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19337B" w:rsidTr="00CF7C1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52BE79AE" wp14:editId="704EF1DB">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412E2A"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Times New Roman" w:cs="Arial"/>
                <w:szCs w:val="24"/>
                <w:lang w:val="es-ES_tradnl" w:eastAsia="es-ES"/>
              </w:rPr>
            </w:pPr>
            <w:r w:rsidRPr="00412E2A">
              <w:rPr>
                <w:rFonts w:eastAsia="Times New Roman" w:cs="Arial"/>
                <w:szCs w:val="24"/>
                <w:lang w:val="es-ES_tradnl" w:eastAsia="es-ES"/>
              </w:rPr>
              <w:t>UNEP/CMS/COP13/Doc.</w:t>
            </w:r>
            <w:r w:rsidR="0019337B" w:rsidRPr="00412E2A">
              <w:rPr>
                <w:rFonts w:eastAsia="Times New Roman" w:cs="Arial"/>
                <w:szCs w:val="24"/>
                <w:lang w:val="es-ES_tradnl" w:eastAsia="es-ES"/>
              </w:rPr>
              <w:t>26.2.9</w:t>
            </w:r>
          </w:p>
          <w:p w:rsidR="00002A97" w:rsidRPr="00412E2A" w:rsidRDefault="00412E2A"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Times New Roman" w:cs="Arial"/>
                <w:szCs w:val="24"/>
                <w:lang w:val="es-ES_tradnl" w:eastAsia="es-ES"/>
              </w:rPr>
            </w:pPr>
            <w:r>
              <w:rPr>
                <w:rFonts w:eastAsia="Times New Roman" w:cs="Arial"/>
                <w:szCs w:val="24"/>
                <w:lang w:val="es-ES_tradnl" w:eastAsia="es-ES"/>
              </w:rPr>
              <w:t>23 septiembre</w:t>
            </w:r>
            <w:r w:rsidR="00002A97" w:rsidRPr="00412E2A">
              <w:rPr>
                <w:rFonts w:eastAsia="Times New Roman" w:cs="Arial"/>
                <w:szCs w:val="24"/>
                <w:lang w:val="es-ES_tradnl" w:eastAsia="es-ES"/>
              </w:rPr>
              <w:t xml:space="preserve"> 2019</w:t>
            </w:r>
          </w:p>
          <w:p w:rsidR="00002A97" w:rsidRPr="00002A97" w:rsidRDefault="00002A97" w:rsidP="00002A97">
            <w:pPr>
              <w:widowControl w:val="0"/>
              <w:suppressAutoHyphens/>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rsidR="00002A97" w:rsidRPr="00412E2A" w:rsidRDefault="00002A97" w:rsidP="00002A97">
            <w:pPr>
              <w:widowControl w:val="0"/>
              <w:suppressAutoHyphens/>
              <w:autoSpaceDE w:val="0"/>
              <w:autoSpaceDN w:val="0"/>
              <w:spacing w:after="0" w:line="240" w:lineRule="auto"/>
              <w:textAlignment w:val="baseline"/>
              <w:rPr>
                <w:rFonts w:eastAsia="Times New Roman" w:cs="Arial"/>
                <w:szCs w:val="24"/>
                <w:lang w:val="es-ES_tradnl" w:eastAsia="es-ES"/>
              </w:rPr>
            </w:pPr>
            <w:r w:rsidRPr="00412E2A">
              <w:rPr>
                <w:rFonts w:eastAsia="Times New Roman" w:cs="Arial"/>
                <w:szCs w:val="24"/>
                <w:lang w:val="es-ES_tradnl" w:eastAsia="es-ES"/>
              </w:rPr>
              <w:t xml:space="preserve">Original: </w:t>
            </w:r>
            <w:proofErr w:type="gramStart"/>
            <w:r w:rsidRPr="00412E2A">
              <w:rPr>
                <w:rFonts w:eastAsia="Times New Roman" w:cs="Arial"/>
                <w:szCs w:val="24"/>
                <w:lang w:val="es-ES_tradnl" w:eastAsia="es-ES"/>
              </w:rPr>
              <w:t>Inglés</w:t>
            </w:r>
            <w:proofErr w:type="gramEnd"/>
          </w:p>
          <w:p w:rsidR="00002A97" w:rsidRPr="00412E2A" w:rsidRDefault="00002A97" w:rsidP="00002A97">
            <w:pPr>
              <w:widowControl w:val="0"/>
              <w:suppressAutoHyphens/>
              <w:autoSpaceDE w:val="0"/>
              <w:autoSpaceDN w:val="0"/>
              <w:spacing w:after="0" w:line="240" w:lineRule="auto"/>
              <w:textAlignment w:val="baseline"/>
              <w:rPr>
                <w:rFonts w:eastAsia="Times New Roman" w:cs="Arial"/>
                <w:szCs w:val="24"/>
                <w:lang w:val="es-ES_tradnl" w:eastAsia="es-ES"/>
              </w:rPr>
            </w:pPr>
          </w:p>
        </w:tc>
      </w:tr>
    </w:tbl>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13ª REUNIÓN DE LA CONFERENCIA DE LAS PARTES</w:t>
      </w:r>
    </w:p>
    <w:p w:rsidR="00002A97" w:rsidRPr="00002A97" w:rsidRDefault="00002A97"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02A97">
        <w:rPr>
          <w:rFonts w:eastAsia="Times New Roman" w:cs="Arial"/>
          <w:bCs/>
          <w:szCs w:val="24"/>
          <w:lang w:val="es-ES" w:eastAsia="es-ES"/>
        </w:rPr>
        <w:t>Gand</w:t>
      </w:r>
      <w:r w:rsidR="00BF7838">
        <w:rPr>
          <w:rFonts w:eastAsia="Times New Roman" w:cs="Arial"/>
          <w:bCs/>
          <w:szCs w:val="24"/>
          <w:lang w:val="es-ES" w:eastAsia="es-ES"/>
        </w:rPr>
        <w:t>h</w:t>
      </w:r>
      <w:r w:rsidRPr="00002A97">
        <w:rPr>
          <w:rFonts w:eastAsia="Times New Roman" w:cs="Arial"/>
          <w:bCs/>
          <w:szCs w:val="24"/>
          <w:lang w:val="es-ES" w:eastAsia="es-ES"/>
        </w:rPr>
        <w:t>inagar. India, 17 – 22 de febrero 2020</w:t>
      </w:r>
    </w:p>
    <w:p w:rsidR="00002A97" w:rsidRPr="00002A97"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19337B">
        <w:rPr>
          <w:rFonts w:eastAsia="Times New Roman" w:cs="Arial"/>
          <w:szCs w:val="24"/>
          <w:lang w:val="es-ES" w:eastAsia="es-ES"/>
        </w:rPr>
        <w:t>26.2</w:t>
      </w:r>
      <w:r w:rsidRPr="00002A97">
        <w:rPr>
          <w:rFonts w:eastAsia="Times New Roman" w:cs="Arial"/>
          <w:szCs w:val="24"/>
          <w:lang w:val="es-ES" w:eastAsia="es-ES"/>
        </w:rPr>
        <w:t xml:space="preserve"> del orden del día</w:t>
      </w:r>
    </w:p>
    <w:p w:rsidR="00002A97" w:rsidRP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002A97" w:rsidRPr="00002A97" w:rsidRDefault="0019337B" w:rsidP="002F7EC2">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rPr>
          <w:rFonts w:ascii="Calibri" w:eastAsia="Calibri" w:hAnsi="Calibri" w:cs="Times New Roman"/>
          <w:lang w:val="es-ES"/>
        </w:rPr>
      </w:pPr>
      <w:r>
        <w:rPr>
          <w:rFonts w:eastAsia="Times New Roman" w:cs="Arial"/>
          <w:b/>
          <w:bCs/>
          <w:lang w:val="es-ES"/>
        </w:rPr>
        <w:t>ANGUILA EUROPEA</w:t>
      </w:r>
    </w:p>
    <w:p w:rsidR="00002A97" w:rsidRPr="00002A97" w:rsidRDefault="00E77A9F" w:rsidP="00002A97">
      <w:pPr>
        <w:widowControl w:val="0"/>
        <w:suppressAutoHyphens/>
        <w:autoSpaceDE w:val="0"/>
        <w:autoSpaceDN w:val="0"/>
        <w:spacing w:after="0" w:line="240" w:lineRule="auto"/>
        <w:jc w:val="center"/>
        <w:textAlignment w:val="baseline"/>
        <w:rPr>
          <w:rFonts w:ascii="Calibri" w:eastAsia="Calibri" w:hAnsi="Calibri" w:cs="Times New Roman"/>
          <w:lang w:val="es-ES"/>
        </w:rPr>
      </w:pPr>
      <w:r>
        <w:rPr>
          <w:rFonts w:eastAsia="Times New Roman" w:cs="Arial"/>
          <w:i/>
          <w:szCs w:val="24"/>
          <w:lang w:val="es-ES" w:eastAsia="es-ES"/>
        </w:rPr>
        <w:t>(Preparado por la Secretaría)</w:t>
      </w:r>
      <w:r w:rsidR="00002A97" w:rsidRPr="00002A97">
        <w:rPr>
          <w:rFonts w:eastAsia="Times New Roman" w:cs="Arial"/>
          <w:i/>
          <w:szCs w:val="24"/>
          <w:lang w:val="es-ES" w:eastAsia="es-ES"/>
        </w:rPr>
        <w:t xml:space="preserve"> </w:t>
      </w:r>
    </w:p>
    <w:p w:rsidR="00002A97" w:rsidRPr="00002A97" w:rsidRDefault="00002A97" w:rsidP="00002A97">
      <w:pPr>
        <w:widowControl w:val="0"/>
        <w:suppressAutoHyphens/>
        <w:autoSpaceDE w:val="0"/>
        <w:autoSpaceDN w:val="0"/>
        <w:spacing w:after="0" w:line="240" w:lineRule="auto"/>
        <w:jc w:val="right"/>
        <w:textAlignment w:val="baseline"/>
        <w:rPr>
          <w:rFonts w:eastAsia="Times New Roman" w:cs="Arial"/>
          <w:i/>
          <w:lang w:val="es-ES" w:eastAsia="es-ES"/>
        </w:rPr>
      </w:pPr>
    </w:p>
    <w:p w:rsidR="00002A97" w:rsidRPr="00002A97"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noProof/>
        </w:rPr>
        <mc:AlternateContent>
          <mc:Choice Requires="wps">
            <w:drawing>
              <wp:anchor distT="0" distB="0" distL="114300" distR="114300" simplePos="0" relativeHeight="251659264" behindDoc="0" locked="0" layoutInCell="1" allowOverlap="1" wp14:anchorId="1FA1631C" wp14:editId="0D63E917">
                <wp:simplePos x="0" y="0"/>
                <wp:positionH relativeFrom="column">
                  <wp:posOffset>619125</wp:posOffset>
                </wp:positionH>
                <wp:positionV relativeFrom="paragraph">
                  <wp:posOffset>142240</wp:posOffset>
                </wp:positionV>
                <wp:extent cx="4591050" cy="2314575"/>
                <wp:effectExtent l="0" t="0" r="19050" b="28575"/>
                <wp:wrapNone/>
                <wp:docPr id="5" name="Text Box 4"/>
                <wp:cNvGraphicFramePr/>
                <a:graphic xmlns:a="http://schemas.openxmlformats.org/drawingml/2006/main">
                  <a:graphicData uri="http://schemas.microsoft.com/office/word/2010/wordprocessingShape">
                    <wps:wsp>
                      <wps:cNvSpPr txBox="1"/>
                      <wps:spPr>
                        <a:xfrm>
                          <a:off x="0" y="0"/>
                          <a:ext cx="4591050" cy="2314575"/>
                        </a:xfrm>
                        <a:prstGeom prst="rect">
                          <a:avLst/>
                        </a:prstGeom>
                        <a:solidFill>
                          <a:srgbClr val="FFFFFF"/>
                        </a:solidFill>
                        <a:ln w="3172">
                          <a:solidFill>
                            <a:srgbClr val="000000"/>
                          </a:solidFill>
                          <a:prstDash val="solid"/>
                        </a:ln>
                      </wps:spPr>
                      <wps:txbx>
                        <w:txbxContent>
                          <w:p w:rsidR="00002A97" w:rsidRDefault="00002A97" w:rsidP="00412E2A">
                            <w:pPr>
                              <w:spacing w:after="0" w:line="240" w:lineRule="auto"/>
                              <w:rPr>
                                <w:rFonts w:cs="Arial"/>
                                <w:lang w:val="es-ES"/>
                              </w:rPr>
                            </w:pPr>
                            <w:r>
                              <w:rPr>
                                <w:rFonts w:cs="Arial"/>
                                <w:lang w:val="es-ES"/>
                              </w:rPr>
                              <w:t>Resumen:</w:t>
                            </w:r>
                          </w:p>
                          <w:p w:rsidR="00002A97" w:rsidRDefault="00002A97" w:rsidP="00412E2A">
                            <w:pPr>
                              <w:spacing w:after="0" w:line="240" w:lineRule="auto"/>
                              <w:jc w:val="both"/>
                              <w:rPr>
                                <w:rFonts w:cs="Arial"/>
                                <w:lang w:val="es-ES"/>
                              </w:rPr>
                            </w:pPr>
                          </w:p>
                          <w:p w:rsidR="0019337B" w:rsidRPr="005325D9" w:rsidRDefault="0019337B" w:rsidP="00412E2A">
                            <w:pPr>
                              <w:spacing w:after="0" w:line="240" w:lineRule="auto"/>
                              <w:jc w:val="both"/>
                              <w:rPr>
                                <w:rFonts w:cs="Arial"/>
                                <w:lang w:val="es-ES"/>
                              </w:rPr>
                            </w:pPr>
                            <w:bookmarkStart w:id="0" w:name="_Hlk19732085"/>
                            <w:r>
                              <w:rPr>
                                <w:rFonts w:cs="Arial"/>
                                <w:lang w:val="es-ES"/>
                              </w:rPr>
                              <w:t>Este documento se envía en relación con la acción concertada 12.1</w:t>
                            </w:r>
                            <w:bookmarkEnd w:id="0"/>
                            <w:r>
                              <w:rPr>
                                <w:rFonts w:cs="Arial"/>
                                <w:lang w:val="es-ES"/>
                              </w:rPr>
                              <w:t xml:space="preserve"> sobre la anguila europea (Anguilla anguilla). En la tercera reunión de los Estados del área de distribución de la anguila europea en junio de 2019, los participantes solicitaron el envío de un documento a la COP13 que destacase los posibles próximos pasos. </w:t>
                            </w:r>
                          </w:p>
                          <w:p w:rsidR="0019337B" w:rsidRPr="005325D9" w:rsidRDefault="0019337B" w:rsidP="00412E2A">
                            <w:pPr>
                              <w:spacing w:after="0" w:line="240" w:lineRule="auto"/>
                              <w:jc w:val="both"/>
                              <w:rPr>
                                <w:rFonts w:cs="Arial"/>
                                <w:lang w:val="es-ES"/>
                              </w:rPr>
                            </w:pPr>
                          </w:p>
                          <w:p w:rsidR="0019337B" w:rsidRDefault="0019337B" w:rsidP="00412E2A">
                            <w:pPr>
                              <w:spacing w:after="0" w:line="240" w:lineRule="auto"/>
                              <w:jc w:val="both"/>
                              <w:rPr>
                                <w:rFonts w:cs="Arial"/>
                                <w:lang w:val="es-ES"/>
                              </w:rPr>
                            </w:pPr>
                            <w:r w:rsidRPr="005325D9">
                              <w:rPr>
                                <w:rFonts w:cs="Arial"/>
                                <w:lang w:val="es-ES"/>
                              </w:rPr>
                              <w:t>El documento contiene un Plan de Acción preliminar y una lista no exhaustiva de amenazas, desafíos y problemas emergentes a los que se enfrentan las especies para su evaluación por la COP. Los borradores de Decisiones se presentan para su posible adopción</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FA1631C" id="_x0000_t202" coordsize="21600,21600" o:spt="202" path="m,l,21600r21600,l21600,xe">
                <v:stroke joinstyle="miter"/>
                <v:path gradientshapeok="t" o:connecttype="rect"/>
              </v:shapetype>
              <v:shape id="Text Box 4" o:spid="_x0000_s1026" type="#_x0000_t202" style="position:absolute;margin-left:48.75pt;margin-top:11.2pt;width:361.5pt;height:1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" strokeweight=".08811mm">
                <v:textbox>
                  <w:txbxContent>
                    <w:p w:rsidR="00002A97" w:rsidRDefault="00002A97" w:rsidP="00412E2A">
                      <w:pPr>
                        <w:spacing w:after="0" w:line="240" w:lineRule="auto"/>
                        <w:rPr>
                          <w:rFonts w:cs="Arial"/>
                          <w:lang w:val="es-ES"/>
                        </w:rPr>
                      </w:pPr>
                      <w:r>
                        <w:rPr>
                          <w:rFonts w:cs="Arial"/>
                          <w:lang w:val="es-ES"/>
                        </w:rPr>
                        <w:t>Resumen:</w:t>
                      </w:r>
                    </w:p>
                    <w:p w:rsidR="00002A97" w:rsidRDefault="00002A97" w:rsidP="00412E2A">
                      <w:pPr>
                        <w:spacing w:after="0" w:line="240" w:lineRule="auto"/>
                        <w:jc w:val="both"/>
                        <w:rPr>
                          <w:rFonts w:cs="Arial"/>
                          <w:lang w:val="es-ES"/>
                        </w:rPr>
                      </w:pPr>
                    </w:p>
                    <w:p w:rsidR="0019337B" w:rsidRPr="005325D9" w:rsidRDefault="0019337B" w:rsidP="00412E2A">
                      <w:pPr>
                        <w:spacing w:after="0" w:line="240" w:lineRule="auto"/>
                        <w:jc w:val="both"/>
                        <w:rPr>
                          <w:rFonts w:cs="Arial"/>
                          <w:lang w:val="es-ES"/>
                        </w:rPr>
                      </w:pPr>
                      <w:bookmarkStart w:id="1" w:name="_Hlk19732085"/>
                      <w:r>
                        <w:rPr>
                          <w:rFonts w:cs="Arial"/>
                          <w:lang w:val="es-ES"/>
                        </w:rPr>
                        <w:t>Este documento se envía en relación con la acción concertada 12.1</w:t>
                      </w:r>
                      <w:bookmarkEnd w:id="1"/>
                      <w:r>
                        <w:rPr>
                          <w:rFonts w:cs="Arial"/>
                          <w:lang w:val="es-ES"/>
                        </w:rPr>
                        <w:t xml:space="preserve"> sobre la anguila europea (Anguilla anguilla). En la tercera reunión de los Estados del área de distribución de la anguila europea en junio de 2019, los participantes solicitaron el envío de un documento a la COP13 que destacase los posibles próximos pasos. </w:t>
                      </w:r>
                    </w:p>
                    <w:p w:rsidR="0019337B" w:rsidRPr="005325D9" w:rsidRDefault="0019337B" w:rsidP="00412E2A">
                      <w:pPr>
                        <w:spacing w:after="0" w:line="240" w:lineRule="auto"/>
                        <w:jc w:val="both"/>
                        <w:rPr>
                          <w:rFonts w:cs="Arial"/>
                          <w:lang w:val="es-ES"/>
                        </w:rPr>
                      </w:pPr>
                    </w:p>
                    <w:p w:rsidR="0019337B" w:rsidRDefault="0019337B" w:rsidP="00412E2A">
                      <w:pPr>
                        <w:spacing w:after="0" w:line="240" w:lineRule="auto"/>
                        <w:jc w:val="both"/>
                        <w:rPr>
                          <w:rFonts w:cs="Arial"/>
                          <w:lang w:val="es-ES"/>
                        </w:rPr>
                      </w:pPr>
                      <w:r w:rsidRPr="005325D9">
                        <w:rPr>
                          <w:rFonts w:cs="Arial"/>
                          <w:lang w:val="es-ES"/>
                        </w:rPr>
                        <w:t>El documento contiene un Plan de Acción preliminar y una lista no exhaustiva de amenazas, desafíos y problemas emergentes a los que se enfrentan las especies para su evaluación por la COP. Los borradores de Decisiones se presentan para su posible adopción</w:t>
                      </w:r>
                    </w:p>
                  </w:txbxContent>
                </v:textbox>
              </v:shape>
            </w:pict>
          </mc:Fallback>
        </mc:AlternateContent>
      </w: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4C4ABE" w:rsidRDefault="004C4ABE" w:rsidP="00002A97">
      <w:pPr>
        <w:widowControl w:val="0"/>
        <w:suppressAutoHyphens/>
        <w:autoSpaceDE w:val="0"/>
        <w:autoSpaceDN w:val="0"/>
        <w:spacing w:after="0" w:line="240" w:lineRule="auto"/>
        <w:textAlignment w:val="baseline"/>
        <w:rPr>
          <w:rFonts w:eastAsia="Times New Roman" w:cs="Arial"/>
          <w:lang w:val="es-ES" w:eastAsia="es-ES"/>
        </w:rPr>
      </w:pPr>
    </w:p>
    <w:tbl>
      <w:tblPr>
        <w:tblW w:w="10620" w:type="dxa"/>
        <w:tblInd w:w="-545" w:type="dxa"/>
        <w:tblLayout w:type="fixed"/>
        <w:tblCellMar>
          <w:left w:w="10" w:type="dxa"/>
          <w:right w:w="10" w:type="dxa"/>
        </w:tblCellMar>
        <w:tblLook w:val="04A0" w:firstRow="1" w:lastRow="0" w:firstColumn="1" w:lastColumn="0" w:noHBand="0" w:noVBand="1"/>
      </w:tblPr>
      <w:tblGrid>
        <w:gridCol w:w="2070"/>
        <w:gridCol w:w="6300"/>
        <w:gridCol w:w="2250"/>
      </w:tblGrid>
      <w:tr w:rsidR="004C4ABE" w:rsidRPr="00CD39D5" w:rsidTr="00F1345A">
        <w:trPr>
          <w:trHeight w:val="1407"/>
        </w:trPr>
        <w:tc>
          <w:tcPr>
            <w:tcW w:w="20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C4ABE" w:rsidRPr="00095239" w:rsidRDefault="004C4ABE" w:rsidP="00F1345A">
            <w:pPr>
              <w:spacing w:after="0"/>
              <w:rPr>
                <w:lang w:val="es-ES"/>
              </w:rPr>
            </w:pPr>
            <w:r>
              <w:rPr>
                <w:noProof/>
              </w:rPr>
              <w:drawing>
                <wp:anchor distT="0" distB="0" distL="114300" distR="114300" simplePos="0" relativeHeight="251662336" behindDoc="0" locked="0" layoutInCell="1" allowOverlap="1" wp14:anchorId="3D717FB1" wp14:editId="463C7581">
                  <wp:simplePos x="0" y="0"/>
                  <wp:positionH relativeFrom="column">
                    <wp:posOffset>-64766</wp:posOffset>
                  </wp:positionH>
                  <wp:positionV relativeFrom="paragraph">
                    <wp:posOffset>123828</wp:posOffset>
                  </wp:positionV>
                  <wp:extent cx="1225552" cy="570869"/>
                  <wp:effectExtent l="0" t="0" r="0" b="631"/>
                  <wp:wrapTight wrapText="bothSides">
                    <wp:wrapPolygon edited="0">
                      <wp:start x="0" y="0"/>
                      <wp:lineTo x="0" y="20903"/>
                      <wp:lineTo x="21152" y="20903"/>
                      <wp:lineTo x="21152" y="0"/>
                      <wp:lineTo x="0" y="0"/>
                    </wp:wrapPolygon>
                  </wp:wrapTight>
                  <wp:docPr id="15"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225552" cy="570869"/>
                          </a:xfrm>
                          <a:prstGeom prst="rect">
                            <a:avLst/>
                          </a:prstGeom>
                          <a:noFill/>
                          <a:ln>
                            <a:noFill/>
                            <a:prstDash/>
                          </a:ln>
                        </pic:spPr>
                      </pic:pic>
                    </a:graphicData>
                  </a:graphic>
                </wp:anchor>
              </w:drawing>
            </w:r>
          </w:p>
        </w:tc>
        <w:tc>
          <w:tcPr>
            <w:tcW w:w="6300" w:type="dxa"/>
            <w:tcBorders>
              <w:top w:val="single" w:sz="4" w:space="0" w:color="000000"/>
              <w:bottom w:val="single" w:sz="4" w:space="0" w:color="000000"/>
            </w:tcBorders>
            <w:shd w:val="clear" w:color="auto" w:fill="auto"/>
            <w:tcMar>
              <w:top w:w="0" w:type="dxa"/>
              <w:left w:w="108" w:type="dxa"/>
              <w:bottom w:w="0" w:type="dxa"/>
              <w:right w:w="108" w:type="dxa"/>
            </w:tcMar>
          </w:tcPr>
          <w:p w:rsidR="004C4ABE" w:rsidRPr="00282E87" w:rsidRDefault="004C4ABE" w:rsidP="00F1345A">
            <w:pPr>
              <w:spacing w:before="240" w:after="120"/>
              <w:jc w:val="both"/>
              <w:rPr>
                <w:lang w:val="es-ES"/>
              </w:rPr>
            </w:pPr>
            <w:r w:rsidRPr="00282E87">
              <w:rPr>
                <w:rFonts w:cs="Arial"/>
                <w:sz w:val="16"/>
                <w:szCs w:val="16"/>
                <w:lang w:val="es-ES"/>
              </w:rPr>
              <w:t xml:space="preserve">El gobierno del Principado de Mónaco fue reconocido como Campeón </w:t>
            </w:r>
            <w:r>
              <w:rPr>
                <w:rFonts w:cs="Arial"/>
                <w:sz w:val="16"/>
                <w:szCs w:val="16"/>
                <w:lang w:val="es-ES"/>
              </w:rPr>
              <w:t xml:space="preserve">Plus </w:t>
            </w:r>
            <w:r w:rsidRPr="00282E87">
              <w:rPr>
                <w:rFonts w:cs="Arial"/>
                <w:sz w:val="16"/>
                <w:szCs w:val="16"/>
                <w:lang w:val="es-ES"/>
              </w:rPr>
              <w:t>por su generoso apoyo y compromiso en la conservación de las especies marinas para el per</w:t>
            </w:r>
            <w:r>
              <w:rPr>
                <w:rFonts w:cs="Arial"/>
                <w:sz w:val="16"/>
                <w:szCs w:val="16"/>
                <w:lang w:val="es-ES"/>
              </w:rPr>
              <w:t xml:space="preserve">íodo </w:t>
            </w:r>
            <w:r w:rsidRPr="00282E87">
              <w:rPr>
                <w:rFonts w:cs="Arial"/>
                <w:sz w:val="16"/>
                <w:szCs w:val="16"/>
                <w:lang w:val="es-ES"/>
              </w:rPr>
              <w:t>20</w:t>
            </w:r>
            <w:r>
              <w:rPr>
                <w:rFonts w:cs="Arial"/>
                <w:sz w:val="16"/>
                <w:szCs w:val="16"/>
                <w:lang w:val="es-ES"/>
              </w:rPr>
              <w:t>18</w:t>
            </w:r>
            <w:r w:rsidRPr="00282E87">
              <w:rPr>
                <w:rFonts w:cs="Arial"/>
                <w:sz w:val="16"/>
                <w:szCs w:val="16"/>
                <w:lang w:val="es-ES"/>
              </w:rPr>
              <w:t>-20</w:t>
            </w:r>
            <w:r>
              <w:rPr>
                <w:rFonts w:cs="Arial"/>
                <w:sz w:val="16"/>
                <w:szCs w:val="16"/>
                <w:lang w:val="es-ES"/>
              </w:rPr>
              <w:t>20</w:t>
            </w:r>
            <w:r w:rsidRPr="00282E87">
              <w:rPr>
                <w:rFonts w:cs="Arial"/>
                <w:sz w:val="16"/>
                <w:szCs w:val="16"/>
                <w:lang w:val="es-ES"/>
              </w:rPr>
              <w:t>. Esta actividad ha sido fina</w:t>
            </w:r>
            <w:r>
              <w:rPr>
                <w:rFonts w:cs="Arial"/>
                <w:sz w:val="16"/>
                <w:szCs w:val="16"/>
                <w:lang w:val="es-ES"/>
              </w:rPr>
              <w:t>n</w:t>
            </w:r>
            <w:r w:rsidRPr="00282E87">
              <w:rPr>
                <w:rFonts w:cs="Arial"/>
                <w:sz w:val="16"/>
                <w:szCs w:val="16"/>
                <w:lang w:val="es-ES"/>
              </w:rPr>
              <w:t>ciada con la contribución co</w:t>
            </w:r>
            <w:r>
              <w:rPr>
                <w:rFonts w:cs="Arial"/>
                <w:sz w:val="16"/>
                <w:szCs w:val="16"/>
                <w:lang w:val="es-ES"/>
              </w:rPr>
              <w:t>ncedida por Mónaco en el marco del Programa de defensores de las especies migratorias</w:t>
            </w:r>
            <w:r w:rsidRPr="00282E87">
              <w:rPr>
                <w:rFonts w:cs="Arial"/>
                <w:sz w:val="16"/>
                <w:szCs w:val="16"/>
                <w:lang w:val="es-ES"/>
              </w:rPr>
              <w:t>.</w:t>
            </w:r>
          </w:p>
        </w:tc>
        <w:tc>
          <w:tcPr>
            <w:tcW w:w="225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4ABE" w:rsidRPr="00282E87" w:rsidRDefault="004C4ABE" w:rsidP="00F1345A">
            <w:pPr>
              <w:spacing w:after="0"/>
              <w:rPr>
                <w:lang w:val="es-ES"/>
              </w:rPr>
            </w:pPr>
            <w:r>
              <w:rPr>
                <w:noProof/>
              </w:rPr>
              <w:drawing>
                <wp:anchor distT="0" distB="0" distL="114300" distR="114300" simplePos="0" relativeHeight="251661312" behindDoc="0" locked="0" layoutInCell="1" allowOverlap="1" wp14:anchorId="1874A54A" wp14:editId="4DF5D00A">
                  <wp:simplePos x="0" y="0"/>
                  <wp:positionH relativeFrom="column">
                    <wp:posOffset>1901</wp:posOffset>
                  </wp:positionH>
                  <wp:positionV relativeFrom="paragraph">
                    <wp:posOffset>256544</wp:posOffset>
                  </wp:positionV>
                  <wp:extent cx="1287146" cy="256544"/>
                  <wp:effectExtent l="0" t="0" r="8254" b="0"/>
                  <wp:wrapTight wrapText="bothSides">
                    <wp:wrapPolygon edited="0">
                      <wp:start x="0" y="0"/>
                      <wp:lineTo x="0" y="19248"/>
                      <wp:lineTo x="21419" y="19248"/>
                      <wp:lineTo x="21419" y="0"/>
                      <wp:lineTo x="0" y="0"/>
                    </wp:wrapPolygon>
                  </wp:wrapTight>
                  <wp:docPr id="16"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287146" cy="256544"/>
                          </a:xfrm>
                          <a:prstGeom prst="rect">
                            <a:avLst/>
                          </a:prstGeom>
                          <a:noFill/>
                          <a:ln>
                            <a:noFill/>
                            <a:prstDash/>
                          </a:ln>
                        </pic:spPr>
                      </pic:pic>
                    </a:graphicData>
                  </a:graphic>
                </wp:anchor>
              </w:drawing>
            </w:r>
          </w:p>
        </w:tc>
      </w:tr>
    </w:tbl>
    <w:p w:rsidR="0019337B" w:rsidRDefault="0019337B" w:rsidP="004C4ABE">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right="-367"/>
        <w:textAlignment w:val="baseline"/>
        <w:outlineLvl w:val="1"/>
        <w:rPr>
          <w:rFonts w:eastAsia="Times New Roman" w:cs="Arial"/>
          <w:b/>
          <w:bCs/>
          <w:lang w:val="es-ES"/>
        </w:rPr>
      </w:pPr>
      <w:bookmarkStart w:id="1" w:name="_GoBack"/>
      <w:bookmarkEnd w:id="1"/>
    </w:p>
    <w:p w:rsidR="0019337B" w:rsidRPr="0019337B" w:rsidRDefault="0019337B" w:rsidP="0019337B">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90" w:right="-367"/>
        <w:jc w:val="center"/>
        <w:textAlignment w:val="baseline"/>
        <w:outlineLvl w:val="1"/>
        <w:rPr>
          <w:rFonts w:eastAsia="Times New Roman" w:cs="Arial"/>
          <w:b/>
          <w:bCs/>
          <w:lang w:val="es-ES"/>
        </w:rPr>
      </w:pPr>
      <w:r w:rsidRPr="0019337B">
        <w:rPr>
          <w:rFonts w:eastAsia="Times New Roman" w:cs="Arial"/>
          <w:b/>
          <w:bCs/>
          <w:lang w:val="es-ES"/>
        </w:rPr>
        <w:t>ANGUILA EUROPEA</w:t>
      </w:r>
    </w:p>
    <w:p w:rsidR="0019337B" w:rsidRPr="0019337B" w:rsidRDefault="0019337B" w:rsidP="0019337B">
      <w:pPr>
        <w:suppressAutoHyphens/>
        <w:autoSpaceDN w:val="0"/>
        <w:spacing w:after="0" w:line="240" w:lineRule="auto"/>
        <w:textAlignment w:val="baseline"/>
        <w:rPr>
          <w:rFonts w:eastAsia="Calibri" w:cs="Arial"/>
          <w:lang w:val="es-ES"/>
        </w:rPr>
      </w:pPr>
    </w:p>
    <w:p w:rsidR="0019337B" w:rsidRPr="0019337B" w:rsidRDefault="0019337B" w:rsidP="0019337B">
      <w:pPr>
        <w:suppressAutoHyphens/>
        <w:autoSpaceDN w:val="0"/>
        <w:spacing w:after="0" w:line="240" w:lineRule="auto"/>
        <w:textAlignment w:val="baseline"/>
        <w:rPr>
          <w:rFonts w:eastAsia="Calibri" w:cs="Arial"/>
          <w:lang w:val="es-ES"/>
        </w:rPr>
      </w:pPr>
    </w:p>
    <w:p w:rsidR="0019337B" w:rsidRPr="0019337B" w:rsidRDefault="0019337B" w:rsidP="0019337B">
      <w:pPr>
        <w:suppressAutoHyphens/>
        <w:autoSpaceDN w:val="0"/>
        <w:spacing w:after="0" w:line="240" w:lineRule="auto"/>
        <w:textAlignment w:val="baseline"/>
        <w:rPr>
          <w:rFonts w:eastAsia="Calibri" w:cs="Arial"/>
          <w:u w:val="single"/>
        </w:rPr>
      </w:pPr>
      <w:proofErr w:type="spellStart"/>
      <w:r w:rsidRPr="0019337B">
        <w:rPr>
          <w:rFonts w:eastAsia="Calibri" w:cs="Arial"/>
          <w:u w:val="single"/>
        </w:rPr>
        <w:t>Antecedentes</w:t>
      </w:r>
      <w:proofErr w:type="spellEnd"/>
    </w:p>
    <w:p w:rsidR="0019337B" w:rsidRPr="0019337B" w:rsidRDefault="0019337B" w:rsidP="0019337B">
      <w:pPr>
        <w:spacing w:after="0" w:line="240" w:lineRule="auto"/>
      </w:pPr>
    </w:p>
    <w:p w:rsidR="0019337B" w:rsidRPr="0019337B" w:rsidRDefault="0019337B" w:rsidP="0019337B">
      <w:pPr>
        <w:pStyle w:val="Firstnumbering1"/>
      </w:pPr>
      <w:r w:rsidRPr="0019337B">
        <w:t>La Conferencia de las Partes, en su decimoprimera reunión (COP11) en Quito, en 2014, incluyó a la anguila europea (</w:t>
      </w:r>
      <w:r w:rsidRPr="0019337B">
        <w:rPr>
          <w:rFonts w:cs="Times New Roman"/>
          <w:i/>
        </w:rPr>
        <w:t>Anguilla anguilla</w:t>
      </w:r>
      <w:r w:rsidRPr="0019337B">
        <w:t xml:space="preserve">) en el Apéndice II. </w:t>
      </w:r>
    </w:p>
    <w:p w:rsidR="0019337B" w:rsidRPr="0019337B" w:rsidRDefault="0019337B" w:rsidP="0019337B">
      <w:pPr>
        <w:spacing w:after="0" w:line="240" w:lineRule="auto"/>
        <w:rPr>
          <w:lang w:val="es-ES"/>
        </w:rPr>
      </w:pPr>
    </w:p>
    <w:p w:rsidR="0019337B" w:rsidRPr="0019337B" w:rsidRDefault="0019337B" w:rsidP="0019337B">
      <w:pPr>
        <w:spacing w:after="0" w:line="240" w:lineRule="auto"/>
        <w:rPr>
          <w:u w:val="single"/>
          <w:lang w:val="es-ES"/>
        </w:rPr>
      </w:pPr>
      <w:r w:rsidRPr="0019337B">
        <w:rPr>
          <w:u w:val="single"/>
          <w:lang w:val="es-ES"/>
        </w:rPr>
        <w:t>Primera Reunión de los Estados del área de distribución y adopción de la acción concertada</w:t>
      </w:r>
    </w:p>
    <w:p w:rsidR="0019337B" w:rsidRPr="0019337B" w:rsidRDefault="0019337B" w:rsidP="0019337B">
      <w:pPr>
        <w:spacing w:after="0" w:line="240" w:lineRule="auto"/>
        <w:ind w:left="540"/>
        <w:contextualSpacing/>
        <w:rPr>
          <w:lang w:val="es-ES"/>
        </w:rPr>
      </w:pPr>
    </w:p>
    <w:p w:rsidR="0019337B" w:rsidRPr="0019337B" w:rsidRDefault="0019337B" w:rsidP="0019337B">
      <w:pPr>
        <w:pStyle w:val="Firstnumbering1"/>
      </w:pPr>
      <w:r w:rsidRPr="0019337B">
        <w:t xml:space="preserve"> La Secretaría de la CMS y la Comisión del Mar de los Sargazos organizó un primer </w:t>
      </w:r>
      <w:hyperlink r:id="rId10" w:history="1">
        <w:r w:rsidRPr="0019337B">
          <w:rPr>
            <w:color w:val="0563C1" w:themeColor="hyperlink"/>
            <w:u w:val="single"/>
          </w:rPr>
          <w:t>taller</w:t>
        </w:r>
      </w:hyperlink>
      <w:r w:rsidRPr="0019337B">
        <w:t xml:space="preserve"> de los Estados del área de distribución sobre la anguila europea en Galway, Irlanda, en 2016, con el fin de revisar el estado de conservación de la especie, así como de medidas de gestión existentes. </w:t>
      </w:r>
    </w:p>
    <w:p w:rsidR="0019337B" w:rsidRPr="0019337B" w:rsidRDefault="0019337B" w:rsidP="0019337B">
      <w:pPr>
        <w:spacing w:after="0" w:line="240" w:lineRule="auto"/>
        <w:ind w:left="720"/>
        <w:contextualSpacing/>
        <w:rPr>
          <w:lang w:val="es-ES"/>
        </w:rPr>
      </w:pPr>
    </w:p>
    <w:p w:rsidR="0019337B" w:rsidRPr="0019337B" w:rsidRDefault="0019337B" w:rsidP="0019337B">
      <w:pPr>
        <w:pStyle w:val="Firstnumbering1"/>
      </w:pPr>
      <w:r w:rsidRPr="0019337B">
        <w:rPr>
          <w:rFonts w:eastAsia="MS Mincho"/>
        </w:rPr>
        <w:t>Asistieron representantes de 11 Estados del área de distribución y científicos de más de 10 países, incluidos aquellos con conocimientos sobre la anguila americana (</w:t>
      </w:r>
      <w:r w:rsidRPr="0019337B">
        <w:rPr>
          <w:rFonts w:eastAsia="MS Mincho"/>
          <w:i/>
        </w:rPr>
        <w:t>Anguilla rostrata</w:t>
      </w:r>
      <w:r w:rsidRPr="0019337B">
        <w:rPr>
          <w:rFonts w:eastAsia="MS Mincho"/>
        </w:rPr>
        <w:t xml:space="preserve">). La reunión se centró en las lagunas en los conocimientos científicos relacionados con la especie y sus necesidades de conservación </w:t>
      </w:r>
      <w:r w:rsidRPr="0019337B">
        <w:rPr>
          <w:rFonts w:eastAsia="Arial"/>
        </w:rPr>
        <w:t xml:space="preserve">y se debatió el desarrollo de un instrumento de la CMS. Se concluyó que resultaría útil celebrar un segundo taller en el que se incluyese a Estados del área de distribución adicionales, especialmente del Norte de África. </w:t>
      </w:r>
    </w:p>
    <w:p w:rsidR="0019337B" w:rsidRPr="0019337B" w:rsidRDefault="0019337B" w:rsidP="0019337B">
      <w:pPr>
        <w:spacing w:after="0" w:line="240" w:lineRule="auto"/>
        <w:rPr>
          <w:lang w:val="es-ES"/>
        </w:rPr>
      </w:pPr>
    </w:p>
    <w:p w:rsidR="0019337B" w:rsidRPr="00412E2A" w:rsidRDefault="0019337B" w:rsidP="0019337B">
      <w:pPr>
        <w:pStyle w:val="Firstnumbering1"/>
        <w:rPr>
          <w:rFonts w:eastAsia="MS Mincho"/>
        </w:rPr>
      </w:pPr>
      <w:r w:rsidRPr="0019337B">
        <w:t xml:space="preserve">El gobierno del Principado de Mónaco, junto con la Comisión del Mar de los Sargazos y la Secretaría, envío una propuesta para que la COP12 evaluase una acción concertada en 2017.   Se adoptó con algunas enmiendas como </w:t>
      </w:r>
      <w:hyperlink r:id="rId11" w:history="1">
        <w:r w:rsidRPr="0019337B">
          <w:rPr>
            <w:color w:val="0563C1" w:themeColor="hyperlink"/>
            <w:u w:val="single"/>
            <w:shd w:val="clear" w:color="auto" w:fill="F5F5F5"/>
          </w:rPr>
          <w:t>UNEP/CMS/Acción concertada 12.1</w:t>
        </w:r>
      </w:hyperlink>
      <w:r w:rsidRPr="0019337B">
        <w:rPr>
          <w:shd w:val="clear" w:color="auto" w:fill="F5F5F5"/>
        </w:rPr>
        <w:t xml:space="preserve">  </w:t>
      </w:r>
      <w:r w:rsidRPr="00412E2A">
        <w:rPr>
          <w:rFonts w:eastAsia="MS Mincho"/>
        </w:rPr>
        <w:t xml:space="preserve">Se puede encontrar un informe acerca de su puesta en marcha en UNEP/CMS/COP13.Doc.28.1.1 </w:t>
      </w:r>
    </w:p>
    <w:p w:rsidR="0019337B" w:rsidRPr="0019337B" w:rsidRDefault="0019337B" w:rsidP="0019337B">
      <w:pPr>
        <w:spacing w:after="0" w:line="240" w:lineRule="auto"/>
        <w:ind w:left="720"/>
        <w:contextualSpacing/>
        <w:rPr>
          <w:lang w:val="es-ES"/>
        </w:rPr>
      </w:pPr>
    </w:p>
    <w:p w:rsidR="0019337B" w:rsidRPr="0019337B" w:rsidRDefault="0019337B" w:rsidP="0019337B">
      <w:pPr>
        <w:pStyle w:val="Firstnumbering1"/>
      </w:pPr>
      <w:r w:rsidRPr="0019337B">
        <w:t xml:space="preserve">La acción concertada incluye cinco actividades, de las cuales la principal es una segunda reunión de los Estados del área de distribución sobre definición de políticas para explorar todas las opciones que pudieran ayudar a reforzar los esfuerzos de conservación de la anguila europea. </w:t>
      </w:r>
    </w:p>
    <w:p w:rsidR="0019337B" w:rsidRPr="0019337B" w:rsidRDefault="0019337B" w:rsidP="0019337B">
      <w:pPr>
        <w:spacing w:after="0" w:line="240" w:lineRule="auto"/>
        <w:rPr>
          <w:lang w:val="es-ES"/>
        </w:rPr>
      </w:pPr>
      <w:r w:rsidRPr="0019337B">
        <w:rPr>
          <w:lang w:val="es-ES"/>
        </w:rPr>
        <w:t xml:space="preserve"> </w:t>
      </w:r>
    </w:p>
    <w:p w:rsidR="0019337B" w:rsidRPr="0019337B" w:rsidRDefault="0019337B" w:rsidP="0019337B">
      <w:pPr>
        <w:spacing w:after="0" w:line="240" w:lineRule="auto"/>
        <w:rPr>
          <w:u w:val="single"/>
          <w:lang w:val="es-ES"/>
        </w:rPr>
      </w:pPr>
      <w:r w:rsidRPr="0019337B">
        <w:rPr>
          <w:u w:val="single"/>
          <w:lang w:val="es-ES"/>
        </w:rPr>
        <w:t>Segunda y tercera reunión de los Estados del área de distribución</w:t>
      </w:r>
    </w:p>
    <w:p w:rsidR="0019337B" w:rsidRPr="0019337B" w:rsidRDefault="0019337B" w:rsidP="0019337B">
      <w:pPr>
        <w:spacing w:after="0" w:line="240" w:lineRule="auto"/>
        <w:rPr>
          <w:lang w:val="es-ES"/>
        </w:rPr>
      </w:pPr>
    </w:p>
    <w:p w:rsidR="0019337B" w:rsidRPr="0019337B" w:rsidRDefault="0019337B" w:rsidP="0019337B">
      <w:pPr>
        <w:pStyle w:val="Firstnumbering1"/>
      </w:pPr>
      <w:r w:rsidRPr="0019337B">
        <w:t xml:space="preserve">La </w:t>
      </w:r>
      <w:hyperlink r:id="rId12" w:history="1">
        <w:r w:rsidRPr="0019337B">
          <w:rPr>
            <w:color w:val="0563C1" w:themeColor="hyperlink"/>
            <w:u w:val="single"/>
          </w:rPr>
          <w:t>segunda reunión</w:t>
        </w:r>
      </w:hyperlink>
      <w:r w:rsidRPr="0019337B">
        <w:t xml:space="preserve"> de los Estados del área de distribución fue organizada por la Secretaría y la Comisión del Mar de los Sargazos, con ayuda del Principado de Mónaco y de la Universidad Marítima Mundial (WMU), y tuvo lugar en Malmö, Suecia, del 15 al 16 de mayo de 2018.  La reunión evaluó la información sobre las actividades que se estaban llevando a cabo relativas a la evaluación, la conservación y la gestión de la anguila europea, tanto dentro como fuera de la UE.  Tras las presentaciones de expertos, representantes de países, organizaciones intergubernamentales y no gubernamentales involucradas en la conservación de la anguila, los delegados identificaron ciertas brechas y oportunidades, así como ventajas, de contar con una cooperación internacional más sólida para la conservación de las anguilas europeas. </w:t>
      </w:r>
    </w:p>
    <w:p w:rsidR="0019337B" w:rsidRPr="0019337B" w:rsidRDefault="0019337B" w:rsidP="0019337B">
      <w:pPr>
        <w:spacing w:after="0" w:line="240" w:lineRule="auto"/>
        <w:ind w:left="720"/>
        <w:contextualSpacing/>
        <w:rPr>
          <w:lang w:val="es-ES"/>
        </w:rPr>
      </w:pPr>
    </w:p>
    <w:p w:rsidR="0019337B" w:rsidRPr="0019337B" w:rsidRDefault="0019337B" w:rsidP="0019337B">
      <w:pPr>
        <w:pStyle w:val="Firstnumbering1"/>
      </w:pPr>
      <w:r w:rsidRPr="0019337B">
        <w:t xml:space="preserve">La reunión destacó la necesidad de tener en cuenta todas las amenazas a las que se enfrentan las anguilas durante toda su vida y en toda su área de distribución geográfica, incluida la alta mar. El grupo identificó un número de áreas que añadirían valor y complementarían los esfuerzos actuales y reconoció la necesidad de incluir a todos los Estados del área de distribución y países de destino de los especímenes que se comercian. </w:t>
      </w:r>
    </w:p>
    <w:p w:rsidR="00412E2A" w:rsidRDefault="00412E2A" w:rsidP="0019337B">
      <w:pPr>
        <w:spacing w:after="0" w:line="240" w:lineRule="auto"/>
        <w:ind w:left="720"/>
        <w:contextualSpacing/>
        <w:rPr>
          <w:lang w:val="es-ES"/>
        </w:rPr>
      </w:pPr>
      <w:r>
        <w:rPr>
          <w:lang w:val="es-ES"/>
        </w:rPr>
        <w:br w:type="page"/>
      </w:r>
    </w:p>
    <w:p w:rsidR="0019337B" w:rsidRPr="0019337B" w:rsidRDefault="0019337B" w:rsidP="0019337B">
      <w:pPr>
        <w:spacing w:after="0" w:line="240" w:lineRule="auto"/>
        <w:ind w:left="720"/>
        <w:contextualSpacing/>
        <w:rPr>
          <w:lang w:val="es-ES"/>
        </w:rPr>
      </w:pPr>
    </w:p>
    <w:p w:rsidR="0019337B" w:rsidRPr="0019337B" w:rsidRDefault="0019337B" w:rsidP="0019337B">
      <w:pPr>
        <w:pStyle w:val="Firstnumbering1"/>
        <w:rPr>
          <w:sz w:val="20"/>
          <w:szCs w:val="20"/>
        </w:rPr>
      </w:pPr>
      <w:r w:rsidRPr="0019337B">
        <w:t>La reunión concluyó lo siguiente: «existe potencial para afianzar una cooperación internacional que aborde las lagunas y los desafíos existentes en la conservación de la anguila europea. En este contexto, la CMS como mecanismo global podría abordar muchos de estos asuntos. Conforme a las modalidades mencionadas, existe la posibilidad de que la CMS comience las consultas sobre el establecimiento de dicho mecanismo para conseguir una conservación de la anguila europea más coordinada y completa. Un proceso de negociación para el refuerzo de la cooperación internacional debería tener en cuenta las revisiones constantes de las políticas sobre la anguila europea, incluidas las que tienen lugar en la UE, en la CGPM, en la CITES, en la IUCN y en el CIEM. Se debería evaluar también la necesidad de reforzar las acciones tan pronto como sea posible, dado el estado de conservación de especie en grave peligro de extinción.</w:t>
      </w:r>
      <w:r w:rsidRPr="0019337B">
        <w:rPr>
          <w:vertAlign w:val="superscript"/>
        </w:rPr>
        <w:footnoteReference w:id="1"/>
      </w:r>
    </w:p>
    <w:p w:rsidR="0019337B" w:rsidRPr="0019337B" w:rsidRDefault="0019337B" w:rsidP="0019337B">
      <w:pPr>
        <w:spacing w:after="0" w:line="240" w:lineRule="auto"/>
        <w:rPr>
          <w:lang w:val="es-ES"/>
        </w:rPr>
      </w:pPr>
    </w:p>
    <w:p w:rsidR="0019337B" w:rsidRPr="0019337B" w:rsidRDefault="0019337B" w:rsidP="0019337B">
      <w:pPr>
        <w:pStyle w:val="Firstnumbering1"/>
      </w:pPr>
      <w:r w:rsidRPr="0019337B">
        <w:t xml:space="preserve">Se convocó una </w:t>
      </w:r>
      <w:hyperlink r:id="rId13" w:history="1">
        <w:r w:rsidRPr="0019337B">
          <w:rPr>
            <w:color w:val="0563C1" w:themeColor="hyperlink"/>
            <w:u w:val="single"/>
          </w:rPr>
          <w:t>tercera reunión</w:t>
        </w:r>
      </w:hyperlink>
      <w:r w:rsidRPr="0019337B">
        <w:t xml:space="preserve"> de los Estados del área de distribución sobre la anguila europea en Malmö, Suecia, entre el 25 y el 26 de junio de 2019, organizada por la Secretaría y la Comisión del Mar de los Sargazos y financiada, en parte, por el gobierno del Principado de Mónaco.  Asistieron a la reunión veinticuatro Estados del área de distribución, incluida la UE, representantes de la Organización para la Alimentación y la Agricultura (FAO), la Convención sobre el Comercio Internacional de Especies Amenazadas de Fauna y Flora Silvestres (CITES), la UMM, la Comisión para la Protección del Medio Marino del Báltico (HELCOM), el grupo de especialistas sobre la Anguila europea de la IUCN, el Consejo General de Pesca del Mediterráneo (CGPM) y varias ONG.  </w:t>
      </w:r>
    </w:p>
    <w:p w:rsidR="0019337B" w:rsidRPr="0019337B" w:rsidRDefault="0019337B" w:rsidP="0019337B">
      <w:pPr>
        <w:spacing w:after="0" w:line="240" w:lineRule="auto"/>
        <w:ind w:left="720"/>
        <w:contextualSpacing/>
        <w:rPr>
          <w:rFonts w:cs="Arial"/>
          <w:lang w:val="es-ES"/>
        </w:rPr>
      </w:pPr>
    </w:p>
    <w:p w:rsidR="0019337B" w:rsidRPr="0019337B" w:rsidRDefault="0019337B" w:rsidP="0019337B">
      <w:pPr>
        <w:pStyle w:val="Firstnumbering1"/>
      </w:pPr>
      <w:r w:rsidRPr="0019337B">
        <w:t xml:space="preserve">Los países debatieron acerca de la necesidad de una mayor cooperación transfronteriza, especialmente entre países de la UE y aquellos fuera del bloque.  Se debatió el papel potencial que podría desempeñar en ello la CMS.    Los expertos y los Estados del área de distribución destacaron las principales amenazas a las que se enfrenta la especie y elaboraron posibles áreas donde se podría actuar dentro del contexto de la CMS.    </w:t>
      </w:r>
    </w:p>
    <w:p w:rsidR="0019337B" w:rsidRPr="0019337B" w:rsidRDefault="0019337B" w:rsidP="0019337B">
      <w:pPr>
        <w:spacing w:after="0" w:line="240" w:lineRule="auto"/>
        <w:ind w:left="720"/>
        <w:contextualSpacing/>
        <w:rPr>
          <w:rFonts w:cs="Arial"/>
          <w:lang w:val="es-ES"/>
        </w:rPr>
      </w:pPr>
    </w:p>
    <w:p w:rsidR="0019337B" w:rsidRPr="0019337B" w:rsidRDefault="0019337B" w:rsidP="0019337B">
      <w:pPr>
        <w:pStyle w:val="Firstnumbering1"/>
      </w:pPr>
      <w:r w:rsidRPr="0019337B">
        <w:t xml:space="preserve">La reunión llego al consenso de que era aún prematuro tener en cuenta un borrador de un acuerdo legal en esta fase, y que se deberían explorar otras opciones.  </w:t>
      </w:r>
    </w:p>
    <w:p w:rsidR="0019337B" w:rsidRPr="0019337B" w:rsidRDefault="0019337B" w:rsidP="0019337B">
      <w:pPr>
        <w:spacing w:after="0" w:line="240" w:lineRule="auto"/>
        <w:ind w:left="720"/>
        <w:contextualSpacing/>
        <w:rPr>
          <w:rFonts w:cs="Arial"/>
          <w:lang w:val="es-ES"/>
        </w:rPr>
      </w:pPr>
    </w:p>
    <w:p w:rsidR="0019337B" w:rsidRPr="0019337B" w:rsidRDefault="0019337B" w:rsidP="0019337B">
      <w:pPr>
        <w:pStyle w:val="Firstnumbering1"/>
      </w:pPr>
      <w:r w:rsidRPr="0019337B">
        <w:t>En lugar de un acuerdo jurídicamente vinculante, muchos Estados del área de distribución estaban a favor de desarrollar un Plan de Acción individual, o un instrumento similar, para esta especie</w:t>
      </w:r>
      <w:r>
        <w:t>.</w:t>
      </w:r>
      <w:r w:rsidRPr="0019337B">
        <w:t xml:space="preserve"> La Secretaría sugirió a la reunión que un Plan de Acción individual podría cumplir con las necesidades de los Estados del área de distribución y proporcionó un borrador de un Plan de Acción que se podría usar con la anguila europea. Este borrador se adjunta al Anexo 1. </w:t>
      </w:r>
    </w:p>
    <w:p w:rsidR="0019337B" w:rsidRPr="0019337B" w:rsidRDefault="0019337B" w:rsidP="0019337B">
      <w:pPr>
        <w:spacing w:after="0" w:line="240" w:lineRule="auto"/>
        <w:ind w:left="720"/>
        <w:contextualSpacing/>
        <w:rPr>
          <w:lang w:val="es-ES"/>
        </w:rPr>
      </w:pPr>
    </w:p>
    <w:p w:rsidR="0019337B" w:rsidRPr="0019337B" w:rsidRDefault="0019337B" w:rsidP="0019337B">
      <w:pPr>
        <w:pStyle w:val="Firstnumbering1"/>
      </w:pPr>
      <w:r w:rsidRPr="0019337B">
        <w:t>La COP de la CMS ha adoptado una serie de planes de acción a lo largo de los años para una variedad de grupos taxonómicos. Los Planes de Acción pueden adoptar múltiples formas, abarcando a una única especie</w:t>
      </w:r>
      <w:r w:rsidRPr="0019337B">
        <w:rPr>
          <w:vertAlign w:val="superscript"/>
        </w:rPr>
        <w:footnoteReference w:id="2"/>
      </w:r>
      <w:r w:rsidRPr="0019337B">
        <w:t xml:space="preserve"> o a múltiples especies</w:t>
      </w:r>
      <w:r w:rsidRPr="0019337B">
        <w:rPr>
          <w:vertAlign w:val="superscript"/>
        </w:rPr>
        <w:footnoteReference w:id="3"/>
      </w:r>
      <w:r w:rsidRPr="0019337B">
        <w:t>. Estos pueden ser adoptados por la COP de la CMS</w:t>
      </w:r>
      <w:r w:rsidRPr="0019337B">
        <w:rPr>
          <w:vertAlign w:val="superscript"/>
        </w:rPr>
        <w:footnoteReference w:id="4"/>
      </w:r>
      <w:r w:rsidRPr="0019337B">
        <w:t>, su Comité Permanente o los mismos Estados del área de distribución. También se pueden desarrollar como un instrumento de la CMS; por ejemplo, un acuerdo jurídicamente vinculante</w:t>
      </w:r>
      <w:r w:rsidRPr="0019337B">
        <w:rPr>
          <w:vertAlign w:val="superscript"/>
        </w:rPr>
        <w:footnoteReference w:id="5"/>
      </w:r>
      <w:r w:rsidRPr="0019337B">
        <w:t xml:space="preserve">, o un </w:t>
      </w:r>
      <w:proofErr w:type="spellStart"/>
      <w:r w:rsidRPr="0019337B">
        <w:t>MdE</w:t>
      </w:r>
      <w:proofErr w:type="spellEnd"/>
      <w:r w:rsidRPr="0019337B">
        <w:t xml:space="preserve"> no vinculante jurídicamente</w:t>
      </w:r>
      <w:r w:rsidRPr="0019337B">
        <w:rPr>
          <w:vertAlign w:val="superscript"/>
        </w:rPr>
        <w:footnoteReference w:id="6"/>
      </w:r>
      <w:r w:rsidRPr="0019337B">
        <w:t>, o pueden constituir un programa independiente de la Convención</w:t>
      </w:r>
      <w:r w:rsidRPr="0019337B">
        <w:rPr>
          <w:vertAlign w:val="superscript"/>
        </w:rPr>
        <w:footnoteReference w:id="7"/>
      </w:r>
      <w:r w:rsidR="00412E2A">
        <w:t xml:space="preserve"> </w:t>
      </w:r>
      <w:r w:rsidRPr="0019337B">
        <w:rPr>
          <w:vertAlign w:val="superscript"/>
        </w:rPr>
        <w:footnoteReference w:id="8"/>
      </w:r>
      <w:r w:rsidRPr="0019337B">
        <w:t>.</w:t>
      </w:r>
    </w:p>
    <w:p w:rsidR="0019337B" w:rsidRPr="0019337B" w:rsidRDefault="0019337B" w:rsidP="0019337B">
      <w:pPr>
        <w:spacing w:after="0" w:line="240" w:lineRule="auto"/>
        <w:ind w:left="540"/>
        <w:contextualSpacing/>
        <w:rPr>
          <w:lang w:val="es-ES"/>
        </w:rPr>
      </w:pPr>
    </w:p>
    <w:p w:rsidR="0019337B" w:rsidRPr="0019337B" w:rsidRDefault="0019337B" w:rsidP="0019337B">
      <w:pPr>
        <w:pStyle w:val="Firstnumbering1"/>
      </w:pPr>
      <w:r w:rsidRPr="0019337B">
        <w:t>La reunión también elaboró una lista de amenazas, desafíos y problemas emergentes a los que se enfrenta la especie, la cual podría sentar la base sobre la que diseñar la sección de amenazas del Plan de Acción. Esta lista se adjunta al Anexo 2.</w:t>
      </w:r>
    </w:p>
    <w:p w:rsidR="0019337B" w:rsidRPr="0019337B" w:rsidRDefault="0019337B" w:rsidP="0019337B">
      <w:pPr>
        <w:spacing w:after="0" w:line="240" w:lineRule="auto"/>
        <w:ind w:left="720"/>
        <w:contextualSpacing/>
        <w:rPr>
          <w:lang w:val="es-ES"/>
        </w:rPr>
      </w:pPr>
    </w:p>
    <w:p w:rsidR="0019337B" w:rsidRPr="0019337B" w:rsidRDefault="0019337B" w:rsidP="0019337B">
      <w:pPr>
        <w:pStyle w:val="Firstnumbering1"/>
      </w:pPr>
      <w:r w:rsidRPr="0019337B">
        <w:t xml:space="preserve">Para permitir una consulta y evaluación apropiadas, los Estados del área de distribución solicitaron que se incluyese en la COP13 un documento con dichos elementos para su evaluación.      </w:t>
      </w:r>
    </w:p>
    <w:p w:rsidR="0019337B" w:rsidRPr="0019337B" w:rsidRDefault="0019337B" w:rsidP="0019337B">
      <w:pPr>
        <w:spacing w:after="0" w:line="240" w:lineRule="auto"/>
        <w:rPr>
          <w:lang w:val="es-ES"/>
        </w:rPr>
      </w:pPr>
      <w:r w:rsidRPr="0019337B">
        <w:rPr>
          <w:lang w:val="es-ES"/>
        </w:rPr>
        <w:t xml:space="preserve"> </w:t>
      </w:r>
    </w:p>
    <w:p w:rsidR="0019337B" w:rsidRPr="0019337B" w:rsidRDefault="0019337B" w:rsidP="0019337B">
      <w:pPr>
        <w:spacing w:after="0" w:line="240" w:lineRule="auto"/>
        <w:rPr>
          <w:lang w:val="es-ES"/>
        </w:rPr>
      </w:pPr>
      <w:r w:rsidRPr="0019337B">
        <w:rPr>
          <w:lang w:val="es-ES"/>
        </w:rPr>
        <w:t xml:space="preserve"> </w:t>
      </w:r>
    </w:p>
    <w:p w:rsidR="0019337B" w:rsidRPr="0019337B" w:rsidRDefault="0019337B" w:rsidP="0019337B">
      <w:pPr>
        <w:spacing w:after="0" w:line="240" w:lineRule="auto"/>
        <w:rPr>
          <w:rFonts w:cs="Arial"/>
          <w:u w:val="single"/>
          <w:lang w:val="en-GB"/>
        </w:rPr>
      </w:pPr>
      <w:r w:rsidRPr="0019337B">
        <w:rPr>
          <w:rFonts w:cs="Arial"/>
          <w:u w:val="single"/>
          <w:lang w:val="es-ES"/>
        </w:rPr>
        <w:t>Acciones recomendadas:</w:t>
      </w:r>
    </w:p>
    <w:p w:rsidR="0019337B" w:rsidRPr="0019337B" w:rsidRDefault="0019337B" w:rsidP="0019337B">
      <w:pPr>
        <w:spacing w:after="0" w:line="240" w:lineRule="auto"/>
      </w:pPr>
    </w:p>
    <w:p w:rsidR="0019337B" w:rsidRPr="0019337B" w:rsidRDefault="0019337B" w:rsidP="0019337B">
      <w:pPr>
        <w:pStyle w:val="Firstnumbering1"/>
      </w:pPr>
      <w:r w:rsidRPr="0019337B">
        <w:t>Se recomienda a la Conferencia de las Partes:</w:t>
      </w:r>
    </w:p>
    <w:p w:rsidR="0019337B" w:rsidRPr="0019337B" w:rsidRDefault="0019337B" w:rsidP="0019337B">
      <w:pPr>
        <w:spacing w:after="0" w:line="240" w:lineRule="auto"/>
        <w:ind w:left="1080"/>
        <w:contextualSpacing/>
        <w:jc w:val="both"/>
        <w:rPr>
          <w:rFonts w:cs="Arial"/>
          <w:lang w:val="es-ES"/>
        </w:rPr>
      </w:pPr>
    </w:p>
    <w:p w:rsidR="0019337B" w:rsidRPr="0019337B" w:rsidRDefault="0019337B" w:rsidP="0019337B">
      <w:pPr>
        <w:pStyle w:val="Secondnumberinga"/>
      </w:pPr>
      <w:r w:rsidRPr="0019337B">
        <w:t>eval</w:t>
      </w:r>
      <w:r w:rsidR="00640D8E">
        <w:t>uar</w:t>
      </w:r>
      <w:r w:rsidRPr="0019337B">
        <w:t xml:space="preserve"> y proporcion</w:t>
      </w:r>
      <w:r w:rsidR="00640D8E">
        <w:t>ar</w:t>
      </w:r>
      <w:r w:rsidRPr="0019337B">
        <w:t xml:space="preserve"> orientación para la lista de amenazas y desafíos, desarrollada por la tercera Reunión de los Estados del área de distribución de la anguila europea, y que se encuentra en el Anexo 1;</w:t>
      </w:r>
    </w:p>
    <w:p w:rsidR="0019337B" w:rsidRPr="0019337B" w:rsidRDefault="0019337B" w:rsidP="0019337B">
      <w:pPr>
        <w:widowControl w:val="0"/>
        <w:autoSpaceDE w:val="0"/>
        <w:autoSpaceDN w:val="0"/>
        <w:adjustRightInd w:val="0"/>
        <w:spacing w:after="0" w:line="240" w:lineRule="auto"/>
        <w:ind w:left="1440"/>
        <w:contextualSpacing/>
        <w:jc w:val="both"/>
        <w:rPr>
          <w:rFonts w:cs="Arial"/>
          <w:lang w:val="es-ES"/>
        </w:rPr>
      </w:pPr>
    </w:p>
    <w:p w:rsidR="0019337B" w:rsidRPr="0019337B" w:rsidRDefault="0019337B" w:rsidP="0019337B">
      <w:pPr>
        <w:pStyle w:val="Secondnumberinga"/>
      </w:pPr>
      <w:r w:rsidRPr="0019337B">
        <w:t>revis</w:t>
      </w:r>
      <w:r w:rsidR="00640D8E">
        <w:t>ar</w:t>
      </w:r>
      <w:r w:rsidRPr="0019337B">
        <w:t xml:space="preserve"> y aport</w:t>
      </w:r>
      <w:r w:rsidR="00640D8E">
        <w:t>ar</w:t>
      </w:r>
      <w:r w:rsidRPr="0019337B">
        <w:t xml:space="preserve"> recomendaciones para el borrador de un Plan de Acción, que se encuentra en el Anexo 2; </w:t>
      </w:r>
    </w:p>
    <w:p w:rsidR="0019337B" w:rsidRPr="0019337B" w:rsidRDefault="0019337B" w:rsidP="0019337B">
      <w:pPr>
        <w:widowControl w:val="0"/>
        <w:autoSpaceDE w:val="0"/>
        <w:autoSpaceDN w:val="0"/>
        <w:adjustRightInd w:val="0"/>
        <w:spacing w:after="0" w:line="240" w:lineRule="auto"/>
        <w:ind w:left="1440"/>
        <w:contextualSpacing/>
        <w:jc w:val="both"/>
        <w:rPr>
          <w:rFonts w:cs="Arial"/>
          <w:lang w:val="es-ES"/>
        </w:rPr>
      </w:pPr>
    </w:p>
    <w:p w:rsidR="0019337B" w:rsidRPr="0019337B" w:rsidRDefault="0019337B" w:rsidP="0019337B">
      <w:pPr>
        <w:pStyle w:val="Secondnumberinga"/>
      </w:pPr>
      <w:r w:rsidRPr="0019337B">
        <w:t>revis</w:t>
      </w:r>
      <w:r w:rsidR="00640D8E">
        <w:t>ar</w:t>
      </w:r>
      <w:r w:rsidRPr="0019337B">
        <w:t xml:space="preserve"> y adopt</w:t>
      </w:r>
      <w:r w:rsidR="00640D8E">
        <w:t>ar</w:t>
      </w:r>
      <w:r w:rsidRPr="0019337B">
        <w:t xml:space="preserve"> las Decisiones que se encuentran en el Anexo 3.</w:t>
      </w:r>
    </w:p>
    <w:p w:rsidR="00002A97" w:rsidRDefault="00002A97" w:rsidP="0019337B">
      <w:pPr>
        <w:pStyle w:val="Title1"/>
        <w:spacing w:after="0"/>
      </w:pPr>
    </w:p>
    <w:p w:rsidR="0019337B" w:rsidRDefault="0019337B" w:rsidP="0019337B">
      <w:pPr>
        <w:pStyle w:val="Title1"/>
        <w:spacing w:after="0"/>
        <w:sectPr w:rsidR="0019337B" w:rsidSect="00B104EC">
          <w:headerReference w:type="even" r:id="rId14"/>
          <w:headerReference w:type="default" r:id="rId15"/>
          <w:footerReference w:type="even" r:id="rId16"/>
          <w:footerReference w:type="default" r:id="rId17"/>
          <w:headerReference w:type="first" r:id="rId18"/>
          <w:pgSz w:w="11906" w:h="16838" w:code="9"/>
          <w:pgMar w:top="1134" w:right="1134" w:bottom="1134" w:left="1134" w:header="720" w:footer="720" w:gutter="0"/>
          <w:cols w:space="720"/>
          <w:titlePg/>
          <w:docGrid w:linePitch="360"/>
        </w:sectPr>
      </w:pPr>
    </w:p>
    <w:p w:rsidR="0019337B" w:rsidRDefault="0019337B" w:rsidP="0019337B">
      <w:pPr>
        <w:pStyle w:val="Title1"/>
        <w:spacing w:after="0"/>
        <w:jc w:val="both"/>
      </w:pPr>
    </w:p>
    <w:p w:rsidR="0019337B" w:rsidRPr="005325D9" w:rsidRDefault="0019337B" w:rsidP="0019337B">
      <w:pPr>
        <w:spacing w:after="0" w:line="240" w:lineRule="auto"/>
        <w:jc w:val="right"/>
        <w:rPr>
          <w:rFonts w:cs="Arial"/>
          <w:b/>
          <w:lang w:val="es-ES"/>
        </w:rPr>
      </w:pPr>
      <w:r w:rsidRPr="0019337B">
        <w:rPr>
          <w:rFonts w:cs="Arial"/>
          <w:b/>
          <w:lang w:val="es-ES"/>
        </w:rPr>
        <w:t>ANEXO 1</w:t>
      </w:r>
    </w:p>
    <w:p w:rsidR="0019337B" w:rsidRDefault="0019337B" w:rsidP="0019337B">
      <w:pPr>
        <w:spacing w:after="0" w:line="240" w:lineRule="auto"/>
        <w:jc w:val="center"/>
        <w:rPr>
          <w:rFonts w:cs="Arial"/>
          <w:b/>
          <w:lang w:val="es-ES"/>
        </w:rPr>
      </w:pPr>
    </w:p>
    <w:p w:rsidR="0019337B" w:rsidRPr="005325D9" w:rsidRDefault="0019337B" w:rsidP="0019337B">
      <w:pPr>
        <w:spacing w:after="0" w:line="240" w:lineRule="auto"/>
        <w:jc w:val="center"/>
        <w:rPr>
          <w:rFonts w:cs="Arial"/>
          <w:b/>
          <w:lang w:val="es-ES"/>
        </w:rPr>
      </w:pPr>
      <w:r w:rsidRPr="008E09A0">
        <w:rPr>
          <w:rFonts w:cs="Arial"/>
          <w:b/>
          <w:lang w:val="es-ES"/>
        </w:rPr>
        <w:t xml:space="preserve">BORRADOR DE UN PLAN DE ACCIÓN INDIVIDUAL </w:t>
      </w:r>
    </w:p>
    <w:p w:rsidR="0019337B" w:rsidRPr="005325D9" w:rsidRDefault="0019337B" w:rsidP="0019337B">
      <w:pPr>
        <w:spacing w:after="0" w:line="240" w:lineRule="auto"/>
        <w:jc w:val="center"/>
        <w:rPr>
          <w:rFonts w:cs="Arial"/>
          <w:b/>
          <w:lang w:val="es-ES"/>
        </w:rPr>
      </w:pPr>
      <w:r>
        <w:rPr>
          <w:rFonts w:cs="Arial"/>
          <w:b/>
          <w:lang w:val="es-ES"/>
        </w:rPr>
        <w:t>QUE SE PODRÍA ADAPTAR PARA LA ANGUILA EUROPEA</w:t>
      </w:r>
    </w:p>
    <w:p w:rsidR="0019337B" w:rsidRPr="005325D9" w:rsidRDefault="0019337B" w:rsidP="0019337B">
      <w:pPr>
        <w:spacing w:after="0" w:line="240" w:lineRule="auto"/>
        <w:rPr>
          <w:rFonts w:cs="Arial"/>
          <w:lang w:val="es-ES"/>
        </w:rPr>
      </w:pPr>
    </w:p>
    <w:p w:rsidR="0019337B" w:rsidRPr="008E09A0" w:rsidRDefault="0019337B" w:rsidP="0019337B">
      <w:pPr>
        <w:pStyle w:val="ListParagraph"/>
        <w:numPr>
          <w:ilvl w:val="0"/>
          <w:numId w:val="8"/>
        </w:numPr>
        <w:spacing w:after="0" w:line="240" w:lineRule="auto"/>
        <w:ind w:left="567" w:hanging="567"/>
        <w:rPr>
          <w:rFonts w:cs="Arial"/>
          <w:b/>
          <w:lang w:val="en-GB"/>
        </w:rPr>
      </w:pPr>
      <w:r w:rsidRPr="008E09A0">
        <w:rPr>
          <w:rFonts w:cs="Arial"/>
          <w:b/>
          <w:lang w:val="es-ES"/>
        </w:rPr>
        <w:t xml:space="preserve">Evaluación biológica </w:t>
      </w:r>
    </w:p>
    <w:p w:rsidR="0019337B" w:rsidRPr="008E09A0" w:rsidRDefault="0019337B" w:rsidP="0019337B">
      <w:pPr>
        <w:pStyle w:val="ListParagraph"/>
        <w:numPr>
          <w:ilvl w:val="1"/>
          <w:numId w:val="8"/>
        </w:numPr>
        <w:spacing w:after="0" w:line="240" w:lineRule="auto"/>
        <w:ind w:left="1276" w:hanging="425"/>
        <w:rPr>
          <w:rFonts w:cs="Arial"/>
          <w:lang w:val="en-GB"/>
        </w:rPr>
      </w:pPr>
      <w:r w:rsidRPr="008E09A0">
        <w:rPr>
          <w:rFonts w:cs="Arial"/>
          <w:lang w:val="es-ES"/>
        </w:rPr>
        <w:t>Taxonomía</w:t>
      </w:r>
    </w:p>
    <w:p w:rsidR="0019337B" w:rsidRPr="008E09A0" w:rsidRDefault="0019337B" w:rsidP="0019337B">
      <w:pPr>
        <w:pStyle w:val="ListParagraph"/>
        <w:numPr>
          <w:ilvl w:val="1"/>
          <w:numId w:val="8"/>
        </w:numPr>
        <w:spacing w:after="0" w:line="240" w:lineRule="auto"/>
        <w:ind w:left="1276" w:hanging="425"/>
        <w:rPr>
          <w:rFonts w:cs="Arial"/>
          <w:lang w:val="en-GB"/>
        </w:rPr>
      </w:pPr>
      <w:r w:rsidRPr="008E09A0">
        <w:rPr>
          <w:rFonts w:cs="Arial"/>
          <w:lang w:val="es-ES"/>
        </w:rPr>
        <w:t>Distribución geográfica</w:t>
      </w:r>
    </w:p>
    <w:p w:rsidR="0019337B" w:rsidRPr="008E09A0" w:rsidRDefault="0019337B" w:rsidP="0019337B">
      <w:pPr>
        <w:pStyle w:val="ListParagraph"/>
        <w:numPr>
          <w:ilvl w:val="1"/>
          <w:numId w:val="8"/>
        </w:numPr>
        <w:spacing w:after="0" w:line="240" w:lineRule="auto"/>
        <w:ind w:left="1276" w:hanging="425"/>
        <w:rPr>
          <w:rFonts w:cs="Arial"/>
          <w:lang w:val="en-GB"/>
        </w:rPr>
      </w:pPr>
      <w:r w:rsidRPr="008E09A0">
        <w:rPr>
          <w:rFonts w:cs="Arial"/>
          <w:lang w:val="es-ES"/>
        </w:rPr>
        <w:t>Patrones migratorios</w:t>
      </w:r>
    </w:p>
    <w:p w:rsidR="0019337B" w:rsidRPr="008E09A0" w:rsidRDefault="0019337B" w:rsidP="0019337B">
      <w:pPr>
        <w:pStyle w:val="ListParagraph"/>
        <w:numPr>
          <w:ilvl w:val="1"/>
          <w:numId w:val="8"/>
        </w:numPr>
        <w:spacing w:after="0" w:line="240" w:lineRule="auto"/>
        <w:ind w:left="1276" w:hanging="425"/>
        <w:rPr>
          <w:rFonts w:cs="Arial"/>
          <w:lang w:val="en-GB"/>
        </w:rPr>
      </w:pPr>
      <w:r w:rsidRPr="008E09A0">
        <w:rPr>
          <w:rFonts w:cs="Arial"/>
          <w:lang w:val="es-ES"/>
        </w:rPr>
        <w:t>Tendencias de población</w:t>
      </w:r>
    </w:p>
    <w:p w:rsidR="0019337B" w:rsidRPr="008E09A0" w:rsidRDefault="0019337B" w:rsidP="0019337B">
      <w:pPr>
        <w:pStyle w:val="ListParagraph"/>
        <w:spacing w:after="0" w:line="240" w:lineRule="auto"/>
        <w:ind w:left="1440"/>
        <w:rPr>
          <w:rFonts w:cs="Arial"/>
          <w:lang w:val="en-GB"/>
        </w:rPr>
      </w:pPr>
    </w:p>
    <w:p w:rsidR="0019337B" w:rsidRPr="008E09A0" w:rsidRDefault="0019337B" w:rsidP="0019337B">
      <w:pPr>
        <w:pStyle w:val="ListParagraph"/>
        <w:numPr>
          <w:ilvl w:val="0"/>
          <w:numId w:val="8"/>
        </w:numPr>
        <w:spacing w:after="0" w:line="240" w:lineRule="auto"/>
        <w:ind w:left="567" w:hanging="567"/>
        <w:rPr>
          <w:rFonts w:cs="Arial"/>
          <w:b/>
          <w:lang w:val="en-GB"/>
        </w:rPr>
      </w:pPr>
      <w:r w:rsidRPr="008E09A0">
        <w:rPr>
          <w:rFonts w:cs="Arial"/>
          <w:b/>
          <w:lang w:val="es-ES"/>
        </w:rPr>
        <w:t xml:space="preserve">Amenazas </w:t>
      </w:r>
    </w:p>
    <w:p w:rsidR="0019337B" w:rsidRPr="008E09A0" w:rsidRDefault="0019337B" w:rsidP="0019337B">
      <w:pPr>
        <w:pStyle w:val="ListParagraph"/>
        <w:numPr>
          <w:ilvl w:val="1"/>
          <w:numId w:val="8"/>
        </w:numPr>
        <w:spacing w:after="0" w:line="240" w:lineRule="auto"/>
        <w:ind w:left="1276" w:hanging="425"/>
        <w:rPr>
          <w:rFonts w:cs="Arial"/>
          <w:lang w:val="en-GB"/>
        </w:rPr>
      </w:pPr>
      <w:proofErr w:type="spellStart"/>
      <w:r w:rsidRPr="008E09A0">
        <w:rPr>
          <w:rFonts w:cs="Arial"/>
          <w:lang w:val="es-ES"/>
        </w:rPr>
        <w:t>Xx</w:t>
      </w:r>
      <w:proofErr w:type="spellEnd"/>
    </w:p>
    <w:p w:rsidR="0019337B" w:rsidRPr="008E09A0" w:rsidRDefault="0019337B" w:rsidP="0019337B">
      <w:pPr>
        <w:pStyle w:val="ListParagraph"/>
        <w:numPr>
          <w:ilvl w:val="1"/>
          <w:numId w:val="8"/>
        </w:numPr>
        <w:spacing w:after="0" w:line="240" w:lineRule="auto"/>
        <w:ind w:left="1276" w:hanging="425"/>
        <w:rPr>
          <w:rFonts w:cs="Arial"/>
          <w:lang w:val="en-GB"/>
        </w:rPr>
      </w:pPr>
      <w:proofErr w:type="spellStart"/>
      <w:r w:rsidRPr="008E09A0">
        <w:rPr>
          <w:rFonts w:cs="Arial"/>
          <w:lang w:val="es-ES"/>
        </w:rPr>
        <w:t>Xx</w:t>
      </w:r>
      <w:proofErr w:type="spellEnd"/>
    </w:p>
    <w:p w:rsidR="0019337B" w:rsidRPr="008E09A0" w:rsidRDefault="0019337B" w:rsidP="0019337B">
      <w:pPr>
        <w:pStyle w:val="ListParagraph"/>
        <w:numPr>
          <w:ilvl w:val="1"/>
          <w:numId w:val="8"/>
        </w:numPr>
        <w:spacing w:after="0" w:line="240" w:lineRule="auto"/>
        <w:ind w:left="1276" w:hanging="425"/>
        <w:rPr>
          <w:rFonts w:cs="Arial"/>
          <w:lang w:val="en-GB"/>
        </w:rPr>
      </w:pPr>
      <w:proofErr w:type="spellStart"/>
      <w:r w:rsidRPr="008E09A0">
        <w:rPr>
          <w:rFonts w:cs="Arial"/>
          <w:lang w:val="es-ES"/>
        </w:rPr>
        <w:t>Xx</w:t>
      </w:r>
      <w:proofErr w:type="spellEnd"/>
    </w:p>
    <w:p w:rsidR="0019337B" w:rsidRPr="008E09A0" w:rsidRDefault="0019337B" w:rsidP="0019337B">
      <w:pPr>
        <w:pStyle w:val="ListParagraph"/>
        <w:numPr>
          <w:ilvl w:val="1"/>
          <w:numId w:val="8"/>
        </w:numPr>
        <w:spacing w:after="0" w:line="240" w:lineRule="auto"/>
        <w:ind w:left="1276" w:hanging="425"/>
        <w:rPr>
          <w:rFonts w:cs="Arial"/>
          <w:lang w:val="en-GB"/>
        </w:rPr>
      </w:pPr>
      <w:proofErr w:type="spellStart"/>
      <w:r w:rsidRPr="008E09A0">
        <w:rPr>
          <w:rFonts w:cs="Arial"/>
          <w:lang w:val="es-ES"/>
        </w:rPr>
        <w:t>Xx</w:t>
      </w:r>
      <w:proofErr w:type="spellEnd"/>
    </w:p>
    <w:p w:rsidR="0019337B" w:rsidRPr="008E09A0" w:rsidRDefault="0019337B" w:rsidP="0019337B">
      <w:pPr>
        <w:pStyle w:val="ListParagraph"/>
        <w:numPr>
          <w:ilvl w:val="1"/>
          <w:numId w:val="8"/>
        </w:numPr>
        <w:spacing w:after="0" w:line="240" w:lineRule="auto"/>
        <w:ind w:left="1276" w:hanging="425"/>
        <w:rPr>
          <w:rFonts w:cs="Arial"/>
          <w:lang w:val="en-GB"/>
        </w:rPr>
      </w:pPr>
      <w:proofErr w:type="spellStart"/>
      <w:r w:rsidRPr="008E09A0">
        <w:rPr>
          <w:rFonts w:cs="Arial"/>
          <w:lang w:val="es-ES"/>
        </w:rPr>
        <w:t>Xx</w:t>
      </w:r>
      <w:proofErr w:type="spellEnd"/>
    </w:p>
    <w:p w:rsidR="0019337B" w:rsidRPr="008E09A0" w:rsidRDefault="0019337B" w:rsidP="0019337B">
      <w:pPr>
        <w:pStyle w:val="ListParagraph"/>
        <w:numPr>
          <w:ilvl w:val="1"/>
          <w:numId w:val="8"/>
        </w:numPr>
        <w:spacing w:after="0" w:line="240" w:lineRule="auto"/>
        <w:ind w:left="1276" w:hanging="425"/>
        <w:rPr>
          <w:rFonts w:cs="Arial"/>
          <w:lang w:val="en-GB"/>
        </w:rPr>
      </w:pPr>
      <w:proofErr w:type="spellStart"/>
      <w:r w:rsidRPr="008E09A0">
        <w:rPr>
          <w:rFonts w:cs="Arial"/>
          <w:lang w:val="es-ES"/>
        </w:rPr>
        <w:t>Xx</w:t>
      </w:r>
      <w:proofErr w:type="spellEnd"/>
    </w:p>
    <w:p w:rsidR="0019337B" w:rsidRPr="008E09A0" w:rsidRDefault="0019337B" w:rsidP="0019337B">
      <w:pPr>
        <w:pStyle w:val="ListParagraph"/>
        <w:spacing w:after="0" w:line="240" w:lineRule="auto"/>
        <w:rPr>
          <w:rFonts w:cs="Arial"/>
          <w:lang w:val="en-GB"/>
        </w:rPr>
      </w:pPr>
    </w:p>
    <w:p w:rsidR="0019337B" w:rsidRPr="005325D9" w:rsidRDefault="0019337B" w:rsidP="0019337B">
      <w:pPr>
        <w:pStyle w:val="ListParagraph"/>
        <w:numPr>
          <w:ilvl w:val="0"/>
          <w:numId w:val="8"/>
        </w:numPr>
        <w:spacing w:after="120" w:line="240" w:lineRule="auto"/>
        <w:ind w:left="567" w:hanging="567"/>
        <w:rPr>
          <w:rFonts w:cs="Arial"/>
          <w:b/>
          <w:lang w:val="es-ES"/>
        </w:rPr>
      </w:pPr>
      <w:r w:rsidRPr="008E09A0">
        <w:rPr>
          <w:rFonts w:cs="Arial"/>
          <w:b/>
          <w:lang w:val="es-ES"/>
        </w:rPr>
        <w:t xml:space="preserve">Priorización de amenazas/matriz de riesgos </w:t>
      </w:r>
    </w:p>
    <w:tbl>
      <w:tblPr>
        <w:tblStyle w:val="TableGrid"/>
        <w:tblW w:w="5000" w:type="pct"/>
        <w:tblLook w:val="04A0" w:firstRow="1" w:lastRow="0" w:firstColumn="1" w:lastColumn="0" w:noHBand="0" w:noVBand="1"/>
      </w:tblPr>
      <w:tblGrid>
        <w:gridCol w:w="2025"/>
        <w:gridCol w:w="1533"/>
        <w:gridCol w:w="1512"/>
        <w:gridCol w:w="1519"/>
        <w:gridCol w:w="1512"/>
        <w:gridCol w:w="1527"/>
      </w:tblGrid>
      <w:tr w:rsidR="0019337B" w:rsidRPr="008E09A0" w:rsidTr="0019337B">
        <w:tc>
          <w:tcPr>
            <w:tcW w:w="1052" w:type="pct"/>
          </w:tcPr>
          <w:p w:rsidR="0019337B" w:rsidRPr="008E09A0" w:rsidRDefault="0019337B" w:rsidP="0019337B">
            <w:pPr>
              <w:rPr>
                <w:rFonts w:ascii="Arial" w:hAnsi="Arial" w:cs="Arial"/>
                <w:lang w:val="en-GB"/>
              </w:rPr>
            </w:pPr>
            <w:r w:rsidRPr="008E09A0">
              <w:rPr>
                <w:rFonts w:ascii="Arial" w:hAnsi="Arial" w:cs="Arial"/>
                <w:lang w:val="es-ES"/>
              </w:rPr>
              <w:t>Probabilidad</w:t>
            </w:r>
          </w:p>
        </w:tc>
        <w:tc>
          <w:tcPr>
            <w:tcW w:w="3948" w:type="pct"/>
            <w:gridSpan w:val="5"/>
          </w:tcPr>
          <w:p w:rsidR="0019337B" w:rsidRPr="008E09A0" w:rsidRDefault="0019337B" w:rsidP="0019337B">
            <w:pPr>
              <w:rPr>
                <w:rFonts w:ascii="Arial" w:hAnsi="Arial" w:cs="Arial"/>
                <w:lang w:val="en-GB"/>
              </w:rPr>
            </w:pPr>
            <w:r w:rsidRPr="008E09A0">
              <w:rPr>
                <w:rFonts w:ascii="Arial" w:hAnsi="Arial" w:cs="Arial"/>
                <w:lang w:val="es-ES"/>
              </w:rPr>
              <w:t>Consecuencias</w:t>
            </w:r>
          </w:p>
        </w:tc>
      </w:tr>
      <w:tr w:rsidR="0019337B" w:rsidRPr="008E09A0" w:rsidTr="0019337B">
        <w:tc>
          <w:tcPr>
            <w:tcW w:w="1052" w:type="pct"/>
          </w:tcPr>
          <w:p w:rsidR="0019337B" w:rsidRPr="008E09A0" w:rsidRDefault="0019337B" w:rsidP="0019337B">
            <w:pPr>
              <w:rPr>
                <w:rFonts w:ascii="Arial" w:hAnsi="Arial" w:cs="Arial"/>
                <w:lang w:val="en-GB"/>
              </w:rPr>
            </w:pPr>
          </w:p>
        </w:tc>
        <w:tc>
          <w:tcPr>
            <w:tcW w:w="796" w:type="pct"/>
          </w:tcPr>
          <w:p w:rsidR="0019337B" w:rsidRPr="008E09A0" w:rsidRDefault="0019337B" w:rsidP="0019337B">
            <w:pPr>
              <w:rPr>
                <w:rFonts w:ascii="Arial" w:hAnsi="Arial" w:cs="Arial"/>
                <w:lang w:val="en-GB"/>
              </w:rPr>
            </w:pPr>
            <w:r w:rsidRPr="008E09A0">
              <w:rPr>
                <w:rFonts w:ascii="Arial" w:hAnsi="Arial" w:cs="Arial"/>
                <w:lang w:val="es-ES"/>
              </w:rPr>
              <w:t>No es significativa</w:t>
            </w:r>
          </w:p>
        </w:tc>
        <w:tc>
          <w:tcPr>
            <w:tcW w:w="785" w:type="pct"/>
          </w:tcPr>
          <w:p w:rsidR="0019337B" w:rsidRPr="008E09A0" w:rsidRDefault="0019337B" w:rsidP="0019337B">
            <w:pPr>
              <w:rPr>
                <w:rFonts w:ascii="Arial" w:hAnsi="Arial" w:cs="Arial"/>
                <w:lang w:val="en-GB"/>
              </w:rPr>
            </w:pPr>
            <w:r w:rsidRPr="008E09A0">
              <w:rPr>
                <w:rFonts w:ascii="Arial" w:hAnsi="Arial" w:cs="Arial"/>
                <w:lang w:val="es-ES"/>
              </w:rPr>
              <w:t>Leve</w:t>
            </w:r>
          </w:p>
        </w:tc>
        <w:tc>
          <w:tcPr>
            <w:tcW w:w="789" w:type="pct"/>
          </w:tcPr>
          <w:p w:rsidR="0019337B" w:rsidRPr="008E09A0" w:rsidRDefault="0019337B" w:rsidP="0019337B">
            <w:pPr>
              <w:rPr>
                <w:rFonts w:ascii="Arial" w:hAnsi="Arial" w:cs="Arial"/>
                <w:lang w:val="en-GB"/>
              </w:rPr>
            </w:pPr>
            <w:r w:rsidRPr="008E09A0">
              <w:rPr>
                <w:rFonts w:ascii="Arial" w:hAnsi="Arial" w:cs="Arial"/>
                <w:lang w:val="es-ES"/>
              </w:rPr>
              <w:t>Moderada</w:t>
            </w:r>
          </w:p>
        </w:tc>
        <w:tc>
          <w:tcPr>
            <w:tcW w:w="785" w:type="pct"/>
          </w:tcPr>
          <w:p w:rsidR="0019337B" w:rsidRPr="008E09A0" w:rsidRDefault="0019337B" w:rsidP="0019337B">
            <w:pPr>
              <w:rPr>
                <w:rFonts w:ascii="Arial" w:hAnsi="Arial" w:cs="Arial"/>
                <w:lang w:val="en-GB"/>
              </w:rPr>
            </w:pPr>
            <w:r w:rsidRPr="008E09A0">
              <w:rPr>
                <w:rFonts w:ascii="Arial" w:hAnsi="Arial" w:cs="Arial"/>
                <w:lang w:val="es-ES"/>
              </w:rPr>
              <w:t>Grave</w:t>
            </w:r>
          </w:p>
        </w:tc>
        <w:tc>
          <w:tcPr>
            <w:tcW w:w="792" w:type="pct"/>
          </w:tcPr>
          <w:p w:rsidR="0019337B" w:rsidRPr="008E09A0" w:rsidRDefault="0019337B" w:rsidP="0019337B">
            <w:pPr>
              <w:rPr>
                <w:rFonts w:ascii="Arial" w:hAnsi="Arial" w:cs="Arial"/>
                <w:lang w:val="en-GB"/>
              </w:rPr>
            </w:pPr>
            <w:r w:rsidRPr="008E09A0">
              <w:rPr>
                <w:rFonts w:ascii="Arial" w:hAnsi="Arial" w:cs="Arial"/>
                <w:lang w:val="es-ES"/>
              </w:rPr>
              <w:t>Catastrófica</w:t>
            </w:r>
          </w:p>
        </w:tc>
      </w:tr>
      <w:tr w:rsidR="0019337B" w:rsidRPr="008E09A0" w:rsidTr="0019337B">
        <w:tc>
          <w:tcPr>
            <w:tcW w:w="1052" w:type="pct"/>
          </w:tcPr>
          <w:p w:rsidR="0019337B" w:rsidRPr="008E09A0" w:rsidRDefault="0019337B" w:rsidP="0019337B">
            <w:pPr>
              <w:rPr>
                <w:rFonts w:ascii="Arial" w:hAnsi="Arial" w:cs="Arial"/>
                <w:lang w:val="en-GB"/>
              </w:rPr>
            </w:pPr>
            <w:r w:rsidRPr="008E09A0">
              <w:rPr>
                <w:rFonts w:ascii="Arial" w:hAnsi="Arial" w:cs="Arial"/>
                <w:lang w:val="es-ES"/>
              </w:rPr>
              <w:t>Casi seguro</w:t>
            </w:r>
          </w:p>
        </w:tc>
        <w:tc>
          <w:tcPr>
            <w:tcW w:w="796" w:type="pct"/>
          </w:tcPr>
          <w:p w:rsidR="0019337B" w:rsidRPr="008E09A0" w:rsidRDefault="0019337B" w:rsidP="0019337B">
            <w:pPr>
              <w:rPr>
                <w:rFonts w:ascii="Arial" w:hAnsi="Arial" w:cs="Arial"/>
                <w:lang w:val="en-GB"/>
              </w:rPr>
            </w:pPr>
          </w:p>
        </w:tc>
        <w:tc>
          <w:tcPr>
            <w:tcW w:w="785" w:type="pct"/>
          </w:tcPr>
          <w:p w:rsidR="0019337B" w:rsidRPr="008E09A0" w:rsidRDefault="0019337B" w:rsidP="0019337B">
            <w:pPr>
              <w:rPr>
                <w:rFonts w:ascii="Arial" w:hAnsi="Arial" w:cs="Arial"/>
                <w:lang w:val="en-GB"/>
              </w:rPr>
            </w:pPr>
          </w:p>
        </w:tc>
        <w:tc>
          <w:tcPr>
            <w:tcW w:w="789" w:type="pct"/>
          </w:tcPr>
          <w:p w:rsidR="0019337B" w:rsidRPr="008E09A0" w:rsidRDefault="0019337B" w:rsidP="0019337B">
            <w:pPr>
              <w:rPr>
                <w:rFonts w:ascii="Arial" w:hAnsi="Arial" w:cs="Arial"/>
                <w:lang w:val="en-GB"/>
              </w:rPr>
            </w:pPr>
          </w:p>
        </w:tc>
        <w:tc>
          <w:tcPr>
            <w:tcW w:w="785" w:type="pct"/>
          </w:tcPr>
          <w:p w:rsidR="0019337B" w:rsidRPr="008E09A0" w:rsidRDefault="0019337B" w:rsidP="0019337B">
            <w:pPr>
              <w:rPr>
                <w:rFonts w:ascii="Arial" w:hAnsi="Arial" w:cs="Arial"/>
                <w:lang w:val="en-GB"/>
              </w:rPr>
            </w:pPr>
          </w:p>
        </w:tc>
        <w:tc>
          <w:tcPr>
            <w:tcW w:w="792" w:type="pct"/>
          </w:tcPr>
          <w:p w:rsidR="0019337B" w:rsidRPr="008E09A0" w:rsidRDefault="0019337B" w:rsidP="0019337B">
            <w:pPr>
              <w:rPr>
                <w:rFonts w:ascii="Arial" w:hAnsi="Arial" w:cs="Arial"/>
                <w:lang w:val="en-GB"/>
              </w:rPr>
            </w:pPr>
          </w:p>
        </w:tc>
      </w:tr>
      <w:tr w:rsidR="0019337B" w:rsidRPr="008E09A0" w:rsidTr="0019337B">
        <w:tc>
          <w:tcPr>
            <w:tcW w:w="1052" w:type="pct"/>
          </w:tcPr>
          <w:p w:rsidR="0019337B" w:rsidRPr="008E09A0" w:rsidRDefault="0019337B" w:rsidP="0019337B">
            <w:pPr>
              <w:rPr>
                <w:rFonts w:ascii="Arial" w:hAnsi="Arial" w:cs="Arial"/>
                <w:lang w:val="en-GB"/>
              </w:rPr>
            </w:pPr>
            <w:r w:rsidRPr="008E09A0">
              <w:rPr>
                <w:rFonts w:ascii="Arial" w:hAnsi="Arial" w:cs="Arial"/>
                <w:lang w:val="es-ES"/>
              </w:rPr>
              <w:t>Probable</w:t>
            </w:r>
          </w:p>
        </w:tc>
        <w:tc>
          <w:tcPr>
            <w:tcW w:w="796" w:type="pct"/>
          </w:tcPr>
          <w:p w:rsidR="0019337B" w:rsidRPr="008E09A0" w:rsidRDefault="0019337B" w:rsidP="0019337B">
            <w:pPr>
              <w:rPr>
                <w:rFonts w:ascii="Arial" w:hAnsi="Arial" w:cs="Arial"/>
                <w:lang w:val="en-GB"/>
              </w:rPr>
            </w:pPr>
          </w:p>
        </w:tc>
        <w:tc>
          <w:tcPr>
            <w:tcW w:w="785" w:type="pct"/>
          </w:tcPr>
          <w:p w:rsidR="0019337B" w:rsidRPr="008E09A0" w:rsidRDefault="0019337B" w:rsidP="0019337B">
            <w:pPr>
              <w:rPr>
                <w:rFonts w:ascii="Arial" w:hAnsi="Arial" w:cs="Arial"/>
                <w:lang w:val="en-GB"/>
              </w:rPr>
            </w:pPr>
          </w:p>
        </w:tc>
        <w:tc>
          <w:tcPr>
            <w:tcW w:w="789" w:type="pct"/>
          </w:tcPr>
          <w:p w:rsidR="0019337B" w:rsidRPr="008E09A0" w:rsidRDefault="0019337B" w:rsidP="0019337B">
            <w:pPr>
              <w:rPr>
                <w:rFonts w:ascii="Arial" w:hAnsi="Arial" w:cs="Arial"/>
                <w:lang w:val="en-GB"/>
              </w:rPr>
            </w:pPr>
          </w:p>
        </w:tc>
        <w:tc>
          <w:tcPr>
            <w:tcW w:w="785" w:type="pct"/>
          </w:tcPr>
          <w:p w:rsidR="0019337B" w:rsidRPr="008E09A0" w:rsidRDefault="0019337B" w:rsidP="0019337B">
            <w:pPr>
              <w:rPr>
                <w:rFonts w:ascii="Arial" w:hAnsi="Arial" w:cs="Arial"/>
                <w:lang w:val="en-GB"/>
              </w:rPr>
            </w:pPr>
          </w:p>
        </w:tc>
        <w:tc>
          <w:tcPr>
            <w:tcW w:w="792" w:type="pct"/>
          </w:tcPr>
          <w:p w:rsidR="0019337B" w:rsidRPr="008E09A0" w:rsidRDefault="0019337B" w:rsidP="0019337B">
            <w:pPr>
              <w:rPr>
                <w:rFonts w:ascii="Arial" w:hAnsi="Arial" w:cs="Arial"/>
                <w:lang w:val="en-GB"/>
              </w:rPr>
            </w:pPr>
          </w:p>
        </w:tc>
      </w:tr>
      <w:tr w:rsidR="0019337B" w:rsidRPr="008E09A0" w:rsidTr="0019337B">
        <w:tc>
          <w:tcPr>
            <w:tcW w:w="1052" w:type="pct"/>
          </w:tcPr>
          <w:p w:rsidR="0019337B" w:rsidRPr="008E09A0" w:rsidRDefault="0019337B" w:rsidP="0019337B">
            <w:pPr>
              <w:rPr>
                <w:rFonts w:ascii="Arial" w:hAnsi="Arial" w:cs="Arial"/>
                <w:lang w:val="en-GB"/>
              </w:rPr>
            </w:pPr>
            <w:r w:rsidRPr="008E09A0">
              <w:rPr>
                <w:rFonts w:ascii="Arial" w:hAnsi="Arial" w:cs="Arial"/>
                <w:lang w:val="es-ES"/>
              </w:rPr>
              <w:t xml:space="preserve">Posible </w:t>
            </w:r>
          </w:p>
        </w:tc>
        <w:tc>
          <w:tcPr>
            <w:tcW w:w="796" w:type="pct"/>
          </w:tcPr>
          <w:p w:rsidR="0019337B" w:rsidRPr="008E09A0" w:rsidRDefault="0019337B" w:rsidP="0019337B">
            <w:pPr>
              <w:rPr>
                <w:rFonts w:ascii="Arial" w:hAnsi="Arial" w:cs="Arial"/>
                <w:lang w:val="en-GB"/>
              </w:rPr>
            </w:pPr>
          </w:p>
        </w:tc>
        <w:tc>
          <w:tcPr>
            <w:tcW w:w="785" w:type="pct"/>
          </w:tcPr>
          <w:p w:rsidR="0019337B" w:rsidRPr="008E09A0" w:rsidRDefault="0019337B" w:rsidP="0019337B">
            <w:pPr>
              <w:rPr>
                <w:rFonts w:ascii="Arial" w:hAnsi="Arial" w:cs="Arial"/>
                <w:lang w:val="en-GB"/>
              </w:rPr>
            </w:pPr>
          </w:p>
        </w:tc>
        <w:tc>
          <w:tcPr>
            <w:tcW w:w="789" w:type="pct"/>
          </w:tcPr>
          <w:p w:rsidR="0019337B" w:rsidRPr="008E09A0" w:rsidRDefault="0019337B" w:rsidP="0019337B">
            <w:pPr>
              <w:rPr>
                <w:rFonts w:ascii="Arial" w:hAnsi="Arial" w:cs="Arial"/>
                <w:lang w:val="en-GB"/>
              </w:rPr>
            </w:pPr>
          </w:p>
        </w:tc>
        <w:tc>
          <w:tcPr>
            <w:tcW w:w="785" w:type="pct"/>
          </w:tcPr>
          <w:p w:rsidR="0019337B" w:rsidRPr="008E09A0" w:rsidRDefault="0019337B" w:rsidP="0019337B">
            <w:pPr>
              <w:rPr>
                <w:rFonts w:ascii="Arial" w:hAnsi="Arial" w:cs="Arial"/>
                <w:lang w:val="en-GB"/>
              </w:rPr>
            </w:pPr>
          </w:p>
        </w:tc>
        <w:tc>
          <w:tcPr>
            <w:tcW w:w="792" w:type="pct"/>
          </w:tcPr>
          <w:p w:rsidR="0019337B" w:rsidRPr="008E09A0" w:rsidRDefault="0019337B" w:rsidP="0019337B">
            <w:pPr>
              <w:rPr>
                <w:rFonts w:ascii="Arial" w:hAnsi="Arial" w:cs="Arial"/>
                <w:lang w:val="en-GB"/>
              </w:rPr>
            </w:pPr>
          </w:p>
        </w:tc>
      </w:tr>
      <w:tr w:rsidR="0019337B" w:rsidRPr="008E09A0" w:rsidTr="0019337B">
        <w:tc>
          <w:tcPr>
            <w:tcW w:w="1052" w:type="pct"/>
          </w:tcPr>
          <w:p w:rsidR="0019337B" w:rsidRPr="008E09A0" w:rsidRDefault="0019337B" w:rsidP="0019337B">
            <w:pPr>
              <w:rPr>
                <w:rFonts w:ascii="Arial" w:hAnsi="Arial" w:cs="Arial"/>
                <w:lang w:val="en-GB"/>
              </w:rPr>
            </w:pPr>
            <w:r w:rsidRPr="008E09A0">
              <w:rPr>
                <w:rFonts w:ascii="Arial" w:hAnsi="Arial" w:cs="Arial"/>
                <w:lang w:val="es-ES"/>
              </w:rPr>
              <w:t>Improbable</w:t>
            </w:r>
          </w:p>
        </w:tc>
        <w:tc>
          <w:tcPr>
            <w:tcW w:w="796" w:type="pct"/>
          </w:tcPr>
          <w:p w:rsidR="0019337B" w:rsidRPr="008E09A0" w:rsidRDefault="0019337B" w:rsidP="0019337B">
            <w:pPr>
              <w:rPr>
                <w:rFonts w:ascii="Arial" w:hAnsi="Arial" w:cs="Arial"/>
                <w:lang w:val="en-GB"/>
              </w:rPr>
            </w:pPr>
          </w:p>
        </w:tc>
        <w:tc>
          <w:tcPr>
            <w:tcW w:w="785" w:type="pct"/>
          </w:tcPr>
          <w:p w:rsidR="0019337B" w:rsidRPr="008E09A0" w:rsidRDefault="0019337B" w:rsidP="0019337B">
            <w:pPr>
              <w:rPr>
                <w:rFonts w:ascii="Arial" w:hAnsi="Arial" w:cs="Arial"/>
                <w:lang w:val="en-GB"/>
              </w:rPr>
            </w:pPr>
          </w:p>
        </w:tc>
        <w:tc>
          <w:tcPr>
            <w:tcW w:w="789" w:type="pct"/>
          </w:tcPr>
          <w:p w:rsidR="0019337B" w:rsidRPr="008E09A0" w:rsidRDefault="0019337B" w:rsidP="0019337B">
            <w:pPr>
              <w:rPr>
                <w:rFonts w:ascii="Arial" w:hAnsi="Arial" w:cs="Arial"/>
                <w:lang w:val="en-GB"/>
              </w:rPr>
            </w:pPr>
          </w:p>
        </w:tc>
        <w:tc>
          <w:tcPr>
            <w:tcW w:w="785" w:type="pct"/>
          </w:tcPr>
          <w:p w:rsidR="0019337B" w:rsidRPr="008E09A0" w:rsidRDefault="0019337B" w:rsidP="0019337B">
            <w:pPr>
              <w:rPr>
                <w:rFonts w:ascii="Arial" w:hAnsi="Arial" w:cs="Arial"/>
                <w:lang w:val="en-GB"/>
              </w:rPr>
            </w:pPr>
          </w:p>
        </w:tc>
        <w:tc>
          <w:tcPr>
            <w:tcW w:w="792" w:type="pct"/>
          </w:tcPr>
          <w:p w:rsidR="0019337B" w:rsidRPr="008E09A0" w:rsidRDefault="0019337B" w:rsidP="0019337B">
            <w:pPr>
              <w:rPr>
                <w:rFonts w:ascii="Arial" w:hAnsi="Arial" w:cs="Arial"/>
                <w:lang w:val="en-GB"/>
              </w:rPr>
            </w:pPr>
          </w:p>
        </w:tc>
      </w:tr>
      <w:tr w:rsidR="0019337B" w:rsidRPr="008E09A0" w:rsidTr="0019337B">
        <w:tc>
          <w:tcPr>
            <w:tcW w:w="1052" w:type="pct"/>
          </w:tcPr>
          <w:p w:rsidR="0019337B" w:rsidRPr="008E09A0" w:rsidRDefault="0019337B" w:rsidP="0019337B">
            <w:pPr>
              <w:rPr>
                <w:rFonts w:ascii="Arial" w:hAnsi="Arial" w:cs="Arial"/>
                <w:lang w:val="en-GB"/>
              </w:rPr>
            </w:pPr>
            <w:r w:rsidRPr="008E09A0">
              <w:rPr>
                <w:rFonts w:ascii="Arial" w:hAnsi="Arial" w:cs="Arial"/>
                <w:lang w:val="es-ES"/>
              </w:rPr>
              <w:t>Raro/desconocido</w:t>
            </w:r>
          </w:p>
        </w:tc>
        <w:tc>
          <w:tcPr>
            <w:tcW w:w="796" w:type="pct"/>
          </w:tcPr>
          <w:p w:rsidR="0019337B" w:rsidRPr="008E09A0" w:rsidRDefault="0019337B" w:rsidP="0019337B">
            <w:pPr>
              <w:rPr>
                <w:rFonts w:ascii="Arial" w:hAnsi="Arial" w:cs="Arial"/>
                <w:lang w:val="en-GB"/>
              </w:rPr>
            </w:pPr>
          </w:p>
        </w:tc>
        <w:tc>
          <w:tcPr>
            <w:tcW w:w="785" w:type="pct"/>
          </w:tcPr>
          <w:p w:rsidR="0019337B" w:rsidRPr="008E09A0" w:rsidRDefault="0019337B" w:rsidP="0019337B">
            <w:pPr>
              <w:rPr>
                <w:rFonts w:ascii="Arial" w:hAnsi="Arial" w:cs="Arial"/>
                <w:lang w:val="en-GB"/>
              </w:rPr>
            </w:pPr>
          </w:p>
        </w:tc>
        <w:tc>
          <w:tcPr>
            <w:tcW w:w="789" w:type="pct"/>
          </w:tcPr>
          <w:p w:rsidR="0019337B" w:rsidRPr="008E09A0" w:rsidRDefault="0019337B" w:rsidP="0019337B">
            <w:pPr>
              <w:rPr>
                <w:rFonts w:ascii="Arial" w:hAnsi="Arial" w:cs="Arial"/>
                <w:lang w:val="en-GB"/>
              </w:rPr>
            </w:pPr>
          </w:p>
        </w:tc>
        <w:tc>
          <w:tcPr>
            <w:tcW w:w="785" w:type="pct"/>
          </w:tcPr>
          <w:p w:rsidR="0019337B" w:rsidRPr="008E09A0" w:rsidRDefault="0019337B" w:rsidP="0019337B">
            <w:pPr>
              <w:rPr>
                <w:rFonts w:ascii="Arial" w:hAnsi="Arial" w:cs="Arial"/>
                <w:lang w:val="en-GB"/>
              </w:rPr>
            </w:pPr>
          </w:p>
        </w:tc>
        <w:tc>
          <w:tcPr>
            <w:tcW w:w="792" w:type="pct"/>
          </w:tcPr>
          <w:p w:rsidR="0019337B" w:rsidRPr="008E09A0" w:rsidRDefault="0019337B" w:rsidP="0019337B">
            <w:pPr>
              <w:rPr>
                <w:rFonts w:ascii="Arial" w:hAnsi="Arial" w:cs="Arial"/>
                <w:lang w:val="en-GB"/>
              </w:rPr>
            </w:pPr>
          </w:p>
        </w:tc>
      </w:tr>
    </w:tbl>
    <w:p w:rsidR="0019337B" w:rsidRPr="008E09A0" w:rsidRDefault="0019337B" w:rsidP="0019337B">
      <w:pPr>
        <w:spacing w:after="0" w:line="240" w:lineRule="auto"/>
        <w:rPr>
          <w:rFonts w:cs="Arial"/>
          <w:lang w:val="en-GB"/>
        </w:rPr>
      </w:pPr>
    </w:p>
    <w:p w:rsidR="0019337B" w:rsidRPr="005325D9" w:rsidRDefault="0019337B" w:rsidP="0019337B">
      <w:pPr>
        <w:pStyle w:val="ListParagraph"/>
        <w:numPr>
          <w:ilvl w:val="0"/>
          <w:numId w:val="8"/>
        </w:numPr>
        <w:spacing w:after="0" w:line="240" w:lineRule="auto"/>
        <w:ind w:left="567" w:hanging="567"/>
        <w:rPr>
          <w:rFonts w:cs="Arial"/>
          <w:b/>
          <w:lang w:val="es-ES"/>
        </w:rPr>
      </w:pPr>
      <w:r w:rsidRPr="008E09A0">
        <w:rPr>
          <w:rFonts w:cs="Arial"/>
          <w:b/>
          <w:lang w:val="es-ES"/>
        </w:rPr>
        <w:t xml:space="preserve">Políticas y legislación pertinentes para la gestión </w:t>
      </w:r>
    </w:p>
    <w:p w:rsidR="0019337B" w:rsidRPr="008E09A0" w:rsidRDefault="0019337B" w:rsidP="0019337B">
      <w:pPr>
        <w:pStyle w:val="ListParagraph"/>
        <w:numPr>
          <w:ilvl w:val="1"/>
          <w:numId w:val="8"/>
        </w:numPr>
        <w:spacing w:after="0" w:line="240" w:lineRule="auto"/>
        <w:ind w:left="1134" w:hanging="425"/>
        <w:rPr>
          <w:rFonts w:cs="Arial"/>
          <w:lang w:val="en-GB"/>
        </w:rPr>
      </w:pPr>
      <w:r w:rsidRPr="008E09A0">
        <w:rPr>
          <w:rFonts w:cs="Arial"/>
          <w:lang w:val="es-ES"/>
        </w:rPr>
        <w:t xml:space="preserve">Estado de conservación internacional </w:t>
      </w:r>
    </w:p>
    <w:p w:rsidR="0019337B" w:rsidRPr="008E09A0" w:rsidRDefault="0019337B" w:rsidP="003C5DAD">
      <w:pPr>
        <w:pStyle w:val="ListParagraph"/>
        <w:numPr>
          <w:ilvl w:val="2"/>
          <w:numId w:val="8"/>
        </w:numPr>
        <w:spacing w:after="0" w:line="240" w:lineRule="auto"/>
        <w:ind w:left="1701" w:hanging="283"/>
        <w:rPr>
          <w:rFonts w:cs="Arial"/>
          <w:lang w:val="en-GB"/>
        </w:rPr>
      </w:pPr>
      <w:r w:rsidRPr="008E09A0">
        <w:rPr>
          <w:rFonts w:cs="Arial"/>
          <w:lang w:val="es-ES"/>
        </w:rPr>
        <w:t xml:space="preserve">Estado según la IUCN </w:t>
      </w:r>
    </w:p>
    <w:p w:rsidR="0019337B" w:rsidRPr="008E09A0" w:rsidRDefault="0019337B" w:rsidP="003C5DAD">
      <w:pPr>
        <w:pStyle w:val="ListParagraph"/>
        <w:numPr>
          <w:ilvl w:val="2"/>
          <w:numId w:val="8"/>
        </w:numPr>
        <w:spacing w:after="0" w:line="240" w:lineRule="auto"/>
        <w:ind w:left="1701" w:hanging="283"/>
        <w:rPr>
          <w:rFonts w:cs="Arial"/>
          <w:lang w:val="en-GB"/>
        </w:rPr>
      </w:pPr>
      <w:r w:rsidRPr="008E09A0">
        <w:rPr>
          <w:rFonts w:cs="Arial"/>
          <w:lang w:val="es-ES"/>
        </w:rPr>
        <w:t>Apéndices de la CITES</w:t>
      </w:r>
    </w:p>
    <w:p w:rsidR="0019337B" w:rsidRPr="008E09A0" w:rsidRDefault="0019337B" w:rsidP="003C5DAD">
      <w:pPr>
        <w:pStyle w:val="ListParagraph"/>
        <w:numPr>
          <w:ilvl w:val="2"/>
          <w:numId w:val="8"/>
        </w:numPr>
        <w:spacing w:after="0" w:line="240" w:lineRule="auto"/>
        <w:ind w:left="1701" w:hanging="283"/>
        <w:rPr>
          <w:rFonts w:cs="Arial"/>
          <w:lang w:val="en-GB"/>
        </w:rPr>
      </w:pPr>
      <w:r w:rsidRPr="008E09A0">
        <w:rPr>
          <w:rFonts w:cs="Arial"/>
          <w:lang w:val="es-ES"/>
        </w:rPr>
        <w:t xml:space="preserve">Apéndices de la CMS </w:t>
      </w:r>
    </w:p>
    <w:p w:rsidR="0019337B" w:rsidRPr="008E09A0" w:rsidRDefault="0019337B" w:rsidP="0019337B">
      <w:pPr>
        <w:pStyle w:val="ListParagraph"/>
        <w:spacing w:after="0" w:line="240" w:lineRule="auto"/>
        <w:ind w:left="2160"/>
        <w:rPr>
          <w:rFonts w:cs="Arial"/>
          <w:lang w:val="en-GB"/>
        </w:rPr>
      </w:pPr>
    </w:p>
    <w:p w:rsidR="0019337B" w:rsidRPr="005325D9" w:rsidRDefault="0019337B" w:rsidP="0019337B">
      <w:pPr>
        <w:pStyle w:val="ListParagraph"/>
        <w:numPr>
          <w:ilvl w:val="1"/>
          <w:numId w:val="8"/>
        </w:numPr>
        <w:spacing w:after="0" w:line="240" w:lineRule="auto"/>
        <w:ind w:left="1276" w:hanging="425"/>
        <w:rPr>
          <w:rFonts w:cs="Arial"/>
          <w:lang w:val="es-ES"/>
        </w:rPr>
      </w:pPr>
      <w:r w:rsidRPr="008E09A0">
        <w:rPr>
          <w:rFonts w:cs="Arial"/>
          <w:lang w:val="es-ES"/>
        </w:rPr>
        <w:t xml:space="preserve">Organizaciones intergubernamentales/Organizaciones regionales e internacionales por país </w:t>
      </w:r>
    </w:p>
    <w:tbl>
      <w:tblPr>
        <w:tblStyle w:val="TableGrid"/>
        <w:tblW w:w="5000" w:type="pct"/>
        <w:tblLook w:val="04A0" w:firstRow="1" w:lastRow="0" w:firstColumn="1" w:lastColumn="0" w:noHBand="0" w:noVBand="1"/>
      </w:tblPr>
      <w:tblGrid>
        <w:gridCol w:w="1604"/>
        <w:gridCol w:w="1604"/>
        <w:gridCol w:w="1606"/>
        <w:gridCol w:w="1606"/>
        <w:gridCol w:w="1606"/>
        <w:gridCol w:w="1602"/>
      </w:tblGrid>
      <w:tr w:rsidR="0019337B" w:rsidRPr="008E09A0" w:rsidTr="0019337B">
        <w:tc>
          <w:tcPr>
            <w:tcW w:w="833" w:type="pct"/>
          </w:tcPr>
          <w:p w:rsidR="0019337B" w:rsidRPr="008E09A0" w:rsidRDefault="0019337B" w:rsidP="0019337B">
            <w:pPr>
              <w:rPr>
                <w:rFonts w:ascii="Arial" w:hAnsi="Arial" w:cs="Arial"/>
                <w:lang w:val="en-GB"/>
              </w:rPr>
            </w:pPr>
            <w:r w:rsidRPr="008E09A0">
              <w:rPr>
                <w:rFonts w:ascii="Arial" w:hAnsi="Arial" w:cs="Arial"/>
                <w:lang w:val="es-ES"/>
              </w:rPr>
              <w:t xml:space="preserve">País </w:t>
            </w:r>
          </w:p>
        </w:tc>
        <w:tc>
          <w:tcPr>
            <w:tcW w:w="833" w:type="pct"/>
          </w:tcPr>
          <w:p w:rsidR="0019337B" w:rsidRPr="008E09A0" w:rsidRDefault="0019337B" w:rsidP="0019337B">
            <w:pPr>
              <w:rPr>
                <w:rFonts w:ascii="Arial" w:hAnsi="Arial" w:cs="Arial"/>
                <w:lang w:val="en-GB"/>
              </w:rPr>
            </w:pPr>
            <w:r w:rsidRPr="008E09A0">
              <w:rPr>
                <w:rFonts w:ascii="Arial" w:hAnsi="Arial" w:cs="Arial"/>
                <w:lang w:val="es-ES"/>
              </w:rPr>
              <w:t>CITES</w:t>
            </w:r>
          </w:p>
        </w:tc>
        <w:tc>
          <w:tcPr>
            <w:tcW w:w="834" w:type="pct"/>
          </w:tcPr>
          <w:p w:rsidR="0019337B" w:rsidRPr="008E09A0" w:rsidRDefault="0019337B" w:rsidP="0019337B">
            <w:pPr>
              <w:rPr>
                <w:rFonts w:ascii="Arial" w:hAnsi="Arial" w:cs="Arial"/>
                <w:lang w:val="en-GB"/>
              </w:rPr>
            </w:pPr>
            <w:r w:rsidRPr="008E09A0">
              <w:rPr>
                <w:rFonts w:ascii="Arial" w:hAnsi="Arial" w:cs="Arial"/>
                <w:lang w:val="es-ES"/>
              </w:rPr>
              <w:t>CMS</w:t>
            </w:r>
          </w:p>
        </w:tc>
        <w:tc>
          <w:tcPr>
            <w:tcW w:w="834" w:type="pct"/>
          </w:tcPr>
          <w:p w:rsidR="0019337B" w:rsidRPr="008E09A0" w:rsidRDefault="0019337B" w:rsidP="0019337B">
            <w:pPr>
              <w:rPr>
                <w:rFonts w:ascii="Arial" w:hAnsi="Arial" w:cs="Arial"/>
                <w:lang w:val="en-GB"/>
              </w:rPr>
            </w:pPr>
            <w:r w:rsidRPr="008E09A0">
              <w:rPr>
                <w:rFonts w:ascii="Arial" w:hAnsi="Arial" w:cs="Arial"/>
                <w:lang w:val="es-ES"/>
              </w:rPr>
              <w:t>UE</w:t>
            </w:r>
          </w:p>
        </w:tc>
        <w:tc>
          <w:tcPr>
            <w:tcW w:w="834" w:type="pct"/>
          </w:tcPr>
          <w:p w:rsidR="0019337B" w:rsidRPr="008E09A0" w:rsidRDefault="0019337B" w:rsidP="0019337B">
            <w:pPr>
              <w:rPr>
                <w:rFonts w:ascii="Arial" w:hAnsi="Arial" w:cs="Arial"/>
                <w:lang w:val="en-GB"/>
              </w:rPr>
            </w:pPr>
            <w:r w:rsidRPr="008E09A0">
              <w:rPr>
                <w:rFonts w:ascii="Arial" w:hAnsi="Arial" w:cs="Arial"/>
                <w:lang w:val="es-ES"/>
              </w:rPr>
              <w:t>CGPM</w:t>
            </w:r>
          </w:p>
        </w:tc>
        <w:tc>
          <w:tcPr>
            <w:tcW w:w="834" w:type="pct"/>
          </w:tcPr>
          <w:p w:rsidR="0019337B" w:rsidRPr="008E09A0" w:rsidRDefault="0019337B" w:rsidP="0019337B">
            <w:pPr>
              <w:rPr>
                <w:rFonts w:ascii="Arial" w:hAnsi="Arial" w:cs="Arial"/>
                <w:lang w:val="en-GB"/>
              </w:rPr>
            </w:pPr>
            <w:r w:rsidRPr="008E09A0">
              <w:rPr>
                <w:rFonts w:ascii="Arial" w:hAnsi="Arial" w:cs="Arial"/>
                <w:lang w:val="es-ES"/>
              </w:rPr>
              <w:t>?</w:t>
            </w:r>
          </w:p>
        </w:tc>
      </w:tr>
      <w:tr w:rsidR="0019337B" w:rsidRPr="008E09A0" w:rsidTr="0019337B">
        <w:tc>
          <w:tcPr>
            <w:tcW w:w="833" w:type="pct"/>
          </w:tcPr>
          <w:p w:rsidR="0019337B" w:rsidRPr="008E09A0" w:rsidRDefault="0019337B" w:rsidP="0019337B">
            <w:pPr>
              <w:rPr>
                <w:rFonts w:ascii="Arial" w:hAnsi="Arial" w:cs="Arial"/>
                <w:lang w:val="en-GB"/>
              </w:rPr>
            </w:pPr>
          </w:p>
        </w:tc>
        <w:tc>
          <w:tcPr>
            <w:tcW w:w="833" w:type="pct"/>
          </w:tcPr>
          <w:p w:rsidR="0019337B" w:rsidRPr="008E09A0" w:rsidRDefault="0019337B" w:rsidP="0019337B">
            <w:pPr>
              <w:rPr>
                <w:rFonts w:ascii="Arial" w:hAnsi="Arial" w:cs="Arial"/>
                <w:lang w:val="en-GB"/>
              </w:rPr>
            </w:pPr>
            <w:r w:rsidRPr="008E09A0">
              <w:rPr>
                <w:rFonts w:ascii="Arial" w:hAnsi="Arial" w:cs="Arial"/>
                <w:lang w:val="es-ES"/>
              </w:rPr>
              <w:t xml:space="preserve">Sí </w:t>
            </w:r>
          </w:p>
        </w:tc>
        <w:tc>
          <w:tcPr>
            <w:tcW w:w="834" w:type="pct"/>
          </w:tcPr>
          <w:p w:rsidR="0019337B" w:rsidRPr="008E09A0" w:rsidRDefault="0019337B" w:rsidP="0019337B">
            <w:pPr>
              <w:rPr>
                <w:rFonts w:ascii="Arial" w:hAnsi="Arial" w:cs="Arial"/>
                <w:lang w:val="en-GB"/>
              </w:rPr>
            </w:pPr>
            <w:r w:rsidRPr="008E09A0">
              <w:rPr>
                <w:rFonts w:ascii="Arial" w:hAnsi="Arial" w:cs="Arial"/>
                <w:lang w:val="es-ES"/>
              </w:rPr>
              <w:t xml:space="preserve">Sí </w:t>
            </w:r>
          </w:p>
        </w:tc>
        <w:tc>
          <w:tcPr>
            <w:tcW w:w="834" w:type="pct"/>
          </w:tcPr>
          <w:p w:rsidR="0019337B" w:rsidRPr="008E09A0" w:rsidRDefault="0019337B" w:rsidP="0019337B">
            <w:pPr>
              <w:rPr>
                <w:rFonts w:ascii="Arial" w:hAnsi="Arial" w:cs="Arial"/>
                <w:lang w:val="en-GB"/>
              </w:rPr>
            </w:pPr>
            <w:r w:rsidRPr="008E09A0">
              <w:rPr>
                <w:rFonts w:ascii="Arial" w:hAnsi="Arial" w:cs="Arial"/>
                <w:lang w:val="es-ES"/>
              </w:rPr>
              <w:t>No</w:t>
            </w:r>
          </w:p>
        </w:tc>
        <w:tc>
          <w:tcPr>
            <w:tcW w:w="834" w:type="pct"/>
          </w:tcPr>
          <w:p w:rsidR="0019337B" w:rsidRPr="008E09A0" w:rsidRDefault="0019337B" w:rsidP="0019337B">
            <w:pPr>
              <w:rPr>
                <w:rFonts w:ascii="Arial" w:hAnsi="Arial" w:cs="Arial"/>
                <w:lang w:val="en-GB"/>
              </w:rPr>
            </w:pPr>
            <w:r w:rsidRPr="008E09A0">
              <w:rPr>
                <w:rFonts w:ascii="Arial" w:hAnsi="Arial" w:cs="Arial"/>
                <w:lang w:val="es-ES"/>
              </w:rPr>
              <w:t xml:space="preserve">Sí </w:t>
            </w:r>
          </w:p>
        </w:tc>
        <w:tc>
          <w:tcPr>
            <w:tcW w:w="834" w:type="pct"/>
          </w:tcPr>
          <w:p w:rsidR="0019337B" w:rsidRPr="008E09A0" w:rsidRDefault="0019337B" w:rsidP="0019337B">
            <w:pPr>
              <w:rPr>
                <w:rFonts w:ascii="Arial" w:hAnsi="Arial" w:cs="Arial"/>
                <w:lang w:val="en-GB"/>
              </w:rPr>
            </w:pPr>
          </w:p>
        </w:tc>
      </w:tr>
      <w:tr w:rsidR="0019337B" w:rsidRPr="008E09A0" w:rsidTr="0019337B">
        <w:tc>
          <w:tcPr>
            <w:tcW w:w="833" w:type="pct"/>
          </w:tcPr>
          <w:p w:rsidR="0019337B" w:rsidRPr="008E09A0" w:rsidRDefault="0019337B" w:rsidP="0019337B">
            <w:pPr>
              <w:rPr>
                <w:rFonts w:ascii="Arial" w:hAnsi="Arial" w:cs="Arial"/>
                <w:lang w:val="en-GB"/>
              </w:rPr>
            </w:pPr>
          </w:p>
        </w:tc>
        <w:tc>
          <w:tcPr>
            <w:tcW w:w="833" w:type="pct"/>
          </w:tcPr>
          <w:p w:rsidR="0019337B" w:rsidRPr="008E09A0" w:rsidRDefault="0019337B" w:rsidP="0019337B">
            <w:pPr>
              <w:rPr>
                <w:rFonts w:ascii="Arial" w:hAnsi="Arial" w:cs="Arial"/>
                <w:lang w:val="en-GB"/>
              </w:rPr>
            </w:pPr>
          </w:p>
        </w:tc>
        <w:tc>
          <w:tcPr>
            <w:tcW w:w="834" w:type="pct"/>
          </w:tcPr>
          <w:p w:rsidR="0019337B" w:rsidRPr="008E09A0" w:rsidRDefault="0019337B" w:rsidP="0019337B">
            <w:pPr>
              <w:rPr>
                <w:rFonts w:ascii="Arial" w:hAnsi="Arial" w:cs="Arial"/>
                <w:lang w:val="en-GB"/>
              </w:rPr>
            </w:pPr>
          </w:p>
        </w:tc>
        <w:tc>
          <w:tcPr>
            <w:tcW w:w="834" w:type="pct"/>
          </w:tcPr>
          <w:p w:rsidR="0019337B" w:rsidRPr="008E09A0" w:rsidRDefault="0019337B" w:rsidP="0019337B">
            <w:pPr>
              <w:rPr>
                <w:rFonts w:ascii="Arial" w:hAnsi="Arial" w:cs="Arial"/>
                <w:lang w:val="en-GB"/>
              </w:rPr>
            </w:pPr>
          </w:p>
        </w:tc>
        <w:tc>
          <w:tcPr>
            <w:tcW w:w="834" w:type="pct"/>
          </w:tcPr>
          <w:p w:rsidR="0019337B" w:rsidRPr="008E09A0" w:rsidRDefault="0019337B" w:rsidP="0019337B">
            <w:pPr>
              <w:rPr>
                <w:rFonts w:ascii="Arial" w:hAnsi="Arial" w:cs="Arial"/>
                <w:lang w:val="en-GB"/>
              </w:rPr>
            </w:pPr>
          </w:p>
        </w:tc>
        <w:tc>
          <w:tcPr>
            <w:tcW w:w="834" w:type="pct"/>
          </w:tcPr>
          <w:p w:rsidR="0019337B" w:rsidRPr="008E09A0" w:rsidRDefault="0019337B" w:rsidP="0019337B">
            <w:pPr>
              <w:rPr>
                <w:rFonts w:ascii="Arial" w:hAnsi="Arial" w:cs="Arial"/>
                <w:lang w:val="en-GB"/>
              </w:rPr>
            </w:pPr>
          </w:p>
        </w:tc>
      </w:tr>
      <w:tr w:rsidR="0019337B" w:rsidRPr="008E09A0" w:rsidTr="0019337B">
        <w:tc>
          <w:tcPr>
            <w:tcW w:w="833" w:type="pct"/>
          </w:tcPr>
          <w:p w:rsidR="0019337B" w:rsidRPr="008E09A0" w:rsidRDefault="0019337B" w:rsidP="0019337B">
            <w:pPr>
              <w:rPr>
                <w:rFonts w:ascii="Arial" w:hAnsi="Arial" w:cs="Arial"/>
                <w:lang w:val="en-GB"/>
              </w:rPr>
            </w:pPr>
          </w:p>
        </w:tc>
        <w:tc>
          <w:tcPr>
            <w:tcW w:w="833" w:type="pct"/>
          </w:tcPr>
          <w:p w:rsidR="0019337B" w:rsidRPr="008E09A0" w:rsidRDefault="0019337B" w:rsidP="0019337B">
            <w:pPr>
              <w:rPr>
                <w:rFonts w:ascii="Arial" w:hAnsi="Arial" w:cs="Arial"/>
                <w:lang w:val="en-GB"/>
              </w:rPr>
            </w:pPr>
          </w:p>
        </w:tc>
        <w:tc>
          <w:tcPr>
            <w:tcW w:w="834" w:type="pct"/>
          </w:tcPr>
          <w:p w:rsidR="0019337B" w:rsidRPr="008E09A0" w:rsidRDefault="0019337B" w:rsidP="0019337B">
            <w:pPr>
              <w:rPr>
                <w:rFonts w:ascii="Arial" w:hAnsi="Arial" w:cs="Arial"/>
                <w:lang w:val="en-GB"/>
              </w:rPr>
            </w:pPr>
          </w:p>
        </w:tc>
        <w:tc>
          <w:tcPr>
            <w:tcW w:w="834" w:type="pct"/>
          </w:tcPr>
          <w:p w:rsidR="0019337B" w:rsidRPr="008E09A0" w:rsidRDefault="0019337B" w:rsidP="0019337B">
            <w:pPr>
              <w:rPr>
                <w:rFonts w:ascii="Arial" w:hAnsi="Arial" w:cs="Arial"/>
                <w:lang w:val="en-GB"/>
              </w:rPr>
            </w:pPr>
          </w:p>
        </w:tc>
        <w:tc>
          <w:tcPr>
            <w:tcW w:w="834" w:type="pct"/>
          </w:tcPr>
          <w:p w:rsidR="0019337B" w:rsidRPr="008E09A0" w:rsidRDefault="0019337B" w:rsidP="0019337B">
            <w:pPr>
              <w:rPr>
                <w:rFonts w:ascii="Arial" w:hAnsi="Arial" w:cs="Arial"/>
                <w:lang w:val="en-GB"/>
              </w:rPr>
            </w:pPr>
          </w:p>
        </w:tc>
        <w:tc>
          <w:tcPr>
            <w:tcW w:w="834" w:type="pct"/>
          </w:tcPr>
          <w:p w:rsidR="0019337B" w:rsidRPr="008E09A0" w:rsidRDefault="0019337B" w:rsidP="0019337B">
            <w:pPr>
              <w:rPr>
                <w:rFonts w:ascii="Arial" w:hAnsi="Arial" w:cs="Arial"/>
                <w:lang w:val="en-GB"/>
              </w:rPr>
            </w:pPr>
          </w:p>
        </w:tc>
      </w:tr>
      <w:tr w:rsidR="0019337B" w:rsidRPr="008E09A0" w:rsidTr="0019337B">
        <w:tc>
          <w:tcPr>
            <w:tcW w:w="833" w:type="pct"/>
          </w:tcPr>
          <w:p w:rsidR="0019337B" w:rsidRPr="008E09A0" w:rsidRDefault="0019337B" w:rsidP="0019337B">
            <w:pPr>
              <w:rPr>
                <w:rFonts w:ascii="Arial" w:hAnsi="Arial" w:cs="Arial"/>
                <w:lang w:val="en-GB"/>
              </w:rPr>
            </w:pPr>
          </w:p>
        </w:tc>
        <w:tc>
          <w:tcPr>
            <w:tcW w:w="833" w:type="pct"/>
          </w:tcPr>
          <w:p w:rsidR="0019337B" w:rsidRPr="008E09A0" w:rsidRDefault="0019337B" w:rsidP="0019337B">
            <w:pPr>
              <w:rPr>
                <w:rFonts w:ascii="Arial" w:hAnsi="Arial" w:cs="Arial"/>
                <w:lang w:val="en-GB"/>
              </w:rPr>
            </w:pPr>
          </w:p>
        </w:tc>
        <w:tc>
          <w:tcPr>
            <w:tcW w:w="834" w:type="pct"/>
          </w:tcPr>
          <w:p w:rsidR="0019337B" w:rsidRPr="008E09A0" w:rsidRDefault="0019337B" w:rsidP="0019337B">
            <w:pPr>
              <w:rPr>
                <w:rFonts w:ascii="Arial" w:hAnsi="Arial" w:cs="Arial"/>
                <w:lang w:val="en-GB"/>
              </w:rPr>
            </w:pPr>
          </w:p>
        </w:tc>
        <w:tc>
          <w:tcPr>
            <w:tcW w:w="834" w:type="pct"/>
          </w:tcPr>
          <w:p w:rsidR="0019337B" w:rsidRPr="008E09A0" w:rsidRDefault="0019337B" w:rsidP="0019337B">
            <w:pPr>
              <w:rPr>
                <w:rFonts w:ascii="Arial" w:hAnsi="Arial" w:cs="Arial"/>
                <w:lang w:val="en-GB"/>
              </w:rPr>
            </w:pPr>
          </w:p>
        </w:tc>
        <w:tc>
          <w:tcPr>
            <w:tcW w:w="834" w:type="pct"/>
          </w:tcPr>
          <w:p w:rsidR="0019337B" w:rsidRPr="008E09A0" w:rsidRDefault="0019337B" w:rsidP="0019337B">
            <w:pPr>
              <w:rPr>
                <w:rFonts w:ascii="Arial" w:hAnsi="Arial" w:cs="Arial"/>
                <w:lang w:val="en-GB"/>
              </w:rPr>
            </w:pPr>
          </w:p>
        </w:tc>
        <w:tc>
          <w:tcPr>
            <w:tcW w:w="834" w:type="pct"/>
          </w:tcPr>
          <w:p w:rsidR="0019337B" w:rsidRPr="008E09A0" w:rsidRDefault="0019337B" w:rsidP="0019337B">
            <w:pPr>
              <w:rPr>
                <w:rFonts w:ascii="Arial" w:hAnsi="Arial" w:cs="Arial"/>
                <w:lang w:val="en-GB"/>
              </w:rPr>
            </w:pPr>
          </w:p>
        </w:tc>
      </w:tr>
      <w:tr w:rsidR="0019337B" w:rsidRPr="008E09A0" w:rsidTr="0019337B">
        <w:tc>
          <w:tcPr>
            <w:tcW w:w="833" w:type="pct"/>
          </w:tcPr>
          <w:p w:rsidR="0019337B" w:rsidRPr="008E09A0" w:rsidRDefault="0019337B" w:rsidP="0019337B">
            <w:pPr>
              <w:rPr>
                <w:rFonts w:ascii="Arial" w:hAnsi="Arial" w:cs="Arial"/>
                <w:lang w:val="en-GB"/>
              </w:rPr>
            </w:pPr>
          </w:p>
        </w:tc>
        <w:tc>
          <w:tcPr>
            <w:tcW w:w="833" w:type="pct"/>
          </w:tcPr>
          <w:p w:rsidR="0019337B" w:rsidRPr="008E09A0" w:rsidRDefault="0019337B" w:rsidP="0019337B">
            <w:pPr>
              <w:rPr>
                <w:rFonts w:ascii="Arial" w:hAnsi="Arial" w:cs="Arial"/>
                <w:lang w:val="en-GB"/>
              </w:rPr>
            </w:pPr>
          </w:p>
        </w:tc>
        <w:tc>
          <w:tcPr>
            <w:tcW w:w="834" w:type="pct"/>
          </w:tcPr>
          <w:p w:rsidR="0019337B" w:rsidRPr="008E09A0" w:rsidRDefault="0019337B" w:rsidP="0019337B">
            <w:pPr>
              <w:rPr>
                <w:rFonts w:ascii="Arial" w:hAnsi="Arial" w:cs="Arial"/>
                <w:lang w:val="en-GB"/>
              </w:rPr>
            </w:pPr>
          </w:p>
        </w:tc>
        <w:tc>
          <w:tcPr>
            <w:tcW w:w="834" w:type="pct"/>
          </w:tcPr>
          <w:p w:rsidR="0019337B" w:rsidRPr="008E09A0" w:rsidRDefault="0019337B" w:rsidP="0019337B">
            <w:pPr>
              <w:rPr>
                <w:rFonts w:ascii="Arial" w:hAnsi="Arial" w:cs="Arial"/>
                <w:lang w:val="en-GB"/>
              </w:rPr>
            </w:pPr>
          </w:p>
        </w:tc>
        <w:tc>
          <w:tcPr>
            <w:tcW w:w="834" w:type="pct"/>
          </w:tcPr>
          <w:p w:rsidR="0019337B" w:rsidRPr="008E09A0" w:rsidRDefault="0019337B" w:rsidP="0019337B">
            <w:pPr>
              <w:rPr>
                <w:rFonts w:ascii="Arial" w:hAnsi="Arial" w:cs="Arial"/>
                <w:lang w:val="en-GB"/>
              </w:rPr>
            </w:pPr>
          </w:p>
        </w:tc>
        <w:tc>
          <w:tcPr>
            <w:tcW w:w="834" w:type="pct"/>
          </w:tcPr>
          <w:p w:rsidR="0019337B" w:rsidRPr="008E09A0" w:rsidRDefault="0019337B" w:rsidP="0019337B">
            <w:pPr>
              <w:rPr>
                <w:rFonts w:ascii="Arial" w:hAnsi="Arial" w:cs="Arial"/>
                <w:lang w:val="en-GB"/>
              </w:rPr>
            </w:pPr>
          </w:p>
        </w:tc>
      </w:tr>
    </w:tbl>
    <w:p w:rsidR="0019337B" w:rsidRPr="008E09A0" w:rsidRDefault="0019337B" w:rsidP="0019337B">
      <w:pPr>
        <w:spacing w:after="0" w:line="240" w:lineRule="auto"/>
        <w:rPr>
          <w:rFonts w:cs="Arial"/>
          <w:lang w:val="en-GB"/>
        </w:rPr>
      </w:pPr>
    </w:p>
    <w:p w:rsidR="0019337B" w:rsidRPr="003C5DAD" w:rsidRDefault="0019337B" w:rsidP="0019337B">
      <w:pPr>
        <w:pStyle w:val="ListParagraph"/>
        <w:numPr>
          <w:ilvl w:val="1"/>
          <w:numId w:val="8"/>
        </w:numPr>
        <w:spacing w:after="0" w:line="240" w:lineRule="auto"/>
        <w:ind w:hanging="425"/>
        <w:rPr>
          <w:rFonts w:cs="Arial"/>
          <w:lang w:val="es-ES"/>
        </w:rPr>
      </w:pPr>
      <w:r w:rsidRPr="003C5DAD">
        <w:rPr>
          <w:rFonts w:cs="Arial"/>
          <w:lang w:val="es-ES"/>
        </w:rPr>
        <w:t>Legislación nacional pertinente para la tabla de la anguila europea</w:t>
      </w:r>
    </w:p>
    <w:p w:rsidR="0019337B" w:rsidRPr="003C5DAD" w:rsidRDefault="0019337B" w:rsidP="0019337B">
      <w:pPr>
        <w:pStyle w:val="ListParagraph"/>
        <w:spacing w:after="0" w:line="240" w:lineRule="auto"/>
        <w:ind w:left="1440"/>
        <w:rPr>
          <w:rFonts w:cs="Arial"/>
          <w:lang w:val="es-ES"/>
        </w:rPr>
      </w:pPr>
    </w:p>
    <w:p w:rsidR="0019337B" w:rsidRPr="008E09A0" w:rsidRDefault="0019337B" w:rsidP="0019337B">
      <w:pPr>
        <w:pStyle w:val="ListParagraph"/>
        <w:numPr>
          <w:ilvl w:val="0"/>
          <w:numId w:val="8"/>
        </w:numPr>
        <w:spacing w:after="0" w:line="240" w:lineRule="auto"/>
        <w:ind w:left="567" w:hanging="567"/>
        <w:rPr>
          <w:rFonts w:cs="Arial"/>
          <w:b/>
          <w:lang w:val="en-GB"/>
        </w:rPr>
      </w:pPr>
      <w:r w:rsidRPr="008E09A0">
        <w:rPr>
          <w:rFonts w:cs="Arial"/>
          <w:b/>
          <w:lang w:val="es-ES"/>
        </w:rPr>
        <w:t xml:space="preserve">Marco de acción </w:t>
      </w:r>
    </w:p>
    <w:p w:rsidR="003C5DAD" w:rsidRPr="003C5DAD" w:rsidRDefault="003C5DAD" w:rsidP="003C5DAD">
      <w:pPr>
        <w:pStyle w:val="ListParagraph"/>
        <w:numPr>
          <w:ilvl w:val="1"/>
          <w:numId w:val="8"/>
        </w:numPr>
        <w:spacing w:after="0" w:line="240" w:lineRule="auto"/>
        <w:ind w:left="1276" w:hanging="425"/>
        <w:rPr>
          <w:rFonts w:cs="Arial"/>
          <w:lang w:val="en-GB"/>
        </w:rPr>
      </w:pPr>
    </w:p>
    <w:p w:rsidR="0019337B" w:rsidRPr="008E09A0" w:rsidRDefault="0019337B" w:rsidP="003C5DAD">
      <w:pPr>
        <w:pStyle w:val="ListParagraph"/>
        <w:numPr>
          <w:ilvl w:val="1"/>
          <w:numId w:val="8"/>
        </w:numPr>
        <w:spacing w:after="0" w:line="240" w:lineRule="auto"/>
        <w:ind w:left="1276" w:hanging="425"/>
        <w:rPr>
          <w:rFonts w:cs="Arial"/>
          <w:lang w:val="en-GB"/>
        </w:rPr>
      </w:pPr>
      <w:r w:rsidRPr="008E09A0">
        <w:rPr>
          <w:rFonts w:cs="Arial"/>
          <w:lang w:val="es-ES"/>
        </w:rPr>
        <w:t xml:space="preserve">Objetivo: </w:t>
      </w:r>
      <w:proofErr w:type="spellStart"/>
      <w:r w:rsidRPr="008E09A0">
        <w:rPr>
          <w:rFonts w:cs="Arial"/>
          <w:lang w:val="es-ES"/>
        </w:rPr>
        <w:t>xxx</w:t>
      </w:r>
      <w:proofErr w:type="spellEnd"/>
    </w:p>
    <w:p w:rsidR="0019337B" w:rsidRPr="008E09A0" w:rsidRDefault="0019337B" w:rsidP="003C5DAD">
      <w:pPr>
        <w:pStyle w:val="ListParagraph"/>
        <w:numPr>
          <w:ilvl w:val="1"/>
          <w:numId w:val="8"/>
        </w:numPr>
        <w:spacing w:after="0" w:line="240" w:lineRule="auto"/>
        <w:ind w:left="1276" w:hanging="425"/>
        <w:jc w:val="both"/>
        <w:rPr>
          <w:rFonts w:cs="Arial"/>
          <w:lang w:val="en-GB"/>
        </w:rPr>
      </w:pPr>
      <w:r w:rsidRPr="008E09A0">
        <w:rPr>
          <w:rFonts w:cs="Arial"/>
          <w:lang w:val="es-ES"/>
        </w:rPr>
        <w:t>Objetivos, acciones y resultados:</w:t>
      </w:r>
    </w:p>
    <w:p w:rsidR="0019337B" w:rsidRPr="005325D9" w:rsidRDefault="0019337B" w:rsidP="003C5DAD">
      <w:pPr>
        <w:pStyle w:val="ListParagraph"/>
        <w:spacing w:after="0" w:line="240" w:lineRule="auto"/>
        <w:ind w:left="1276"/>
        <w:jc w:val="both"/>
        <w:rPr>
          <w:rFonts w:cs="Arial"/>
          <w:lang w:val="es-ES"/>
        </w:rPr>
      </w:pPr>
      <w:r w:rsidRPr="008E09A0">
        <w:rPr>
          <w:rFonts w:cs="Arial"/>
          <w:lang w:val="es-ES"/>
        </w:rPr>
        <w:t xml:space="preserve">Estos objetivos y sus correspondientes acciones y resultados se exponen en las tablas que aparecen a continuación para todas las amenazas identificadas para la anguila europea.  Las amenazas aparecen por orden de prioridad, de acuerdo con la matriz de riesgos </w:t>
      </w:r>
    </w:p>
    <w:p w:rsidR="0019337B" w:rsidRPr="008E09A0" w:rsidRDefault="0019337B" w:rsidP="003C5DAD">
      <w:pPr>
        <w:pStyle w:val="ListParagraph"/>
        <w:numPr>
          <w:ilvl w:val="1"/>
          <w:numId w:val="8"/>
        </w:numPr>
        <w:spacing w:after="0" w:line="240" w:lineRule="auto"/>
        <w:ind w:left="1276" w:hanging="425"/>
        <w:rPr>
          <w:rFonts w:cs="Arial"/>
          <w:lang w:val="en-GB"/>
        </w:rPr>
      </w:pPr>
      <w:r w:rsidRPr="008E09A0">
        <w:rPr>
          <w:rFonts w:cs="Arial"/>
          <w:lang w:val="es-ES"/>
        </w:rPr>
        <w:t xml:space="preserve">Plazos asignados </w:t>
      </w:r>
    </w:p>
    <w:p w:rsidR="0019337B" w:rsidRPr="005325D9" w:rsidRDefault="0019337B" w:rsidP="003C5DAD">
      <w:pPr>
        <w:pStyle w:val="ListParagraph"/>
        <w:numPr>
          <w:ilvl w:val="2"/>
          <w:numId w:val="8"/>
        </w:numPr>
        <w:spacing w:after="0" w:line="240" w:lineRule="auto"/>
        <w:ind w:left="1843" w:hanging="425"/>
        <w:rPr>
          <w:rFonts w:cs="Arial"/>
          <w:lang w:val="es-ES"/>
        </w:rPr>
      </w:pPr>
      <w:r w:rsidRPr="008E09A0">
        <w:rPr>
          <w:rFonts w:cs="Arial"/>
          <w:lang w:val="es-ES"/>
        </w:rPr>
        <w:lastRenderedPageBreak/>
        <w:t xml:space="preserve">De inmediato </w:t>
      </w:r>
      <w:r w:rsidRPr="008E09A0">
        <w:rPr>
          <w:rFonts w:cs="Arial"/>
          <w:lang w:val="es-ES"/>
        </w:rPr>
        <w:tab/>
      </w:r>
      <w:r w:rsidRPr="008E09A0">
        <w:rPr>
          <w:rFonts w:cs="Arial"/>
          <w:lang w:val="es-ES"/>
        </w:rPr>
        <w:tab/>
        <w:t>debe completarse el próximo año</w:t>
      </w:r>
    </w:p>
    <w:p w:rsidR="0019337B" w:rsidRPr="008E09A0" w:rsidRDefault="0019337B" w:rsidP="003C5DAD">
      <w:pPr>
        <w:pStyle w:val="ListParagraph"/>
        <w:numPr>
          <w:ilvl w:val="2"/>
          <w:numId w:val="8"/>
        </w:numPr>
        <w:spacing w:after="0" w:line="240" w:lineRule="auto"/>
        <w:ind w:left="1843" w:hanging="425"/>
        <w:rPr>
          <w:rFonts w:cs="Arial"/>
          <w:lang w:val="en-GB"/>
        </w:rPr>
      </w:pPr>
      <w:r w:rsidRPr="008E09A0">
        <w:rPr>
          <w:rFonts w:cs="Arial"/>
          <w:lang w:val="es-ES"/>
        </w:rPr>
        <w:t>Corto</w:t>
      </w:r>
      <w:r w:rsidRPr="008E09A0">
        <w:rPr>
          <w:rFonts w:cs="Arial"/>
          <w:lang w:val="es-ES"/>
        </w:rPr>
        <w:tab/>
      </w:r>
      <w:r w:rsidRPr="008E09A0">
        <w:rPr>
          <w:rFonts w:cs="Arial"/>
          <w:lang w:val="es-ES"/>
        </w:rPr>
        <w:tab/>
      </w:r>
      <w:r w:rsidRPr="008E09A0">
        <w:rPr>
          <w:rFonts w:cs="Arial"/>
          <w:lang w:val="es-ES"/>
        </w:rPr>
        <w:tab/>
        <w:t>debe completarse en 3 años</w:t>
      </w:r>
    </w:p>
    <w:p w:rsidR="0019337B" w:rsidRPr="005325D9" w:rsidRDefault="0019337B" w:rsidP="003C5DAD">
      <w:pPr>
        <w:pStyle w:val="ListParagraph"/>
        <w:numPr>
          <w:ilvl w:val="2"/>
          <w:numId w:val="8"/>
        </w:numPr>
        <w:spacing w:after="0" w:line="240" w:lineRule="auto"/>
        <w:ind w:left="1843" w:hanging="425"/>
        <w:rPr>
          <w:rFonts w:cs="Arial"/>
          <w:lang w:val="es-ES"/>
        </w:rPr>
      </w:pPr>
      <w:r w:rsidRPr="008E09A0">
        <w:rPr>
          <w:rFonts w:cs="Arial"/>
          <w:lang w:val="es-ES"/>
        </w:rPr>
        <w:t xml:space="preserve">Medio </w:t>
      </w:r>
      <w:r w:rsidRPr="008E09A0">
        <w:rPr>
          <w:rFonts w:cs="Arial"/>
          <w:lang w:val="es-ES"/>
        </w:rPr>
        <w:tab/>
      </w:r>
      <w:r w:rsidRPr="008E09A0">
        <w:rPr>
          <w:rFonts w:cs="Arial"/>
          <w:lang w:val="es-ES"/>
        </w:rPr>
        <w:tab/>
      </w:r>
      <w:r>
        <w:rPr>
          <w:rFonts w:cs="Arial"/>
          <w:lang w:val="es-ES"/>
        </w:rPr>
        <w:tab/>
      </w:r>
      <w:r w:rsidRPr="008E09A0">
        <w:rPr>
          <w:rFonts w:cs="Arial"/>
          <w:lang w:val="es-ES"/>
        </w:rPr>
        <w:t>debe completarse en los próximos 5 años</w:t>
      </w:r>
    </w:p>
    <w:p w:rsidR="0019337B" w:rsidRPr="005325D9" w:rsidRDefault="0019337B" w:rsidP="003C5DAD">
      <w:pPr>
        <w:pStyle w:val="ListParagraph"/>
        <w:numPr>
          <w:ilvl w:val="2"/>
          <w:numId w:val="8"/>
        </w:numPr>
        <w:spacing w:after="0" w:line="240" w:lineRule="auto"/>
        <w:ind w:left="1843" w:hanging="425"/>
        <w:rPr>
          <w:rFonts w:cs="Arial"/>
          <w:lang w:val="es-ES"/>
        </w:rPr>
      </w:pPr>
      <w:r w:rsidRPr="008E09A0">
        <w:rPr>
          <w:rFonts w:cs="Arial"/>
          <w:lang w:val="es-ES"/>
        </w:rPr>
        <w:t>Largo</w:t>
      </w:r>
      <w:r w:rsidRPr="008E09A0">
        <w:rPr>
          <w:rFonts w:cs="Arial"/>
          <w:lang w:val="es-ES"/>
        </w:rPr>
        <w:tab/>
      </w:r>
      <w:r w:rsidRPr="008E09A0">
        <w:rPr>
          <w:rFonts w:cs="Arial"/>
          <w:lang w:val="es-ES"/>
        </w:rPr>
        <w:tab/>
      </w:r>
      <w:r w:rsidRPr="008E09A0">
        <w:rPr>
          <w:rFonts w:cs="Arial"/>
          <w:lang w:val="es-ES"/>
        </w:rPr>
        <w:tab/>
        <w:t>debe completarse en los próximos 10 años</w:t>
      </w:r>
    </w:p>
    <w:p w:rsidR="0019337B" w:rsidRPr="005325D9" w:rsidRDefault="0019337B" w:rsidP="003C5DAD">
      <w:pPr>
        <w:pStyle w:val="ListParagraph"/>
        <w:numPr>
          <w:ilvl w:val="2"/>
          <w:numId w:val="8"/>
        </w:numPr>
        <w:spacing w:after="0" w:line="240" w:lineRule="auto"/>
        <w:ind w:left="1843" w:hanging="425"/>
        <w:rPr>
          <w:rFonts w:cs="Arial"/>
          <w:lang w:val="es-ES"/>
        </w:rPr>
      </w:pPr>
      <w:r w:rsidRPr="008E09A0">
        <w:rPr>
          <w:rFonts w:cs="Arial"/>
          <w:lang w:val="es-ES"/>
        </w:rPr>
        <w:t>En progreso</w:t>
      </w:r>
      <w:r w:rsidRPr="008E09A0">
        <w:rPr>
          <w:rFonts w:cs="Arial"/>
          <w:lang w:val="es-ES"/>
        </w:rPr>
        <w:tab/>
      </w:r>
      <w:r w:rsidRPr="008E09A0">
        <w:rPr>
          <w:rFonts w:cs="Arial"/>
          <w:lang w:val="es-ES"/>
        </w:rPr>
        <w:tab/>
        <w:t xml:space="preserve">en marcha actualmente y debería continuar </w:t>
      </w:r>
    </w:p>
    <w:p w:rsidR="0019337B" w:rsidRPr="005325D9" w:rsidRDefault="0019337B" w:rsidP="003C5DAD">
      <w:pPr>
        <w:pStyle w:val="ListParagraph"/>
        <w:numPr>
          <w:ilvl w:val="2"/>
          <w:numId w:val="8"/>
        </w:numPr>
        <w:spacing w:after="0" w:line="240" w:lineRule="auto"/>
        <w:ind w:left="1843" w:hanging="425"/>
        <w:rPr>
          <w:rFonts w:cs="Arial"/>
          <w:lang w:val="es-ES"/>
        </w:rPr>
      </w:pPr>
      <w:r w:rsidRPr="008E09A0">
        <w:rPr>
          <w:rFonts w:cs="Arial"/>
          <w:lang w:val="es-ES"/>
        </w:rPr>
        <w:t>Completado</w:t>
      </w:r>
      <w:r w:rsidRPr="008E09A0">
        <w:rPr>
          <w:rFonts w:cs="Arial"/>
          <w:lang w:val="es-ES"/>
        </w:rPr>
        <w:tab/>
      </w:r>
      <w:r w:rsidRPr="008E09A0">
        <w:rPr>
          <w:rFonts w:cs="Arial"/>
          <w:lang w:val="es-ES"/>
        </w:rPr>
        <w:tab/>
      </w:r>
      <w:proofErr w:type="spellStart"/>
      <w:r w:rsidRPr="008E09A0">
        <w:rPr>
          <w:rFonts w:cs="Arial"/>
          <w:lang w:val="es-ES"/>
        </w:rPr>
        <w:t>completado</w:t>
      </w:r>
      <w:proofErr w:type="spellEnd"/>
      <w:r w:rsidRPr="008E09A0">
        <w:rPr>
          <w:rFonts w:cs="Arial"/>
          <w:lang w:val="es-ES"/>
        </w:rPr>
        <w:t xml:space="preserve"> durante la elaboración del Plan de Acción </w:t>
      </w:r>
    </w:p>
    <w:p w:rsidR="0019337B" w:rsidRPr="005325D9" w:rsidRDefault="0019337B" w:rsidP="0019337B">
      <w:pPr>
        <w:spacing w:after="0" w:line="240" w:lineRule="auto"/>
        <w:rPr>
          <w:rFonts w:cs="Arial"/>
          <w:lang w:val="es-ES"/>
        </w:rPr>
      </w:pPr>
    </w:p>
    <w:p w:rsidR="0019337B" w:rsidRPr="005325D9" w:rsidRDefault="0019337B" w:rsidP="0019337B">
      <w:pPr>
        <w:spacing w:after="0" w:line="240" w:lineRule="auto"/>
        <w:rPr>
          <w:rFonts w:cs="Arial"/>
          <w:i/>
          <w:lang w:val="es-ES"/>
        </w:rPr>
      </w:pPr>
      <w:r w:rsidRPr="008E09A0">
        <w:rPr>
          <w:rFonts w:cs="Arial"/>
          <w:lang w:val="es-ES"/>
        </w:rPr>
        <w:t xml:space="preserve">Amenaza 1.    XXX   </w:t>
      </w:r>
      <w:r w:rsidRPr="008E09A0">
        <w:rPr>
          <w:rFonts w:cs="Arial"/>
          <w:i/>
          <w:lang w:val="es-ES"/>
        </w:rPr>
        <w:t>(Clasificación de riesgo: muy alta)</w:t>
      </w:r>
    </w:p>
    <w:tbl>
      <w:tblPr>
        <w:tblStyle w:val="TableGrid"/>
        <w:tblW w:w="5000" w:type="pct"/>
        <w:tblLook w:val="04A0" w:firstRow="1" w:lastRow="0" w:firstColumn="1" w:lastColumn="0" w:noHBand="0" w:noVBand="1"/>
      </w:tblPr>
      <w:tblGrid>
        <w:gridCol w:w="2407"/>
        <w:gridCol w:w="2407"/>
        <w:gridCol w:w="2407"/>
        <w:gridCol w:w="2407"/>
      </w:tblGrid>
      <w:tr w:rsidR="0019337B" w:rsidRPr="008E09A0" w:rsidTr="0019337B">
        <w:tc>
          <w:tcPr>
            <w:tcW w:w="5000" w:type="pct"/>
            <w:gridSpan w:val="4"/>
          </w:tcPr>
          <w:p w:rsidR="0019337B" w:rsidRPr="008E09A0" w:rsidRDefault="0019337B" w:rsidP="0019337B">
            <w:pPr>
              <w:rPr>
                <w:rFonts w:ascii="Arial" w:hAnsi="Arial" w:cs="Arial"/>
                <w:lang w:val="en-GB"/>
              </w:rPr>
            </w:pPr>
            <w:r w:rsidRPr="008E09A0">
              <w:rPr>
                <w:rFonts w:ascii="Arial" w:hAnsi="Arial" w:cs="Arial"/>
                <w:lang w:val="es-ES"/>
              </w:rPr>
              <w:t xml:space="preserve">Objetivo 1: </w:t>
            </w:r>
            <w:proofErr w:type="spellStart"/>
            <w:r w:rsidRPr="008E09A0">
              <w:rPr>
                <w:rFonts w:ascii="Arial" w:hAnsi="Arial" w:cs="Arial"/>
                <w:lang w:val="es-ES"/>
              </w:rPr>
              <w:t>xxx</w:t>
            </w:r>
            <w:proofErr w:type="spellEnd"/>
          </w:p>
        </w:tc>
      </w:tr>
      <w:tr w:rsidR="0019337B" w:rsidRPr="008E09A0" w:rsidTr="0019337B">
        <w:tc>
          <w:tcPr>
            <w:tcW w:w="1250" w:type="pct"/>
          </w:tcPr>
          <w:p w:rsidR="0019337B" w:rsidRPr="008E09A0" w:rsidRDefault="0019337B" w:rsidP="0019337B">
            <w:pPr>
              <w:rPr>
                <w:rFonts w:ascii="Arial" w:hAnsi="Arial" w:cs="Arial"/>
                <w:lang w:val="en-GB"/>
              </w:rPr>
            </w:pPr>
            <w:r w:rsidRPr="008E09A0">
              <w:rPr>
                <w:rFonts w:ascii="Arial" w:hAnsi="Arial" w:cs="Arial"/>
                <w:lang w:val="es-ES"/>
              </w:rPr>
              <w:t>Resultado</w:t>
            </w:r>
          </w:p>
        </w:tc>
        <w:tc>
          <w:tcPr>
            <w:tcW w:w="1250" w:type="pct"/>
          </w:tcPr>
          <w:p w:rsidR="0019337B" w:rsidRPr="008E09A0" w:rsidRDefault="0019337B" w:rsidP="0019337B">
            <w:pPr>
              <w:rPr>
                <w:rFonts w:ascii="Arial" w:hAnsi="Arial" w:cs="Arial"/>
                <w:lang w:val="en-GB"/>
              </w:rPr>
            </w:pPr>
            <w:r w:rsidRPr="008E09A0">
              <w:rPr>
                <w:rFonts w:ascii="Arial" w:hAnsi="Arial" w:cs="Arial"/>
                <w:lang w:val="es-ES"/>
              </w:rPr>
              <w:t>Acción</w:t>
            </w:r>
          </w:p>
        </w:tc>
        <w:tc>
          <w:tcPr>
            <w:tcW w:w="1250" w:type="pct"/>
          </w:tcPr>
          <w:p w:rsidR="0019337B" w:rsidRPr="008E09A0" w:rsidRDefault="0019337B" w:rsidP="0019337B">
            <w:pPr>
              <w:rPr>
                <w:rFonts w:ascii="Arial" w:hAnsi="Arial" w:cs="Arial"/>
                <w:lang w:val="en-GB"/>
              </w:rPr>
            </w:pPr>
            <w:r w:rsidRPr="008E09A0">
              <w:rPr>
                <w:rFonts w:ascii="Arial" w:hAnsi="Arial" w:cs="Arial"/>
                <w:lang w:val="es-ES"/>
              </w:rPr>
              <w:t>Prioridad</w:t>
            </w:r>
          </w:p>
        </w:tc>
        <w:tc>
          <w:tcPr>
            <w:tcW w:w="1250" w:type="pct"/>
          </w:tcPr>
          <w:p w:rsidR="0019337B" w:rsidRPr="008E09A0" w:rsidRDefault="0019337B" w:rsidP="0019337B">
            <w:pPr>
              <w:rPr>
                <w:rFonts w:ascii="Arial" w:hAnsi="Arial" w:cs="Arial"/>
                <w:lang w:val="en-GB"/>
              </w:rPr>
            </w:pPr>
            <w:r w:rsidRPr="008E09A0">
              <w:rPr>
                <w:rFonts w:ascii="Arial" w:hAnsi="Arial" w:cs="Arial"/>
                <w:lang w:val="es-ES"/>
              </w:rPr>
              <w:t xml:space="preserve">Plazo </w:t>
            </w:r>
          </w:p>
        </w:tc>
      </w:tr>
      <w:tr w:rsidR="0019337B" w:rsidRPr="008E09A0" w:rsidTr="0019337B">
        <w:tc>
          <w:tcPr>
            <w:tcW w:w="1250" w:type="pct"/>
          </w:tcPr>
          <w:p w:rsidR="0019337B" w:rsidRPr="008E09A0" w:rsidRDefault="0019337B" w:rsidP="0019337B">
            <w:pPr>
              <w:rPr>
                <w:rFonts w:ascii="Arial" w:hAnsi="Arial" w:cs="Arial"/>
                <w:lang w:val="en-GB"/>
              </w:rPr>
            </w:pPr>
            <w:r w:rsidRPr="008E09A0">
              <w:rPr>
                <w:rFonts w:ascii="Arial" w:hAnsi="Arial" w:cs="Arial"/>
                <w:lang w:val="es-ES"/>
              </w:rPr>
              <w:t xml:space="preserve">1.1 </w:t>
            </w:r>
            <w:proofErr w:type="spellStart"/>
            <w:r w:rsidRPr="008E09A0">
              <w:rPr>
                <w:rFonts w:ascii="Arial" w:hAnsi="Arial" w:cs="Arial"/>
                <w:lang w:val="es-ES"/>
              </w:rPr>
              <w:t>xxx</w:t>
            </w:r>
            <w:proofErr w:type="spellEnd"/>
          </w:p>
        </w:tc>
        <w:tc>
          <w:tcPr>
            <w:tcW w:w="1250" w:type="pct"/>
          </w:tcPr>
          <w:p w:rsidR="0019337B" w:rsidRPr="008E09A0" w:rsidRDefault="0019337B" w:rsidP="0019337B">
            <w:pPr>
              <w:rPr>
                <w:rFonts w:ascii="Arial" w:hAnsi="Arial" w:cs="Arial"/>
                <w:lang w:val="en-GB"/>
              </w:rPr>
            </w:pPr>
            <w:proofErr w:type="gramStart"/>
            <w:r w:rsidRPr="008E09A0">
              <w:rPr>
                <w:rFonts w:ascii="Arial" w:hAnsi="Arial" w:cs="Arial"/>
                <w:lang w:val="es-ES"/>
              </w:rPr>
              <w:t xml:space="preserve">1.1.1  </w:t>
            </w:r>
            <w:proofErr w:type="spellStart"/>
            <w:r w:rsidRPr="008E09A0">
              <w:rPr>
                <w:rFonts w:ascii="Arial" w:hAnsi="Arial" w:cs="Arial"/>
                <w:lang w:val="es-ES"/>
              </w:rPr>
              <w:t>xxxx</w:t>
            </w:r>
            <w:proofErr w:type="spellEnd"/>
            <w:proofErr w:type="gramEnd"/>
          </w:p>
        </w:tc>
        <w:tc>
          <w:tcPr>
            <w:tcW w:w="1250" w:type="pct"/>
          </w:tcPr>
          <w:p w:rsidR="0019337B" w:rsidRPr="008E09A0" w:rsidRDefault="0019337B" w:rsidP="0019337B">
            <w:pPr>
              <w:rPr>
                <w:rFonts w:ascii="Arial" w:hAnsi="Arial" w:cs="Arial"/>
                <w:lang w:val="en-GB"/>
              </w:rPr>
            </w:pPr>
            <w:proofErr w:type="spellStart"/>
            <w:r w:rsidRPr="008E09A0">
              <w:rPr>
                <w:rFonts w:ascii="Arial" w:hAnsi="Arial" w:cs="Arial"/>
                <w:lang w:val="es-ES"/>
              </w:rPr>
              <w:t>xxx</w:t>
            </w:r>
            <w:proofErr w:type="spellEnd"/>
          </w:p>
        </w:tc>
        <w:tc>
          <w:tcPr>
            <w:tcW w:w="1250" w:type="pct"/>
          </w:tcPr>
          <w:p w:rsidR="0019337B" w:rsidRPr="008E09A0" w:rsidRDefault="0019337B" w:rsidP="0019337B">
            <w:pPr>
              <w:rPr>
                <w:rFonts w:ascii="Arial" w:hAnsi="Arial" w:cs="Arial"/>
                <w:lang w:val="en-GB"/>
              </w:rPr>
            </w:pPr>
            <w:proofErr w:type="spellStart"/>
            <w:r w:rsidRPr="008E09A0">
              <w:rPr>
                <w:rFonts w:ascii="Arial" w:hAnsi="Arial" w:cs="Arial"/>
                <w:lang w:val="es-ES"/>
              </w:rPr>
              <w:t>xxx</w:t>
            </w:r>
            <w:proofErr w:type="spellEnd"/>
          </w:p>
        </w:tc>
      </w:tr>
      <w:tr w:rsidR="0019337B" w:rsidRPr="008E09A0" w:rsidTr="0019337B">
        <w:tc>
          <w:tcPr>
            <w:tcW w:w="1250" w:type="pct"/>
          </w:tcPr>
          <w:p w:rsidR="0019337B" w:rsidRPr="008E09A0" w:rsidRDefault="0019337B" w:rsidP="0019337B">
            <w:pPr>
              <w:rPr>
                <w:rFonts w:ascii="Arial" w:hAnsi="Arial" w:cs="Arial"/>
                <w:lang w:val="en-GB"/>
              </w:rPr>
            </w:pPr>
          </w:p>
        </w:tc>
        <w:tc>
          <w:tcPr>
            <w:tcW w:w="1250" w:type="pct"/>
          </w:tcPr>
          <w:p w:rsidR="0019337B" w:rsidRPr="008E09A0" w:rsidRDefault="0019337B" w:rsidP="0019337B">
            <w:pPr>
              <w:rPr>
                <w:rFonts w:ascii="Arial" w:hAnsi="Arial" w:cs="Arial"/>
                <w:lang w:val="en-GB"/>
              </w:rPr>
            </w:pPr>
            <w:r w:rsidRPr="008E09A0">
              <w:rPr>
                <w:rFonts w:ascii="Arial" w:hAnsi="Arial" w:cs="Arial"/>
                <w:lang w:val="es-ES"/>
              </w:rPr>
              <w:t>1.1.2</w:t>
            </w:r>
          </w:p>
        </w:tc>
        <w:tc>
          <w:tcPr>
            <w:tcW w:w="1250" w:type="pct"/>
          </w:tcPr>
          <w:p w:rsidR="0019337B" w:rsidRPr="008E09A0" w:rsidRDefault="0019337B" w:rsidP="0019337B">
            <w:pPr>
              <w:rPr>
                <w:rFonts w:ascii="Arial" w:hAnsi="Arial" w:cs="Arial"/>
                <w:lang w:val="en-GB"/>
              </w:rPr>
            </w:pPr>
          </w:p>
        </w:tc>
        <w:tc>
          <w:tcPr>
            <w:tcW w:w="1250" w:type="pct"/>
          </w:tcPr>
          <w:p w:rsidR="0019337B" w:rsidRPr="008E09A0" w:rsidRDefault="0019337B" w:rsidP="0019337B">
            <w:pPr>
              <w:rPr>
                <w:rFonts w:ascii="Arial" w:hAnsi="Arial" w:cs="Arial"/>
                <w:lang w:val="en-GB"/>
              </w:rPr>
            </w:pPr>
          </w:p>
        </w:tc>
      </w:tr>
      <w:tr w:rsidR="0019337B" w:rsidRPr="008E09A0" w:rsidTr="0019337B">
        <w:tc>
          <w:tcPr>
            <w:tcW w:w="1250" w:type="pct"/>
          </w:tcPr>
          <w:p w:rsidR="0019337B" w:rsidRPr="008E09A0" w:rsidRDefault="0019337B" w:rsidP="0019337B">
            <w:pPr>
              <w:rPr>
                <w:rFonts w:ascii="Arial" w:hAnsi="Arial" w:cs="Arial"/>
                <w:lang w:val="en-GB"/>
              </w:rPr>
            </w:pPr>
          </w:p>
        </w:tc>
        <w:tc>
          <w:tcPr>
            <w:tcW w:w="1250" w:type="pct"/>
          </w:tcPr>
          <w:p w:rsidR="0019337B" w:rsidRPr="008E09A0" w:rsidRDefault="0019337B" w:rsidP="0019337B">
            <w:pPr>
              <w:rPr>
                <w:rFonts w:ascii="Arial" w:hAnsi="Arial" w:cs="Arial"/>
                <w:lang w:val="en-GB"/>
              </w:rPr>
            </w:pPr>
            <w:r w:rsidRPr="008E09A0">
              <w:rPr>
                <w:rFonts w:ascii="Arial" w:hAnsi="Arial" w:cs="Arial"/>
                <w:lang w:val="es-ES"/>
              </w:rPr>
              <w:t>1.1.3</w:t>
            </w:r>
          </w:p>
        </w:tc>
        <w:tc>
          <w:tcPr>
            <w:tcW w:w="1250" w:type="pct"/>
          </w:tcPr>
          <w:p w:rsidR="0019337B" w:rsidRPr="008E09A0" w:rsidRDefault="0019337B" w:rsidP="0019337B">
            <w:pPr>
              <w:rPr>
                <w:rFonts w:ascii="Arial" w:hAnsi="Arial" w:cs="Arial"/>
                <w:lang w:val="en-GB"/>
              </w:rPr>
            </w:pPr>
          </w:p>
        </w:tc>
        <w:tc>
          <w:tcPr>
            <w:tcW w:w="1250" w:type="pct"/>
          </w:tcPr>
          <w:p w:rsidR="0019337B" w:rsidRPr="008E09A0" w:rsidRDefault="0019337B" w:rsidP="0019337B">
            <w:pPr>
              <w:rPr>
                <w:rFonts w:ascii="Arial" w:hAnsi="Arial" w:cs="Arial"/>
                <w:lang w:val="en-GB"/>
              </w:rPr>
            </w:pPr>
          </w:p>
        </w:tc>
      </w:tr>
      <w:tr w:rsidR="0019337B" w:rsidRPr="008E09A0" w:rsidTr="0019337B">
        <w:tc>
          <w:tcPr>
            <w:tcW w:w="1250" w:type="pct"/>
          </w:tcPr>
          <w:p w:rsidR="0019337B" w:rsidRPr="008E09A0" w:rsidRDefault="0019337B" w:rsidP="0019337B">
            <w:pPr>
              <w:rPr>
                <w:rFonts w:ascii="Arial" w:hAnsi="Arial" w:cs="Arial"/>
                <w:lang w:val="en-GB"/>
              </w:rPr>
            </w:pPr>
            <w:r w:rsidRPr="008E09A0">
              <w:rPr>
                <w:rFonts w:ascii="Arial" w:hAnsi="Arial" w:cs="Arial"/>
                <w:lang w:val="es-ES"/>
              </w:rPr>
              <w:t xml:space="preserve">1.2 </w:t>
            </w:r>
            <w:proofErr w:type="spellStart"/>
            <w:r w:rsidRPr="008E09A0">
              <w:rPr>
                <w:rFonts w:ascii="Arial" w:hAnsi="Arial" w:cs="Arial"/>
                <w:lang w:val="es-ES"/>
              </w:rPr>
              <w:t>xxx</w:t>
            </w:r>
            <w:proofErr w:type="spellEnd"/>
          </w:p>
        </w:tc>
        <w:tc>
          <w:tcPr>
            <w:tcW w:w="1250" w:type="pct"/>
          </w:tcPr>
          <w:p w:rsidR="0019337B" w:rsidRPr="008E09A0" w:rsidRDefault="0019337B" w:rsidP="0019337B">
            <w:pPr>
              <w:rPr>
                <w:rFonts w:ascii="Arial" w:hAnsi="Arial" w:cs="Arial"/>
                <w:lang w:val="en-GB"/>
              </w:rPr>
            </w:pPr>
            <w:r w:rsidRPr="008E09A0">
              <w:rPr>
                <w:rFonts w:ascii="Arial" w:hAnsi="Arial" w:cs="Arial"/>
                <w:lang w:val="es-ES"/>
              </w:rPr>
              <w:t>1.2.1</w:t>
            </w:r>
          </w:p>
        </w:tc>
        <w:tc>
          <w:tcPr>
            <w:tcW w:w="1250" w:type="pct"/>
          </w:tcPr>
          <w:p w:rsidR="0019337B" w:rsidRPr="008E09A0" w:rsidRDefault="0019337B" w:rsidP="0019337B">
            <w:pPr>
              <w:rPr>
                <w:rFonts w:ascii="Arial" w:hAnsi="Arial" w:cs="Arial"/>
                <w:lang w:val="en-GB"/>
              </w:rPr>
            </w:pPr>
          </w:p>
        </w:tc>
        <w:tc>
          <w:tcPr>
            <w:tcW w:w="1250" w:type="pct"/>
          </w:tcPr>
          <w:p w:rsidR="0019337B" w:rsidRPr="008E09A0" w:rsidRDefault="0019337B" w:rsidP="0019337B">
            <w:pPr>
              <w:rPr>
                <w:rFonts w:ascii="Arial" w:hAnsi="Arial" w:cs="Arial"/>
                <w:lang w:val="en-GB"/>
              </w:rPr>
            </w:pPr>
          </w:p>
        </w:tc>
      </w:tr>
      <w:tr w:rsidR="0019337B" w:rsidRPr="008E09A0" w:rsidTr="0019337B">
        <w:tc>
          <w:tcPr>
            <w:tcW w:w="1250" w:type="pct"/>
          </w:tcPr>
          <w:p w:rsidR="0019337B" w:rsidRPr="008E09A0" w:rsidRDefault="0019337B" w:rsidP="0019337B">
            <w:pPr>
              <w:rPr>
                <w:rFonts w:ascii="Arial" w:hAnsi="Arial" w:cs="Arial"/>
                <w:lang w:val="en-GB"/>
              </w:rPr>
            </w:pPr>
          </w:p>
        </w:tc>
        <w:tc>
          <w:tcPr>
            <w:tcW w:w="1250" w:type="pct"/>
          </w:tcPr>
          <w:p w:rsidR="0019337B" w:rsidRPr="008E09A0" w:rsidRDefault="0019337B" w:rsidP="0019337B">
            <w:pPr>
              <w:rPr>
                <w:rFonts w:ascii="Arial" w:hAnsi="Arial" w:cs="Arial"/>
                <w:lang w:val="en-GB"/>
              </w:rPr>
            </w:pPr>
            <w:r w:rsidRPr="008E09A0">
              <w:rPr>
                <w:rFonts w:ascii="Arial" w:hAnsi="Arial" w:cs="Arial"/>
                <w:lang w:val="es-ES"/>
              </w:rPr>
              <w:t>1.2.2</w:t>
            </w:r>
          </w:p>
        </w:tc>
        <w:tc>
          <w:tcPr>
            <w:tcW w:w="1250" w:type="pct"/>
          </w:tcPr>
          <w:p w:rsidR="0019337B" w:rsidRPr="008E09A0" w:rsidRDefault="0019337B" w:rsidP="0019337B">
            <w:pPr>
              <w:rPr>
                <w:rFonts w:ascii="Arial" w:hAnsi="Arial" w:cs="Arial"/>
                <w:lang w:val="en-GB"/>
              </w:rPr>
            </w:pPr>
          </w:p>
        </w:tc>
        <w:tc>
          <w:tcPr>
            <w:tcW w:w="1250" w:type="pct"/>
          </w:tcPr>
          <w:p w:rsidR="0019337B" w:rsidRPr="008E09A0" w:rsidRDefault="0019337B" w:rsidP="0019337B">
            <w:pPr>
              <w:rPr>
                <w:rFonts w:ascii="Arial" w:hAnsi="Arial" w:cs="Arial"/>
                <w:lang w:val="en-GB"/>
              </w:rPr>
            </w:pPr>
          </w:p>
        </w:tc>
      </w:tr>
      <w:tr w:rsidR="0019337B" w:rsidRPr="008E09A0" w:rsidTr="0019337B">
        <w:tc>
          <w:tcPr>
            <w:tcW w:w="5000" w:type="pct"/>
            <w:gridSpan w:val="4"/>
          </w:tcPr>
          <w:p w:rsidR="0019337B" w:rsidRPr="008E09A0" w:rsidRDefault="0019337B" w:rsidP="0019337B">
            <w:pPr>
              <w:rPr>
                <w:rFonts w:ascii="Arial" w:hAnsi="Arial" w:cs="Arial"/>
                <w:lang w:val="en-GB"/>
              </w:rPr>
            </w:pPr>
            <w:r w:rsidRPr="008E09A0">
              <w:rPr>
                <w:rFonts w:ascii="Arial" w:hAnsi="Arial" w:cs="Arial"/>
                <w:lang w:val="es-ES"/>
              </w:rPr>
              <w:t xml:space="preserve">Objetivo 2: </w:t>
            </w:r>
            <w:proofErr w:type="spellStart"/>
            <w:r w:rsidRPr="008E09A0">
              <w:rPr>
                <w:rFonts w:ascii="Arial" w:hAnsi="Arial" w:cs="Arial"/>
                <w:lang w:val="es-ES"/>
              </w:rPr>
              <w:t>xxxxx</w:t>
            </w:r>
            <w:proofErr w:type="spellEnd"/>
          </w:p>
        </w:tc>
      </w:tr>
      <w:tr w:rsidR="0019337B" w:rsidRPr="008E09A0" w:rsidTr="0019337B">
        <w:tc>
          <w:tcPr>
            <w:tcW w:w="1250" w:type="pct"/>
          </w:tcPr>
          <w:p w:rsidR="0019337B" w:rsidRPr="008E09A0" w:rsidRDefault="0019337B" w:rsidP="0019337B">
            <w:pPr>
              <w:rPr>
                <w:rFonts w:ascii="Arial" w:hAnsi="Arial" w:cs="Arial"/>
                <w:lang w:val="en-GB"/>
              </w:rPr>
            </w:pPr>
          </w:p>
        </w:tc>
        <w:tc>
          <w:tcPr>
            <w:tcW w:w="1250" w:type="pct"/>
          </w:tcPr>
          <w:p w:rsidR="0019337B" w:rsidRPr="008E09A0" w:rsidRDefault="0019337B" w:rsidP="0019337B">
            <w:pPr>
              <w:rPr>
                <w:rFonts w:ascii="Arial" w:hAnsi="Arial" w:cs="Arial"/>
                <w:lang w:val="en-GB"/>
              </w:rPr>
            </w:pPr>
          </w:p>
        </w:tc>
        <w:tc>
          <w:tcPr>
            <w:tcW w:w="1250" w:type="pct"/>
          </w:tcPr>
          <w:p w:rsidR="0019337B" w:rsidRPr="008E09A0" w:rsidRDefault="0019337B" w:rsidP="0019337B">
            <w:pPr>
              <w:rPr>
                <w:rFonts w:ascii="Arial" w:hAnsi="Arial" w:cs="Arial"/>
                <w:lang w:val="en-GB"/>
              </w:rPr>
            </w:pPr>
          </w:p>
        </w:tc>
        <w:tc>
          <w:tcPr>
            <w:tcW w:w="1250" w:type="pct"/>
          </w:tcPr>
          <w:p w:rsidR="0019337B" w:rsidRPr="008E09A0" w:rsidRDefault="0019337B" w:rsidP="0019337B">
            <w:pPr>
              <w:rPr>
                <w:rFonts w:ascii="Arial" w:hAnsi="Arial" w:cs="Arial"/>
                <w:lang w:val="en-GB"/>
              </w:rPr>
            </w:pPr>
          </w:p>
        </w:tc>
      </w:tr>
      <w:tr w:rsidR="0019337B" w:rsidRPr="008E09A0" w:rsidTr="0019337B">
        <w:tc>
          <w:tcPr>
            <w:tcW w:w="1250" w:type="pct"/>
          </w:tcPr>
          <w:p w:rsidR="0019337B" w:rsidRPr="008E09A0" w:rsidRDefault="0019337B" w:rsidP="0019337B">
            <w:pPr>
              <w:rPr>
                <w:rFonts w:ascii="Arial" w:hAnsi="Arial" w:cs="Arial"/>
                <w:lang w:val="en-GB"/>
              </w:rPr>
            </w:pPr>
          </w:p>
        </w:tc>
        <w:tc>
          <w:tcPr>
            <w:tcW w:w="1250" w:type="pct"/>
          </w:tcPr>
          <w:p w:rsidR="0019337B" w:rsidRPr="008E09A0" w:rsidRDefault="0019337B" w:rsidP="0019337B">
            <w:pPr>
              <w:rPr>
                <w:rFonts w:ascii="Arial" w:hAnsi="Arial" w:cs="Arial"/>
                <w:lang w:val="en-GB"/>
              </w:rPr>
            </w:pPr>
          </w:p>
        </w:tc>
        <w:tc>
          <w:tcPr>
            <w:tcW w:w="1250" w:type="pct"/>
          </w:tcPr>
          <w:p w:rsidR="0019337B" w:rsidRPr="008E09A0" w:rsidRDefault="0019337B" w:rsidP="0019337B">
            <w:pPr>
              <w:rPr>
                <w:rFonts w:ascii="Arial" w:hAnsi="Arial" w:cs="Arial"/>
                <w:lang w:val="en-GB"/>
              </w:rPr>
            </w:pPr>
          </w:p>
        </w:tc>
        <w:tc>
          <w:tcPr>
            <w:tcW w:w="1250" w:type="pct"/>
          </w:tcPr>
          <w:p w:rsidR="0019337B" w:rsidRPr="008E09A0" w:rsidRDefault="0019337B" w:rsidP="0019337B">
            <w:pPr>
              <w:rPr>
                <w:rFonts w:ascii="Arial" w:hAnsi="Arial" w:cs="Arial"/>
                <w:lang w:val="en-GB"/>
              </w:rPr>
            </w:pPr>
          </w:p>
        </w:tc>
      </w:tr>
    </w:tbl>
    <w:p w:rsidR="0019337B" w:rsidRPr="008E09A0" w:rsidRDefault="0019337B" w:rsidP="0019337B">
      <w:pPr>
        <w:spacing w:after="0" w:line="240" w:lineRule="auto"/>
        <w:rPr>
          <w:rFonts w:cs="Arial"/>
          <w:lang w:val="en-GB"/>
        </w:rPr>
      </w:pPr>
    </w:p>
    <w:p w:rsidR="0019337B" w:rsidRPr="005325D9" w:rsidRDefault="0019337B" w:rsidP="0019337B">
      <w:pPr>
        <w:spacing w:after="0" w:line="240" w:lineRule="auto"/>
        <w:rPr>
          <w:rFonts w:cs="Arial"/>
          <w:i/>
          <w:lang w:val="es-ES"/>
        </w:rPr>
      </w:pPr>
      <w:r w:rsidRPr="008E09A0">
        <w:rPr>
          <w:rFonts w:cs="Arial"/>
          <w:lang w:val="es-ES"/>
        </w:rPr>
        <w:t xml:space="preserve">Amenaza 2.    XXX   </w:t>
      </w:r>
      <w:r w:rsidRPr="008E09A0">
        <w:rPr>
          <w:rFonts w:cs="Arial"/>
          <w:i/>
          <w:lang w:val="es-ES"/>
        </w:rPr>
        <w:t>(Clasificación de riesgo: media)</w:t>
      </w:r>
    </w:p>
    <w:tbl>
      <w:tblPr>
        <w:tblStyle w:val="TableGrid"/>
        <w:tblW w:w="5000" w:type="pct"/>
        <w:tblLook w:val="04A0" w:firstRow="1" w:lastRow="0" w:firstColumn="1" w:lastColumn="0" w:noHBand="0" w:noVBand="1"/>
      </w:tblPr>
      <w:tblGrid>
        <w:gridCol w:w="2407"/>
        <w:gridCol w:w="2407"/>
        <w:gridCol w:w="2407"/>
        <w:gridCol w:w="2407"/>
      </w:tblGrid>
      <w:tr w:rsidR="0019337B" w:rsidRPr="008E09A0" w:rsidTr="0019337B">
        <w:tc>
          <w:tcPr>
            <w:tcW w:w="5000" w:type="pct"/>
            <w:gridSpan w:val="4"/>
          </w:tcPr>
          <w:p w:rsidR="0019337B" w:rsidRPr="008E09A0" w:rsidRDefault="0019337B" w:rsidP="0019337B">
            <w:pPr>
              <w:rPr>
                <w:rFonts w:ascii="Arial" w:hAnsi="Arial" w:cs="Arial"/>
                <w:lang w:val="en-GB"/>
              </w:rPr>
            </w:pPr>
            <w:r w:rsidRPr="008E09A0">
              <w:rPr>
                <w:rFonts w:ascii="Arial" w:hAnsi="Arial" w:cs="Arial"/>
                <w:lang w:val="es-ES"/>
              </w:rPr>
              <w:t xml:space="preserve">Objetivo 1: </w:t>
            </w:r>
            <w:proofErr w:type="spellStart"/>
            <w:r w:rsidRPr="008E09A0">
              <w:rPr>
                <w:rFonts w:ascii="Arial" w:hAnsi="Arial" w:cs="Arial"/>
                <w:lang w:val="es-ES"/>
              </w:rPr>
              <w:t>xxx</w:t>
            </w:r>
            <w:proofErr w:type="spellEnd"/>
          </w:p>
        </w:tc>
      </w:tr>
      <w:tr w:rsidR="0019337B" w:rsidRPr="008E09A0" w:rsidTr="0019337B">
        <w:tc>
          <w:tcPr>
            <w:tcW w:w="1250" w:type="pct"/>
          </w:tcPr>
          <w:p w:rsidR="0019337B" w:rsidRPr="008E09A0" w:rsidRDefault="0019337B" w:rsidP="0019337B">
            <w:pPr>
              <w:rPr>
                <w:rFonts w:ascii="Arial" w:hAnsi="Arial" w:cs="Arial"/>
                <w:lang w:val="en-GB"/>
              </w:rPr>
            </w:pPr>
            <w:r w:rsidRPr="008E09A0">
              <w:rPr>
                <w:rFonts w:ascii="Arial" w:hAnsi="Arial" w:cs="Arial"/>
                <w:lang w:val="es-ES"/>
              </w:rPr>
              <w:t>Resultado</w:t>
            </w:r>
          </w:p>
        </w:tc>
        <w:tc>
          <w:tcPr>
            <w:tcW w:w="1250" w:type="pct"/>
          </w:tcPr>
          <w:p w:rsidR="0019337B" w:rsidRPr="008E09A0" w:rsidRDefault="0019337B" w:rsidP="0019337B">
            <w:pPr>
              <w:rPr>
                <w:rFonts w:ascii="Arial" w:hAnsi="Arial" w:cs="Arial"/>
                <w:lang w:val="en-GB"/>
              </w:rPr>
            </w:pPr>
            <w:r w:rsidRPr="008E09A0">
              <w:rPr>
                <w:rFonts w:ascii="Arial" w:hAnsi="Arial" w:cs="Arial"/>
                <w:lang w:val="es-ES"/>
              </w:rPr>
              <w:t>Acción</w:t>
            </w:r>
          </w:p>
        </w:tc>
        <w:tc>
          <w:tcPr>
            <w:tcW w:w="1250" w:type="pct"/>
          </w:tcPr>
          <w:p w:rsidR="0019337B" w:rsidRPr="008E09A0" w:rsidRDefault="0019337B" w:rsidP="0019337B">
            <w:pPr>
              <w:rPr>
                <w:rFonts w:ascii="Arial" w:hAnsi="Arial" w:cs="Arial"/>
                <w:lang w:val="en-GB"/>
              </w:rPr>
            </w:pPr>
            <w:r w:rsidRPr="008E09A0">
              <w:rPr>
                <w:rFonts w:ascii="Arial" w:hAnsi="Arial" w:cs="Arial"/>
                <w:lang w:val="es-ES"/>
              </w:rPr>
              <w:t>Prioridad</w:t>
            </w:r>
          </w:p>
        </w:tc>
        <w:tc>
          <w:tcPr>
            <w:tcW w:w="1250" w:type="pct"/>
          </w:tcPr>
          <w:p w:rsidR="0019337B" w:rsidRPr="008E09A0" w:rsidRDefault="0019337B" w:rsidP="0019337B">
            <w:pPr>
              <w:rPr>
                <w:rFonts w:ascii="Arial" w:hAnsi="Arial" w:cs="Arial"/>
                <w:lang w:val="en-GB"/>
              </w:rPr>
            </w:pPr>
            <w:r w:rsidRPr="008E09A0">
              <w:rPr>
                <w:rFonts w:ascii="Arial" w:hAnsi="Arial" w:cs="Arial"/>
                <w:lang w:val="es-ES"/>
              </w:rPr>
              <w:t xml:space="preserve">Plazo </w:t>
            </w:r>
          </w:p>
        </w:tc>
      </w:tr>
      <w:tr w:rsidR="0019337B" w:rsidRPr="008E09A0" w:rsidTr="0019337B">
        <w:tc>
          <w:tcPr>
            <w:tcW w:w="1250" w:type="pct"/>
          </w:tcPr>
          <w:p w:rsidR="0019337B" w:rsidRPr="008E09A0" w:rsidRDefault="0019337B" w:rsidP="0019337B">
            <w:pPr>
              <w:rPr>
                <w:rFonts w:ascii="Arial" w:hAnsi="Arial" w:cs="Arial"/>
                <w:lang w:val="en-GB"/>
              </w:rPr>
            </w:pPr>
            <w:r w:rsidRPr="008E09A0">
              <w:rPr>
                <w:rFonts w:ascii="Arial" w:hAnsi="Arial" w:cs="Arial"/>
                <w:lang w:val="es-ES"/>
              </w:rPr>
              <w:t xml:space="preserve">2.1 </w:t>
            </w:r>
            <w:proofErr w:type="spellStart"/>
            <w:r w:rsidRPr="008E09A0">
              <w:rPr>
                <w:rFonts w:ascii="Arial" w:hAnsi="Arial" w:cs="Arial"/>
                <w:lang w:val="es-ES"/>
              </w:rPr>
              <w:t>xxx</w:t>
            </w:r>
            <w:proofErr w:type="spellEnd"/>
          </w:p>
        </w:tc>
        <w:tc>
          <w:tcPr>
            <w:tcW w:w="1250" w:type="pct"/>
          </w:tcPr>
          <w:p w:rsidR="0019337B" w:rsidRPr="008E09A0" w:rsidRDefault="0019337B" w:rsidP="0019337B">
            <w:pPr>
              <w:rPr>
                <w:rFonts w:ascii="Arial" w:hAnsi="Arial" w:cs="Arial"/>
                <w:lang w:val="en-GB"/>
              </w:rPr>
            </w:pPr>
            <w:proofErr w:type="gramStart"/>
            <w:r w:rsidRPr="008E09A0">
              <w:rPr>
                <w:rFonts w:ascii="Arial" w:hAnsi="Arial" w:cs="Arial"/>
                <w:lang w:val="es-ES"/>
              </w:rPr>
              <w:t xml:space="preserve">2.1.1  </w:t>
            </w:r>
            <w:proofErr w:type="spellStart"/>
            <w:r w:rsidRPr="008E09A0">
              <w:rPr>
                <w:rFonts w:ascii="Arial" w:hAnsi="Arial" w:cs="Arial"/>
                <w:lang w:val="es-ES"/>
              </w:rPr>
              <w:t>xxxx</w:t>
            </w:r>
            <w:proofErr w:type="spellEnd"/>
            <w:proofErr w:type="gramEnd"/>
          </w:p>
        </w:tc>
        <w:tc>
          <w:tcPr>
            <w:tcW w:w="1250" w:type="pct"/>
          </w:tcPr>
          <w:p w:rsidR="0019337B" w:rsidRPr="008E09A0" w:rsidRDefault="0019337B" w:rsidP="0019337B">
            <w:pPr>
              <w:rPr>
                <w:rFonts w:ascii="Arial" w:hAnsi="Arial" w:cs="Arial"/>
                <w:lang w:val="en-GB"/>
              </w:rPr>
            </w:pPr>
            <w:proofErr w:type="spellStart"/>
            <w:r w:rsidRPr="008E09A0">
              <w:rPr>
                <w:rFonts w:ascii="Arial" w:hAnsi="Arial" w:cs="Arial"/>
                <w:lang w:val="es-ES"/>
              </w:rPr>
              <w:t>xxx</w:t>
            </w:r>
            <w:proofErr w:type="spellEnd"/>
          </w:p>
        </w:tc>
        <w:tc>
          <w:tcPr>
            <w:tcW w:w="1250" w:type="pct"/>
          </w:tcPr>
          <w:p w:rsidR="0019337B" w:rsidRPr="008E09A0" w:rsidRDefault="0019337B" w:rsidP="0019337B">
            <w:pPr>
              <w:rPr>
                <w:rFonts w:ascii="Arial" w:hAnsi="Arial" w:cs="Arial"/>
                <w:lang w:val="en-GB"/>
              </w:rPr>
            </w:pPr>
            <w:proofErr w:type="spellStart"/>
            <w:r w:rsidRPr="008E09A0">
              <w:rPr>
                <w:rFonts w:ascii="Arial" w:hAnsi="Arial" w:cs="Arial"/>
                <w:lang w:val="es-ES"/>
              </w:rPr>
              <w:t>xxx</w:t>
            </w:r>
            <w:proofErr w:type="spellEnd"/>
          </w:p>
        </w:tc>
      </w:tr>
      <w:tr w:rsidR="0019337B" w:rsidRPr="008E09A0" w:rsidTr="0019337B">
        <w:tc>
          <w:tcPr>
            <w:tcW w:w="1250" w:type="pct"/>
          </w:tcPr>
          <w:p w:rsidR="0019337B" w:rsidRPr="008E09A0" w:rsidRDefault="0019337B" w:rsidP="0019337B">
            <w:pPr>
              <w:rPr>
                <w:rFonts w:ascii="Arial" w:hAnsi="Arial" w:cs="Arial"/>
                <w:lang w:val="en-GB"/>
              </w:rPr>
            </w:pPr>
          </w:p>
        </w:tc>
        <w:tc>
          <w:tcPr>
            <w:tcW w:w="1250" w:type="pct"/>
          </w:tcPr>
          <w:p w:rsidR="0019337B" w:rsidRPr="008E09A0" w:rsidRDefault="0019337B" w:rsidP="0019337B">
            <w:pPr>
              <w:rPr>
                <w:rFonts w:ascii="Arial" w:hAnsi="Arial" w:cs="Arial"/>
                <w:lang w:val="en-GB"/>
              </w:rPr>
            </w:pPr>
            <w:r w:rsidRPr="008E09A0">
              <w:rPr>
                <w:rFonts w:ascii="Arial" w:hAnsi="Arial" w:cs="Arial"/>
                <w:lang w:val="es-ES"/>
              </w:rPr>
              <w:t>2.1.2</w:t>
            </w:r>
          </w:p>
        </w:tc>
        <w:tc>
          <w:tcPr>
            <w:tcW w:w="1250" w:type="pct"/>
          </w:tcPr>
          <w:p w:rsidR="0019337B" w:rsidRPr="008E09A0" w:rsidRDefault="0019337B" w:rsidP="0019337B">
            <w:pPr>
              <w:rPr>
                <w:rFonts w:ascii="Arial" w:hAnsi="Arial" w:cs="Arial"/>
                <w:lang w:val="en-GB"/>
              </w:rPr>
            </w:pPr>
          </w:p>
        </w:tc>
        <w:tc>
          <w:tcPr>
            <w:tcW w:w="1250" w:type="pct"/>
          </w:tcPr>
          <w:p w:rsidR="0019337B" w:rsidRPr="008E09A0" w:rsidRDefault="0019337B" w:rsidP="0019337B">
            <w:pPr>
              <w:rPr>
                <w:rFonts w:ascii="Arial" w:hAnsi="Arial" w:cs="Arial"/>
                <w:lang w:val="en-GB"/>
              </w:rPr>
            </w:pPr>
          </w:p>
        </w:tc>
      </w:tr>
      <w:tr w:rsidR="0019337B" w:rsidRPr="008E09A0" w:rsidTr="0019337B">
        <w:tc>
          <w:tcPr>
            <w:tcW w:w="1250" w:type="pct"/>
          </w:tcPr>
          <w:p w:rsidR="0019337B" w:rsidRPr="008E09A0" w:rsidRDefault="0019337B" w:rsidP="0019337B">
            <w:pPr>
              <w:rPr>
                <w:rFonts w:ascii="Arial" w:hAnsi="Arial" w:cs="Arial"/>
                <w:lang w:val="en-GB"/>
              </w:rPr>
            </w:pPr>
          </w:p>
        </w:tc>
        <w:tc>
          <w:tcPr>
            <w:tcW w:w="1250" w:type="pct"/>
          </w:tcPr>
          <w:p w:rsidR="0019337B" w:rsidRPr="008E09A0" w:rsidRDefault="0019337B" w:rsidP="0019337B">
            <w:pPr>
              <w:rPr>
                <w:rFonts w:ascii="Arial" w:hAnsi="Arial" w:cs="Arial"/>
                <w:lang w:val="en-GB"/>
              </w:rPr>
            </w:pPr>
            <w:r w:rsidRPr="008E09A0">
              <w:rPr>
                <w:rFonts w:ascii="Arial" w:hAnsi="Arial" w:cs="Arial"/>
                <w:lang w:val="es-ES"/>
              </w:rPr>
              <w:t>2.1.3</w:t>
            </w:r>
          </w:p>
        </w:tc>
        <w:tc>
          <w:tcPr>
            <w:tcW w:w="1250" w:type="pct"/>
          </w:tcPr>
          <w:p w:rsidR="0019337B" w:rsidRPr="008E09A0" w:rsidRDefault="0019337B" w:rsidP="0019337B">
            <w:pPr>
              <w:rPr>
                <w:rFonts w:ascii="Arial" w:hAnsi="Arial" w:cs="Arial"/>
                <w:lang w:val="en-GB"/>
              </w:rPr>
            </w:pPr>
          </w:p>
        </w:tc>
        <w:tc>
          <w:tcPr>
            <w:tcW w:w="1250" w:type="pct"/>
          </w:tcPr>
          <w:p w:rsidR="0019337B" w:rsidRPr="008E09A0" w:rsidRDefault="0019337B" w:rsidP="0019337B">
            <w:pPr>
              <w:rPr>
                <w:rFonts w:ascii="Arial" w:hAnsi="Arial" w:cs="Arial"/>
                <w:lang w:val="en-GB"/>
              </w:rPr>
            </w:pPr>
          </w:p>
        </w:tc>
      </w:tr>
      <w:tr w:rsidR="0019337B" w:rsidRPr="008E09A0" w:rsidTr="0019337B">
        <w:tc>
          <w:tcPr>
            <w:tcW w:w="1250" w:type="pct"/>
          </w:tcPr>
          <w:p w:rsidR="0019337B" w:rsidRPr="008E09A0" w:rsidRDefault="0019337B" w:rsidP="0019337B">
            <w:pPr>
              <w:rPr>
                <w:rFonts w:ascii="Arial" w:hAnsi="Arial" w:cs="Arial"/>
                <w:lang w:val="en-GB"/>
              </w:rPr>
            </w:pPr>
            <w:r w:rsidRPr="008E09A0">
              <w:rPr>
                <w:rFonts w:ascii="Arial" w:hAnsi="Arial" w:cs="Arial"/>
                <w:lang w:val="es-ES"/>
              </w:rPr>
              <w:t xml:space="preserve">2.2 </w:t>
            </w:r>
            <w:proofErr w:type="spellStart"/>
            <w:r w:rsidRPr="008E09A0">
              <w:rPr>
                <w:rFonts w:ascii="Arial" w:hAnsi="Arial" w:cs="Arial"/>
                <w:lang w:val="es-ES"/>
              </w:rPr>
              <w:t>xxx</w:t>
            </w:r>
            <w:proofErr w:type="spellEnd"/>
          </w:p>
        </w:tc>
        <w:tc>
          <w:tcPr>
            <w:tcW w:w="1250" w:type="pct"/>
          </w:tcPr>
          <w:p w:rsidR="0019337B" w:rsidRPr="008E09A0" w:rsidRDefault="0019337B" w:rsidP="0019337B">
            <w:pPr>
              <w:rPr>
                <w:rFonts w:ascii="Arial" w:hAnsi="Arial" w:cs="Arial"/>
                <w:lang w:val="en-GB"/>
              </w:rPr>
            </w:pPr>
            <w:r w:rsidRPr="008E09A0">
              <w:rPr>
                <w:rFonts w:ascii="Arial" w:hAnsi="Arial" w:cs="Arial"/>
                <w:lang w:val="es-ES"/>
              </w:rPr>
              <w:t>2.2.1</w:t>
            </w:r>
          </w:p>
        </w:tc>
        <w:tc>
          <w:tcPr>
            <w:tcW w:w="1250" w:type="pct"/>
          </w:tcPr>
          <w:p w:rsidR="0019337B" w:rsidRPr="008E09A0" w:rsidRDefault="0019337B" w:rsidP="0019337B">
            <w:pPr>
              <w:rPr>
                <w:rFonts w:ascii="Arial" w:hAnsi="Arial" w:cs="Arial"/>
                <w:lang w:val="en-GB"/>
              </w:rPr>
            </w:pPr>
          </w:p>
        </w:tc>
        <w:tc>
          <w:tcPr>
            <w:tcW w:w="1250" w:type="pct"/>
          </w:tcPr>
          <w:p w:rsidR="0019337B" w:rsidRPr="008E09A0" w:rsidRDefault="0019337B" w:rsidP="0019337B">
            <w:pPr>
              <w:rPr>
                <w:rFonts w:ascii="Arial" w:hAnsi="Arial" w:cs="Arial"/>
                <w:lang w:val="en-GB"/>
              </w:rPr>
            </w:pPr>
          </w:p>
        </w:tc>
      </w:tr>
      <w:tr w:rsidR="0019337B" w:rsidRPr="008E09A0" w:rsidTr="0019337B">
        <w:tc>
          <w:tcPr>
            <w:tcW w:w="1250" w:type="pct"/>
          </w:tcPr>
          <w:p w:rsidR="0019337B" w:rsidRPr="008E09A0" w:rsidRDefault="0019337B" w:rsidP="0019337B">
            <w:pPr>
              <w:rPr>
                <w:rFonts w:ascii="Arial" w:hAnsi="Arial" w:cs="Arial"/>
                <w:lang w:val="en-GB"/>
              </w:rPr>
            </w:pPr>
          </w:p>
        </w:tc>
        <w:tc>
          <w:tcPr>
            <w:tcW w:w="1250" w:type="pct"/>
          </w:tcPr>
          <w:p w:rsidR="0019337B" w:rsidRPr="008E09A0" w:rsidRDefault="0019337B" w:rsidP="0019337B">
            <w:pPr>
              <w:rPr>
                <w:rFonts w:ascii="Arial" w:hAnsi="Arial" w:cs="Arial"/>
                <w:lang w:val="en-GB"/>
              </w:rPr>
            </w:pPr>
            <w:r w:rsidRPr="008E09A0">
              <w:rPr>
                <w:rFonts w:ascii="Arial" w:hAnsi="Arial" w:cs="Arial"/>
                <w:lang w:val="es-ES"/>
              </w:rPr>
              <w:t>2.2.2</w:t>
            </w:r>
          </w:p>
        </w:tc>
        <w:tc>
          <w:tcPr>
            <w:tcW w:w="1250" w:type="pct"/>
          </w:tcPr>
          <w:p w:rsidR="0019337B" w:rsidRPr="008E09A0" w:rsidRDefault="0019337B" w:rsidP="0019337B">
            <w:pPr>
              <w:rPr>
                <w:rFonts w:ascii="Arial" w:hAnsi="Arial" w:cs="Arial"/>
                <w:lang w:val="en-GB"/>
              </w:rPr>
            </w:pPr>
          </w:p>
        </w:tc>
        <w:tc>
          <w:tcPr>
            <w:tcW w:w="1250" w:type="pct"/>
          </w:tcPr>
          <w:p w:rsidR="0019337B" w:rsidRPr="008E09A0" w:rsidRDefault="0019337B" w:rsidP="0019337B">
            <w:pPr>
              <w:rPr>
                <w:rFonts w:ascii="Arial" w:hAnsi="Arial" w:cs="Arial"/>
                <w:lang w:val="en-GB"/>
              </w:rPr>
            </w:pPr>
          </w:p>
        </w:tc>
      </w:tr>
      <w:tr w:rsidR="0019337B" w:rsidRPr="008E09A0" w:rsidTr="0019337B">
        <w:tc>
          <w:tcPr>
            <w:tcW w:w="5000" w:type="pct"/>
            <w:gridSpan w:val="4"/>
          </w:tcPr>
          <w:p w:rsidR="0019337B" w:rsidRPr="008E09A0" w:rsidRDefault="0019337B" w:rsidP="0019337B">
            <w:pPr>
              <w:rPr>
                <w:rFonts w:ascii="Arial" w:hAnsi="Arial" w:cs="Arial"/>
                <w:lang w:val="en-GB"/>
              </w:rPr>
            </w:pPr>
            <w:r w:rsidRPr="008E09A0">
              <w:rPr>
                <w:rFonts w:ascii="Arial" w:hAnsi="Arial" w:cs="Arial"/>
                <w:lang w:val="es-ES"/>
              </w:rPr>
              <w:t xml:space="preserve">Objetivo 2: </w:t>
            </w:r>
            <w:proofErr w:type="spellStart"/>
            <w:r w:rsidRPr="008E09A0">
              <w:rPr>
                <w:rFonts w:ascii="Arial" w:hAnsi="Arial" w:cs="Arial"/>
                <w:lang w:val="es-ES"/>
              </w:rPr>
              <w:t>xxxxx</w:t>
            </w:r>
            <w:proofErr w:type="spellEnd"/>
          </w:p>
        </w:tc>
      </w:tr>
      <w:tr w:rsidR="0019337B" w:rsidRPr="008E09A0" w:rsidTr="0019337B">
        <w:tc>
          <w:tcPr>
            <w:tcW w:w="1250" w:type="pct"/>
          </w:tcPr>
          <w:p w:rsidR="0019337B" w:rsidRPr="008E09A0" w:rsidRDefault="0019337B" w:rsidP="0019337B">
            <w:pPr>
              <w:rPr>
                <w:rFonts w:ascii="Arial" w:hAnsi="Arial" w:cs="Arial"/>
                <w:lang w:val="en-GB"/>
              </w:rPr>
            </w:pPr>
          </w:p>
        </w:tc>
        <w:tc>
          <w:tcPr>
            <w:tcW w:w="1250" w:type="pct"/>
          </w:tcPr>
          <w:p w:rsidR="0019337B" w:rsidRPr="008E09A0" w:rsidRDefault="0019337B" w:rsidP="0019337B">
            <w:pPr>
              <w:rPr>
                <w:rFonts w:ascii="Arial" w:hAnsi="Arial" w:cs="Arial"/>
                <w:lang w:val="en-GB"/>
              </w:rPr>
            </w:pPr>
          </w:p>
        </w:tc>
        <w:tc>
          <w:tcPr>
            <w:tcW w:w="1250" w:type="pct"/>
          </w:tcPr>
          <w:p w:rsidR="0019337B" w:rsidRPr="008E09A0" w:rsidRDefault="0019337B" w:rsidP="0019337B">
            <w:pPr>
              <w:rPr>
                <w:rFonts w:ascii="Arial" w:hAnsi="Arial" w:cs="Arial"/>
                <w:lang w:val="en-GB"/>
              </w:rPr>
            </w:pPr>
          </w:p>
        </w:tc>
        <w:tc>
          <w:tcPr>
            <w:tcW w:w="1250" w:type="pct"/>
          </w:tcPr>
          <w:p w:rsidR="0019337B" w:rsidRPr="008E09A0" w:rsidRDefault="0019337B" w:rsidP="0019337B">
            <w:pPr>
              <w:rPr>
                <w:rFonts w:ascii="Arial" w:hAnsi="Arial" w:cs="Arial"/>
                <w:lang w:val="en-GB"/>
              </w:rPr>
            </w:pPr>
          </w:p>
        </w:tc>
      </w:tr>
      <w:tr w:rsidR="0019337B" w:rsidRPr="008E09A0" w:rsidTr="0019337B">
        <w:tc>
          <w:tcPr>
            <w:tcW w:w="1250" w:type="pct"/>
          </w:tcPr>
          <w:p w:rsidR="0019337B" w:rsidRPr="008E09A0" w:rsidRDefault="0019337B" w:rsidP="0019337B">
            <w:pPr>
              <w:rPr>
                <w:rFonts w:ascii="Arial" w:hAnsi="Arial" w:cs="Arial"/>
                <w:lang w:val="en-GB"/>
              </w:rPr>
            </w:pPr>
          </w:p>
        </w:tc>
        <w:tc>
          <w:tcPr>
            <w:tcW w:w="1250" w:type="pct"/>
          </w:tcPr>
          <w:p w:rsidR="0019337B" w:rsidRPr="008E09A0" w:rsidRDefault="0019337B" w:rsidP="0019337B">
            <w:pPr>
              <w:rPr>
                <w:rFonts w:ascii="Arial" w:hAnsi="Arial" w:cs="Arial"/>
                <w:lang w:val="en-GB"/>
              </w:rPr>
            </w:pPr>
          </w:p>
        </w:tc>
        <w:tc>
          <w:tcPr>
            <w:tcW w:w="1250" w:type="pct"/>
          </w:tcPr>
          <w:p w:rsidR="0019337B" w:rsidRPr="008E09A0" w:rsidRDefault="0019337B" w:rsidP="0019337B">
            <w:pPr>
              <w:rPr>
                <w:rFonts w:ascii="Arial" w:hAnsi="Arial" w:cs="Arial"/>
                <w:lang w:val="en-GB"/>
              </w:rPr>
            </w:pPr>
          </w:p>
        </w:tc>
        <w:tc>
          <w:tcPr>
            <w:tcW w:w="1250" w:type="pct"/>
          </w:tcPr>
          <w:p w:rsidR="0019337B" w:rsidRPr="008E09A0" w:rsidRDefault="0019337B" w:rsidP="0019337B">
            <w:pPr>
              <w:rPr>
                <w:rFonts w:ascii="Arial" w:hAnsi="Arial" w:cs="Arial"/>
                <w:lang w:val="en-GB"/>
              </w:rPr>
            </w:pPr>
          </w:p>
        </w:tc>
      </w:tr>
    </w:tbl>
    <w:p w:rsidR="0019337B" w:rsidRPr="008E09A0" w:rsidRDefault="0019337B" w:rsidP="0019337B">
      <w:pPr>
        <w:spacing w:after="0" w:line="240" w:lineRule="auto"/>
        <w:rPr>
          <w:rFonts w:cs="Arial"/>
          <w:lang w:val="en-GB"/>
        </w:rPr>
      </w:pPr>
    </w:p>
    <w:p w:rsidR="0019337B" w:rsidRDefault="0019337B" w:rsidP="0019337B">
      <w:pPr>
        <w:spacing w:after="0" w:line="240" w:lineRule="auto"/>
        <w:rPr>
          <w:rFonts w:cs="Arial"/>
          <w:lang w:val="es-ES"/>
        </w:rPr>
      </w:pPr>
      <w:r w:rsidRPr="008E09A0">
        <w:rPr>
          <w:rFonts w:cs="Arial"/>
          <w:lang w:val="es-ES"/>
        </w:rPr>
        <w:t xml:space="preserve">Amenaza </w:t>
      </w:r>
      <w:proofErr w:type="spellStart"/>
      <w:r w:rsidRPr="008E09A0">
        <w:rPr>
          <w:rFonts w:cs="Arial"/>
          <w:lang w:val="es-ES"/>
        </w:rPr>
        <w:t>xx</w:t>
      </w:r>
      <w:proofErr w:type="spellEnd"/>
      <w:r w:rsidRPr="008E09A0">
        <w:rPr>
          <w:rFonts w:cs="Arial"/>
          <w:lang w:val="es-ES"/>
        </w:rPr>
        <w:t xml:space="preserve">.    Etc.  </w:t>
      </w:r>
    </w:p>
    <w:p w:rsidR="0019337B" w:rsidRDefault="0019337B" w:rsidP="0019337B">
      <w:pPr>
        <w:spacing w:after="0" w:line="240" w:lineRule="auto"/>
        <w:rPr>
          <w:rFonts w:cs="Arial"/>
          <w:lang w:val="en-GB"/>
        </w:rPr>
      </w:pPr>
    </w:p>
    <w:p w:rsidR="0019337B" w:rsidRPr="0019337B" w:rsidRDefault="0019337B" w:rsidP="0019337B">
      <w:pPr>
        <w:pStyle w:val="ListParagraph"/>
        <w:numPr>
          <w:ilvl w:val="0"/>
          <w:numId w:val="8"/>
        </w:numPr>
        <w:spacing w:after="0" w:line="240" w:lineRule="auto"/>
        <w:ind w:left="567" w:hanging="709"/>
        <w:rPr>
          <w:rFonts w:cs="Arial"/>
          <w:b/>
          <w:lang w:val="en-GB"/>
        </w:rPr>
      </w:pPr>
      <w:r w:rsidRPr="0019337B">
        <w:rPr>
          <w:rFonts w:cs="Arial"/>
          <w:b/>
          <w:lang w:val="es-ES"/>
        </w:rPr>
        <w:t xml:space="preserve">Referencias </w:t>
      </w:r>
    </w:p>
    <w:p w:rsidR="0019337B" w:rsidRDefault="0019337B" w:rsidP="0019337B">
      <w:pPr>
        <w:pStyle w:val="Title1"/>
        <w:spacing w:after="0"/>
        <w:jc w:val="both"/>
      </w:pPr>
    </w:p>
    <w:p w:rsidR="003C5DAD" w:rsidRDefault="003C5DAD" w:rsidP="0019337B">
      <w:pPr>
        <w:pStyle w:val="Title1"/>
        <w:spacing w:after="0"/>
        <w:jc w:val="both"/>
        <w:sectPr w:rsidR="003C5DAD" w:rsidSect="00B104EC">
          <w:headerReference w:type="first" r:id="rId19"/>
          <w:footerReference w:type="first" r:id="rId20"/>
          <w:pgSz w:w="11906" w:h="16838" w:code="9"/>
          <w:pgMar w:top="1134" w:right="1134" w:bottom="1134" w:left="1134" w:header="720" w:footer="720" w:gutter="0"/>
          <w:cols w:space="720"/>
          <w:titlePg/>
          <w:docGrid w:linePitch="360"/>
        </w:sectPr>
      </w:pPr>
    </w:p>
    <w:p w:rsidR="003C5DAD" w:rsidRDefault="003C5DAD" w:rsidP="003C5DAD">
      <w:pPr>
        <w:tabs>
          <w:tab w:val="num" w:pos="2160"/>
        </w:tabs>
        <w:spacing w:after="0" w:line="240" w:lineRule="auto"/>
        <w:jc w:val="right"/>
        <w:rPr>
          <w:rFonts w:cs="Arial"/>
          <w:b/>
          <w:lang w:val="es-ES"/>
        </w:rPr>
      </w:pPr>
    </w:p>
    <w:p w:rsidR="003C5DAD" w:rsidRPr="003C5DAD" w:rsidRDefault="003C5DAD" w:rsidP="003C5DAD">
      <w:pPr>
        <w:tabs>
          <w:tab w:val="num" w:pos="2160"/>
        </w:tabs>
        <w:spacing w:after="0" w:line="240" w:lineRule="auto"/>
        <w:jc w:val="right"/>
        <w:rPr>
          <w:rFonts w:cs="Arial"/>
          <w:b/>
          <w:lang w:val="es-ES"/>
        </w:rPr>
      </w:pPr>
      <w:r w:rsidRPr="003C5DAD">
        <w:rPr>
          <w:rFonts w:cs="Arial"/>
          <w:b/>
          <w:lang w:val="es-ES"/>
        </w:rPr>
        <w:t>ANEXO 2</w:t>
      </w:r>
    </w:p>
    <w:p w:rsidR="003C5DAD" w:rsidRPr="003C5DAD" w:rsidRDefault="003C5DAD" w:rsidP="003C5DAD">
      <w:pPr>
        <w:tabs>
          <w:tab w:val="num" w:pos="2160"/>
        </w:tabs>
        <w:spacing w:after="0" w:line="240" w:lineRule="auto"/>
        <w:rPr>
          <w:rFonts w:cs="Arial"/>
          <w:b/>
          <w:u w:val="single"/>
          <w:lang w:val="es-ES"/>
        </w:rPr>
      </w:pPr>
    </w:p>
    <w:p w:rsidR="003C5DAD" w:rsidRDefault="003C5DAD" w:rsidP="003C5DAD">
      <w:pPr>
        <w:tabs>
          <w:tab w:val="num" w:pos="2160"/>
        </w:tabs>
        <w:spacing w:after="0" w:line="240" w:lineRule="auto"/>
        <w:jc w:val="center"/>
        <w:rPr>
          <w:rFonts w:cs="Arial"/>
          <w:b/>
          <w:lang w:val="es-ES"/>
        </w:rPr>
      </w:pPr>
      <w:r w:rsidRPr="003C5DAD">
        <w:rPr>
          <w:rFonts w:cs="Arial"/>
          <w:b/>
          <w:lang w:val="es-ES"/>
        </w:rPr>
        <w:t xml:space="preserve">AMENAZAS, DESAFÍOS Y PROBLEMAS EMERGENTES </w:t>
      </w:r>
    </w:p>
    <w:p w:rsidR="003C5DAD" w:rsidRPr="003C5DAD" w:rsidRDefault="003C5DAD" w:rsidP="003C5DAD">
      <w:pPr>
        <w:tabs>
          <w:tab w:val="num" w:pos="2160"/>
        </w:tabs>
        <w:spacing w:after="0" w:line="240" w:lineRule="auto"/>
        <w:jc w:val="center"/>
        <w:rPr>
          <w:rFonts w:cs="Arial"/>
          <w:b/>
          <w:lang w:val="es-ES"/>
        </w:rPr>
      </w:pPr>
      <w:r w:rsidRPr="003C5DAD">
        <w:rPr>
          <w:rFonts w:cs="Arial"/>
          <w:b/>
          <w:lang w:val="es-ES"/>
        </w:rPr>
        <w:t>A LOS QUE SE ENFRENTA LA ESPECIE</w:t>
      </w:r>
      <w:r w:rsidRPr="003C5DAD">
        <w:rPr>
          <w:rFonts w:cs="Arial"/>
          <w:b/>
          <w:vertAlign w:val="superscript"/>
          <w:lang w:val="es-ES"/>
        </w:rPr>
        <w:footnoteReference w:id="9"/>
      </w:r>
    </w:p>
    <w:p w:rsidR="003C5DAD" w:rsidRPr="003C5DAD" w:rsidRDefault="003C5DAD" w:rsidP="003C5DAD">
      <w:pPr>
        <w:tabs>
          <w:tab w:val="num" w:pos="2160"/>
        </w:tabs>
        <w:spacing w:after="0" w:line="240" w:lineRule="auto"/>
        <w:rPr>
          <w:rFonts w:cs="Arial"/>
          <w:lang w:val="es-ES"/>
        </w:rPr>
      </w:pPr>
    </w:p>
    <w:p w:rsidR="003C5DAD" w:rsidRPr="003C5DAD" w:rsidRDefault="003C5DAD" w:rsidP="003C5DAD">
      <w:pPr>
        <w:tabs>
          <w:tab w:val="num" w:pos="2160"/>
        </w:tabs>
        <w:spacing w:after="0" w:line="240" w:lineRule="auto"/>
        <w:jc w:val="both"/>
        <w:rPr>
          <w:rFonts w:cs="Arial"/>
          <w:lang w:val="es-ES"/>
        </w:rPr>
      </w:pPr>
      <w:r w:rsidRPr="003C5DAD">
        <w:rPr>
          <w:rFonts w:cs="Arial"/>
          <w:lang w:val="es-ES"/>
        </w:rPr>
        <w:t xml:space="preserve">La Tercera Reunión de los Estados del área de distribución de la anguila europea elaboró una lista general de las amenazas, los desafíos y los problemas emergentes a las que se enfrenta la especie y que podría formar parte de cualquier instrumento futuro, incluido un Plan de Acción. </w:t>
      </w:r>
    </w:p>
    <w:p w:rsidR="003C5DAD" w:rsidRPr="003C5DAD" w:rsidRDefault="003C5DAD" w:rsidP="003C5DAD">
      <w:pPr>
        <w:tabs>
          <w:tab w:val="num" w:pos="2160"/>
        </w:tabs>
        <w:spacing w:after="0" w:line="240" w:lineRule="auto"/>
        <w:jc w:val="both"/>
        <w:rPr>
          <w:rFonts w:cs="Arial"/>
          <w:b/>
          <w:u w:val="single"/>
          <w:lang w:val="es-ES"/>
        </w:rPr>
      </w:pPr>
    </w:p>
    <w:p w:rsidR="003C5DAD" w:rsidRPr="003C5DAD" w:rsidRDefault="003C5DAD" w:rsidP="003C5DAD">
      <w:pPr>
        <w:tabs>
          <w:tab w:val="num" w:pos="2160"/>
        </w:tabs>
        <w:spacing w:after="0" w:line="240" w:lineRule="auto"/>
        <w:rPr>
          <w:rFonts w:cs="Arial"/>
          <w:b/>
          <w:u w:val="single"/>
          <w:lang w:val="en-GB"/>
        </w:rPr>
      </w:pPr>
      <w:r w:rsidRPr="003C5DAD">
        <w:rPr>
          <w:rFonts w:cs="Arial"/>
          <w:b/>
          <w:u w:val="single"/>
          <w:lang w:val="es-ES"/>
        </w:rPr>
        <w:t>Amenazas directas</w:t>
      </w:r>
    </w:p>
    <w:p w:rsidR="003C5DAD" w:rsidRPr="003C5DAD" w:rsidRDefault="003C5DAD" w:rsidP="003C5DAD">
      <w:pPr>
        <w:tabs>
          <w:tab w:val="num" w:pos="2160"/>
        </w:tabs>
        <w:spacing w:after="0" w:line="240" w:lineRule="auto"/>
        <w:rPr>
          <w:rFonts w:cs="Arial"/>
          <w:b/>
          <w:u w:val="single"/>
          <w:lang w:val="en-GB"/>
        </w:rPr>
      </w:pPr>
    </w:p>
    <w:p w:rsidR="003C5DAD" w:rsidRPr="003C5DAD" w:rsidRDefault="003C5DAD" w:rsidP="003C5DAD">
      <w:pPr>
        <w:numPr>
          <w:ilvl w:val="0"/>
          <w:numId w:val="9"/>
        </w:numPr>
        <w:spacing w:after="0" w:line="240" w:lineRule="auto"/>
        <w:ind w:left="567" w:hanging="567"/>
        <w:contextualSpacing/>
        <w:rPr>
          <w:rFonts w:cs="Arial"/>
          <w:b/>
        </w:rPr>
      </w:pPr>
      <w:r w:rsidRPr="003C5DAD">
        <w:rPr>
          <w:rFonts w:cs="Arial"/>
          <w:b/>
          <w:lang w:val="es-ES"/>
        </w:rPr>
        <w:t xml:space="preserve">Cambio climático </w:t>
      </w:r>
    </w:p>
    <w:p w:rsidR="003C5DAD" w:rsidRPr="003C5DAD" w:rsidRDefault="003C5DAD" w:rsidP="003C5DAD">
      <w:pPr>
        <w:numPr>
          <w:ilvl w:val="0"/>
          <w:numId w:val="10"/>
        </w:numPr>
        <w:tabs>
          <w:tab w:val="num" w:pos="2880"/>
        </w:tabs>
        <w:spacing w:after="0" w:line="240" w:lineRule="auto"/>
        <w:ind w:left="993" w:hanging="426"/>
        <w:contextualSpacing/>
        <w:rPr>
          <w:rFonts w:cs="Arial"/>
          <w:lang w:val="es-ES"/>
        </w:rPr>
      </w:pPr>
      <w:r w:rsidRPr="003C5DAD">
        <w:rPr>
          <w:rFonts w:cs="Arial"/>
          <w:lang w:val="es-ES"/>
        </w:rPr>
        <w:t>Cambios en las condiciones de los océanos</w:t>
      </w:r>
    </w:p>
    <w:p w:rsidR="003C5DAD" w:rsidRPr="003C5DAD" w:rsidRDefault="003C5DAD" w:rsidP="003C5DAD">
      <w:pPr>
        <w:numPr>
          <w:ilvl w:val="0"/>
          <w:numId w:val="10"/>
        </w:numPr>
        <w:tabs>
          <w:tab w:val="num" w:pos="3600"/>
        </w:tabs>
        <w:spacing w:after="0" w:line="240" w:lineRule="auto"/>
        <w:ind w:left="993" w:hanging="426"/>
        <w:contextualSpacing/>
        <w:rPr>
          <w:rFonts w:cs="Arial"/>
        </w:rPr>
      </w:pPr>
      <w:r w:rsidRPr="003C5DAD">
        <w:rPr>
          <w:rFonts w:cs="Arial"/>
          <w:lang w:val="es-ES"/>
        </w:rPr>
        <w:t>Identificación de necesidades de investigación</w:t>
      </w:r>
    </w:p>
    <w:p w:rsidR="003C5DAD" w:rsidRPr="003C5DAD" w:rsidRDefault="003C5DAD" w:rsidP="003C5DAD">
      <w:pPr>
        <w:numPr>
          <w:ilvl w:val="0"/>
          <w:numId w:val="10"/>
        </w:numPr>
        <w:tabs>
          <w:tab w:val="num" w:pos="3600"/>
        </w:tabs>
        <w:spacing w:after="0" w:line="240" w:lineRule="auto"/>
        <w:ind w:left="993" w:hanging="426"/>
        <w:contextualSpacing/>
        <w:rPr>
          <w:rFonts w:cs="Arial"/>
          <w:lang w:val="es-ES"/>
        </w:rPr>
      </w:pPr>
      <w:r w:rsidRPr="003C5DAD">
        <w:rPr>
          <w:rFonts w:cs="Arial"/>
          <w:lang w:val="es-ES"/>
        </w:rPr>
        <w:t>Ámbito de colaboración para cubrir las lagunas de conocimiento</w:t>
      </w:r>
    </w:p>
    <w:p w:rsidR="003C5DAD" w:rsidRPr="003C5DAD" w:rsidRDefault="003C5DAD" w:rsidP="003C5DAD">
      <w:pPr>
        <w:numPr>
          <w:ilvl w:val="0"/>
          <w:numId w:val="10"/>
        </w:numPr>
        <w:tabs>
          <w:tab w:val="num" w:pos="4320"/>
        </w:tabs>
        <w:spacing w:after="0" w:line="240" w:lineRule="auto"/>
        <w:ind w:left="993" w:hanging="426"/>
        <w:contextualSpacing/>
        <w:rPr>
          <w:rFonts w:cs="Arial"/>
          <w:lang w:val="es-ES"/>
        </w:rPr>
      </w:pPr>
      <w:r w:rsidRPr="003C5DAD">
        <w:rPr>
          <w:rFonts w:cs="Arial"/>
          <w:lang w:val="es-ES"/>
        </w:rPr>
        <w:t>Identificación de los riesgos y las soluciones</w:t>
      </w:r>
    </w:p>
    <w:p w:rsidR="003C5DAD" w:rsidRPr="003C5DAD" w:rsidRDefault="003C5DAD" w:rsidP="003C5DAD">
      <w:pPr>
        <w:numPr>
          <w:ilvl w:val="0"/>
          <w:numId w:val="10"/>
        </w:numPr>
        <w:tabs>
          <w:tab w:val="num" w:pos="2880"/>
        </w:tabs>
        <w:spacing w:after="0" w:line="240" w:lineRule="auto"/>
        <w:ind w:left="993" w:hanging="426"/>
        <w:contextualSpacing/>
        <w:rPr>
          <w:rFonts w:cs="Arial"/>
          <w:lang w:val="es-ES"/>
        </w:rPr>
      </w:pPr>
      <w:r w:rsidRPr="003C5DAD">
        <w:rPr>
          <w:rFonts w:cs="Arial"/>
          <w:lang w:val="es-ES"/>
        </w:rPr>
        <w:t>Cambios en aguas interiores y de transición</w:t>
      </w:r>
    </w:p>
    <w:p w:rsidR="003C5DAD" w:rsidRPr="003C5DAD" w:rsidRDefault="003C5DAD" w:rsidP="003C5DAD">
      <w:pPr>
        <w:numPr>
          <w:ilvl w:val="0"/>
          <w:numId w:val="10"/>
        </w:numPr>
        <w:tabs>
          <w:tab w:val="num" w:pos="3600"/>
        </w:tabs>
        <w:spacing w:after="0" w:line="240" w:lineRule="auto"/>
        <w:ind w:left="993" w:hanging="426"/>
        <w:contextualSpacing/>
        <w:rPr>
          <w:rFonts w:cs="Arial"/>
          <w:lang w:val="es-ES"/>
        </w:rPr>
      </w:pPr>
      <w:r w:rsidRPr="003C5DAD">
        <w:rPr>
          <w:rFonts w:cs="Arial"/>
          <w:lang w:val="es-ES"/>
        </w:rPr>
        <w:t>Identificación de las necesidades de investigación, gestión y conservación</w:t>
      </w:r>
    </w:p>
    <w:p w:rsidR="003C5DAD" w:rsidRPr="003C5DAD" w:rsidRDefault="003C5DAD" w:rsidP="003C5DAD">
      <w:pPr>
        <w:numPr>
          <w:ilvl w:val="0"/>
          <w:numId w:val="10"/>
        </w:numPr>
        <w:tabs>
          <w:tab w:val="num" w:pos="3600"/>
        </w:tabs>
        <w:spacing w:after="0" w:line="240" w:lineRule="auto"/>
        <w:ind w:left="993" w:hanging="426"/>
        <w:contextualSpacing/>
        <w:rPr>
          <w:rFonts w:cs="Arial"/>
          <w:lang w:val="es-ES"/>
        </w:rPr>
      </w:pPr>
      <w:r w:rsidRPr="003C5DAD">
        <w:rPr>
          <w:rFonts w:cs="Arial"/>
          <w:lang w:val="es-ES"/>
        </w:rPr>
        <w:t>Ámbito de colaboración para cubrir las lagunas de conocimiento</w:t>
      </w:r>
    </w:p>
    <w:p w:rsidR="003C5DAD" w:rsidRPr="003C5DAD" w:rsidRDefault="003C5DAD" w:rsidP="003C5DAD">
      <w:pPr>
        <w:numPr>
          <w:ilvl w:val="0"/>
          <w:numId w:val="10"/>
        </w:numPr>
        <w:tabs>
          <w:tab w:val="num" w:pos="4320"/>
        </w:tabs>
        <w:spacing w:after="0" w:line="240" w:lineRule="auto"/>
        <w:ind w:left="993" w:hanging="426"/>
        <w:contextualSpacing/>
        <w:rPr>
          <w:rFonts w:cs="Arial"/>
          <w:lang w:val="es-ES"/>
        </w:rPr>
      </w:pPr>
      <w:r w:rsidRPr="003C5DAD">
        <w:rPr>
          <w:rFonts w:cs="Arial"/>
          <w:lang w:val="es-ES"/>
        </w:rPr>
        <w:t>Identificación de los riesgos y las soluciones</w:t>
      </w:r>
    </w:p>
    <w:p w:rsidR="003C5DAD" w:rsidRPr="003C5DAD" w:rsidRDefault="003C5DAD" w:rsidP="003C5DAD">
      <w:pPr>
        <w:tabs>
          <w:tab w:val="num" w:pos="1980"/>
        </w:tabs>
        <w:spacing w:after="0" w:line="240" w:lineRule="auto"/>
        <w:ind w:left="720" w:hanging="360"/>
        <w:rPr>
          <w:rFonts w:cs="Arial"/>
          <w:i/>
          <w:lang w:val="es-ES"/>
        </w:rPr>
      </w:pPr>
    </w:p>
    <w:p w:rsidR="003C5DAD" w:rsidRPr="003C5DAD" w:rsidRDefault="003C5DAD" w:rsidP="003C5DAD">
      <w:pPr>
        <w:numPr>
          <w:ilvl w:val="0"/>
          <w:numId w:val="9"/>
        </w:numPr>
        <w:spacing w:after="0" w:line="240" w:lineRule="auto"/>
        <w:ind w:left="567" w:hanging="567"/>
        <w:contextualSpacing/>
        <w:rPr>
          <w:rFonts w:cs="Arial"/>
          <w:b/>
        </w:rPr>
      </w:pPr>
      <w:r w:rsidRPr="003C5DAD">
        <w:rPr>
          <w:rFonts w:cs="Arial"/>
          <w:b/>
          <w:lang w:val="es-ES"/>
        </w:rPr>
        <w:t>Enfermedad/parasitismo</w:t>
      </w:r>
    </w:p>
    <w:p w:rsidR="003C5DAD" w:rsidRPr="003C5DAD" w:rsidRDefault="003C5DAD" w:rsidP="003C5DAD">
      <w:pPr>
        <w:numPr>
          <w:ilvl w:val="0"/>
          <w:numId w:val="11"/>
        </w:numPr>
        <w:tabs>
          <w:tab w:val="num" w:pos="3600"/>
        </w:tabs>
        <w:spacing w:after="0" w:line="240" w:lineRule="auto"/>
        <w:ind w:left="993" w:hanging="426"/>
        <w:contextualSpacing/>
        <w:rPr>
          <w:rFonts w:cs="Arial"/>
          <w:lang w:val="es-ES"/>
        </w:rPr>
      </w:pPr>
      <w:r w:rsidRPr="003C5DAD">
        <w:rPr>
          <w:rFonts w:cs="Arial"/>
          <w:lang w:val="es-ES"/>
        </w:rPr>
        <w:t>Intercambio de conocimientos sobre mejores prácticas para la gestión de enfermedades</w:t>
      </w:r>
    </w:p>
    <w:p w:rsidR="003C5DAD" w:rsidRPr="003C5DAD" w:rsidRDefault="003C5DAD" w:rsidP="003C5DAD">
      <w:pPr>
        <w:numPr>
          <w:ilvl w:val="0"/>
          <w:numId w:val="11"/>
        </w:numPr>
        <w:tabs>
          <w:tab w:val="num" w:pos="4320"/>
        </w:tabs>
        <w:spacing w:after="0" w:line="240" w:lineRule="auto"/>
        <w:ind w:left="993" w:hanging="426"/>
        <w:contextualSpacing/>
        <w:rPr>
          <w:rFonts w:cs="Arial"/>
        </w:rPr>
      </w:pPr>
      <w:r w:rsidRPr="003C5DAD">
        <w:rPr>
          <w:rFonts w:cs="Arial"/>
          <w:lang w:val="es-ES"/>
        </w:rPr>
        <w:t>Silvestres y cultivadas</w:t>
      </w:r>
    </w:p>
    <w:p w:rsidR="003C5DAD" w:rsidRPr="003C5DAD" w:rsidRDefault="003C5DAD" w:rsidP="003C5DAD">
      <w:pPr>
        <w:numPr>
          <w:ilvl w:val="0"/>
          <w:numId w:val="11"/>
        </w:numPr>
        <w:tabs>
          <w:tab w:val="num" w:pos="3600"/>
        </w:tabs>
        <w:spacing w:after="0" w:line="240" w:lineRule="auto"/>
        <w:ind w:left="993" w:hanging="426"/>
        <w:contextualSpacing/>
        <w:rPr>
          <w:rFonts w:cs="Arial"/>
          <w:lang w:val="es-ES"/>
        </w:rPr>
      </w:pPr>
      <w:r w:rsidRPr="003C5DAD">
        <w:rPr>
          <w:rFonts w:cs="Arial"/>
          <w:lang w:val="es-ES"/>
        </w:rPr>
        <w:t>Especies de anguila que no figuran en la lista</w:t>
      </w:r>
    </w:p>
    <w:p w:rsidR="003C5DAD" w:rsidRPr="003C5DAD" w:rsidRDefault="003C5DAD" w:rsidP="003C5DAD">
      <w:pPr>
        <w:numPr>
          <w:ilvl w:val="0"/>
          <w:numId w:val="11"/>
        </w:numPr>
        <w:tabs>
          <w:tab w:val="num" w:pos="2880"/>
        </w:tabs>
        <w:spacing w:after="0" w:line="240" w:lineRule="auto"/>
        <w:ind w:left="993" w:hanging="426"/>
        <w:contextualSpacing/>
        <w:rPr>
          <w:rFonts w:cs="Arial"/>
        </w:rPr>
      </w:pPr>
      <w:r w:rsidRPr="003C5DAD">
        <w:rPr>
          <w:rFonts w:cs="Arial"/>
          <w:lang w:val="es-ES"/>
        </w:rPr>
        <w:t>Virus/bacteria/helminto</w:t>
      </w:r>
    </w:p>
    <w:p w:rsidR="003C5DAD" w:rsidRPr="003C5DAD" w:rsidRDefault="003C5DAD" w:rsidP="003C5DAD">
      <w:pPr>
        <w:numPr>
          <w:ilvl w:val="0"/>
          <w:numId w:val="11"/>
        </w:numPr>
        <w:tabs>
          <w:tab w:val="num" w:pos="3600"/>
        </w:tabs>
        <w:spacing w:after="0" w:line="240" w:lineRule="auto"/>
        <w:ind w:left="993" w:hanging="426"/>
        <w:contextualSpacing/>
        <w:rPr>
          <w:rFonts w:cs="Arial"/>
        </w:rPr>
      </w:pPr>
      <w:r w:rsidRPr="003C5DAD">
        <w:rPr>
          <w:rFonts w:cs="Arial"/>
          <w:lang w:val="es-ES"/>
        </w:rPr>
        <w:t>¿Herpes? /reaprovisionamiento</w:t>
      </w:r>
    </w:p>
    <w:p w:rsidR="003C5DAD" w:rsidRPr="003C5DAD" w:rsidRDefault="003C5DAD" w:rsidP="003C5DAD">
      <w:pPr>
        <w:numPr>
          <w:ilvl w:val="0"/>
          <w:numId w:val="11"/>
        </w:numPr>
        <w:tabs>
          <w:tab w:val="num" w:pos="2880"/>
        </w:tabs>
        <w:spacing w:after="0" w:line="240" w:lineRule="auto"/>
        <w:ind w:left="993" w:hanging="426"/>
        <w:contextualSpacing/>
        <w:rPr>
          <w:rFonts w:cs="Arial"/>
          <w:lang w:val="it-IT"/>
        </w:rPr>
      </w:pPr>
      <w:r w:rsidRPr="003C5DAD">
        <w:rPr>
          <w:rFonts w:cs="Arial"/>
          <w:lang w:val="it-IT"/>
        </w:rPr>
        <w:t>Especies invasoras; p. ej., Anguillicola crassus</w:t>
      </w:r>
    </w:p>
    <w:p w:rsidR="003C5DAD" w:rsidRPr="003C5DAD" w:rsidRDefault="003C5DAD" w:rsidP="003C5DAD">
      <w:pPr>
        <w:tabs>
          <w:tab w:val="num" w:pos="1980"/>
        </w:tabs>
        <w:spacing w:after="0" w:line="240" w:lineRule="auto"/>
        <w:ind w:left="720" w:hanging="360"/>
        <w:rPr>
          <w:rFonts w:cs="Arial"/>
          <w:lang w:val="it-IT"/>
        </w:rPr>
      </w:pPr>
    </w:p>
    <w:p w:rsidR="003C5DAD" w:rsidRPr="003C5DAD" w:rsidRDefault="003C5DAD" w:rsidP="003C5DAD">
      <w:pPr>
        <w:numPr>
          <w:ilvl w:val="0"/>
          <w:numId w:val="9"/>
        </w:numPr>
        <w:spacing w:after="0" w:line="240" w:lineRule="auto"/>
        <w:ind w:left="567" w:hanging="567"/>
        <w:contextualSpacing/>
        <w:rPr>
          <w:rFonts w:cs="Arial"/>
          <w:b/>
        </w:rPr>
      </w:pPr>
      <w:r w:rsidRPr="003C5DAD">
        <w:rPr>
          <w:rFonts w:cs="Arial"/>
          <w:b/>
          <w:lang w:val="es-ES"/>
        </w:rPr>
        <w:t xml:space="preserve">Contaminación </w:t>
      </w:r>
    </w:p>
    <w:p w:rsidR="003C5DAD" w:rsidRPr="003C5DAD" w:rsidRDefault="003C5DAD" w:rsidP="003C5DAD">
      <w:pPr>
        <w:numPr>
          <w:ilvl w:val="0"/>
          <w:numId w:val="12"/>
        </w:numPr>
        <w:tabs>
          <w:tab w:val="num" w:pos="3600"/>
        </w:tabs>
        <w:spacing w:after="0" w:line="240" w:lineRule="auto"/>
        <w:ind w:left="993" w:hanging="426"/>
        <w:contextualSpacing/>
        <w:rPr>
          <w:rFonts w:cs="Arial"/>
        </w:rPr>
      </w:pPr>
      <w:r w:rsidRPr="003C5DAD">
        <w:rPr>
          <w:rFonts w:cs="Arial"/>
          <w:lang w:val="es-ES"/>
        </w:rPr>
        <w:t>Intercambio de conocimientos</w:t>
      </w:r>
    </w:p>
    <w:p w:rsidR="003C5DAD" w:rsidRPr="003C5DAD" w:rsidRDefault="003C5DAD" w:rsidP="003C5DAD">
      <w:pPr>
        <w:numPr>
          <w:ilvl w:val="0"/>
          <w:numId w:val="12"/>
        </w:numPr>
        <w:tabs>
          <w:tab w:val="num" w:pos="2880"/>
        </w:tabs>
        <w:spacing w:after="0" w:line="240" w:lineRule="auto"/>
        <w:ind w:left="993" w:hanging="426"/>
        <w:contextualSpacing/>
        <w:rPr>
          <w:rFonts w:cs="Arial"/>
        </w:rPr>
      </w:pPr>
      <w:r w:rsidRPr="003C5DAD">
        <w:rPr>
          <w:rFonts w:cs="Arial"/>
          <w:lang w:val="es-ES"/>
        </w:rPr>
        <w:t>Tipo de contaminante</w:t>
      </w:r>
    </w:p>
    <w:p w:rsidR="003C5DAD" w:rsidRPr="003C5DAD" w:rsidRDefault="003C5DAD" w:rsidP="003C5DAD">
      <w:pPr>
        <w:numPr>
          <w:ilvl w:val="0"/>
          <w:numId w:val="12"/>
        </w:numPr>
        <w:tabs>
          <w:tab w:val="num" w:pos="3600"/>
        </w:tabs>
        <w:spacing w:after="0" w:line="240" w:lineRule="auto"/>
        <w:ind w:left="993" w:hanging="426"/>
        <w:contextualSpacing/>
        <w:rPr>
          <w:rFonts w:cs="Arial"/>
        </w:rPr>
      </w:pPr>
      <w:r w:rsidRPr="003C5DAD">
        <w:rPr>
          <w:rFonts w:cs="Arial"/>
          <w:lang w:val="es-ES"/>
        </w:rPr>
        <w:t>Tóxicos lipófilos</w:t>
      </w:r>
    </w:p>
    <w:p w:rsidR="003C5DAD" w:rsidRPr="003C5DAD" w:rsidRDefault="003C5DAD" w:rsidP="003C5DAD">
      <w:pPr>
        <w:numPr>
          <w:ilvl w:val="0"/>
          <w:numId w:val="12"/>
        </w:numPr>
        <w:tabs>
          <w:tab w:val="num" w:pos="3600"/>
        </w:tabs>
        <w:spacing w:after="0" w:line="240" w:lineRule="auto"/>
        <w:ind w:left="993" w:hanging="426"/>
        <w:contextualSpacing/>
        <w:rPr>
          <w:rFonts w:cs="Arial"/>
        </w:rPr>
      </w:pPr>
      <w:proofErr w:type="spellStart"/>
      <w:r w:rsidRPr="003C5DAD">
        <w:rPr>
          <w:rFonts w:cs="Arial"/>
          <w:lang w:val="es-ES"/>
        </w:rPr>
        <w:t>Microplásticos</w:t>
      </w:r>
      <w:proofErr w:type="spellEnd"/>
    </w:p>
    <w:p w:rsidR="003C5DAD" w:rsidRPr="003C5DAD" w:rsidRDefault="003C5DAD" w:rsidP="003C5DAD">
      <w:pPr>
        <w:numPr>
          <w:ilvl w:val="0"/>
          <w:numId w:val="12"/>
        </w:numPr>
        <w:tabs>
          <w:tab w:val="num" w:pos="2880"/>
        </w:tabs>
        <w:spacing w:after="0" w:line="240" w:lineRule="auto"/>
        <w:ind w:left="993" w:hanging="426"/>
        <w:contextualSpacing/>
        <w:rPr>
          <w:rFonts w:cs="Arial"/>
        </w:rPr>
      </w:pPr>
      <w:r w:rsidRPr="003C5DAD">
        <w:rPr>
          <w:rFonts w:cs="Arial"/>
          <w:lang w:val="es-ES"/>
        </w:rPr>
        <w:t>Efectos agudos</w:t>
      </w:r>
    </w:p>
    <w:p w:rsidR="003C5DAD" w:rsidRPr="003C5DAD" w:rsidRDefault="003C5DAD" w:rsidP="003C5DAD">
      <w:pPr>
        <w:numPr>
          <w:ilvl w:val="0"/>
          <w:numId w:val="12"/>
        </w:numPr>
        <w:tabs>
          <w:tab w:val="num" w:pos="3600"/>
        </w:tabs>
        <w:spacing w:after="0" w:line="240" w:lineRule="auto"/>
        <w:ind w:left="993" w:hanging="426"/>
        <w:contextualSpacing/>
        <w:rPr>
          <w:rFonts w:cs="Arial"/>
        </w:rPr>
      </w:pPr>
      <w:r w:rsidRPr="003C5DAD">
        <w:rPr>
          <w:rFonts w:cs="Arial"/>
          <w:lang w:val="es-ES"/>
        </w:rPr>
        <w:t>Mortalidad directa/morbilidad</w:t>
      </w:r>
    </w:p>
    <w:p w:rsidR="003C5DAD" w:rsidRPr="003C5DAD" w:rsidRDefault="003C5DAD" w:rsidP="003C5DAD">
      <w:pPr>
        <w:numPr>
          <w:ilvl w:val="0"/>
          <w:numId w:val="12"/>
        </w:numPr>
        <w:tabs>
          <w:tab w:val="num" w:pos="2880"/>
        </w:tabs>
        <w:spacing w:after="0" w:line="240" w:lineRule="auto"/>
        <w:ind w:left="993" w:hanging="426"/>
        <w:contextualSpacing/>
        <w:rPr>
          <w:rFonts w:cs="Arial"/>
        </w:rPr>
      </w:pPr>
      <w:r w:rsidRPr="003C5DAD">
        <w:rPr>
          <w:rFonts w:cs="Arial"/>
          <w:lang w:val="es-ES"/>
        </w:rPr>
        <w:t>Efectos crónicos</w:t>
      </w:r>
    </w:p>
    <w:p w:rsidR="003C5DAD" w:rsidRPr="003C5DAD" w:rsidRDefault="003C5DAD" w:rsidP="003C5DAD">
      <w:pPr>
        <w:numPr>
          <w:ilvl w:val="0"/>
          <w:numId w:val="12"/>
        </w:numPr>
        <w:tabs>
          <w:tab w:val="num" w:pos="3600"/>
        </w:tabs>
        <w:spacing w:after="0" w:line="240" w:lineRule="auto"/>
        <w:ind w:left="993" w:hanging="426"/>
        <w:contextualSpacing/>
        <w:rPr>
          <w:rFonts w:cs="Arial"/>
          <w:lang w:val="es-ES"/>
        </w:rPr>
      </w:pPr>
      <w:r w:rsidRPr="003C5DAD">
        <w:rPr>
          <w:rFonts w:cs="Arial"/>
          <w:lang w:val="es-ES"/>
        </w:rPr>
        <w:t>Acumulación de sustancias tóxicas en peces migratorios</w:t>
      </w:r>
    </w:p>
    <w:p w:rsidR="003C5DAD" w:rsidRPr="003C5DAD" w:rsidRDefault="003C5DAD" w:rsidP="003C5DAD">
      <w:pPr>
        <w:tabs>
          <w:tab w:val="num" w:pos="1980"/>
        </w:tabs>
        <w:spacing w:after="0" w:line="240" w:lineRule="auto"/>
        <w:ind w:left="720" w:hanging="360"/>
        <w:rPr>
          <w:rFonts w:cs="Arial"/>
          <w:lang w:val="es-ES"/>
        </w:rPr>
      </w:pPr>
    </w:p>
    <w:p w:rsidR="003C5DAD" w:rsidRPr="003C5DAD" w:rsidRDefault="003C5DAD" w:rsidP="003C5DAD">
      <w:pPr>
        <w:numPr>
          <w:ilvl w:val="0"/>
          <w:numId w:val="9"/>
        </w:numPr>
        <w:spacing w:after="0" w:line="240" w:lineRule="auto"/>
        <w:ind w:left="567" w:hanging="567"/>
        <w:contextualSpacing/>
        <w:rPr>
          <w:rFonts w:cs="Arial"/>
          <w:b/>
          <w:lang w:val="es-ES"/>
        </w:rPr>
      </w:pPr>
      <w:r w:rsidRPr="003C5DAD">
        <w:rPr>
          <w:rFonts w:cs="Arial"/>
          <w:b/>
          <w:lang w:val="es-ES"/>
        </w:rPr>
        <w:t>Obstáculos para la migración/energía hidráulica/bombas</w:t>
      </w:r>
    </w:p>
    <w:p w:rsidR="003C5DAD" w:rsidRPr="003C5DAD" w:rsidRDefault="003C5DAD" w:rsidP="003C5DAD">
      <w:pPr>
        <w:numPr>
          <w:ilvl w:val="0"/>
          <w:numId w:val="13"/>
        </w:numPr>
        <w:tabs>
          <w:tab w:val="num" w:pos="2880"/>
        </w:tabs>
        <w:spacing w:after="0" w:line="240" w:lineRule="auto"/>
        <w:ind w:left="993" w:hanging="567"/>
        <w:contextualSpacing/>
        <w:rPr>
          <w:rFonts w:cs="Arial"/>
          <w:lang w:val="es-ES"/>
        </w:rPr>
      </w:pPr>
      <w:r w:rsidRPr="003C5DAD">
        <w:rPr>
          <w:rFonts w:cs="Arial"/>
          <w:lang w:val="es-ES"/>
        </w:rPr>
        <w:t>Aguas salobres, de transición y dulces</w:t>
      </w:r>
    </w:p>
    <w:p w:rsidR="003C5DAD" w:rsidRPr="003C5DAD" w:rsidRDefault="003C5DAD" w:rsidP="003C5DAD">
      <w:pPr>
        <w:numPr>
          <w:ilvl w:val="0"/>
          <w:numId w:val="13"/>
        </w:numPr>
        <w:tabs>
          <w:tab w:val="num" w:pos="2880"/>
        </w:tabs>
        <w:spacing w:after="0" w:line="240" w:lineRule="auto"/>
        <w:ind w:left="993" w:hanging="567"/>
        <w:contextualSpacing/>
        <w:rPr>
          <w:rFonts w:cs="Arial"/>
        </w:rPr>
      </w:pPr>
      <w:r w:rsidRPr="003C5DAD">
        <w:rPr>
          <w:rFonts w:cs="Arial"/>
          <w:lang w:val="es-ES"/>
        </w:rPr>
        <w:t>Aguas arriba o aguas abajo</w:t>
      </w:r>
    </w:p>
    <w:p w:rsidR="003C5DAD" w:rsidRPr="003C5DAD" w:rsidRDefault="003C5DAD" w:rsidP="003C5DAD">
      <w:pPr>
        <w:numPr>
          <w:ilvl w:val="0"/>
          <w:numId w:val="13"/>
        </w:numPr>
        <w:tabs>
          <w:tab w:val="num" w:pos="2880"/>
        </w:tabs>
        <w:spacing w:after="0" w:line="240" w:lineRule="auto"/>
        <w:ind w:left="993" w:hanging="567"/>
        <w:contextualSpacing/>
        <w:rPr>
          <w:rFonts w:cs="Arial"/>
        </w:rPr>
      </w:pPr>
      <w:r w:rsidRPr="003C5DAD">
        <w:rPr>
          <w:rFonts w:cs="Arial"/>
          <w:lang w:val="es-ES"/>
        </w:rPr>
        <w:t>Energía hidráulica/presas/diques: barrera</w:t>
      </w:r>
    </w:p>
    <w:p w:rsidR="003C5DAD" w:rsidRPr="003C5DAD" w:rsidRDefault="003C5DAD" w:rsidP="003C5DAD">
      <w:pPr>
        <w:numPr>
          <w:ilvl w:val="0"/>
          <w:numId w:val="13"/>
        </w:numPr>
        <w:tabs>
          <w:tab w:val="num" w:pos="2880"/>
        </w:tabs>
        <w:spacing w:after="0" w:line="240" w:lineRule="auto"/>
        <w:ind w:left="993" w:hanging="567"/>
        <w:contextualSpacing/>
        <w:rPr>
          <w:rFonts w:cs="Arial"/>
        </w:rPr>
      </w:pPr>
      <w:r w:rsidRPr="003C5DAD">
        <w:rPr>
          <w:rFonts w:cs="Arial"/>
          <w:lang w:val="es-ES"/>
        </w:rPr>
        <w:t>Bombas/turbinas: mortalidad</w:t>
      </w:r>
    </w:p>
    <w:p w:rsidR="003C5DAD" w:rsidRPr="003C5DAD" w:rsidRDefault="003C5DAD" w:rsidP="003C5DAD">
      <w:pPr>
        <w:numPr>
          <w:ilvl w:val="0"/>
          <w:numId w:val="13"/>
        </w:numPr>
        <w:tabs>
          <w:tab w:val="num" w:pos="3600"/>
        </w:tabs>
        <w:spacing w:after="0" w:line="240" w:lineRule="auto"/>
        <w:ind w:left="993" w:hanging="567"/>
        <w:contextualSpacing/>
        <w:rPr>
          <w:rFonts w:cs="Arial"/>
          <w:lang w:val="es-ES"/>
        </w:rPr>
      </w:pPr>
      <w:r w:rsidRPr="003C5DAD">
        <w:rPr>
          <w:rFonts w:cs="Arial"/>
          <w:lang w:val="es-ES"/>
        </w:rPr>
        <w:t>Colaboración transfronteriza: entre países de la UE/fuera de la UE</w:t>
      </w:r>
    </w:p>
    <w:p w:rsidR="003C5DAD" w:rsidRPr="003C5DAD" w:rsidRDefault="003C5DAD" w:rsidP="003C5DAD">
      <w:pPr>
        <w:numPr>
          <w:ilvl w:val="0"/>
          <w:numId w:val="13"/>
        </w:numPr>
        <w:tabs>
          <w:tab w:val="num" w:pos="3600"/>
        </w:tabs>
        <w:spacing w:after="0" w:line="240" w:lineRule="auto"/>
        <w:ind w:left="993" w:hanging="567"/>
        <w:contextualSpacing/>
        <w:rPr>
          <w:rFonts w:cs="Arial"/>
        </w:rPr>
      </w:pPr>
      <w:r w:rsidRPr="003C5DAD">
        <w:rPr>
          <w:rFonts w:cs="Arial"/>
          <w:lang w:val="es-ES"/>
        </w:rPr>
        <w:t>¿AMBER?</w:t>
      </w:r>
    </w:p>
    <w:p w:rsidR="003C5DAD" w:rsidRPr="003C5DAD" w:rsidRDefault="003C5DAD" w:rsidP="003C5DAD">
      <w:pPr>
        <w:numPr>
          <w:ilvl w:val="0"/>
          <w:numId w:val="13"/>
        </w:numPr>
        <w:tabs>
          <w:tab w:val="num" w:pos="3600"/>
        </w:tabs>
        <w:spacing w:after="0" w:line="240" w:lineRule="auto"/>
        <w:ind w:left="993" w:hanging="567"/>
        <w:contextualSpacing/>
        <w:rPr>
          <w:rFonts w:cs="Arial"/>
        </w:rPr>
      </w:pPr>
      <w:r w:rsidRPr="003C5DAD">
        <w:rPr>
          <w:rFonts w:cs="Arial"/>
          <w:lang w:val="es-ES"/>
        </w:rPr>
        <w:t>Elaboración de directrices</w:t>
      </w:r>
    </w:p>
    <w:p w:rsidR="003C5DAD" w:rsidRPr="003C5DAD" w:rsidRDefault="003C5DAD" w:rsidP="003C5DAD">
      <w:pPr>
        <w:numPr>
          <w:ilvl w:val="0"/>
          <w:numId w:val="13"/>
        </w:numPr>
        <w:tabs>
          <w:tab w:val="num" w:pos="3600"/>
        </w:tabs>
        <w:spacing w:after="0" w:line="240" w:lineRule="auto"/>
        <w:ind w:left="993" w:hanging="567"/>
        <w:contextualSpacing/>
        <w:rPr>
          <w:rFonts w:cs="Arial"/>
          <w:lang w:val="es-ES"/>
        </w:rPr>
      </w:pPr>
      <w:r w:rsidRPr="003C5DAD">
        <w:rPr>
          <w:rFonts w:cs="Arial"/>
          <w:lang w:val="es-ES"/>
        </w:rPr>
        <w:t>¿Encuestas de Estados del área de distribución?</w:t>
      </w:r>
    </w:p>
    <w:p w:rsidR="003C5DAD" w:rsidRPr="003C5DAD" w:rsidRDefault="003C5DAD" w:rsidP="003C5DAD">
      <w:pPr>
        <w:tabs>
          <w:tab w:val="num" w:pos="1980"/>
        </w:tabs>
        <w:spacing w:after="0" w:line="240" w:lineRule="auto"/>
        <w:ind w:left="720" w:hanging="360"/>
        <w:rPr>
          <w:rFonts w:cs="Arial"/>
          <w:lang w:val="es-ES"/>
        </w:rPr>
      </w:pPr>
    </w:p>
    <w:p w:rsidR="003C5DAD" w:rsidRPr="003C5DAD" w:rsidRDefault="003C5DAD" w:rsidP="003C5DAD">
      <w:pPr>
        <w:numPr>
          <w:ilvl w:val="0"/>
          <w:numId w:val="9"/>
        </w:numPr>
        <w:spacing w:after="0" w:line="240" w:lineRule="auto"/>
        <w:ind w:left="567" w:hanging="567"/>
        <w:contextualSpacing/>
        <w:rPr>
          <w:rFonts w:cs="Arial"/>
          <w:b/>
        </w:rPr>
      </w:pPr>
      <w:r w:rsidRPr="003C5DAD">
        <w:rPr>
          <w:rFonts w:cs="Arial"/>
          <w:b/>
          <w:lang w:val="es-ES"/>
        </w:rPr>
        <w:t>Pérdida de hábitat/degradación</w:t>
      </w:r>
    </w:p>
    <w:p w:rsidR="003C5DAD" w:rsidRPr="003C5DAD" w:rsidRDefault="003C5DAD" w:rsidP="003C5DAD">
      <w:pPr>
        <w:numPr>
          <w:ilvl w:val="0"/>
          <w:numId w:val="14"/>
        </w:numPr>
        <w:tabs>
          <w:tab w:val="num" w:pos="2880"/>
        </w:tabs>
        <w:spacing w:after="0" w:line="240" w:lineRule="auto"/>
        <w:ind w:left="993" w:hanging="426"/>
        <w:contextualSpacing/>
        <w:rPr>
          <w:rFonts w:cs="Arial"/>
          <w:lang w:val="es-ES"/>
        </w:rPr>
      </w:pPr>
      <w:r w:rsidRPr="003C5DAD">
        <w:rPr>
          <w:rFonts w:cs="Arial"/>
          <w:lang w:val="es-ES"/>
        </w:rPr>
        <w:t>Cambios en la cantidad/calidad del agua</w:t>
      </w:r>
    </w:p>
    <w:p w:rsidR="003C5DAD" w:rsidRPr="003C5DAD" w:rsidRDefault="003C5DAD" w:rsidP="003C5DAD">
      <w:pPr>
        <w:numPr>
          <w:ilvl w:val="0"/>
          <w:numId w:val="14"/>
        </w:numPr>
        <w:tabs>
          <w:tab w:val="num" w:pos="2880"/>
        </w:tabs>
        <w:spacing w:after="0" w:line="240" w:lineRule="auto"/>
        <w:ind w:left="993" w:hanging="426"/>
        <w:contextualSpacing/>
        <w:rPr>
          <w:rFonts w:cs="Arial"/>
        </w:rPr>
      </w:pPr>
      <w:r w:rsidRPr="003C5DAD">
        <w:rPr>
          <w:rFonts w:cs="Arial"/>
          <w:lang w:val="es-ES"/>
        </w:rPr>
        <w:t>Recursos reducidos</w:t>
      </w:r>
    </w:p>
    <w:p w:rsidR="003C5DAD" w:rsidRPr="003C5DAD" w:rsidRDefault="003C5DAD" w:rsidP="003C5DAD">
      <w:pPr>
        <w:numPr>
          <w:ilvl w:val="0"/>
          <w:numId w:val="14"/>
        </w:numPr>
        <w:tabs>
          <w:tab w:val="num" w:pos="2880"/>
        </w:tabs>
        <w:spacing w:after="0" w:line="240" w:lineRule="auto"/>
        <w:ind w:left="993" w:hanging="426"/>
        <w:contextualSpacing/>
        <w:rPr>
          <w:rFonts w:cs="Arial"/>
        </w:rPr>
      </w:pPr>
      <w:r w:rsidRPr="003C5DAD">
        <w:rPr>
          <w:rFonts w:cs="Arial"/>
          <w:lang w:val="es-ES"/>
        </w:rPr>
        <w:t>Aumento de la competencia</w:t>
      </w:r>
    </w:p>
    <w:p w:rsidR="003C5DAD" w:rsidRPr="003C5DAD" w:rsidRDefault="003C5DAD" w:rsidP="003C5DAD">
      <w:pPr>
        <w:numPr>
          <w:ilvl w:val="0"/>
          <w:numId w:val="14"/>
        </w:numPr>
        <w:tabs>
          <w:tab w:val="num" w:pos="2880"/>
        </w:tabs>
        <w:spacing w:after="0" w:line="240" w:lineRule="auto"/>
        <w:ind w:left="993" w:hanging="426"/>
        <w:contextualSpacing/>
        <w:rPr>
          <w:rFonts w:cs="Arial"/>
        </w:rPr>
      </w:pPr>
      <w:r w:rsidRPr="003C5DAD">
        <w:rPr>
          <w:rFonts w:cs="Arial"/>
          <w:lang w:val="es-ES"/>
        </w:rPr>
        <w:lastRenderedPageBreak/>
        <w:t>Impactos en el crecimiento</w:t>
      </w:r>
    </w:p>
    <w:p w:rsidR="003C5DAD" w:rsidRPr="003C5DAD" w:rsidRDefault="003C5DAD" w:rsidP="003C5DAD">
      <w:pPr>
        <w:numPr>
          <w:ilvl w:val="0"/>
          <w:numId w:val="14"/>
        </w:numPr>
        <w:tabs>
          <w:tab w:val="num" w:pos="3600"/>
        </w:tabs>
        <w:spacing w:after="0" w:line="240" w:lineRule="auto"/>
        <w:ind w:left="993" w:hanging="426"/>
        <w:contextualSpacing/>
        <w:rPr>
          <w:rFonts w:cs="Arial"/>
        </w:rPr>
      </w:pPr>
      <w:r w:rsidRPr="003C5DAD">
        <w:rPr>
          <w:rFonts w:cs="Arial"/>
          <w:lang w:val="es-ES"/>
        </w:rPr>
        <w:t>Conservación y gestión transfronteriza</w:t>
      </w:r>
    </w:p>
    <w:p w:rsidR="003C5DAD" w:rsidRPr="003C5DAD" w:rsidRDefault="003C5DAD" w:rsidP="003C5DAD">
      <w:pPr>
        <w:numPr>
          <w:ilvl w:val="0"/>
          <w:numId w:val="14"/>
        </w:numPr>
        <w:tabs>
          <w:tab w:val="num" w:pos="4320"/>
        </w:tabs>
        <w:spacing w:after="0" w:line="240" w:lineRule="auto"/>
        <w:ind w:left="993" w:hanging="426"/>
        <w:contextualSpacing/>
        <w:rPr>
          <w:rFonts w:cs="Arial"/>
          <w:lang w:val="es-ES"/>
        </w:rPr>
      </w:pPr>
      <w:r w:rsidRPr="003C5DAD">
        <w:rPr>
          <w:rFonts w:cs="Arial"/>
          <w:lang w:val="es-ES"/>
        </w:rPr>
        <w:t>Beneficios adicionales para la biodiversidad, los hábitats y las comunidades</w:t>
      </w:r>
    </w:p>
    <w:p w:rsidR="003C5DAD" w:rsidRPr="003C5DAD" w:rsidRDefault="003C5DAD" w:rsidP="003C5DAD">
      <w:pPr>
        <w:numPr>
          <w:ilvl w:val="0"/>
          <w:numId w:val="14"/>
        </w:numPr>
        <w:tabs>
          <w:tab w:val="num" w:pos="3600"/>
        </w:tabs>
        <w:spacing w:after="0" w:line="240" w:lineRule="auto"/>
        <w:ind w:left="993" w:hanging="426"/>
        <w:contextualSpacing/>
        <w:rPr>
          <w:rFonts w:cs="Arial"/>
        </w:rPr>
      </w:pPr>
      <w:r w:rsidRPr="003C5DAD">
        <w:rPr>
          <w:rFonts w:cs="Arial"/>
          <w:lang w:val="es-ES"/>
        </w:rPr>
        <w:t>¿Mapa de pérdida de hábitat? ¿Qué se podría restaurar?</w:t>
      </w:r>
    </w:p>
    <w:p w:rsidR="003C5DAD" w:rsidRPr="003C5DAD" w:rsidRDefault="003C5DAD" w:rsidP="003C5DAD">
      <w:pPr>
        <w:numPr>
          <w:ilvl w:val="0"/>
          <w:numId w:val="14"/>
        </w:numPr>
        <w:tabs>
          <w:tab w:val="num" w:pos="3600"/>
        </w:tabs>
        <w:spacing w:after="0" w:line="240" w:lineRule="auto"/>
        <w:ind w:left="993" w:hanging="426"/>
        <w:contextualSpacing/>
        <w:rPr>
          <w:rFonts w:cs="Arial"/>
          <w:lang w:val="es-ES"/>
        </w:rPr>
      </w:pPr>
      <w:r w:rsidRPr="003C5DAD">
        <w:rPr>
          <w:rFonts w:cs="Arial"/>
          <w:lang w:val="es-ES"/>
        </w:rPr>
        <w:t xml:space="preserve">Estudios de caso: cuenca del río </w:t>
      </w:r>
      <w:proofErr w:type="spellStart"/>
      <w:r w:rsidRPr="003C5DAD">
        <w:rPr>
          <w:rFonts w:cs="Arial"/>
          <w:lang w:val="es-ES"/>
        </w:rPr>
        <w:t>Erne</w:t>
      </w:r>
      <w:proofErr w:type="spellEnd"/>
    </w:p>
    <w:p w:rsidR="003C5DAD" w:rsidRPr="003C5DAD" w:rsidRDefault="003C5DAD" w:rsidP="003C5DAD">
      <w:pPr>
        <w:numPr>
          <w:ilvl w:val="0"/>
          <w:numId w:val="14"/>
        </w:numPr>
        <w:tabs>
          <w:tab w:val="num" w:pos="3600"/>
        </w:tabs>
        <w:spacing w:after="0" w:line="240" w:lineRule="auto"/>
        <w:ind w:left="993" w:hanging="426"/>
        <w:contextualSpacing/>
        <w:rPr>
          <w:rFonts w:cs="Arial"/>
          <w:lang w:val="es-ES"/>
        </w:rPr>
      </w:pPr>
      <w:r w:rsidRPr="003C5DAD">
        <w:rPr>
          <w:rFonts w:cs="Arial"/>
          <w:lang w:val="es-ES"/>
        </w:rPr>
        <w:t>Identificación de socios para avanzar a partir de los esfuerzos existentes, p. ej., GRID Arendal</w:t>
      </w:r>
    </w:p>
    <w:p w:rsidR="003C5DAD" w:rsidRPr="003C5DAD" w:rsidRDefault="003C5DAD" w:rsidP="003C5DAD">
      <w:pPr>
        <w:numPr>
          <w:ilvl w:val="0"/>
          <w:numId w:val="14"/>
        </w:numPr>
        <w:tabs>
          <w:tab w:val="num" w:pos="3600"/>
        </w:tabs>
        <w:spacing w:after="0" w:line="240" w:lineRule="auto"/>
        <w:ind w:left="993" w:hanging="426"/>
        <w:contextualSpacing/>
        <w:rPr>
          <w:rFonts w:cs="Arial"/>
          <w:lang w:val="es-ES"/>
        </w:rPr>
      </w:pPr>
      <w:r w:rsidRPr="003C5DAD">
        <w:rPr>
          <w:rFonts w:cs="Arial"/>
          <w:lang w:val="es-ES"/>
        </w:rPr>
        <w:t>Decisiones y redes ecológicas de la CMS</w:t>
      </w:r>
    </w:p>
    <w:p w:rsidR="003C5DAD" w:rsidRPr="003C5DAD" w:rsidRDefault="003C5DAD" w:rsidP="003C5DAD">
      <w:pPr>
        <w:tabs>
          <w:tab w:val="num" w:pos="1980"/>
        </w:tabs>
        <w:spacing w:after="0" w:line="240" w:lineRule="auto"/>
        <w:ind w:left="720" w:hanging="360"/>
        <w:rPr>
          <w:rFonts w:cs="Arial"/>
          <w:lang w:val="es-ES"/>
        </w:rPr>
      </w:pPr>
    </w:p>
    <w:p w:rsidR="003C5DAD" w:rsidRPr="003C5DAD" w:rsidRDefault="003C5DAD" w:rsidP="003C5DAD">
      <w:pPr>
        <w:numPr>
          <w:ilvl w:val="0"/>
          <w:numId w:val="9"/>
        </w:numPr>
        <w:spacing w:after="0" w:line="240" w:lineRule="auto"/>
        <w:ind w:left="567" w:hanging="567"/>
        <w:contextualSpacing/>
        <w:rPr>
          <w:rFonts w:cs="Arial"/>
          <w:b/>
        </w:rPr>
      </w:pPr>
      <w:r w:rsidRPr="003C5DAD">
        <w:rPr>
          <w:rFonts w:cs="Arial"/>
          <w:b/>
          <w:lang w:val="es-ES"/>
        </w:rPr>
        <w:t>Explotación insostenible</w:t>
      </w:r>
    </w:p>
    <w:p w:rsidR="003C5DAD" w:rsidRPr="003C5DAD" w:rsidRDefault="003C5DAD" w:rsidP="003C5DAD">
      <w:pPr>
        <w:numPr>
          <w:ilvl w:val="0"/>
          <w:numId w:val="15"/>
        </w:numPr>
        <w:tabs>
          <w:tab w:val="num" w:pos="3600"/>
        </w:tabs>
        <w:spacing w:after="0" w:line="240" w:lineRule="auto"/>
        <w:ind w:left="993" w:hanging="426"/>
        <w:contextualSpacing/>
        <w:rPr>
          <w:rFonts w:cs="Arial"/>
          <w:lang w:val="es-ES"/>
        </w:rPr>
      </w:pPr>
      <w:r w:rsidRPr="003C5DAD">
        <w:rPr>
          <w:rFonts w:cs="Arial"/>
          <w:lang w:val="es-ES"/>
        </w:rPr>
        <w:t>Intercambio de conocimientos, p. ej., Fondos Nacionales de Desarrollo; mejores prácticas; tecnología novedosa para el cumplimiento/recolección de datos sobre capturas</w:t>
      </w:r>
    </w:p>
    <w:p w:rsidR="003C5DAD" w:rsidRPr="003C5DAD" w:rsidRDefault="003C5DAD" w:rsidP="003C5DAD">
      <w:pPr>
        <w:numPr>
          <w:ilvl w:val="0"/>
          <w:numId w:val="15"/>
        </w:numPr>
        <w:tabs>
          <w:tab w:val="num" w:pos="3600"/>
        </w:tabs>
        <w:spacing w:after="0" w:line="240" w:lineRule="auto"/>
        <w:ind w:left="993" w:hanging="426"/>
        <w:contextualSpacing/>
        <w:rPr>
          <w:rFonts w:cs="Arial"/>
          <w:lang w:val="es-ES"/>
        </w:rPr>
      </w:pPr>
      <w:r w:rsidRPr="003C5DAD">
        <w:rPr>
          <w:rFonts w:cs="Arial"/>
          <w:lang w:val="es-ES"/>
        </w:rPr>
        <w:t>Objetivos compartidos, p. ej., reducir la mortalidad derivada de la pesca</w:t>
      </w:r>
    </w:p>
    <w:p w:rsidR="003C5DAD" w:rsidRPr="003C5DAD" w:rsidRDefault="003C5DAD" w:rsidP="003C5DAD">
      <w:pPr>
        <w:numPr>
          <w:ilvl w:val="0"/>
          <w:numId w:val="15"/>
        </w:numPr>
        <w:tabs>
          <w:tab w:val="num" w:pos="3600"/>
        </w:tabs>
        <w:spacing w:after="0" w:line="240" w:lineRule="auto"/>
        <w:ind w:left="993" w:hanging="426"/>
        <w:contextualSpacing/>
        <w:rPr>
          <w:rFonts w:cs="Arial"/>
          <w:lang w:val="es-ES"/>
        </w:rPr>
      </w:pPr>
      <w:r w:rsidRPr="003C5DAD">
        <w:rPr>
          <w:rFonts w:cs="Arial"/>
          <w:lang w:val="es-ES"/>
        </w:rPr>
        <w:t>Cambios en la demanda: equiparar con la explotación para reducir los excedentes</w:t>
      </w:r>
    </w:p>
    <w:p w:rsidR="003C5DAD" w:rsidRPr="003C5DAD" w:rsidRDefault="003C5DAD" w:rsidP="003C5DAD">
      <w:pPr>
        <w:numPr>
          <w:ilvl w:val="0"/>
          <w:numId w:val="15"/>
        </w:numPr>
        <w:tabs>
          <w:tab w:val="num" w:pos="3600"/>
        </w:tabs>
        <w:spacing w:after="0" w:line="240" w:lineRule="auto"/>
        <w:ind w:left="993" w:hanging="426"/>
        <w:contextualSpacing/>
        <w:rPr>
          <w:rFonts w:cs="Arial"/>
        </w:rPr>
      </w:pPr>
      <w:r w:rsidRPr="003C5DAD">
        <w:rPr>
          <w:rFonts w:cs="Arial"/>
          <w:lang w:val="es-ES"/>
        </w:rPr>
        <w:t xml:space="preserve">Transfronterizo: explotación del Báltico </w:t>
      </w:r>
    </w:p>
    <w:p w:rsidR="003C5DAD" w:rsidRPr="003C5DAD" w:rsidRDefault="003C5DAD" w:rsidP="003C5DAD">
      <w:pPr>
        <w:numPr>
          <w:ilvl w:val="0"/>
          <w:numId w:val="15"/>
        </w:numPr>
        <w:tabs>
          <w:tab w:val="num" w:pos="2880"/>
        </w:tabs>
        <w:spacing w:after="0" w:line="240" w:lineRule="auto"/>
        <w:ind w:left="993" w:hanging="426"/>
        <w:contextualSpacing/>
        <w:rPr>
          <w:rFonts w:cs="Arial"/>
        </w:rPr>
      </w:pPr>
      <w:r w:rsidRPr="003C5DAD">
        <w:rPr>
          <w:rFonts w:cs="Arial"/>
          <w:lang w:val="es-ES"/>
        </w:rPr>
        <w:t xml:space="preserve">Legal </w:t>
      </w:r>
    </w:p>
    <w:p w:rsidR="003C5DAD" w:rsidRPr="003C5DAD" w:rsidRDefault="003C5DAD" w:rsidP="003C5DAD">
      <w:pPr>
        <w:numPr>
          <w:ilvl w:val="0"/>
          <w:numId w:val="15"/>
        </w:numPr>
        <w:tabs>
          <w:tab w:val="num" w:pos="2880"/>
        </w:tabs>
        <w:spacing w:after="0" w:line="240" w:lineRule="auto"/>
        <w:ind w:left="993" w:hanging="426"/>
        <w:contextualSpacing/>
        <w:rPr>
          <w:rFonts w:cs="Arial"/>
        </w:rPr>
      </w:pPr>
      <w:r w:rsidRPr="003C5DAD">
        <w:rPr>
          <w:rFonts w:cs="Arial"/>
          <w:lang w:val="es-ES"/>
        </w:rPr>
        <w:t>Ilegal</w:t>
      </w:r>
    </w:p>
    <w:p w:rsidR="003C5DAD" w:rsidRPr="003C5DAD" w:rsidRDefault="003C5DAD" w:rsidP="003C5DAD">
      <w:pPr>
        <w:tabs>
          <w:tab w:val="num" w:pos="1980"/>
        </w:tabs>
        <w:spacing w:after="0" w:line="240" w:lineRule="auto"/>
        <w:ind w:left="720" w:hanging="360"/>
        <w:rPr>
          <w:rFonts w:cs="Arial"/>
        </w:rPr>
      </w:pPr>
    </w:p>
    <w:p w:rsidR="003C5DAD" w:rsidRPr="003C5DAD" w:rsidRDefault="003C5DAD" w:rsidP="003C5DAD">
      <w:pPr>
        <w:numPr>
          <w:ilvl w:val="0"/>
          <w:numId w:val="9"/>
        </w:numPr>
        <w:spacing w:after="0" w:line="240" w:lineRule="auto"/>
        <w:ind w:left="567" w:hanging="567"/>
        <w:contextualSpacing/>
        <w:rPr>
          <w:rFonts w:cs="Arial"/>
          <w:b/>
        </w:rPr>
      </w:pPr>
      <w:r w:rsidRPr="003C5DAD">
        <w:rPr>
          <w:rFonts w:cs="Arial"/>
          <w:b/>
          <w:lang w:val="es-ES"/>
        </w:rPr>
        <w:t>Depredación y competición</w:t>
      </w:r>
    </w:p>
    <w:p w:rsidR="003C5DAD" w:rsidRPr="003C5DAD" w:rsidRDefault="003C5DAD" w:rsidP="003C5DAD">
      <w:pPr>
        <w:numPr>
          <w:ilvl w:val="0"/>
          <w:numId w:val="16"/>
        </w:numPr>
        <w:tabs>
          <w:tab w:val="num" w:pos="3600"/>
        </w:tabs>
        <w:spacing w:after="0" w:line="240" w:lineRule="auto"/>
        <w:ind w:left="993" w:hanging="426"/>
        <w:contextualSpacing/>
        <w:rPr>
          <w:rFonts w:cs="Arial"/>
          <w:lang w:val="es-ES"/>
        </w:rPr>
      </w:pPr>
      <w:r w:rsidRPr="003C5DAD">
        <w:rPr>
          <w:rFonts w:cs="Arial"/>
          <w:lang w:val="es-ES"/>
        </w:rPr>
        <w:t>Impacto de especies no autóctonas/exóticas</w:t>
      </w:r>
    </w:p>
    <w:p w:rsidR="003C5DAD" w:rsidRPr="003C5DAD" w:rsidRDefault="003C5DAD" w:rsidP="003C5DAD">
      <w:pPr>
        <w:numPr>
          <w:ilvl w:val="0"/>
          <w:numId w:val="16"/>
        </w:numPr>
        <w:tabs>
          <w:tab w:val="num" w:pos="3600"/>
        </w:tabs>
        <w:spacing w:after="0" w:line="240" w:lineRule="auto"/>
        <w:ind w:left="993" w:hanging="426"/>
        <w:contextualSpacing/>
        <w:rPr>
          <w:rFonts w:cs="Arial"/>
          <w:lang w:val="es-ES"/>
        </w:rPr>
      </w:pPr>
      <w:r w:rsidRPr="003C5DAD">
        <w:rPr>
          <w:rFonts w:cs="Arial"/>
          <w:lang w:val="es-ES"/>
        </w:rPr>
        <w:t xml:space="preserve">Iniciativas de conservación «contrapuestas»: las aves vencen a los peces; la aprobación de los peces no significa la aprobación de las anguilas </w:t>
      </w:r>
    </w:p>
    <w:p w:rsidR="003C5DAD" w:rsidRPr="003C5DAD" w:rsidRDefault="003C5DAD" w:rsidP="003C5DAD">
      <w:pPr>
        <w:numPr>
          <w:ilvl w:val="0"/>
          <w:numId w:val="16"/>
        </w:numPr>
        <w:tabs>
          <w:tab w:val="num" w:pos="3600"/>
        </w:tabs>
        <w:spacing w:after="0" w:line="240" w:lineRule="auto"/>
        <w:ind w:left="993" w:hanging="426"/>
        <w:contextualSpacing/>
        <w:rPr>
          <w:rFonts w:cs="Arial"/>
          <w:lang w:val="es-ES"/>
        </w:rPr>
      </w:pPr>
      <w:r w:rsidRPr="003C5DAD">
        <w:rPr>
          <w:rFonts w:cs="Arial"/>
          <w:lang w:val="es-ES"/>
        </w:rPr>
        <w:t>Se deben tener en cuenta los beneficios para múltiples especies</w:t>
      </w:r>
    </w:p>
    <w:p w:rsidR="003C5DAD" w:rsidRPr="003C5DAD" w:rsidRDefault="003C5DAD" w:rsidP="003C5DAD">
      <w:pPr>
        <w:tabs>
          <w:tab w:val="num" w:pos="1980"/>
        </w:tabs>
        <w:spacing w:after="0" w:line="240" w:lineRule="auto"/>
        <w:ind w:left="720" w:hanging="360"/>
        <w:rPr>
          <w:rFonts w:cs="Arial"/>
          <w:lang w:val="es-ES"/>
        </w:rPr>
      </w:pPr>
    </w:p>
    <w:p w:rsidR="003C5DAD" w:rsidRPr="003C5DAD" w:rsidRDefault="003C5DAD" w:rsidP="003C5DAD">
      <w:pPr>
        <w:spacing w:after="0" w:line="240" w:lineRule="auto"/>
        <w:rPr>
          <w:rFonts w:cs="Arial"/>
          <w:b/>
          <w:u w:val="single"/>
          <w:lang w:val="en-GB"/>
        </w:rPr>
      </w:pPr>
      <w:r w:rsidRPr="003C5DAD">
        <w:rPr>
          <w:rFonts w:cs="Arial"/>
          <w:b/>
          <w:u w:val="single"/>
          <w:lang w:val="es-ES"/>
        </w:rPr>
        <w:t>Problemas emergentes adicionales</w:t>
      </w:r>
    </w:p>
    <w:p w:rsidR="003C5DAD" w:rsidRPr="003C5DAD" w:rsidRDefault="003C5DAD" w:rsidP="003C5DAD">
      <w:pPr>
        <w:spacing w:after="0" w:line="240" w:lineRule="auto"/>
        <w:rPr>
          <w:rFonts w:cs="Arial"/>
          <w:b/>
          <w:lang w:val="en-GB"/>
        </w:rPr>
      </w:pPr>
    </w:p>
    <w:p w:rsidR="003C5DAD" w:rsidRPr="003C5DAD" w:rsidRDefault="003C5DAD" w:rsidP="003C5DAD">
      <w:pPr>
        <w:numPr>
          <w:ilvl w:val="0"/>
          <w:numId w:val="9"/>
        </w:numPr>
        <w:spacing w:after="0" w:line="240" w:lineRule="auto"/>
        <w:ind w:left="567" w:hanging="567"/>
        <w:contextualSpacing/>
        <w:rPr>
          <w:rFonts w:cs="Arial"/>
          <w:b/>
          <w:lang w:val="es-ES"/>
        </w:rPr>
      </w:pPr>
      <w:r w:rsidRPr="003C5DAD">
        <w:rPr>
          <w:rFonts w:cs="Arial"/>
          <w:b/>
          <w:lang w:val="es-ES"/>
        </w:rPr>
        <w:t>Explotación minera de los fondos marinos</w:t>
      </w:r>
    </w:p>
    <w:p w:rsidR="003C5DAD" w:rsidRPr="003C5DAD" w:rsidRDefault="003C5DAD" w:rsidP="003C5DAD">
      <w:pPr>
        <w:spacing w:after="0" w:line="240" w:lineRule="auto"/>
        <w:rPr>
          <w:rFonts w:cs="Arial"/>
          <w:b/>
          <w:lang w:val="es-ES"/>
        </w:rPr>
      </w:pPr>
    </w:p>
    <w:p w:rsidR="003C5DAD" w:rsidRPr="003C5DAD" w:rsidRDefault="003C5DAD" w:rsidP="003C5DAD">
      <w:pPr>
        <w:numPr>
          <w:ilvl w:val="0"/>
          <w:numId w:val="9"/>
        </w:numPr>
        <w:spacing w:after="0" w:line="240" w:lineRule="auto"/>
        <w:ind w:left="567" w:hanging="567"/>
        <w:contextualSpacing/>
        <w:rPr>
          <w:rFonts w:cs="Arial"/>
          <w:b/>
          <w:lang w:val="es-ES"/>
        </w:rPr>
      </w:pPr>
      <w:r w:rsidRPr="003C5DAD">
        <w:rPr>
          <w:rFonts w:cs="Arial"/>
          <w:b/>
          <w:lang w:val="es-ES"/>
        </w:rPr>
        <w:t>Transporte marítimo: posibles derrames de petróleo/ruido</w:t>
      </w:r>
    </w:p>
    <w:p w:rsidR="003C5DAD" w:rsidRPr="003C5DAD" w:rsidRDefault="003C5DAD" w:rsidP="003C5DAD">
      <w:pPr>
        <w:spacing w:after="0" w:line="240" w:lineRule="auto"/>
        <w:rPr>
          <w:rFonts w:cs="Arial"/>
          <w:b/>
          <w:lang w:val="es-ES"/>
        </w:rPr>
      </w:pPr>
    </w:p>
    <w:p w:rsidR="003C5DAD" w:rsidRPr="003C5DAD" w:rsidRDefault="003C5DAD" w:rsidP="003C5DAD">
      <w:pPr>
        <w:numPr>
          <w:ilvl w:val="0"/>
          <w:numId w:val="9"/>
        </w:numPr>
        <w:spacing w:after="0" w:line="240" w:lineRule="auto"/>
        <w:ind w:left="567" w:hanging="567"/>
        <w:contextualSpacing/>
        <w:rPr>
          <w:rFonts w:cs="Arial"/>
          <w:b/>
          <w:lang w:val="en-GB"/>
        </w:rPr>
      </w:pPr>
      <w:r w:rsidRPr="003C5DAD">
        <w:rPr>
          <w:rFonts w:cs="Arial"/>
          <w:b/>
          <w:lang w:val="es-ES"/>
        </w:rPr>
        <w:t>Colección de sargazo</w:t>
      </w:r>
    </w:p>
    <w:p w:rsidR="003C5DAD" w:rsidRDefault="003C5DAD" w:rsidP="003C5DAD">
      <w:pPr>
        <w:pStyle w:val="Title1"/>
        <w:spacing w:after="0"/>
        <w:jc w:val="both"/>
      </w:pPr>
    </w:p>
    <w:p w:rsidR="007C7A8D" w:rsidRDefault="007C7A8D" w:rsidP="003C5DAD">
      <w:pPr>
        <w:pStyle w:val="Title1"/>
        <w:spacing w:after="0"/>
        <w:jc w:val="both"/>
        <w:sectPr w:rsidR="007C7A8D" w:rsidSect="00B104EC">
          <w:headerReference w:type="even" r:id="rId21"/>
          <w:headerReference w:type="first" r:id="rId22"/>
          <w:pgSz w:w="11906" w:h="16838" w:code="9"/>
          <w:pgMar w:top="1134" w:right="1134" w:bottom="1134" w:left="1134" w:header="720" w:footer="720" w:gutter="0"/>
          <w:cols w:space="720"/>
          <w:titlePg/>
          <w:docGrid w:linePitch="360"/>
        </w:sectPr>
      </w:pPr>
    </w:p>
    <w:p w:rsidR="007C7A8D" w:rsidRDefault="007C7A8D" w:rsidP="007C7A8D">
      <w:pPr>
        <w:spacing w:after="0" w:line="240" w:lineRule="auto"/>
        <w:jc w:val="right"/>
        <w:rPr>
          <w:rFonts w:eastAsia="Times New Roman" w:cs="Times New Roman"/>
          <w:highlight w:val="yellow"/>
          <w:lang w:val="es-ES" w:eastAsia="es-ES"/>
        </w:rPr>
      </w:pPr>
    </w:p>
    <w:p w:rsidR="007C7A8D" w:rsidRPr="007C7A8D" w:rsidRDefault="007C7A8D" w:rsidP="007C7A8D">
      <w:pPr>
        <w:spacing w:after="0" w:line="240" w:lineRule="auto"/>
        <w:jc w:val="right"/>
        <w:rPr>
          <w:rFonts w:eastAsia="Times New Roman" w:cs="Times New Roman"/>
          <w:b/>
          <w:lang w:val="es-ES" w:eastAsia="en-GB"/>
        </w:rPr>
      </w:pPr>
      <w:r w:rsidRPr="007C7A8D">
        <w:rPr>
          <w:rFonts w:eastAsia="Times New Roman" w:cs="Times New Roman"/>
          <w:b/>
          <w:lang w:val="es-ES" w:eastAsia="es-ES"/>
        </w:rPr>
        <w:t xml:space="preserve">ANEXO 3 </w:t>
      </w:r>
    </w:p>
    <w:p w:rsidR="007C7A8D" w:rsidRDefault="007C7A8D" w:rsidP="007C7A8D">
      <w:pPr>
        <w:spacing w:after="0" w:line="240" w:lineRule="auto"/>
        <w:jc w:val="center"/>
        <w:rPr>
          <w:rFonts w:cs="Arial"/>
          <w:lang w:val="es-ES"/>
        </w:rPr>
      </w:pPr>
    </w:p>
    <w:p w:rsidR="007C7A8D" w:rsidRPr="007C7A8D" w:rsidRDefault="007C7A8D" w:rsidP="007C7A8D">
      <w:pPr>
        <w:spacing w:after="0" w:line="240" w:lineRule="auto"/>
        <w:jc w:val="center"/>
        <w:rPr>
          <w:rFonts w:cs="Arial"/>
          <w:b/>
          <w:lang w:val="es-ES"/>
        </w:rPr>
      </w:pPr>
      <w:r w:rsidRPr="00747F9C">
        <w:rPr>
          <w:rFonts w:cs="Arial"/>
          <w:lang w:val="es-ES"/>
        </w:rPr>
        <w:t>PROYECTOS DE DECISIÓN</w:t>
      </w:r>
    </w:p>
    <w:p w:rsidR="007C7A8D" w:rsidRPr="007C7A8D" w:rsidRDefault="007C7A8D" w:rsidP="007C7A8D">
      <w:pPr>
        <w:spacing w:after="0" w:line="240" w:lineRule="auto"/>
        <w:jc w:val="both"/>
        <w:rPr>
          <w:rFonts w:cs="Arial"/>
          <w:b/>
          <w:i/>
          <w:lang w:val="es-ES"/>
        </w:rPr>
      </w:pPr>
    </w:p>
    <w:p w:rsidR="007C7A8D" w:rsidRPr="007C7A8D" w:rsidRDefault="007C7A8D" w:rsidP="007C7A8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90" w:right="-367"/>
        <w:jc w:val="center"/>
        <w:textAlignment w:val="baseline"/>
        <w:outlineLvl w:val="1"/>
        <w:rPr>
          <w:rFonts w:eastAsia="Times New Roman" w:cs="Arial"/>
          <w:b/>
          <w:bCs/>
          <w:lang w:val="es-ES"/>
        </w:rPr>
      </w:pPr>
      <w:r>
        <w:rPr>
          <w:rFonts w:eastAsia="Times New Roman" w:cs="Arial"/>
          <w:b/>
          <w:bCs/>
          <w:lang w:val="es-ES"/>
        </w:rPr>
        <w:t>CONSERVACIÓN DE LA ANGUILA EUROPEA</w:t>
      </w:r>
    </w:p>
    <w:p w:rsidR="007C7A8D" w:rsidRPr="007C7A8D" w:rsidRDefault="007C7A8D" w:rsidP="007C7A8D">
      <w:pPr>
        <w:spacing w:after="0" w:line="240" w:lineRule="auto"/>
        <w:ind w:firstLine="720"/>
        <w:rPr>
          <w:rFonts w:cs="Arial"/>
          <w:i/>
          <w:lang w:val="es-ES"/>
        </w:rPr>
      </w:pPr>
    </w:p>
    <w:p w:rsidR="007C7A8D" w:rsidRDefault="007C7A8D" w:rsidP="007C7A8D">
      <w:pPr>
        <w:spacing w:after="0" w:line="240" w:lineRule="auto"/>
        <w:jc w:val="both"/>
        <w:rPr>
          <w:b/>
          <w:lang w:val="es-ES"/>
        </w:rPr>
      </w:pPr>
      <w:r w:rsidRPr="009751ED">
        <w:rPr>
          <w:b/>
          <w:lang w:val="es-ES"/>
        </w:rPr>
        <w:t>Dirigidos a las Partes que constituyen Estados del área de distribución de la anguila europea:</w:t>
      </w:r>
    </w:p>
    <w:p w:rsidR="007C7A8D" w:rsidRPr="005325D9" w:rsidRDefault="007C7A8D" w:rsidP="007C7A8D">
      <w:pPr>
        <w:spacing w:after="0" w:line="240" w:lineRule="auto"/>
        <w:jc w:val="both"/>
        <w:rPr>
          <w:b/>
          <w:lang w:val="es-ES"/>
        </w:rPr>
      </w:pPr>
    </w:p>
    <w:p w:rsidR="007C7A8D" w:rsidRDefault="007C7A8D" w:rsidP="007C7A8D">
      <w:pPr>
        <w:spacing w:after="0" w:line="240" w:lineRule="auto"/>
        <w:ind w:left="851" w:hanging="851"/>
        <w:jc w:val="both"/>
        <w:rPr>
          <w:lang w:val="es-ES"/>
        </w:rPr>
      </w:pPr>
      <w:r w:rsidRPr="004E6AC0">
        <w:rPr>
          <w:lang w:val="es-ES"/>
        </w:rPr>
        <w:t>13.AA</w:t>
      </w:r>
      <w:r w:rsidRPr="004E6AC0">
        <w:rPr>
          <w:lang w:val="es-ES"/>
        </w:rPr>
        <w:tab/>
        <w:t xml:space="preserve">Se insta a las Partes que constituyen Estados del área de distribución de la anguila europea a lo siguiente: </w:t>
      </w:r>
    </w:p>
    <w:p w:rsidR="007C7A8D" w:rsidRPr="005325D9" w:rsidRDefault="007C7A8D" w:rsidP="007C7A8D">
      <w:pPr>
        <w:spacing w:after="0" w:line="240" w:lineRule="auto"/>
        <w:ind w:left="851" w:hanging="851"/>
        <w:jc w:val="both"/>
        <w:rPr>
          <w:lang w:val="es-ES"/>
        </w:rPr>
      </w:pPr>
    </w:p>
    <w:p w:rsidR="007C7A8D" w:rsidRPr="005325D9" w:rsidRDefault="007C7A8D" w:rsidP="007C7A8D">
      <w:pPr>
        <w:pStyle w:val="ListParagraph"/>
        <w:numPr>
          <w:ilvl w:val="0"/>
          <w:numId w:val="17"/>
        </w:numPr>
        <w:spacing w:after="0" w:line="240" w:lineRule="auto"/>
        <w:ind w:left="1276" w:hanging="425"/>
        <w:jc w:val="both"/>
        <w:rPr>
          <w:rFonts w:cs="Arial"/>
          <w:lang w:val="es-ES"/>
        </w:rPr>
      </w:pPr>
      <w:r>
        <w:rPr>
          <w:rFonts w:cs="Arial"/>
          <w:lang w:val="es-ES"/>
        </w:rPr>
        <w:t>Proporcionar orientación a la Secretaría acerca de la estructura y el ámbito del Plan de Acción propuesto para la anguila europea (</w:t>
      </w:r>
      <w:r w:rsidRPr="001C2BC1">
        <w:rPr>
          <w:rFonts w:cs="Arial"/>
          <w:i/>
          <w:lang w:val="es-ES"/>
        </w:rPr>
        <w:t>Anguilla anguilla</w:t>
      </w:r>
      <w:r>
        <w:rPr>
          <w:rFonts w:cs="Arial"/>
          <w:lang w:val="es-ES"/>
        </w:rPr>
        <w:t>) para el 31 de mayo de 2020, de manera que se pueda elaborar, difundir y finalizar un borrador a tiempo para su envío al Comité Permanente para su 51ª o 52</w:t>
      </w:r>
      <w:r w:rsidRPr="003B4B01">
        <w:rPr>
          <w:rFonts w:cs="Arial"/>
          <w:vertAlign w:val="superscript"/>
          <w:lang w:val="es-ES"/>
        </w:rPr>
        <w:t>ª</w:t>
      </w:r>
      <w:r>
        <w:rPr>
          <w:rFonts w:cs="Arial"/>
          <w:lang w:val="es-ES"/>
        </w:rPr>
        <w:t xml:space="preserve"> reunión. </w:t>
      </w:r>
    </w:p>
    <w:p w:rsidR="007C7A8D" w:rsidRPr="005325D9" w:rsidRDefault="007C7A8D" w:rsidP="007C7A8D">
      <w:pPr>
        <w:pStyle w:val="ListParagraph"/>
        <w:spacing w:after="0" w:line="240" w:lineRule="auto"/>
        <w:ind w:left="1276" w:hanging="425"/>
        <w:jc w:val="both"/>
        <w:rPr>
          <w:rFonts w:cs="Arial"/>
          <w:lang w:val="es-ES"/>
        </w:rPr>
      </w:pPr>
    </w:p>
    <w:p w:rsidR="007C7A8D" w:rsidRPr="005325D9" w:rsidRDefault="007C7A8D" w:rsidP="007C7A8D">
      <w:pPr>
        <w:pStyle w:val="ListParagraph"/>
        <w:numPr>
          <w:ilvl w:val="0"/>
          <w:numId w:val="17"/>
        </w:numPr>
        <w:spacing w:after="0" w:line="240" w:lineRule="auto"/>
        <w:ind w:left="1276" w:hanging="425"/>
        <w:jc w:val="both"/>
        <w:rPr>
          <w:rFonts w:cs="Arial"/>
          <w:lang w:val="es-ES"/>
        </w:rPr>
      </w:pPr>
      <w:r w:rsidRPr="005325D9">
        <w:rPr>
          <w:rFonts w:cs="Arial"/>
          <w:lang w:val="es-ES"/>
        </w:rPr>
        <w:t xml:space="preserve">Aportar financiación para el desarrollo del plan, incluida la convocatoria de una reunión de Estados del área de distribución para finalizarlo. </w:t>
      </w:r>
    </w:p>
    <w:p w:rsidR="007C7A8D" w:rsidRPr="005325D9" w:rsidRDefault="007C7A8D" w:rsidP="007C7A8D">
      <w:pPr>
        <w:pStyle w:val="ListParagraph"/>
        <w:spacing w:after="0" w:line="240" w:lineRule="auto"/>
        <w:jc w:val="both"/>
        <w:rPr>
          <w:rFonts w:cs="Arial"/>
          <w:lang w:val="es-ES"/>
        </w:rPr>
      </w:pPr>
    </w:p>
    <w:p w:rsidR="007C7A8D" w:rsidRDefault="007C7A8D" w:rsidP="007C7A8D">
      <w:pPr>
        <w:spacing w:after="0" w:line="240" w:lineRule="auto"/>
        <w:jc w:val="both"/>
        <w:rPr>
          <w:rFonts w:cs="Arial"/>
          <w:b/>
          <w:lang w:val="es-ES"/>
        </w:rPr>
      </w:pPr>
      <w:r w:rsidRPr="003B4B01">
        <w:rPr>
          <w:rFonts w:cs="Arial"/>
          <w:b/>
          <w:lang w:val="es-ES"/>
        </w:rPr>
        <w:t>Dirigido al Comité Permanente.</w:t>
      </w:r>
    </w:p>
    <w:p w:rsidR="007C7A8D" w:rsidRPr="005325D9" w:rsidRDefault="007C7A8D" w:rsidP="007C7A8D">
      <w:pPr>
        <w:spacing w:after="0" w:line="240" w:lineRule="auto"/>
        <w:jc w:val="both"/>
        <w:rPr>
          <w:rFonts w:cs="Arial"/>
          <w:b/>
          <w:lang w:val="es-ES"/>
        </w:rPr>
      </w:pPr>
    </w:p>
    <w:p w:rsidR="007C7A8D" w:rsidRPr="005325D9" w:rsidRDefault="007C7A8D" w:rsidP="007C7A8D">
      <w:pPr>
        <w:spacing w:after="0" w:line="240" w:lineRule="auto"/>
        <w:ind w:left="851" w:hanging="851"/>
        <w:jc w:val="both"/>
        <w:rPr>
          <w:rFonts w:cs="Arial"/>
          <w:lang w:val="es-ES"/>
        </w:rPr>
      </w:pPr>
      <w:r>
        <w:rPr>
          <w:rFonts w:cs="Arial"/>
          <w:lang w:val="es-ES"/>
        </w:rPr>
        <w:t>13.BB</w:t>
      </w:r>
      <w:r>
        <w:rPr>
          <w:rFonts w:cs="Arial"/>
          <w:lang w:val="es-ES"/>
        </w:rPr>
        <w:tab/>
        <w:t>Solicitud al Comité Permanente para adoptar el Plan de Acción, en caso de que lo reciba el Comité Permanente, durante su 51</w:t>
      </w:r>
      <w:r w:rsidRPr="005325D9">
        <w:rPr>
          <w:rFonts w:cs="Arial"/>
          <w:vertAlign w:val="superscript"/>
          <w:lang w:val="es-ES"/>
        </w:rPr>
        <w:t>ª</w:t>
      </w:r>
      <w:r>
        <w:rPr>
          <w:rFonts w:cs="Arial"/>
          <w:lang w:val="es-ES"/>
        </w:rPr>
        <w:t xml:space="preserve"> o 52</w:t>
      </w:r>
      <w:r w:rsidRPr="005325D9">
        <w:rPr>
          <w:rFonts w:cs="Arial"/>
          <w:vertAlign w:val="superscript"/>
          <w:lang w:val="es-ES"/>
        </w:rPr>
        <w:t>ª</w:t>
      </w:r>
      <w:r>
        <w:rPr>
          <w:rFonts w:cs="Arial"/>
          <w:lang w:val="es-ES"/>
        </w:rPr>
        <w:t xml:space="preserve"> reunión. </w:t>
      </w:r>
    </w:p>
    <w:p w:rsidR="007C7A8D" w:rsidRPr="005325D9" w:rsidRDefault="007C7A8D" w:rsidP="007C7A8D">
      <w:pPr>
        <w:spacing w:after="0" w:line="240" w:lineRule="auto"/>
        <w:jc w:val="both"/>
        <w:rPr>
          <w:rFonts w:cs="Arial"/>
          <w:lang w:val="es-ES"/>
        </w:rPr>
      </w:pPr>
    </w:p>
    <w:p w:rsidR="007C7A8D" w:rsidRDefault="007C7A8D" w:rsidP="007C7A8D">
      <w:pPr>
        <w:spacing w:after="0" w:line="240" w:lineRule="auto"/>
        <w:jc w:val="both"/>
        <w:rPr>
          <w:rFonts w:cs="Arial"/>
          <w:b/>
          <w:lang w:val="es-ES"/>
        </w:rPr>
      </w:pPr>
      <w:r>
        <w:rPr>
          <w:rFonts w:cs="Arial"/>
          <w:b/>
          <w:lang w:val="es-ES"/>
        </w:rPr>
        <w:t xml:space="preserve">Dirigida a organizaciones intergubernamentales y no gubernamentales </w:t>
      </w:r>
    </w:p>
    <w:p w:rsidR="007C7A8D" w:rsidRPr="005325D9" w:rsidRDefault="007C7A8D" w:rsidP="007C7A8D">
      <w:pPr>
        <w:spacing w:after="0" w:line="240" w:lineRule="auto"/>
        <w:jc w:val="both"/>
        <w:rPr>
          <w:rFonts w:cs="Arial"/>
          <w:b/>
          <w:lang w:val="es-ES"/>
        </w:rPr>
      </w:pPr>
    </w:p>
    <w:p w:rsidR="007C7A8D" w:rsidRDefault="007C7A8D" w:rsidP="007C7A8D">
      <w:pPr>
        <w:spacing w:after="0" w:line="240" w:lineRule="auto"/>
        <w:ind w:left="851" w:hanging="851"/>
        <w:jc w:val="both"/>
        <w:rPr>
          <w:rFonts w:cs="Arial"/>
          <w:lang w:val="es-ES"/>
        </w:rPr>
      </w:pPr>
      <w:r w:rsidRPr="005C59AA">
        <w:rPr>
          <w:rFonts w:cs="Arial"/>
          <w:lang w:val="es-ES"/>
        </w:rPr>
        <w:t>13.CC</w:t>
      </w:r>
      <w:r w:rsidRPr="005C59AA">
        <w:rPr>
          <w:rFonts w:cs="Arial"/>
          <w:lang w:val="es-ES"/>
        </w:rPr>
        <w:tab/>
        <w:t xml:space="preserve">Se insta a las organizaciones intergubernamentales y no gubernamentales a lo siguiente: </w:t>
      </w:r>
    </w:p>
    <w:p w:rsidR="007C7A8D" w:rsidRPr="005325D9" w:rsidRDefault="007C7A8D" w:rsidP="007C7A8D">
      <w:pPr>
        <w:spacing w:after="0" w:line="240" w:lineRule="auto"/>
        <w:jc w:val="both"/>
        <w:rPr>
          <w:rFonts w:cs="Arial"/>
          <w:lang w:val="es-ES"/>
        </w:rPr>
      </w:pPr>
    </w:p>
    <w:p w:rsidR="007C7A8D" w:rsidRPr="005325D9" w:rsidRDefault="007C7A8D" w:rsidP="007C7A8D">
      <w:pPr>
        <w:pStyle w:val="ListParagraph"/>
        <w:numPr>
          <w:ilvl w:val="0"/>
          <w:numId w:val="19"/>
        </w:numPr>
        <w:spacing w:after="0" w:line="240" w:lineRule="auto"/>
        <w:ind w:left="1276" w:hanging="425"/>
        <w:jc w:val="both"/>
        <w:rPr>
          <w:rFonts w:cs="Arial"/>
          <w:lang w:val="es-ES"/>
        </w:rPr>
      </w:pPr>
      <w:r w:rsidRPr="005325D9">
        <w:rPr>
          <w:rFonts w:cs="Arial"/>
          <w:lang w:val="es-ES"/>
        </w:rPr>
        <w:t xml:space="preserve">Proporcionar conocimientos y financiación para el desarrollo del plan, incluida la convocatoria de una reunión de Estados del área de distribución para finalizar el plan. </w:t>
      </w:r>
    </w:p>
    <w:p w:rsidR="007C7A8D" w:rsidRPr="005325D9" w:rsidRDefault="007C7A8D" w:rsidP="007C7A8D">
      <w:pPr>
        <w:spacing w:after="0" w:line="240" w:lineRule="auto"/>
        <w:jc w:val="both"/>
        <w:rPr>
          <w:rFonts w:cs="Arial"/>
          <w:b/>
          <w:i/>
          <w:lang w:val="es-ES"/>
        </w:rPr>
      </w:pPr>
    </w:p>
    <w:p w:rsidR="007C7A8D" w:rsidRDefault="007C7A8D" w:rsidP="007C7A8D">
      <w:pPr>
        <w:spacing w:after="0" w:line="240" w:lineRule="auto"/>
        <w:jc w:val="both"/>
        <w:rPr>
          <w:rFonts w:cs="Arial"/>
          <w:b/>
          <w:lang w:val="es-ES"/>
        </w:rPr>
      </w:pPr>
      <w:r w:rsidRPr="000B5324">
        <w:rPr>
          <w:rFonts w:cs="Arial"/>
          <w:b/>
          <w:lang w:val="es-ES"/>
        </w:rPr>
        <w:t>Dirigido a la Secretaría</w:t>
      </w:r>
    </w:p>
    <w:p w:rsidR="007C7A8D" w:rsidRPr="005325D9" w:rsidRDefault="007C7A8D" w:rsidP="007C7A8D">
      <w:pPr>
        <w:spacing w:after="0" w:line="240" w:lineRule="auto"/>
        <w:jc w:val="both"/>
        <w:rPr>
          <w:rFonts w:cs="Arial"/>
          <w:b/>
          <w:lang w:val="es-ES"/>
        </w:rPr>
      </w:pPr>
    </w:p>
    <w:p w:rsidR="007C7A8D" w:rsidRDefault="007C7A8D" w:rsidP="007C7A8D">
      <w:pPr>
        <w:spacing w:after="0" w:line="240" w:lineRule="auto"/>
        <w:ind w:left="851" w:hanging="851"/>
        <w:jc w:val="both"/>
        <w:rPr>
          <w:rFonts w:cs="Arial"/>
          <w:lang w:val="es-ES"/>
        </w:rPr>
      </w:pPr>
      <w:r w:rsidRPr="000B5324">
        <w:rPr>
          <w:rFonts w:cs="Arial"/>
          <w:lang w:val="es-ES"/>
        </w:rPr>
        <w:t>13.CC</w:t>
      </w:r>
      <w:r w:rsidRPr="000B5324">
        <w:rPr>
          <w:rFonts w:cs="Arial"/>
          <w:lang w:val="es-ES"/>
        </w:rPr>
        <w:tab/>
        <w:t xml:space="preserve">La Secretaría, sujeta a la disponibilidad de recursos, deberá: </w:t>
      </w:r>
    </w:p>
    <w:p w:rsidR="007C7A8D" w:rsidRPr="005325D9" w:rsidRDefault="007C7A8D" w:rsidP="007C7A8D">
      <w:pPr>
        <w:spacing w:after="0" w:line="240" w:lineRule="auto"/>
        <w:ind w:left="851" w:hanging="851"/>
        <w:jc w:val="both"/>
        <w:rPr>
          <w:rFonts w:cs="Arial"/>
          <w:lang w:val="es-ES"/>
        </w:rPr>
      </w:pPr>
    </w:p>
    <w:p w:rsidR="007C7A8D" w:rsidRDefault="007C7A8D" w:rsidP="007C7A8D">
      <w:pPr>
        <w:pStyle w:val="ListParagraph"/>
        <w:numPr>
          <w:ilvl w:val="0"/>
          <w:numId w:val="18"/>
        </w:numPr>
        <w:spacing w:after="0" w:line="240" w:lineRule="auto"/>
        <w:ind w:left="1276" w:hanging="425"/>
        <w:jc w:val="both"/>
        <w:rPr>
          <w:rFonts w:cs="Arial"/>
          <w:lang w:val="es-ES"/>
        </w:rPr>
      </w:pPr>
      <w:r w:rsidRPr="001C2BC1">
        <w:rPr>
          <w:rFonts w:cs="Arial"/>
          <w:lang w:val="es-ES"/>
        </w:rPr>
        <w:t>Desarrollar un borrador de un Plan de Acción para la anguila europea (</w:t>
      </w:r>
      <w:r w:rsidRPr="001C2BC1">
        <w:rPr>
          <w:rFonts w:cs="Arial"/>
          <w:i/>
          <w:lang w:val="es-ES"/>
        </w:rPr>
        <w:t>Anguilla anguilla</w:t>
      </w:r>
      <w:r w:rsidRPr="001C2BC1">
        <w:rPr>
          <w:rFonts w:cs="Arial"/>
          <w:lang w:val="es-ES"/>
        </w:rPr>
        <w:t>), de acuerdo con la orientación que proporcionen las Partes que constituyan Estados del área de distribución</w:t>
      </w:r>
      <w:r>
        <w:rPr>
          <w:rFonts w:cs="Arial"/>
          <w:lang w:val="es-ES"/>
        </w:rPr>
        <w:t>.</w:t>
      </w:r>
    </w:p>
    <w:p w:rsidR="007C7A8D" w:rsidRPr="005325D9" w:rsidRDefault="007C7A8D" w:rsidP="007C7A8D">
      <w:pPr>
        <w:pStyle w:val="ListParagraph"/>
        <w:spacing w:after="0" w:line="240" w:lineRule="auto"/>
        <w:ind w:left="1276"/>
        <w:jc w:val="both"/>
        <w:rPr>
          <w:rFonts w:cs="Arial"/>
          <w:lang w:val="es-ES"/>
        </w:rPr>
      </w:pPr>
    </w:p>
    <w:p w:rsidR="007C7A8D" w:rsidRDefault="007C7A8D" w:rsidP="007C7A8D">
      <w:pPr>
        <w:pStyle w:val="ListParagraph"/>
        <w:numPr>
          <w:ilvl w:val="0"/>
          <w:numId w:val="18"/>
        </w:numPr>
        <w:spacing w:after="0" w:line="240" w:lineRule="auto"/>
        <w:ind w:left="1276" w:hanging="425"/>
        <w:jc w:val="both"/>
        <w:rPr>
          <w:rFonts w:cs="Arial"/>
          <w:lang w:val="es-ES"/>
        </w:rPr>
      </w:pPr>
      <w:r w:rsidRPr="005325D9">
        <w:rPr>
          <w:rFonts w:cs="Arial"/>
          <w:lang w:val="es-ES"/>
        </w:rPr>
        <w:t>Llevar a cabo consultas entre los Estados del área de distribución y organizaciones intergubernamentales y no gubernamentales pertinentes acerca del borrador del Plan de Acción por correspondencia convocando otra reunión de los Estados del área de distribución, si los fondos lo permiten.</w:t>
      </w:r>
    </w:p>
    <w:p w:rsidR="007C7A8D" w:rsidRPr="007C7A8D" w:rsidRDefault="007C7A8D" w:rsidP="007C7A8D">
      <w:pPr>
        <w:spacing w:after="0" w:line="240" w:lineRule="auto"/>
        <w:jc w:val="both"/>
        <w:rPr>
          <w:rFonts w:cs="Arial"/>
          <w:lang w:val="es-ES"/>
        </w:rPr>
      </w:pPr>
    </w:p>
    <w:p w:rsidR="007C7A8D" w:rsidRPr="005325D9" w:rsidRDefault="007C7A8D" w:rsidP="007C7A8D">
      <w:pPr>
        <w:pStyle w:val="ListParagraph"/>
        <w:numPr>
          <w:ilvl w:val="0"/>
          <w:numId w:val="18"/>
        </w:numPr>
        <w:spacing w:after="0" w:line="240" w:lineRule="auto"/>
        <w:ind w:left="1276" w:hanging="425"/>
        <w:jc w:val="both"/>
        <w:rPr>
          <w:rFonts w:cs="Arial"/>
          <w:lang w:val="es-ES"/>
        </w:rPr>
      </w:pPr>
      <w:r>
        <w:rPr>
          <w:rFonts w:cs="Arial"/>
          <w:lang w:val="es-ES"/>
        </w:rPr>
        <w:t>Enviar el borrador del plan al Comité Permanente durante su 51</w:t>
      </w:r>
      <w:r w:rsidRPr="003B4B01">
        <w:rPr>
          <w:rFonts w:cs="Arial"/>
          <w:vertAlign w:val="superscript"/>
          <w:lang w:val="es-ES"/>
        </w:rPr>
        <w:t>ª</w:t>
      </w:r>
      <w:r>
        <w:rPr>
          <w:rFonts w:cs="Arial"/>
          <w:lang w:val="es-ES"/>
        </w:rPr>
        <w:t xml:space="preserve"> o 52ª reunión para su adopción o, en caso de que no se finalice a tiempo, a la COP14.   </w:t>
      </w:r>
    </w:p>
    <w:p w:rsidR="003C5DAD" w:rsidRPr="00002A97" w:rsidRDefault="003C5DAD" w:rsidP="007C7A8D">
      <w:pPr>
        <w:pStyle w:val="Title1"/>
        <w:spacing w:after="0"/>
        <w:jc w:val="both"/>
      </w:pPr>
    </w:p>
    <w:sectPr w:rsidR="003C5DAD" w:rsidRPr="00002A97" w:rsidSect="00B104EC">
      <w:headerReference w:type="first" r:id="rId23"/>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A97" w:rsidRDefault="00002A97" w:rsidP="00002A97">
      <w:pPr>
        <w:spacing w:after="0" w:line="240" w:lineRule="auto"/>
      </w:pPr>
      <w:r>
        <w:separator/>
      </w:r>
    </w:p>
  </w:endnote>
  <w:endnote w:type="continuationSeparator" w:id="0">
    <w:p w:rsidR="00002A97" w:rsidRDefault="00002A97"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9628821"/>
      <w:docPartObj>
        <w:docPartGallery w:val="Page Numbers (Bottom of Page)"/>
        <w:docPartUnique/>
      </w:docPartObj>
    </w:sdtPr>
    <w:sdtEndPr>
      <w:rPr>
        <w:noProof/>
        <w:sz w:val="18"/>
        <w:szCs w:val="18"/>
      </w:rPr>
    </w:sdtEndPr>
    <w:sdtContent>
      <w:p w:rsidR="00002A97" w:rsidRPr="00002A97" w:rsidRDefault="00002A97">
        <w:pPr>
          <w:pStyle w:val="Footer"/>
          <w:jc w:val="center"/>
          <w:rPr>
            <w:sz w:val="18"/>
            <w:szCs w:val="18"/>
          </w:rPr>
        </w:pPr>
        <w:r w:rsidRPr="00002A97">
          <w:rPr>
            <w:sz w:val="18"/>
            <w:szCs w:val="18"/>
          </w:rPr>
          <w:fldChar w:fldCharType="begin"/>
        </w:r>
        <w:r w:rsidRPr="00002A97">
          <w:rPr>
            <w:sz w:val="18"/>
            <w:szCs w:val="18"/>
          </w:rPr>
          <w:instrText xml:space="preserve"> PAGE   \* MERGEFORMAT </w:instrText>
        </w:r>
        <w:r w:rsidRPr="00002A97">
          <w:rPr>
            <w:sz w:val="18"/>
            <w:szCs w:val="18"/>
          </w:rPr>
          <w:fldChar w:fldCharType="separate"/>
        </w:r>
        <w:r w:rsidRPr="00002A97">
          <w:rPr>
            <w:noProof/>
            <w:sz w:val="18"/>
            <w:szCs w:val="18"/>
          </w:rPr>
          <w:t>2</w:t>
        </w:r>
        <w:r w:rsidRPr="00002A97">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515420"/>
      <w:docPartObj>
        <w:docPartGallery w:val="Page Numbers (Bottom of Page)"/>
        <w:docPartUnique/>
      </w:docPartObj>
    </w:sdtPr>
    <w:sdtEndPr>
      <w:rPr>
        <w:noProof/>
        <w:sz w:val="18"/>
        <w:szCs w:val="18"/>
      </w:rPr>
    </w:sdtEndPr>
    <w:sdtContent>
      <w:p w:rsidR="00002A97" w:rsidRPr="00002A97" w:rsidRDefault="00002A97">
        <w:pPr>
          <w:pStyle w:val="Footer"/>
          <w:jc w:val="center"/>
          <w:rPr>
            <w:sz w:val="18"/>
            <w:szCs w:val="18"/>
          </w:rPr>
        </w:pPr>
        <w:r w:rsidRPr="00002A97">
          <w:rPr>
            <w:sz w:val="18"/>
            <w:szCs w:val="18"/>
          </w:rPr>
          <w:fldChar w:fldCharType="begin"/>
        </w:r>
        <w:r w:rsidRPr="00002A97">
          <w:rPr>
            <w:sz w:val="18"/>
            <w:szCs w:val="18"/>
          </w:rPr>
          <w:instrText xml:space="preserve"> PAGE   \* MERGEFORMAT </w:instrText>
        </w:r>
        <w:r w:rsidRPr="00002A97">
          <w:rPr>
            <w:sz w:val="18"/>
            <w:szCs w:val="18"/>
          </w:rPr>
          <w:fldChar w:fldCharType="separate"/>
        </w:r>
        <w:r w:rsidRPr="00002A97">
          <w:rPr>
            <w:noProof/>
            <w:sz w:val="18"/>
            <w:szCs w:val="18"/>
          </w:rPr>
          <w:t>2</w:t>
        </w:r>
        <w:r w:rsidRPr="00002A97">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595952"/>
      <w:docPartObj>
        <w:docPartGallery w:val="Page Numbers (Bottom of Page)"/>
        <w:docPartUnique/>
      </w:docPartObj>
    </w:sdtPr>
    <w:sdtEndPr>
      <w:rPr>
        <w:noProof/>
        <w:sz w:val="18"/>
        <w:szCs w:val="18"/>
      </w:rPr>
    </w:sdtEndPr>
    <w:sdtContent>
      <w:p w:rsidR="00276AD7" w:rsidRPr="00276AD7" w:rsidRDefault="00276AD7">
        <w:pPr>
          <w:pStyle w:val="Footer"/>
          <w:jc w:val="center"/>
          <w:rPr>
            <w:sz w:val="18"/>
            <w:szCs w:val="18"/>
          </w:rPr>
        </w:pPr>
        <w:r w:rsidRPr="00276AD7">
          <w:rPr>
            <w:sz w:val="18"/>
            <w:szCs w:val="18"/>
          </w:rPr>
          <w:fldChar w:fldCharType="begin"/>
        </w:r>
        <w:r w:rsidRPr="00276AD7">
          <w:rPr>
            <w:sz w:val="18"/>
            <w:szCs w:val="18"/>
          </w:rPr>
          <w:instrText xml:space="preserve"> PAGE   \* MERGEFORMAT </w:instrText>
        </w:r>
        <w:r w:rsidRPr="00276AD7">
          <w:rPr>
            <w:sz w:val="18"/>
            <w:szCs w:val="18"/>
          </w:rPr>
          <w:fldChar w:fldCharType="separate"/>
        </w:r>
        <w:r w:rsidRPr="00276AD7">
          <w:rPr>
            <w:noProof/>
            <w:sz w:val="18"/>
            <w:szCs w:val="18"/>
          </w:rPr>
          <w:t>2</w:t>
        </w:r>
        <w:r w:rsidRPr="00276AD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A97" w:rsidRDefault="00002A97" w:rsidP="00002A97">
      <w:pPr>
        <w:spacing w:after="0" w:line="240" w:lineRule="auto"/>
      </w:pPr>
      <w:r>
        <w:separator/>
      </w:r>
    </w:p>
  </w:footnote>
  <w:footnote w:type="continuationSeparator" w:id="0">
    <w:p w:rsidR="00002A97" w:rsidRDefault="00002A97" w:rsidP="00002A97">
      <w:pPr>
        <w:spacing w:after="0" w:line="240" w:lineRule="auto"/>
      </w:pPr>
      <w:r>
        <w:continuationSeparator/>
      </w:r>
    </w:p>
  </w:footnote>
  <w:footnote w:id="1">
    <w:p w:rsidR="0019337B" w:rsidRPr="00412E2A" w:rsidRDefault="0019337B" w:rsidP="0019337B">
      <w:pPr>
        <w:pStyle w:val="FootnoteText"/>
        <w:rPr>
          <w:rFonts w:cs="Arial"/>
          <w:sz w:val="16"/>
          <w:szCs w:val="16"/>
        </w:rPr>
      </w:pPr>
      <w:r w:rsidRPr="00412E2A">
        <w:rPr>
          <w:rStyle w:val="FootnoteReference"/>
          <w:rFonts w:cs="Arial"/>
          <w:sz w:val="16"/>
          <w:szCs w:val="16"/>
        </w:rPr>
        <w:footnoteRef/>
      </w:r>
      <w:r w:rsidRPr="00412E2A">
        <w:rPr>
          <w:rFonts w:cs="Arial"/>
          <w:sz w:val="16"/>
          <w:szCs w:val="16"/>
        </w:rPr>
        <w:t xml:space="preserve"> </w:t>
      </w:r>
      <w:hyperlink r:id="rId1" w:history="1">
        <w:r w:rsidRPr="00412E2A">
          <w:rPr>
            <w:rStyle w:val="Hyperlink"/>
            <w:rFonts w:cs="Arial"/>
            <w:sz w:val="16"/>
            <w:szCs w:val="16"/>
          </w:rPr>
          <w:t>https://www.cms.int/en/document/outcomes-meeting</w:t>
        </w:r>
      </w:hyperlink>
      <w:r w:rsidRPr="00412E2A">
        <w:rPr>
          <w:rFonts w:cs="Arial"/>
          <w:sz w:val="16"/>
          <w:szCs w:val="16"/>
        </w:rPr>
        <w:t xml:space="preserve"> </w:t>
      </w:r>
    </w:p>
  </w:footnote>
  <w:footnote w:id="2">
    <w:p w:rsidR="0019337B" w:rsidRPr="00412E2A" w:rsidRDefault="0019337B" w:rsidP="0019337B">
      <w:pPr>
        <w:spacing w:after="0" w:line="240" w:lineRule="auto"/>
        <w:rPr>
          <w:rFonts w:cs="Arial"/>
          <w:sz w:val="16"/>
          <w:szCs w:val="16"/>
          <w:lang w:val="es-ES"/>
        </w:rPr>
      </w:pPr>
      <w:r w:rsidRPr="00412E2A">
        <w:rPr>
          <w:rStyle w:val="FootnoteReference"/>
          <w:rFonts w:cs="Arial"/>
          <w:sz w:val="16"/>
          <w:szCs w:val="16"/>
        </w:rPr>
        <w:footnoteRef/>
      </w:r>
      <w:r w:rsidRPr="00412E2A">
        <w:rPr>
          <w:rFonts w:cs="Arial"/>
          <w:sz w:val="16"/>
          <w:szCs w:val="16"/>
          <w:lang w:val="es-ES"/>
        </w:rPr>
        <w:t xml:space="preserve"> </w:t>
      </w:r>
      <w:hyperlink r:id="rId2" w:history="1">
        <w:r w:rsidRPr="00412E2A">
          <w:rPr>
            <w:rStyle w:val="Hyperlink"/>
            <w:rFonts w:cs="Arial"/>
            <w:sz w:val="16"/>
            <w:szCs w:val="16"/>
            <w:lang w:val="es-ES"/>
          </w:rPr>
          <w:t>Plan de Acción Individual para la Tortuga Boba (</w:t>
        </w:r>
        <w:proofErr w:type="spellStart"/>
        <w:r w:rsidRPr="00412E2A">
          <w:rPr>
            <w:rStyle w:val="Hyperlink"/>
            <w:rFonts w:cs="Arial"/>
            <w:i/>
            <w:sz w:val="16"/>
            <w:szCs w:val="16"/>
            <w:lang w:val="es-ES"/>
          </w:rPr>
          <w:t>Caretta</w:t>
        </w:r>
        <w:proofErr w:type="spellEnd"/>
        <w:r w:rsidRPr="00412E2A">
          <w:rPr>
            <w:rStyle w:val="Hyperlink"/>
            <w:rFonts w:cs="Arial"/>
            <w:i/>
            <w:sz w:val="16"/>
            <w:szCs w:val="16"/>
            <w:lang w:val="es-ES"/>
          </w:rPr>
          <w:t xml:space="preserve"> </w:t>
        </w:r>
        <w:proofErr w:type="spellStart"/>
        <w:r w:rsidRPr="00412E2A">
          <w:rPr>
            <w:rStyle w:val="Hyperlink"/>
            <w:rFonts w:cs="Arial"/>
            <w:i/>
            <w:sz w:val="16"/>
            <w:szCs w:val="16"/>
            <w:lang w:val="es-ES"/>
          </w:rPr>
          <w:t>caretta</w:t>
        </w:r>
        <w:proofErr w:type="spellEnd"/>
        <w:r w:rsidRPr="00412E2A">
          <w:rPr>
            <w:rStyle w:val="Hyperlink"/>
            <w:rFonts w:cs="Arial"/>
            <w:sz w:val="16"/>
            <w:szCs w:val="16"/>
            <w:lang w:val="es-ES"/>
          </w:rPr>
          <w:t>) en el Océano Pacífico Sur</w:t>
        </w:r>
      </w:hyperlink>
    </w:p>
  </w:footnote>
  <w:footnote w:id="3">
    <w:p w:rsidR="0019337B" w:rsidRPr="00412E2A" w:rsidRDefault="00640D8E" w:rsidP="0019337B">
      <w:pPr>
        <w:pStyle w:val="Heading1"/>
        <w:shd w:val="clear" w:color="auto" w:fill="FFFFFF"/>
        <w:spacing w:before="0"/>
        <w:rPr>
          <w:rFonts w:ascii="Arial" w:hAnsi="Arial" w:cs="Arial"/>
          <w:sz w:val="16"/>
          <w:szCs w:val="16"/>
          <w:lang w:val="es-ES"/>
        </w:rPr>
      </w:pPr>
      <w:hyperlink r:id="rId3" w:history="1">
        <w:r w:rsidR="0019337B" w:rsidRPr="00412E2A">
          <w:rPr>
            <w:rStyle w:val="Hyperlink"/>
            <w:rFonts w:ascii="Arial" w:hAnsi="Arial" w:cs="Arial"/>
            <w:sz w:val="16"/>
            <w:szCs w:val="16"/>
            <w:vertAlign w:val="superscript"/>
          </w:rPr>
          <w:footnoteRef/>
        </w:r>
        <w:r w:rsidR="0019337B" w:rsidRPr="00412E2A">
          <w:rPr>
            <w:rStyle w:val="Hyperlink"/>
            <w:rFonts w:ascii="Arial" w:hAnsi="Arial" w:cs="Arial"/>
            <w:sz w:val="16"/>
            <w:szCs w:val="16"/>
            <w:lang w:val="es-ES"/>
          </w:rPr>
          <w:t xml:space="preserve"> Plan de Acción de Múltiples Especies para la Conservación de los Buitres de África y Eurasia</w:t>
        </w:r>
      </w:hyperlink>
    </w:p>
  </w:footnote>
  <w:footnote w:id="4">
    <w:p w:rsidR="0019337B" w:rsidRPr="00412E2A" w:rsidRDefault="0019337B" w:rsidP="0019337B">
      <w:pPr>
        <w:spacing w:after="0" w:line="240" w:lineRule="auto"/>
        <w:rPr>
          <w:rFonts w:cs="Arial"/>
          <w:b/>
          <w:sz w:val="16"/>
          <w:szCs w:val="16"/>
          <w:lang w:val="es-ES"/>
        </w:rPr>
      </w:pPr>
      <w:r w:rsidRPr="00412E2A">
        <w:rPr>
          <w:rStyle w:val="FootnoteReference"/>
          <w:rFonts w:cs="Arial"/>
          <w:sz w:val="16"/>
          <w:szCs w:val="16"/>
        </w:rPr>
        <w:footnoteRef/>
      </w:r>
      <w:r w:rsidRPr="00412E2A">
        <w:rPr>
          <w:rFonts w:cs="Arial"/>
          <w:sz w:val="16"/>
          <w:szCs w:val="16"/>
          <w:lang w:val="es-ES"/>
        </w:rPr>
        <w:t xml:space="preserve"> </w:t>
      </w:r>
      <w:hyperlink r:id="rId4" w:history="1">
        <w:r w:rsidRPr="00412E2A">
          <w:rPr>
            <w:rStyle w:val="Hyperlink"/>
            <w:rFonts w:cs="Arial"/>
            <w:sz w:val="16"/>
            <w:szCs w:val="16"/>
            <w:lang w:val="es-ES"/>
          </w:rPr>
          <w:t xml:space="preserve">Plan de Acción Internacional para Especies Individuales para la Conservación del </w:t>
        </w:r>
        <w:proofErr w:type="spellStart"/>
        <w:r w:rsidRPr="00412E2A">
          <w:rPr>
            <w:rStyle w:val="Hyperlink"/>
            <w:rFonts w:cs="Arial"/>
            <w:sz w:val="16"/>
            <w:szCs w:val="16"/>
            <w:lang w:val="es-ES"/>
          </w:rPr>
          <w:t>Argalí</w:t>
        </w:r>
        <w:proofErr w:type="spellEnd"/>
      </w:hyperlink>
    </w:p>
  </w:footnote>
  <w:footnote w:id="5">
    <w:p w:rsidR="0019337B" w:rsidRPr="00412E2A" w:rsidRDefault="00640D8E" w:rsidP="0019337B">
      <w:pPr>
        <w:spacing w:after="0" w:line="240" w:lineRule="auto"/>
        <w:rPr>
          <w:rFonts w:cs="Arial"/>
          <w:sz w:val="16"/>
          <w:szCs w:val="16"/>
          <w:u w:val="single"/>
          <w:lang w:val="es-ES"/>
        </w:rPr>
      </w:pPr>
      <w:hyperlink r:id="rId5" w:history="1">
        <w:r w:rsidR="0019337B" w:rsidRPr="00412E2A">
          <w:rPr>
            <w:rStyle w:val="Hyperlink"/>
            <w:rFonts w:cs="Arial"/>
            <w:sz w:val="16"/>
            <w:szCs w:val="16"/>
            <w:vertAlign w:val="superscript"/>
          </w:rPr>
          <w:footnoteRef/>
        </w:r>
        <w:r w:rsidR="0019337B" w:rsidRPr="00412E2A">
          <w:rPr>
            <w:rStyle w:val="Hyperlink"/>
            <w:rFonts w:cs="Arial"/>
            <w:sz w:val="16"/>
            <w:szCs w:val="16"/>
            <w:lang w:val="es-ES"/>
          </w:rPr>
          <w:t xml:space="preserve"> Plan de acción de especies de ACCOBAMS para el Delfín Común del Atlántico Nororiental</w:t>
        </w:r>
      </w:hyperlink>
    </w:p>
  </w:footnote>
  <w:footnote w:id="6">
    <w:p w:rsidR="0019337B" w:rsidRPr="00412E2A" w:rsidRDefault="0019337B" w:rsidP="0019337B">
      <w:pPr>
        <w:pStyle w:val="FootnoteText"/>
        <w:rPr>
          <w:rFonts w:cs="Arial"/>
          <w:sz w:val="16"/>
          <w:szCs w:val="16"/>
          <w:lang w:val="es-ES"/>
        </w:rPr>
      </w:pPr>
      <w:r w:rsidRPr="00412E2A">
        <w:rPr>
          <w:rStyle w:val="FootnoteReference"/>
          <w:rFonts w:cs="Arial"/>
          <w:sz w:val="16"/>
          <w:szCs w:val="16"/>
        </w:rPr>
        <w:footnoteRef/>
      </w:r>
      <w:r w:rsidRPr="00412E2A">
        <w:rPr>
          <w:rFonts w:cs="Arial"/>
          <w:sz w:val="16"/>
          <w:szCs w:val="16"/>
          <w:lang w:val="es-ES"/>
        </w:rPr>
        <w:t xml:space="preserve"> </w:t>
      </w:r>
      <w:hyperlink r:id="rId6" w:history="1">
        <w:r w:rsidRPr="00412E2A">
          <w:rPr>
            <w:rStyle w:val="Hyperlink"/>
            <w:rFonts w:cs="Arial"/>
            <w:sz w:val="16"/>
            <w:szCs w:val="16"/>
            <w:lang w:val="es-ES"/>
          </w:rPr>
          <w:t xml:space="preserve">Plan de Conservación del </w:t>
        </w:r>
        <w:proofErr w:type="spellStart"/>
        <w:r w:rsidRPr="00412E2A">
          <w:rPr>
            <w:rStyle w:val="Hyperlink"/>
            <w:rFonts w:cs="Arial"/>
            <w:sz w:val="16"/>
            <w:szCs w:val="16"/>
            <w:lang w:val="es-ES"/>
          </w:rPr>
          <w:t>MdE</w:t>
        </w:r>
        <w:proofErr w:type="spellEnd"/>
        <w:r w:rsidRPr="00412E2A">
          <w:rPr>
            <w:rStyle w:val="Hyperlink"/>
            <w:rFonts w:cs="Arial"/>
            <w:sz w:val="16"/>
            <w:szCs w:val="16"/>
            <w:lang w:val="es-ES"/>
          </w:rPr>
          <w:t xml:space="preserve"> sobre los tiburones</w:t>
        </w:r>
      </w:hyperlink>
      <w:r w:rsidRPr="00412E2A">
        <w:rPr>
          <w:rFonts w:cs="Arial"/>
          <w:sz w:val="16"/>
          <w:szCs w:val="16"/>
          <w:lang w:val="es-ES"/>
        </w:rPr>
        <w:t xml:space="preserve"> </w:t>
      </w:r>
    </w:p>
  </w:footnote>
  <w:footnote w:id="7">
    <w:p w:rsidR="0019337B" w:rsidRPr="00412E2A" w:rsidRDefault="0019337B" w:rsidP="0019337B">
      <w:pPr>
        <w:pStyle w:val="FootnoteText"/>
        <w:rPr>
          <w:rFonts w:cs="Arial"/>
          <w:sz w:val="16"/>
          <w:szCs w:val="16"/>
          <w:lang w:val="es-ES"/>
        </w:rPr>
      </w:pPr>
      <w:r w:rsidRPr="00412E2A">
        <w:rPr>
          <w:rStyle w:val="FootnoteReference"/>
          <w:rFonts w:cs="Arial"/>
          <w:sz w:val="16"/>
          <w:szCs w:val="16"/>
        </w:rPr>
        <w:footnoteRef/>
      </w:r>
      <w:r w:rsidRPr="00412E2A">
        <w:rPr>
          <w:rFonts w:cs="Arial"/>
          <w:sz w:val="16"/>
          <w:szCs w:val="16"/>
          <w:lang w:val="es-ES"/>
        </w:rPr>
        <w:t xml:space="preserve"> </w:t>
      </w:r>
      <w:hyperlink r:id="rId7" w:history="1">
        <w:r w:rsidRPr="00412E2A">
          <w:rPr>
            <w:rStyle w:val="Hyperlink"/>
            <w:rFonts w:cs="Arial"/>
            <w:sz w:val="16"/>
            <w:szCs w:val="16"/>
            <w:lang w:val="es-ES"/>
          </w:rPr>
          <w:t>Plan de Acción para la carraca europea</w:t>
        </w:r>
      </w:hyperlink>
    </w:p>
  </w:footnote>
  <w:footnote w:id="8">
    <w:p w:rsidR="0019337B" w:rsidRPr="00412E2A" w:rsidRDefault="0019337B" w:rsidP="0019337B">
      <w:pPr>
        <w:pStyle w:val="FootnoteText"/>
        <w:rPr>
          <w:rFonts w:cs="Arial"/>
          <w:sz w:val="16"/>
          <w:szCs w:val="16"/>
          <w:lang w:val="es-ES"/>
        </w:rPr>
      </w:pPr>
      <w:r w:rsidRPr="00412E2A">
        <w:rPr>
          <w:rStyle w:val="FootnoteReference"/>
          <w:rFonts w:cs="Arial"/>
          <w:sz w:val="16"/>
          <w:szCs w:val="16"/>
        </w:rPr>
        <w:footnoteRef/>
      </w:r>
      <w:r w:rsidRPr="00412E2A">
        <w:rPr>
          <w:rFonts w:cs="Arial"/>
          <w:sz w:val="16"/>
          <w:szCs w:val="16"/>
          <w:lang w:val="es-ES"/>
        </w:rPr>
        <w:t xml:space="preserve"> </w:t>
      </w:r>
      <w:hyperlink r:id="rId8" w:history="1">
        <w:r w:rsidRPr="00412E2A">
          <w:rPr>
            <w:rStyle w:val="Hyperlink"/>
            <w:rFonts w:cs="Arial"/>
            <w:sz w:val="16"/>
            <w:szCs w:val="16"/>
            <w:lang w:val="es-ES"/>
          </w:rPr>
          <w:t>Planes de Acción para aves</w:t>
        </w:r>
      </w:hyperlink>
      <w:r w:rsidRPr="00412E2A">
        <w:rPr>
          <w:rFonts w:cs="Arial"/>
          <w:sz w:val="16"/>
          <w:szCs w:val="16"/>
          <w:lang w:val="es-ES"/>
        </w:rPr>
        <w:t xml:space="preserve"> </w:t>
      </w:r>
    </w:p>
  </w:footnote>
  <w:footnote w:id="9">
    <w:p w:rsidR="003C5DAD" w:rsidRPr="005325D9" w:rsidRDefault="003C5DAD" w:rsidP="003C5DAD">
      <w:pPr>
        <w:pStyle w:val="FootnoteText"/>
        <w:rPr>
          <w:lang w:val="es-ES"/>
        </w:rPr>
      </w:pPr>
      <w:r>
        <w:rPr>
          <w:rStyle w:val="FootnoteReference"/>
        </w:rPr>
        <w:footnoteRef/>
      </w:r>
      <w:r w:rsidRPr="005325D9">
        <w:rPr>
          <w:lang w:val="es-ES"/>
        </w:rPr>
        <w:t xml:space="preserve"> </w:t>
      </w:r>
      <w:r>
        <w:rPr>
          <w:rFonts w:cs="Arial"/>
          <w:sz w:val="16"/>
          <w:szCs w:val="16"/>
          <w:lang w:val="es-ES"/>
        </w:rPr>
        <w:t xml:space="preserve">Formato modificado del Anexo 3 al </w:t>
      </w:r>
      <w:hyperlink r:id="rId9" w:history="1">
        <w:r w:rsidRPr="002660A4">
          <w:rPr>
            <w:rStyle w:val="Hyperlink"/>
            <w:rFonts w:cs="Arial"/>
            <w:sz w:val="16"/>
            <w:szCs w:val="16"/>
            <w:lang w:val="es-ES"/>
          </w:rPr>
          <w:t>Informe</w:t>
        </w:r>
      </w:hyperlink>
      <w:r w:rsidRPr="002660A4">
        <w:rPr>
          <w:rFonts w:cs="Arial"/>
          <w:sz w:val="16"/>
          <w:szCs w:val="16"/>
          <w:lang w:val="es-ES"/>
        </w:rPr>
        <w:t xml:space="preserve"> de la Tercera Reunión de los Estados del área de distribución de la anguila europea, 25 - 26 de junio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A97" w:rsidRPr="00002A97" w:rsidRDefault="00002A97" w:rsidP="00002A97">
    <w:pPr>
      <w:pStyle w:val="Header"/>
      <w:pBdr>
        <w:bottom w:val="single" w:sz="4" w:space="1" w:color="auto"/>
      </w:pBdr>
      <w:rPr>
        <w:i/>
        <w:sz w:val="18"/>
        <w:szCs w:val="18"/>
      </w:rPr>
    </w:pPr>
    <w:r w:rsidRPr="00002A97">
      <w:rPr>
        <w:rFonts w:eastAsia="Times New Roman" w:cs="Arial"/>
        <w:i/>
        <w:sz w:val="18"/>
        <w:szCs w:val="18"/>
        <w:lang w:val="fr-FR" w:eastAsia="es-ES"/>
      </w:rPr>
      <w:t>UNEP/CMS/COP13/Doc.</w:t>
    </w:r>
    <w:r w:rsidR="0019337B">
      <w:rPr>
        <w:rFonts w:eastAsia="Times New Roman" w:cs="Arial"/>
        <w:i/>
        <w:sz w:val="18"/>
        <w:szCs w:val="18"/>
        <w:lang w:val="fr-FR" w:eastAsia="es-ES"/>
      </w:rPr>
      <w:t>26.2.9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A97" w:rsidRPr="00002A97" w:rsidRDefault="00002A97" w:rsidP="00002A97">
    <w:pPr>
      <w:pStyle w:val="Header"/>
      <w:pBdr>
        <w:bottom w:val="single" w:sz="4" w:space="1" w:color="auto"/>
      </w:pBdr>
      <w:jc w:val="right"/>
      <w:rPr>
        <w:i/>
        <w:sz w:val="18"/>
        <w:szCs w:val="18"/>
      </w:rPr>
    </w:pPr>
    <w:bookmarkStart w:id="2" w:name="_Hlk20753416"/>
    <w:bookmarkStart w:id="3" w:name="_Hlk20753417"/>
    <w:r w:rsidRPr="00002A97">
      <w:rPr>
        <w:rFonts w:eastAsia="Times New Roman" w:cs="Arial"/>
        <w:i/>
        <w:sz w:val="18"/>
        <w:szCs w:val="18"/>
        <w:lang w:val="fr-FR" w:eastAsia="es-ES"/>
      </w:rPr>
      <w:t>UNEP/CMS/COP13/Doc.</w:t>
    </w:r>
    <w:r w:rsidR="0019337B">
      <w:rPr>
        <w:rFonts w:eastAsia="Times New Roman" w:cs="Arial"/>
        <w:i/>
        <w:sz w:val="18"/>
        <w:szCs w:val="18"/>
        <w:lang w:val="fr-FR" w:eastAsia="es-ES"/>
      </w:rPr>
      <w:t>26.2.9</w:t>
    </w:r>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A97" w:rsidRPr="00002A97" w:rsidRDefault="00002A97" w:rsidP="00002A97">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sidRPr="00002A97">
      <w:rPr>
        <w:rFonts w:eastAsia="Times New Roman" w:cs="Times New Roman"/>
        <w:noProof/>
        <w:sz w:val="18"/>
        <w:szCs w:val="20"/>
        <w:lang w:val="es-ES" w:eastAsia="es-ES"/>
      </w:rPr>
      <w:drawing>
        <wp:anchor distT="0" distB="0" distL="114300" distR="114300" simplePos="0" relativeHeight="251661312" behindDoc="0" locked="0" layoutInCell="1" allowOverlap="1" wp14:anchorId="3419E1E1" wp14:editId="5FFB4E2A">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60288" behindDoc="0" locked="0" layoutInCell="1" allowOverlap="1" wp14:anchorId="46F28626" wp14:editId="61113CB7">
          <wp:simplePos x="0" y="0"/>
          <wp:positionH relativeFrom="column">
            <wp:posOffset>-175263</wp:posOffset>
          </wp:positionH>
          <wp:positionV relativeFrom="paragraph">
            <wp:posOffset>-64766</wp:posOffset>
          </wp:positionV>
          <wp:extent cx="939161" cy="506733"/>
          <wp:effectExtent l="0" t="0" r="0" b="0"/>
          <wp:wrapTight wrapText="bothSides">
            <wp:wrapPolygon edited="0">
              <wp:start x="2191" y="2436"/>
              <wp:lineTo x="1314" y="14616"/>
              <wp:lineTo x="1314" y="18677"/>
              <wp:lineTo x="19716" y="18677"/>
              <wp:lineTo x="19278" y="5684"/>
              <wp:lineTo x="18840" y="2436"/>
              <wp:lineTo x="2191" y="2436"/>
            </wp:wrapPolygon>
          </wp:wrapTight>
          <wp:docPr id="2" name="Picture 3" descr="UNEnvironment_Logo_Span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939161" cy="506733"/>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9264" behindDoc="0" locked="0" layoutInCell="1" allowOverlap="1" wp14:anchorId="6D531B4F" wp14:editId="284B95F2">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rsidR="00002A97" w:rsidRDefault="00002A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37B" w:rsidRPr="007C7A8D" w:rsidRDefault="0019337B" w:rsidP="0019337B">
    <w:pPr>
      <w:pStyle w:val="Header"/>
      <w:pBdr>
        <w:bottom w:val="single" w:sz="4" w:space="1" w:color="auto"/>
      </w:pBdr>
      <w:jc w:val="right"/>
      <w:rPr>
        <w:i/>
        <w:sz w:val="18"/>
        <w:szCs w:val="18"/>
      </w:rPr>
    </w:pPr>
    <w:r w:rsidRPr="007C7A8D">
      <w:rPr>
        <w:rFonts w:eastAsia="Times New Roman" w:cs="Arial"/>
        <w:i/>
        <w:sz w:val="18"/>
        <w:szCs w:val="18"/>
        <w:lang w:eastAsia="es-ES"/>
      </w:rPr>
      <w:t>UNEP/CMS/COP13/Doc.26.2.9</w:t>
    </w:r>
    <w:r w:rsidR="007C7A8D" w:rsidRPr="007C7A8D">
      <w:rPr>
        <w:rFonts w:eastAsia="Times New Roman" w:cs="Arial"/>
        <w:i/>
        <w:sz w:val="18"/>
        <w:szCs w:val="18"/>
        <w:lang w:eastAsia="es-ES"/>
      </w:rPr>
      <w:t>/An</w:t>
    </w:r>
    <w:r w:rsidR="007C7A8D">
      <w:rPr>
        <w:rFonts w:eastAsia="Times New Roman" w:cs="Arial"/>
        <w:i/>
        <w:sz w:val="18"/>
        <w:szCs w:val="18"/>
        <w:lang w:eastAsia="es-ES"/>
      </w:rPr>
      <w:t>exo 1</w:t>
    </w:r>
  </w:p>
  <w:p w:rsidR="0019337B" w:rsidRPr="0019337B" w:rsidRDefault="0019337B" w:rsidP="0019337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E2A" w:rsidRPr="00002A97" w:rsidRDefault="00412E2A" w:rsidP="00002A97">
    <w:pPr>
      <w:pStyle w:val="Header"/>
      <w:pBdr>
        <w:bottom w:val="single" w:sz="4" w:space="1" w:color="auto"/>
      </w:pBdr>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26.2.9/</w:t>
    </w:r>
    <w:proofErr w:type="spellStart"/>
    <w:r>
      <w:rPr>
        <w:rFonts w:eastAsia="Times New Roman" w:cs="Arial"/>
        <w:i/>
        <w:sz w:val="18"/>
        <w:szCs w:val="18"/>
        <w:lang w:val="fr-FR" w:eastAsia="es-ES"/>
      </w:rPr>
      <w:t>Anexo</w:t>
    </w:r>
    <w:proofErr w:type="spellEnd"/>
    <w:r>
      <w:rPr>
        <w:rFonts w:eastAsia="Times New Roman" w:cs="Arial"/>
        <w:i/>
        <w:sz w:val="18"/>
        <w:szCs w:val="18"/>
        <w:lang w:val="fr-FR" w:eastAsia="es-ES"/>
      </w:rPr>
      <w:t xml:space="preserve">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A8D" w:rsidRPr="007C7A8D" w:rsidRDefault="007C7A8D" w:rsidP="0019337B">
    <w:pPr>
      <w:pStyle w:val="Header"/>
      <w:pBdr>
        <w:bottom w:val="single" w:sz="4" w:space="1" w:color="auto"/>
      </w:pBdr>
      <w:jc w:val="right"/>
      <w:rPr>
        <w:i/>
        <w:sz w:val="18"/>
        <w:szCs w:val="18"/>
      </w:rPr>
    </w:pPr>
    <w:r w:rsidRPr="007C7A8D">
      <w:rPr>
        <w:rFonts w:eastAsia="Times New Roman" w:cs="Arial"/>
        <w:i/>
        <w:sz w:val="18"/>
        <w:szCs w:val="18"/>
        <w:lang w:eastAsia="es-ES"/>
      </w:rPr>
      <w:t>UNEP/CMS/COP13/Doc.26.2.9/An</w:t>
    </w:r>
    <w:r>
      <w:rPr>
        <w:rFonts w:eastAsia="Times New Roman" w:cs="Arial"/>
        <w:i/>
        <w:sz w:val="18"/>
        <w:szCs w:val="18"/>
        <w:lang w:eastAsia="es-ES"/>
      </w:rPr>
      <w:t>exo 2</w:t>
    </w:r>
  </w:p>
  <w:p w:rsidR="007C7A8D" w:rsidRPr="0019337B" w:rsidRDefault="007C7A8D" w:rsidP="0019337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A8D" w:rsidRPr="007C7A8D" w:rsidRDefault="007C7A8D" w:rsidP="0019337B">
    <w:pPr>
      <w:pStyle w:val="Header"/>
      <w:pBdr>
        <w:bottom w:val="single" w:sz="4" w:space="1" w:color="auto"/>
      </w:pBdr>
      <w:jc w:val="right"/>
      <w:rPr>
        <w:i/>
        <w:sz w:val="18"/>
        <w:szCs w:val="18"/>
      </w:rPr>
    </w:pPr>
    <w:r w:rsidRPr="007C7A8D">
      <w:rPr>
        <w:rFonts w:eastAsia="Times New Roman" w:cs="Arial"/>
        <w:i/>
        <w:sz w:val="18"/>
        <w:szCs w:val="18"/>
        <w:lang w:eastAsia="es-ES"/>
      </w:rPr>
      <w:t>UNEP/CMS/COP13/Doc.26.2.9/An</w:t>
    </w:r>
    <w:r>
      <w:rPr>
        <w:rFonts w:eastAsia="Times New Roman" w:cs="Arial"/>
        <w:i/>
        <w:sz w:val="18"/>
        <w:szCs w:val="18"/>
        <w:lang w:eastAsia="es-ES"/>
      </w:rPr>
      <w:t>exo 3</w:t>
    </w:r>
  </w:p>
  <w:p w:rsidR="007C7A8D" w:rsidRPr="0019337B" w:rsidRDefault="007C7A8D" w:rsidP="00193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409"/>
    <w:multiLevelType w:val="hybridMultilevel"/>
    <w:tmpl w:val="6D1EA022"/>
    <w:lvl w:ilvl="0" w:tplc="CBC25DE4">
      <w:start w:val="1"/>
      <w:numFmt w:val="decimal"/>
      <w:pStyle w:val="Firstnumbering1"/>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433BF"/>
    <w:multiLevelType w:val="hybridMultilevel"/>
    <w:tmpl w:val="DCF2E12A"/>
    <w:lvl w:ilvl="0" w:tplc="00000017">
      <w:start w:val="1"/>
      <w:numFmt w:val="lowerLetter"/>
      <w:lvlText w:val="%1)"/>
      <w:lvlJc w:val="left"/>
      <w:pPr>
        <w:ind w:left="1260" w:hanging="360"/>
      </w:pPr>
    </w:lvl>
    <w:lvl w:ilvl="1" w:tplc="20000019" w:tentative="1">
      <w:start w:val="1"/>
      <w:numFmt w:val="lowerLetter"/>
      <w:lvlText w:val="%2."/>
      <w:lvlJc w:val="left"/>
      <w:pPr>
        <w:ind w:left="1980" w:hanging="360"/>
      </w:pPr>
    </w:lvl>
    <w:lvl w:ilvl="2" w:tplc="2000001B" w:tentative="1">
      <w:start w:val="1"/>
      <w:numFmt w:val="lowerRoman"/>
      <w:lvlText w:val="%3."/>
      <w:lvlJc w:val="right"/>
      <w:pPr>
        <w:ind w:left="2700" w:hanging="180"/>
      </w:pPr>
    </w:lvl>
    <w:lvl w:ilvl="3" w:tplc="2000000F" w:tentative="1">
      <w:start w:val="1"/>
      <w:numFmt w:val="decimal"/>
      <w:lvlText w:val="%4."/>
      <w:lvlJc w:val="left"/>
      <w:pPr>
        <w:ind w:left="3420" w:hanging="360"/>
      </w:pPr>
    </w:lvl>
    <w:lvl w:ilvl="4" w:tplc="20000019" w:tentative="1">
      <w:start w:val="1"/>
      <w:numFmt w:val="lowerLetter"/>
      <w:lvlText w:val="%5."/>
      <w:lvlJc w:val="left"/>
      <w:pPr>
        <w:ind w:left="4140" w:hanging="360"/>
      </w:pPr>
    </w:lvl>
    <w:lvl w:ilvl="5" w:tplc="2000001B" w:tentative="1">
      <w:start w:val="1"/>
      <w:numFmt w:val="lowerRoman"/>
      <w:lvlText w:val="%6."/>
      <w:lvlJc w:val="right"/>
      <w:pPr>
        <w:ind w:left="4860" w:hanging="180"/>
      </w:pPr>
    </w:lvl>
    <w:lvl w:ilvl="6" w:tplc="2000000F" w:tentative="1">
      <w:start w:val="1"/>
      <w:numFmt w:val="decimal"/>
      <w:lvlText w:val="%7."/>
      <w:lvlJc w:val="left"/>
      <w:pPr>
        <w:ind w:left="5580" w:hanging="360"/>
      </w:pPr>
    </w:lvl>
    <w:lvl w:ilvl="7" w:tplc="20000019" w:tentative="1">
      <w:start w:val="1"/>
      <w:numFmt w:val="lowerLetter"/>
      <w:lvlText w:val="%8."/>
      <w:lvlJc w:val="left"/>
      <w:pPr>
        <w:ind w:left="6300" w:hanging="360"/>
      </w:pPr>
    </w:lvl>
    <w:lvl w:ilvl="8" w:tplc="2000001B" w:tentative="1">
      <w:start w:val="1"/>
      <w:numFmt w:val="lowerRoman"/>
      <w:lvlText w:val="%9."/>
      <w:lvlJc w:val="right"/>
      <w:pPr>
        <w:ind w:left="7020" w:hanging="180"/>
      </w:pPr>
    </w:lvl>
  </w:abstractNum>
  <w:abstractNum w:abstractNumId="4" w15:restartNumberingAfterBreak="0">
    <w:nsid w:val="130D07A9"/>
    <w:multiLevelType w:val="hybridMultilevel"/>
    <w:tmpl w:val="124E8AD0"/>
    <w:lvl w:ilvl="0" w:tplc="00000017">
      <w:start w:val="1"/>
      <w:numFmt w:val="lowerLetter"/>
      <w:lvlText w:val="%1)"/>
      <w:lvlJc w:val="left"/>
      <w:pPr>
        <w:ind w:left="1260" w:hanging="360"/>
      </w:pPr>
    </w:lvl>
    <w:lvl w:ilvl="1" w:tplc="20000019" w:tentative="1">
      <w:start w:val="1"/>
      <w:numFmt w:val="lowerLetter"/>
      <w:lvlText w:val="%2."/>
      <w:lvlJc w:val="left"/>
      <w:pPr>
        <w:ind w:left="1980" w:hanging="360"/>
      </w:pPr>
    </w:lvl>
    <w:lvl w:ilvl="2" w:tplc="2000001B" w:tentative="1">
      <w:start w:val="1"/>
      <w:numFmt w:val="lowerRoman"/>
      <w:lvlText w:val="%3."/>
      <w:lvlJc w:val="right"/>
      <w:pPr>
        <w:ind w:left="2700" w:hanging="180"/>
      </w:pPr>
    </w:lvl>
    <w:lvl w:ilvl="3" w:tplc="2000000F" w:tentative="1">
      <w:start w:val="1"/>
      <w:numFmt w:val="decimal"/>
      <w:lvlText w:val="%4."/>
      <w:lvlJc w:val="left"/>
      <w:pPr>
        <w:ind w:left="3420" w:hanging="360"/>
      </w:pPr>
    </w:lvl>
    <w:lvl w:ilvl="4" w:tplc="20000019" w:tentative="1">
      <w:start w:val="1"/>
      <w:numFmt w:val="lowerLetter"/>
      <w:lvlText w:val="%5."/>
      <w:lvlJc w:val="left"/>
      <w:pPr>
        <w:ind w:left="4140" w:hanging="360"/>
      </w:pPr>
    </w:lvl>
    <w:lvl w:ilvl="5" w:tplc="2000001B" w:tentative="1">
      <w:start w:val="1"/>
      <w:numFmt w:val="lowerRoman"/>
      <w:lvlText w:val="%6."/>
      <w:lvlJc w:val="right"/>
      <w:pPr>
        <w:ind w:left="4860" w:hanging="180"/>
      </w:pPr>
    </w:lvl>
    <w:lvl w:ilvl="6" w:tplc="2000000F" w:tentative="1">
      <w:start w:val="1"/>
      <w:numFmt w:val="decimal"/>
      <w:lvlText w:val="%7."/>
      <w:lvlJc w:val="left"/>
      <w:pPr>
        <w:ind w:left="5580" w:hanging="360"/>
      </w:pPr>
    </w:lvl>
    <w:lvl w:ilvl="7" w:tplc="20000019" w:tentative="1">
      <w:start w:val="1"/>
      <w:numFmt w:val="lowerLetter"/>
      <w:lvlText w:val="%8."/>
      <w:lvlJc w:val="left"/>
      <w:pPr>
        <w:ind w:left="6300" w:hanging="360"/>
      </w:pPr>
    </w:lvl>
    <w:lvl w:ilvl="8" w:tplc="2000001B" w:tentative="1">
      <w:start w:val="1"/>
      <w:numFmt w:val="lowerRoman"/>
      <w:lvlText w:val="%9."/>
      <w:lvlJc w:val="right"/>
      <w:pPr>
        <w:ind w:left="7020" w:hanging="180"/>
      </w:pPr>
    </w:lvl>
  </w:abstractNum>
  <w:abstractNum w:abstractNumId="5" w15:restartNumberingAfterBreak="0">
    <w:nsid w:val="14C3367E"/>
    <w:multiLevelType w:val="hybridMultilevel"/>
    <w:tmpl w:val="7F0A4354"/>
    <w:lvl w:ilvl="0" w:tplc="00000017">
      <w:start w:val="1"/>
      <w:numFmt w:val="lowerLetter"/>
      <w:lvlText w:val="%1)"/>
      <w:lvlJc w:val="left"/>
      <w:pPr>
        <w:ind w:left="1260" w:hanging="360"/>
      </w:pPr>
    </w:lvl>
    <w:lvl w:ilvl="1" w:tplc="20000019" w:tentative="1">
      <w:start w:val="1"/>
      <w:numFmt w:val="lowerLetter"/>
      <w:lvlText w:val="%2."/>
      <w:lvlJc w:val="left"/>
      <w:pPr>
        <w:ind w:left="1980" w:hanging="360"/>
      </w:pPr>
    </w:lvl>
    <w:lvl w:ilvl="2" w:tplc="2000001B" w:tentative="1">
      <w:start w:val="1"/>
      <w:numFmt w:val="lowerRoman"/>
      <w:lvlText w:val="%3."/>
      <w:lvlJc w:val="right"/>
      <w:pPr>
        <w:ind w:left="2700" w:hanging="180"/>
      </w:pPr>
    </w:lvl>
    <w:lvl w:ilvl="3" w:tplc="2000000F" w:tentative="1">
      <w:start w:val="1"/>
      <w:numFmt w:val="decimal"/>
      <w:lvlText w:val="%4."/>
      <w:lvlJc w:val="left"/>
      <w:pPr>
        <w:ind w:left="3420" w:hanging="360"/>
      </w:pPr>
    </w:lvl>
    <w:lvl w:ilvl="4" w:tplc="20000019" w:tentative="1">
      <w:start w:val="1"/>
      <w:numFmt w:val="lowerLetter"/>
      <w:lvlText w:val="%5."/>
      <w:lvlJc w:val="left"/>
      <w:pPr>
        <w:ind w:left="4140" w:hanging="360"/>
      </w:pPr>
    </w:lvl>
    <w:lvl w:ilvl="5" w:tplc="2000001B" w:tentative="1">
      <w:start w:val="1"/>
      <w:numFmt w:val="lowerRoman"/>
      <w:lvlText w:val="%6."/>
      <w:lvlJc w:val="right"/>
      <w:pPr>
        <w:ind w:left="4860" w:hanging="180"/>
      </w:pPr>
    </w:lvl>
    <w:lvl w:ilvl="6" w:tplc="2000000F" w:tentative="1">
      <w:start w:val="1"/>
      <w:numFmt w:val="decimal"/>
      <w:lvlText w:val="%7."/>
      <w:lvlJc w:val="left"/>
      <w:pPr>
        <w:ind w:left="5580" w:hanging="360"/>
      </w:pPr>
    </w:lvl>
    <w:lvl w:ilvl="7" w:tplc="20000019" w:tentative="1">
      <w:start w:val="1"/>
      <w:numFmt w:val="lowerLetter"/>
      <w:lvlText w:val="%8."/>
      <w:lvlJc w:val="left"/>
      <w:pPr>
        <w:ind w:left="6300" w:hanging="360"/>
      </w:pPr>
    </w:lvl>
    <w:lvl w:ilvl="8" w:tplc="2000001B" w:tentative="1">
      <w:start w:val="1"/>
      <w:numFmt w:val="lowerRoman"/>
      <w:lvlText w:val="%9."/>
      <w:lvlJc w:val="right"/>
      <w:pPr>
        <w:ind w:left="7020" w:hanging="180"/>
      </w:pPr>
    </w:lvl>
  </w:abstractNum>
  <w:abstractNum w:abstractNumId="6" w15:restartNumberingAfterBreak="0">
    <w:nsid w:val="25CE0AF0"/>
    <w:multiLevelType w:val="hybridMultilevel"/>
    <w:tmpl w:val="82847A10"/>
    <w:lvl w:ilvl="0" w:tplc="00000017">
      <w:start w:val="1"/>
      <w:numFmt w:val="lowerLetter"/>
      <w:lvlText w:val="%1)"/>
      <w:lvlJc w:val="left"/>
      <w:pPr>
        <w:ind w:left="1260" w:hanging="360"/>
      </w:pPr>
    </w:lvl>
    <w:lvl w:ilvl="1" w:tplc="20000019" w:tentative="1">
      <w:start w:val="1"/>
      <w:numFmt w:val="lowerLetter"/>
      <w:lvlText w:val="%2."/>
      <w:lvlJc w:val="left"/>
      <w:pPr>
        <w:ind w:left="1980" w:hanging="360"/>
      </w:pPr>
    </w:lvl>
    <w:lvl w:ilvl="2" w:tplc="2000001B" w:tentative="1">
      <w:start w:val="1"/>
      <w:numFmt w:val="lowerRoman"/>
      <w:lvlText w:val="%3."/>
      <w:lvlJc w:val="right"/>
      <w:pPr>
        <w:ind w:left="2700" w:hanging="180"/>
      </w:pPr>
    </w:lvl>
    <w:lvl w:ilvl="3" w:tplc="2000000F" w:tentative="1">
      <w:start w:val="1"/>
      <w:numFmt w:val="decimal"/>
      <w:lvlText w:val="%4."/>
      <w:lvlJc w:val="left"/>
      <w:pPr>
        <w:ind w:left="3420" w:hanging="360"/>
      </w:pPr>
    </w:lvl>
    <w:lvl w:ilvl="4" w:tplc="20000019" w:tentative="1">
      <w:start w:val="1"/>
      <w:numFmt w:val="lowerLetter"/>
      <w:lvlText w:val="%5."/>
      <w:lvlJc w:val="left"/>
      <w:pPr>
        <w:ind w:left="4140" w:hanging="360"/>
      </w:pPr>
    </w:lvl>
    <w:lvl w:ilvl="5" w:tplc="2000001B" w:tentative="1">
      <w:start w:val="1"/>
      <w:numFmt w:val="lowerRoman"/>
      <w:lvlText w:val="%6."/>
      <w:lvlJc w:val="right"/>
      <w:pPr>
        <w:ind w:left="4860" w:hanging="180"/>
      </w:pPr>
    </w:lvl>
    <w:lvl w:ilvl="6" w:tplc="2000000F" w:tentative="1">
      <w:start w:val="1"/>
      <w:numFmt w:val="decimal"/>
      <w:lvlText w:val="%7."/>
      <w:lvlJc w:val="left"/>
      <w:pPr>
        <w:ind w:left="5580" w:hanging="360"/>
      </w:pPr>
    </w:lvl>
    <w:lvl w:ilvl="7" w:tplc="20000019" w:tentative="1">
      <w:start w:val="1"/>
      <w:numFmt w:val="lowerLetter"/>
      <w:lvlText w:val="%8."/>
      <w:lvlJc w:val="left"/>
      <w:pPr>
        <w:ind w:left="6300" w:hanging="360"/>
      </w:pPr>
    </w:lvl>
    <w:lvl w:ilvl="8" w:tplc="2000001B" w:tentative="1">
      <w:start w:val="1"/>
      <w:numFmt w:val="lowerRoman"/>
      <w:lvlText w:val="%9."/>
      <w:lvlJc w:val="right"/>
      <w:pPr>
        <w:ind w:left="7020" w:hanging="180"/>
      </w:pPr>
    </w:lvl>
  </w:abstractNum>
  <w:abstractNum w:abstractNumId="7"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BB079F"/>
    <w:multiLevelType w:val="hybridMultilevel"/>
    <w:tmpl w:val="7B12035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B3F7345"/>
    <w:multiLevelType w:val="hybridMultilevel"/>
    <w:tmpl w:val="C826DECE"/>
    <w:lvl w:ilvl="0" w:tplc="B9E03566">
      <w:start w:val="1"/>
      <w:numFmt w:val="decimal"/>
      <w:lvlText w:val="%1."/>
      <w:lvlJc w:val="left"/>
      <w:pPr>
        <w:ind w:left="720" w:hanging="360"/>
      </w:pPr>
      <w:rPr>
        <w:rFonts w:ascii="Arial" w:hAnsi="Aria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2B59D0"/>
    <w:multiLevelType w:val="hybridMultilevel"/>
    <w:tmpl w:val="558E9B5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940668"/>
    <w:multiLevelType w:val="hybridMultilevel"/>
    <w:tmpl w:val="0E066ECE"/>
    <w:lvl w:ilvl="0" w:tplc="A5227ABC">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6D093F06"/>
    <w:multiLevelType w:val="hybridMultilevel"/>
    <w:tmpl w:val="522CEC54"/>
    <w:lvl w:ilvl="0" w:tplc="2000000F">
      <w:start w:val="1"/>
      <w:numFmt w:val="decimal"/>
      <w:lvlText w:val="%1."/>
      <w:lvlJc w:val="left"/>
      <w:pPr>
        <w:ind w:left="720" w:hanging="360"/>
      </w:pPr>
    </w:lvl>
    <w:lvl w:ilvl="1" w:tplc="0000001B">
      <w:start w:val="1"/>
      <w:numFmt w:val="lowerRoman"/>
      <w:lvlText w:val="%2."/>
      <w:lvlJc w:val="righ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6DB91347"/>
    <w:multiLevelType w:val="hybridMultilevel"/>
    <w:tmpl w:val="669859A0"/>
    <w:lvl w:ilvl="0" w:tplc="00000017">
      <w:start w:val="1"/>
      <w:numFmt w:val="lowerLetter"/>
      <w:lvlText w:val="%1)"/>
      <w:lvlJc w:val="left"/>
      <w:pPr>
        <w:ind w:left="1260" w:hanging="360"/>
      </w:pPr>
    </w:lvl>
    <w:lvl w:ilvl="1" w:tplc="20000019" w:tentative="1">
      <w:start w:val="1"/>
      <w:numFmt w:val="lowerLetter"/>
      <w:lvlText w:val="%2."/>
      <w:lvlJc w:val="left"/>
      <w:pPr>
        <w:ind w:left="1980" w:hanging="360"/>
      </w:pPr>
    </w:lvl>
    <w:lvl w:ilvl="2" w:tplc="2000001B" w:tentative="1">
      <w:start w:val="1"/>
      <w:numFmt w:val="lowerRoman"/>
      <w:lvlText w:val="%3."/>
      <w:lvlJc w:val="right"/>
      <w:pPr>
        <w:ind w:left="2700" w:hanging="180"/>
      </w:pPr>
    </w:lvl>
    <w:lvl w:ilvl="3" w:tplc="2000000F" w:tentative="1">
      <w:start w:val="1"/>
      <w:numFmt w:val="decimal"/>
      <w:lvlText w:val="%4."/>
      <w:lvlJc w:val="left"/>
      <w:pPr>
        <w:ind w:left="3420" w:hanging="360"/>
      </w:pPr>
    </w:lvl>
    <w:lvl w:ilvl="4" w:tplc="20000019" w:tentative="1">
      <w:start w:val="1"/>
      <w:numFmt w:val="lowerLetter"/>
      <w:lvlText w:val="%5."/>
      <w:lvlJc w:val="left"/>
      <w:pPr>
        <w:ind w:left="4140" w:hanging="360"/>
      </w:pPr>
    </w:lvl>
    <w:lvl w:ilvl="5" w:tplc="2000001B" w:tentative="1">
      <w:start w:val="1"/>
      <w:numFmt w:val="lowerRoman"/>
      <w:lvlText w:val="%6."/>
      <w:lvlJc w:val="right"/>
      <w:pPr>
        <w:ind w:left="4860" w:hanging="180"/>
      </w:pPr>
    </w:lvl>
    <w:lvl w:ilvl="6" w:tplc="2000000F" w:tentative="1">
      <w:start w:val="1"/>
      <w:numFmt w:val="decimal"/>
      <w:lvlText w:val="%7."/>
      <w:lvlJc w:val="left"/>
      <w:pPr>
        <w:ind w:left="5580" w:hanging="360"/>
      </w:pPr>
    </w:lvl>
    <w:lvl w:ilvl="7" w:tplc="20000019" w:tentative="1">
      <w:start w:val="1"/>
      <w:numFmt w:val="lowerLetter"/>
      <w:lvlText w:val="%8."/>
      <w:lvlJc w:val="left"/>
      <w:pPr>
        <w:ind w:left="6300" w:hanging="360"/>
      </w:pPr>
    </w:lvl>
    <w:lvl w:ilvl="8" w:tplc="2000001B" w:tentative="1">
      <w:start w:val="1"/>
      <w:numFmt w:val="lowerRoman"/>
      <w:lvlText w:val="%9."/>
      <w:lvlJc w:val="right"/>
      <w:pPr>
        <w:ind w:left="7020" w:hanging="180"/>
      </w:pPr>
    </w:lvl>
  </w:abstractNum>
  <w:abstractNum w:abstractNumId="16" w15:restartNumberingAfterBreak="0">
    <w:nsid w:val="71620DAE"/>
    <w:multiLevelType w:val="hybridMultilevel"/>
    <w:tmpl w:val="0A98ED9C"/>
    <w:lvl w:ilvl="0" w:tplc="00000017">
      <w:start w:val="1"/>
      <w:numFmt w:val="lowerLetter"/>
      <w:lvlText w:val="%1)"/>
      <w:lvlJc w:val="left"/>
      <w:pPr>
        <w:ind w:left="1260" w:hanging="360"/>
      </w:pPr>
    </w:lvl>
    <w:lvl w:ilvl="1" w:tplc="20000019" w:tentative="1">
      <w:start w:val="1"/>
      <w:numFmt w:val="lowerLetter"/>
      <w:lvlText w:val="%2."/>
      <w:lvlJc w:val="left"/>
      <w:pPr>
        <w:ind w:left="1980" w:hanging="360"/>
      </w:pPr>
    </w:lvl>
    <w:lvl w:ilvl="2" w:tplc="2000001B" w:tentative="1">
      <w:start w:val="1"/>
      <w:numFmt w:val="lowerRoman"/>
      <w:lvlText w:val="%3."/>
      <w:lvlJc w:val="right"/>
      <w:pPr>
        <w:ind w:left="2700" w:hanging="180"/>
      </w:pPr>
    </w:lvl>
    <w:lvl w:ilvl="3" w:tplc="2000000F" w:tentative="1">
      <w:start w:val="1"/>
      <w:numFmt w:val="decimal"/>
      <w:lvlText w:val="%4."/>
      <w:lvlJc w:val="left"/>
      <w:pPr>
        <w:ind w:left="3420" w:hanging="360"/>
      </w:pPr>
    </w:lvl>
    <w:lvl w:ilvl="4" w:tplc="20000019" w:tentative="1">
      <w:start w:val="1"/>
      <w:numFmt w:val="lowerLetter"/>
      <w:lvlText w:val="%5."/>
      <w:lvlJc w:val="left"/>
      <w:pPr>
        <w:ind w:left="4140" w:hanging="360"/>
      </w:pPr>
    </w:lvl>
    <w:lvl w:ilvl="5" w:tplc="2000001B" w:tentative="1">
      <w:start w:val="1"/>
      <w:numFmt w:val="lowerRoman"/>
      <w:lvlText w:val="%6."/>
      <w:lvlJc w:val="right"/>
      <w:pPr>
        <w:ind w:left="4860" w:hanging="180"/>
      </w:pPr>
    </w:lvl>
    <w:lvl w:ilvl="6" w:tplc="2000000F" w:tentative="1">
      <w:start w:val="1"/>
      <w:numFmt w:val="decimal"/>
      <w:lvlText w:val="%7."/>
      <w:lvlJc w:val="left"/>
      <w:pPr>
        <w:ind w:left="5580" w:hanging="360"/>
      </w:pPr>
    </w:lvl>
    <w:lvl w:ilvl="7" w:tplc="20000019" w:tentative="1">
      <w:start w:val="1"/>
      <w:numFmt w:val="lowerLetter"/>
      <w:lvlText w:val="%8."/>
      <w:lvlJc w:val="left"/>
      <w:pPr>
        <w:ind w:left="6300" w:hanging="360"/>
      </w:pPr>
    </w:lvl>
    <w:lvl w:ilvl="8" w:tplc="2000001B" w:tentative="1">
      <w:start w:val="1"/>
      <w:numFmt w:val="lowerRoman"/>
      <w:lvlText w:val="%9."/>
      <w:lvlJc w:val="right"/>
      <w:pPr>
        <w:ind w:left="7020" w:hanging="180"/>
      </w:pPr>
    </w:lvl>
  </w:abstractNum>
  <w:abstractNum w:abstractNumId="17" w15:restartNumberingAfterBreak="0">
    <w:nsid w:val="74C21102"/>
    <w:multiLevelType w:val="hybridMultilevel"/>
    <w:tmpl w:val="4A867750"/>
    <w:lvl w:ilvl="0" w:tplc="00000017">
      <w:start w:val="1"/>
      <w:numFmt w:val="lowerLetter"/>
      <w:lvlText w:val="%1)"/>
      <w:lvlJc w:val="left"/>
      <w:pPr>
        <w:ind w:left="1260" w:hanging="360"/>
      </w:pPr>
    </w:lvl>
    <w:lvl w:ilvl="1" w:tplc="20000019" w:tentative="1">
      <w:start w:val="1"/>
      <w:numFmt w:val="lowerLetter"/>
      <w:lvlText w:val="%2."/>
      <w:lvlJc w:val="left"/>
      <w:pPr>
        <w:ind w:left="1980" w:hanging="360"/>
      </w:pPr>
    </w:lvl>
    <w:lvl w:ilvl="2" w:tplc="2000001B" w:tentative="1">
      <w:start w:val="1"/>
      <w:numFmt w:val="lowerRoman"/>
      <w:lvlText w:val="%3."/>
      <w:lvlJc w:val="right"/>
      <w:pPr>
        <w:ind w:left="2700" w:hanging="180"/>
      </w:pPr>
    </w:lvl>
    <w:lvl w:ilvl="3" w:tplc="2000000F" w:tentative="1">
      <w:start w:val="1"/>
      <w:numFmt w:val="decimal"/>
      <w:lvlText w:val="%4."/>
      <w:lvlJc w:val="left"/>
      <w:pPr>
        <w:ind w:left="3420" w:hanging="360"/>
      </w:pPr>
    </w:lvl>
    <w:lvl w:ilvl="4" w:tplc="20000019" w:tentative="1">
      <w:start w:val="1"/>
      <w:numFmt w:val="lowerLetter"/>
      <w:lvlText w:val="%5."/>
      <w:lvlJc w:val="left"/>
      <w:pPr>
        <w:ind w:left="4140" w:hanging="360"/>
      </w:pPr>
    </w:lvl>
    <w:lvl w:ilvl="5" w:tplc="2000001B" w:tentative="1">
      <w:start w:val="1"/>
      <w:numFmt w:val="lowerRoman"/>
      <w:lvlText w:val="%6."/>
      <w:lvlJc w:val="right"/>
      <w:pPr>
        <w:ind w:left="4860" w:hanging="180"/>
      </w:pPr>
    </w:lvl>
    <w:lvl w:ilvl="6" w:tplc="2000000F" w:tentative="1">
      <w:start w:val="1"/>
      <w:numFmt w:val="decimal"/>
      <w:lvlText w:val="%7."/>
      <w:lvlJc w:val="left"/>
      <w:pPr>
        <w:ind w:left="5580" w:hanging="360"/>
      </w:pPr>
    </w:lvl>
    <w:lvl w:ilvl="7" w:tplc="20000019" w:tentative="1">
      <w:start w:val="1"/>
      <w:numFmt w:val="lowerLetter"/>
      <w:lvlText w:val="%8."/>
      <w:lvlJc w:val="left"/>
      <w:pPr>
        <w:ind w:left="6300" w:hanging="360"/>
      </w:pPr>
    </w:lvl>
    <w:lvl w:ilvl="8" w:tplc="2000001B" w:tentative="1">
      <w:start w:val="1"/>
      <w:numFmt w:val="lowerRoman"/>
      <w:lvlText w:val="%9."/>
      <w:lvlJc w:val="right"/>
      <w:pPr>
        <w:ind w:left="7020" w:hanging="180"/>
      </w:pPr>
    </w:lvl>
  </w:abstractNum>
  <w:abstractNum w:abstractNumId="18" w15:restartNumberingAfterBreak="0">
    <w:nsid w:val="753C5383"/>
    <w:multiLevelType w:val="hybridMultilevel"/>
    <w:tmpl w:val="558E9B5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1"/>
  </w:num>
  <w:num w:numId="5">
    <w:abstractNumId w:val="9"/>
  </w:num>
  <w:num w:numId="6">
    <w:abstractNumId w:val="7"/>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8"/>
  </w:num>
  <w:num w:numId="10">
    <w:abstractNumId w:val="15"/>
  </w:num>
  <w:num w:numId="11">
    <w:abstractNumId w:val="6"/>
  </w:num>
  <w:num w:numId="12">
    <w:abstractNumId w:val="16"/>
  </w:num>
  <w:num w:numId="13">
    <w:abstractNumId w:val="3"/>
  </w:num>
  <w:num w:numId="14">
    <w:abstractNumId w:val="17"/>
  </w:num>
  <w:num w:numId="15">
    <w:abstractNumId w:val="4"/>
  </w:num>
  <w:num w:numId="16">
    <w:abstractNumId w:val="5"/>
  </w:num>
  <w:num w:numId="17">
    <w:abstractNumId w:val="10"/>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2A97"/>
    <w:rsid w:val="0019337B"/>
    <w:rsid w:val="00276AD7"/>
    <w:rsid w:val="002F7EC2"/>
    <w:rsid w:val="003C5DAD"/>
    <w:rsid w:val="00412E2A"/>
    <w:rsid w:val="00447781"/>
    <w:rsid w:val="004C4ABE"/>
    <w:rsid w:val="004C7808"/>
    <w:rsid w:val="005330F7"/>
    <w:rsid w:val="00563598"/>
    <w:rsid w:val="00640D8E"/>
    <w:rsid w:val="007C7A8D"/>
    <w:rsid w:val="00943D15"/>
    <w:rsid w:val="00B104EC"/>
    <w:rsid w:val="00BC5707"/>
    <w:rsid w:val="00BF7838"/>
    <w:rsid w:val="00E77A9F"/>
    <w:rsid w:val="00E81B4A"/>
    <w:rsid w:val="00F147ED"/>
    <w:rsid w:val="00F81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43C5D"/>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33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19337B"/>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19337B"/>
    <w:pPr>
      <w:numPr>
        <w:numId w:val="2"/>
      </w:numPr>
      <w:spacing w:after="0" w:line="240" w:lineRule="auto"/>
      <w:ind w:left="1134" w:hanging="283"/>
      <w:jc w:val="both"/>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19337B"/>
    <w:rPr>
      <w:rFonts w:eastAsia="Times New Roman" w:cs="Arial"/>
      <w:lang w:val="es-ES" w:eastAsia="es-ES"/>
    </w:rPr>
  </w:style>
  <w:style w:type="character" w:customStyle="1" w:styleId="SecondnumberingaChar">
    <w:name w:val="Second numbering a). Char"/>
    <w:basedOn w:val="ListParagraphChar"/>
    <w:link w:val="Secondnumberinga"/>
    <w:rsid w:val="0019337B"/>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customStyle="1" w:styleId="Heading1Char">
    <w:name w:val="Heading 1 Char"/>
    <w:basedOn w:val="DefaultParagraphFont"/>
    <w:link w:val="Heading1"/>
    <w:uiPriority w:val="9"/>
    <w:rsid w:val="0019337B"/>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1933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337B"/>
    <w:rPr>
      <w:sz w:val="20"/>
      <w:szCs w:val="20"/>
    </w:rPr>
  </w:style>
  <w:style w:type="character" w:styleId="Hyperlink">
    <w:name w:val="Hyperlink"/>
    <w:basedOn w:val="DefaultParagraphFont"/>
    <w:uiPriority w:val="99"/>
    <w:unhideWhenUsed/>
    <w:rsid w:val="0019337B"/>
    <w:rPr>
      <w:color w:val="0563C1" w:themeColor="hyperlink"/>
      <w:u w:val="single"/>
    </w:rPr>
  </w:style>
  <w:style w:type="character" w:styleId="FootnoteReference">
    <w:name w:val="footnote reference"/>
    <w:basedOn w:val="DefaultParagraphFont"/>
    <w:uiPriority w:val="99"/>
    <w:semiHidden/>
    <w:unhideWhenUsed/>
    <w:rsid w:val="0019337B"/>
    <w:rPr>
      <w:vertAlign w:val="superscript"/>
    </w:rPr>
  </w:style>
  <w:style w:type="character" w:styleId="CommentReference">
    <w:name w:val="annotation reference"/>
    <w:basedOn w:val="DefaultParagraphFont"/>
    <w:uiPriority w:val="99"/>
    <w:semiHidden/>
    <w:unhideWhenUsed/>
    <w:rsid w:val="0019337B"/>
    <w:rPr>
      <w:sz w:val="16"/>
      <w:szCs w:val="16"/>
    </w:rPr>
  </w:style>
  <w:style w:type="paragraph" w:styleId="CommentText">
    <w:name w:val="annotation text"/>
    <w:basedOn w:val="Normal"/>
    <w:link w:val="CommentTextChar"/>
    <w:uiPriority w:val="99"/>
    <w:semiHidden/>
    <w:unhideWhenUsed/>
    <w:rsid w:val="0019337B"/>
    <w:pPr>
      <w:spacing w:line="240" w:lineRule="auto"/>
    </w:pPr>
    <w:rPr>
      <w:sz w:val="20"/>
      <w:szCs w:val="20"/>
    </w:rPr>
  </w:style>
  <w:style w:type="character" w:customStyle="1" w:styleId="CommentTextChar">
    <w:name w:val="Comment Text Char"/>
    <w:basedOn w:val="DefaultParagraphFont"/>
    <w:link w:val="CommentText"/>
    <w:uiPriority w:val="99"/>
    <w:semiHidden/>
    <w:rsid w:val="0019337B"/>
    <w:rPr>
      <w:sz w:val="20"/>
      <w:szCs w:val="20"/>
    </w:rPr>
  </w:style>
  <w:style w:type="character" w:styleId="UnresolvedMention">
    <w:name w:val="Unresolved Mention"/>
    <w:basedOn w:val="DefaultParagraphFont"/>
    <w:uiPriority w:val="99"/>
    <w:semiHidden/>
    <w:unhideWhenUsed/>
    <w:rsid w:val="0019337B"/>
    <w:rPr>
      <w:color w:val="605E5C"/>
      <w:shd w:val="clear" w:color="auto" w:fill="E1DFDD"/>
    </w:rPr>
  </w:style>
  <w:style w:type="table" w:styleId="TableGrid">
    <w:name w:val="Table Grid"/>
    <w:basedOn w:val="TableNormal"/>
    <w:uiPriority w:val="39"/>
    <w:rsid w:val="0019337B"/>
    <w:pPr>
      <w:spacing w:after="0" w:line="240" w:lineRule="auto"/>
    </w:pPr>
    <w:rPr>
      <w:rFonts w:asciiTheme="minorHAnsi" w:hAnsiTheme="minorHAnsi"/>
      <w:lang w:val="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cms.int/sites/default/files/document/cms_eels3_meeting-report_e_0.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wmf"/><Relationship Id="rId12" Type="http://schemas.openxmlformats.org/officeDocument/2006/relationships/hyperlink" Target="https://www.cms.int/sites/default/files/document/cms_eels2_report-complete_e.pdf"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int/sites/default/files/document/cms_cop12_ca.12.1_anguila-europea_s.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7.xml"/><Relationship Id="rId10" Type="http://schemas.openxmlformats.org/officeDocument/2006/relationships/hyperlink" Target="https://www.cms.int/sites/default/files/document/Report%20with%20outcome%20and%20participants%20list.pdf"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8" Type="http://schemas.openxmlformats.org/officeDocument/2006/relationships/hyperlink" Target="https://www.cms.int/en/document/action-plans-birds-0" TargetMode="External"/><Relationship Id="rId3" Type="http://schemas.openxmlformats.org/officeDocument/2006/relationships/hyperlink" Target="https://www.cms.int/raptors/en/publication/multi-species-action-plan-conserve-african-eurasian-vultures-vulture-msap-cms-ts-no-35" TargetMode="External"/><Relationship Id="rId7" Type="http://schemas.openxmlformats.org/officeDocument/2006/relationships/hyperlink" Target="https://www.cms.int/en/document/action-plan-european-roller" TargetMode="External"/><Relationship Id="rId2" Type="http://schemas.openxmlformats.org/officeDocument/2006/relationships/hyperlink" Target="https://www.cms.int/en/document/single-species-action-plan-loggerhead-turtle-caretta-caretta-south-pacific-ocean" TargetMode="External"/><Relationship Id="rId1" Type="http://schemas.openxmlformats.org/officeDocument/2006/relationships/hyperlink" Target="https://www.cms.int/en/document/outcomes-meeting" TargetMode="External"/><Relationship Id="rId6" Type="http://schemas.openxmlformats.org/officeDocument/2006/relationships/hyperlink" Target="https://www.cms.int/sites/default/files/document/CMS_Sharks_MOS2_Outcome_2_3_es.pdf" TargetMode="External"/><Relationship Id="rId5" Type="http://schemas.openxmlformats.org/officeDocument/2006/relationships/hyperlink" Target="https://www.ascobans.org/en/document/ascobans-species-action-plan-north-east-atlantic-common-dolphin" TargetMode="External"/><Relationship Id="rId4" Type="http://schemas.openxmlformats.org/officeDocument/2006/relationships/hyperlink" Target="https://www.cms.int/en/document/international-single-species-action-plan-conservation-argali-ovis-ammon-0" TargetMode="External"/><Relationship Id="rId9" Type="http://schemas.openxmlformats.org/officeDocument/2006/relationships/hyperlink" Target="https://www.cms.int/sites/default/files/document/cms_eels3_meeting-report_e_0.pd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2392</Words>
  <Characters>12918</Characters>
  <Application>Microsoft Office Word</Application>
  <DocSecurity>0</DocSecurity>
  <Lines>538</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6</cp:revision>
  <dcterms:created xsi:type="dcterms:W3CDTF">2019-09-30T14:58:00Z</dcterms:created>
  <dcterms:modified xsi:type="dcterms:W3CDTF">2019-10-08T11:41:00Z</dcterms:modified>
</cp:coreProperties>
</file>