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144"/>
        <w:gridCol w:w="3978"/>
      </w:tblGrid>
      <w:tr w:rsidR="00002A97" w:rsidRPr="00002A97" w:rsidTr="00CF7C14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002A97" w:rsidRPr="00002A97" w:rsidRDefault="00002A97" w:rsidP="00002A9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02A97">
              <w:rPr>
                <w:rFonts w:eastAsia="Times New Roman" w:cs="Arial"/>
                <w:noProof/>
                <w:szCs w:val="24"/>
              </w:rPr>
              <w:drawing>
                <wp:inline distT="0" distB="0" distL="0" distR="0" wp14:anchorId="52BE79AE" wp14:editId="704EF1DB">
                  <wp:extent cx="742950" cy="771525"/>
                  <wp:effectExtent l="0" t="0" r="0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2531" t="-740" r="-2531" b="-7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002A97" w:rsidRPr="00002A97" w:rsidRDefault="00002A97" w:rsidP="00002A9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  <w:p w:rsidR="00002A97" w:rsidRPr="00002A97" w:rsidRDefault="00002A97" w:rsidP="00002A9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es-ES"/>
              </w:rPr>
            </w:pPr>
            <w:r w:rsidRPr="00002A97">
              <w:rPr>
                <w:rFonts w:eastAsia="Times New Roman" w:cs="Arial"/>
                <w:b/>
                <w:bCs/>
                <w:sz w:val="32"/>
                <w:szCs w:val="24"/>
                <w:lang w:val="es-ES" w:eastAsia="es-ES"/>
              </w:rPr>
              <w:t>CONVENCIÓN SOBRE</w:t>
            </w:r>
          </w:p>
          <w:p w:rsidR="00002A97" w:rsidRPr="00002A97" w:rsidRDefault="00002A97" w:rsidP="00002A9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es-ES"/>
              </w:rPr>
            </w:pPr>
            <w:r w:rsidRPr="00002A97">
              <w:rPr>
                <w:rFonts w:eastAsia="Times New Roman" w:cs="Arial"/>
                <w:b/>
                <w:bCs/>
                <w:sz w:val="32"/>
                <w:szCs w:val="24"/>
                <w:lang w:val="es-ES" w:eastAsia="es-ES"/>
              </w:rPr>
              <w:t>LAS ESPECIES</w:t>
            </w:r>
          </w:p>
          <w:p w:rsidR="00002A97" w:rsidRPr="00002A97" w:rsidRDefault="00002A97" w:rsidP="00002A9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es-ES"/>
              </w:rPr>
            </w:pPr>
            <w:r w:rsidRPr="00002A97">
              <w:rPr>
                <w:rFonts w:eastAsia="Times New Roman" w:cs="Arial"/>
                <w:b/>
                <w:bCs/>
                <w:sz w:val="32"/>
                <w:szCs w:val="24"/>
                <w:lang w:val="es-ES" w:eastAsia="es-ES"/>
              </w:rPr>
              <w:t>MIGRATORIAS</w:t>
            </w:r>
          </w:p>
        </w:tc>
        <w:tc>
          <w:tcPr>
            <w:tcW w:w="39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71D21" w:rsidRPr="00C20D61" w:rsidRDefault="00002A97" w:rsidP="00C20D61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  <w:szCs w:val="24"/>
                <w:lang w:val="es-ES" w:eastAsia="es-ES"/>
              </w:rPr>
            </w:pPr>
            <w:r w:rsidRPr="00C20D61">
              <w:rPr>
                <w:rFonts w:eastAsia="Times New Roman" w:cs="Arial"/>
                <w:szCs w:val="24"/>
                <w:lang w:val="es-ES" w:eastAsia="es-ES"/>
              </w:rPr>
              <w:t>UNEP/CMS/COP13/Doc.</w:t>
            </w:r>
            <w:r w:rsidR="00F71D21" w:rsidRPr="00C20D61">
              <w:rPr>
                <w:rFonts w:eastAsia="Times New Roman" w:cs="Arial"/>
                <w:szCs w:val="24"/>
                <w:lang w:val="es-ES" w:eastAsia="es-ES"/>
              </w:rPr>
              <w:t>16</w:t>
            </w:r>
          </w:p>
          <w:p w:rsidR="00002A97" w:rsidRPr="00C20D61" w:rsidRDefault="00C20D61" w:rsidP="00C20D61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eastAsia="Times New Roman" w:cs="Arial"/>
                <w:szCs w:val="24"/>
                <w:lang w:val="es-ES" w:eastAsia="es-ES"/>
              </w:rPr>
              <w:t>10</w:t>
            </w:r>
            <w:r w:rsidR="00F71D21" w:rsidRPr="00C20D61">
              <w:rPr>
                <w:rFonts w:eastAsia="Times New Roman" w:cs="Arial"/>
                <w:szCs w:val="24"/>
                <w:lang w:val="es-ES" w:eastAsia="es-ES"/>
              </w:rPr>
              <w:t xml:space="preserve"> de septiembre de</w:t>
            </w:r>
            <w:r w:rsidR="00002A97" w:rsidRPr="00C20D61">
              <w:rPr>
                <w:rFonts w:eastAsia="Times New Roman" w:cs="Arial"/>
                <w:szCs w:val="24"/>
                <w:lang w:val="es-ES" w:eastAsia="es-ES"/>
              </w:rPr>
              <w:t xml:space="preserve"> 2019</w:t>
            </w:r>
          </w:p>
          <w:p w:rsidR="00002A97" w:rsidRPr="00002A97" w:rsidRDefault="00002A97" w:rsidP="00002A9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szCs w:val="24"/>
                <w:lang w:val="es-ES_tradnl" w:eastAsia="es-ES"/>
              </w:rPr>
            </w:pPr>
            <w:r w:rsidRPr="00002A97">
              <w:rPr>
                <w:rFonts w:eastAsia="Times New Roman" w:cs="Arial"/>
                <w:szCs w:val="24"/>
                <w:lang w:val="es-ES_tradnl" w:eastAsia="es-ES"/>
              </w:rPr>
              <w:t>Español</w:t>
            </w:r>
          </w:p>
          <w:p w:rsidR="00002A97" w:rsidRPr="00002A97" w:rsidRDefault="00002A97" w:rsidP="00002A9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02A97">
              <w:rPr>
                <w:rFonts w:eastAsia="Times New Roman" w:cs="Arial"/>
                <w:szCs w:val="24"/>
                <w:lang w:val="es-ES" w:eastAsia="es-ES"/>
              </w:rPr>
              <w:t xml:space="preserve">Original: </w:t>
            </w:r>
            <w:proofErr w:type="gramStart"/>
            <w:r w:rsidRPr="00002A97">
              <w:rPr>
                <w:rFonts w:eastAsia="Times New Roman" w:cs="Arial"/>
                <w:szCs w:val="24"/>
                <w:lang w:val="es-ES" w:eastAsia="es-ES"/>
              </w:rPr>
              <w:t>Inglés</w:t>
            </w:r>
            <w:proofErr w:type="gramEnd"/>
          </w:p>
          <w:p w:rsidR="00002A97" w:rsidRPr="00002A97" w:rsidRDefault="00002A97" w:rsidP="00002A9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</w:tr>
    </w:tbl>
    <w:p w:rsidR="00002A97" w:rsidRPr="00002A97" w:rsidRDefault="00002A97" w:rsidP="00002A97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8"/>
          <w:szCs w:val="8"/>
          <w:lang w:val="es-ES" w:eastAsia="es-ES"/>
        </w:rPr>
      </w:pPr>
    </w:p>
    <w:p w:rsidR="00002A97" w:rsidRPr="00002A97" w:rsidRDefault="00002A97" w:rsidP="00002A97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s-ES"/>
        </w:rPr>
      </w:pPr>
      <w:r w:rsidRPr="00002A97">
        <w:rPr>
          <w:rFonts w:eastAsia="Times New Roman" w:cs="Arial"/>
          <w:szCs w:val="24"/>
          <w:lang w:val="es-ES" w:eastAsia="es-ES"/>
        </w:rPr>
        <w:t>13ª REUNIÓN DE LA CONFERENCIA DE LAS PARTES</w:t>
      </w:r>
    </w:p>
    <w:p w:rsidR="00002A97" w:rsidRPr="00002A97" w:rsidRDefault="00002A97" w:rsidP="00002A9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28" w:lineRule="auto"/>
        <w:textAlignment w:val="baseline"/>
        <w:outlineLvl w:val="1"/>
        <w:rPr>
          <w:rFonts w:ascii="Calibri" w:eastAsia="Calibri" w:hAnsi="Calibri" w:cs="Times New Roman"/>
          <w:lang w:val="es-ES"/>
        </w:rPr>
      </w:pPr>
      <w:r w:rsidRPr="00002A97">
        <w:rPr>
          <w:rFonts w:eastAsia="Times New Roman" w:cs="Arial"/>
          <w:bCs/>
          <w:szCs w:val="24"/>
          <w:lang w:val="es-ES" w:eastAsia="es-ES"/>
        </w:rPr>
        <w:t>Gand</w:t>
      </w:r>
      <w:r w:rsidR="000E7F87">
        <w:rPr>
          <w:rFonts w:eastAsia="Times New Roman" w:cs="Arial"/>
          <w:bCs/>
          <w:szCs w:val="24"/>
          <w:lang w:val="es-ES" w:eastAsia="es-ES"/>
        </w:rPr>
        <w:t>h</w:t>
      </w:r>
      <w:r w:rsidRPr="00002A97">
        <w:rPr>
          <w:rFonts w:eastAsia="Times New Roman" w:cs="Arial"/>
          <w:bCs/>
          <w:szCs w:val="24"/>
          <w:lang w:val="es-ES" w:eastAsia="es-ES"/>
        </w:rPr>
        <w:t>inagar. India, 17 – 22 de febrero 2020</w:t>
      </w:r>
    </w:p>
    <w:p w:rsidR="00002A97" w:rsidRPr="00002A97" w:rsidRDefault="00002A97" w:rsidP="00002A97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s-ES"/>
        </w:rPr>
      </w:pPr>
      <w:r w:rsidRPr="00002A97">
        <w:rPr>
          <w:rFonts w:eastAsia="Times New Roman" w:cs="Arial"/>
          <w:szCs w:val="24"/>
          <w:lang w:val="es-ES" w:eastAsia="es-ES"/>
        </w:rPr>
        <w:t>Punto</w:t>
      </w:r>
      <w:r w:rsidR="00F71D21">
        <w:rPr>
          <w:rFonts w:eastAsia="Times New Roman" w:cs="Arial"/>
          <w:szCs w:val="24"/>
          <w:lang w:val="es-ES" w:eastAsia="es-ES"/>
        </w:rPr>
        <w:t xml:space="preserve"> 16</w:t>
      </w:r>
      <w:r w:rsidRPr="00002A97">
        <w:rPr>
          <w:rFonts w:eastAsia="Times New Roman" w:cs="Arial"/>
          <w:szCs w:val="24"/>
          <w:lang w:val="es-ES" w:eastAsia="es-ES"/>
        </w:rPr>
        <w:t xml:space="preserve"> del orden del día</w:t>
      </w:r>
    </w:p>
    <w:p w:rsidR="00002A97" w:rsidRDefault="00002A97" w:rsidP="00002A97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B7073E" w:rsidRPr="00002A97" w:rsidRDefault="00B7073E" w:rsidP="00002A97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14593F" w:rsidP="00C20D6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120" w:line="240" w:lineRule="auto"/>
        <w:jc w:val="center"/>
        <w:textAlignment w:val="baseline"/>
        <w:outlineLvl w:val="1"/>
        <w:rPr>
          <w:rFonts w:ascii="Calibri" w:eastAsia="Calibri" w:hAnsi="Calibri" w:cs="Times New Roman"/>
          <w:lang w:val="es-ES"/>
        </w:rPr>
      </w:pPr>
      <w:r w:rsidRPr="0014593F">
        <w:rPr>
          <w:rFonts w:eastAsia="Times New Roman" w:cs="Arial"/>
          <w:b/>
          <w:bCs/>
          <w:caps/>
          <w:sz w:val="24"/>
          <w:szCs w:val="24"/>
          <w:lang w:val="es-ES" w:eastAsia="es-ES"/>
        </w:rPr>
        <w:t xml:space="preserve">ELECCIÓN DE LAS PARTES PARA EL COMITÉ PERMANENTE </w:t>
      </w:r>
    </w:p>
    <w:p w:rsidR="00002A97" w:rsidRPr="00002A97" w:rsidRDefault="00E77A9F" w:rsidP="00002A9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es-ES"/>
        </w:rPr>
      </w:pPr>
      <w:r>
        <w:rPr>
          <w:rFonts w:eastAsia="Times New Roman" w:cs="Arial"/>
          <w:i/>
          <w:szCs w:val="24"/>
          <w:lang w:val="es-ES" w:eastAsia="es-ES"/>
        </w:rPr>
        <w:t>(Preparado por la Secretaría)</w:t>
      </w:r>
      <w:r w:rsidR="00002A97" w:rsidRPr="00002A97">
        <w:rPr>
          <w:rFonts w:eastAsia="Times New Roman" w:cs="Arial"/>
          <w:i/>
          <w:szCs w:val="24"/>
          <w:lang w:val="es-ES" w:eastAsia="es-ES"/>
        </w:rPr>
        <w:t xml:space="preserve"> </w:t>
      </w: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lang w:val="es-ES" w:eastAsia="es-ES"/>
        </w:rPr>
      </w:pPr>
    </w:p>
    <w:p w:rsidR="00002A97" w:rsidRPr="00002A97" w:rsidRDefault="00002A97" w:rsidP="00002A97">
      <w:pPr>
        <w:widowControl w:val="0"/>
        <w:tabs>
          <w:tab w:val="left" w:pos="829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es-ES"/>
        </w:rPr>
      </w:pPr>
      <w:r w:rsidRPr="00002A97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1631C" wp14:editId="0D63E917">
                <wp:simplePos x="0" y="0"/>
                <wp:positionH relativeFrom="column">
                  <wp:posOffset>781050</wp:posOffset>
                </wp:positionH>
                <wp:positionV relativeFrom="paragraph">
                  <wp:posOffset>145416</wp:posOffset>
                </wp:positionV>
                <wp:extent cx="4304666" cy="1181100"/>
                <wp:effectExtent l="0" t="0" r="19685" b="1905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666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02A97" w:rsidRDefault="00002A97" w:rsidP="00002A97">
                            <w:pPr>
                              <w:spacing w:after="0" w:line="240" w:lineRule="auto"/>
                              <w:rPr>
                                <w:rFonts w:cs="Arial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lang w:val="es-ES"/>
                              </w:rPr>
                              <w:t>Resumen:</w:t>
                            </w:r>
                          </w:p>
                          <w:p w:rsidR="00002A97" w:rsidRDefault="00002A97" w:rsidP="00002A97">
                            <w:pPr>
                              <w:spacing w:after="0" w:line="240" w:lineRule="auto"/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  <w:p w:rsidR="0014593F" w:rsidRDefault="0014593F" w:rsidP="0014593F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lang w:val="es-ES"/>
                              </w:rPr>
                            </w:pPr>
                            <w:r w:rsidRPr="0014593F">
                              <w:rPr>
                                <w:rFonts w:cs="Arial"/>
                                <w:lang w:val="es-ES"/>
                              </w:rPr>
                              <w:t>De conformidad con la Resolución 9.15, la Secretaría ha preparado directrices para las Partes relativas a la elección de los miembros regionales y suplentes del Comité Permanente.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163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11.45pt;width:338.9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" strokeweight=".08811mm">
                <v:textbox>
                  <w:txbxContent>
                    <w:p w:rsidR="00002A97" w:rsidRDefault="00002A97" w:rsidP="00002A97">
                      <w:pPr>
                        <w:spacing w:after="0" w:line="240" w:lineRule="auto"/>
                        <w:rPr>
                          <w:rFonts w:cs="Arial"/>
                          <w:lang w:val="es-ES"/>
                        </w:rPr>
                      </w:pPr>
                      <w:r>
                        <w:rPr>
                          <w:rFonts w:cs="Arial"/>
                          <w:lang w:val="es-ES"/>
                        </w:rPr>
                        <w:t>Resumen:</w:t>
                      </w:r>
                    </w:p>
                    <w:p w:rsidR="00002A97" w:rsidRDefault="00002A97" w:rsidP="00002A97">
                      <w:pPr>
                        <w:spacing w:after="0" w:line="240" w:lineRule="auto"/>
                        <w:rPr>
                          <w:rFonts w:cs="Arial"/>
                          <w:lang w:val="es-ES"/>
                        </w:rPr>
                      </w:pPr>
                    </w:p>
                    <w:p w:rsidR="0014593F" w:rsidRDefault="0014593F" w:rsidP="0014593F">
                      <w:pPr>
                        <w:spacing w:after="0" w:line="240" w:lineRule="auto"/>
                        <w:jc w:val="both"/>
                        <w:rPr>
                          <w:rFonts w:cs="Arial"/>
                          <w:lang w:val="es-ES"/>
                        </w:rPr>
                      </w:pPr>
                      <w:r w:rsidRPr="0014593F">
                        <w:rPr>
                          <w:rFonts w:cs="Arial"/>
                          <w:lang w:val="es-ES"/>
                        </w:rPr>
                        <w:t>De conformidad con la Resolución 9.15, la Secretaría ha preparado directrices para las Partes relativas a la elección de los miembros regionales y suplentes del Comité Permanente.</w:t>
                      </w:r>
                    </w:p>
                  </w:txbxContent>
                </v:textbox>
              </v:shape>
            </w:pict>
          </mc:Fallback>
        </mc:AlternateContent>
      </w: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P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B7073E" w:rsidRDefault="00B7073E">
      <w:pPr>
        <w:rPr>
          <w:rFonts w:eastAsia="Times New Roman" w:cs="Arial"/>
          <w:b/>
          <w:bCs/>
          <w:caps/>
          <w:sz w:val="24"/>
          <w:szCs w:val="24"/>
          <w:lang w:val="es-ES" w:eastAsia="es-ES"/>
        </w:rPr>
      </w:pPr>
      <w:bookmarkStart w:id="0" w:name="_Hlk14856558"/>
      <w:r>
        <w:rPr>
          <w:rFonts w:eastAsia="Times New Roman" w:cs="Arial"/>
          <w:b/>
          <w:bCs/>
          <w:caps/>
          <w:sz w:val="24"/>
          <w:szCs w:val="24"/>
          <w:lang w:val="es-ES" w:eastAsia="es-ES"/>
        </w:rPr>
        <w:br w:type="page"/>
      </w:r>
    </w:p>
    <w:p w:rsidR="00F867E0" w:rsidRDefault="00F867E0" w:rsidP="00002A9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eastAsia="Times New Roman" w:cs="Arial"/>
          <w:b/>
          <w:bCs/>
          <w:caps/>
          <w:sz w:val="24"/>
          <w:szCs w:val="24"/>
          <w:lang w:val="es-ES" w:eastAsia="es-ES"/>
        </w:rPr>
      </w:pPr>
    </w:p>
    <w:p w:rsidR="00002A97" w:rsidRPr="0014593F" w:rsidRDefault="0014593F" w:rsidP="00002A9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Calibri" w:eastAsia="Calibri" w:hAnsi="Calibri" w:cs="Times New Roman"/>
          <w:lang w:val="es-ES"/>
        </w:rPr>
      </w:pPr>
      <w:r w:rsidRPr="0014593F">
        <w:rPr>
          <w:rFonts w:eastAsia="Times New Roman" w:cs="Arial"/>
          <w:b/>
          <w:bCs/>
          <w:caps/>
          <w:sz w:val="24"/>
          <w:szCs w:val="24"/>
          <w:lang w:val="es-ES" w:eastAsia="es-ES"/>
        </w:rPr>
        <w:t>ELECCIÓN DE LAS PARTES PARA EL COMITÉ PERMANENTE</w:t>
      </w:r>
      <w:bookmarkEnd w:id="0"/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shd w:val="clear" w:color="auto" w:fill="FFFF00"/>
          <w:lang w:val="es-ES" w:eastAsia="es-ES"/>
        </w:rPr>
      </w:pPr>
    </w:p>
    <w:p w:rsidR="00002A97" w:rsidRDefault="00002A97" w:rsidP="00002A9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14593F" w:rsidRPr="0014593F" w:rsidRDefault="0014593F" w:rsidP="0014593F">
      <w:pPr>
        <w:widowControl w:val="0"/>
        <w:suppressAutoHyphens/>
        <w:autoSpaceDE w:val="0"/>
        <w:autoSpaceDN w:val="0"/>
        <w:spacing w:after="0" w:line="240" w:lineRule="auto"/>
        <w:ind w:left="540" w:hanging="540"/>
        <w:jc w:val="both"/>
        <w:textAlignment w:val="baseline"/>
        <w:rPr>
          <w:rFonts w:eastAsia="Times New Roman" w:cs="Arial"/>
          <w:lang w:val="es-ES" w:eastAsia="es-ES"/>
        </w:rPr>
      </w:pPr>
      <w:r w:rsidRPr="0014593F">
        <w:rPr>
          <w:rFonts w:eastAsia="Times New Roman" w:cs="Arial"/>
          <w:lang w:val="es-ES" w:eastAsia="es-ES"/>
        </w:rPr>
        <w:t>1.</w:t>
      </w:r>
      <w:r w:rsidRPr="0014593F">
        <w:rPr>
          <w:rFonts w:eastAsia="Times New Roman" w:cs="Arial"/>
          <w:lang w:val="es-ES" w:eastAsia="es-ES"/>
        </w:rPr>
        <w:tab/>
        <w:t xml:space="preserve">La Secretaría ha preparado esta nota para ayudar a las Partes en sus deliberaciones para </w:t>
      </w:r>
      <w:r w:rsidR="006A203A">
        <w:rPr>
          <w:rFonts w:eastAsia="Times New Roman" w:cs="Arial"/>
          <w:lang w:val="es-ES" w:eastAsia="es-ES"/>
        </w:rPr>
        <w:t>la elección de</w:t>
      </w:r>
      <w:r w:rsidRPr="0014593F">
        <w:rPr>
          <w:rFonts w:eastAsia="Times New Roman" w:cs="Arial"/>
          <w:lang w:val="es-ES" w:eastAsia="es-ES"/>
        </w:rPr>
        <w:t xml:space="preserve"> los miembros del Comité Permanente para que ejerzan durante el período comprendido entre el cierre de la 1</w:t>
      </w:r>
      <w:r w:rsidR="006A203A">
        <w:rPr>
          <w:rFonts w:eastAsia="Times New Roman" w:cs="Arial"/>
          <w:lang w:val="es-ES" w:eastAsia="es-ES"/>
        </w:rPr>
        <w:t>3</w:t>
      </w:r>
      <w:r w:rsidRPr="0014593F">
        <w:rPr>
          <w:rFonts w:eastAsia="Times New Roman" w:cs="Arial"/>
          <w:lang w:val="es-ES" w:eastAsia="es-ES"/>
        </w:rPr>
        <w:t>ª Reunión y el cierre de la 1</w:t>
      </w:r>
      <w:r w:rsidR="006A203A">
        <w:rPr>
          <w:rFonts w:eastAsia="Times New Roman" w:cs="Arial"/>
          <w:lang w:val="es-ES" w:eastAsia="es-ES"/>
        </w:rPr>
        <w:t>4</w:t>
      </w:r>
      <w:r w:rsidRPr="0014593F">
        <w:rPr>
          <w:rFonts w:eastAsia="Times New Roman" w:cs="Arial"/>
          <w:lang w:val="es-ES" w:eastAsia="es-ES"/>
        </w:rPr>
        <w:t>ª Reunión de la Conferencia de las Partes.</w:t>
      </w:r>
    </w:p>
    <w:p w:rsidR="0014593F" w:rsidRPr="0014593F" w:rsidRDefault="0014593F" w:rsidP="0014593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s-ES" w:eastAsia="es-ES"/>
        </w:rPr>
      </w:pPr>
    </w:p>
    <w:p w:rsidR="0014593F" w:rsidRDefault="0014593F" w:rsidP="0014593F">
      <w:pPr>
        <w:widowControl w:val="0"/>
        <w:suppressAutoHyphens/>
        <w:autoSpaceDE w:val="0"/>
        <w:autoSpaceDN w:val="0"/>
        <w:spacing w:after="0" w:line="240" w:lineRule="auto"/>
        <w:ind w:left="540" w:hanging="540"/>
        <w:jc w:val="both"/>
        <w:textAlignment w:val="baseline"/>
        <w:rPr>
          <w:rFonts w:eastAsia="Times New Roman" w:cs="Arial"/>
          <w:lang w:val="es-ES" w:eastAsia="es-ES"/>
        </w:rPr>
      </w:pPr>
      <w:r w:rsidRPr="0014593F">
        <w:rPr>
          <w:rFonts w:eastAsia="Times New Roman" w:cs="Arial"/>
          <w:lang w:val="es-ES" w:eastAsia="es-ES"/>
        </w:rPr>
        <w:t>2.</w:t>
      </w:r>
      <w:r w:rsidRPr="0014593F">
        <w:rPr>
          <w:rFonts w:eastAsia="Times New Roman" w:cs="Arial"/>
          <w:lang w:val="es-ES" w:eastAsia="es-ES"/>
        </w:rPr>
        <w:tab/>
        <w:t>La Resolución 9.15 resume la composición y organización del Comité Permanente. Respecto a la composición, señala lo siguiente:</w:t>
      </w:r>
    </w:p>
    <w:p w:rsidR="00C20D61" w:rsidRPr="0014593F" w:rsidRDefault="00C20D61" w:rsidP="0014593F">
      <w:pPr>
        <w:widowControl w:val="0"/>
        <w:suppressAutoHyphens/>
        <w:autoSpaceDE w:val="0"/>
        <w:autoSpaceDN w:val="0"/>
        <w:spacing w:after="0" w:line="240" w:lineRule="auto"/>
        <w:ind w:left="540" w:hanging="540"/>
        <w:jc w:val="both"/>
        <w:textAlignment w:val="baseline"/>
        <w:rPr>
          <w:rFonts w:eastAsia="Times New Roman" w:cs="Arial"/>
          <w:lang w:val="es-ES" w:eastAsia="es-ES"/>
        </w:rPr>
      </w:pPr>
    </w:p>
    <w:p w:rsidR="0014593F" w:rsidRDefault="00C20D61" w:rsidP="00C20D61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C20D61">
        <w:rPr>
          <w:rFonts w:cs="Arial"/>
          <w:i/>
          <w:lang w:val="es-ES"/>
        </w:rPr>
        <w:t>2.(a)</w:t>
      </w:r>
      <w:r>
        <w:rPr>
          <w:rFonts w:cs="Arial"/>
          <w:i/>
          <w:lang w:val="es-ES"/>
        </w:rPr>
        <w:tab/>
      </w:r>
      <w:r w:rsidR="0014593F" w:rsidRPr="0014593F">
        <w:rPr>
          <w:rFonts w:eastAsia="Times New Roman" w:cs="Arial"/>
          <w:i/>
          <w:lang w:val="es-ES" w:eastAsia="es-ES"/>
        </w:rPr>
        <w:t>La composición del Comité Permanente se decidirá en cada reunión de la Conferencia de las Partes en acuerdo al reglamento de la Conferencia (pero véase también 2 (l) abajo</w:t>
      </w:r>
      <w:r w:rsidR="006A203A">
        <w:rPr>
          <w:rFonts w:eastAsia="Times New Roman" w:cs="Arial"/>
          <w:i/>
          <w:lang w:val="es-ES" w:eastAsia="es-ES"/>
        </w:rPr>
        <w:t>)</w:t>
      </w:r>
      <w:r w:rsidR="006A203A" w:rsidRPr="006A203A">
        <w:rPr>
          <w:rFonts w:cs="Times New Roman"/>
          <w:i/>
          <w:vertAlign w:val="superscript"/>
        </w:rPr>
        <w:footnoteReference w:id="1"/>
      </w:r>
      <w:r w:rsidR="006A203A" w:rsidRPr="006A203A">
        <w:rPr>
          <w:rFonts w:cs="Arial"/>
          <w:i/>
          <w:lang w:val="es-ES"/>
        </w:rPr>
        <w:t xml:space="preserve"> </w:t>
      </w:r>
      <w:r w:rsidR="0014593F" w:rsidRPr="0014593F">
        <w:rPr>
          <w:rFonts w:eastAsia="Times New Roman" w:cs="Arial"/>
          <w:i/>
          <w:lang w:val="es-ES" w:eastAsia="es-ES"/>
        </w:rPr>
        <w:t xml:space="preserve"> e incluirá:</w:t>
      </w:r>
    </w:p>
    <w:p w:rsidR="00C20D61" w:rsidRPr="0014593F" w:rsidRDefault="00C20D61" w:rsidP="00C20D61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left="1418" w:hanging="851"/>
        <w:jc w:val="both"/>
        <w:textAlignment w:val="baseline"/>
        <w:rPr>
          <w:rFonts w:eastAsia="Times New Roman" w:cs="Arial"/>
          <w:i/>
          <w:lang w:val="es-ES" w:eastAsia="es-ES"/>
        </w:rPr>
      </w:pPr>
    </w:p>
    <w:p w:rsidR="0014593F" w:rsidRPr="006A203A" w:rsidRDefault="0014593F" w:rsidP="00C20D61">
      <w:pPr>
        <w:widowControl w:val="0"/>
        <w:tabs>
          <w:tab w:val="left" w:pos="2127"/>
        </w:tabs>
        <w:suppressAutoHyphens/>
        <w:autoSpaceDE w:val="0"/>
        <w:autoSpaceDN w:val="0"/>
        <w:spacing w:after="0" w:line="240" w:lineRule="auto"/>
        <w:ind w:left="720" w:firstLine="698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6A203A">
        <w:rPr>
          <w:rFonts w:eastAsia="Times New Roman" w:cs="Arial"/>
          <w:i/>
          <w:lang w:val="es-ES" w:eastAsia="es-ES"/>
        </w:rPr>
        <w:t>(i)</w:t>
      </w:r>
      <w:r w:rsidRPr="006A203A">
        <w:rPr>
          <w:rFonts w:eastAsia="Times New Roman" w:cs="Arial"/>
          <w:i/>
          <w:lang w:val="es-ES" w:eastAsia="es-ES"/>
        </w:rPr>
        <w:tab/>
        <w:t xml:space="preserve">tres Partes elegidas de cada una de las regiones geográficas </w:t>
      </w:r>
    </w:p>
    <w:p w:rsidR="0014593F" w:rsidRPr="006A203A" w:rsidRDefault="0014593F" w:rsidP="00C20D61">
      <w:pPr>
        <w:widowControl w:val="0"/>
        <w:suppressAutoHyphens/>
        <w:autoSpaceDE w:val="0"/>
        <w:autoSpaceDN w:val="0"/>
        <w:spacing w:after="0" w:line="240" w:lineRule="auto"/>
        <w:ind w:left="2552" w:hanging="425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6A203A">
        <w:rPr>
          <w:rFonts w:eastAsia="Times New Roman" w:cs="Arial"/>
          <w:i/>
          <w:lang w:val="es-ES" w:eastAsia="es-ES"/>
        </w:rPr>
        <w:t>(a)</w:t>
      </w:r>
      <w:r w:rsidRPr="006A203A">
        <w:rPr>
          <w:rFonts w:eastAsia="Times New Roman" w:cs="Arial"/>
          <w:i/>
          <w:lang w:val="es-ES" w:eastAsia="es-ES"/>
        </w:rPr>
        <w:tab/>
        <w:t xml:space="preserve">África y </w:t>
      </w:r>
    </w:p>
    <w:p w:rsidR="0014593F" w:rsidRDefault="0014593F" w:rsidP="00C20D61">
      <w:pPr>
        <w:widowControl w:val="0"/>
        <w:suppressAutoHyphens/>
        <w:autoSpaceDE w:val="0"/>
        <w:autoSpaceDN w:val="0"/>
        <w:spacing w:after="0" w:line="240" w:lineRule="auto"/>
        <w:ind w:left="2552" w:hanging="425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6A203A">
        <w:rPr>
          <w:rFonts w:eastAsia="Times New Roman" w:cs="Arial"/>
          <w:i/>
          <w:lang w:val="es-ES" w:eastAsia="es-ES"/>
        </w:rPr>
        <w:t>(b)</w:t>
      </w:r>
      <w:r w:rsidRPr="006A203A">
        <w:rPr>
          <w:rFonts w:eastAsia="Times New Roman" w:cs="Arial"/>
          <w:i/>
          <w:lang w:val="es-ES" w:eastAsia="es-ES"/>
        </w:rPr>
        <w:tab/>
        <w:t>Europa;</w:t>
      </w:r>
    </w:p>
    <w:p w:rsidR="00C20D61" w:rsidRPr="006A203A" w:rsidRDefault="00C20D61" w:rsidP="00C20D61">
      <w:pPr>
        <w:widowControl w:val="0"/>
        <w:suppressAutoHyphens/>
        <w:autoSpaceDE w:val="0"/>
        <w:autoSpaceDN w:val="0"/>
        <w:spacing w:after="0" w:line="240" w:lineRule="auto"/>
        <w:ind w:left="2552" w:hanging="425"/>
        <w:jc w:val="both"/>
        <w:textAlignment w:val="baseline"/>
        <w:rPr>
          <w:rFonts w:eastAsia="Times New Roman" w:cs="Arial"/>
          <w:i/>
          <w:lang w:val="es-ES" w:eastAsia="es-ES"/>
        </w:rPr>
      </w:pPr>
    </w:p>
    <w:p w:rsidR="0014593F" w:rsidRPr="006A203A" w:rsidRDefault="0014593F" w:rsidP="00C20D61">
      <w:pPr>
        <w:widowControl w:val="0"/>
        <w:tabs>
          <w:tab w:val="left" w:pos="2127"/>
        </w:tabs>
        <w:suppressAutoHyphens/>
        <w:autoSpaceDE w:val="0"/>
        <w:autoSpaceDN w:val="0"/>
        <w:spacing w:after="0" w:line="240" w:lineRule="auto"/>
        <w:ind w:left="720" w:firstLine="698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6A203A">
        <w:rPr>
          <w:rFonts w:eastAsia="Times New Roman" w:cs="Arial"/>
          <w:i/>
          <w:lang w:val="es-ES" w:eastAsia="es-ES"/>
        </w:rPr>
        <w:t>(</w:t>
      </w:r>
      <w:proofErr w:type="spellStart"/>
      <w:r w:rsidRPr="006A203A">
        <w:rPr>
          <w:rFonts w:eastAsia="Times New Roman" w:cs="Arial"/>
          <w:i/>
          <w:lang w:val="es-ES" w:eastAsia="es-ES"/>
        </w:rPr>
        <w:t>ii</w:t>
      </w:r>
      <w:proofErr w:type="spellEnd"/>
      <w:r w:rsidRPr="006A203A">
        <w:rPr>
          <w:rFonts w:eastAsia="Times New Roman" w:cs="Arial"/>
          <w:i/>
          <w:lang w:val="es-ES" w:eastAsia="es-ES"/>
        </w:rPr>
        <w:t>)</w:t>
      </w:r>
      <w:r w:rsidRPr="006A203A">
        <w:rPr>
          <w:rFonts w:eastAsia="Times New Roman" w:cs="Arial"/>
          <w:i/>
          <w:lang w:val="es-ES" w:eastAsia="es-ES"/>
        </w:rPr>
        <w:tab/>
        <w:t xml:space="preserve">dos Partes elegidas de cada una de las regiones geográficas </w:t>
      </w:r>
    </w:p>
    <w:p w:rsidR="0014593F" w:rsidRPr="006A203A" w:rsidRDefault="0014593F" w:rsidP="00C20D61">
      <w:pPr>
        <w:widowControl w:val="0"/>
        <w:tabs>
          <w:tab w:val="left" w:pos="1440"/>
          <w:tab w:val="left" w:pos="2552"/>
        </w:tabs>
        <w:suppressAutoHyphens/>
        <w:autoSpaceDE w:val="0"/>
        <w:autoSpaceDN w:val="0"/>
        <w:spacing w:after="0" w:line="240" w:lineRule="auto"/>
        <w:ind w:left="2127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6A203A">
        <w:rPr>
          <w:rFonts w:eastAsia="Times New Roman" w:cs="Arial"/>
          <w:i/>
          <w:lang w:val="es-ES" w:eastAsia="es-ES"/>
        </w:rPr>
        <w:t>(a)</w:t>
      </w:r>
      <w:r w:rsidRPr="006A203A">
        <w:rPr>
          <w:rFonts w:eastAsia="Times New Roman" w:cs="Arial"/>
          <w:i/>
          <w:lang w:val="es-ES" w:eastAsia="es-ES"/>
        </w:rPr>
        <w:tab/>
        <w:t xml:space="preserve">Asia y </w:t>
      </w:r>
    </w:p>
    <w:p w:rsidR="0014593F" w:rsidRDefault="0014593F" w:rsidP="00C20D61">
      <w:pPr>
        <w:widowControl w:val="0"/>
        <w:tabs>
          <w:tab w:val="left" w:pos="2552"/>
        </w:tabs>
        <w:suppressAutoHyphens/>
        <w:autoSpaceDE w:val="0"/>
        <w:autoSpaceDN w:val="0"/>
        <w:spacing w:after="0" w:line="240" w:lineRule="auto"/>
        <w:ind w:left="2127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6A203A">
        <w:rPr>
          <w:rFonts w:eastAsia="Times New Roman" w:cs="Arial"/>
          <w:i/>
          <w:lang w:val="es-ES" w:eastAsia="es-ES"/>
        </w:rPr>
        <w:t>(b)</w:t>
      </w:r>
      <w:r w:rsidR="00C20D61">
        <w:rPr>
          <w:rFonts w:eastAsia="Times New Roman" w:cs="Arial"/>
          <w:i/>
          <w:lang w:val="es-ES" w:eastAsia="es-ES"/>
        </w:rPr>
        <w:tab/>
      </w:r>
      <w:r w:rsidRPr="006A203A">
        <w:rPr>
          <w:rFonts w:eastAsia="Times New Roman" w:cs="Arial"/>
          <w:i/>
          <w:lang w:val="es-ES" w:eastAsia="es-ES"/>
        </w:rPr>
        <w:t>América del Sur y Central y el Caribe;</w:t>
      </w:r>
    </w:p>
    <w:p w:rsidR="00C20D61" w:rsidRPr="006A203A" w:rsidRDefault="00C20D61" w:rsidP="00C20D61">
      <w:pPr>
        <w:widowControl w:val="0"/>
        <w:tabs>
          <w:tab w:val="left" w:pos="2552"/>
        </w:tabs>
        <w:suppressAutoHyphens/>
        <w:autoSpaceDE w:val="0"/>
        <w:autoSpaceDN w:val="0"/>
        <w:spacing w:after="0" w:line="240" w:lineRule="auto"/>
        <w:ind w:left="2127"/>
        <w:jc w:val="both"/>
        <w:textAlignment w:val="baseline"/>
        <w:rPr>
          <w:rFonts w:eastAsia="Times New Roman" w:cs="Arial"/>
          <w:i/>
          <w:lang w:val="es-ES" w:eastAsia="es-ES"/>
        </w:rPr>
      </w:pPr>
    </w:p>
    <w:p w:rsidR="0014593F" w:rsidRPr="006A203A" w:rsidRDefault="0014593F" w:rsidP="00C20D61">
      <w:pPr>
        <w:widowControl w:val="0"/>
        <w:tabs>
          <w:tab w:val="left" w:pos="2127"/>
        </w:tabs>
        <w:suppressAutoHyphens/>
        <w:autoSpaceDE w:val="0"/>
        <w:autoSpaceDN w:val="0"/>
        <w:spacing w:after="0" w:line="240" w:lineRule="auto"/>
        <w:ind w:left="720" w:firstLine="698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6A203A">
        <w:rPr>
          <w:rFonts w:eastAsia="Times New Roman" w:cs="Arial"/>
          <w:i/>
          <w:lang w:val="es-ES" w:eastAsia="es-ES"/>
        </w:rPr>
        <w:t>(</w:t>
      </w:r>
      <w:proofErr w:type="spellStart"/>
      <w:r w:rsidRPr="006A203A">
        <w:rPr>
          <w:rFonts w:eastAsia="Times New Roman" w:cs="Arial"/>
          <w:i/>
          <w:lang w:val="es-ES" w:eastAsia="es-ES"/>
        </w:rPr>
        <w:t>iii</w:t>
      </w:r>
      <w:proofErr w:type="spellEnd"/>
      <w:r w:rsidRPr="006A203A">
        <w:rPr>
          <w:rFonts w:eastAsia="Times New Roman" w:cs="Arial"/>
          <w:i/>
          <w:lang w:val="es-ES" w:eastAsia="es-ES"/>
        </w:rPr>
        <w:t>)</w:t>
      </w:r>
      <w:r w:rsidRPr="006A203A">
        <w:rPr>
          <w:rFonts w:eastAsia="Times New Roman" w:cs="Arial"/>
          <w:i/>
          <w:lang w:val="es-ES" w:eastAsia="es-ES"/>
        </w:rPr>
        <w:tab/>
        <w:t xml:space="preserve">una Parte de cada una de las regiones geográficas </w:t>
      </w:r>
    </w:p>
    <w:p w:rsidR="0014593F" w:rsidRPr="006A203A" w:rsidRDefault="0014593F" w:rsidP="00C20D61">
      <w:pPr>
        <w:widowControl w:val="0"/>
        <w:tabs>
          <w:tab w:val="left" w:pos="2552"/>
        </w:tabs>
        <w:suppressAutoHyphens/>
        <w:autoSpaceDE w:val="0"/>
        <w:autoSpaceDN w:val="0"/>
        <w:spacing w:after="0" w:line="240" w:lineRule="auto"/>
        <w:ind w:left="720" w:firstLine="1407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6A203A">
        <w:rPr>
          <w:rFonts w:eastAsia="Times New Roman" w:cs="Arial"/>
          <w:i/>
          <w:lang w:val="es-ES" w:eastAsia="es-ES"/>
        </w:rPr>
        <w:t>(a)</w:t>
      </w:r>
      <w:r w:rsidRPr="006A203A">
        <w:rPr>
          <w:rFonts w:eastAsia="Times New Roman" w:cs="Arial"/>
          <w:i/>
          <w:lang w:val="es-ES" w:eastAsia="es-ES"/>
        </w:rPr>
        <w:tab/>
        <w:t xml:space="preserve">América del Norte y </w:t>
      </w:r>
    </w:p>
    <w:p w:rsidR="0014593F" w:rsidRDefault="0014593F" w:rsidP="00C20D61">
      <w:pPr>
        <w:widowControl w:val="0"/>
        <w:tabs>
          <w:tab w:val="left" w:pos="2552"/>
        </w:tabs>
        <w:suppressAutoHyphens/>
        <w:autoSpaceDE w:val="0"/>
        <w:autoSpaceDN w:val="0"/>
        <w:spacing w:after="0" w:line="240" w:lineRule="auto"/>
        <w:ind w:left="720" w:firstLine="1407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6A203A">
        <w:rPr>
          <w:rFonts w:eastAsia="Times New Roman" w:cs="Arial"/>
          <w:i/>
          <w:lang w:val="es-ES" w:eastAsia="es-ES"/>
        </w:rPr>
        <w:t>(b)</w:t>
      </w:r>
      <w:r w:rsidRPr="006A203A">
        <w:rPr>
          <w:rFonts w:eastAsia="Times New Roman" w:cs="Arial"/>
          <w:i/>
          <w:lang w:val="es-ES" w:eastAsia="es-ES"/>
        </w:rPr>
        <w:tab/>
        <w:t>Oceanía;</w:t>
      </w:r>
    </w:p>
    <w:p w:rsidR="00C20D61" w:rsidRPr="006A203A" w:rsidRDefault="00C20D61" w:rsidP="00C20D61">
      <w:pPr>
        <w:widowControl w:val="0"/>
        <w:tabs>
          <w:tab w:val="left" w:pos="2552"/>
        </w:tabs>
        <w:suppressAutoHyphens/>
        <w:autoSpaceDE w:val="0"/>
        <w:autoSpaceDN w:val="0"/>
        <w:spacing w:after="0" w:line="240" w:lineRule="auto"/>
        <w:ind w:left="720" w:firstLine="1407"/>
        <w:jc w:val="both"/>
        <w:textAlignment w:val="baseline"/>
        <w:rPr>
          <w:rFonts w:eastAsia="Times New Roman" w:cs="Arial"/>
          <w:i/>
          <w:lang w:val="es-ES" w:eastAsia="es-ES"/>
        </w:rPr>
      </w:pPr>
    </w:p>
    <w:p w:rsidR="0014593F" w:rsidRDefault="0014593F" w:rsidP="00C20D61">
      <w:pPr>
        <w:widowControl w:val="0"/>
        <w:tabs>
          <w:tab w:val="left" w:pos="2127"/>
        </w:tabs>
        <w:suppressAutoHyphens/>
        <w:autoSpaceDE w:val="0"/>
        <w:autoSpaceDN w:val="0"/>
        <w:spacing w:after="0" w:line="240" w:lineRule="auto"/>
        <w:ind w:left="2127" w:hanging="709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6A203A">
        <w:rPr>
          <w:rFonts w:eastAsia="Times New Roman" w:cs="Arial"/>
          <w:i/>
          <w:lang w:val="es-ES" w:eastAsia="es-ES"/>
        </w:rPr>
        <w:t>(</w:t>
      </w:r>
      <w:proofErr w:type="spellStart"/>
      <w:r w:rsidRPr="006A203A">
        <w:rPr>
          <w:rFonts w:eastAsia="Times New Roman" w:cs="Arial"/>
          <w:i/>
          <w:lang w:val="es-ES" w:eastAsia="es-ES"/>
        </w:rPr>
        <w:t>iv</w:t>
      </w:r>
      <w:proofErr w:type="spellEnd"/>
      <w:r w:rsidRPr="006A203A">
        <w:rPr>
          <w:rFonts w:eastAsia="Times New Roman" w:cs="Arial"/>
          <w:i/>
          <w:lang w:val="es-ES" w:eastAsia="es-ES"/>
        </w:rPr>
        <w:t>)</w:t>
      </w:r>
      <w:r w:rsidRPr="006A203A">
        <w:rPr>
          <w:rFonts w:eastAsia="Times New Roman" w:cs="Arial"/>
          <w:i/>
          <w:lang w:val="es-ES" w:eastAsia="es-ES"/>
        </w:rPr>
        <w:tab/>
        <w:t>el Depositario y el Gobierno Anfitrión de la Secretaría y de la Conferencia; y</w:t>
      </w:r>
    </w:p>
    <w:p w:rsidR="00C20D61" w:rsidRPr="006A203A" w:rsidRDefault="00C20D61" w:rsidP="00C20D61">
      <w:pPr>
        <w:widowControl w:val="0"/>
        <w:suppressAutoHyphens/>
        <w:autoSpaceDE w:val="0"/>
        <w:autoSpaceDN w:val="0"/>
        <w:spacing w:after="0" w:line="240" w:lineRule="auto"/>
        <w:ind w:left="2127" w:hanging="709"/>
        <w:jc w:val="both"/>
        <w:textAlignment w:val="baseline"/>
        <w:rPr>
          <w:rFonts w:eastAsia="Times New Roman" w:cs="Arial"/>
          <w:i/>
          <w:lang w:val="es-ES" w:eastAsia="es-ES"/>
        </w:rPr>
      </w:pPr>
    </w:p>
    <w:p w:rsidR="0014593F" w:rsidRDefault="0014593F" w:rsidP="00C20D61">
      <w:pPr>
        <w:widowControl w:val="0"/>
        <w:tabs>
          <w:tab w:val="left" w:pos="2127"/>
        </w:tabs>
        <w:suppressAutoHyphens/>
        <w:autoSpaceDE w:val="0"/>
        <w:autoSpaceDN w:val="0"/>
        <w:spacing w:after="0" w:line="240" w:lineRule="auto"/>
        <w:ind w:left="2127" w:hanging="709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6A203A">
        <w:rPr>
          <w:rFonts w:eastAsia="Times New Roman" w:cs="Arial"/>
          <w:i/>
          <w:lang w:val="es-ES" w:eastAsia="es-ES"/>
        </w:rPr>
        <w:t>(v)</w:t>
      </w:r>
      <w:r w:rsidRPr="006A203A">
        <w:rPr>
          <w:rFonts w:eastAsia="Times New Roman" w:cs="Arial"/>
          <w:i/>
          <w:lang w:val="es-ES" w:eastAsia="es-ES"/>
        </w:rPr>
        <w:tab/>
        <w:t>cuando sea el caso, el Gobierno Anfitrión de las reuniones siguiente y anterior de la Conferencia de las Partes.</w:t>
      </w:r>
    </w:p>
    <w:p w:rsidR="00C20D61" w:rsidRPr="006A203A" w:rsidRDefault="00C20D61" w:rsidP="00C20D61">
      <w:pPr>
        <w:widowControl w:val="0"/>
        <w:tabs>
          <w:tab w:val="left" w:pos="2127"/>
        </w:tabs>
        <w:suppressAutoHyphens/>
        <w:autoSpaceDE w:val="0"/>
        <w:autoSpaceDN w:val="0"/>
        <w:spacing w:after="0" w:line="240" w:lineRule="auto"/>
        <w:ind w:left="2127" w:hanging="709"/>
        <w:jc w:val="both"/>
        <w:textAlignment w:val="baseline"/>
        <w:rPr>
          <w:rFonts w:eastAsia="Times New Roman" w:cs="Arial"/>
          <w:i/>
          <w:lang w:val="es-ES" w:eastAsia="es-ES"/>
        </w:rPr>
      </w:pPr>
    </w:p>
    <w:p w:rsidR="0014593F" w:rsidRDefault="00C20D61" w:rsidP="00C20D61">
      <w:pPr>
        <w:widowControl w:val="0"/>
        <w:suppressAutoHyphens/>
        <w:autoSpaceDE w:val="0"/>
        <w:autoSpaceDN w:val="0"/>
        <w:spacing w:after="0" w:line="240" w:lineRule="auto"/>
        <w:ind w:left="1418" w:hanging="698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C20D61">
        <w:rPr>
          <w:i/>
          <w:lang w:val="es-ES"/>
        </w:rPr>
        <w:t>(b)</w:t>
      </w:r>
      <w:r w:rsidRPr="00C20D61">
        <w:rPr>
          <w:i/>
          <w:lang w:val="es-ES"/>
        </w:rPr>
        <w:tab/>
      </w:r>
      <w:r w:rsidR="006A203A" w:rsidRPr="006A203A">
        <w:rPr>
          <w:rFonts w:eastAsia="Times New Roman" w:cs="Arial"/>
          <w:i/>
          <w:lang w:val="es-ES" w:eastAsia="es-ES"/>
        </w:rPr>
        <w:t>Cada reunión de la Conferencia de las Partes (COP) elegirá asimismo doce representantes regionales para que actúen como suplentes y, en particular, asistan a las reuniones del Comité Permanente en ausencia del miembro por la región de la que son miembros suplentes.</w:t>
      </w:r>
    </w:p>
    <w:p w:rsidR="00C20D61" w:rsidRPr="006A203A" w:rsidRDefault="00C20D61" w:rsidP="00C20D61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eastAsia="Times New Roman" w:cs="Arial"/>
          <w:i/>
          <w:lang w:val="es-ES" w:eastAsia="es-ES"/>
        </w:rPr>
      </w:pPr>
    </w:p>
    <w:p w:rsidR="006A203A" w:rsidRPr="006A203A" w:rsidRDefault="00C20D61" w:rsidP="00C20D61">
      <w:pPr>
        <w:widowControl w:val="0"/>
        <w:suppressAutoHyphens/>
        <w:autoSpaceDE w:val="0"/>
        <w:autoSpaceDN w:val="0"/>
        <w:spacing w:after="0" w:line="240" w:lineRule="auto"/>
        <w:ind w:left="1418" w:hanging="698"/>
        <w:jc w:val="both"/>
        <w:textAlignment w:val="baseline"/>
        <w:rPr>
          <w:rFonts w:eastAsia="Times New Roman" w:cs="Arial"/>
          <w:i/>
          <w:lang w:val="es-ES" w:eastAsia="es-ES"/>
        </w:rPr>
      </w:pPr>
      <w:r w:rsidRPr="00C20D61">
        <w:rPr>
          <w:i/>
          <w:lang w:val="es-ES"/>
        </w:rPr>
        <w:t>(c)</w:t>
      </w:r>
      <w:r w:rsidRPr="00C20D61">
        <w:rPr>
          <w:i/>
          <w:lang w:val="es-ES"/>
        </w:rPr>
        <w:tab/>
      </w:r>
      <w:r w:rsidR="006A203A" w:rsidRPr="006A203A">
        <w:rPr>
          <w:rFonts w:eastAsia="Times New Roman" w:cs="Arial"/>
          <w:i/>
          <w:lang w:val="es-ES" w:eastAsia="es-ES"/>
        </w:rPr>
        <w:t>La duración del cargo de los miembros y los suplentes regionales acabará con la clausura de la siguiente reunión ordinaria de la COP a aquella en que se los eligió. Los miembros regionales no pueden acceder más de dos veces consecutivas al cargo.</w:t>
      </w:r>
    </w:p>
    <w:p w:rsidR="005D4274" w:rsidRDefault="005D4274" w:rsidP="006A203A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br w:type="page"/>
      </w:r>
    </w:p>
    <w:p w:rsidR="00F867E0" w:rsidRDefault="0014593F" w:rsidP="00C3070F">
      <w:pPr>
        <w:widowControl w:val="0"/>
        <w:suppressAutoHyphens/>
        <w:autoSpaceDE w:val="0"/>
        <w:autoSpaceDN w:val="0"/>
        <w:spacing w:after="80" w:line="240" w:lineRule="auto"/>
        <w:ind w:left="547" w:hanging="547"/>
        <w:jc w:val="both"/>
        <w:textAlignment w:val="baseline"/>
        <w:rPr>
          <w:rFonts w:eastAsia="Times New Roman" w:cs="Arial"/>
          <w:lang w:val="es-ES" w:eastAsia="es-ES"/>
        </w:rPr>
      </w:pPr>
      <w:r w:rsidRPr="0014593F">
        <w:rPr>
          <w:rFonts w:eastAsia="Times New Roman" w:cs="Arial"/>
          <w:lang w:val="es-ES" w:eastAsia="es-ES"/>
        </w:rPr>
        <w:lastRenderedPageBreak/>
        <w:t>3.</w:t>
      </w:r>
      <w:r w:rsidRPr="0014593F">
        <w:rPr>
          <w:rFonts w:eastAsia="Times New Roman" w:cs="Arial"/>
          <w:lang w:val="es-ES" w:eastAsia="es-ES"/>
        </w:rPr>
        <w:tab/>
        <w:t>En el cuadro que figura a continuación se indican las Partes que actualmente desempeñan el cargo de miembros del Comité Permanente.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896"/>
        <w:gridCol w:w="2229"/>
        <w:gridCol w:w="2104"/>
      </w:tblGrid>
      <w:tr w:rsidR="00C60110" w:rsidRPr="00DE6BE7" w:rsidTr="00F867E0">
        <w:tc>
          <w:tcPr>
            <w:tcW w:w="5000" w:type="pct"/>
            <w:gridSpan w:val="4"/>
            <w:shd w:val="clear" w:color="auto" w:fill="auto"/>
          </w:tcPr>
          <w:p w:rsidR="00C60110" w:rsidRPr="00C60110" w:rsidRDefault="00C60110" w:rsidP="00F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lang w:val="es-ES"/>
              </w:rPr>
            </w:pPr>
            <w:r w:rsidRPr="00C60110">
              <w:rPr>
                <w:rFonts w:eastAsia="Calibri" w:cs="Arial"/>
                <w:b/>
                <w:lang w:val="es-ES"/>
              </w:rPr>
              <w:t xml:space="preserve">Actuales miembros del Comité Permanente </w:t>
            </w:r>
          </w:p>
        </w:tc>
      </w:tr>
      <w:tr w:rsidR="00C60110" w:rsidRPr="00DE6BE7" w:rsidTr="00F867E0">
        <w:tc>
          <w:tcPr>
            <w:tcW w:w="991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lang w:val="es-ES"/>
              </w:rPr>
            </w:pPr>
            <w:r w:rsidRPr="00C60110">
              <w:rPr>
                <w:rFonts w:eastAsia="Calibri" w:cs="Arial"/>
                <w:b/>
                <w:lang w:val="es-ES"/>
              </w:rPr>
              <w:t>Región</w:t>
            </w:r>
          </w:p>
        </w:tc>
        <w:tc>
          <w:tcPr>
            <w:tcW w:w="160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lang w:val="es-ES"/>
              </w:rPr>
            </w:pPr>
            <w:r w:rsidRPr="00C60110">
              <w:rPr>
                <w:rFonts w:eastAsia="Calibri" w:cs="Arial"/>
                <w:b/>
                <w:lang w:val="es-ES"/>
              </w:rPr>
              <w:t>País</w:t>
            </w:r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lang w:val="es-ES"/>
              </w:rPr>
            </w:pPr>
            <w:r w:rsidRPr="00C60110">
              <w:rPr>
                <w:rFonts w:eastAsia="Calibri" w:cs="Arial"/>
                <w:b/>
                <w:lang w:val="es-ES"/>
              </w:rPr>
              <w:t>Primera elección del Comité Permanente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lang w:val="es-ES"/>
              </w:rPr>
            </w:pPr>
            <w:r w:rsidRPr="00C60110">
              <w:rPr>
                <w:rFonts w:eastAsia="Calibri" w:cs="Arial"/>
                <w:b/>
                <w:lang w:val="es-ES"/>
              </w:rPr>
              <w:t>Elegible para un nuevo periodo</w:t>
            </w:r>
          </w:p>
        </w:tc>
      </w:tr>
      <w:tr w:rsidR="00C60110" w:rsidRPr="00C60110" w:rsidTr="00F867E0">
        <w:tc>
          <w:tcPr>
            <w:tcW w:w="991" w:type="pct"/>
            <w:vMerge w:val="restar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África</w:t>
            </w:r>
          </w:p>
        </w:tc>
        <w:tc>
          <w:tcPr>
            <w:tcW w:w="160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Congo (Brazzaville)</w:t>
            </w:r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2014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No</w:t>
            </w:r>
          </w:p>
        </w:tc>
      </w:tr>
      <w:tr w:rsidR="00C60110" w:rsidRPr="00C60110" w:rsidTr="00F867E0">
        <w:trPr>
          <w:trHeight w:val="152"/>
        </w:trPr>
        <w:tc>
          <w:tcPr>
            <w:tcW w:w="991" w:type="pct"/>
            <w:vMerge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</w:p>
        </w:tc>
        <w:tc>
          <w:tcPr>
            <w:tcW w:w="160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Sudáfrica</w:t>
            </w:r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2014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No</w:t>
            </w:r>
          </w:p>
        </w:tc>
      </w:tr>
      <w:tr w:rsidR="00C60110" w:rsidRPr="00C60110" w:rsidTr="00F867E0">
        <w:tc>
          <w:tcPr>
            <w:tcW w:w="991" w:type="pct"/>
            <w:vMerge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</w:p>
        </w:tc>
        <w:tc>
          <w:tcPr>
            <w:tcW w:w="160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Rep</w:t>
            </w:r>
            <w:r w:rsidR="00DD3D1F">
              <w:rPr>
                <w:rFonts w:eastAsia="Calibri" w:cs="Arial"/>
                <w:lang w:val="es-ES"/>
              </w:rPr>
              <w:t xml:space="preserve">ublica Unida de </w:t>
            </w:r>
            <w:r w:rsidR="00F867E0">
              <w:rPr>
                <w:rFonts w:eastAsia="Calibri" w:cs="Arial"/>
                <w:lang w:val="es-ES"/>
              </w:rPr>
              <w:t>Tanzania</w:t>
            </w:r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201</w:t>
            </w:r>
            <w:r w:rsidR="00DD3D1F">
              <w:rPr>
                <w:rFonts w:eastAsia="Calibri" w:cs="Arial"/>
                <w:lang w:val="es-ES"/>
              </w:rPr>
              <w:t>7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Si</w:t>
            </w:r>
          </w:p>
        </w:tc>
      </w:tr>
      <w:tr w:rsidR="00C60110" w:rsidRPr="00C60110" w:rsidTr="00F867E0">
        <w:tc>
          <w:tcPr>
            <w:tcW w:w="991" w:type="pct"/>
            <w:vMerge w:val="restar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Asia</w:t>
            </w:r>
          </w:p>
        </w:tc>
        <w:tc>
          <w:tcPr>
            <w:tcW w:w="160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 xml:space="preserve">Mongolia - </w:t>
            </w:r>
            <w:r w:rsidR="00F867E0" w:rsidRPr="00C60110">
              <w:rPr>
                <w:rFonts w:eastAsia="Calibri" w:cs="Arial"/>
                <w:lang w:val="es-ES"/>
              </w:rPr>
              <w:t>vicepresidente</w:t>
            </w:r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2014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No</w:t>
            </w:r>
          </w:p>
        </w:tc>
      </w:tr>
      <w:tr w:rsidR="00C60110" w:rsidRPr="00C60110" w:rsidTr="00F867E0">
        <w:tc>
          <w:tcPr>
            <w:tcW w:w="991" w:type="pct"/>
            <w:vMerge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</w:p>
        </w:tc>
        <w:tc>
          <w:tcPr>
            <w:tcW w:w="160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Kirguistán</w:t>
            </w:r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2014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No</w:t>
            </w:r>
          </w:p>
        </w:tc>
      </w:tr>
      <w:tr w:rsidR="00C60110" w:rsidRPr="00C60110" w:rsidTr="00F867E0">
        <w:tc>
          <w:tcPr>
            <w:tcW w:w="991" w:type="pct"/>
            <w:vMerge w:val="restar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 xml:space="preserve">América del Sur y Central y el Caribe </w:t>
            </w:r>
          </w:p>
        </w:tc>
        <w:tc>
          <w:tcPr>
            <w:tcW w:w="160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Bolivia</w:t>
            </w:r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2014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No</w:t>
            </w:r>
          </w:p>
        </w:tc>
      </w:tr>
      <w:tr w:rsidR="00C60110" w:rsidRPr="00C60110" w:rsidTr="00F867E0">
        <w:tc>
          <w:tcPr>
            <w:tcW w:w="991" w:type="pct"/>
            <w:vMerge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</w:p>
        </w:tc>
        <w:tc>
          <w:tcPr>
            <w:tcW w:w="160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Costa Rica</w:t>
            </w:r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2014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No</w:t>
            </w:r>
          </w:p>
        </w:tc>
      </w:tr>
      <w:tr w:rsidR="00C60110" w:rsidRPr="00C60110" w:rsidTr="00F867E0">
        <w:tc>
          <w:tcPr>
            <w:tcW w:w="991" w:type="pct"/>
            <w:vMerge w:val="restar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Europa</w:t>
            </w:r>
          </w:p>
        </w:tc>
        <w:tc>
          <w:tcPr>
            <w:tcW w:w="1606" w:type="pct"/>
            <w:shd w:val="clear" w:color="auto" w:fill="FFFFFF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 xml:space="preserve">Noruega - </w:t>
            </w:r>
            <w:r w:rsidR="00F867E0" w:rsidRPr="00C60110">
              <w:rPr>
                <w:rFonts w:eastAsia="Calibri" w:cs="Arial"/>
                <w:lang w:val="es-ES"/>
              </w:rPr>
              <w:t>presidente</w:t>
            </w:r>
            <w:r w:rsidRPr="00C60110">
              <w:rPr>
                <w:rFonts w:eastAsia="Calibri" w:cs="Arial"/>
                <w:lang w:val="es-ES"/>
              </w:rPr>
              <w:t xml:space="preserve"> </w:t>
            </w:r>
          </w:p>
        </w:tc>
        <w:tc>
          <w:tcPr>
            <w:tcW w:w="1236" w:type="pct"/>
            <w:shd w:val="clear" w:color="auto" w:fill="FFFFFF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2011</w:t>
            </w:r>
            <w:r w:rsidRPr="00C60110">
              <w:rPr>
                <w:rFonts w:eastAsia="Calibri" w:cs="Times New Roman"/>
                <w:vertAlign w:val="superscript"/>
                <w:lang w:val="es-ES"/>
              </w:rPr>
              <w:footnoteReference w:id="2"/>
            </w:r>
          </w:p>
        </w:tc>
        <w:tc>
          <w:tcPr>
            <w:tcW w:w="1167" w:type="pct"/>
            <w:shd w:val="clear" w:color="auto" w:fill="FFFFFF"/>
          </w:tcPr>
          <w:p w:rsidR="00C60110" w:rsidRP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No</w:t>
            </w:r>
          </w:p>
        </w:tc>
      </w:tr>
      <w:tr w:rsidR="00C60110" w:rsidRPr="00C60110" w:rsidTr="00F867E0">
        <w:tc>
          <w:tcPr>
            <w:tcW w:w="991" w:type="pct"/>
            <w:vMerge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</w:p>
        </w:tc>
        <w:tc>
          <w:tcPr>
            <w:tcW w:w="160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 xml:space="preserve">Francia </w:t>
            </w:r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2014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No</w:t>
            </w:r>
          </w:p>
        </w:tc>
      </w:tr>
      <w:tr w:rsidR="00C60110" w:rsidRPr="00C60110" w:rsidTr="00F867E0">
        <w:tc>
          <w:tcPr>
            <w:tcW w:w="991" w:type="pct"/>
            <w:vMerge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</w:p>
        </w:tc>
        <w:tc>
          <w:tcPr>
            <w:tcW w:w="1606" w:type="pct"/>
            <w:shd w:val="clear" w:color="auto" w:fill="auto"/>
          </w:tcPr>
          <w:p w:rsidR="00C60110" w:rsidRP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Georgia</w:t>
            </w:r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201</w:t>
            </w:r>
            <w:r w:rsidR="00DD3D1F">
              <w:rPr>
                <w:rFonts w:eastAsia="Calibri" w:cs="Arial"/>
                <w:lang w:val="es-ES"/>
              </w:rPr>
              <w:t>7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Si</w:t>
            </w:r>
          </w:p>
        </w:tc>
      </w:tr>
      <w:tr w:rsidR="00C60110" w:rsidRPr="00C60110" w:rsidTr="00F867E0">
        <w:tc>
          <w:tcPr>
            <w:tcW w:w="991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Oceanía</w:t>
            </w:r>
          </w:p>
        </w:tc>
        <w:tc>
          <w:tcPr>
            <w:tcW w:w="1606" w:type="pct"/>
            <w:shd w:val="clear" w:color="auto" w:fill="auto"/>
          </w:tcPr>
          <w:p w:rsidR="00C60110" w:rsidRP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proofErr w:type="spellStart"/>
            <w:r>
              <w:rPr>
                <w:rFonts w:eastAsia="Calibri" w:cs="Arial"/>
                <w:lang w:val="es-ES"/>
              </w:rPr>
              <w:t>Fiji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201</w:t>
            </w:r>
            <w:r w:rsidR="00DD3D1F">
              <w:rPr>
                <w:rFonts w:eastAsia="Calibri" w:cs="Arial"/>
                <w:lang w:val="es-ES"/>
              </w:rPr>
              <w:t>7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Si</w:t>
            </w:r>
          </w:p>
        </w:tc>
      </w:tr>
      <w:tr w:rsidR="00C60110" w:rsidRPr="00DE6BE7" w:rsidTr="00F867E0">
        <w:tc>
          <w:tcPr>
            <w:tcW w:w="991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 xml:space="preserve">Anfitrión previa COP </w:t>
            </w:r>
            <w:r w:rsidR="00801A58">
              <w:rPr>
                <w:rFonts w:eastAsia="Calibri" w:cs="Arial"/>
                <w:lang w:val="es-ES"/>
              </w:rPr>
              <w:t>(COP12)</w:t>
            </w:r>
          </w:p>
        </w:tc>
        <w:tc>
          <w:tcPr>
            <w:tcW w:w="1606" w:type="pct"/>
            <w:shd w:val="clear" w:color="auto" w:fill="auto"/>
          </w:tcPr>
          <w:p w:rsid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Filipinas</w:t>
            </w:r>
          </w:p>
          <w:p w:rsidR="00801A58" w:rsidRPr="00C60110" w:rsidRDefault="00801A58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(anfitrión COP12)</w:t>
            </w:r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n/a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DD3D1F" w:rsidP="00F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India ocupará esta posición hasta la COP14</w:t>
            </w:r>
          </w:p>
        </w:tc>
      </w:tr>
      <w:tr w:rsidR="00C60110" w:rsidRPr="00DE6BE7" w:rsidTr="00F867E0">
        <w:tc>
          <w:tcPr>
            <w:tcW w:w="991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Anfitrión próxima COP</w:t>
            </w:r>
            <w:r w:rsidR="00DD3D1F">
              <w:rPr>
                <w:rFonts w:eastAsia="Calibri" w:cs="Arial"/>
                <w:lang w:val="es-ES"/>
              </w:rPr>
              <w:t xml:space="preserve"> (COP</w:t>
            </w:r>
            <w:r w:rsidR="00801A58">
              <w:rPr>
                <w:rFonts w:eastAsia="Calibri" w:cs="Arial"/>
                <w:lang w:val="es-ES"/>
              </w:rPr>
              <w:t>13)</w:t>
            </w:r>
          </w:p>
        </w:tc>
        <w:tc>
          <w:tcPr>
            <w:tcW w:w="1606" w:type="pct"/>
            <w:shd w:val="clear" w:color="auto" w:fill="auto"/>
          </w:tcPr>
          <w:p w:rsid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India</w:t>
            </w:r>
          </w:p>
          <w:p w:rsidR="00DD3D1F" w:rsidRPr="00C60110" w:rsidRDefault="00DD3D1F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(anfitrión de la COP13)</w:t>
            </w:r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n/a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801A58" w:rsidP="00F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Esta</w:t>
            </w:r>
            <w:r w:rsidR="00DD3D1F">
              <w:rPr>
                <w:rFonts w:eastAsia="Calibri" w:cs="Arial"/>
                <w:lang w:val="es-ES"/>
              </w:rPr>
              <w:t xml:space="preserve"> posición será ocupada por el anfitrión de la COP14, una vez identificado</w:t>
            </w:r>
          </w:p>
        </w:tc>
      </w:tr>
      <w:tr w:rsidR="00C60110" w:rsidRPr="00C60110" w:rsidTr="00F867E0">
        <w:tc>
          <w:tcPr>
            <w:tcW w:w="991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País Anfitrión / Depositario</w:t>
            </w:r>
          </w:p>
        </w:tc>
        <w:tc>
          <w:tcPr>
            <w:tcW w:w="160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Alemania</w:t>
            </w:r>
          </w:p>
        </w:tc>
        <w:tc>
          <w:tcPr>
            <w:tcW w:w="1236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n/a</w:t>
            </w:r>
          </w:p>
        </w:tc>
        <w:tc>
          <w:tcPr>
            <w:tcW w:w="1167" w:type="pc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n/a</w:t>
            </w:r>
          </w:p>
        </w:tc>
      </w:tr>
    </w:tbl>
    <w:p w:rsidR="0014593F" w:rsidRPr="00F867E0" w:rsidRDefault="0014593F" w:rsidP="0014593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16"/>
          <w:szCs w:val="16"/>
          <w:lang w:val="es-ES" w:eastAsia="es-ES"/>
        </w:rPr>
      </w:pPr>
    </w:p>
    <w:p w:rsidR="0014593F" w:rsidRPr="0014593F" w:rsidRDefault="0014593F" w:rsidP="00801A58">
      <w:pPr>
        <w:widowControl w:val="0"/>
        <w:suppressAutoHyphens/>
        <w:autoSpaceDE w:val="0"/>
        <w:autoSpaceDN w:val="0"/>
        <w:spacing w:after="0" w:line="240" w:lineRule="auto"/>
        <w:ind w:left="540" w:hanging="540"/>
        <w:jc w:val="both"/>
        <w:textAlignment w:val="baseline"/>
        <w:rPr>
          <w:rFonts w:eastAsia="Times New Roman" w:cs="Arial"/>
          <w:lang w:val="es-ES" w:eastAsia="es-ES"/>
        </w:rPr>
      </w:pPr>
      <w:r w:rsidRPr="0014593F">
        <w:rPr>
          <w:rFonts w:eastAsia="Times New Roman" w:cs="Arial"/>
          <w:lang w:val="es-ES" w:eastAsia="es-ES"/>
        </w:rPr>
        <w:t>4.</w:t>
      </w:r>
      <w:r w:rsidRPr="0014593F">
        <w:rPr>
          <w:rFonts w:eastAsia="Times New Roman" w:cs="Arial"/>
          <w:lang w:val="es-ES" w:eastAsia="es-ES"/>
        </w:rPr>
        <w:tab/>
        <w:t xml:space="preserve">De la tabla anterior, está claro que al menos </w:t>
      </w:r>
      <w:r w:rsidR="00801A58">
        <w:rPr>
          <w:rFonts w:eastAsia="Times New Roman" w:cs="Arial"/>
          <w:lang w:val="es-ES" w:eastAsia="es-ES"/>
        </w:rPr>
        <w:t>ocho</w:t>
      </w:r>
      <w:r w:rsidRPr="0014593F">
        <w:rPr>
          <w:rFonts w:eastAsia="Times New Roman" w:cs="Arial"/>
          <w:lang w:val="es-ES" w:eastAsia="es-ES"/>
        </w:rPr>
        <w:t xml:space="preserve"> miembros tendrán que ser reemplazados. Sin embargo, las regiones pueden reemplazar a otros miembros si así lo desean.</w:t>
      </w:r>
    </w:p>
    <w:p w:rsidR="0014593F" w:rsidRPr="0014593F" w:rsidRDefault="0014593F" w:rsidP="00801A58">
      <w:pPr>
        <w:widowControl w:val="0"/>
        <w:suppressAutoHyphens/>
        <w:autoSpaceDE w:val="0"/>
        <w:autoSpaceDN w:val="0"/>
        <w:spacing w:after="0" w:line="240" w:lineRule="auto"/>
        <w:ind w:left="540" w:hanging="540"/>
        <w:jc w:val="both"/>
        <w:textAlignment w:val="baseline"/>
        <w:rPr>
          <w:rFonts w:eastAsia="Times New Roman" w:cs="Arial"/>
          <w:lang w:val="es-ES" w:eastAsia="es-ES"/>
        </w:rPr>
      </w:pPr>
    </w:p>
    <w:p w:rsidR="0014593F" w:rsidRPr="0014593F" w:rsidRDefault="0014593F" w:rsidP="00801A58">
      <w:pPr>
        <w:widowControl w:val="0"/>
        <w:suppressAutoHyphens/>
        <w:autoSpaceDE w:val="0"/>
        <w:autoSpaceDN w:val="0"/>
        <w:spacing w:after="0" w:line="240" w:lineRule="auto"/>
        <w:ind w:left="540" w:hanging="540"/>
        <w:jc w:val="both"/>
        <w:textAlignment w:val="baseline"/>
        <w:rPr>
          <w:rFonts w:eastAsia="Times New Roman" w:cs="Arial"/>
          <w:lang w:val="es-ES" w:eastAsia="es-ES"/>
        </w:rPr>
      </w:pPr>
      <w:r w:rsidRPr="0014593F">
        <w:rPr>
          <w:rFonts w:eastAsia="Times New Roman" w:cs="Arial"/>
          <w:lang w:val="es-ES" w:eastAsia="es-ES"/>
        </w:rPr>
        <w:t>5.</w:t>
      </w:r>
      <w:r w:rsidRPr="0014593F">
        <w:rPr>
          <w:rFonts w:eastAsia="Times New Roman" w:cs="Arial"/>
          <w:lang w:val="es-ES" w:eastAsia="es-ES"/>
        </w:rPr>
        <w:tab/>
        <w:t xml:space="preserve">También se espera que las Partes elijan a 11 representantes regionales para ejercer como miembros alternos. </w:t>
      </w:r>
      <w:r w:rsidR="00801A58">
        <w:rPr>
          <w:rFonts w:eastAsia="Times New Roman" w:cs="Arial"/>
          <w:lang w:val="es-ES" w:eastAsia="es-ES"/>
        </w:rPr>
        <w:t xml:space="preserve">No hay límite de tiempo para el servicio de esta función. </w:t>
      </w:r>
      <w:r w:rsidRPr="0014593F">
        <w:rPr>
          <w:rFonts w:eastAsia="Times New Roman" w:cs="Arial"/>
          <w:lang w:val="es-ES" w:eastAsia="es-ES"/>
        </w:rPr>
        <w:t>La lista actual de suplentes es la siguiente:</w:t>
      </w:r>
    </w:p>
    <w:p w:rsidR="0014593F" w:rsidRPr="00F867E0" w:rsidRDefault="0014593F" w:rsidP="0014593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16"/>
          <w:szCs w:val="16"/>
          <w:lang w:val="es-ES"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60110" w:rsidRPr="00DE6BE7" w:rsidTr="00FA2F2F">
        <w:tc>
          <w:tcPr>
            <w:tcW w:w="9464" w:type="dxa"/>
            <w:gridSpan w:val="2"/>
            <w:shd w:val="clear" w:color="auto" w:fill="auto"/>
          </w:tcPr>
          <w:p w:rsidR="00C60110" w:rsidRPr="00C60110" w:rsidRDefault="00C60110" w:rsidP="00F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lang w:val="es-ES"/>
              </w:rPr>
            </w:pPr>
            <w:r w:rsidRPr="00C60110">
              <w:rPr>
                <w:rFonts w:eastAsia="Calibri" w:cs="Arial"/>
                <w:b/>
                <w:lang w:val="es-ES"/>
              </w:rPr>
              <w:t>Actuales miembros alternos del Comité Permanente</w:t>
            </w:r>
          </w:p>
        </w:tc>
      </w:tr>
      <w:tr w:rsidR="00C60110" w:rsidRPr="00C60110" w:rsidTr="00FA2F2F">
        <w:tc>
          <w:tcPr>
            <w:tcW w:w="4361" w:type="dxa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lang w:val="es-ES"/>
              </w:rPr>
            </w:pPr>
            <w:r w:rsidRPr="00C60110">
              <w:rPr>
                <w:rFonts w:eastAsia="Calibri" w:cs="Arial"/>
                <w:b/>
                <w:lang w:val="es-ES"/>
              </w:rPr>
              <w:t>Región</w:t>
            </w:r>
          </w:p>
        </w:tc>
        <w:tc>
          <w:tcPr>
            <w:tcW w:w="5103" w:type="dxa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lang w:val="es-ES"/>
              </w:rPr>
            </w:pPr>
            <w:r w:rsidRPr="00C60110">
              <w:rPr>
                <w:rFonts w:eastAsia="Calibri" w:cs="Arial"/>
                <w:b/>
                <w:lang w:val="es-ES"/>
              </w:rPr>
              <w:t>País</w:t>
            </w:r>
          </w:p>
        </w:tc>
      </w:tr>
      <w:tr w:rsidR="00C60110" w:rsidRPr="00C60110" w:rsidTr="00FA2F2F">
        <w:tc>
          <w:tcPr>
            <w:tcW w:w="4361" w:type="dxa"/>
            <w:vMerge w:val="restar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África</w:t>
            </w:r>
          </w:p>
        </w:tc>
        <w:tc>
          <w:tcPr>
            <w:tcW w:w="5103" w:type="dxa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Argelia</w:t>
            </w:r>
          </w:p>
        </w:tc>
      </w:tr>
      <w:tr w:rsidR="00C60110" w:rsidRPr="00C60110" w:rsidTr="00FA2F2F">
        <w:trPr>
          <w:trHeight w:val="152"/>
        </w:trPr>
        <w:tc>
          <w:tcPr>
            <w:tcW w:w="4361" w:type="dxa"/>
            <w:vMerge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Malí</w:t>
            </w:r>
          </w:p>
        </w:tc>
      </w:tr>
      <w:tr w:rsidR="00C60110" w:rsidRPr="00C60110" w:rsidTr="00FA2F2F">
        <w:tc>
          <w:tcPr>
            <w:tcW w:w="4361" w:type="dxa"/>
            <w:vMerge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C60110" w:rsidRPr="00C60110" w:rsidRDefault="00801A58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proofErr w:type="spellStart"/>
            <w:r>
              <w:rPr>
                <w:rFonts w:eastAsia="Calibri" w:cs="Arial"/>
                <w:lang w:val="es-ES"/>
              </w:rPr>
              <w:t>Kenya</w:t>
            </w:r>
            <w:proofErr w:type="spellEnd"/>
          </w:p>
        </w:tc>
      </w:tr>
      <w:tr w:rsidR="00C60110" w:rsidRPr="00C60110" w:rsidTr="00FA2F2F">
        <w:tc>
          <w:tcPr>
            <w:tcW w:w="4361" w:type="dxa"/>
            <w:vMerge w:val="restar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Asia</w:t>
            </w:r>
          </w:p>
        </w:tc>
        <w:tc>
          <w:tcPr>
            <w:tcW w:w="5103" w:type="dxa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Tayikistán</w:t>
            </w:r>
          </w:p>
        </w:tc>
      </w:tr>
      <w:tr w:rsidR="00C60110" w:rsidRPr="00C60110" w:rsidTr="00FA2F2F">
        <w:tc>
          <w:tcPr>
            <w:tcW w:w="4361" w:type="dxa"/>
            <w:vMerge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Pakistán</w:t>
            </w:r>
          </w:p>
        </w:tc>
      </w:tr>
      <w:tr w:rsidR="00C60110" w:rsidRPr="00C60110" w:rsidTr="00FA2F2F">
        <w:tc>
          <w:tcPr>
            <w:tcW w:w="4361" w:type="dxa"/>
            <w:vMerge w:val="restar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América del Sur y Central y el Caribe</w:t>
            </w:r>
          </w:p>
        </w:tc>
        <w:tc>
          <w:tcPr>
            <w:tcW w:w="5103" w:type="dxa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Argentina</w:t>
            </w:r>
          </w:p>
        </w:tc>
      </w:tr>
      <w:tr w:rsidR="00C60110" w:rsidRPr="00C60110" w:rsidTr="00FA2F2F">
        <w:tc>
          <w:tcPr>
            <w:tcW w:w="4361" w:type="dxa"/>
            <w:vMerge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Panamá</w:t>
            </w:r>
          </w:p>
        </w:tc>
      </w:tr>
      <w:tr w:rsidR="00C60110" w:rsidRPr="00C60110" w:rsidTr="00FA2F2F">
        <w:tc>
          <w:tcPr>
            <w:tcW w:w="4361" w:type="dxa"/>
            <w:vMerge w:val="restart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Europa</w:t>
            </w:r>
          </w:p>
        </w:tc>
        <w:tc>
          <w:tcPr>
            <w:tcW w:w="5103" w:type="dxa"/>
            <w:shd w:val="clear" w:color="auto" w:fill="auto"/>
          </w:tcPr>
          <w:p w:rsidR="00C60110" w:rsidRPr="00C60110" w:rsidRDefault="00801A58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Letonia</w:t>
            </w:r>
            <w:r w:rsidR="00C60110" w:rsidRPr="00C60110">
              <w:rPr>
                <w:rFonts w:eastAsia="Calibri" w:cs="Arial"/>
                <w:lang w:val="es-ES"/>
              </w:rPr>
              <w:t xml:space="preserve"> </w:t>
            </w:r>
          </w:p>
        </w:tc>
      </w:tr>
      <w:tr w:rsidR="00C60110" w:rsidRPr="00C60110" w:rsidTr="00FA2F2F">
        <w:tc>
          <w:tcPr>
            <w:tcW w:w="4361" w:type="dxa"/>
            <w:vMerge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C60110" w:rsidRPr="00C60110" w:rsidRDefault="00801A58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Suiza</w:t>
            </w:r>
          </w:p>
        </w:tc>
      </w:tr>
      <w:tr w:rsidR="00C60110" w:rsidRPr="00C60110" w:rsidTr="00FA2F2F">
        <w:tc>
          <w:tcPr>
            <w:tcW w:w="4361" w:type="dxa"/>
            <w:vMerge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:rsidR="00C60110" w:rsidRPr="00C60110" w:rsidRDefault="00801A58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Vacante</w:t>
            </w:r>
          </w:p>
        </w:tc>
      </w:tr>
      <w:tr w:rsidR="00C60110" w:rsidRPr="00C60110" w:rsidTr="00FA2F2F">
        <w:tc>
          <w:tcPr>
            <w:tcW w:w="4361" w:type="dxa"/>
            <w:shd w:val="clear" w:color="auto" w:fill="auto"/>
          </w:tcPr>
          <w:p w:rsidR="00C60110" w:rsidRPr="00C60110" w:rsidRDefault="00C60110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 w:rsidRPr="00C60110">
              <w:rPr>
                <w:rFonts w:eastAsia="Calibri" w:cs="Arial"/>
                <w:lang w:val="es-ES"/>
              </w:rPr>
              <w:t>Oceanía</w:t>
            </w:r>
          </w:p>
        </w:tc>
        <w:tc>
          <w:tcPr>
            <w:tcW w:w="5103" w:type="dxa"/>
            <w:shd w:val="clear" w:color="auto" w:fill="auto"/>
          </w:tcPr>
          <w:p w:rsidR="00C60110" w:rsidRPr="00C60110" w:rsidRDefault="00801A58" w:rsidP="00C6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lang w:val="es-ES"/>
              </w:rPr>
              <w:t>Palau</w:t>
            </w:r>
          </w:p>
        </w:tc>
      </w:tr>
    </w:tbl>
    <w:p w:rsidR="0014593F" w:rsidRPr="0014593F" w:rsidRDefault="0014593F" w:rsidP="0014593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s-ES" w:eastAsia="es-ES"/>
        </w:rPr>
      </w:pPr>
    </w:p>
    <w:p w:rsidR="0014593F" w:rsidRPr="0014593F" w:rsidRDefault="0014593F" w:rsidP="00801A58">
      <w:pPr>
        <w:widowControl w:val="0"/>
        <w:suppressAutoHyphens/>
        <w:autoSpaceDE w:val="0"/>
        <w:autoSpaceDN w:val="0"/>
        <w:spacing w:after="0" w:line="240" w:lineRule="auto"/>
        <w:ind w:left="540" w:hanging="540"/>
        <w:jc w:val="both"/>
        <w:textAlignment w:val="baseline"/>
        <w:rPr>
          <w:rFonts w:eastAsia="Times New Roman" w:cs="Arial"/>
          <w:lang w:val="es-ES" w:eastAsia="es-ES"/>
        </w:rPr>
      </w:pPr>
      <w:r w:rsidRPr="0014593F">
        <w:rPr>
          <w:rFonts w:eastAsia="Times New Roman" w:cs="Arial"/>
          <w:lang w:val="es-ES" w:eastAsia="es-ES"/>
        </w:rPr>
        <w:t>6.</w:t>
      </w:r>
      <w:r w:rsidRPr="0014593F">
        <w:rPr>
          <w:rFonts w:eastAsia="Times New Roman" w:cs="Arial"/>
          <w:lang w:val="es-ES" w:eastAsia="es-ES"/>
        </w:rPr>
        <w:tab/>
        <w:t xml:space="preserve">Las Partes también deben ser conscientes de que se establecerá un Subcomité de Finanzas </w:t>
      </w:r>
      <w:r w:rsidR="00801A58">
        <w:rPr>
          <w:rFonts w:eastAsia="Times New Roman" w:cs="Arial"/>
          <w:lang w:val="es-ES" w:eastAsia="es-ES"/>
        </w:rPr>
        <w:t xml:space="preserve">y Presupuesto </w:t>
      </w:r>
      <w:r w:rsidRPr="0014593F">
        <w:rPr>
          <w:rFonts w:eastAsia="Times New Roman" w:cs="Arial"/>
          <w:lang w:val="es-ES" w:eastAsia="es-ES"/>
        </w:rPr>
        <w:t>entre los miembros del Comité Permanente</w:t>
      </w:r>
      <w:r w:rsidR="00801A58">
        <w:rPr>
          <w:rFonts w:eastAsia="Times New Roman" w:cs="Arial"/>
          <w:lang w:val="es-ES" w:eastAsia="es-ES"/>
        </w:rPr>
        <w:t xml:space="preserve"> en su primera reunión inmediatamente después de la COP</w:t>
      </w:r>
      <w:r w:rsidRPr="0014593F">
        <w:rPr>
          <w:rFonts w:eastAsia="Times New Roman" w:cs="Arial"/>
          <w:lang w:val="es-ES" w:eastAsia="es-ES"/>
        </w:rPr>
        <w:t xml:space="preserve">, de conformidad con la Resolución 9.15, párrafo 1 e), y el proyecto de resolución </w:t>
      </w:r>
      <w:r w:rsidR="00F867E0">
        <w:rPr>
          <w:rFonts w:eastAsia="Times New Roman" w:cs="Arial"/>
          <w:lang w:val="es-ES" w:eastAsia="es-ES"/>
        </w:rPr>
        <w:t xml:space="preserve">sobre presupuesto </w:t>
      </w:r>
      <w:r w:rsidRPr="0014593F">
        <w:rPr>
          <w:rFonts w:eastAsia="Times New Roman" w:cs="Arial"/>
          <w:lang w:val="es-ES" w:eastAsia="es-ES"/>
        </w:rPr>
        <w:t>contenido en CMS / COP1</w:t>
      </w:r>
      <w:r w:rsidR="00801A58">
        <w:rPr>
          <w:rFonts w:eastAsia="Times New Roman" w:cs="Arial"/>
          <w:lang w:val="es-ES" w:eastAsia="es-ES"/>
        </w:rPr>
        <w:t>3</w:t>
      </w:r>
      <w:r w:rsidRPr="0014593F">
        <w:rPr>
          <w:rFonts w:eastAsia="Times New Roman" w:cs="Arial"/>
          <w:lang w:val="es-ES" w:eastAsia="es-ES"/>
        </w:rPr>
        <w:t xml:space="preserve"> / Doc.</w:t>
      </w:r>
      <w:r w:rsidR="00F71D21">
        <w:rPr>
          <w:rFonts w:eastAsia="Times New Roman" w:cs="Arial"/>
          <w:lang w:val="es-ES" w:eastAsia="es-ES"/>
        </w:rPr>
        <w:t>13.2</w:t>
      </w:r>
    </w:p>
    <w:p w:rsidR="0014593F" w:rsidRPr="0014593F" w:rsidRDefault="0014593F" w:rsidP="00801A58">
      <w:pPr>
        <w:widowControl w:val="0"/>
        <w:suppressAutoHyphens/>
        <w:autoSpaceDE w:val="0"/>
        <w:autoSpaceDN w:val="0"/>
        <w:spacing w:after="0" w:line="240" w:lineRule="auto"/>
        <w:ind w:left="540" w:hanging="540"/>
        <w:jc w:val="both"/>
        <w:textAlignment w:val="baseline"/>
        <w:rPr>
          <w:rFonts w:eastAsia="Times New Roman" w:cs="Arial"/>
          <w:lang w:val="es-ES" w:eastAsia="es-ES"/>
        </w:rPr>
      </w:pPr>
    </w:p>
    <w:p w:rsidR="0014593F" w:rsidRPr="0014593F" w:rsidRDefault="0014593F" w:rsidP="00801A58">
      <w:pPr>
        <w:widowControl w:val="0"/>
        <w:suppressAutoHyphens/>
        <w:autoSpaceDE w:val="0"/>
        <w:autoSpaceDN w:val="0"/>
        <w:spacing w:after="0" w:line="240" w:lineRule="auto"/>
        <w:ind w:left="540" w:hanging="540"/>
        <w:jc w:val="both"/>
        <w:textAlignment w:val="baseline"/>
        <w:rPr>
          <w:rFonts w:eastAsia="Times New Roman" w:cs="Arial"/>
          <w:lang w:val="es-ES" w:eastAsia="es-ES"/>
        </w:rPr>
      </w:pPr>
      <w:r w:rsidRPr="0014593F">
        <w:rPr>
          <w:rFonts w:eastAsia="Times New Roman" w:cs="Arial"/>
          <w:lang w:val="es-ES" w:eastAsia="es-ES"/>
        </w:rPr>
        <w:t>7.</w:t>
      </w:r>
      <w:r w:rsidRPr="0014593F">
        <w:rPr>
          <w:rFonts w:eastAsia="Times New Roman" w:cs="Arial"/>
          <w:lang w:val="es-ES" w:eastAsia="es-ES"/>
        </w:rPr>
        <w:tab/>
      </w:r>
      <w:r w:rsidR="00801A58">
        <w:rPr>
          <w:rFonts w:eastAsia="Times New Roman" w:cs="Arial"/>
          <w:lang w:val="es-ES" w:eastAsia="es-ES"/>
        </w:rPr>
        <w:t xml:space="preserve">India </w:t>
      </w:r>
      <w:r w:rsidRPr="0014593F">
        <w:rPr>
          <w:rFonts w:eastAsia="Times New Roman" w:cs="Arial"/>
          <w:lang w:val="es-ES" w:eastAsia="es-ES"/>
        </w:rPr>
        <w:t>ejercerá automáticamente en el Comité Permanente en el próximo trienio como anfitrión de la COP1</w:t>
      </w:r>
      <w:r w:rsidR="00801A58">
        <w:rPr>
          <w:rFonts w:eastAsia="Times New Roman" w:cs="Arial"/>
          <w:lang w:val="es-ES" w:eastAsia="es-ES"/>
        </w:rPr>
        <w:t>3</w:t>
      </w:r>
      <w:r w:rsidRPr="0014593F">
        <w:rPr>
          <w:rFonts w:eastAsia="Times New Roman" w:cs="Arial"/>
          <w:lang w:val="es-ES" w:eastAsia="es-ES"/>
        </w:rPr>
        <w:t>.</w:t>
      </w:r>
    </w:p>
    <w:p w:rsidR="0014593F" w:rsidRPr="0014593F" w:rsidRDefault="0014593F" w:rsidP="0014593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s-ES" w:eastAsia="es-ES"/>
        </w:rPr>
      </w:pPr>
    </w:p>
    <w:p w:rsidR="0014593F" w:rsidRPr="0014593F" w:rsidRDefault="0014593F" w:rsidP="0014593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s-ES" w:eastAsia="es-ES"/>
        </w:rPr>
      </w:pPr>
    </w:p>
    <w:p w:rsidR="0014593F" w:rsidRPr="00801A58" w:rsidRDefault="0014593F" w:rsidP="0014593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u w:val="single"/>
          <w:lang w:val="es-ES" w:eastAsia="es-ES"/>
        </w:rPr>
      </w:pPr>
      <w:r w:rsidRPr="00801A58">
        <w:rPr>
          <w:rFonts w:eastAsia="Times New Roman" w:cs="Arial"/>
          <w:u w:val="single"/>
          <w:lang w:val="es-ES" w:eastAsia="es-ES"/>
        </w:rPr>
        <w:t>Acciones recomendadas</w:t>
      </w:r>
    </w:p>
    <w:p w:rsidR="0014593F" w:rsidRPr="0014593F" w:rsidRDefault="0014593F" w:rsidP="0014593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s-ES" w:eastAsia="es-ES"/>
        </w:rPr>
      </w:pPr>
    </w:p>
    <w:p w:rsidR="0014593F" w:rsidRPr="0014593F" w:rsidRDefault="0014593F" w:rsidP="00801A58">
      <w:pPr>
        <w:widowControl w:val="0"/>
        <w:suppressAutoHyphens/>
        <w:autoSpaceDE w:val="0"/>
        <w:autoSpaceDN w:val="0"/>
        <w:spacing w:after="0" w:line="240" w:lineRule="auto"/>
        <w:ind w:left="540" w:hanging="540"/>
        <w:jc w:val="both"/>
        <w:textAlignment w:val="baseline"/>
        <w:rPr>
          <w:rFonts w:eastAsia="Times New Roman" w:cs="Arial"/>
          <w:lang w:val="es-ES" w:eastAsia="es-ES"/>
        </w:rPr>
      </w:pPr>
      <w:r w:rsidRPr="0014593F">
        <w:rPr>
          <w:rFonts w:eastAsia="Times New Roman" w:cs="Arial"/>
          <w:lang w:val="es-ES" w:eastAsia="es-ES"/>
        </w:rPr>
        <w:t>8.</w:t>
      </w:r>
      <w:r w:rsidRPr="0014593F">
        <w:rPr>
          <w:rFonts w:eastAsia="Times New Roman" w:cs="Arial"/>
          <w:lang w:val="es-ES" w:eastAsia="es-ES"/>
        </w:rPr>
        <w:tab/>
        <w:t>Se recomienda a la Conferencia de las Partes:</w:t>
      </w:r>
    </w:p>
    <w:p w:rsidR="0014593F" w:rsidRPr="0014593F" w:rsidRDefault="0014593F" w:rsidP="00AF7D7C">
      <w:pPr>
        <w:widowControl w:val="0"/>
        <w:suppressAutoHyphens/>
        <w:autoSpaceDE w:val="0"/>
        <w:autoSpaceDN w:val="0"/>
        <w:spacing w:after="0" w:line="240" w:lineRule="auto"/>
        <w:ind w:left="900" w:hanging="360"/>
        <w:jc w:val="both"/>
        <w:textAlignment w:val="baseline"/>
        <w:rPr>
          <w:rFonts w:eastAsia="Times New Roman" w:cs="Arial"/>
          <w:lang w:val="es-ES" w:eastAsia="es-ES"/>
        </w:rPr>
      </w:pPr>
    </w:p>
    <w:p w:rsidR="0014593F" w:rsidRPr="00C20D61" w:rsidRDefault="00DE6BE7" w:rsidP="00C20D6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c</w:t>
      </w:r>
      <w:r w:rsidR="0014593F" w:rsidRPr="00C20D61">
        <w:rPr>
          <w:rFonts w:eastAsia="Times New Roman" w:cs="Arial"/>
          <w:lang w:val="es-ES" w:eastAsia="es-ES"/>
        </w:rPr>
        <w:t>onsultar dentro de los grupos regionales y determinar qué Partes serán nominadas como miembros regionales o suplentes del Comité Permanente.</w:t>
      </w:r>
    </w:p>
    <w:p w:rsidR="00C20D61" w:rsidRPr="00C20D61" w:rsidRDefault="00C20D61" w:rsidP="00DE6BE7">
      <w:pPr>
        <w:pStyle w:val="ListParagraph"/>
        <w:widowControl w:val="0"/>
        <w:suppressAutoHyphens/>
        <w:autoSpaceDE w:val="0"/>
        <w:autoSpaceDN w:val="0"/>
        <w:spacing w:after="0" w:line="240" w:lineRule="auto"/>
        <w:ind w:left="904"/>
        <w:jc w:val="both"/>
        <w:textAlignment w:val="baseline"/>
        <w:rPr>
          <w:rFonts w:eastAsia="Times New Roman" w:cs="Arial"/>
          <w:lang w:val="es-ES" w:eastAsia="es-ES"/>
        </w:rPr>
      </w:pPr>
    </w:p>
    <w:p w:rsidR="00002A97" w:rsidRDefault="0014593F" w:rsidP="00AF7D7C">
      <w:pPr>
        <w:widowControl w:val="0"/>
        <w:suppressAutoHyphens/>
        <w:autoSpaceDE w:val="0"/>
        <w:autoSpaceDN w:val="0"/>
        <w:spacing w:after="0" w:line="240" w:lineRule="auto"/>
        <w:ind w:left="900" w:hanging="360"/>
        <w:jc w:val="both"/>
        <w:textAlignment w:val="baseline"/>
        <w:rPr>
          <w:rFonts w:eastAsia="Times New Roman" w:cs="Arial"/>
          <w:lang w:val="es-ES" w:eastAsia="es-ES"/>
        </w:rPr>
      </w:pPr>
      <w:r w:rsidRPr="0014593F">
        <w:rPr>
          <w:rFonts w:eastAsia="Times New Roman" w:cs="Arial"/>
          <w:lang w:val="es-ES" w:eastAsia="es-ES"/>
        </w:rPr>
        <w:t>b)</w:t>
      </w:r>
      <w:r w:rsidRPr="0014593F">
        <w:rPr>
          <w:rFonts w:eastAsia="Times New Roman" w:cs="Arial"/>
          <w:lang w:val="es-ES" w:eastAsia="es-ES"/>
        </w:rPr>
        <w:tab/>
      </w:r>
      <w:r w:rsidR="00DE6BE7">
        <w:rPr>
          <w:rFonts w:eastAsia="Times New Roman" w:cs="Arial"/>
          <w:lang w:val="es-ES" w:eastAsia="es-ES"/>
        </w:rPr>
        <w:t>e</w:t>
      </w:r>
      <w:bookmarkStart w:id="1" w:name="_GoBack"/>
      <w:bookmarkEnd w:id="1"/>
      <w:r w:rsidR="00801A58">
        <w:rPr>
          <w:rFonts w:eastAsia="Times New Roman" w:cs="Arial"/>
          <w:lang w:val="es-ES" w:eastAsia="es-ES"/>
        </w:rPr>
        <w:t>legir a los miembros regionales y suplentes del Comité Permanente, de conformidad con la Resolución 9.15</w:t>
      </w:r>
      <w:r w:rsidRPr="0014593F">
        <w:rPr>
          <w:rFonts w:eastAsia="Times New Roman" w:cs="Arial"/>
          <w:lang w:val="es-ES" w:eastAsia="es-ES"/>
        </w:rPr>
        <w:t xml:space="preserve"> en relación con el punto</w:t>
      </w:r>
      <w:r w:rsidR="00F71D21">
        <w:rPr>
          <w:rFonts w:eastAsia="Times New Roman" w:cs="Arial"/>
          <w:lang w:val="es-ES" w:eastAsia="es-ES"/>
        </w:rPr>
        <w:t xml:space="preserve"> 16</w:t>
      </w:r>
      <w:r w:rsidRPr="0014593F">
        <w:rPr>
          <w:rFonts w:eastAsia="Times New Roman" w:cs="Arial"/>
          <w:lang w:val="es-ES" w:eastAsia="es-ES"/>
        </w:rPr>
        <w:t xml:space="preserve"> del orden del día de la COP.</w:t>
      </w:r>
    </w:p>
    <w:p w:rsidR="00002A97" w:rsidRDefault="00002A97" w:rsidP="0014593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s-ES" w:eastAsia="es-ES"/>
        </w:rPr>
      </w:pPr>
    </w:p>
    <w:sectPr w:rsidR="00002A97" w:rsidSect="00C20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4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97" w:rsidRDefault="00002A97" w:rsidP="00002A97">
      <w:pPr>
        <w:spacing w:after="0" w:line="240" w:lineRule="auto"/>
      </w:pPr>
      <w:r>
        <w:separator/>
      </w:r>
    </w:p>
  </w:endnote>
  <w:endnote w:type="continuationSeparator" w:id="0">
    <w:p w:rsidR="00002A97" w:rsidRDefault="00002A97" w:rsidP="0000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92988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02A97" w:rsidRPr="00002A97" w:rsidRDefault="00002A97">
        <w:pPr>
          <w:pStyle w:val="Footer"/>
          <w:jc w:val="center"/>
          <w:rPr>
            <w:sz w:val="18"/>
            <w:szCs w:val="18"/>
          </w:rPr>
        </w:pPr>
        <w:r w:rsidRPr="00002A97">
          <w:rPr>
            <w:sz w:val="18"/>
            <w:szCs w:val="18"/>
          </w:rPr>
          <w:fldChar w:fldCharType="begin"/>
        </w:r>
        <w:r w:rsidRPr="00002A97">
          <w:rPr>
            <w:sz w:val="18"/>
            <w:szCs w:val="18"/>
          </w:rPr>
          <w:instrText xml:space="preserve"> PAGE   \* MERGEFORMAT </w:instrText>
        </w:r>
        <w:r w:rsidRPr="00002A97">
          <w:rPr>
            <w:sz w:val="18"/>
            <w:szCs w:val="18"/>
          </w:rPr>
          <w:fldChar w:fldCharType="separate"/>
        </w:r>
        <w:r w:rsidRPr="00002A97">
          <w:rPr>
            <w:noProof/>
            <w:sz w:val="18"/>
            <w:szCs w:val="18"/>
          </w:rPr>
          <w:t>2</w:t>
        </w:r>
        <w:r w:rsidRPr="00002A97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80237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02A97" w:rsidRPr="00002A97" w:rsidRDefault="00002A97">
        <w:pPr>
          <w:pStyle w:val="Footer"/>
          <w:jc w:val="center"/>
          <w:rPr>
            <w:sz w:val="18"/>
            <w:szCs w:val="18"/>
          </w:rPr>
        </w:pPr>
        <w:r w:rsidRPr="00002A97">
          <w:rPr>
            <w:sz w:val="18"/>
            <w:szCs w:val="18"/>
          </w:rPr>
          <w:fldChar w:fldCharType="begin"/>
        </w:r>
        <w:r w:rsidRPr="00002A97">
          <w:rPr>
            <w:sz w:val="18"/>
            <w:szCs w:val="18"/>
          </w:rPr>
          <w:instrText xml:space="preserve"> PAGE   \* MERGEFORMAT </w:instrText>
        </w:r>
        <w:r w:rsidRPr="00002A97">
          <w:rPr>
            <w:sz w:val="18"/>
            <w:szCs w:val="18"/>
          </w:rPr>
          <w:fldChar w:fldCharType="separate"/>
        </w:r>
        <w:r w:rsidRPr="00002A97">
          <w:rPr>
            <w:noProof/>
            <w:sz w:val="18"/>
            <w:szCs w:val="18"/>
          </w:rPr>
          <w:t>2</w:t>
        </w:r>
        <w:r w:rsidRPr="00002A9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A97" w:rsidRDefault="00002A97" w:rsidP="00002A97">
      <w:pPr>
        <w:spacing w:after="0" w:line="240" w:lineRule="auto"/>
      </w:pPr>
      <w:r>
        <w:separator/>
      </w:r>
    </w:p>
  </w:footnote>
  <w:footnote w:type="continuationSeparator" w:id="0">
    <w:p w:rsidR="00002A97" w:rsidRDefault="00002A97" w:rsidP="00002A97">
      <w:pPr>
        <w:spacing w:after="0" w:line="240" w:lineRule="auto"/>
      </w:pPr>
      <w:r>
        <w:continuationSeparator/>
      </w:r>
    </w:p>
  </w:footnote>
  <w:footnote w:id="1">
    <w:p w:rsidR="006A203A" w:rsidRPr="00F867E0" w:rsidRDefault="006A203A" w:rsidP="00C20D61">
      <w:pPr>
        <w:pStyle w:val="FootnoteText"/>
        <w:ind w:left="142" w:hanging="142"/>
        <w:jc w:val="both"/>
        <w:rPr>
          <w:rFonts w:ascii="Arial" w:hAnsi="Arial" w:cs="Arial"/>
          <w:i/>
          <w:sz w:val="18"/>
          <w:szCs w:val="18"/>
          <w:lang w:val="es-ES"/>
        </w:rPr>
      </w:pPr>
      <w:r w:rsidRPr="008E3000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F867E0">
        <w:rPr>
          <w:rFonts w:ascii="Arial" w:hAnsi="Arial" w:cs="Arial"/>
          <w:i/>
          <w:sz w:val="18"/>
          <w:szCs w:val="18"/>
          <w:lang w:val="es-ES"/>
        </w:rPr>
        <w:t xml:space="preserve"> P</w:t>
      </w:r>
      <w:r w:rsidR="00F867E0" w:rsidRPr="00F867E0">
        <w:rPr>
          <w:rFonts w:ascii="Arial" w:hAnsi="Arial" w:cs="Arial"/>
          <w:i/>
          <w:sz w:val="18"/>
          <w:szCs w:val="18"/>
          <w:lang w:val="es-ES"/>
        </w:rPr>
        <w:t>árrafo</w:t>
      </w:r>
      <w:r w:rsidRPr="00F867E0">
        <w:rPr>
          <w:rFonts w:ascii="Arial" w:hAnsi="Arial" w:cs="Arial"/>
          <w:i/>
          <w:sz w:val="18"/>
          <w:szCs w:val="18"/>
          <w:lang w:val="es-ES"/>
        </w:rPr>
        <w:t xml:space="preserve"> 2(l) </w:t>
      </w:r>
      <w:r w:rsidR="00F867E0" w:rsidRPr="00F867E0">
        <w:rPr>
          <w:rFonts w:ascii="Arial" w:hAnsi="Arial" w:cs="Arial"/>
          <w:i/>
          <w:sz w:val="18"/>
          <w:szCs w:val="18"/>
          <w:lang w:val="es-ES"/>
        </w:rPr>
        <w:t>Si un representante regional o suplente renuncia al Comité Permanente, la Secretaría organizará una votación entre todas las partes de esa regi</w:t>
      </w:r>
      <w:r w:rsidR="00F867E0">
        <w:rPr>
          <w:rFonts w:ascii="Arial" w:hAnsi="Arial" w:cs="Arial"/>
          <w:i/>
          <w:sz w:val="18"/>
          <w:szCs w:val="18"/>
          <w:lang w:val="es-ES"/>
        </w:rPr>
        <w:t>ó</w:t>
      </w:r>
      <w:r w:rsidR="00F867E0" w:rsidRPr="00F867E0">
        <w:rPr>
          <w:rFonts w:ascii="Arial" w:hAnsi="Arial" w:cs="Arial"/>
          <w:i/>
          <w:sz w:val="18"/>
          <w:szCs w:val="18"/>
          <w:lang w:val="es-ES"/>
        </w:rPr>
        <w:t xml:space="preserve">n para elegir un sucesor, adoptándose mutatis </w:t>
      </w:r>
      <w:proofErr w:type="spellStart"/>
      <w:r w:rsidR="00F867E0" w:rsidRPr="00F867E0">
        <w:rPr>
          <w:rFonts w:ascii="Arial" w:hAnsi="Arial" w:cs="Arial"/>
          <w:i/>
          <w:sz w:val="18"/>
          <w:szCs w:val="18"/>
          <w:lang w:val="es-ES"/>
        </w:rPr>
        <w:t>mutantis</w:t>
      </w:r>
      <w:proofErr w:type="spellEnd"/>
      <w:r w:rsidR="00F867E0" w:rsidRPr="00F867E0">
        <w:rPr>
          <w:rFonts w:ascii="Arial" w:hAnsi="Arial" w:cs="Arial"/>
          <w:i/>
          <w:sz w:val="18"/>
          <w:szCs w:val="18"/>
          <w:lang w:val="es-ES"/>
        </w:rPr>
        <w:t xml:space="preserve"> el sistema de vo</w:t>
      </w:r>
      <w:r w:rsidR="00F867E0">
        <w:rPr>
          <w:rFonts w:ascii="Arial" w:hAnsi="Arial" w:cs="Arial"/>
          <w:i/>
          <w:sz w:val="18"/>
          <w:szCs w:val="18"/>
          <w:lang w:val="es-ES"/>
        </w:rPr>
        <w:t>t</w:t>
      </w:r>
      <w:r w:rsidR="00F867E0" w:rsidRPr="00F867E0">
        <w:rPr>
          <w:rFonts w:ascii="Arial" w:hAnsi="Arial" w:cs="Arial"/>
          <w:i/>
          <w:sz w:val="18"/>
          <w:szCs w:val="18"/>
          <w:lang w:val="es-ES"/>
        </w:rPr>
        <w:t>ación descrito por las Reglas de Procedimiento de la COP</w:t>
      </w:r>
      <w:r w:rsidRPr="00F867E0">
        <w:rPr>
          <w:rFonts w:ascii="Arial" w:hAnsi="Arial" w:cs="Arial"/>
          <w:i/>
          <w:sz w:val="18"/>
          <w:szCs w:val="18"/>
          <w:lang w:val="es-ES"/>
        </w:rPr>
        <w:t>.</w:t>
      </w:r>
    </w:p>
  </w:footnote>
  <w:footnote w:id="2">
    <w:p w:rsidR="00C60110" w:rsidRPr="00EE20E2" w:rsidRDefault="00C60110" w:rsidP="00C20D61">
      <w:pPr>
        <w:pStyle w:val="FootnoteText"/>
        <w:ind w:left="142" w:hanging="142"/>
        <w:jc w:val="both"/>
        <w:rPr>
          <w:rFonts w:ascii="Arial" w:hAnsi="Arial" w:cs="Arial"/>
          <w:lang w:val="es-ES"/>
        </w:rPr>
      </w:pPr>
      <w:r w:rsidRPr="00CE66CF">
        <w:rPr>
          <w:rStyle w:val="FootnoteReference"/>
          <w:rFonts w:ascii="Arial" w:hAnsi="Arial" w:cs="Arial"/>
          <w:vertAlign w:val="superscript"/>
        </w:rPr>
        <w:footnoteRef/>
      </w:r>
      <w:r w:rsidRPr="00EE20E2">
        <w:rPr>
          <w:rFonts w:ascii="Arial" w:hAnsi="Arial" w:cs="Arial"/>
          <w:vertAlign w:val="superscript"/>
          <w:lang w:val="es-ES"/>
        </w:rPr>
        <w:t xml:space="preserve"> </w:t>
      </w:r>
      <w:r w:rsidRPr="00AF7D7C">
        <w:rPr>
          <w:rFonts w:ascii="Arial" w:hAnsi="Arial" w:cs="Arial"/>
          <w:sz w:val="18"/>
          <w:szCs w:val="18"/>
          <w:lang w:val="es-ES"/>
        </w:rPr>
        <w:t>En 2011 se incluyó a Noruega como el anfitrión de la COP previa, y en el 2014 se convirtió en un miembro regional.</w:t>
      </w:r>
      <w:r w:rsidRPr="00EE20E2">
        <w:rPr>
          <w:rFonts w:ascii="Arial" w:hAnsi="Arial" w:cs="Arial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97" w:rsidRPr="00002A97" w:rsidRDefault="00002A97" w:rsidP="00002A97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002A97">
      <w:rPr>
        <w:rFonts w:eastAsia="Times New Roman" w:cs="Arial"/>
        <w:i/>
        <w:sz w:val="18"/>
        <w:szCs w:val="18"/>
        <w:lang w:val="fr-FR" w:eastAsia="es-ES"/>
      </w:rPr>
      <w:t>UNEP/CMS/COP13/Doc.</w:t>
    </w:r>
    <w:r w:rsidR="006A203A">
      <w:rPr>
        <w:rFonts w:eastAsia="Times New Roman" w:cs="Arial"/>
        <w:i/>
        <w:sz w:val="18"/>
        <w:szCs w:val="18"/>
        <w:lang w:val="fr-FR" w:eastAsia="es-ES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97" w:rsidRPr="00002A97" w:rsidRDefault="00002A97" w:rsidP="00002A97">
    <w:pPr>
      <w:pStyle w:val="Header"/>
      <w:pBdr>
        <w:bottom w:val="single" w:sz="4" w:space="1" w:color="auto"/>
      </w:pBdr>
      <w:jc w:val="right"/>
      <w:rPr>
        <w:i/>
        <w:sz w:val="18"/>
        <w:szCs w:val="18"/>
      </w:rPr>
    </w:pPr>
    <w:r w:rsidRPr="00002A97">
      <w:rPr>
        <w:rFonts w:eastAsia="Times New Roman" w:cs="Arial"/>
        <w:i/>
        <w:sz w:val="18"/>
        <w:szCs w:val="18"/>
        <w:lang w:val="fr-FR" w:eastAsia="es-ES"/>
      </w:rPr>
      <w:t>UNEP/CMS/COP13/Doc.</w:t>
    </w:r>
    <w:r w:rsidR="006A203A">
      <w:rPr>
        <w:rFonts w:eastAsia="Times New Roman" w:cs="Arial"/>
        <w:i/>
        <w:sz w:val="18"/>
        <w:szCs w:val="18"/>
        <w:lang w:val="fr-FR" w:eastAsia="es-ES"/>
      </w:rP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97" w:rsidRPr="00002A97" w:rsidRDefault="00002A97" w:rsidP="00002A97">
    <w:pPr>
      <w:widowControl w:val="0"/>
      <w:tabs>
        <w:tab w:val="center" w:pos="4153"/>
        <w:tab w:val="right" w:pos="8306"/>
      </w:tabs>
      <w:suppressAutoHyphens/>
      <w:autoSpaceDE w:val="0"/>
      <w:autoSpaceDN w:val="0"/>
      <w:spacing w:after="0" w:line="240" w:lineRule="auto"/>
      <w:jc w:val="right"/>
      <w:textAlignment w:val="baseline"/>
      <w:rPr>
        <w:rFonts w:eastAsia="Times New Roman" w:cs="Times New Roman"/>
        <w:sz w:val="18"/>
        <w:szCs w:val="20"/>
        <w:lang w:val="es-ES" w:eastAsia="es-ES"/>
      </w:rPr>
    </w:pPr>
    <w:r w:rsidRPr="00002A97">
      <w:rPr>
        <w:rFonts w:eastAsia="Times New Roman" w:cs="Times New Roman"/>
        <w:noProof/>
        <w:sz w:val="18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3419E1E1" wp14:editId="5FFB4E2A">
          <wp:simplePos x="0" y="0"/>
          <wp:positionH relativeFrom="column">
            <wp:posOffset>5609587</wp:posOffset>
          </wp:positionH>
          <wp:positionV relativeFrom="paragraph">
            <wp:posOffset>78108</wp:posOffset>
          </wp:positionV>
          <wp:extent cx="619121" cy="288922"/>
          <wp:effectExtent l="0" t="0" r="0" b="0"/>
          <wp:wrapTight wrapText="bothSides">
            <wp:wrapPolygon edited="0">
              <wp:start x="0" y="0"/>
              <wp:lineTo x="0" y="19939"/>
              <wp:lineTo x="20603" y="19939"/>
              <wp:lineTo x="20603" y="0"/>
              <wp:lineTo x="0" y="0"/>
            </wp:wrapPolygon>
          </wp:wrapTight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1" cy="2889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002A97">
      <w:rPr>
        <w:rFonts w:eastAsia="Times New Roman" w:cs="Times New Roman"/>
        <w:noProof/>
        <w:sz w:val="18"/>
        <w:szCs w:val="20"/>
      </w:rPr>
      <w:drawing>
        <wp:anchor distT="0" distB="0" distL="114300" distR="114300" simplePos="0" relativeHeight="251660288" behindDoc="0" locked="0" layoutInCell="1" allowOverlap="1" wp14:anchorId="46F28626" wp14:editId="61113CB7">
          <wp:simplePos x="0" y="0"/>
          <wp:positionH relativeFrom="column">
            <wp:posOffset>-175263</wp:posOffset>
          </wp:positionH>
          <wp:positionV relativeFrom="paragraph">
            <wp:posOffset>-64766</wp:posOffset>
          </wp:positionV>
          <wp:extent cx="939161" cy="506733"/>
          <wp:effectExtent l="0" t="0" r="0" b="0"/>
          <wp:wrapTight wrapText="bothSides">
            <wp:wrapPolygon edited="0">
              <wp:start x="2191" y="2436"/>
              <wp:lineTo x="1314" y="14616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7" name="Picture 3" descr="UNEnvironment_Logo_Spanish_Short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161" cy="5067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002A97">
      <w:rPr>
        <w:rFonts w:eastAsia="Times New Roman" w:cs="Times New Roman"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 wp14:anchorId="6D531B4F" wp14:editId="284B95F2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8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2A97" w:rsidRDefault="00002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31DBF"/>
    <w:multiLevelType w:val="hybridMultilevel"/>
    <w:tmpl w:val="4D5C2A52"/>
    <w:lvl w:ilvl="0" w:tplc="F396641E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97"/>
    <w:rsid w:val="00002A97"/>
    <w:rsid w:val="000E7F87"/>
    <w:rsid w:val="0014593F"/>
    <w:rsid w:val="004C7808"/>
    <w:rsid w:val="005330F7"/>
    <w:rsid w:val="00563598"/>
    <w:rsid w:val="005D4274"/>
    <w:rsid w:val="006A203A"/>
    <w:rsid w:val="00801A58"/>
    <w:rsid w:val="00AF7D7C"/>
    <w:rsid w:val="00B7073E"/>
    <w:rsid w:val="00C20D61"/>
    <w:rsid w:val="00C3070F"/>
    <w:rsid w:val="00C60110"/>
    <w:rsid w:val="00C86DCB"/>
    <w:rsid w:val="00DD3D1F"/>
    <w:rsid w:val="00DE6BE7"/>
    <w:rsid w:val="00E77A9F"/>
    <w:rsid w:val="00F71D21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59E5"/>
  <w15:chartTrackingRefBased/>
  <w15:docId w15:val="{7F5A1F93-24F7-4A43-8283-27B66827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97"/>
  </w:style>
  <w:style w:type="paragraph" w:styleId="Footer">
    <w:name w:val="footer"/>
    <w:basedOn w:val="Normal"/>
    <w:link w:val="FooterChar"/>
    <w:uiPriority w:val="99"/>
    <w:unhideWhenUsed/>
    <w:rsid w:val="0000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97"/>
  </w:style>
  <w:style w:type="paragraph" w:styleId="BalloonText">
    <w:name w:val="Balloon Text"/>
    <w:basedOn w:val="Normal"/>
    <w:link w:val="BalloonTextChar"/>
    <w:uiPriority w:val="99"/>
    <w:semiHidden/>
    <w:unhideWhenUsed/>
    <w:rsid w:val="0014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3F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semiHidden/>
    <w:rsid w:val="00C6011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60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11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Cancino</cp:lastModifiedBy>
  <cp:revision>4</cp:revision>
  <dcterms:created xsi:type="dcterms:W3CDTF">2019-09-06T10:29:00Z</dcterms:created>
  <dcterms:modified xsi:type="dcterms:W3CDTF">2019-10-01T12:37:00Z</dcterms:modified>
</cp:coreProperties>
</file>