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D3293" w14:textId="77777777" w:rsidR="00682B31" w:rsidRPr="005216DD" w:rsidRDefault="00682B31" w:rsidP="00682B31">
      <w:pPr>
        <w:tabs>
          <w:tab w:val="left" w:pos="-1057"/>
          <w:tab w:val="left" w:pos="-720"/>
        </w:tabs>
        <w:ind w:left="-90"/>
        <w:rPr>
          <w:rFonts w:cs="Arial"/>
          <w:spacing w:val="-8"/>
          <w:sz w:val="12"/>
          <w:szCs w:val="12"/>
          <w:lang w:val="en-GB"/>
        </w:rPr>
      </w:pPr>
    </w:p>
    <w:p w14:paraId="19A9FA03" w14:textId="77777777" w:rsidR="0081600F" w:rsidRPr="005216DD" w:rsidRDefault="00921D62" w:rsidP="009E72D7">
      <w:pPr>
        <w:tabs>
          <w:tab w:val="left" w:pos="-1057"/>
          <w:tab w:val="left" w:pos="-720"/>
        </w:tabs>
        <w:rPr>
          <w:rFonts w:cs="Arial"/>
          <w:sz w:val="22"/>
          <w:szCs w:val="22"/>
        </w:rPr>
      </w:pPr>
      <w:r w:rsidRPr="005216DD">
        <w:rPr>
          <w:sz w:val="22"/>
          <w:szCs w:val="22"/>
        </w:rPr>
        <w:t>12</w:t>
      </w:r>
      <w:r w:rsidRPr="005216DD">
        <w:rPr>
          <w:sz w:val="22"/>
          <w:szCs w:val="22"/>
          <w:vertAlign w:val="superscript"/>
        </w:rPr>
        <w:t>a</w:t>
      </w:r>
      <w:r w:rsidRPr="005216DD">
        <w:rPr>
          <w:sz w:val="22"/>
          <w:szCs w:val="22"/>
        </w:rPr>
        <w:t xml:space="preserve"> REUNIÓN DE LA CONFERENCIA DE LAS PARTES</w:t>
      </w:r>
    </w:p>
    <w:p w14:paraId="28E8F8F1" w14:textId="67D41E57" w:rsidR="0081600F" w:rsidRPr="005216DD" w:rsidRDefault="003909E4" w:rsidP="009E72D7">
      <w:pPr>
        <w:pStyle w:val="Heading2"/>
        <w:keepNext w:val="0"/>
        <w:spacing w:line="228" w:lineRule="auto"/>
        <w:rPr>
          <w:rFonts w:cs="Arial"/>
          <w:b w:val="0"/>
          <w:bCs w:val="0"/>
          <w:sz w:val="22"/>
          <w:szCs w:val="22"/>
        </w:rPr>
      </w:pPr>
      <w:r w:rsidRPr="005216DD">
        <w:rPr>
          <w:b w:val="0"/>
          <w:sz w:val="22"/>
          <w:szCs w:val="22"/>
        </w:rPr>
        <w:t>Manila, Filipinas, 23 - 28 octubre 2017</w:t>
      </w:r>
    </w:p>
    <w:p w14:paraId="0CA303B4" w14:textId="77777777" w:rsidR="0081600F" w:rsidRPr="005216DD" w:rsidRDefault="0081600F" w:rsidP="009E72D7">
      <w:pPr>
        <w:spacing w:line="228" w:lineRule="auto"/>
        <w:rPr>
          <w:rFonts w:cs="Arial"/>
          <w:iCs/>
          <w:sz w:val="22"/>
          <w:szCs w:val="22"/>
        </w:rPr>
      </w:pPr>
      <w:r w:rsidRPr="005216DD">
        <w:rPr>
          <w:iCs/>
          <w:sz w:val="22"/>
          <w:szCs w:val="22"/>
        </w:rPr>
        <w:t>Punto 26.2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5216DD" w14:paraId="564DC8EC"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64D1D52C" w14:textId="77777777" w:rsidR="0081600F" w:rsidRPr="005216DD"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rPr>
            </w:pPr>
            <w:r w:rsidRPr="005216DD">
              <w:rPr>
                <w:b/>
                <w:sz w:val="28"/>
                <w:szCs w:val="28"/>
              </w:rPr>
              <w:tab/>
            </w:r>
            <w:r w:rsidRPr="005216DD">
              <w:rPr>
                <w:b/>
                <w:sz w:val="28"/>
                <w:szCs w:val="28"/>
              </w:rPr>
              <w:tab/>
            </w:r>
            <w:r w:rsidRPr="005216DD">
              <w:rPr>
                <w:b/>
                <w:sz w:val="28"/>
                <w:szCs w:val="28"/>
              </w:rPr>
              <w:tab/>
            </w:r>
            <w:r w:rsidRPr="005216DD">
              <w:rPr>
                <w:b/>
                <w:sz w:val="28"/>
                <w:szCs w:val="28"/>
              </w:rPr>
              <w:tab/>
              <w:t>CMS</w:t>
            </w:r>
          </w:p>
          <w:p w14:paraId="60EBEF72" w14:textId="77777777" w:rsidR="00FA61AF" w:rsidRPr="005216DD"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5216DD" w14:paraId="0A5BE071"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121DDC7" w14:textId="77777777" w:rsidR="0081600F" w:rsidRPr="005216DD" w:rsidRDefault="00745222">
            <w:pPr>
              <w:rPr>
                <w:rFonts w:cs="Arial"/>
                <w:sz w:val="22"/>
                <w:szCs w:val="22"/>
              </w:rPr>
            </w:pPr>
            <w:r w:rsidRPr="005216DD">
              <w:rPr>
                <w:rFonts w:cs="Arial"/>
                <w:noProof/>
                <w:sz w:val="22"/>
                <w:szCs w:val="22"/>
                <w:lang w:val="en-US"/>
              </w:rPr>
              <w:drawing>
                <wp:inline distT="0" distB="0" distL="0" distR="0" wp14:anchorId="7800C5DC" wp14:editId="50B387ED">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B45DF2E" w14:textId="77777777" w:rsidR="0081600F" w:rsidRPr="005216DD"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128FB0EC" w14:textId="77777777" w:rsidR="00682B31" w:rsidRPr="005216DD"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2D82F81C" w14:textId="77777777" w:rsidR="0081600F" w:rsidRPr="005216DD"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5216DD">
              <w:rPr>
                <w:bCs w:val="0"/>
                <w:sz w:val="32"/>
                <w:szCs w:val="32"/>
              </w:rPr>
              <w:t>CONVENCIÓN SOBRE</w:t>
            </w:r>
          </w:p>
          <w:p w14:paraId="14750601" w14:textId="77777777" w:rsidR="0081600F" w:rsidRPr="005216DD"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5216DD">
              <w:rPr>
                <w:bCs w:val="0"/>
                <w:sz w:val="32"/>
                <w:szCs w:val="32"/>
              </w:rPr>
              <w:t>LAS ESPECIES</w:t>
            </w:r>
          </w:p>
          <w:p w14:paraId="68741C8E" w14:textId="77777777" w:rsidR="0081600F" w:rsidRPr="005216DD"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rPr>
            </w:pPr>
            <w:r w:rsidRPr="005216DD">
              <w:rPr>
                <w:bCs w:val="0"/>
                <w:sz w:val="32"/>
                <w:szCs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9786105" w14:textId="77777777" w:rsidR="00682B31" w:rsidRPr="005216DD" w:rsidRDefault="00682B31" w:rsidP="000C21B1">
            <w:pPr>
              <w:tabs>
                <w:tab w:val="left" w:pos="5040"/>
                <w:tab w:val="left" w:pos="5760"/>
                <w:tab w:val="left" w:pos="6008"/>
                <w:tab w:val="left" w:pos="6480"/>
                <w:tab w:val="left" w:pos="7200"/>
                <w:tab w:val="left" w:pos="7920"/>
                <w:tab w:val="left" w:pos="8640"/>
              </w:tabs>
              <w:rPr>
                <w:rFonts w:cs="Arial"/>
                <w:sz w:val="12"/>
                <w:szCs w:val="12"/>
              </w:rPr>
            </w:pPr>
          </w:p>
          <w:p w14:paraId="2A2ECE7D" w14:textId="77777777" w:rsidR="0081600F" w:rsidRPr="005216DD" w:rsidRDefault="0081600F" w:rsidP="000C21B1">
            <w:pPr>
              <w:tabs>
                <w:tab w:val="left" w:pos="5040"/>
                <w:tab w:val="left" w:pos="5760"/>
                <w:tab w:val="left" w:pos="6008"/>
                <w:tab w:val="left" w:pos="6480"/>
                <w:tab w:val="left" w:pos="7200"/>
                <w:tab w:val="left" w:pos="7920"/>
                <w:tab w:val="left" w:pos="8640"/>
              </w:tabs>
              <w:rPr>
                <w:rFonts w:cs="Arial"/>
                <w:sz w:val="22"/>
                <w:szCs w:val="22"/>
              </w:rPr>
            </w:pPr>
            <w:r w:rsidRPr="005216DD">
              <w:rPr>
                <w:sz w:val="22"/>
                <w:szCs w:val="22"/>
              </w:rPr>
              <w:t>Distribución: General</w:t>
            </w:r>
          </w:p>
          <w:p w14:paraId="60B46ACC" w14:textId="77777777" w:rsidR="0081600F" w:rsidRPr="005216DD"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rPr>
            </w:pPr>
          </w:p>
          <w:p w14:paraId="047208B4" w14:textId="44D98616" w:rsidR="0081600F" w:rsidRPr="005216DD" w:rsidRDefault="00921D62" w:rsidP="000C21B1">
            <w:pPr>
              <w:tabs>
                <w:tab w:val="left" w:pos="5040"/>
                <w:tab w:val="left" w:pos="5760"/>
                <w:tab w:val="left" w:pos="6008"/>
                <w:tab w:val="left" w:pos="6480"/>
                <w:tab w:val="left" w:pos="7200"/>
                <w:tab w:val="left" w:pos="7920"/>
                <w:tab w:val="left" w:pos="8640"/>
              </w:tabs>
              <w:rPr>
                <w:rFonts w:cs="Arial"/>
                <w:sz w:val="22"/>
                <w:szCs w:val="22"/>
              </w:rPr>
            </w:pPr>
            <w:r w:rsidRPr="005216DD">
              <w:rPr>
                <w:sz w:val="22"/>
                <w:szCs w:val="22"/>
              </w:rPr>
              <w:t>UNEP/CMS/COP12/Doc.26.2.7</w:t>
            </w:r>
          </w:p>
          <w:p w14:paraId="25C486C8" w14:textId="0ABA685C" w:rsidR="0081600F" w:rsidRPr="005216DD" w:rsidRDefault="0090506E" w:rsidP="000C21B1">
            <w:pPr>
              <w:tabs>
                <w:tab w:val="left" w:pos="5040"/>
                <w:tab w:val="left" w:pos="5760"/>
                <w:tab w:val="left" w:pos="6008"/>
                <w:tab w:val="left" w:pos="6480"/>
                <w:tab w:val="left" w:pos="7200"/>
                <w:tab w:val="left" w:pos="7920"/>
                <w:tab w:val="left" w:pos="8640"/>
              </w:tabs>
              <w:rPr>
                <w:rFonts w:cs="Arial"/>
                <w:sz w:val="22"/>
                <w:szCs w:val="22"/>
              </w:rPr>
            </w:pPr>
            <w:r w:rsidRPr="005216DD">
              <w:rPr>
                <w:sz w:val="22"/>
                <w:szCs w:val="22"/>
              </w:rPr>
              <w:t>14 de junio de 2017</w:t>
            </w:r>
          </w:p>
          <w:p w14:paraId="7F7372A1" w14:textId="77777777" w:rsidR="00E8776E" w:rsidRPr="005216DD" w:rsidRDefault="00E8776E" w:rsidP="000C21B1">
            <w:pPr>
              <w:rPr>
                <w:rFonts w:cs="Arial"/>
                <w:sz w:val="12"/>
                <w:szCs w:val="12"/>
              </w:rPr>
            </w:pPr>
          </w:p>
          <w:p w14:paraId="0B0191BD" w14:textId="77777777" w:rsidR="0081600F" w:rsidRPr="005216DD" w:rsidRDefault="0081600F" w:rsidP="000C21B1">
            <w:pPr>
              <w:rPr>
                <w:rFonts w:cs="Arial"/>
                <w:sz w:val="22"/>
                <w:szCs w:val="22"/>
              </w:rPr>
            </w:pPr>
            <w:r w:rsidRPr="005216DD">
              <w:rPr>
                <w:sz w:val="22"/>
                <w:szCs w:val="22"/>
              </w:rPr>
              <w:t xml:space="preserve">Español </w:t>
            </w:r>
            <w:r w:rsidRPr="005216DD">
              <w:rPr>
                <w:sz w:val="22"/>
                <w:szCs w:val="22"/>
              </w:rPr>
              <w:br/>
              <w:t>Original: Inglés</w:t>
            </w:r>
          </w:p>
          <w:p w14:paraId="5640ADE4" w14:textId="77777777" w:rsidR="00682B31" w:rsidRPr="005216DD" w:rsidRDefault="00682B31" w:rsidP="000C21B1">
            <w:pPr>
              <w:rPr>
                <w:rFonts w:cs="Arial"/>
                <w:sz w:val="12"/>
                <w:szCs w:val="12"/>
              </w:rPr>
            </w:pPr>
          </w:p>
        </w:tc>
      </w:tr>
    </w:tbl>
    <w:p w14:paraId="01BE1603" w14:textId="77777777" w:rsidR="00E8776E" w:rsidRPr="005216DD" w:rsidRDefault="00E8776E" w:rsidP="00E8776E">
      <w:pPr>
        <w:tabs>
          <w:tab w:val="left" w:pos="7020"/>
        </w:tabs>
        <w:rPr>
          <w:rFonts w:cs="Arial"/>
          <w:sz w:val="22"/>
          <w:szCs w:val="22"/>
        </w:rPr>
      </w:pPr>
    </w:p>
    <w:p w14:paraId="745F2516" w14:textId="77777777" w:rsidR="00354A9C" w:rsidRPr="005216DD" w:rsidRDefault="00354A9C" w:rsidP="00922791">
      <w:pPr>
        <w:tabs>
          <w:tab w:val="left" w:pos="7020"/>
        </w:tabs>
        <w:rPr>
          <w:rFonts w:cs="Arial"/>
          <w:sz w:val="22"/>
          <w:szCs w:val="22"/>
        </w:rPr>
      </w:pPr>
    </w:p>
    <w:p w14:paraId="011EBF73" w14:textId="77777777" w:rsidR="0052082F" w:rsidRPr="005216DD" w:rsidRDefault="0052082F" w:rsidP="00354A9C">
      <w:pPr>
        <w:rPr>
          <w:rFonts w:cs="Arial"/>
          <w:sz w:val="22"/>
          <w:szCs w:val="22"/>
        </w:rPr>
      </w:pPr>
    </w:p>
    <w:p w14:paraId="13A34BF6" w14:textId="4F9CEF48" w:rsidR="00346DAB" w:rsidRPr="005216DD" w:rsidRDefault="004A3AC7" w:rsidP="00346DAB">
      <w:pPr>
        <w:pStyle w:val="Heading2"/>
        <w:keepNext w:val="0"/>
        <w:ind w:left="-90" w:right="-367"/>
        <w:jc w:val="center"/>
        <w:rPr>
          <w:rFonts w:cs="Arial"/>
          <w:sz w:val="22"/>
          <w:szCs w:val="22"/>
        </w:rPr>
      </w:pPr>
      <w:r w:rsidRPr="005216DD">
        <w:rPr>
          <w:sz w:val="22"/>
          <w:szCs w:val="22"/>
        </w:rPr>
        <w:t xml:space="preserve">PROPUESTA DE ACCIÓN CONCERTADA PARA </w:t>
      </w:r>
    </w:p>
    <w:p w14:paraId="7AA5E425" w14:textId="23A873B1" w:rsidR="00346DAB" w:rsidRPr="005216DD" w:rsidRDefault="00296C3D" w:rsidP="00346DAB">
      <w:pPr>
        <w:pStyle w:val="Heading2"/>
        <w:keepNext w:val="0"/>
        <w:ind w:left="-90" w:right="-367"/>
        <w:jc w:val="center"/>
        <w:rPr>
          <w:rFonts w:cs="Arial"/>
          <w:sz w:val="22"/>
          <w:szCs w:val="22"/>
        </w:rPr>
      </w:pPr>
      <w:r w:rsidRPr="005216DD">
        <w:rPr>
          <w:sz w:val="22"/>
          <w:szCs w:val="22"/>
        </w:rPr>
        <w:t xml:space="preserve">EL TIBURÓN BALLENA </w:t>
      </w:r>
      <w:r w:rsidRPr="005216DD">
        <w:rPr>
          <w:i/>
          <w:sz w:val="22"/>
          <w:szCs w:val="22"/>
        </w:rPr>
        <w:t>(Rhincodon typus)</w:t>
      </w:r>
      <w:r w:rsidRPr="005216DD">
        <w:rPr>
          <w:sz w:val="22"/>
          <w:szCs w:val="22"/>
        </w:rPr>
        <w:t xml:space="preserve">, YA INCLUIDO EN EL APÉNDICE II DE LA CONVENCIÓN </w:t>
      </w:r>
    </w:p>
    <w:p w14:paraId="492E6B98" w14:textId="77777777" w:rsidR="00B64904" w:rsidRPr="005216DD" w:rsidRDefault="00B64904" w:rsidP="00346DAB">
      <w:pPr>
        <w:pStyle w:val="Heading2"/>
        <w:keepNext w:val="0"/>
        <w:ind w:left="-90" w:right="-367"/>
        <w:jc w:val="center"/>
        <w:rPr>
          <w:rFonts w:cs="Arial"/>
          <w:sz w:val="22"/>
          <w:szCs w:val="22"/>
        </w:rPr>
      </w:pPr>
    </w:p>
    <w:p w14:paraId="2CF46F11" w14:textId="77777777" w:rsidR="00870FB9" w:rsidRPr="005216DD" w:rsidRDefault="00870FB9" w:rsidP="00870FB9">
      <w:pPr>
        <w:jc w:val="center"/>
        <w:rPr>
          <w:rFonts w:cs="Arial"/>
          <w:i/>
          <w:sz w:val="22"/>
          <w:szCs w:val="22"/>
        </w:rPr>
      </w:pPr>
    </w:p>
    <w:p w14:paraId="38559F64" w14:textId="77777777" w:rsidR="00870FB9" w:rsidRPr="005216DD" w:rsidRDefault="00870FB9" w:rsidP="00B64904">
      <w:pPr>
        <w:jc w:val="center"/>
        <w:rPr>
          <w:rFonts w:cs="Arial"/>
          <w:i/>
          <w:sz w:val="22"/>
          <w:szCs w:val="22"/>
        </w:rPr>
      </w:pPr>
    </w:p>
    <w:p w14:paraId="47D0A35B" w14:textId="77777777" w:rsidR="001764E6" w:rsidRPr="005216DD" w:rsidRDefault="001764E6" w:rsidP="001764E6">
      <w:pPr>
        <w:jc w:val="both"/>
        <w:rPr>
          <w:rFonts w:cs="Arial"/>
          <w:sz w:val="21"/>
          <w:szCs w:val="21"/>
        </w:rPr>
      </w:pPr>
    </w:p>
    <w:p w14:paraId="2A17C6B5" w14:textId="77777777" w:rsidR="001764E6" w:rsidRPr="005216DD" w:rsidRDefault="001764E6" w:rsidP="00D605A4">
      <w:pPr>
        <w:tabs>
          <w:tab w:val="left" w:pos="8295"/>
        </w:tabs>
        <w:jc w:val="both"/>
        <w:rPr>
          <w:rFonts w:cs="Arial"/>
          <w:sz w:val="21"/>
          <w:szCs w:val="21"/>
        </w:rPr>
      </w:pPr>
    </w:p>
    <w:p w14:paraId="6D2ECFC3" w14:textId="77777777" w:rsidR="00D605A4" w:rsidRPr="005216DD" w:rsidRDefault="00745222" w:rsidP="00D605A4">
      <w:pPr>
        <w:rPr>
          <w:rFonts w:cs="Arial"/>
          <w:sz w:val="21"/>
          <w:szCs w:val="21"/>
        </w:rPr>
      </w:pPr>
      <w:r w:rsidRPr="005216DD">
        <w:rPr>
          <w:rFonts w:cs="Arial"/>
          <w:noProof/>
          <w:sz w:val="21"/>
          <w:szCs w:val="21"/>
          <w:lang w:val="en-US"/>
        </w:rPr>
        <mc:AlternateContent>
          <mc:Choice Requires="wps">
            <w:drawing>
              <wp:anchor distT="0" distB="0" distL="114300" distR="114300" simplePos="0" relativeHeight="251657728" behindDoc="0" locked="0" layoutInCell="1" allowOverlap="1" wp14:anchorId="12726472" wp14:editId="06F30AEA">
                <wp:simplePos x="0" y="0"/>
                <wp:positionH relativeFrom="column">
                  <wp:posOffset>780415</wp:posOffset>
                </wp:positionH>
                <wp:positionV relativeFrom="paragraph">
                  <wp:posOffset>147321</wp:posOffset>
                </wp:positionV>
                <wp:extent cx="4305300" cy="12001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200150"/>
                        </a:xfrm>
                        <a:prstGeom prst="rect">
                          <a:avLst/>
                        </a:prstGeom>
                        <a:solidFill>
                          <a:srgbClr val="FFFFFF"/>
                        </a:solidFill>
                        <a:ln w="3175">
                          <a:solidFill>
                            <a:srgbClr val="000000"/>
                          </a:solidFill>
                          <a:miter lim="800000"/>
                          <a:headEnd/>
                          <a:tailEnd/>
                        </a:ln>
                      </wps:spPr>
                      <wps:txbx>
                        <w:txbxContent>
                          <w:p w14:paraId="33A50D4E" w14:textId="77777777" w:rsidR="00E475D4" w:rsidRPr="0090506E" w:rsidRDefault="00E475D4" w:rsidP="0090506E">
                            <w:pPr>
                              <w:jc w:val="both"/>
                              <w:rPr>
                                <w:rFonts w:cs="Arial"/>
                                <w:sz w:val="22"/>
                                <w:szCs w:val="22"/>
                              </w:rPr>
                            </w:pPr>
                            <w:r>
                              <w:rPr>
                                <w:sz w:val="22"/>
                                <w:szCs w:val="22"/>
                              </w:rPr>
                              <w:t>Resumen:</w:t>
                            </w:r>
                          </w:p>
                          <w:p w14:paraId="5DFC3683" w14:textId="77777777" w:rsidR="00F11793" w:rsidRPr="0090506E" w:rsidRDefault="00F11793" w:rsidP="0090506E">
                            <w:pPr>
                              <w:jc w:val="both"/>
                              <w:rPr>
                                <w:rFonts w:cs="Arial"/>
                                <w:i/>
                                <w:sz w:val="22"/>
                                <w:szCs w:val="22"/>
                              </w:rPr>
                            </w:pPr>
                          </w:p>
                          <w:p w14:paraId="2FC42861" w14:textId="676FE229" w:rsidR="00200570" w:rsidRPr="0090506E" w:rsidRDefault="00296C3D" w:rsidP="0090506E">
                            <w:pPr>
                              <w:jc w:val="both"/>
                              <w:rPr>
                                <w:rFonts w:cs="Arial"/>
                                <w:sz w:val="22"/>
                                <w:szCs w:val="22"/>
                              </w:rPr>
                            </w:pPr>
                            <w:r>
                              <w:rPr>
                                <w:sz w:val="22"/>
                                <w:szCs w:val="22"/>
                              </w:rPr>
                              <w:t xml:space="preserve">El Gobierno de Filipinas ha presentado la propuesta adjunta* de acción concertada para el tiburón ballena </w:t>
                            </w:r>
                            <w:r>
                              <w:rPr>
                                <w:i/>
                                <w:sz w:val="22"/>
                                <w:szCs w:val="22"/>
                              </w:rPr>
                              <w:t>(Rhincodon typus)</w:t>
                            </w:r>
                            <w:r>
                              <w:rPr>
                                <w:sz w:val="22"/>
                                <w:szCs w:val="22"/>
                              </w:rPr>
                              <w:t xml:space="preserve"> de conformidad con el proceso descrito en el párrafo 4 y el Anexo 3 de la Resolución 11.13.</w:t>
                            </w:r>
                          </w:p>
                          <w:p w14:paraId="266651B8" w14:textId="77777777" w:rsidR="00DB030F" w:rsidRDefault="00DB030F" w:rsidP="00200570">
                            <w:pPr>
                              <w:rPr>
                                <w:rFonts w:cs="Arial"/>
                                <w:sz w:val="21"/>
                                <w:szCs w:val="21"/>
                              </w:rPr>
                            </w:pPr>
                          </w:p>
                          <w:p w14:paraId="3E59D75C" w14:textId="77777777" w:rsidR="002F5C8B" w:rsidRPr="004A3AC7" w:rsidRDefault="002F5C8B" w:rsidP="00200570">
                            <w:pPr>
                              <w:rPr>
                                <w:rFonts w:cs="Arial"/>
                                <w:sz w:val="21"/>
                                <w:szCs w:val="21"/>
                              </w:rPr>
                            </w:pPr>
                          </w:p>
                          <w:p w14:paraId="17A7C442" w14:textId="77777777" w:rsidR="00870FB9" w:rsidRPr="00870FB9" w:rsidRDefault="00870FB9" w:rsidP="00D46C91">
                            <w:pPr>
                              <w:jc w:val="center"/>
                              <w:rPr>
                                <w:rFonts w:cs="Arial"/>
                                <w: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2726472" id="_x0000_t202" coordsize="21600,21600" o:spt="202" path="m,l,21600r21600,l21600,xe">
                <v:stroke joinstyle="miter"/>
                <v:path gradientshapeok="t" o:connecttype="rect"/>
              </v:shapetype>
              <v:shape id="Text Box 4" o:spid="_x0000_s1026" type="#_x0000_t202" style="position:absolute;margin-left:61.45pt;margin-top:11.6pt;width:339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" strokeweight=".25pt">
                <v:textbox>
                  <w:txbxContent>
                    <w:p w14:paraId="33A50D4E" w14:textId="77777777" w:rsidR="00E475D4" w:rsidRPr="0090506E" w:rsidRDefault="00E475D4" w:rsidP="0090506E">
                      <w:pPr>
                        <w:jc w:val="both"/>
                        <w:rPr>
                          <w:rFonts w:cs="Arial"/>
                          <w:sz w:val="22"/>
                          <w:szCs w:val="22"/>
                        </w:rPr>
                      </w:pPr>
                      <w:r>
                        <w:rPr>
                          <w:sz w:val="22"/>
                          <w:szCs w:val="22"/>
                        </w:rPr>
                        <w:t>Resumen:</w:t>
                      </w:r>
                    </w:p>
                    <w:p w14:paraId="5DFC3683" w14:textId="77777777" w:rsidR="00F11793" w:rsidRPr="0090506E" w:rsidRDefault="00F11793" w:rsidP="0090506E">
                      <w:pPr>
                        <w:jc w:val="both"/>
                        <w:rPr>
                          <w:rFonts w:cs="Arial"/>
                          <w:i/>
                          <w:sz w:val="22"/>
                          <w:szCs w:val="22"/>
                        </w:rPr>
                      </w:pPr>
                    </w:p>
                    <w:p w14:paraId="2FC42861" w14:textId="676FE229" w:rsidR="00200570" w:rsidRPr="0090506E" w:rsidRDefault="00296C3D" w:rsidP="0090506E">
                      <w:pPr>
                        <w:jc w:val="both"/>
                        <w:rPr>
                          <w:rFonts w:cs="Arial"/>
                          <w:sz w:val="22"/>
                          <w:szCs w:val="22"/>
                        </w:rPr>
                      </w:pPr>
                      <w:r>
                        <w:rPr>
                          <w:sz w:val="22"/>
                          <w:szCs w:val="22"/>
                        </w:rPr>
                        <w:t xml:space="preserve">El Gobierno de Filipinas ha presentado la propuesta adjunta* de acción concertada para el tiburón ballena </w:t>
                      </w:r>
                      <w:r>
                        <w:rPr>
                          <w:i/>
                          <w:sz w:val="22"/>
                          <w:szCs w:val="22"/>
                        </w:rPr>
                        <w:t>(Rhincodon typus)</w:t>
                      </w:r>
                      <w:r>
                        <w:rPr>
                          <w:sz w:val="22"/>
                          <w:szCs w:val="22"/>
                        </w:rPr>
                        <w:t xml:space="preserve"> de conformidad con el proceso descrito en el párrafo 4 y el Anexo 3 de la Resolución 11.13.</w:t>
                      </w:r>
                    </w:p>
                    <w:p w14:paraId="266651B8" w14:textId="77777777" w:rsidR="00DB030F" w:rsidRDefault="00DB030F" w:rsidP="00200570">
                      <w:pPr>
                        <w:rPr>
                          <w:rFonts w:cs="Arial"/>
                          <w:sz w:val="21"/>
                          <w:szCs w:val="21"/>
                        </w:rPr>
                      </w:pPr>
                    </w:p>
                    <w:p w14:paraId="3E59D75C" w14:textId="77777777" w:rsidR="002F5C8B" w:rsidRPr="004A3AC7" w:rsidRDefault="002F5C8B" w:rsidP="00200570">
                      <w:pPr>
                        <w:rPr>
                          <w:rFonts w:cs="Arial"/>
                          <w:sz w:val="21"/>
                          <w:szCs w:val="21"/>
                        </w:rPr>
                      </w:pPr>
                    </w:p>
                    <w:p w14:paraId="17A7C442" w14:textId="77777777" w:rsidR="00870FB9" w:rsidRPr="00870FB9" w:rsidRDefault="00870FB9" w:rsidP="00D46C91">
                      <w:pPr>
                        <w:jc w:val="center"/>
                        <w:rPr>
                          <w:rFonts w:cs="Arial"/>
                          <w:i/>
                          <w:sz w:val="21"/>
                          <w:szCs w:val="21"/>
                        </w:rPr>
                      </w:pPr>
                    </w:p>
                  </w:txbxContent>
                </v:textbox>
              </v:shape>
            </w:pict>
          </mc:Fallback>
        </mc:AlternateContent>
      </w:r>
    </w:p>
    <w:p w14:paraId="37E56D04" w14:textId="77777777" w:rsidR="00D605A4" w:rsidRPr="005216DD" w:rsidRDefault="00D605A4" w:rsidP="00D605A4">
      <w:pPr>
        <w:rPr>
          <w:rFonts w:cs="Arial"/>
          <w:sz w:val="21"/>
          <w:szCs w:val="21"/>
        </w:rPr>
      </w:pPr>
    </w:p>
    <w:p w14:paraId="779411FC" w14:textId="77777777" w:rsidR="00D605A4" w:rsidRPr="005216DD" w:rsidRDefault="00D605A4" w:rsidP="00D605A4">
      <w:pPr>
        <w:rPr>
          <w:rFonts w:cs="Arial"/>
          <w:sz w:val="21"/>
          <w:szCs w:val="21"/>
        </w:rPr>
      </w:pPr>
    </w:p>
    <w:p w14:paraId="0682E118" w14:textId="77777777" w:rsidR="00D605A4" w:rsidRPr="005216DD" w:rsidRDefault="00D605A4" w:rsidP="00D605A4">
      <w:pPr>
        <w:rPr>
          <w:rFonts w:cs="Arial"/>
          <w:sz w:val="21"/>
          <w:szCs w:val="21"/>
        </w:rPr>
      </w:pPr>
    </w:p>
    <w:p w14:paraId="66020299" w14:textId="77777777" w:rsidR="00D605A4" w:rsidRPr="005216DD" w:rsidRDefault="00D605A4" w:rsidP="00D605A4">
      <w:pPr>
        <w:rPr>
          <w:rFonts w:cs="Arial"/>
          <w:sz w:val="21"/>
          <w:szCs w:val="21"/>
        </w:rPr>
      </w:pPr>
    </w:p>
    <w:p w14:paraId="762AA037" w14:textId="77777777" w:rsidR="00D605A4" w:rsidRPr="005216DD" w:rsidRDefault="00D605A4" w:rsidP="00D605A4">
      <w:pPr>
        <w:rPr>
          <w:rFonts w:cs="Arial"/>
          <w:sz w:val="21"/>
          <w:szCs w:val="21"/>
        </w:rPr>
      </w:pPr>
    </w:p>
    <w:p w14:paraId="5C5148C0" w14:textId="77777777" w:rsidR="00D605A4" w:rsidRPr="005216DD" w:rsidRDefault="00D605A4" w:rsidP="00D605A4">
      <w:pPr>
        <w:rPr>
          <w:rFonts w:cs="Arial"/>
          <w:sz w:val="21"/>
          <w:szCs w:val="21"/>
        </w:rPr>
      </w:pPr>
    </w:p>
    <w:p w14:paraId="3560E7CF" w14:textId="77777777" w:rsidR="00D605A4" w:rsidRPr="005216DD" w:rsidRDefault="00D605A4" w:rsidP="00D605A4">
      <w:pPr>
        <w:rPr>
          <w:rFonts w:cs="Arial"/>
          <w:sz w:val="21"/>
          <w:szCs w:val="21"/>
        </w:rPr>
      </w:pPr>
    </w:p>
    <w:p w14:paraId="61A9C5EA" w14:textId="77777777" w:rsidR="00D605A4" w:rsidRPr="005216DD" w:rsidRDefault="00D605A4" w:rsidP="00D605A4">
      <w:pPr>
        <w:rPr>
          <w:rFonts w:cs="Arial"/>
          <w:sz w:val="21"/>
          <w:szCs w:val="21"/>
        </w:rPr>
      </w:pPr>
    </w:p>
    <w:p w14:paraId="491A9A6B" w14:textId="77777777" w:rsidR="00D605A4" w:rsidRPr="005216DD" w:rsidRDefault="00D605A4" w:rsidP="00D605A4">
      <w:pPr>
        <w:rPr>
          <w:rFonts w:cs="Arial"/>
          <w:sz w:val="21"/>
          <w:szCs w:val="21"/>
        </w:rPr>
      </w:pPr>
    </w:p>
    <w:p w14:paraId="1CA2D0BE" w14:textId="77777777" w:rsidR="00D605A4" w:rsidRPr="005216DD" w:rsidRDefault="00D605A4" w:rsidP="00D605A4">
      <w:pPr>
        <w:rPr>
          <w:rFonts w:cs="Arial"/>
          <w:sz w:val="21"/>
          <w:szCs w:val="21"/>
        </w:rPr>
      </w:pPr>
    </w:p>
    <w:p w14:paraId="2D2EC2A5" w14:textId="77777777" w:rsidR="00D605A4" w:rsidRPr="005216DD" w:rsidRDefault="00D605A4" w:rsidP="00D605A4">
      <w:pPr>
        <w:rPr>
          <w:rFonts w:cs="Arial"/>
          <w:sz w:val="21"/>
          <w:szCs w:val="21"/>
        </w:rPr>
      </w:pPr>
    </w:p>
    <w:p w14:paraId="75EE0190" w14:textId="77777777" w:rsidR="00D605A4" w:rsidRPr="005216DD" w:rsidRDefault="00D605A4" w:rsidP="00D605A4">
      <w:pPr>
        <w:rPr>
          <w:rFonts w:cs="Arial"/>
          <w:sz w:val="21"/>
          <w:szCs w:val="21"/>
        </w:rPr>
      </w:pPr>
    </w:p>
    <w:p w14:paraId="46BEF868" w14:textId="77777777" w:rsidR="00D605A4" w:rsidRPr="005216DD" w:rsidRDefault="00D605A4" w:rsidP="00D605A4">
      <w:pPr>
        <w:rPr>
          <w:rFonts w:cs="Arial"/>
          <w:sz w:val="21"/>
          <w:szCs w:val="21"/>
        </w:rPr>
      </w:pPr>
    </w:p>
    <w:p w14:paraId="274C9ACE" w14:textId="77777777" w:rsidR="00D605A4" w:rsidRPr="005216DD" w:rsidRDefault="00D605A4" w:rsidP="00D605A4">
      <w:pPr>
        <w:rPr>
          <w:rFonts w:cs="Arial"/>
          <w:sz w:val="21"/>
          <w:szCs w:val="21"/>
        </w:rPr>
      </w:pPr>
    </w:p>
    <w:p w14:paraId="40DB8F54" w14:textId="77777777" w:rsidR="00D605A4" w:rsidRPr="005216DD" w:rsidRDefault="00D605A4" w:rsidP="00D605A4">
      <w:pPr>
        <w:rPr>
          <w:rFonts w:cs="Arial"/>
          <w:sz w:val="21"/>
          <w:szCs w:val="21"/>
        </w:rPr>
      </w:pPr>
    </w:p>
    <w:p w14:paraId="42164FB9" w14:textId="77777777" w:rsidR="00D605A4" w:rsidRPr="005216DD" w:rsidRDefault="00D605A4" w:rsidP="00D605A4">
      <w:pPr>
        <w:rPr>
          <w:rFonts w:cs="Arial"/>
          <w:sz w:val="21"/>
          <w:szCs w:val="21"/>
        </w:rPr>
      </w:pPr>
    </w:p>
    <w:p w14:paraId="6CFD4D9D" w14:textId="77777777" w:rsidR="00D605A4" w:rsidRPr="005216DD" w:rsidRDefault="00D605A4" w:rsidP="00D605A4">
      <w:pPr>
        <w:rPr>
          <w:rFonts w:cs="Arial"/>
          <w:sz w:val="21"/>
          <w:szCs w:val="21"/>
        </w:rPr>
      </w:pPr>
    </w:p>
    <w:p w14:paraId="4C975EF8" w14:textId="77777777" w:rsidR="00D605A4" w:rsidRPr="005216DD" w:rsidRDefault="00D605A4" w:rsidP="00D605A4">
      <w:pPr>
        <w:rPr>
          <w:rFonts w:cs="Arial"/>
          <w:sz w:val="21"/>
          <w:szCs w:val="21"/>
        </w:rPr>
      </w:pPr>
    </w:p>
    <w:p w14:paraId="66232F53" w14:textId="77777777" w:rsidR="00D605A4" w:rsidRPr="005216DD" w:rsidRDefault="00D605A4" w:rsidP="00D605A4">
      <w:pPr>
        <w:rPr>
          <w:rFonts w:cs="Arial"/>
          <w:sz w:val="22"/>
          <w:szCs w:val="22"/>
        </w:rPr>
      </w:pPr>
    </w:p>
    <w:p w14:paraId="6EDB7E2F" w14:textId="77777777" w:rsidR="00031A88" w:rsidRPr="005216DD" w:rsidRDefault="00031A88" w:rsidP="00D605A4">
      <w:pPr>
        <w:rPr>
          <w:rFonts w:cs="Arial"/>
          <w:sz w:val="22"/>
          <w:szCs w:val="22"/>
        </w:rPr>
      </w:pPr>
    </w:p>
    <w:p w14:paraId="7584B4A7" w14:textId="77777777" w:rsidR="00031A88" w:rsidRPr="005216DD" w:rsidRDefault="00031A88" w:rsidP="00D605A4">
      <w:pPr>
        <w:rPr>
          <w:rFonts w:cs="Arial"/>
          <w:sz w:val="22"/>
          <w:szCs w:val="22"/>
        </w:rPr>
      </w:pPr>
    </w:p>
    <w:p w14:paraId="7F1353F0" w14:textId="77777777" w:rsidR="00031A88" w:rsidRPr="005216DD" w:rsidRDefault="00031A88" w:rsidP="00D605A4">
      <w:pPr>
        <w:rPr>
          <w:rFonts w:cs="Arial"/>
          <w:sz w:val="22"/>
          <w:szCs w:val="22"/>
        </w:rPr>
      </w:pPr>
    </w:p>
    <w:p w14:paraId="23882656" w14:textId="77777777" w:rsidR="00031A88" w:rsidRPr="005216DD" w:rsidRDefault="00031A88" w:rsidP="00D605A4">
      <w:pPr>
        <w:rPr>
          <w:rFonts w:cs="Arial"/>
          <w:sz w:val="22"/>
          <w:szCs w:val="22"/>
        </w:rPr>
      </w:pPr>
    </w:p>
    <w:p w14:paraId="3933665E" w14:textId="77777777" w:rsidR="00031A88" w:rsidRPr="005216DD" w:rsidRDefault="00031A88" w:rsidP="00D605A4">
      <w:pPr>
        <w:rPr>
          <w:rFonts w:cs="Arial"/>
          <w:sz w:val="22"/>
          <w:szCs w:val="22"/>
        </w:rPr>
      </w:pPr>
    </w:p>
    <w:p w14:paraId="03EAF5AD" w14:textId="77777777" w:rsidR="00031A88" w:rsidRPr="005216DD" w:rsidRDefault="00031A88" w:rsidP="00D605A4">
      <w:pPr>
        <w:rPr>
          <w:rFonts w:cs="Arial"/>
          <w:sz w:val="22"/>
          <w:szCs w:val="22"/>
        </w:rPr>
      </w:pPr>
    </w:p>
    <w:p w14:paraId="67DF92EF" w14:textId="77777777" w:rsidR="00031A88" w:rsidRPr="005216DD" w:rsidRDefault="00031A88" w:rsidP="00D605A4">
      <w:pPr>
        <w:rPr>
          <w:rFonts w:cs="Arial"/>
          <w:sz w:val="22"/>
          <w:szCs w:val="22"/>
        </w:rPr>
      </w:pPr>
    </w:p>
    <w:p w14:paraId="0714D7A9" w14:textId="77777777" w:rsidR="00031A88" w:rsidRPr="005216DD" w:rsidRDefault="00031A88" w:rsidP="00D605A4">
      <w:pPr>
        <w:rPr>
          <w:rFonts w:cs="Arial"/>
          <w:sz w:val="22"/>
          <w:szCs w:val="22"/>
        </w:rPr>
      </w:pPr>
    </w:p>
    <w:p w14:paraId="45A21309" w14:textId="77777777" w:rsidR="00031A88" w:rsidRPr="005216DD" w:rsidRDefault="00031A88" w:rsidP="00D605A4">
      <w:pPr>
        <w:rPr>
          <w:rFonts w:cs="Arial"/>
          <w:sz w:val="22"/>
          <w:szCs w:val="22"/>
        </w:rPr>
      </w:pPr>
    </w:p>
    <w:p w14:paraId="75C1134A" w14:textId="77777777" w:rsidR="00031A88" w:rsidRPr="005216DD" w:rsidRDefault="00031A88" w:rsidP="00D605A4">
      <w:pPr>
        <w:rPr>
          <w:rFonts w:cs="Arial"/>
          <w:sz w:val="22"/>
          <w:szCs w:val="22"/>
        </w:rPr>
      </w:pPr>
    </w:p>
    <w:p w14:paraId="0B0DE19E" w14:textId="77777777" w:rsidR="00D605A4" w:rsidRPr="005216DD" w:rsidRDefault="00D605A4" w:rsidP="00D605A4">
      <w:pPr>
        <w:rPr>
          <w:rFonts w:cs="Arial"/>
          <w:sz w:val="22"/>
          <w:szCs w:val="22"/>
        </w:rPr>
      </w:pPr>
    </w:p>
    <w:p w14:paraId="2E9514E2" w14:textId="64A8274B" w:rsidR="00872D9C" w:rsidRPr="005216DD" w:rsidRDefault="00872D9C" w:rsidP="000F6619">
      <w:pPr>
        <w:tabs>
          <w:tab w:val="left" w:pos="1020"/>
        </w:tabs>
        <w:jc w:val="both"/>
        <w:rPr>
          <w:rFonts w:cs="Arial"/>
          <w:szCs w:val="18"/>
        </w:rPr>
      </w:pPr>
      <w:r w:rsidRPr="005216DD">
        <w:t>*Las denominaciones geográficas empleadas en este documento no implican —de parte de la Secretaría de la CMS (o del Programa de las Naciones Unidas para el Medio Ambiente)— juicio alguno sobre la condición jurídica de ningún país, territorio o área, ni sobre la delimitación de sus fronteras o límites. La responsabilidad del contenido del documento recae exclusivamente en su autor.</w:t>
      </w:r>
    </w:p>
    <w:p w14:paraId="284EFB91" w14:textId="77777777" w:rsidR="00D605A4" w:rsidRPr="005216DD" w:rsidRDefault="00D605A4" w:rsidP="00D605A4">
      <w:pPr>
        <w:tabs>
          <w:tab w:val="left" w:pos="1020"/>
        </w:tabs>
        <w:rPr>
          <w:rFonts w:cs="Arial"/>
          <w:sz w:val="22"/>
          <w:szCs w:val="22"/>
        </w:rPr>
        <w:sectPr w:rsidR="00D605A4" w:rsidRPr="005216DD"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7915BEDE" w14:textId="77777777" w:rsidR="007910DD" w:rsidRPr="005216DD" w:rsidRDefault="007910DD" w:rsidP="00200570">
      <w:pPr>
        <w:widowControl/>
        <w:autoSpaceDE/>
        <w:adjustRightInd/>
        <w:jc w:val="right"/>
        <w:rPr>
          <w:rFonts w:cs="Arial"/>
          <w:iCs/>
          <w:sz w:val="22"/>
          <w:szCs w:val="22"/>
        </w:rPr>
      </w:pPr>
    </w:p>
    <w:p w14:paraId="524838A4" w14:textId="77777777" w:rsidR="007910DD" w:rsidRPr="005216DD" w:rsidRDefault="007910DD" w:rsidP="007910DD">
      <w:pPr>
        <w:tabs>
          <w:tab w:val="left" w:pos="1020"/>
        </w:tabs>
        <w:rPr>
          <w:rFonts w:cs="Arial"/>
          <w:sz w:val="22"/>
          <w:szCs w:val="22"/>
        </w:rPr>
      </w:pPr>
    </w:p>
    <w:tbl>
      <w:tblPr>
        <w:tblStyle w:val="TableGrid"/>
        <w:tblW w:w="0" w:type="auto"/>
        <w:tblInd w:w="0" w:type="dxa"/>
        <w:tblLook w:val="04A0" w:firstRow="1" w:lastRow="0" w:firstColumn="1" w:lastColumn="0" w:noHBand="0" w:noVBand="1"/>
      </w:tblPr>
      <w:tblGrid>
        <w:gridCol w:w="1906"/>
        <w:gridCol w:w="7177"/>
      </w:tblGrid>
      <w:tr w:rsidR="00304691" w:rsidRPr="005216DD" w14:paraId="38431201" w14:textId="77777777" w:rsidTr="0000280C">
        <w:tc>
          <w:tcPr>
            <w:tcW w:w="9083" w:type="dxa"/>
            <w:gridSpan w:val="2"/>
            <w:tcBorders>
              <w:top w:val="nil"/>
              <w:left w:val="nil"/>
              <w:bottom w:val="single" w:sz="4" w:space="0" w:color="auto"/>
              <w:right w:val="nil"/>
            </w:tcBorders>
          </w:tcPr>
          <w:p w14:paraId="2077A4CC" w14:textId="50E2FFED" w:rsidR="00E72E03" w:rsidRPr="005216DD" w:rsidRDefault="00E72E03" w:rsidP="00E72E03">
            <w:pPr>
              <w:widowControl/>
              <w:autoSpaceDE/>
              <w:adjustRightInd/>
              <w:spacing w:before="40" w:after="40"/>
              <w:jc w:val="center"/>
              <w:rPr>
                <w:rFonts w:ascii="Arial" w:eastAsia="MS Mincho" w:hAnsi="Arial" w:cs="Arial"/>
                <w:b/>
                <w:color w:val="000000" w:themeColor="text1"/>
                <w:sz w:val="22"/>
                <w:szCs w:val="22"/>
              </w:rPr>
            </w:pPr>
            <w:r w:rsidRPr="005216DD">
              <w:rPr>
                <w:rFonts w:ascii="Arial" w:hAnsi="Arial"/>
                <w:b/>
                <w:color w:val="000000" w:themeColor="text1"/>
                <w:sz w:val="22"/>
                <w:szCs w:val="22"/>
              </w:rPr>
              <w:t xml:space="preserve">PROPUESTA DE DESIGNACIÓN DEL </w:t>
            </w:r>
          </w:p>
          <w:p w14:paraId="28F9EDF8" w14:textId="0F7D4643" w:rsidR="00E72E03" w:rsidRPr="005216DD" w:rsidRDefault="00E72E03" w:rsidP="00E72E03">
            <w:pPr>
              <w:widowControl/>
              <w:autoSpaceDE/>
              <w:adjustRightInd/>
              <w:spacing w:before="40" w:after="40"/>
              <w:jc w:val="center"/>
              <w:rPr>
                <w:rFonts w:ascii="Arial" w:eastAsia="MS Mincho" w:hAnsi="Arial" w:cs="Arial"/>
                <w:b/>
                <w:color w:val="000000" w:themeColor="text1"/>
                <w:sz w:val="22"/>
                <w:szCs w:val="22"/>
              </w:rPr>
            </w:pPr>
            <w:r w:rsidRPr="005216DD">
              <w:rPr>
                <w:rFonts w:ascii="Arial" w:hAnsi="Arial"/>
                <w:b/>
                <w:color w:val="000000" w:themeColor="text1"/>
                <w:sz w:val="22"/>
                <w:szCs w:val="22"/>
              </w:rPr>
              <w:t>TIBURÓN BALLENA (</w:t>
            </w:r>
            <w:r w:rsidRPr="004023CD">
              <w:rPr>
                <w:rFonts w:ascii="Arial" w:hAnsi="Arial" w:cs="Arial"/>
                <w:b/>
                <w:i/>
                <w:color w:val="000000" w:themeColor="text1"/>
                <w:sz w:val="22"/>
                <w:szCs w:val="22"/>
              </w:rPr>
              <w:t>Rhincodon typus</w:t>
            </w:r>
            <w:r w:rsidRPr="005216DD">
              <w:rPr>
                <w:rFonts w:ascii="Arial" w:hAnsi="Arial"/>
                <w:b/>
                <w:color w:val="000000" w:themeColor="text1"/>
                <w:sz w:val="22"/>
                <w:szCs w:val="22"/>
              </w:rPr>
              <w:t>) PARA EMPRENDER ACCIONES CONCERTADAS</w:t>
            </w:r>
          </w:p>
          <w:p w14:paraId="344EE096" w14:textId="77777777" w:rsidR="00304691" w:rsidRPr="005216DD" w:rsidRDefault="00304691" w:rsidP="0000280C">
            <w:pPr>
              <w:widowControl/>
              <w:autoSpaceDE/>
              <w:adjustRightInd/>
              <w:spacing w:before="40" w:after="40"/>
              <w:rPr>
                <w:rFonts w:ascii="Arial" w:eastAsia="MS Mincho" w:hAnsi="Arial" w:cs="Arial"/>
                <w:b/>
                <w:color w:val="000000"/>
                <w:sz w:val="22"/>
                <w:szCs w:val="22"/>
                <w:lang w:eastAsia="ja-JP"/>
              </w:rPr>
            </w:pPr>
            <w:bookmarkStart w:id="0" w:name="_GoBack"/>
            <w:bookmarkEnd w:id="0"/>
          </w:p>
          <w:p w14:paraId="225BD690" w14:textId="77777777" w:rsidR="00304691" w:rsidRPr="005216DD" w:rsidRDefault="00304691" w:rsidP="00E72E03">
            <w:pPr>
              <w:widowControl/>
              <w:autoSpaceDE/>
              <w:adjustRightInd/>
              <w:spacing w:before="40" w:after="40"/>
              <w:jc w:val="center"/>
              <w:rPr>
                <w:rFonts w:ascii="Arial" w:eastAsia="MS Mincho" w:hAnsi="Arial" w:cs="Arial"/>
                <w:b/>
                <w:i/>
                <w:color w:val="000000"/>
                <w:sz w:val="22"/>
                <w:szCs w:val="22"/>
                <w:lang w:eastAsia="ja-JP"/>
              </w:rPr>
            </w:pPr>
          </w:p>
        </w:tc>
      </w:tr>
      <w:tr w:rsidR="00304691" w:rsidRPr="005216DD" w14:paraId="001F4B1A" w14:textId="77777777" w:rsidTr="0000280C">
        <w:tc>
          <w:tcPr>
            <w:tcW w:w="1906" w:type="dxa"/>
            <w:tcBorders>
              <w:top w:val="single" w:sz="4" w:space="0" w:color="auto"/>
              <w:left w:val="single" w:sz="4" w:space="0" w:color="auto"/>
              <w:bottom w:val="single" w:sz="4" w:space="0" w:color="auto"/>
              <w:right w:val="single" w:sz="4" w:space="0" w:color="auto"/>
            </w:tcBorders>
            <w:hideMark/>
          </w:tcPr>
          <w:p w14:paraId="2317399A" w14:textId="2F80F506" w:rsidR="00304691" w:rsidRPr="005216DD" w:rsidRDefault="00304691">
            <w:pPr>
              <w:widowControl/>
              <w:autoSpaceDE/>
              <w:adjustRightInd/>
              <w:spacing w:before="40" w:after="40"/>
              <w:rPr>
                <w:rFonts w:ascii="Arial" w:eastAsia="MS Mincho" w:hAnsi="Arial" w:cs="Arial"/>
                <w:b/>
                <w:sz w:val="20"/>
                <w:szCs w:val="20"/>
              </w:rPr>
            </w:pPr>
            <w:r w:rsidRPr="005216DD">
              <w:rPr>
                <w:rFonts w:ascii="Arial" w:hAnsi="Arial"/>
                <w:b/>
                <w:sz w:val="20"/>
                <w:szCs w:val="20"/>
              </w:rPr>
              <w:t>Proponente</w:t>
            </w:r>
          </w:p>
        </w:tc>
        <w:tc>
          <w:tcPr>
            <w:tcW w:w="7177" w:type="dxa"/>
            <w:tcBorders>
              <w:top w:val="single" w:sz="4" w:space="0" w:color="auto"/>
              <w:left w:val="single" w:sz="4" w:space="0" w:color="auto"/>
              <w:bottom w:val="single" w:sz="4" w:space="0" w:color="auto"/>
              <w:right w:val="single" w:sz="4" w:space="0" w:color="auto"/>
            </w:tcBorders>
            <w:hideMark/>
          </w:tcPr>
          <w:p w14:paraId="4D097D78" w14:textId="77777777" w:rsidR="00304691" w:rsidRPr="005216DD" w:rsidRDefault="00304691">
            <w:pPr>
              <w:widowControl/>
              <w:autoSpaceDE/>
              <w:adjustRightInd/>
              <w:spacing w:before="40" w:after="40"/>
              <w:rPr>
                <w:rFonts w:ascii="Arial" w:eastAsia="MS Mincho" w:hAnsi="Arial" w:cs="Arial"/>
                <w:color w:val="0000FF"/>
                <w:sz w:val="20"/>
                <w:szCs w:val="20"/>
              </w:rPr>
            </w:pPr>
            <w:r w:rsidRPr="005216DD">
              <w:rPr>
                <w:rFonts w:ascii="Arial" w:hAnsi="Arial"/>
                <w:sz w:val="20"/>
                <w:szCs w:val="20"/>
              </w:rPr>
              <w:t>Gobierno de Filipinas</w:t>
            </w:r>
          </w:p>
        </w:tc>
      </w:tr>
      <w:tr w:rsidR="00304691" w:rsidRPr="005216DD" w14:paraId="2946B6A4" w14:textId="77777777" w:rsidTr="0000280C">
        <w:tc>
          <w:tcPr>
            <w:tcW w:w="1906" w:type="dxa"/>
            <w:tcBorders>
              <w:top w:val="single" w:sz="4" w:space="0" w:color="auto"/>
              <w:left w:val="single" w:sz="4" w:space="0" w:color="auto"/>
              <w:bottom w:val="single" w:sz="4" w:space="0" w:color="auto"/>
              <w:right w:val="single" w:sz="4" w:space="0" w:color="auto"/>
            </w:tcBorders>
            <w:hideMark/>
          </w:tcPr>
          <w:p w14:paraId="4B90C424" w14:textId="77777777" w:rsidR="00304691" w:rsidRPr="005216DD" w:rsidRDefault="00304691">
            <w:pPr>
              <w:widowControl/>
              <w:autoSpaceDE/>
              <w:adjustRightInd/>
              <w:spacing w:before="40" w:after="40"/>
              <w:rPr>
                <w:rFonts w:ascii="Arial" w:eastAsia="MS Mincho" w:hAnsi="Arial" w:cs="Arial"/>
                <w:b/>
                <w:sz w:val="20"/>
                <w:szCs w:val="20"/>
              </w:rPr>
            </w:pPr>
            <w:r w:rsidRPr="005216DD">
              <w:rPr>
                <w:rFonts w:ascii="Arial" w:hAnsi="Arial"/>
                <w:b/>
                <w:sz w:val="20"/>
                <w:szCs w:val="20"/>
              </w:rPr>
              <w:t>Especie, taxón inferior o población objetivo, o grupo de taxones con necesidades comunes</w:t>
            </w:r>
          </w:p>
        </w:tc>
        <w:tc>
          <w:tcPr>
            <w:tcW w:w="7177" w:type="dxa"/>
            <w:tcBorders>
              <w:top w:val="single" w:sz="4" w:space="0" w:color="auto"/>
              <w:left w:val="single" w:sz="4" w:space="0" w:color="auto"/>
              <w:bottom w:val="single" w:sz="4" w:space="0" w:color="auto"/>
              <w:right w:val="single" w:sz="4" w:space="0" w:color="auto"/>
            </w:tcBorders>
          </w:tcPr>
          <w:p w14:paraId="0BC16C8E" w14:textId="0144BD6D" w:rsidR="00304691" w:rsidRPr="005216DD" w:rsidRDefault="00304691">
            <w:pPr>
              <w:ind w:left="210"/>
              <w:rPr>
                <w:rFonts w:ascii="Arial" w:eastAsia="Times New Roman" w:hAnsi="Arial" w:cs="Arial"/>
                <w:sz w:val="20"/>
              </w:rPr>
            </w:pPr>
            <w:r w:rsidRPr="005216DD">
              <w:rPr>
                <w:rFonts w:ascii="Arial" w:hAnsi="Arial"/>
                <w:sz w:val="20"/>
              </w:rPr>
              <w:t xml:space="preserve">Clase: </w:t>
            </w:r>
            <w:r w:rsidRPr="005216DD">
              <w:rPr>
                <w:rFonts w:ascii="Arial" w:hAnsi="Arial"/>
                <w:sz w:val="20"/>
              </w:rPr>
              <w:tab/>
            </w:r>
            <w:r w:rsidRPr="005216DD">
              <w:rPr>
                <w:rFonts w:ascii="Arial" w:hAnsi="Arial"/>
                <w:i/>
                <w:sz w:val="20"/>
              </w:rPr>
              <w:t>Chondrichthyes</w:t>
            </w:r>
          </w:p>
          <w:p w14:paraId="166E2C6D" w14:textId="4523B4B2" w:rsidR="00304691" w:rsidRPr="005216DD" w:rsidRDefault="00304691">
            <w:pPr>
              <w:ind w:left="210"/>
              <w:rPr>
                <w:rFonts w:ascii="Arial" w:hAnsi="Arial" w:cs="Arial"/>
                <w:sz w:val="20"/>
              </w:rPr>
            </w:pPr>
            <w:r w:rsidRPr="005216DD">
              <w:rPr>
                <w:rFonts w:ascii="Arial" w:hAnsi="Arial"/>
                <w:sz w:val="20"/>
              </w:rPr>
              <w:t xml:space="preserve">Subclase: </w:t>
            </w:r>
            <w:r w:rsidRPr="005216DD">
              <w:rPr>
                <w:rFonts w:ascii="Arial" w:hAnsi="Arial"/>
                <w:sz w:val="20"/>
              </w:rPr>
              <w:tab/>
            </w:r>
            <w:r w:rsidRPr="005216DD">
              <w:rPr>
                <w:rFonts w:ascii="Arial" w:hAnsi="Arial"/>
                <w:i/>
                <w:sz w:val="20"/>
              </w:rPr>
              <w:t>Elasmobranchii</w:t>
            </w:r>
            <w:r w:rsidRPr="005216DD">
              <w:rPr>
                <w:rFonts w:ascii="Arial" w:hAnsi="Arial"/>
                <w:sz w:val="20"/>
              </w:rPr>
              <w:t xml:space="preserve"> </w:t>
            </w:r>
          </w:p>
          <w:p w14:paraId="1BAB04DA" w14:textId="77777777" w:rsidR="00304691" w:rsidRPr="005216DD" w:rsidRDefault="00304691">
            <w:pPr>
              <w:ind w:left="210"/>
              <w:rPr>
                <w:rFonts w:ascii="Arial" w:hAnsi="Arial" w:cs="Arial"/>
                <w:sz w:val="20"/>
              </w:rPr>
            </w:pPr>
            <w:r w:rsidRPr="005216DD">
              <w:rPr>
                <w:rFonts w:ascii="Arial" w:hAnsi="Arial"/>
                <w:sz w:val="20"/>
              </w:rPr>
              <w:t xml:space="preserve">Orden: </w:t>
            </w:r>
            <w:r w:rsidRPr="005216DD">
              <w:rPr>
                <w:rFonts w:ascii="Arial" w:hAnsi="Arial"/>
                <w:sz w:val="20"/>
              </w:rPr>
              <w:tab/>
              <w:t xml:space="preserve">Orectolobiformes </w:t>
            </w:r>
          </w:p>
          <w:p w14:paraId="0AE5DBF7" w14:textId="05D7F00E" w:rsidR="00304691" w:rsidRPr="005216DD" w:rsidRDefault="00304691">
            <w:pPr>
              <w:ind w:left="210"/>
              <w:rPr>
                <w:rFonts w:ascii="Arial" w:hAnsi="Arial" w:cs="Arial"/>
                <w:sz w:val="20"/>
              </w:rPr>
            </w:pPr>
            <w:r w:rsidRPr="005216DD">
              <w:rPr>
                <w:rFonts w:ascii="Arial" w:hAnsi="Arial"/>
                <w:sz w:val="20"/>
              </w:rPr>
              <w:t xml:space="preserve">Familia: </w:t>
            </w:r>
            <w:r w:rsidRPr="005216DD">
              <w:rPr>
                <w:rFonts w:ascii="Arial" w:hAnsi="Arial"/>
                <w:sz w:val="20"/>
              </w:rPr>
              <w:tab/>
            </w:r>
            <w:r w:rsidRPr="005216DD">
              <w:rPr>
                <w:rFonts w:ascii="Arial" w:hAnsi="Arial"/>
                <w:i/>
                <w:sz w:val="20"/>
              </w:rPr>
              <w:t>Rhincodontidae</w:t>
            </w:r>
          </w:p>
          <w:p w14:paraId="2F34521F" w14:textId="4820EA6E" w:rsidR="00304691" w:rsidRPr="005216DD" w:rsidRDefault="00304691">
            <w:pPr>
              <w:ind w:left="210"/>
              <w:rPr>
                <w:rFonts w:ascii="Arial" w:hAnsi="Arial" w:cs="Arial"/>
                <w:sz w:val="20"/>
              </w:rPr>
            </w:pPr>
            <w:r w:rsidRPr="005216DD">
              <w:rPr>
                <w:rFonts w:ascii="Arial" w:hAnsi="Arial"/>
                <w:sz w:val="20"/>
              </w:rPr>
              <w:t>Género:</w:t>
            </w:r>
            <w:r w:rsidRPr="005216DD">
              <w:rPr>
                <w:rFonts w:ascii="Arial" w:hAnsi="Arial"/>
                <w:sz w:val="20"/>
              </w:rPr>
              <w:tab/>
            </w:r>
            <w:r w:rsidRPr="005216DD">
              <w:rPr>
                <w:rFonts w:ascii="Arial" w:hAnsi="Arial"/>
                <w:i/>
                <w:sz w:val="20"/>
              </w:rPr>
              <w:t>Rhincodon</w:t>
            </w:r>
            <w:r w:rsidRPr="005216DD">
              <w:rPr>
                <w:rFonts w:ascii="Arial" w:hAnsi="Arial"/>
                <w:sz w:val="20"/>
              </w:rPr>
              <w:t xml:space="preserve"> </w:t>
            </w:r>
          </w:p>
          <w:p w14:paraId="053F3C5E" w14:textId="77777777" w:rsidR="00304691" w:rsidRPr="005216DD" w:rsidRDefault="00304691">
            <w:pPr>
              <w:ind w:left="210"/>
              <w:rPr>
                <w:rFonts w:ascii="Arial" w:hAnsi="Arial" w:cs="Arial"/>
                <w:sz w:val="20"/>
              </w:rPr>
            </w:pPr>
            <w:r w:rsidRPr="005216DD">
              <w:rPr>
                <w:rFonts w:ascii="Arial" w:hAnsi="Arial"/>
                <w:sz w:val="20"/>
              </w:rPr>
              <w:t>Especie:</w:t>
            </w:r>
            <w:r w:rsidRPr="005216DD">
              <w:rPr>
                <w:rFonts w:ascii="Arial" w:hAnsi="Arial"/>
                <w:sz w:val="20"/>
              </w:rPr>
              <w:tab/>
            </w:r>
            <w:r w:rsidRPr="005216DD">
              <w:rPr>
                <w:rFonts w:ascii="Arial" w:hAnsi="Arial"/>
                <w:i/>
                <w:sz w:val="20"/>
              </w:rPr>
              <w:t>Rhincodon typus</w:t>
            </w:r>
          </w:p>
          <w:p w14:paraId="65FB921A" w14:textId="77777777" w:rsidR="00304691" w:rsidRPr="005216DD" w:rsidRDefault="00304691">
            <w:pPr>
              <w:ind w:left="210"/>
              <w:rPr>
                <w:rFonts w:ascii="Arial" w:hAnsi="Arial" w:cs="Arial"/>
                <w:sz w:val="16"/>
                <w:szCs w:val="16"/>
              </w:rPr>
            </w:pPr>
          </w:p>
          <w:p w14:paraId="7F20D2DF" w14:textId="31CE5148" w:rsidR="00304691" w:rsidRPr="005216DD" w:rsidRDefault="00304691">
            <w:pPr>
              <w:ind w:left="210"/>
              <w:rPr>
                <w:rFonts w:ascii="Arial" w:hAnsi="Arial" w:cs="Arial"/>
                <w:sz w:val="20"/>
              </w:rPr>
            </w:pPr>
            <w:r w:rsidRPr="005216DD">
              <w:rPr>
                <w:rFonts w:ascii="Arial" w:hAnsi="Arial"/>
                <w:sz w:val="20"/>
              </w:rPr>
              <w:t>Incluido actualmente en el Apéndice II de la CMS; propuesta de Apéndice I de la CMS.</w:t>
            </w:r>
          </w:p>
        </w:tc>
      </w:tr>
      <w:tr w:rsidR="00304691" w:rsidRPr="005216DD" w14:paraId="017C59C5" w14:textId="77777777" w:rsidTr="0000280C">
        <w:tc>
          <w:tcPr>
            <w:tcW w:w="1906" w:type="dxa"/>
            <w:tcBorders>
              <w:top w:val="single" w:sz="4" w:space="0" w:color="auto"/>
              <w:left w:val="single" w:sz="4" w:space="0" w:color="auto"/>
              <w:bottom w:val="single" w:sz="4" w:space="0" w:color="auto"/>
              <w:right w:val="single" w:sz="4" w:space="0" w:color="auto"/>
            </w:tcBorders>
            <w:hideMark/>
          </w:tcPr>
          <w:p w14:paraId="18D96E59" w14:textId="77777777" w:rsidR="00304691" w:rsidRPr="005216DD" w:rsidRDefault="00304691">
            <w:pPr>
              <w:widowControl/>
              <w:autoSpaceDE/>
              <w:adjustRightInd/>
              <w:spacing w:before="40" w:after="40"/>
              <w:rPr>
                <w:rFonts w:ascii="Arial" w:eastAsia="MS Mincho" w:hAnsi="Arial" w:cs="Arial"/>
                <w:b/>
                <w:sz w:val="20"/>
                <w:szCs w:val="20"/>
              </w:rPr>
            </w:pPr>
            <w:r w:rsidRPr="005216DD">
              <w:rPr>
                <w:rFonts w:ascii="Arial" w:hAnsi="Arial"/>
                <w:b/>
                <w:sz w:val="20"/>
                <w:szCs w:val="20"/>
              </w:rPr>
              <w:t>Distribución geográfica</w:t>
            </w:r>
          </w:p>
        </w:tc>
        <w:tc>
          <w:tcPr>
            <w:tcW w:w="7177" w:type="dxa"/>
            <w:tcBorders>
              <w:top w:val="single" w:sz="4" w:space="0" w:color="auto"/>
              <w:left w:val="single" w:sz="4" w:space="0" w:color="auto"/>
              <w:bottom w:val="single" w:sz="4" w:space="0" w:color="auto"/>
              <w:right w:val="single" w:sz="4" w:space="0" w:color="auto"/>
            </w:tcBorders>
          </w:tcPr>
          <w:p w14:paraId="686B0BB8" w14:textId="5621DFE9" w:rsidR="00304691" w:rsidRPr="005216DD" w:rsidRDefault="00304691">
            <w:pPr>
              <w:jc w:val="both"/>
              <w:rPr>
                <w:rFonts w:ascii="Arial" w:eastAsia="Times New Roman" w:hAnsi="Arial" w:cs="Arial"/>
                <w:sz w:val="20"/>
              </w:rPr>
            </w:pPr>
            <w:r w:rsidRPr="005216DD">
              <w:rPr>
                <w:rFonts w:ascii="Arial" w:hAnsi="Arial"/>
                <w:sz w:val="20"/>
              </w:rPr>
              <w:t xml:space="preserve">El tiburón ballena presenta una distribución circumtropical en todos los mares tropicales y cálidos templados, excepto el Mediterráneo (Rowat y Brooks 2012). Su distribución fundamental se sitúa entre aproximadamente 30° de latitud norte y 35° de latitud sur, con incursión estacional ocasional en el norte y el sur (Colman 1997, Rowat y Brooks 2012, Sequeira </w:t>
            </w:r>
            <w:r w:rsidRPr="005216DD">
              <w:rPr>
                <w:rFonts w:ascii="Arial" w:hAnsi="Arial"/>
                <w:i/>
                <w:sz w:val="20"/>
              </w:rPr>
              <w:t>et al.</w:t>
            </w:r>
            <w:r w:rsidRPr="005216DD">
              <w:rPr>
                <w:rFonts w:ascii="Arial" w:hAnsi="Arial"/>
                <w:sz w:val="20"/>
              </w:rPr>
              <w:t xml:space="preserve"> 2014a). Los registros más al norte se han realizado a 44° de latitud norte en la bahía de Fundy (Canadá) (Turnbull y Randell 2006) y el mar de Ojotsk junto al Japón (Tomita </w:t>
            </w:r>
            <w:r w:rsidRPr="005216DD">
              <w:rPr>
                <w:rFonts w:ascii="Arial" w:hAnsi="Arial"/>
                <w:i/>
                <w:sz w:val="20"/>
              </w:rPr>
              <w:t>et al.</w:t>
            </w:r>
            <w:r w:rsidRPr="005216DD">
              <w:rPr>
                <w:rFonts w:ascii="Arial" w:hAnsi="Arial"/>
                <w:sz w:val="20"/>
              </w:rPr>
              <w:t xml:space="preserve"> 2014), y los más australes a 37° de latitud sur en Victoria (Australia) (Wolfson 1986) y Nueva Zelandia (Duffy 2002). La distribución del tiburón ballena probablemente esté limitada por la temperatura, ya que rara vez se avistan con temperaturas superficiales inferiores a 21°C (Colman 1997, Duffy 2002, Afonso </w:t>
            </w:r>
            <w:r w:rsidRPr="005216DD">
              <w:rPr>
                <w:rFonts w:ascii="Arial" w:hAnsi="Arial"/>
                <w:i/>
                <w:sz w:val="20"/>
              </w:rPr>
              <w:t>et al.</w:t>
            </w:r>
            <w:r w:rsidRPr="005216DD">
              <w:rPr>
                <w:rFonts w:ascii="Arial" w:hAnsi="Arial"/>
                <w:sz w:val="20"/>
              </w:rPr>
              <w:t xml:space="preserve"> 2014, Tomita </w:t>
            </w:r>
            <w:r w:rsidRPr="005216DD">
              <w:rPr>
                <w:rFonts w:ascii="Arial" w:hAnsi="Arial"/>
                <w:i/>
                <w:sz w:val="20"/>
              </w:rPr>
              <w:t>et al.</w:t>
            </w:r>
            <w:r w:rsidRPr="005216DD">
              <w:rPr>
                <w:rFonts w:ascii="Arial" w:hAnsi="Arial"/>
                <w:sz w:val="20"/>
              </w:rPr>
              <w:t xml:space="preserve"> 2014).</w:t>
            </w:r>
          </w:p>
          <w:p w14:paraId="6DAD854E" w14:textId="5AFF4FC7" w:rsidR="00304691" w:rsidRPr="005216DD" w:rsidRDefault="00304691">
            <w:pPr>
              <w:jc w:val="both"/>
              <w:rPr>
                <w:rFonts w:ascii="Arial" w:hAnsi="Arial" w:cs="Arial"/>
                <w:sz w:val="20"/>
              </w:rPr>
            </w:pPr>
            <w:r w:rsidRPr="005216DD">
              <w:rPr>
                <w:rFonts w:ascii="Arial" w:hAnsi="Arial"/>
                <w:sz w:val="16"/>
                <w:szCs w:val="16"/>
              </w:rPr>
              <w:br/>
            </w:r>
            <w:r w:rsidRPr="005216DD">
              <w:rPr>
                <w:rFonts w:ascii="Arial" w:hAnsi="Arial"/>
                <w:sz w:val="20"/>
              </w:rPr>
              <w:t xml:space="preserve">Las zonas en las que se han documentado 500 individuos o más, ya sea mediante recuentos o estimaciones con modelos, incluyen el golfo Árabe y el golfo de Omán (Robinson </w:t>
            </w:r>
            <w:r w:rsidRPr="005216DD">
              <w:rPr>
                <w:rFonts w:ascii="Arial" w:hAnsi="Arial"/>
                <w:i/>
                <w:sz w:val="20"/>
              </w:rPr>
              <w:t>et al.</w:t>
            </w:r>
            <w:r w:rsidRPr="005216DD">
              <w:rPr>
                <w:rFonts w:ascii="Arial" w:hAnsi="Arial"/>
                <w:sz w:val="20"/>
              </w:rPr>
              <w:t xml:space="preserve"> 2016), el arrecife de Ningaloo en Australia Occidental (Meekan </w:t>
            </w:r>
            <w:r w:rsidRPr="005216DD">
              <w:rPr>
                <w:rFonts w:ascii="Arial" w:hAnsi="Arial"/>
                <w:i/>
                <w:sz w:val="20"/>
              </w:rPr>
              <w:t>et al.</w:t>
            </w:r>
            <w:r w:rsidRPr="005216DD">
              <w:rPr>
                <w:rFonts w:ascii="Arial" w:hAnsi="Arial"/>
                <w:sz w:val="20"/>
              </w:rPr>
              <w:t xml:space="preserve"> 2006, Norman </w:t>
            </w:r>
            <w:r w:rsidRPr="005216DD">
              <w:rPr>
                <w:rFonts w:ascii="Arial" w:hAnsi="Arial"/>
                <w:i/>
                <w:sz w:val="20"/>
              </w:rPr>
              <w:t>et al.</w:t>
            </w:r>
            <w:r w:rsidRPr="005216DD">
              <w:rPr>
                <w:rFonts w:ascii="Arial" w:hAnsi="Arial"/>
                <w:sz w:val="20"/>
              </w:rPr>
              <w:t xml:space="preserve"> en revisión), Quintana Roo en México (de la Parra Venegas </w:t>
            </w:r>
            <w:r w:rsidRPr="005216DD">
              <w:rPr>
                <w:rFonts w:ascii="Arial" w:hAnsi="Arial"/>
                <w:i/>
                <w:sz w:val="20"/>
              </w:rPr>
              <w:t>et al.</w:t>
            </w:r>
            <w:r w:rsidRPr="005216DD">
              <w:rPr>
                <w:rFonts w:ascii="Arial" w:hAnsi="Arial"/>
                <w:sz w:val="20"/>
              </w:rPr>
              <w:t xml:space="preserve"> 2011, Ramírez-Macías </w:t>
            </w:r>
            <w:r w:rsidRPr="005216DD">
              <w:rPr>
                <w:rFonts w:ascii="Arial" w:hAnsi="Arial"/>
                <w:i/>
                <w:sz w:val="20"/>
              </w:rPr>
              <w:t>et al.</w:t>
            </w:r>
            <w:r w:rsidRPr="005216DD">
              <w:rPr>
                <w:rFonts w:ascii="Arial" w:hAnsi="Arial"/>
                <w:sz w:val="20"/>
              </w:rPr>
              <w:t xml:space="preserve"> 2012b), la provincia de Inhambane en Mozambique (Norman </w:t>
            </w:r>
            <w:r w:rsidRPr="005216DD">
              <w:rPr>
                <w:rFonts w:ascii="Arial" w:hAnsi="Arial"/>
                <w:i/>
                <w:sz w:val="20"/>
              </w:rPr>
              <w:t>et al.</w:t>
            </w:r>
            <w:r w:rsidRPr="005216DD">
              <w:rPr>
                <w:rFonts w:ascii="Arial" w:hAnsi="Arial"/>
                <w:sz w:val="20"/>
              </w:rPr>
              <w:t xml:space="preserve"> en revisión), Filipinas (Schleimer </w:t>
            </w:r>
            <w:r w:rsidRPr="005216DD">
              <w:rPr>
                <w:rFonts w:ascii="Arial" w:hAnsi="Arial"/>
                <w:i/>
                <w:sz w:val="20"/>
              </w:rPr>
              <w:t>et al.</w:t>
            </w:r>
            <w:r w:rsidRPr="005216DD">
              <w:rPr>
                <w:rFonts w:ascii="Arial" w:hAnsi="Arial"/>
                <w:sz w:val="20"/>
              </w:rPr>
              <w:t xml:space="preserve"> 2015), en torno a Mahé en Seychelles (Rowat </w:t>
            </w:r>
            <w:r w:rsidRPr="005216DD">
              <w:rPr>
                <w:rFonts w:ascii="Arial" w:hAnsi="Arial"/>
                <w:i/>
                <w:sz w:val="20"/>
              </w:rPr>
              <w:t>et al.</w:t>
            </w:r>
            <w:r w:rsidRPr="005216DD">
              <w:rPr>
                <w:rFonts w:ascii="Arial" w:hAnsi="Arial"/>
                <w:sz w:val="20"/>
              </w:rPr>
              <w:t xml:space="preserve"> 2009, 2011; Brooks </w:t>
            </w:r>
            <w:r w:rsidRPr="005216DD">
              <w:rPr>
                <w:rFonts w:ascii="Arial" w:hAnsi="Arial"/>
                <w:i/>
                <w:sz w:val="20"/>
              </w:rPr>
              <w:t>et al.</w:t>
            </w:r>
            <w:r w:rsidRPr="005216DD">
              <w:rPr>
                <w:rFonts w:ascii="Arial" w:hAnsi="Arial"/>
                <w:sz w:val="20"/>
              </w:rPr>
              <w:t xml:space="preserve"> 2010), e isla Darwin en las Galápagos (Acuña-Marrero </w:t>
            </w:r>
            <w:r w:rsidRPr="005216DD">
              <w:rPr>
                <w:rFonts w:ascii="Arial" w:hAnsi="Arial"/>
                <w:i/>
                <w:sz w:val="20"/>
              </w:rPr>
              <w:t>et al.</w:t>
            </w:r>
            <w:r w:rsidRPr="005216DD">
              <w:rPr>
                <w:rFonts w:ascii="Arial" w:hAnsi="Arial"/>
                <w:sz w:val="20"/>
              </w:rPr>
              <w:t xml:space="preserve"> 2014), aunque la última estimación de población hace referencia a un flujo constante de tiburones migratorios a lo largo de un periodo de meses, en vez de a un cardumen auténtico. La mayoría de lugares de congregación son estacionales y los tiburones migran de forma predecible para explotar las fuentes de presas efímeras.</w:t>
            </w:r>
          </w:p>
          <w:p w14:paraId="34DFFE05" w14:textId="77777777" w:rsidR="00304691" w:rsidRPr="005216DD" w:rsidRDefault="00304691">
            <w:pPr>
              <w:jc w:val="both"/>
              <w:rPr>
                <w:rFonts w:ascii="Arial" w:hAnsi="Arial" w:cs="Arial"/>
                <w:sz w:val="16"/>
                <w:szCs w:val="16"/>
              </w:rPr>
            </w:pPr>
          </w:p>
          <w:p w14:paraId="1020C2E3" w14:textId="7C3B8CA0" w:rsidR="00304691" w:rsidRPr="005216DD" w:rsidRDefault="00304691">
            <w:pPr>
              <w:jc w:val="both"/>
              <w:rPr>
                <w:rFonts w:ascii="Arial" w:hAnsi="Arial" w:cs="Arial"/>
                <w:sz w:val="20"/>
              </w:rPr>
            </w:pPr>
            <w:r w:rsidRPr="005216DD">
              <w:rPr>
                <w:rFonts w:ascii="Arial" w:hAnsi="Arial"/>
                <w:sz w:val="20"/>
              </w:rPr>
              <w:t xml:space="preserve">La evidencia de las capturas de las pesquerías indica que la costa de Gujarat en la India (Akhilesh </w:t>
            </w:r>
            <w:r w:rsidRPr="005216DD">
              <w:rPr>
                <w:rFonts w:ascii="Arial" w:hAnsi="Arial"/>
                <w:i/>
                <w:sz w:val="20"/>
              </w:rPr>
              <w:t>et al.</w:t>
            </w:r>
            <w:r w:rsidRPr="005216DD">
              <w:rPr>
                <w:rFonts w:ascii="Arial" w:hAnsi="Arial"/>
                <w:sz w:val="20"/>
              </w:rPr>
              <w:t xml:space="preserve"> 2012), Taiwán (Hsu </w:t>
            </w:r>
            <w:r w:rsidRPr="005216DD">
              <w:rPr>
                <w:rFonts w:ascii="Arial" w:hAnsi="Arial"/>
                <w:i/>
                <w:sz w:val="20"/>
              </w:rPr>
              <w:t>et al.</w:t>
            </w:r>
            <w:r w:rsidRPr="005216DD">
              <w:rPr>
                <w:rFonts w:ascii="Arial" w:hAnsi="Arial"/>
                <w:sz w:val="20"/>
              </w:rPr>
              <w:t xml:space="preserve"> 2012) y el sur de China (Li </w:t>
            </w:r>
            <w:r w:rsidRPr="005216DD">
              <w:rPr>
                <w:rFonts w:ascii="Arial" w:hAnsi="Arial"/>
                <w:i/>
                <w:sz w:val="20"/>
              </w:rPr>
              <w:t>et al.</w:t>
            </w:r>
            <w:r w:rsidRPr="005216DD">
              <w:rPr>
                <w:rFonts w:ascii="Arial" w:hAnsi="Arial"/>
                <w:sz w:val="20"/>
              </w:rPr>
              <w:t xml:space="preserve"> 2012) también albergaron numerosos tiburones ballena en las inmediaciones, por lo menos antes del comienzo de la pesca dirigida en dichos países, con unas capturas estimadas de hasta 1000 individuos al año por parte de China (Li </w:t>
            </w:r>
            <w:r w:rsidRPr="005216DD">
              <w:rPr>
                <w:rFonts w:ascii="Arial" w:hAnsi="Arial"/>
                <w:i/>
                <w:sz w:val="20"/>
              </w:rPr>
              <w:t>et al.</w:t>
            </w:r>
            <w:r w:rsidRPr="005216DD">
              <w:rPr>
                <w:rFonts w:ascii="Arial" w:hAnsi="Arial"/>
                <w:sz w:val="20"/>
              </w:rPr>
              <w:t xml:space="preserve"> 2012).</w:t>
            </w:r>
          </w:p>
          <w:p w14:paraId="53E1335D" w14:textId="40345944" w:rsidR="00304691" w:rsidRPr="005216DD" w:rsidRDefault="00304691">
            <w:pPr>
              <w:jc w:val="both"/>
              <w:rPr>
                <w:rFonts w:ascii="Arial" w:hAnsi="Arial" w:cs="Arial"/>
                <w:sz w:val="20"/>
              </w:rPr>
            </w:pPr>
            <w:r w:rsidRPr="005216DD">
              <w:rPr>
                <w:rFonts w:ascii="Arial" w:hAnsi="Arial"/>
                <w:sz w:val="16"/>
                <w:szCs w:val="16"/>
              </w:rPr>
              <w:t xml:space="preserve"> </w:t>
            </w:r>
            <w:r w:rsidRPr="005216DD">
              <w:rPr>
                <w:rFonts w:ascii="Arial" w:hAnsi="Arial"/>
                <w:sz w:val="16"/>
                <w:szCs w:val="16"/>
              </w:rPr>
              <w:br/>
            </w:r>
            <w:r w:rsidRPr="005216DD">
              <w:rPr>
                <w:rFonts w:ascii="Arial" w:hAnsi="Arial"/>
                <w:sz w:val="20"/>
              </w:rPr>
              <w:t xml:space="preserve">En el océano Índico, los datos de una flota de red de cerco del atún han identificado el canal de Mozambique como una zona con una elevada densidad de grupos asociados al tiburón ballena (Sequeira </w:t>
            </w:r>
            <w:r w:rsidRPr="005216DD">
              <w:rPr>
                <w:rFonts w:ascii="Arial" w:hAnsi="Arial"/>
                <w:i/>
                <w:sz w:val="20"/>
              </w:rPr>
              <w:t>et al.</w:t>
            </w:r>
            <w:r w:rsidRPr="005216DD">
              <w:rPr>
                <w:rFonts w:ascii="Arial" w:hAnsi="Arial"/>
                <w:sz w:val="20"/>
              </w:rPr>
              <w:t xml:space="preserve"> 2012). En los océanos Atlántico y Pacífico, había una correlación entre los avistamientos de tiburones ballena y el esfuerzo (Harley </w:t>
            </w:r>
            <w:r w:rsidRPr="005216DD">
              <w:rPr>
                <w:rFonts w:ascii="Arial" w:hAnsi="Arial"/>
                <w:i/>
                <w:sz w:val="20"/>
              </w:rPr>
              <w:t>et al.</w:t>
            </w:r>
            <w:r w:rsidRPr="005216DD">
              <w:rPr>
                <w:rFonts w:ascii="Arial" w:hAnsi="Arial"/>
                <w:sz w:val="20"/>
              </w:rPr>
              <w:t xml:space="preserve"> 2013, Sequeira </w:t>
            </w:r>
            <w:r w:rsidRPr="005216DD">
              <w:rPr>
                <w:rFonts w:ascii="Arial" w:hAnsi="Arial"/>
                <w:i/>
                <w:sz w:val="20"/>
              </w:rPr>
              <w:t>et al.</w:t>
            </w:r>
            <w:r w:rsidRPr="005216DD">
              <w:rPr>
                <w:rFonts w:ascii="Arial" w:hAnsi="Arial"/>
                <w:sz w:val="20"/>
              </w:rPr>
              <w:t xml:space="preserve"> 2014b). La idoneidad de hábitat obtenida mediante un modelo fue mayor en el Atlántico Oriental, en la zona de la costa del Gabón y los países circundantes (Sequeira </w:t>
            </w:r>
            <w:r w:rsidRPr="005216DD">
              <w:rPr>
                <w:rFonts w:ascii="Arial" w:hAnsi="Arial"/>
                <w:i/>
                <w:sz w:val="20"/>
              </w:rPr>
              <w:t>et al.</w:t>
            </w:r>
            <w:r w:rsidRPr="005216DD">
              <w:rPr>
                <w:rFonts w:ascii="Arial" w:hAnsi="Arial"/>
                <w:sz w:val="20"/>
              </w:rPr>
              <w:t xml:space="preserve"> 2014b), mientras que los mares de Bismark y de Salomón presentan avistamientos de tiburones ballena relativamente frecuentes dentro del Pacífico Occidental y Central (Harley </w:t>
            </w:r>
            <w:r w:rsidRPr="005216DD">
              <w:rPr>
                <w:rFonts w:ascii="Arial" w:hAnsi="Arial"/>
                <w:i/>
                <w:sz w:val="20"/>
              </w:rPr>
              <w:t>et al.</w:t>
            </w:r>
            <w:r w:rsidRPr="005216DD">
              <w:rPr>
                <w:rFonts w:ascii="Arial" w:hAnsi="Arial"/>
                <w:sz w:val="20"/>
              </w:rPr>
              <w:t xml:space="preserve"> 2013).</w:t>
            </w:r>
          </w:p>
        </w:tc>
      </w:tr>
      <w:tr w:rsidR="00304691" w:rsidRPr="005216DD" w14:paraId="32052F27" w14:textId="77777777" w:rsidTr="0000280C">
        <w:tc>
          <w:tcPr>
            <w:tcW w:w="1906" w:type="dxa"/>
            <w:tcBorders>
              <w:top w:val="single" w:sz="4" w:space="0" w:color="auto"/>
              <w:left w:val="single" w:sz="4" w:space="0" w:color="auto"/>
              <w:bottom w:val="single" w:sz="4" w:space="0" w:color="auto"/>
              <w:right w:val="single" w:sz="4" w:space="0" w:color="auto"/>
            </w:tcBorders>
            <w:hideMark/>
          </w:tcPr>
          <w:p w14:paraId="1A8C8C06" w14:textId="77777777" w:rsidR="00304691" w:rsidRPr="005216DD" w:rsidRDefault="00304691">
            <w:pPr>
              <w:spacing w:before="40" w:after="40"/>
              <w:rPr>
                <w:rFonts w:ascii="Arial" w:eastAsia="MS Mincho" w:hAnsi="Arial" w:cs="Arial"/>
                <w:b/>
                <w:sz w:val="20"/>
                <w:szCs w:val="20"/>
              </w:rPr>
            </w:pPr>
            <w:r w:rsidRPr="005216DD">
              <w:rPr>
                <w:rFonts w:ascii="Arial" w:hAnsi="Arial"/>
                <w:b/>
                <w:sz w:val="20"/>
                <w:szCs w:val="20"/>
              </w:rPr>
              <w:lastRenderedPageBreak/>
              <w:t>Actividades y resultados esperados</w:t>
            </w:r>
          </w:p>
        </w:tc>
        <w:tc>
          <w:tcPr>
            <w:tcW w:w="7177" w:type="dxa"/>
            <w:tcBorders>
              <w:top w:val="single" w:sz="4" w:space="0" w:color="auto"/>
              <w:left w:val="single" w:sz="4" w:space="0" w:color="auto"/>
              <w:bottom w:val="single" w:sz="4" w:space="0" w:color="auto"/>
              <w:right w:val="single" w:sz="4" w:space="0" w:color="auto"/>
            </w:tcBorders>
          </w:tcPr>
          <w:p w14:paraId="1CE4712A" w14:textId="77777777" w:rsidR="00304691" w:rsidRPr="005216DD" w:rsidRDefault="00304691" w:rsidP="0090506E">
            <w:pPr>
              <w:widowControl/>
              <w:autoSpaceDE/>
              <w:adjustRightInd/>
              <w:rPr>
                <w:rFonts w:ascii="Arial" w:eastAsia="MS Mincho" w:hAnsi="Arial" w:cs="Arial"/>
                <w:sz w:val="20"/>
                <w:szCs w:val="20"/>
              </w:rPr>
            </w:pPr>
            <w:r w:rsidRPr="005216DD">
              <w:rPr>
                <w:rFonts w:ascii="Arial" w:hAnsi="Arial"/>
                <w:sz w:val="20"/>
                <w:szCs w:val="20"/>
              </w:rPr>
              <w:t>Filipinas propone la celebración de talleres con los países vecinos para continuar con la investigación y conservación de la especie, con los siguientes resultados esperados:</w:t>
            </w:r>
          </w:p>
          <w:p w14:paraId="02D612F8" w14:textId="77777777" w:rsidR="00304691" w:rsidRPr="005216DD" w:rsidRDefault="00304691" w:rsidP="0090506E">
            <w:pPr>
              <w:widowControl/>
              <w:autoSpaceDE/>
              <w:adjustRightInd/>
              <w:rPr>
                <w:rFonts w:ascii="Arial" w:eastAsia="MS Mincho" w:hAnsi="Arial" w:cs="Arial"/>
                <w:sz w:val="16"/>
                <w:szCs w:val="16"/>
                <w:lang w:eastAsia="ja-JP"/>
              </w:rPr>
            </w:pPr>
          </w:p>
          <w:p w14:paraId="69A2607D" w14:textId="77777777" w:rsidR="00304691" w:rsidRPr="005216DD" w:rsidRDefault="00304691" w:rsidP="00304691">
            <w:pPr>
              <w:pStyle w:val="ListParagraph"/>
              <w:widowControl/>
              <w:numPr>
                <w:ilvl w:val="0"/>
                <w:numId w:val="10"/>
              </w:numPr>
              <w:autoSpaceDE/>
              <w:autoSpaceDN/>
              <w:adjustRightInd/>
              <w:spacing w:before="40" w:after="40"/>
              <w:jc w:val="both"/>
              <w:rPr>
                <w:rFonts w:ascii="Arial" w:eastAsia="MS Mincho" w:hAnsi="Arial" w:cs="Arial"/>
                <w:sz w:val="20"/>
                <w:szCs w:val="20"/>
              </w:rPr>
            </w:pPr>
            <w:r w:rsidRPr="005216DD">
              <w:rPr>
                <w:rFonts w:ascii="Arial" w:hAnsi="Arial"/>
                <w:sz w:val="20"/>
                <w:szCs w:val="20"/>
              </w:rPr>
              <w:t xml:space="preserve">Mejorar la comprensión de la ecología, la conectividad y las amenazas del tiburón ballena. </w:t>
            </w:r>
          </w:p>
          <w:p w14:paraId="155C79F0" w14:textId="5277F86D" w:rsidR="00304691" w:rsidRPr="005216DD" w:rsidRDefault="00304691" w:rsidP="00304691">
            <w:pPr>
              <w:pStyle w:val="ListParagraph"/>
              <w:widowControl/>
              <w:numPr>
                <w:ilvl w:val="0"/>
                <w:numId w:val="10"/>
              </w:numPr>
              <w:autoSpaceDE/>
              <w:autoSpaceDN/>
              <w:adjustRightInd/>
              <w:spacing w:before="40" w:after="40"/>
              <w:jc w:val="both"/>
              <w:rPr>
                <w:rFonts w:ascii="Arial" w:eastAsia="MS Mincho" w:hAnsi="Arial" w:cs="Arial"/>
                <w:sz w:val="20"/>
                <w:szCs w:val="20"/>
              </w:rPr>
            </w:pPr>
            <w:r w:rsidRPr="005216DD">
              <w:rPr>
                <w:rFonts w:ascii="Arial" w:hAnsi="Arial"/>
                <w:sz w:val="20"/>
                <w:szCs w:val="20"/>
              </w:rPr>
              <w:t>Unificar las directrices de turismo básicas para limitar los impactos negativos de las interacciones turísticas con la especie.</w:t>
            </w:r>
          </w:p>
          <w:p w14:paraId="17BEA8CF" w14:textId="27CCB964" w:rsidR="00304691" w:rsidRPr="005216DD" w:rsidRDefault="00304691" w:rsidP="00304691">
            <w:pPr>
              <w:pStyle w:val="ListParagraph"/>
              <w:widowControl/>
              <w:numPr>
                <w:ilvl w:val="0"/>
                <w:numId w:val="10"/>
              </w:numPr>
              <w:autoSpaceDE/>
              <w:autoSpaceDN/>
              <w:adjustRightInd/>
              <w:spacing w:before="40" w:after="40"/>
              <w:jc w:val="both"/>
              <w:rPr>
                <w:rFonts w:ascii="Arial" w:eastAsia="MS Mincho" w:hAnsi="Arial" w:cs="Arial"/>
                <w:sz w:val="20"/>
                <w:szCs w:val="20"/>
              </w:rPr>
            </w:pPr>
            <w:r w:rsidRPr="005216DD">
              <w:rPr>
                <w:rFonts w:ascii="Arial" w:hAnsi="Arial"/>
                <w:sz w:val="20"/>
                <w:szCs w:val="20"/>
              </w:rPr>
              <w:t>Proponer a organizaciones y Gobiernos que pidan un número mínimo de observadores a bordo de las líneas de navegación comercial y embarcaciones pesqueras para mejorar la notificación y, por tanto, la comprensión de las amenazas para los tiburones ballena (por ejemplo, enredos en redes, colisiones con embarcaciones, etc.).</w:t>
            </w:r>
          </w:p>
          <w:p w14:paraId="085EBEA8" w14:textId="780CBA97" w:rsidR="00304691" w:rsidRPr="005216DD" w:rsidRDefault="00304691" w:rsidP="00304691">
            <w:pPr>
              <w:pStyle w:val="ListParagraph"/>
              <w:widowControl/>
              <w:numPr>
                <w:ilvl w:val="0"/>
                <w:numId w:val="10"/>
              </w:numPr>
              <w:autoSpaceDE/>
              <w:autoSpaceDN/>
              <w:adjustRightInd/>
              <w:spacing w:before="40" w:after="40"/>
              <w:jc w:val="both"/>
              <w:rPr>
                <w:rFonts w:ascii="Arial" w:eastAsia="MS Mincho" w:hAnsi="Arial" w:cs="Arial"/>
                <w:sz w:val="20"/>
                <w:szCs w:val="20"/>
              </w:rPr>
            </w:pPr>
            <w:r w:rsidRPr="005216DD">
              <w:rPr>
                <w:rFonts w:ascii="Arial" w:hAnsi="Arial"/>
                <w:sz w:val="20"/>
                <w:szCs w:val="20"/>
              </w:rPr>
              <w:t>Aumentar la conciencia acerca del MdE Tiburones de la CMS entre los Estados del Área de Distribución de Asia Sudoriental y una mayor afiliación al Memorando de Entendimiento sobre la Conservación de Tiburones Migratorios (MdE Tiburones), resaltando los beneficios que la conservación del tiburón ballena aporta a los países y comunidades, sobre todo a los servicios ecológicos.</w:t>
            </w:r>
          </w:p>
          <w:p w14:paraId="35C4E203" w14:textId="2E5916A5" w:rsidR="00304691" w:rsidRPr="005216DD" w:rsidRDefault="00304691" w:rsidP="00304691">
            <w:pPr>
              <w:pStyle w:val="ListParagraph"/>
              <w:widowControl/>
              <w:numPr>
                <w:ilvl w:val="0"/>
                <w:numId w:val="10"/>
              </w:numPr>
              <w:autoSpaceDE/>
              <w:autoSpaceDN/>
              <w:adjustRightInd/>
              <w:spacing w:before="40" w:after="40"/>
              <w:jc w:val="both"/>
              <w:rPr>
                <w:rFonts w:ascii="Arial" w:eastAsia="MS Mincho" w:hAnsi="Arial" w:cs="Arial"/>
                <w:sz w:val="20"/>
                <w:szCs w:val="20"/>
              </w:rPr>
            </w:pPr>
            <w:r w:rsidRPr="005216DD">
              <w:rPr>
                <w:rFonts w:ascii="Arial" w:hAnsi="Arial"/>
                <w:sz w:val="20"/>
                <w:szCs w:val="20"/>
              </w:rPr>
              <w:t>Velar por que todas las partes apliquen la legislación nacional para la protección y la gestión efectiva de los tiburones ballena.</w:t>
            </w:r>
          </w:p>
          <w:p w14:paraId="5D1F62A8" w14:textId="1E241F38" w:rsidR="00304691" w:rsidRPr="005216DD" w:rsidRDefault="00304691" w:rsidP="0090506E">
            <w:pPr>
              <w:pStyle w:val="ListParagraph"/>
              <w:widowControl/>
              <w:numPr>
                <w:ilvl w:val="0"/>
                <w:numId w:val="10"/>
              </w:numPr>
              <w:autoSpaceDE/>
              <w:autoSpaceDN/>
              <w:adjustRightInd/>
              <w:jc w:val="both"/>
              <w:rPr>
                <w:rFonts w:ascii="Arial" w:eastAsia="MS Mincho" w:hAnsi="Arial" w:cs="Arial"/>
                <w:sz w:val="20"/>
                <w:szCs w:val="20"/>
              </w:rPr>
            </w:pPr>
            <w:r w:rsidRPr="005216DD">
              <w:rPr>
                <w:rFonts w:ascii="Arial" w:hAnsi="Arial"/>
                <w:sz w:val="20"/>
                <w:szCs w:val="20"/>
              </w:rPr>
              <w:t>Luchar contra el cambio climático, la acidificación del océano y la contaminación por plástico de los mares, además de otros problemas mundiales, mediante iniciativas de conservación del tiburón ballena.</w:t>
            </w:r>
          </w:p>
          <w:p w14:paraId="1818B182" w14:textId="77777777" w:rsidR="00304691" w:rsidRPr="005216DD" w:rsidRDefault="00304691" w:rsidP="0090506E">
            <w:pPr>
              <w:widowControl/>
              <w:autoSpaceDE/>
              <w:adjustRightInd/>
              <w:rPr>
                <w:rFonts w:ascii="Arial" w:eastAsia="MS Mincho" w:hAnsi="Arial" w:cs="Arial"/>
                <w:sz w:val="16"/>
                <w:szCs w:val="16"/>
                <w:lang w:eastAsia="ja-JP"/>
              </w:rPr>
            </w:pPr>
          </w:p>
          <w:p w14:paraId="065E7FFA" w14:textId="6ACE6F93" w:rsidR="00304691" w:rsidRPr="005216DD" w:rsidRDefault="00304691" w:rsidP="0090506E">
            <w:pPr>
              <w:widowControl/>
              <w:autoSpaceDE/>
              <w:adjustRightInd/>
              <w:jc w:val="both"/>
              <w:rPr>
                <w:rFonts w:ascii="Arial" w:eastAsia="MS Mincho" w:hAnsi="Arial" w:cs="Arial"/>
                <w:sz w:val="20"/>
                <w:szCs w:val="20"/>
              </w:rPr>
            </w:pPr>
            <w:r w:rsidRPr="005216DD">
              <w:rPr>
                <w:rFonts w:ascii="Arial" w:hAnsi="Arial"/>
                <w:sz w:val="20"/>
                <w:szCs w:val="20"/>
              </w:rPr>
              <w:t xml:space="preserve">La realización de estudios genéticos y de marcado sobre las poblaciones de tiburones ballena ayuda a comprender la conectividad de las poblaciones y los grupos. Esto sirve para obtener más información acerca de las estructuras poblacionales y los puntos calientes que se pueden proteger. </w:t>
            </w:r>
          </w:p>
          <w:p w14:paraId="726052B0" w14:textId="77777777" w:rsidR="00304691" w:rsidRPr="005216DD" w:rsidRDefault="00304691" w:rsidP="0090506E">
            <w:pPr>
              <w:widowControl/>
              <w:autoSpaceDE/>
              <w:adjustRightInd/>
              <w:rPr>
                <w:rFonts w:ascii="Arial" w:eastAsia="MS Mincho" w:hAnsi="Arial" w:cs="Arial"/>
                <w:sz w:val="16"/>
                <w:szCs w:val="16"/>
                <w:lang w:eastAsia="ja-JP"/>
              </w:rPr>
            </w:pPr>
          </w:p>
          <w:p w14:paraId="745124F8" w14:textId="7EF348E7" w:rsidR="00304691" w:rsidRPr="005216DD" w:rsidRDefault="00304691" w:rsidP="0090506E">
            <w:pPr>
              <w:widowControl/>
              <w:autoSpaceDE/>
              <w:adjustRightInd/>
              <w:jc w:val="both"/>
              <w:rPr>
                <w:rFonts w:ascii="Arial" w:eastAsia="MS Mincho" w:hAnsi="Arial" w:cs="Arial"/>
                <w:sz w:val="20"/>
                <w:szCs w:val="20"/>
              </w:rPr>
            </w:pPr>
            <w:r w:rsidRPr="005216DD">
              <w:rPr>
                <w:rFonts w:ascii="Arial" w:hAnsi="Arial"/>
                <w:sz w:val="20"/>
                <w:szCs w:val="20"/>
              </w:rPr>
              <w:t xml:space="preserve">El turismo del tiburón ballena está regulado por ley en Australia, Belice, el Ecuador (las islas Galápagos, pero no la zona continental), México y la isla de Santa Elena (Reino Unido de Gran Bretaña e Irlanda del Norte). En Filipinas, en algunas localidades —como Donsol, Sorsogon y Pintuyan (Leyte del Sur)— las actividades turísticas se regulan a través de disposiciones legislativas. En muchas otras ubicaciones turísticas existen códigos de conducta voluntarios. La aparición de prácticas turísticas no sostenibles, como la interferencia con un individuo, las aglomeraciones o el aprovisionamiento, es un impacto que es necesario regular, ya sea mediante prohibiciones o limitando/minimizando estas actividades. Se debe hacer un seguimiento de estas amenazas y desarrollar unas directrices para reducir el impacto de las excursiones, mediante una regulación más estricta que los códigos de conducta voluntarios. Asimismo, estas actividades turísticas deberían formar parte de una campaña amplia para aumentar la sensibilidad acerca de los tiburones ballena, que incluya a los turistas, los operadores turísticos y los habitantes locales. </w:t>
            </w:r>
          </w:p>
          <w:p w14:paraId="680421D2" w14:textId="77777777" w:rsidR="00304691" w:rsidRPr="005216DD" w:rsidRDefault="00304691" w:rsidP="0090506E">
            <w:pPr>
              <w:widowControl/>
              <w:autoSpaceDE/>
              <w:adjustRightInd/>
              <w:jc w:val="both"/>
              <w:rPr>
                <w:rFonts w:ascii="Arial" w:eastAsia="MS Mincho" w:hAnsi="Arial" w:cs="Arial"/>
                <w:sz w:val="16"/>
                <w:szCs w:val="16"/>
                <w:lang w:eastAsia="ja-JP"/>
              </w:rPr>
            </w:pPr>
          </w:p>
          <w:p w14:paraId="01926C81" w14:textId="75A4E93F" w:rsidR="00304691" w:rsidRPr="005216DD" w:rsidRDefault="00304691" w:rsidP="0090506E">
            <w:pPr>
              <w:widowControl/>
              <w:autoSpaceDE/>
              <w:adjustRightInd/>
              <w:jc w:val="both"/>
              <w:rPr>
                <w:rFonts w:ascii="Arial" w:eastAsia="MS Mincho" w:hAnsi="Arial" w:cs="Arial"/>
                <w:sz w:val="20"/>
                <w:szCs w:val="20"/>
              </w:rPr>
            </w:pPr>
            <w:r w:rsidRPr="005216DD">
              <w:rPr>
                <w:rFonts w:ascii="Arial" w:hAnsi="Arial"/>
                <w:sz w:val="20"/>
                <w:szCs w:val="20"/>
              </w:rPr>
              <w:t xml:space="preserve">Se deben identificar los problemas con los enredos en redes, las colisiones con embarcaciones, la contaminación por plástico y otras amenazas mediante la realización de seguimientos y estudios de la bibliografía, de modo que la mayor atención sobre la protección tenga como consecuencia la mejora de directrices, protocolos y la identificación y protección de áreas críticas. Muchas Partes de la CMS tienen problemas continuados con los choques de las embarcaciones con los tiburones ballena (Pierce y Norman 2016), aun así actualmente algunos no cuentan con ninguna protección. </w:t>
            </w:r>
          </w:p>
          <w:p w14:paraId="695943F6" w14:textId="77777777" w:rsidR="00304691" w:rsidRPr="005216DD" w:rsidRDefault="00304691" w:rsidP="0090506E">
            <w:pPr>
              <w:widowControl/>
              <w:autoSpaceDE/>
              <w:adjustRightInd/>
              <w:jc w:val="both"/>
              <w:rPr>
                <w:rFonts w:ascii="Arial" w:eastAsia="MS Mincho" w:hAnsi="Arial" w:cs="Arial"/>
                <w:sz w:val="16"/>
                <w:szCs w:val="16"/>
                <w:lang w:eastAsia="ja-JP"/>
              </w:rPr>
            </w:pPr>
          </w:p>
          <w:p w14:paraId="20912FED" w14:textId="52951377" w:rsidR="00304691" w:rsidRPr="005216DD" w:rsidRDefault="00304691" w:rsidP="0090506E">
            <w:pPr>
              <w:widowControl/>
              <w:autoSpaceDE/>
              <w:adjustRightInd/>
              <w:jc w:val="both"/>
              <w:rPr>
                <w:rFonts w:ascii="Arial" w:eastAsia="MS Mincho" w:hAnsi="Arial" w:cs="Arial"/>
                <w:sz w:val="20"/>
                <w:szCs w:val="20"/>
              </w:rPr>
            </w:pPr>
            <w:r w:rsidRPr="005216DD">
              <w:rPr>
                <w:rFonts w:ascii="Arial" w:hAnsi="Arial"/>
                <w:sz w:val="20"/>
                <w:szCs w:val="20"/>
              </w:rPr>
              <w:t xml:space="preserve">La mejora de la vigilancia y la notificación sobre capturas, capturas incidentales, enredos y colisiones con embarcaciones y líneas de navegación comercial mediante un número mínimo de observadores a bordo mejorará significativamente nuestra comprensión de estas amenazas, lo cual es una importante condición previa para el desarrollo de mejores estrategias de mitigación de las capturas incidentales y las lesiones. </w:t>
            </w:r>
          </w:p>
          <w:p w14:paraId="7CE86A31" w14:textId="77777777" w:rsidR="00304691" w:rsidRPr="005216DD" w:rsidRDefault="00304691" w:rsidP="0090506E">
            <w:pPr>
              <w:widowControl/>
              <w:autoSpaceDE/>
              <w:adjustRightInd/>
              <w:jc w:val="both"/>
              <w:rPr>
                <w:rFonts w:ascii="Arial" w:eastAsia="MS Mincho" w:hAnsi="Arial" w:cs="Arial"/>
                <w:sz w:val="16"/>
                <w:szCs w:val="16"/>
                <w:lang w:eastAsia="ja-JP"/>
              </w:rPr>
            </w:pPr>
          </w:p>
          <w:p w14:paraId="7B3EC47F" w14:textId="16E1F44E" w:rsidR="00304691" w:rsidRPr="005216DD" w:rsidRDefault="00304691" w:rsidP="00D54217">
            <w:pPr>
              <w:widowControl/>
              <w:autoSpaceDE/>
              <w:adjustRightInd/>
              <w:jc w:val="both"/>
              <w:rPr>
                <w:rFonts w:ascii="Arial" w:eastAsia="MS Mincho" w:hAnsi="Arial" w:cs="Arial"/>
                <w:sz w:val="20"/>
                <w:szCs w:val="20"/>
              </w:rPr>
            </w:pPr>
            <w:r w:rsidRPr="005216DD">
              <w:rPr>
                <w:rFonts w:ascii="Arial" w:hAnsi="Arial"/>
                <w:sz w:val="20"/>
                <w:szCs w:val="20"/>
              </w:rPr>
              <w:t xml:space="preserve">Dado que los países vecinos (a saber Malasia, Indonesia, China) de Filipinas no son signatarios de la CMS y se ha establecido con ellos un cierto grado de conectividad, la celebración de un taller regional con otros Estados del Área de </w:t>
            </w:r>
            <w:r w:rsidRPr="005216DD">
              <w:rPr>
                <w:rFonts w:ascii="Arial" w:hAnsi="Arial"/>
                <w:sz w:val="20"/>
                <w:szCs w:val="20"/>
              </w:rPr>
              <w:lastRenderedPageBreak/>
              <w:t xml:space="preserve">Distribución podría aumentar la conciencia y el interés en la CMS y en el </w:t>
            </w:r>
            <w:proofErr w:type="spellStart"/>
            <w:r w:rsidRPr="005216DD">
              <w:rPr>
                <w:rFonts w:ascii="Arial" w:hAnsi="Arial"/>
                <w:sz w:val="20"/>
                <w:szCs w:val="20"/>
              </w:rPr>
              <w:t>MdE</w:t>
            </w:r>
            <w:proofErr w:type="spellEnd"/>
            <w:r w:rsidRPr="005216DD">
              <w:rPr>
                <w:rFonts w:ascii="Arial" w:hAnsi="Arial"/>
                <w:sz w:val="20"/>
                <w:szCs w:val="20"/>
              </w:rPr>
              <w:t xml:space="preserve"> Tiburones.</w:t>
            </w:r>
          </w:p>
        </w:tc>
      </w:tr>
      <w:tr w:rsidR="00304691" w:rsidRPr="005216DD" w14:paraId="5CAFCFA5" w14:textId="77777777" w:rsidTr="0000280C">
        <w:tc>
          <w:tcPr>
            <w:tcW w:w="1906" w:type="dxa"/>
            <w:tcBorders>
              <w:top w:val="single" w:sz="4" w:space="0" w:color="auto"/>
              <w:left w:val="single" w:sz="4" w:space="0" w:color="auto"/>
              <w:bottom w:val="single" w:sz="4" w:space="0" w:color="auto"/>
              <w:right w:val="single" w:sz="4" w:space="0" w:color="auto"/>
            </w:tcBorders>
          </w:tcPr>
          <w:p w14:paraId="0BEEBE1E" w14:textId="77777777" w:rsidR="00304691" w:rsidRPr="005216DD" w:rsidRDefault="00304691">
            <w:pPr>
              <w:spacing w:before="40" w:after="40"/>
              <w:rPr>
                <w:rFonts w:ascii="Arial" w:eastAsia="MS Mincho" w:hAnsi="Arial" w:cs="Arial"/>
                <w:b/>
                <w:sz w:val="20"/>
                <w:szCs w:val="20"/>
              </w:rPr>
            </w:pPr>
            <w:r w:rsidRPr="005216DD">
              <w:rPr>
                <w:rFonts w:ascii="Arial" w:hAnsi="Arial"/>
                <w:b/>
                <w:sz w:val="20"/>
                <w:szCs w:val="20"/>
              </w:rPr>
              <w:lastRenderedPageBreak/>
              <w:t>Beneficios asociados</w:t>
            </w:r>
          </w:p>
          <w:p w14:paraId="61003B4B" w14:textId="77777777" w:rsidR="00304691" w:rsidRPr="005216DD" w:rsidRDefault="00304691">
            <w:pPr>
              <w:spacing w:before="40" w:after="40"/>
              <w:rPr>
                <w:rFonts w:ascii="Arial" w:eastAsia="MS Mincho" w:hAnsi="Arial" w:cs="Arial"/>
                <w:b/>
                <w:i/>
                <w:sz w:val="20"/>
                <w:szCs w:val="20"/>
                <w:lang w:val="en-GB" w:eastAsia="en-GB"/>
              </w:rPr>
            </w:pPr>
          </w:p>
        </w:tc>
        <w:tc>
          <w:tcPr>
            <w:tcW w:w="7177" w:type="dxa"/>
            <w:tcBorders>
              <w:top w:val="single" w:sz="4" w:space="0" w:color="auto"/>
              <w:left w:val="single" w:sz="4" w:space="0" w:color="auto"/>
              <w:bottom w:val="single" w:sz="4" w:space="0" w:color="auto"/>
              <w:right w:val="single" w:sz="4" w:space="0" w:color="auto"/>
            </w:tcBorders>
          </w:tcPr>
          <w:p w14:paraId="60EFA780" w14:textId="2FEC1508" w:rsidR="00304691" w:rsidRPr="005216DD" w:rsidRDefault="00304691" w:rsidP="0090506E">
            <w:pPr>
              <w:widowControl/>
              <w:autoSpaceDE/>
              <w:adjustRightInd/>
              <w:jc w:val="both"/>
              <w:rPr>
                <w:rFonts w:ascii="Arial" w:eastAsia="MS Mincho" w:hAnsi="Arial" w:cs="Arial"/>
                <w:sz w:val="20"/>
                <w:szCs w:val="20"/>
              </w:rPr>
            </w:pPr>
            <w:r w:rsidRPr="005216DD">
              <w:rPr>
                <w:rFonts w:ascii="Arial" w:hAnsi="Arial"/>
                <w:sz w:val="20"/>
                <w:szCs w:val="20"/>
              </w:rPr>
              <w:t xml:space="preserve">La especie se beneficiaría de una mejora de la gestión y los esfuerzos de conservación transfronterizos. Como efecto secundario, los Estados del Área de Distribución que no son Partes </w:t>
            </w:r>
            <w:r w:rsidR="00D424AA">
              <w:rPr>
                <w:rFonts w:ascii="Arial" w:hAnsi="Arial"/>
                <w:sz w:val="20"/>
                <w:szCs w:val="20"/>
              </w:rPr>
              <w:t>de</w:t>
            </w:r>
            <w:r w:rsidRPr="005216DD">
              <w:rPr>
                <w:rFonts w:ascii="Arial" w:hAnsi="Arial"/>
                <w:sz w:val="20"/>
                <w:szCs w:val="20"/>
              </w:rPr>
              <w:t xml:space="preserve"> la CMS se involucrarían de forma activa en la implementación. Una consecuencia de esto último podría ser el aumento del interés de dichos países por adherirse a la CMS y firmar el MdE Tiburones. Al incrementar la cobertura de la CMS, se podría lograr una protección más homogénea de las especies migratorias y un mayor impacto de la labor de la CMS. </w:t>
            </w:r>
          </w:p>
          <w:p w14:paraId="64F9D1FC" w14:textId="77777777" w:rsidR="00304691" w:rsidRPr="005216DD" w:rsidRDefault="00304691" w:rsidP="0090506E">
            <w:pPr>
              <w:widowControl/>
              <w:autoSpaceDE/>
              <w:adjustRightInd/>
              <w:jc w:val="both"/>
              <w:rPr>
                <w:rFonts w:ascii="Arial" w:eastAsia="MS Mincho" w:hAnsi="Arial" w:cs="Arial"/>
                <w:sz w:val="16"/>
                <w:szCs w:val="16"/>
                <w:lang w:eastAsia="en-GB"/>
              </w:rPr>
            </w:pPr>
          </w:p>
          <w:p w14:paraId="5EF98D62" w14:textId="77777777" w:rsidR="00304691" w:rsidRPr="005216DD" w:rsidRDefault="00304691" w:rsidP="0090506E">
            <w:pPr>
              <w:widowControl/>
              <w:autoSpaceDE/>
              <w:adjustRightInd/>
              <w:jc w:val="both"/>
              <w:rPr>
                <w:rFonts w:ascii="Arial" w:eastAsia="MS Mincho" w:hAnsi="Arial" w:cs="Arial"/>
                <w:sz w:val="20"/>
                <w:szCs w:val="20"/>
              </w:rPr>
            </w:pPr>
            <w:r w:rsidRPr="005216DD">
              <w:rPr>
                <w:rFonts w:ascii="Arial" w:hAnsi="Arial"/>
                <w:sz w:val="20"/>
                <w:szCs w:val="20"/>
              </w:rPr>
              <w:t>El ecoturismo, al igual que el turismo en general, es uno de los sectores económicos que más rápidamente está creciendo en el mundo. Si se lleva a cabo de forma sostenible, el turismo de tiburones ballena apoyaría de forma significativa a las comunidades locales en zonas remotas y crearía medios de subsistencia alternativos.</w:t>
            </w:r>
          </w:p>
          <w:p w14:paraId="26B1C477" w14:textId="77777777" w:rsidR="00304691" w:rsidRPr="005216DD" w:rsidRDefault="00304691" w:rsidP="0090506E">
            <w:pPr>
              <w:widowControl/>
              <w:autoSpaceDE/>
              <w:adjustRightInd/>
              <w:jc w:val="both"/>
              <w:rPr>
                <w:rFonts w:ascii="Arial" w:eastAsia="MS Mincho" w:hAnsi="Arial" w:cs="Arial"/>
                <w:sz w:val="16"/>
                <w:szCs w:val="16"/>
                <w:lang w:eastAsia="en-GB"/>
              </w:rPr>
            </w:pPr>
          </w:p>
          <w:p w14:paraId="0CCAD73C" w14:textId="4237D144" w:rsidR="00304691" w:rsidRPr="005216DD" w:rsidRDefault="00304691">
            <w:pPr>
              <w:widowControl/>
              <w:autoSpaceDE/>
              <w:adjustRightInd/>
              <w:spacing w:before="40" w:after="40"/>
              <w:jc w:val="both"/>
              <w:rPr>
                <w:rFonts w:ascii="Arial" w:eastAsia="MS Mincho" w:hAnsi="Arial" w:cs="Arial"/>
                <w:sz w:val="20"/>
                <w:szCs w:val="20"/>
              </w:rPr>
            </w:pPr>
            <w:r w:rsidRPr="005216DD">
              <w:rPr>
                <w:rFonts w:ascii="Arial" w:hAnsi="Arial"/>
                <w:sz w:val="20"/>
                <w:szCs w:val="20"/>
              </w:rPr>
              <w:t xml:space="preserve">Un aumento del número de observadores a bordo podría proporcionar información, no solo acerca de los tiburones ballena, sino también de otras especies migratorias que pueden ser objeto de capturas incidentales o choques con embarcaciones, como por ejemplo numerosas especies de cetáceos. Adicionalmente, los observadores a bordo podrían hacer un seguimiento de las pesquerías y las prácticas de pesca para asegurar una gestión sostenible que beneficiaría a todo el ecosistema marino. </w:t>
            </w:r>
          </w:p>
        </w:tc>
      </w:tr>
      <w:tr w:rsidR="00304691" w:rsidRPr="005216DD" w14:paraId="50FD72DF" w14:textId="77777777" w:rsidTr="0000280C">
        <w:tc>
          <w:tcPr>
            <w:tcW w:w="1906" w:type="dxa"/>
            <w:tcBorders>
              <w:top w:val="single" w:sz="4" w:space="0" w:color="auto"/>
              <w:left w:val="single" w:sz="4" w:space="0" w:color="auto"/>
              <w:bottom w:val="single" w:sz="4" w:space="0" w:color="auto"/>
              <w:right w:val="single" w:sz="4" w:space="0" w:color="auto"/>
            </w:tcBorders>
          </w:tcPr>
          <w:p w14:paraId="5FBDC548" w14:textId="77777777" w:rsidR="00304691" w:rsidRPr="005216DD" w:rsidRDefault="00304691">
            <w:pPr>
              <w:spacing w:before="40" w:after="40"/>
              <w:rPr>
                <w:rFonts w:ascii="Arial" w:eastAsia="MS Mincho" w:hAnsi="Arial" w:cs="Arial"/>
                <w:b/>
                <w:sz w:val="20"/>
                <w:szCs w:val="20"/>
              </w:rPr>
            </w:pPr>
            <w:r w:rsidRPr="005216DD">
              <w:rPr>
                <w:rFonts w:ascii="Arial" w:hAnsi="Arial"/>
                <w:b/>
                <w:sz w:val="20"/>
                <w:szCs w:val="20"/>
              </w:rPr>
              <w:t>Marco temporal</w:t>
            </w:r>
          </w:p>
          <w:p w14:paraId="0E463AEB" w14:textId="77777777" w:rsidR="00304691" w:rsidRPr="005216DD" w:rsidRDefault="00304691">
            <w:pPr>
              <w:spacing w:before="40" w:after="40"/>
              <w:rPr>
                <w:rFonts w:ascii="Arial" w:eastAsia="MS Mincho" w:hAnsi="Arial" w:cs="Arial"/>
                <w:b/>
                <w:sz w:val="20"/>
                <w:szCs w:val="20"/>
                <w:lang w:val="en-GB" w:eastAsia="en-GB"/>
              </w:rPr>
            </w:pPr>
          </w:p>
        </w:tc>
        <w:tc>
          <w:tcPr>
            <w:tcW w:w="7177"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horzAnchor="margin" w:tblpY="192"/>
              <w:tblOverlap w:val="never"/>
              <w:tblW w:w="0" w:type="auto"/>
              <w:tblInd w:w="0" w:type="dxa"/>
              <w:tblLook w:val="04A0" w:firstRow="1" w:lastRow="0" w:firstColumn="1" w:lastColumn="0" w:noHBand="0" w:noVBand="1"/>
            </w:tblPr>
            <w:tblGrid>
              <w:gridCol w:w="5242"/>
              <w:gridCol w:w="1709"/>
            </w:tblGrid>
            <w:tr w:rsidR="00304691" w:rsidRPr="005216DD" w14:paraId="6D101973" w14:textId="77777777">
              <w:tc>
                <w:tcPr>
                  <w:tcW w:w="720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74F0218" w14:textId="77777777" w:rsidR="00304691" w:rsidRPr="005216DD" w:rsidRDefault="00304691" w:rsidP="00D54217">
                  <w:pPr>
                    <w:jc w:val="both"/>
                    <w:rPr>
                      <w:rFonts w:ascii="Arial" w:eastAsia="Times New Roman" w:hAnsi="Arial" w:cs="Arial"/>
                      <w:b/>
                      <w:sz w:val="20"/>
                    </w:rPr>
                  </w:pPr>
                  <w:r w:rsidRPr="005216DD">
                    <w:rPr>
                      <w:rFonts w:ascii="Arial" w:hAnsi="Arial"/>
                      <w:b/>
                      <w:sz w:val="20"/>
                    </w:rPr>
                    <w:t xml:space="preserve">1. Investigación y vigilancia </w:t>
                  </w:r>
                </w:p>
              </w:tc>
            </w:tr>
            <w:tr w:rsidR="00304691" w:rsidRPr="005216DD" w14:paraId="19FAA21C" w14:textId="77777777">
              <w:tc>
                <w:tcPr>
                  <w:tcW w:w="7203" w:type="dxa"/>
                  <w:gridSpan w:val="2"/>
                  <w:tcBorders>
                    <w:top w:val="single" w:sz="4" w:space="0" w:color="auto"/>
                    <w:left w:val="single" w:sz="4" w:space="0" w:color="auto"/>
                    <w:bottom w:val="single" w:sz="4" w:space="0" w:color="auto"/>
                    <w:right w:val="single" w:sz="4" w:space="0" w:color="auto"/>
                  </w:tcBorders>
                </w:tcPr>
                <w:p w14:paraId="1DAD3C9A" w14:textId="77777777" w:rsidR="00304691" w:rsidRPr="005216DD" w:rsidRDefault="00304691" w:rsidP="00D54217">
                  <w:pPr>
                    <w:jc w:val="both"/>
                    <w:rPr>
                      <w:rFonts w:ascii="Arial" w:hAnsi="Arial" w:cs="Arial"/>
                      <w:sz w:val="20"/>
                      <w:lang w:val="en-PH"/>
                    </w:rPr>
                  </w:pPr>
                </w:p>
              </w:tc>
            </w:tr>
            <w:tr w:rsidR="00304691" w:rsidRPr="005216DD" w14:paraId="33AFE474" w14:textId="77777777">
              <w:tc>
                <w:tcPr>
                  <w:tcW w:w="5457" w:type="dxa"/>
                  <w:tcBorders>
                    <w:top w:val="single" w:sz="4" w:space="0" w:color="auto"/>
                    <w:left w:val="single" w:sz="4" w:space="0" w:color="auto"/>
                    <w:bottom w:val="single" w:sz="4" w:space="0" w:color="auto"/>
                    <w:right w:val="single" w:sz="4" w:space="0" w:color="auto"/>
                  </w:tcBorders>
                  <w:hideMark/>
                </w:tcPr>
                <w:p w14:paraId="3F29CE8F" w14:textId="77777777" w:rsidR="00304691" w:rsidRPr="005216DD" w:rsidRDefault="00304691" w:rsidP="00D54217">
                  <w:pPr>
                    <w:jc w:val="both"/>
                    <w:rPr>
                      <w:rFonts w:ascii="Arial" w:hAnsi="Arial" w:cs="Arial"/>
                      <w:b/>
                      <w:sz w:val="20"/>
                    </w:rPr>
                  </w:pPr>
                  <w:r w:rsidRPr="005216DD">
                    <w:rPr>
                      <w:rFonts w:ascii="Arial" w:hAnsi="Arial"/>
                      <w:b/>
                      <w:sz w:val="20"/>
                    </w:rPr>
                    <w:t>Acciones</w:t>
                  </w:r>
                </w:p>
              </w:tc>
              <w:tc>
                <w:tcPr>
                  <w:tcW w:w="1746" w:type="dxa"/>
                  <w:tcBorders>
                    <w:top w:val="single" w:sz="4" w:space="0" w:color="auto"/>
                    <w:left w:val="single" w:sz="4" w:space="0" w:color="auto"/>
                    <w:bottom w:val="single" w:sz="4" w:space="0" w:color="auto"/>
                    <w:right w:val="single" w:sz="4" w:space="0" w:color="auto"/>
                  </w:tcBorders>
                  <w:hideMark/>
                </w:tcPr>
                <w:p w14:paraId="41E61B3E" w14:textId="77777777" w:rsidR="00304691" w:rsidRPr="005216DD" w:rsidRDefault="00304691" w:rsidP="00D54217">
                  <w:pPr>
                    <w:jc w:val="both"/>
                    <w:rPr>
                      <w:rFonts w:ascii="Arial" w:hAnsi="Arial" w:cs="Arial"/>
                      <w:b/>
                      <w:sz w:val="20"/>
                    </w:rPr>
                  </w:pPr>
                  <w:r w:rsidRPr="005216DD">
                    <w:rPr>
                      <w:rFonts w:ascii="Arial" w:hAnsi="Arial"/>
                      <w:b/>
                      <w:sz w:val="20"/>
                    </w:rPr>
                    <w:t>Marco temporal</w:t>
                  </w:r>
                </w:p>
              </w:tc>
            </w:tr>
            <w:tr w:rsidR="00304691" w:rsidRPr="005216DD" w14:paraId="30124C38" w14:textId="77777777">
              <w:tc>
                <w:tcPr>
                  <w:tcW w:w="5457" w:type="dxa"/>
                  <w:tcBorders>
                    <w:top w:val="single" w:sz="4" w:space="0" w:color="auto"/>
                    <w:left w:val="single" w:sz="4" w:space="0" w:color="auto"/>
                    <w:bottom w:val="single" w:sz="4" w:space="0" w:color="auto"/>
                    <w:right w:val="single" w:sz="4" w:space="0" w:color="auto"/>
                  </w:tcBorders>
                  <w:hideMark/>
                </w:tcPr>
                <w:p w14:paraId="7DDC0230" w14:textId="7264040D" w:rsidR="00304691" w:rsidRPr="005216DD" w:rsidRDefault="00304691" w:rsidP="00D54217">
                  <w:pPr>
                    <w:jc w:val="both"/>
                    <w:rPr>
                      <w:rFonts w:ascii="Arial" w:hAnsi="Arial" w:cs="Arial"/>
                      <w:sz w:val="20"/>
                    </w:rPr>
                  </w:pPr>
                  <w:r w:rsidRPr="005216DD">
                    <w:rPr>
                      <w:rFonts w:ascii="Arial" w:hAnsi="Arial"/>
                      <w:sz w:val="20"/>
                    </w:rPr>
                    <w:t>1.1: Investigar la conectividad de las poblaciones locales y las migraciones (mediante investigación, incluido el marcado por satélite y estudios genéticos).</w:t>
                  </w:r>
                </w:p>
              </w:tc>
              <w:tc>
                <w:tcPr>
                  <w:tcW w:w="1746" w:type="dxa"/>
                  <w:tcBorders>
                    <w:top w:val="single" w:sz="4" w:space="0" w:color="auto"/>
                    <w:left w:val="single" w:sz="4" w:space="0" w:color="auto"/>
                    <w:bottom w:val="single" w:sz="4" w:space="0" w:color="auto"/>
                    <w:right w:val="single" w:sz="4" w:space="0" w:color="auto"/>
                  </w:tcBorders>
                  <w:hideMark/>
                </w:tcPr>
                <w:p w14:paraId="7C4CF9A6" w14:textId="77777777" w:rsidR="00304691" w:rsidRPr="005216DD" w:rsidRDefault="00304691" w:rsidP="00D54217">
                  <w:pPr>
                    <w:jc w:val="both"/>
                    <w:rPr>
                      <w:rFonts w:ascii="Arial" w:hAnsi="Arial" w:cs="Arial"/>
                      <w:sz w:val="20"/>
                    </w:rPr>
                  </w:pPr>
                  <w:r w:rsidRPr="005216DD">
                    <w:rPr>
                      <w:rFonts w:ascii="Arial" w:hAnsi="Arial"/>
                      <w:sz w:val="20"/>
                    </w:rPr>
                    <w:t>2020</w:t>
                  </w:r>
                </w:p>
              </w:tc>
            </w:tr>
            <w:tr w:rsidR="00304691" w:rsidRPr="005216DD" w14:paraId="00CC07E4" w14:textId="77777777">
              <w:tc>
                <w:tcPr>
                  <w:tcW w:w="5457" w:type="dxa"/>
                  <w:tcBorders>
                    <w:top w:val="single" w:sz="4" w:space="0" w:color="auto"/>
                    <w:left w:val="single" w:sz="4" w:space="0" w:color="auto"/>
                    <w:bottom w:val="single" w:sz="4" w:space="0" w:color="auto"/>
                    <w:right w:val="single" w:sz="4" w:space="0" w:color="auto"/>
                  </w:tcBorders>
                  <w:hideMark/>
                </w:tcPr>
                <w:p w14:paraId="4902BE02" w14:textId="4BB79BD3" w:rsidR="00304691" w:rsidRPr="005216DD" w:rsidRDefault="00304691" w:rsidP="00D54217">
                  <w:pPr>
                    <w:jc w:val="both"/>
                    <w:rPr>
                      <w:rFonts w:ascii="Arial" w:hAnsi="Arial" w:cs="Arial"/>
                      <w:sz w:val="20"/>
                    </w:rPr>
                  </w:pPr>
                  <w:r w:rsidRPr="005216DD">
                    <w:rPr>
                      <w:rFonts w:ascii="Arial" w:hAnsi="Arial"/>
                      <w:sz w:val="20"/>
                    </w:rPr>
                    <w:t>1.2: Recabar información acerca de la magnitud de las capturas incidentales y la interacción con las pesquerías para evaluar su nivel de impacto sobre los tiburones ballena y cualquier estrategia de mitigación potencial.</w:t>
                  </w:r>
                </w:p>
              </w:tc>
              <w:tc>
                <w:tcPr>
                  <w:tcW w:w="1746" w:type="dxa"/>
                  <w:tcBorders>
                    <w:top w:val="single" w:sz="4" w:space="0" w:color="auto"/>
                    <w:left w:val="single" w:sz="4" w:space="0" w:color="auto"/>
                    <w:bottom w:val="single" w:sz="4" w:space="0" w:color="auto"/>
                    <w:right w:val="single" w:sz="4" w:space="0" w:color="auto"/>
                  </w:tcBorders>
                  <w:hideMark/>
                </w:tcPr>
                <w:p w14:paraId="09403F60" w14:textId="77777777" w:rsidR="00304691" w:rsidRPr="005216DD" w:rsidRDefault="00304691" w:rsidP="00D54217">
                  <w:pPr>
                    <w:jc w:val="both"/>
                    <w:rPr>
                      <w:rFonts w:ascii="Arial" w:hAnsi="Arial" w:cs="Arial"/>
                      <w:sz w:val="20"/>
                    </w:rPr>
                  </w:pPr>
                  <w:r w:rsidRPr="005216DD">
                    <w:rPr>
                      <w:rFonts w:ascii="Arial" w:hAnsi="Arial"/>
                      <w:sz w:val="20"/>
                    </w:rPr>
                    <w:t>2020</w:t>
                  </w:r>
                </w:p>
              </w:tc>
            </w:tr>
            <w:tr w:rsidR="00304691" w:rsidRPr="005216DD" w14:paraId="71FA3D32" w14:textId="77777777">
              <w:tc>
                <w:tcPr>
                  <w:tcW w:w="5457" w:type="dxa"/>
                  <w:tcBorders>
                    <w:top w:val="single" w:sz="4" w:space="0" w:color="auto"/>
                    <w:left w:val="single" w:sz="4" w:space="0" w:color="auto"/>
                    <w:bottom w:val="single" w:sz="4" w:space="0" w:color="auto"/>
                    <w:right w:val="single" w:sz="4" w:space="0" w:color="auto"/>
                  </w:tcBorders>
                  <w:hideMark/>
                </w:tcPr>
                <w:p w14:paraId="2E576A48" w14:textId="77777777" w:rsidR="00304691" w:rsidRPr="005216DD" w:rsidRDefault="00304691" w:rsidP="00D54217">
                  <w:pPr>
                    <w:jc w:val="both"/>
                    <w:rPr>
                      <w:rFonts w:ascii="Arial" w:hAnsi="Arial" w:cs="Arial"/>
                      <w:sz w:val="20"/>
                    </w:rPr>
                  </w:pPr>
                  <w:r w:rsidRPr="005216DD">
                    <w:rPr>
                      <w:rFonts w:ascii="Arial" w:hAnsi="Arial"/>
                      <w:sz w:val="20"/>
                    </w:rPr>
                    <w:t>1.4: Investigar las ubicaciones y condiciones en las que la contaminación (aparejos de pesca desechados, ruido, plásticos, etc.) puede estar afectando a las poblaciones de tiburón ballena.</w:t>
                  </w:r>
                </w:p>
              </w:tc>
              <w:tc>
                <w:tcPr>
                  <w:tcW w:w="1746" w:type="dxa"/>
                  <w:tcBorders>
                    <w:top w:val="single" w:sz="4" w:space="0" w:color="auto"/>
                    <w:left w:val="single" w:sz="4" w:space="0" w:color="auto"/>
                    <w:bottom w:val="single" w:sz="4" w:space="0" w:color="auto"/>
                    <w:right w:val="single" w:sz="4" w:space="0" w:color="auto"/>
                  </w:tcBorders>
                  <w:hideMark/>
                </w:tcPr>
                <w:p w14:paraId="6A950553" w14:textId="77777777" w:rsidR="00304691" w:rsidRPr="005216DD" w:rsidRDefault="00304691" w:rsidP="00D54217">
                  <w:pPr>
                    <w:jc w:val="both"/>
                    <w:rPr>
                      <w:rFonts w:ascii="Arial" w:hAnsi="Arial" w:cs="Arial"/>
                      <w:sz w:val="20"/>
                    </w:rPr>
                  </w:pPr>
                  <w:r w:rsidRPr="005216DD">
                    <w:rPr>
                      <w:rFonts w:ascii="Arial" w:hAnsi="Arial"/>
                      <w:sz w:val="20"/>
                    </w:rPr>
                    <w:t>2020</w:t>
                  </w:r>
                </w:p>
              </w:tc>
            </w:tr>
            <w:tr w:rsidR="00304691" w:rsidRPr="005216DD" w14:paraId="06F2022F" w14:textId="77777777">
              <w:tc>
                <w:tcPr>
                  <w:tcW w:w="5457" w:type="dxa"/>
                  <w:tcBorders>
                    <w:top w:val="single" w:sz="4" w:space="0" w:color="auto"/>
                    <w:left w:val="single" w:sz="4" w:space="0" w:color="auto"/>
                    <w:bottom w:val="single" w:sz="4" w:space="0" w:color="auto"/>
                    <w:right w:val="single" w:sz="4" w:space="0" w:color="auto"/>
                  </w:tcBorders>
                  <w:hideMark/>
                </w:tcPr>
                <w:p w14:paraId="280A88DF" w14:textId="77777777" w:rsidR="00304691" w:rsidRPr="005216DD" w:rsidRDefault="00304691" w:rsidP="00D54217">
                  <w:pPr>
                    <w:jc w:val="both"/>
                    <w:rPr>
                      <w:rFonts w:ascii="Arial" w:hAnsi="Arial" w:cs="Arial"/>
                      <w:sz w:val="20"/>
                    </w:rPr>
                  </w:pPr>
                  <w:r w:rsidRPr="005216DD">
                    <w:rPr>
                      <w:rFonts w:ascii="Arial" w:hAnsi="Arial"/>
                      <w:sz w:val="20"/>
                    </w:rPr>
                    <w:t xml:space="preserve">1.5: Evaluar los impactos del cambio climático en los tiburones ballena. </w:t>
                  </w:r>
                </w:p>
              </w:tc>
              <w:tc>
                <w:tcPr>
                  <w:tcW w:w="1746" w:type="dxa"/>
                  <w:tcBorders>
                    <w:top w:val="single" w:sz="4" w:space="0" w:color="auto"/>
                    <w:left w:val="single" w:sz="4" w:space="0" w:color="auto"/>
                    <w:bottom w:val="single" w:sz="4" w:space="0" w:color="auto"/>
                    <w:right w:val="single" w:sz="4" w:space="0" w:color="auto"/>
                  </w:tcBorders>
                  <w:hideMark/>
                </w:tcPr>
                <w:p w14:paraId="3731A775" w14:textId="77777777" w:rsidR="00304691" w:rsidRPr="005216DD" w:rsidRDefault="00304691" w:rsidP="00D54217">
                  <w:pPr>
                    <w:jc w:val="both"/>
                    <w:rPr>
                      <w:rFonts w:ascii="Arial" w:hAnsi="Arial" w:cs="Arial"/>
                      <w:sz w:val="20"/>
                    </w:rPr>
                  </w:pPr>
                  <w:r w:rsidRPr="005216DD">
                    <w:rPr>
                      <w:rFonts w:ascii="Arial" w:hAnsi="Arial"/>
                      <w:sz w:val="20"/>
                    </w:rPr>
                    <w:t>2020</w:t>
                  </w:r>
                </w:p>
              </w:tc>
            </w:tr>
            <w:tr w:rsidR="00304691" w:rsidRPr="005216DD" w14:paraId="4771901B" w14:textId="77777777">
              <w:tc>
                <w:tcPr>
                  <w:tcW w:w="5457" w:type="dxa"/>
                  <w:tcBorders>
                    <w:top w:val="single" w:sz="4" w:space="0" w:color="auto"/>
                    <w:left w:val="single" w:sz="4" w:space="0" w:color="auto"/>
                    <w:bottom w:val="single" w:sz="4" w:space="0" w:color="auto"/>
                    <w:right w:val="single" w:sz="4" w:space="0" w:color="auto"/>
                  </w:tcBorders>
                  <w:hideMark/>
                </w:tcPr>
                <w:p w14:paraId="0D4A6DEA" w14:textId="5DE1DB0C" w:rsidR="00304691" w:rsidRPr="005216DD" w:rsidRDefault="00304691" w:rsidP="00D54217">
                  <w:pPr>
                    <w:jc w:val="both"/>
                    <w:rPr>
                      <w:rFonts w:ascii="Arial" w:hAnsi="Arial" w:cs="Arial"/>
                      <w:sz w:val="20"/>
                    </w:rPr>
                  </w:pPr>
                  <w:r w:rsidRPr="005216DD">
                    <w:rPr>
                      <w:rFonts w:ascii="Arial" w:hAnsi="Arial"/>
                      <w:sz w:val="20"/>
                    </w:rPr>
                    <w:t>1.6: Identificar (mediante investigación, incluidos los estudios de marcado por satélite) y proteger los hábitats críticos (por ejemplo, hábitats de apareamiento o alimentación) y las rutas migratorias de los tiburones ballena.</w:t>
                  </w:r>
                </w:p>
              </w:tc>
              <w:tc>
                <w:tcPr>
                  <w:tcW w:w="1746" w:type="dxa"/>
                  <w:tcBorders>
                    <w:top w:val="single" w:sz="4" w:space="0" w:color="auto"/>
                    <w:left w:val="single" w:sz="4" w:space="0" w:color="auto"/>
                    <w:bottom w:val="single" w:sz="4" w:space="0" w:color="auto"/>
                    <w:right w:val="single" w:sz="4" w:space="0" w:color="auto"/>
                  </w:tcBorders>
                  <w:hideMark/>
                </w:tcPr>
                <w:p w14:paraId="7B675D41" w14:textId="77777777" w:rsidR="00304691" w:rsidRPr="005216DD" w:rsidRDefault="00304691" w:rsidP="00D54217">
                  <w:pPr>
                    <w:jc w:val="both"/>
                    <w:rPr>
                      <w:rFonts w:ascii="Arial" w:hAnsi="Arial" w:cs="Arial"/>
                      <w:sz w:val="20"/>
                    </w:rPr>
                  </w:pPr>
                  <w:r w:rsidRPr="005216DD">
                    <w:rPr>
                      <w:rFonts w:ascii="Arial" w:hAnsi="Arial"/>
                      <w:sz w:val="20"/>
                    </w:rPr>
                    <w:t>2020</w:t>
                  </w:r>
                </w:p>
              </w:tc>
            </w:tr>
          </w:tbl>
          <w:p w14:paraId="5E3868B7" w14:textId="77777777" w:rsidR="00304691" w:rsidRPr="005216DD" w:rsidRDefault="00304691" w:rsidP="00D54217">
            <w:pPr>
              <w:widowControl/>
              <w:autoSpaceDE/>
              <w:adjustRightInd/>
              <w:spacing w:before="40" w:after="40"/>
              <w:jc w:val="both"/>
              <w:rPr>
                <w:rFonts w:ascii="Arial" w:eastAsia="MS Mincho" w:hAnsi="Arial" w:cs="Arial"/>
                <w:i/>
                <w:color w:val="0000FF"/>
                <w:sz w:val="16"/>
                <w:szCs w:val="16"/>
                <w:lang w:val="en-GB" w:eastAsia="en-GB"/>
              </w:rPr>
            </w:pPr>
          </w:p>
          <w:tbl>
            <w:tblPr>
              <w:tblStyle w:val="TableGrid"/>
              <w:tblpPr w:leftFromText="180" w:rightFromText="180" w:vertAnchor="text" w:horzAnchor="margin" w:tblpY="1"/>
              <w:tblW w:w="0" w:type="auto"/>
              <w:tblInd w:w="0" w:type="dxa"/>
              <w:tblLook w:val="04A0" w:firstRow="1" w:lastRow="0" w:firstColumn="1" w:lastColumn="0" w:noHBand="0" w:noVBand="1"/>
            </w:tblPr>
            <w:tblGrid>
              <w:gridCol w:w="5253"/>
              <w:gridCol w:w="1698"/>
            </w:tblGrid>
            <w:tr w:rsidR="00304691" w:rsidRPr="005216DD" w14:paraId="2BAE8043" w14:textId="77777777">
              <w:tc>
                <w:tcPr>
                  <w:tcW w:w="720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5161849" w14:textId="1AE3799F" w:rsidR="00304691" w:rsidRPr="005216DD" w:rsidRDefault="00304691" w:rsidP="00D54217">
                  <w:pPr>
                    <w:jc w:val="both"/>
                    <w:rPr>
                      <w:rFonts w:ascii="Arial" w:eastAsia="Times New Roman" w:hAnsi="Arial" w:cs="Arial"/>
                      <w:b/>
                      <w:sz w:val="20"/>
                    </w:rPr>
                  </w:pPr>
                  <w:r w:rsidRPr="005216DD">
                    <w:rPr>
                      <w:rFonts w:ascii="Arial" w:hAnsi="Arial"/>
                      <w:b/>
                      <w:sz w:val="20"/>
                    </w:rPr>
                    <w:t>2.</w:t>
                  </w:r>
                  <w:r w:rsidRPr="005216DD">
                    <w:rPr>
                      <w:b/>
                      <w:sz w:val="20"/>
                    </w:rPr>
                    <w:t xml:space="preserve"> </w:t>
                  </w:r>
                  <w:r w:rsidRPr="005216DD">
                    <w:rPr>
                      <w:rFonts w:ascii="Arial" w:hAnsi="Arial"/>
                      <w:b/>
                      <w:sz w:val="20"/>
                    </w:rPr>
                    <w:t>Directrices de turismo unificadas</w:t>
                  </w:r>
                </w:p>
              </w:tc>
            </w:tr>
            <w:tr w:rsidR="00304691" w:rsidRPr="005216DD" w14:paraId="77073E2B" w14:textId="77777777">
              <w:tc>
                <w:tcPr>
                  <w:tcW w:w="7203" w:type="dxa"/>
                  <w:gridSpan w:val="2"/>
                  <w:tcBorders>
                    <w:top w:val="single" w:sz="4" w:space="0" w:color="auto"/>
                    <w:left w:val="single" w:sz="4" w:space="0" w:color="auto"/>
                    <w:bottom w:val="single" w:sz="4" w:space="0" w:color="auto"/>
                    <w:right w:val="single" w:sz="4" w:space="0" w:color="auto"/>
                  </w:tcBorders>
                </w:tcPr>
                <w:p w14:paraId="607B58B7" w14:textId="77777777" w:rsidR="00304691" w:rsidRPr="005216DD" w:rsidRDefault="00304691" w:rsidP="00D54217">
                  <w:pPr>
                    <w:jc w:val="both"/>
                    <w:rPr>
                      <w:rFonts w:ascii="Arial" w:hAnsi="Arial" w:cs="Arial"/>
                      <w:sz w:val="20"/>
                    </w:rPr>
                  </w:pPr>
                </w:p>
              </w:tc>
            </w:tr>
            <w:tr w:rsidR="00304691" w:rsidRPr="005216DD" w14:paraId="00FEE2E0" w14:textId="77777777">
              <w:tc>
                <w:tcPr>
                  <w:tcW w:w="5466" w:type="dxa"/>
                  <w:tcBorders>
                    <w:top w:val="single" w:sz="4" w:space="0" w:color="auto"/>
                    <w:left w:val="single" w:sz="4" w:space="0" w:color="auto"/>
                    <w:bottom w:val="single" w:sz="4" w:space="0" w:color="auto"/>
                    <w:right w:val="single" w:sz="4" w:space="0" w:color="auto"/>
                  </w:tcBorders>
                  <w:hideMark/>
                </w:tcPr>
                <w:p w14:paraId="6BE8E1B8" w14:textId="77777777" w:rsidR="00304691" w:rsidRPr="005216DD" w:rsidRDefault="00304691" w:rsidP="00D54217">
                  <w:pPr>
                    <w:jc w:val="both"/>
                    <w:rPr>
                      <w:rFonts w:ascii="Arial" w:hAnsi="Arial" w:cs="Arial"/>
                      <w:b/>
                      <w:sz w:val="20"/>
                    </w:rPr>
                  </w:pPr>
                  <w:r w:rsidRPr="005216DD">
                    <w:rPr>
                      <w:rFonts w:ascii="Arial" w:hAnsi="Arial"/>
                      <w:b/>
                      <w:sz w:val="20"/>
                    </w:rPr>
                    <w:t>Acciones</w:t>
                  </w:r>
                </w:p>
              </w:tc>
              <w:tc>
                <w:tcPr>
                  <w:tcW w:w="1737" w:type="dxa"/>
                  <w:tcBorders>
                    <w:top w:val="single" w:sz="4" w:space="0" w:color="auto"/>
                    <w:left w:val="single" w:sz="4" w:space="0" w:color="auto"/>
                    <w:bottom w:val="single" w:sz="4" w:space="0" w:color="auto"/>
                    <w:right w:val="single" w:sz="4" w:space="0" w:color="auto"/>
                  </w:tcBorders>
                  <w:hideMark/>
                </w:tcPr>
                <w:p w14:paraId="60283179" w14:textId="77777777" w:rsidR="00304691" w:rsidRPr="005216DD" w:rsidRDefault="00304691" w:rsidP="00D54217">
                  <w:pPr>
                    <w:jc w:val="both"/>
                    <w:rPr>
                      <w:rFonts w:ascii="Arial" w:hAnsi="Arial" w:cs="Arial"/>
                      <w:b/>
                      <w:sz w:val="20"/>
                    </w:rPr>
                  </w:pPr>
                  <w:r w:rsidRPr="005216DD">
                    <w:rPr>
                      <w:rFonts w:ascii="Arial" w:hAnsi="Arial"/>
                      <w:b/>
                      <w:sz w:val="20"/>
                    </w:rPr>
                    <w:t>Marco temporal</w:t>
                  </w:r>
                </w:p>
              </w:tc>
            </w:tr>
            <w:tr w:rsidR="00304691" w:rsidRPr="005216DD" w14:paraId="73E7999C" w14:textId="77777777">
              <w:tc>
                <w:tcPr>
                  <w:tcW w:w="5466" w:type="dxa"/>
                  <w:tcBorders>
                    <w:top w:val="single" w:sz="4" w:space="0" w:color="auto"/>
                    <w:left w:val="single" w:sz="4" w:space="0" w:color="auto"/>
                    <w:bottom w:val="single" w:sz="4" w:space="0" w:color="auto"/>
                    <w:right w:val="single" w:sz="4" w:space="0" w:color="auto"/>
                  </w:tcBorders>
                  <w:hideMark/>
                </w:tcPr>
                <w:p w14:paraId="4D525EC6" w14:textId="3C9D53B2" w:rsidR="00304691" w:rsidRPr="005216DD" w:rsidRDefault="00304691" w:rsidP="00D54217">
                  <w:pPr>
                    <w:jc w:val="both"/>
                    <w:rPr>
                      <w:rFonts w:ascii="Arial" w:hAnsi="Arial" w:cs="Arial"/>
                      <w:b/>
                      <w:sz w:val="20"/>
                    </w:rPr>
                  </w:pPr>
                  <w:r w:rsidRPr="005216DD">
                    <w:rPr>
                      <w:rFonts w:ascii="Arial" w:hAnsi="Arial"/>
                      <w:sz w:val="20"/>
                    </w:rPr>
                    <w:t xml:space="preserve">2.1: Identificar amenazas potenciales para los tiburones ballena derivadas de las actividades turísticas. </w:t>
                  </w:r>
                </w:p>
              </w:tc>
              <w:tc>
                <w:tcPr>
                  <w:tcW w:w="1737" w:type="dxa"/>
                  <w:tcBorders>
                    <w:top w:val="single" w:sz="4" w:space="0" w:color="auto"/>
                    <w:left w:val="single" w:sz="4" w:space="0" w:color="auto"/>
                    <w:bottom w:val="single" w:sz="4" w:space="0" w:color="auto"/>
                    <w:right w:val="single" w:sz="4" w:space="0" w:color="auto"/>
                  </w:tcBorders>
                  <w:hideMark/>
                </w:tcPr>
                <w:p w14:paraId="6C0AC2FF" w14:textId="77777777" w:rsidR="00304691" w:rsidRPr="005216DD" w:rsidRDefault="00304691" w:rsidP="00D54217">
                  <w:pPr>
                    <w:jc w:val="both"/>
                    <w:rPr>
                      <w:rFonts w:ascii="Arial" w:hAnsi="Arial" w:cs="Arial"/>
                      <w:b/>
                      <w:sz w:val="20"/>
                    </w:rPr>
                  </w:pPr>
                  <w:r w:rsidRPr="005216DD">
                    <w:rPr>
                      <w:rFonts w:ascii="Arial" w:hAnsi="Arial"/>
                      <w:sz w:val="20"/>
                    </w:rPr>
                    <w:t>&lt;1 año</w:t>
                  </w:r>
                </w:p>
              </w:tc>
            </w:tr>
            <w:tr w:rsidR="00304691" w:rsidRPr="005216DD" w14:paraId="60F0D2B4" w14:textId="77777777">
              <w:tc>
                <w:tcPr>
                  <w:tcW w:w="5466" w:type="dxa"/>
                  <w:tcBorders>
                    <w:top w:val="single" w:sz="4" w:space="0" w:color="auto"/>
                    <w:left w:val="single" w:sz="4" w:space="0" w:color="auto"/>
                    <w:bottom w:val="single" w:sz="4" w:space="0" w:color="auto"/>
                    <w:right w:val="single" w:sz="4" w:space="0" w:color="auto"/>
                  </w:tcBorders>
                  <w:hideMark/>
                </w:tcPr>
                <w:p w14:paraId="16FCE1F2" w14:textId="21F8632F" w:rsidR="00304691" w:rsidRPr="005216DD" w:rsidRDefault="00D704C0" w:rsidP="00D54217">
                  <w:pPr>
                    <w:jc w:val="both"/>
                    <w:rPr>
                      <w:rFonts w:ascii="Arial" w:hAnsi="Arial" w:cs="Arial"/>
                      <w:sz w:val="20"/>
                    </w:rPr>
                  </w:pPr>
                  <w:r>
                    <w:rPr>
                      <w:rFonts w:ascii="Arial" w:hAnsi="Arial"/>
                      <w:sz w:val="20"/>
                    </w:rPr>
                    <w:t xml:space="preserve">2.2: </w:t>
                  </w:r>
                  <w:r w:rsidR="00304691" w:rsidRPr="005216DD">
                    <w:rPr>
                      <w:rFonts w:ascii="Arial" w:hAnsi="Arial"/>
                      <w:sz w:val="20"/>
                    </w:rPr>
                    <w:t>Cotejar y compartir las buenas prácticas de los países con un turismo de tiburones ballena establecido.</w:t>
                  </w:r>
                </w:p>
              </w:tc>
              <w:tc>
                <w:tcPr>
                  <w:tcW w:w="1737" w:type="dxa"/>
                  <w:tcBorders>
                    <w:top w:val="single" w:sz="4" w:space="0" w:color="auto"/>
                    <w:left w:val="single" w:sz="4" w:space="0" w:color="auto"/>
                    <w:bottom w:val="single" w:sz="4" w:space="0" w:color="auto"/>
                    <w:right w:val="single" w:sz="4" w:space="0" w:color="auto"/>
                  </w:tcBorders>
                  <w:hideMark/>
                </w:tcPr>
                <w:p w14:paraId="7E74C685" w14:textId="77777777" w:rsidR="00304691" w:rsidRPr="005216DD" w:rsidRDefault="00304691" w:rsidP="00D54217">
                  <w:pPr>
                    <w:jc w:val="both"/>
                    <w:rPr>
                      <w:rFonts w:ascii="Arial" w:hAnsi="Arial" w:cs="Arial"/>
                      <w:sz w:val="20"/>
                    </w:rPr>
                  </w:pPr>
                  <w:r w:rsidRPr="005216DD">
                    <w:rPr>
                      <w:rFonts w:ascii="Arial" w:hAnsi="Arial"/>
                      <w:sz w:val="20"/>
                    </w:rPr>
                    <w:t>&lt;6 meses</w:t>
                  </w:r>
                </w:p>
              </w:tc>
            </w:tr>
            <w:tr w:rsidR="00304691" w:rsidRPr="005216DD" w14:paraId="34BB67A3" w14:textId="77777777">
              <w:tc>
                <w:tcPr>
                  <w:tcW w:w="5466" w:type="dxa"/>
                  <w:tcBorders>
                    <w:top w:val="single" w:sz="4" w:space="0" w:color="auto"/>
                    <w:left w:val="single" w:sz="4" w:space="0" w:color="auto"/>
                    <w:bottom w:val="single" w:sz="4" w:space="0" w:color="auto"/>
                    <w:right w:val="single" w:sz="4" w:space="0" w:color="auto"/>
                  </w:tcBorders>
                  <w:hideMark/>
                </w:tcPr>
                <w:p w14:paraId="11D01CEF" w14:textId="77777777" w:rsidR="00304691" w:rsidRPr="005216DD" w:rsidRDefault="00304691" w:rsidP="00D54217">
                  <w:pPr>
                    <w:jc w:val="both"/>
                    <w:rPr>
                      <w:rFonts w:ascii="Arial" w:hAnsi="Arial" w:cs="Arial"/>
                      <w:sz w:val="20"/>
                    </w:rPr>
                  </w:pPr>
                  <w:r w:rsidRPr="005216DD">
                    <w:rPr>
                      <w:rFonts w:ascii="Arial" w:hAnsi="Arial"/>
                      <w:sz w:val="20"/>
                    </w:rPr>
                    <w:t>2.3: Fomentar la concesión de licencias y la regulación de los operadores turísticos que interactúan con el turismo de tiburones ballena.</w:t>
                  </w:r>
                </w:p>
              </w:tc>
              <w:tc>
                <w:tcPr>
                  <w:tcW w:w="1737" w:type="dxa"/>
                  <w:tcBorders>
                    <w:top w:val="single" w:sz="4" w:space="0" w:color="auto"/>
                    <w:left w:val="single" w:sz="4" w:space="0" w:color="auto"/>
                    <w:bottom w:val="single" w:sz="4" w:space="0" w:color="auto"/>
                    <w:right w:val="single" w:sz="4" w:space="0" w:color="auto"/>
                  </w:tcBorders>
                  <w:hideMark/>
                </w:tcPr>
                <w:p w14:paraId="77F2B29F" w14:textId="77777777" w:rsidR="00304691" w:rsidRPr="005216DD" w:rsidRDefault="00304691" w:rsidP="00D54217">
                  <w:pPr>
                    <w:jc w:val="both"/>
                    <w:rPr>
                      <w:rFonts w:ascii="Arial" w:hAnsi="Arial" w:cs="Arial"/>
                      <w:sz w:val="20"/>
                    </w:rPr>
                  </w:pPr>
                  <w:r w:rsidRPr="005216DD">
                    <w:rPr>
                      <w:rFonts w:ascii="Arial" w:hAnsi="Arial"/>
                      <w:sz w:val="20"/>
                    </w:rPr>
                    <w:t>&lt;1 año</w:t>
                  </w:r>
                </w:p>
              </w:tc>
            </w:tr>
            <w:tr w:rsidR="00304691" w:rsidRPr="005216DD" w14:paraId="5645B6E4" w14:textId="77777777">
              <w:tc>
                <w:tcPr>
                  <w:tcW w:w="5466" w:type="dxa"/>
                  <w:tcBorders>
                    <w:top w:val="single" w:sz="4" w:space="0" w:color="auto"/>
                    <w:left w:val="single" w:sz="4" w:space="0" w:color="auto"/>
                    <w:bottom w:val="single" w:sz="4" w:space="0" w:color="auto"/>
                    <w:right w:val="single" w:sz="4" w:space="0" w:color="auto"/>
                  </w:tcBorders>
                  <w:hideMark/>
                </w:tcPr>
                <w:p w14:paraId="1483A505" w14:textId="77777777" w:rsidR="00304691" w:rsidRPr="005216DD" w:rsidRDefault="00304691" w:rsidP="00D54217">
                  <w:pPr>
                    <w:jc w:val="both"/>
                    <w:rPr>
                      <w:rFonts w:ascii="Arial" w:hAnsi="Arial" w:cs="Arial"/>
                      <w:sz w:val="20"/>
                    </w:rPr>
                  </w:pPr>
                  <w:r w:rsidRPr="005216DD">
                    <w:rPr>
                      <w:rFonts w:ascii="Arial" w:hAnsi="Arial"/>
                      <w:sz w:val="20"/>
                    </w:rPr>
                    <w:t xml:space="preserve">2.4: Desarrollar directrices de turismo unificadas para limitar el impacto en los tiburones ballena y proporcionar un código de conducta. </w:t>
                  </w:r>
                </w:p>
              </w:tc>
              <w:tc>
                <w:tcPr>
                  <w:tcW w:w="1737" w:type="dxa"/>
                  <w:tcBorders>
                    <w:top w:val="single" w:sz="4" w:space="0" w:color="auto"/>
                    <w:left w:val="single" w:sz="4" w:space="0" w:color="auto"/>
                    <w:bottom w:val="single" w:sz="4" w:space="0" w:color="auto"/>
                    <w:right w:val="single" w:sz="4" w:space="0" w:color="auto"/>
                  </w:tcBorders>
                  <w:hideMark/>
                </w:tcPr>
                <w:p w14:paraId="195E6B43" w14:textId="77777777" w:rsidR="00304691" w:rsidRPr="005216DD" w:rsidRDefault="00304691" w:rsidP="00D54217">
                  <w:pPr>
                    <w:jc w:val="both"/>
                    <w:rPr>
                      <w:rFonts w:ascii="Arial" w:hAnsi="Arial" w:cs="Arial"/>
                      <w:sz w:val="20"/>
                    </w:rPr>
                  </w:pPr>
                  <w:r w:rsidRPr="005216DD">
                    <w:rPr>
                      <w:rFonts w:ascii="Arial" w:hAnsi="Arial"/>
                      <w:sz w:val="20"/>
                    </w:rPr>
                    <w:t>&lt;1 año</w:t>
                  </w:r>
                </w:p>
              </w:tc>
            </w:tr>
            <w:tr w:rsidR="00304691" w:rsidRPr="005216DD" w14:paraId="700C9A3E" w14:textId="77777777">
              <w:tc>
                <w:tcPr>
                  <w:tcW w:w="5466" w:type="dxa"/>
                  <w:tcBorders>
                    <w:top w:val="single" w:sz="4" w:space="0" w:color="auto"/>
                    <w:left w:val="single" w:sz="4" w:space="0" w:color="auto"/>
                    <w:bottom w:val="single" w:sz="4" w:space="0" w:color="auto"/>
                    <w:right w:val="single" w:sz="4" w:space="0" w:color="auto"/>
                  </w:tcBorders>
                  <w:hideMark/>
                </w:tcPr>
                <w:p w14:paraId="4B862298" w14:textId="7AA0A28F" w:rsidR="00304691" w:rsidRPr="005216DD" w:rsidRDefault="00304691" w:rsidP="00D54217">
                  <w:pPr>
                    <w:jc w:val="both"/>
                    <w:rPr>
                      <w:rFonts w:ascii="Arial" w:hAnsi="Arial" w:cs="Arial"/>
                      <w:sz w:val="20"/>
                    </w:rPr>
                  </w:pPr>
                  <w:r w:rsidRPr="005216DD">
                    <w:rPr>
                      <w:rFonts w:ascii="Arial" w:hAnsi="Arial"/>
                      <w:sz w:val="20"/>
                    </w:rPr>
                    <w:t>2.5: Garantizar que los beneficios socioeconómicos del turismo de tiburones ballena beneficien a la comunidad local.</w:t>
                  </w:r>
                </w:p>
              </w:tc>
              <w:tc>
                <w:tcPr>
                  <w:tcW w:w="1737" w:type="dxa"/>
                  <w:tcBorders>
                    <w:top w:val="single" w:sz="4" w:space="0" w:color="auto"/>
                    <w:left w:val="single" w:sz="4" w:space="0" w:color="auto"/>
                    <w:bottom w:val="single" w:sz="4" w:space="0" w:color="auto"/>
                    <w:right w:val="single" w:sz="4" w:space="0" w:color="auto"/>
                  </w:tcBorders>
                  <w:hideMark/>
                </w:tcPr>
                <w:p w14:paraId="73E9EBEB" w14:textId="77777777" w:rsidR="00304691" w:rsidRPr="005216DD" w:rsidRDefault="00304691" w:rsidP="00D54217">
                  <w:pPr>
                    <w:jc w:val="both"/>
                    <w:rPr>
                      <w:rFonts w:ascii="Arial" w:hAnsi="Arial" w:cs="Arial"/>
                      <w:sz w:val="20"/>
                    </w:rPr>
                  </w:pPr>
                  <w:r w:rsidRPr="005216DD">
                    <w:rPr>
                      <w:rFonts w:ascii="Arial" w:hAnsi="Arial"/>
                      <w:sz w:val="20"/>
                    </w:rPr>
                    <w:t>Continuo</w:t>
                  </w:r>
                </w:p>
              </w:tc>
            </w:tr>
            <w:tr w:rsidR="00304691" w:rsidRPr="005216DD" w14:paraId="7CD63E46" w14:textId="77777777">
              <w:tc>
                <w:tcPr>
                  <w:tcW w:w="5466" w:type="dxa"/>
                  <w:tcBorders>
                    <w:top w:val="single" w:sz="4" w:space="0" w:color="auto"/>
                    <w:left w:val="single" w:sz="4" w:space="0" w:color="auto"/>
                    <w:bottom w:val="single" w:sz="4" w:space="0" w:color="auto"/>
                    <w:right w:val="single" w:sz="4" w:space="0" w:color="auto"/>
                  </w:tcBorders>
                  <w:hideMark/>
                </w:tcPr>
                <w:p w14:paraId="2E8630BD" w14:textId="7F89526A" w:rsidR="00304691" w:rsidRPr="005216DD" w:rsidRDefault="00304691" w:rsidP="00D54217">
                  <w:pPr>
                    <w:jc w:val="both"/>
                    <w:rPr>
                      <w:rFonts w:ascii="Arial" w:hAnsi="Arial" w:cs="Arial"/>
                      <w:sz w:val="20"/>
                    </w:rPr>
                  </w:pPr>
                  <w:r w:rsidRPr="005216DD">
                    <w:rPr>
                      <w:rFonts w:ascii="Arial" w:hAnsi="Arial"/>
                      <w:sz w:val="20"/>
                    </w:rPr>
                    <w:lastRenderedPageBreak/>
                    <w:t>2.6: Desarrollar herramientas educativas y de concienciación apropiadas, que incorporen el conocimiento científico y tradicional para distintas partes interesadas.</w:t>
                  </w:r>
                </w:p>
              </w:tc>
              <w:tc>
                <w:tcPr>
                  <w:tcW w:w="1737" w:type="dxa"/>
                  <w:tcBorders>
                    <w:top w:val="single" w:sz="4" w:space="0" w:color="auto"/>
                    <w:left w:val="single" w:sz="4" w:space="0" w:color="auto"/>
                    <w:bottom w:val="single" w:sz="4" w:space="0" w:color="auto"/>
                    <w:right w:val="single" w:sz="4" w:space="0" w:color="auto"/>
                  </w:tcBorders>
                  <w:hideMark/>
                </w:tcPr>
                <w:p w14:paraId="6D089202" w14:textId="77777777" w:rsidR="00304691" w:rsidRPr="005216DD" w:rsidRDefault="00304691" w:rsidP="00D54217">
                  <w:pPr>
                    <w:jc w:val="both"/>
                    <w:rPr>
                      <w:rFonts w:ascii="Arial" w:hAnsi="Arial" w:cs="Arial"/>
                      <w:sz w:val="20"/>
                    </w:rPr>
                  </w:pPr>
                  <w:r w:rsidRPr="005216DD">
                    <w:rPr>
                      <w:rFonts w:ascii="Arial" w:hAnsi="Arial"/>
                      <w:sz w:val="20"/>
                    </w:rPr>
                    <w:t>&lt;6 meses</w:t>
                  </w:r>
                </w:p>
              </w:tc>
            </w:tr>
            <w:tr w:rsidR="00304691" w:rsidRPr="005216DD" w14:paraId="27ED7F31" w14:textId="77777777">
              <w:tc>
                <w:tcPr>
                  <w:tcW w:w="5466" w:type="dxa"/>
                  <w:tcBorders>
                    <w:top w:val="single" w:sz="4" w:space="0" w:color="auto"/>
                    <w:left w:val="single" w:sz="4" w:space="0" w:color="auto"/>
                    <w:bottom w:val="single" w:sz="4" w:space="0" w:color="auto"/>
                    <w:right w:val="single" w:sz="4" w:space="0" w:color="auto"/>
                  </w:tcBorders>
                  <w:hideMark/>
                </w:tcPr>
                <w:p w14:paraId="422004D5" w14:textId="7A1AC2FA" w:rsidR="00304691" w:rsidRPr="005216DD" w:rsidRDefault="00D704C0" w:rsidP="00D54217">
                  <w:pPr>
                    <w:jc w:val="both"/>
                    <w:rPr>
                      <w:rFonts w:ascii="Arial" w:hAnsi="Arial" w:cs="Arial"/>
                      <w:sz w:val="20"/>
                    </w:rPr>
                  </w:pPr>
                  <w:r>
                    <w:rPr>
                      <w:rFonts w:ascii="Arial" w:hAnsi="Arial"/>
                      <w:sz w:val="20"/>
                    </w:rPr>
                    <w:t xml:space="preserve">2.7: </w:t>
                  </w:r>
                  <w:r w:rsidR="00ED4C36" w:rsidRPr="005216DD">
                    <w:rPr>
                      <w:rFonts w:ascii="Arial" w:hAnsi="Arial"/>
                      <w:sz w:val="20"/>
                    </w:rPr>
                    <w:t>Capacitar a</w:t>
                  </w:r>
                  <w:r w:rsidR="00304691" w:rsidRPr="005216DD">
                    <w:rPr>
                      <w:rFonts w:ascii="Arial" w:hAnsi="Arial"/>
                      <w:sz w:val="20"/>
                    </w:rPr>
                    <w:t xml:space="preserve"> las agencias gubernamentales y las comunidades locales para llevar a cabo campañas educativas.</w:t>
                  </w:r>
                </w:p>
              </w:tc>
              <w:tc>
                <w:tcPr>
                  <w:tcW w:w="1737" w:type="dxa"/>
                  <w:tcBorders>
                    <w:top w:val="single" w:sz="4" w:space="0" w:color="auto"/>
                    <w:left w:val="single" w:sz="4" w:space="0" w:color="auto"/>
                    <w:bottom w:val="single" w:sz="4" w:space="0" w:color="auto"/>
                    <w:right w:val="single" w:sz="4" w:space="0" w:color="auto"/>
                  </w:tcBorders>
                  <w:hideMark/>
                </w:tcPr>
                <w:p w14:paraId="61662D87" w14:textId="77777777" w:rsidR="00304691" w:rsidRPr="005216DD" w:rsidRDefault="00304691" w:rsidP="00D54217">
                  <w:pPr>
                    <w:jc w:val="both"/>
                    <w:rPr>
                      <w:rFonts w:ascii="Arial" w:hAnsi="Arial" w:cs="Arial"/>
                      <w:sz w:val="20"/>
                    </w:rPr>
                  </w:pPr>
                  <w:r w:rsidRPr="005216DD">
                    <w:rPr>
                      <w:rFonts w:ascii="Arial" w:hAnsi="Arial"/>
                      <w:sz w:val="20"/>
                    </w:rPr>
                    <w:t>2020</w:t>
                  </w:r>
                </w:p>
              </w:tc>
            </w:tr>
            <w:tr w:rsidR="00304691" w:rsidRPr="005216DD" w14:paraId="3ECB4FDB" w14:textId="77777777">
              <w:tc>
                <w:tcPr>
                  <w:tcW w:w="5466" w:type="dxa"/>
                  <w:tcBorders>
                    <w:top w:val="single" w:sz="4" w:space="0" w:color="auto"/>
                    <w:left w:val="single" w:sz="4" w:space="0" w:color="auto"/>
                    <w:bottom w:val="single" w:sz="4" w:space="0" w:color="auto"/>
                    <w:right w:val="single" w:sz="4" w:space="0" w:color="auto"/>
                  </w:tcBorders>
                  <w:hideMark/>
                </w:tcPr>
                <w:p w14:paraId="5D354AE6" w14:textId="2438E803" w:rsidR="00304691" w:rsidRPr="005216DD" w:rsidRDefault="00304691" w:rsidP="00D54217">
                  <w:pPr>
                    <w:jc w:val="both"/>
                    <w:rPr>
                      <w:rFonts w:ascii="Arial" w:hAnsi="Arial" w:cs="Arial"/>
                      <w:sz w:val="20"/>
                    </w:rPr>
                  </w:pPr>
                  <w:r w:rsidRPr="005216DD">
                    <w:rPr>
                      <w:rFonts w:ascii="Arial" w:hAnsi="Arial"/>
                      <w:sz w:val="20"/>
                    </w:rPr>
                    <w:t xml:space="preserve">2.8: Asegurar una comunicación clara y la colaboración de las partes interesadas con las comunidades locales que se puedan ver afectadas por los esfuerzos de conservación y mitigar cualquier impacto negativo. </w:t>
                  </w:r>
                </w:p>
              </w:tc>
              <w:tc>
                <w:tcPr>
                  <w:tcW w:w="1737" w:type="dxa"/>
                  <w:tcBorders>
                    <w:top w:val="single" w:sz="4" w:space="0" w:color="auto"/>
                    <w:left w:val="single" w:sz="4" w:space="0" w:color="auto"/>
                    <w:bottom w:val="single" w:sz="4" w:space="0" w:color="auto"/>
                    <w:right w:val="single" w:sz="4" w:space="0" w:color="auto"/>
                  </w:tcBorders>
                  <w:hideMark/>
                </w:tcPr>
                <w:p w14:paraId="60873A10" w14:textId="77777777" w:rsidR="00304691" w:rsidRPr="005216DD" w:rsidRDefault="00304691" w:rsidP="00D54217">
                  <w:pPr>
                    <w:jc w:val="both"/>
                    <w:rPr>
                      <w:rFonts w:ascii="Arial" w:hAnsi="Arial" w:cs="Arial"/>
                      <w:sz w:val="20"/>
                    </w:rPr>
                  </w:pPr>
                  <w:r w:rsidRPr="005216DD">
                    <w:rPr>
                      <w:rFonts w:ascii="Arial" w:hAnsi="Arial"/>
                      <w:sz w:val="20"/>
                    </w:rPr>
                    <w:t>2020</w:t>
                  </w:r>
                </w:p>
              </w:tc>
            </w:tr>
          </w:tbl>
          <w:p w14:paraId="18C34872" w14:textId="77777777" w:rsidR="00304691" w:rsidRPr="005216DD" w:rsidRDefault="00304691" w:rsidP="00D54217">
            <w:pPr>
              <w:widowControl/>
              <w:autoSpaceDE/>
              <w:adjustRightInd/>
              <w:spacing w:before="40" w:after="40"/>
              <w:jc w:val="both"/>
              <w:rPr>
                <w:rFonts w:ascii="Arial" w:eastAsia="MS Mincho" w:hAnsi="Arial" w:cs="Arial"/>
                <w:color w:val="0000FF"/>
                <w:sz w:val="16"/>
                <w:szCs w:val="16"/>
                <w:lang w:val="en-GB" w:eastAsia="en-GB"/>
              </w:rPr>
            </w:pPr>
          </w:p>
          <w:tbl>
            <w:tblPr>
              <w:tblStyle w:val="TableGrid"/>
              <w:tblW w:w="0" w:type="auto"/>
              <w:tblInd w:w="0" w:type="dxa"/>
              <w:tblLook w:val="04A0" w:firstRow="1" w:lastRow="0" w:firstColumn="1" w:lastColumn="0" w:noHBand="0" w:noVBand="1"/>
            </w:tblPr>
            <w:tblGrid>
              <w:gridCol w:w="5120"/>
              <w:gridCol w:w="1831"/>
            </w:tblGrid>
            <w:tr w:rsidR="00304691" w:rsidRPr="005216DD" w14:paraId="396DC6FF" w14:textId="77777777">
              <w:tc>
                <w:tcPr>
                  <w:tcW w:w="720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6BF069F" w14:textId="77777777" w:rsidR="00304691" w:rsidRPr="005216DD" w:rsidRDefault="00304691" w:rsidP="00D54217">
                  <w:pPr>
                    <w:widowControl/>
                    <w:autoSpaceDE/>
                    <w:adjustRightInd/>
                    <w:spacing w:before="40" w:after="40"/>
                    <w:jc w:val="both"/>
                    <w:rPr>
                      <w:rFonts w:ascii="Arial" w:eastAsia="MS Mincho" w:hAnsi="Arial" w:cs="Arial"/>
                      <w:b/>
                      <w:sz w:val="20"/>
                      <w:szCs w:val="20"/>
                    </w:rPr>
                  </w:pPr>
                  <w:r w:rsidRPr="005216DD">
                    <w:rPr>
                      <w:rFonts w:ascii="Arial" w:hAnsi="Arial"/>
                      <w:b/>
                      <w:sz w:val="20"/>
                      <w:szCs w:val="20"/>
                    </w:rPr>
                    <w:t>3. Aumento de los observadores a bordo</w:t>
                  </w:r>
                </w:p>
              </w:tc>
            </w:tr>
            <w:tr w:rsidR="00304691" w:rsidRPr="005216DD" w14:paraId="6C78EADA" w14:textId="77777777">
              <w:tc>
                <w:tcPr>
                  <w:tcW w:w="7203" w:type="dxa"/>
                  <w:gridSpan w:val="2"/>
                  <w:tcBorders>
                    <w:top w:val="single" w:sz="4" w:space="0" w:color="auto"/>
                    <w:left w:val="single" w:sz="4" w:space="0" w:color="auto"/>
                    <w:bottom w:val="single" w:sz="4" w:space="0" w:color="auto"/>
                    <w:right w:val="single" w:sz="4" w:space="0" w:color="auto"/>
                  </w:tcBorders>
                </w:tcPr>
                <w:p w14:paraId="4377F82F" w14:textId="77777777" w:rsidR="00304691" w:rsidRPr="005216DD" w:rsidRDefault="00304691" w:rsidP="00D54217">
                  <w:pPr>
                    <w:widowControl/>
                    <w:autoSpaceDE/>
                    <w:adjustRightInd/>
                    <w:spacing w:before="40" w:after="40"/>
                    <w:jc w:val="both"/>
                    <w:rPr>
                      <w:rFonts w:ascii="Arial" w:eastAsia="MS Mincho" w:hAnsi="Arial" w:cs="Arial"/>
                      <w:color w:val="0000FF"/>
                      <w:sz w:val="20"/>
                      <w:szCs w:val="20"/>
                      <w:lang w:eastAsia="en-GB"/>
                    </w:rPr>
                  </w:pPr>
                </w:p>
              </w:tc>
            </w:tr>
            <w:tr w:rsidR="00304691" w:rsidRPr="005216DD" w14:paraId="4C2A5B40" w14:textId="77777777">
              <w:tc>
                <w:tcPr>
                  <w:tcW w:w="5326" w:type="dxa"/>
                  <w:tcBorders>
                    <w:top w:val="single" w:sz="4" w:space="0" w:color="auto"/>
                    <w:left w:val="single" w:sz="4" w:space="0" w:color="auto"/>
                    <w:bottom w:val="single" w:sz="4" w:space="0" w:color="auto"/>
                    <w:right w:val="single" w:sz="4" w:space="0" w:color="auto"/>
                  </w:tcBorders>
                  <w:hideMark/>
                </w:tcPr>
                <w:p w14:paraId="75D6ADD8" w14:textId="77777777" w:rsidR="00304691" w:rsidRPr="005216DD" w:rsidRDefault="00304691" w:rsidP="00D54217">
                  <w:pPr>
                    <w:widowControl/>
                    <w:autoSpaceDE/>
                    <w:adjustRightInd/>
                    <w:spacing w:before="40" w:after="40"/>
                    <w:jc w:val="both"/>
                    <w:rPr>
                      <w:rFonts w:ascii="Arial" w:eastAsia="MS Mincho" w:hAnsi="Arial" w:cs="Arial"/>
                      <w:b/>
                      <w:sz w:val="20"/>
                      <w:szCs w:val="20"/>
                    </w:rPr>
                  </w:pPr>
                  <w:r w:rsidRPr="005216DD">
                    <w:rPr>
                      <w:rFonts w:ascii="Arial" w:hAnsi="Arial"/>
                      <w:b/>
                      <w:sz w:val="20"/>
                      <w:szCs w:val="20"/>
                    </w:rPr>
                    <w:t>Acciones</w:t>
                  </w:r>
                </w:p>
              </w:tc>
              <w:tc>
                <w:tcPr>
                  <w:tcW w:w="1877" w:type="dxa"/>
                  <w:tcBorders>
                    <w:top w:val="single" w:sz="4" w:space="0" w:color="auto"/>
                    <w:left w:val="single" w:sz="4" w:space="0" w:color="auto"/>
                    <w:bottom w:val="single" w:sz="4" w:space="0" w:color="auto"/>
                    <w:right w:val="single" w:sz="4" w:space="0" w:color="auto"/>
                  </w:tcBorders>
                  <w:hideMark/>
                </w:tcPr>
                <w:p w14:paraId="47D83306" w14:textId="77777777" w:rsidR="00304691" w:rsidRPr="005216DD" w:rsidRDefault="00304691" w:rsidP="00D54217">
                  <w:pPr>
                    <w:widowControl/>
                    <w:autoSpaceDE/>
                    <w:adjustRightInd/>
                    <w:spacing w:before="40" w:after="40"/>
                    <w:jc w:val="both"/>
                    <w:rPr>
                      <w:rFonts w:ascii="Arial" w:eastAsia="MS Mincho" w:hAnsi="Arial" w:cs="Arial"/>
                      <w:b/>
                      <w:sz w:val="20"/>
                      <w:szCs w:val="20"/>
                    </w:rPr>
                  </w:pPr>
                  <w:r w:rsidRPr="005216DD">
                    <w:rPr>
                      <w:rFonts w:ascii="Arial" w:hAnsi="Arial"/>
                      <w:b/>
                      <w:sz w:val="20"/>
                      <w:szCs w:val="20"/>
                    </w:rPr>
                    <w:t>Marco temporal</w:t>
                  </w:r>
                </w:p>
              </w:tc>
            </w:tr>
            <w:tr w:rsidR="00304691" w:rsidRPr="005216DD" w14:paraId="1A181D73" w14:textId="77777777">
              <w:tc>
                <w:tcPr>
                  <w:tcW w:w="5326" w:type="dxa"/>
                  <w:tcBorders>
                    <w:top w:val="single" w:sz="4" w:space="0" w:color="auto"/>
                    <w:left w:val="single" w:sz="4" w:space="0" w:color="auto"/>
                    <w:bottom w:val="single" w:sz="4" w:space="0" w:color="auto"/>
                    <w:right w:val="single" w:sz="4" w:space="0" w:color="auto"/>
                  </w:tcBorders>
                  <w:hideMark/>
                </w:tcPr>
                <w:p w14:paraId="0FFB7993" w14:textId="77777777" w:rsidR="00304691" w:rsidRPr="005216DD" w:rsidRDefault="00304691" w:rsidP="00D54217">
                  <w:pPr>
                    <w:widowControl/>
                    <w:autoSpaceDE/>
                    <w:adjustRightInd/>
                    <w:spacing w:before="40" w:after="40"/>
                    <w:jc w:val="both"/>
                    <w:rPr>
                      <w:rFonts w:ascii="Arial" w:eastAsia="MS Mincho" w:hAnsi="Arial" w:cs="Arial"/>
                      <w:sz w:val="20"/>
                      <w:szCs w:val="20"/>
                    </w:rPr>
                  </w:pPr>
                  <w:r w:rsidRPr="005216DD">
                    <w:rPr>
                      <w:rFonts w:ascii="Arial" w:hAnsi="Arial"/>
                      <w:sz w:val="20"/>
                    </w:rPr>
                    <w:t>3.1: Coordinar las Organizaciones Regionales de Ordenación Pesquera (OROP) para fomentar que se comparta la información y se optimicen los esfuerzos de conservación.</w:t>
                  </w:r>
                </w:p>
              </w:tc>
              <w:tc>
                <w:tcPr>
                  <w:tcW w:w="1877" w:type="dxa"/>
                  <w:tcBorders>
                    <w:top w:val="single" w:sz="4" w:space="0" w:color="auto"/>
                    <w:left w:val="single" w:sz="4" w:space="0" w:color="auto"/>
                    <w:bottom w:val="single" w:sz="4" w:space="0" w:color="auto"/>
                    <w:right w:val="single" w:sz="4" w:space="0" w:color="auto"/>
                  </w:tcBorders>
                  <w:hideMark/>
                </w:tcPr>
                <w:p w14:paraId="3D73AF47" w14:textId="77777777" w:rsidR="00304691" w:rsidRPr="005216DD" w:rsidRDefault="00304691" w:rsidP="00D54217">
                  <w:pPr>
                    <w:widowControl/>
                    <w:autoSpaceDE/>
                    <w:adjustRightInd/>
                    <w:spacing w:before="40" w:after="40"/>
                    <w:jc w:val="both"/>
                    <w:rPr>
                      <w:rFonts w:ascii="Arial" w:eastAsia="MS Mincho" w:hAnsi="Arial" w:cs="Arial"/>
                      <w:sz w:val="20"/>
                      <w:szCs w:val="20"/>
                    </w:rPr>
                  </w:pPr>
                  <w:r w:rsidRPr="005216DD">
                    <w:rPr>
                      <w:rFonts w:ascii="Arial" w:hAnsi="Arial"/>
                      <w:sz w:val="20"/>
                    </w:rPr>
                    <w:t>&lt;6 meses</w:t>
                  </w:r>
                </w:p>
              </w:tc>
            </w:tr>
            <w:tr w:rsidR="00304691" w:rsidRPr="005216DD" w14:paraId="2723B170" w14:textId="77777777">
              <w:tc>
                <w:tcPr>
                  <w:tcW w:w="5326" w:type="dxa"/>
                  <w:tcBorders>
                    <w:top w:val="single" w:sz="4" w:space="0" w:color="auto"/>
                    <w:left w:val="single" w:sz="4" w:space="0" w:color="auto"/>
                    <w:bottom w:val="single" w:sz="4" w:space="0" w:color="auto"/>
                    <w:right w:val="single" w:sz="4" w:space="0" w:color="auto"/>
                  </w:tcBorders>
                  <w:hideMark/>
                </w:tcPr>
                <w:p w14:paraId="2A2E7269" w14:textId="36299322" w:rsidR="00304691" w:rsidRPr="005216DD" w:rsidRDefault="00304691" w:rsidP="00D54217">
                  <w:pPr>
                    <w:widowControl/>
                    <w:autoSpaceDE/>
                    <w:adjustRightInd/>
                    <w:spacing w:before="40" w:after="40"/>
                    <w:jc w:val="both"/>
                    <w:rPr>
                      <w:rFonts w:ascii="Arial" w:eastAsia="MS Mincho" w:hAnsi="Arial" w:cs="Arial"/>
                      <w:sz w:val="20"/>
                      <w:szCs w:val="20"/>
                    </w:rPr>
                  </w:pPr>
                  <w:r w:rsidRPr="005216DD">
                    <w:rPr>
                      <w:rFonts w:ascii="Arial" w:hAnsi="Arial"/>
                      <w:sz w:val="20"/>
                      <w:szCs w:val="20"/>
                    </w:rPr>
                    <w:t>3.2: Proponer un mínimo de observadores a bordo en las líneas de navegación comercial y embarcaciones de pesca para obtener más información acerca de los choques con embarcaciones, las capturas incidentales y las interacciones con las pesquerías.</w:t>
                  </w:r>
                </w:p>
              </w:tc>
              <w:tc>
                <w:tcPr>
                  <w:tcW w:w="1877" w:type="dxa"/>
                  <w:tcBorders>
                    <w:top w:val="single" w:sz="4" w:space="0" w:color="auto"/>
                    <w:left w:val="single" w:sz="4" w:space="0" w:color="auto"/>
                    <w:bottom w:val="single" w:sz="4" w:space="0" w:color="auto"/>
                    <w:right w:val="single" w:sz="4" w:space="0" w:color="auto"/>
                  </w:tcBorders>
                  <w:hideMark/>
                </w:tcPr>
                <w:p w14:paraId="52E7F15F" w14:textId="77777777" w:rsidR="00304691" w:rsidRPr="005216DD" w:rsidRDefault="00304691" w:rsidP="00D54217">
                  <w:pPr>
                    <w:widowControl/>
                    <w:autoSpaceDE/>
                    <w:adjustRightInd/>
                    <w:spacing w:before="40" w:after="40"/>
                    <w:jc w:val="both"/>
                    <w:rPr>
                      <w:rFonts w:ascii="Arial" w:eastAsia="MS Mincho" w:hAnsi="Arial" w:cs="Arial"/>
                      <w:sz w:val="20"/>
                      <w:szCs w:val="20"/>
                    </w:rPr>
                  </w:pPr>
                  <w:r w:rsidRPr="005216DD">
                    <w:rPr>
                      <w:rFonts w:ascii="Arial" w:hAnsi="Arial"/>
                      <w:sz w:val="20"/>
                      <w:szCs w:val="20"/>
                    </w:rPr>
                    <w:t>&lt;1 año</w:t>
                  </w:r>
                </w:p>
              </w:tc>
            </w:tr>
            <w:tr w:rsidR="00304691" w:rsidRPr="005216DD" w14:paraId="38B6A27B" w14:textId="77777777">
              <w:tc>
                <w:tcPr>
                  <w:tcW w:w="5326" w:type="dxa"/>
                  <w:tcBorders>
                    <w:top w:val="single" w:sz="4" w:space="0" w:color="auto"/>
                    <w:left w:val="single" w:sz="4" w:space="0" w:color="auto"/>
                    <w:bottom w:val="single" w:sz="4" w:space="0" w:color="auto"/>
                    <w:right w:val="single" w:sz="4" w:space="0" w:color="auto"/>
                  </w:tcBorders>
                  <w:hideMark/>
                </w:tcPr>
                <w:p w14:paraId="1F5AED0E" w14:textId="7C66445D" w:rsidR="00304691" w:rsidRPr="005216DD" w:rsidRDefault="00304691" w:rsidP="00D54217">
                  <w:pPr>
                    <w:widowControl/>
                    <w:autoSpaceDE/>
                    <w:adjustRightInd/>
                    <w:spacing w:before="40" w:after="40"/>
                    <w:jc w:val="both"/>
                    <w:rPr>
                      <w:rFonts w:ascii="Arial" w:eastAsia="MS Mincho" w:hAnsi="Arial" w:cs="Arial"/>
                      <w:sz w:val="20"/>
                      <w:szCs w:val="20"/>
                    </w:rPr>
                  </w:pPr>
                  <w:r w:rsidRPr="005216DD">
                    <w:rPr>
                      <w:rFonts w:ascii="Arial" w:hAnsi="Arial"/>
                      <w:sz w:val="20"/>
                      <w:szCs w:val="20"/>
                    </w:rPr>
                    <w:t>3.3: Cotejar información acerca de la magnitud de las capturas incidentales y la interacción con las pesquerías para evaluar su nivel de impacto sobre los tiburones ballena y cualquier estrategia de mitigación potencial.</w:t>
                  </w:r>
                </w:p>
              </w:tc>
              <w:tc>
                <w:tcPr>
                  <w:tcW w:w="1877" w:type="dxa"/>
                  <w:tcBorders>
                    <w:top w:val="single" w:sz="4" w:space="0" w:color="auto"/>
                    <w:left w:val="single" w:sz="4" w:space="0" w:color="auto"/>
                    <w:bottom w:val="single" w:sz="4" w:space="0" w:color="auto"/>
                    <w:right w:val="single" w:sz="4" w:space="0" w:color="auto"/>
                  </w:tcBorders>
                  <w:hideMark/>
                </w:tcPr>
                <w:p w14:paraId="7E4503FB" w14:textId="77777777" w:rsidR="00304691" w:rsidRPr="005216DD" w:rsidRDefault="00304691" w:rsidP="00D54217">
                  <w:pPr>
                    <w:widowControl/>
                    <w:autoSpaceDE/>
                    <w:adjustRightInd/>
                    <w:spacing w:before="40" w:after="40"/>
                    <w:jc w:val="both"/>
                    <w:rPr>
                      <w:rFonts w:ascii="Arial" w:eastAsia="MS Mincho" w:hAnsi="Arial" w:cs="Arial"/>
                      <w:sz w:val="20"/>
                      <w:szCs w:val="20"/>
                    </w:rPr>
                  </w:pPr>
                  <w:r w:rsidRPr="005216DD">
                    <w:rPr>
                      <w:rFonts w:ascii="Arial" w:hAnsi="Arial"/>
                      <w:sz w:val="20"/>
                      <w:szCs w:val="20"/>
                    </w:rPr>
                    <w:t>2020</w:t>
                  </w:r>
                </w:p>
              </w:tc>
            </w:tr>
          </w:tbl>
          <w:p w14:paraId="51840A8B" w14:textId="77777777" w:rsidR="00304691" w:rsidRPr="005216DD" w:rsidRDefault="00304691" w:rsidP="00D54217">
            <w:pPr>
              <w:widowControl/>
              <w:autoSpaceDE/>
              <w:adjustRightInd/>
              <w:spacing w:before="40" w:after="40"/>
              <w:jc w:val="both"/>
              <w:rPr>
                <w:rFonts w:ascii="Arial" w:eastAsia="MS Mincho" w:hAnsi="Arial" w:cs="Arial"/>
                <w:color w:val="0000FF"/>
                <w:sz w:val="16"/>
                <w:szCs w:val="16"/>
                <w:lang w:val="en-GB" w:eastAsia="en-GB"/>
              </w:rPr>
            </w:pPr>
          </w:p>
          <w:tbl>
            <w:tblPr>
              <w:tblStyle w:val="TableGrid"/>
              <w:tblW w:w="0" w:type="auto"/>
              <w:tblInd w:w="0" w:type="dxa"/>
              <w:tblLook w:val="04A0" w:firstRow="1" w:lastRow="0" w:firstColumn="1" w:lastColumn="0" w:noHBand="0" w:noVBand="1"/>
            </w:tblPr>
            <w:tblGrid>
              <w:gridCol w:w="5117"/>
              <w:gridCol w:w="1834"/>
            </w:tblGrid>
            <w:tr w:rsidR="00304691" w:rsidRPr="005216DD" w14:paraId="6C063912" w14:textId="77777777">
              <w:tc>
                <w:tcPr>
                  <w:tcW w:w="720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19569BC" w14:textId="16D6B11F" w:rsidR="00304691" w:rsidRPr="005216DD" w:rsidRDefault="00304691" w:rsidP="00D54217">
                  <w:pPr>
                    <w:widowControl/>
                    <w:autoSpaceDE/>
                    <w:adjustRightInd/>
                    <w:spacing w:before="40" w:after="40"/>
                    <w:jc w:val="both"/>
                    <w:rPr>
                      <w:rFonts w:ascii="Arial" w:eastAsia="MS Mincho" w:hAnsi="Arial" w:cs="Arial"/>
                      <w:b/>
                      <w:sz w:val="20"/>
                      <w:szCs w:val="20"/>
                    </w:rPr>
                  </w:pPr>
                  <w:bookmarkStart w:id="1" w:name="_Hlk483228065"/>
                  <w:r w:rsidRPr="005216DD">
                    <w:rPr>
                      <w:rFonts w:ascii="Arial" w:hAnsi="Arial"/>
                      <w:b/>
                      <w:sz w:val="20"/>
                      <w:szCs w:val="20"/>
                    </w:rPr>
                    <w:t xml:space="preserve">4. Implicar a los Estados del Área de Distribución que no son </w:t>
                  </w:r>
                  <w:r w:rsidR="00D04DA7" w:rsidRPr="005216DD">
                    <w:rPr>
                      <w:rFonts w:ascii="Arial" w:hAnsi="Arial"/>
                      <w:b/>
                      <w:sz w:val="20"/>
                      <w:szCs w:val="20"/>
                    </w:rPr>
                    <w:t>P</w:t>
                  </w:r>
                  <w:r w:rsidRPr="005216DD">
                    <w:rPr>
                      <w:rFonts w:ascii="Arial" w:hAnsi="Arial"/>
                      <w:b/>
                      <w:sz w:val="20"/>
                      <w:szCs w:val="20"/>
                    </w:rPr>
                    <w:t xml:space="preserve">arte </w:t>
                  </w:r>
                  <w:r w:rsidR="00D04DA7" w:rsidRPr="005216DD">
                    <w:rPr>
                      <w:rFonts w:ascii="Arial" w:hAnsi="Arial"/>
                      <w:b/>
                      <w:sz w:val="20"/>
                      <w:szCs w:val="20"/>
                    </w:rPr>
                    <w:t>de</w:t>
                  </w:r>
                  <w:r w:rsidRPr="005216DD">
                    <w:rPr>
                      <w:rFonts w:ascii="Arial" w:hAnsi="Arial"/>
                      <w:b/>
                      <w:sz w:val="20"/>
                      <w:szCs w:val="20"/>
                    </w:rPr>
                    <w:t xml:space="preserve"> la CMS</w:t>
                  </w:r>
                </w:p>
              </w:tc>
            </w:tr>
            <w:tr w:rsidR="00304691" w:rsidRPr="005216DD" w14:paraId="31CB3205" w14:textId="77777777">
              <w:tc>
                <w:tcPr>
                  <w:tcW w:w="7203" w:type="dxa"/>
                  <w:gridSpan w:val="2"/>
                  <w:tcBorders>
                    <w:top w:val="single" w:sz="4" w:space="0" w:color="auto"/>
                    <w:left w:val="single" w:sz="4" w:space="0" w:color="auto"/>
                    <w:bottom w:val="single" w:sz="4" w:space="0" w:color="auto"/>
                    <w:right w:val="single" w:sz="4" w:space="0" w:color="auto"/>
                  </w:tcBorders>
                </w:tcPr>
                <w:p w14:paraId="45C85755" w14:textId="77777777" w:rsidR="00304691" w:rsidRPr="005216DD" w:rsidRDefault="00304691" w:rsidP="00D54217">
                  <w:pPr>
                    <w:widowControl/>
                    <w:autoSpaceDE/>
                    <w:adjustRightInd/>
                    <w:spacing w:before="40" w:after="40"/>
                    <w:jc w:val="both"/>
                    <w:rPr>
                      <w:rFonts w:ascii="Arial" w:eastAsia="MS Mincho" w:hAnsi="Arial" w:cs="Arial"/>
                      <w:color w:val="0000FF"/>
                      <w:sz w:val="20"/>
                      <w:szCs w:val="20"/>
                      <w:lang w:val="fr-FR" w:eastAsia="en-GB"/>
                    </w:rPr>
                  </w:pPr>
                </w:p>
              </w:tc>
            </w:tr>
            <w:tr w:rsidR="00304691" w:rsidRPr="005216DD" w14:paraId="35D63502" w14:textId="77777777">
              <w:tc>
                <w:tcPr>
                  <w:tcW w:w="5326" w:type="dxa"/>
                  <w:tcBorders>
                    <w:top w:val="single" w:sz="4" w:space="0" w:color="auto"/>
                    <w:left w:val="single" w:sz="4" w:space="0" w:color="auto"/>
                    <w:bottom w:val="single" w:sz="4" w:space="0" w:color="auto"/>
                    <w:right w:val="single" w:sz="4" w:space="0" w:color="auto"/>
                  </w:tcBorders>
                  <w:hideMark/>
                </w:tcPr>
                <w:p w14:paraId="5B4AB0FF" w14:textId="77777777" w:rsidR="00304691" w:rsidRPr="005216DD" w:rsidRDefault="00304691" w:rsidP="00D54217">
                  <w:pPr>
                    <w:widowControl/>
                    <w:autoSpaceDE/>
                    <w:adjustRightInd/>
                    <w:spacing w:before="40" w:after="40"/>
                    <w:jc w:val="both"/>
                    <w:rPr>
                      <w:rFonts w:ascii="Arial" w:eastAsia="MS Mincho" w:hAnsi="Arial" w:cs="Arial"/>
                      <w:b/>
                      <w:sz w:val="20"/>
                      <w:szCs w:val="20"/>
                    </w:rPr>
                  </w:pPr>
                  <w:r w:rsidRPr="005216DD">
                    <w:rPr>
                      <w:rFonts w:ascii="Arial" w:hAnsi="Arial"/>
                      <w:b/>
                      <w:sz w:val="20"/>
                      <w:szCs w:val="20"/>
                    </w:rPr>
                    <w:t>Acciones</w:t>
                  </w:r>
                </w:p>
              </w:tc>
              <w:tc>
                <w:tcPr>
                  <w:tcW w:w="1877" w:type="dxa"/>
                  <w:tcBorders>
                    <w:top w:val="single" w:sz="4" w:space="0" w:color="auto"/>
                    <w:left w:val="single" w:sz="4" w:space="0" w:color="auto"/>
                    <w:bottom w:val="single" w:sz="4" w:space="0" w:color="auto"/>
                    <w:right w:val="single" w:sz="4" w:space="0" w:color="auto"/>
                  </w:tcBorders>
                  <w:hideMark/>
                </w:tcPr>
                <w:p w14:paraId="5B7515E7" w14:textId="77777777" w:rsidR="00304691" w:rsidRPr="005216DD" w:rsidRDefault="00304691" w:rsidP="00D54217">
                  <w:pPr>
                    <w:widowControl/>
                    <w:autoSpaceDE/>
                    <w:adjustRightInd/>
                    <w:spacing w:before="40" w:after="40"/>
                    <w:jc w:val="both"/>
                    <w:rPr>
                      <w:rFonts w:ascii="Arial" w:eastAsia="MS Mincho" w:hAnsi="Arial" w:cs="Arial"/>
                      <w:b/>
                      <w:sz w:val="20"/>
                      <w:szCs w:val="20"/>
                    </w:rPr>
                  </w:pPr>
                  <w:r w:rsidRPr="005216DD">
                    <w:rPr>
                      <w:rFonts w:ascii="Arial" w:hAnsi="Arial"/>
                      <w:b/>
                      <w:sz w:val="20"/>
                      <w:szCs w:val="20"/>
                    </w:rPr>
                    <w:t>Marco temporal</w:t>
                  </w:r>
                </w:p>
              </w:tc>
            </w:tr>
            <w:tr w:rsidR="00304691" w:rsidRPr="005216DD" w14:paraId="01FB63FC" w14:textId="77777777">
              <w:tc>
                <w:tcPr>
                  <w:tcW w:w="5326" w:type="dxa"/>
                  <w:tcBorders>
                    <w:top w:val="single" w:sz="4" w:space="0" w:color="auto"/>
                    <w:left w:val="single" w:sz="4" w:space="0" w:color="auto"/>
                    <w:bottom w:val="single" w:sz="4" w:space="0" w:color="auto"/>
                    <w:right w:val="single" w:sz="4" w:space="0" w:color="auto"/>
                  </w:tcBorders>
                  <w:hideMark/>
                </w:tcPr>
                <w:p w14:paraId="75BC4B64" w14:textId="3516B9DF" w:rsidR="00304691" w:rsidRPr="005216DD" w:rsidRDefault="00304691" w:rsidP="00D54217">
                  <w:pPr>
                    <w:widowControl/>
                    <w:autoSpaceDE/>
                    <w:adjustRightInd/>
                    <w:spacing w:before="40" w:after="40"/>
                    <w:jc w:val="both"/>
                    <w:rPr>
                      <w:rFonts w:ascii="Arial" w:eastAsia="MS Mincho" w:hAnsi="Arial" w:cs="Arial"/>
                      <w:sz w:val="20"/>
                      <w:szCs w:val="20"/>
                    </w:rPr>
                  </w:pPr>
                  <w:r w:rsidRPr="005216DD">
                    <w:rPr>
                      <w:rFonts w:ascii="Arial" w:hAnsi="Arial"/>
                      <w:sz w:val="20"/>
                      <w:szCs w:val="20"/>
                    </w:rPr>
                    <w:t>4.1: Implicar a los no signatarios de la CMS en el debate para la protección de los tiburones ballena y fomentar su integración.</w:t>
                  </w:r>
                </w:p>
              </w:tc>
              <w:tc>
                <w:tcPr>
                  <w:tcW w:w="1877" w:type="dxa"/>
                  <w:tcBorders>
                    <w:top w:val="single" w:sz="4" w:space="0" w:color="auto"/>
                    <w:left w:val="single" w:sz="4" w:space="0" w:color="auto"/>
                    <w:bottom w:val="single" w:sz="4" w:space="0" w:color="auto"/>
                    <w:right w:val="single" w:sz="4" w:space="0" w:color="auto"/>
                  </w:tcBorders>
                  <w:hideMark/>
                </w:tcPr>
                <w:p w14:paraId="53A527F9" w14:textId="77777777" w:rsidR="00304691" w:rsidRPr="005216DD" w:rsidRDefault="00304691" w:rsidP="00D54217">
                  <w:pPr>
                    <w:widowControl/>
                    <w:autoSpaceDE/>
                    <w:adjustRightInd/>
                    <w:spacing w:before="40" w:after="40"/>
                    <w:jc w:val="both"/>
                    <w:rPr>
                      <w:rFonts w:ascii="Arial" w:eastAsia="MS Mincho" w:hAnsi="Arial" w:cs="Arial"/>
                      <w:sz w:val="20"/>
                      <w:szCs w:val="20"/>
                    </w:rPr>
                  </w:pPr>
                  <w:r w:rsidRPr="005216DD">
                    <w:rPr>
                      <w:rFonts w:ascii="Arial" w:hAnsi="Arial"/>
                      <w:sz w:val="20"/>
                      <w:szCs w:val="20"/>
                    </w:rPr>
                    <w:t>&lt;1 año</w:t>
                  </w:r>
                </w:p>
              </w:tc>
            </w:tr>
            <w:tr w:rsidR="00304691" w:rsidRPr="005216DD" w14:paraId="1ECAC4D5" w14:textId="77777777">
              <w:tc>
                <w:tcPr>
                  <w:tcW w:w="5326" w:type="dxa"/>
                  <w:tcBorders>
                    <w:top w:val="single" w:sz="4" w:space="0" w:color="auto"/>
                    <w:left w:val="single" w:sz="4" w:space="0" w:color="auto"/>
                    <w:bottom w:val="single" w:sz="4" w:space="0" w:color="auto"/>
                    <w:right w:val="single" w:sz="4" w:space="0" w:color="auto"/>
                  </w:tcBorders>
                  <w:hideMark/>
                </w:tcPr>
                <w:p w14:paraId="24377CEF" w14:textId="57B0A16C" w:rsidR="00304691" w:rsidRPr="005216DD" w:rsidRDefault="00304691" w:rsidP="00D54217">
                  <w:pPr>
                    <w:widowControl/>
                    <w:autoSpaceDE/>
                    <w:adjustRightInd/>
                    <w:spacing w:before="40" w:after="40"/>
                    <w:jc w:val="both"/>
                    <w:rPr>
                      <w:rFonts w:ascii="Arial" w:eastAsia="MS Mincho" w:hAnsi="Arial" w:cs="Arial"/>
                      <w:sz w:val="20"/>
                      <w:szCs w:val="20"/>
                    </w:rPr>
                  </w:pPr>
                  <w:r w:rsidRPr="005216DD">
                    <w:rPr>
                      <w:rFonts w:ascii="Arial" w:hAnsi="Arial"/>
                      <w:sz w:val="20"/>
                      <w:szCs w:val="20"/>
                    </w:rPr>
                    <w:t>4.2: Organizar un taller regional para fomentar la cooperación y aumentar la conciencia.</w:t>
                  </w:r>
                </w:p>
              </w:tc>
              <w:tc>
                <w:tcPr>
                  <w:tcW w:w="1877" w:type="dxa"/>
                  <w:tcBorders>
                    <w:top w:val="single" w:sz="4" w:space="0" w:color="auto"/>
                    <w:left w:val="single" w:sz="4" w:space="0" w:color="auto"/>
                    <w:bottom w:val="single" w:sz="4" w:space="0" w:color="auto"/>
                    <w:right w:val="single" w:sz="4" w:space="0" w:color="auto"/>
                  </w:tcBorders>
                  <w:hideMark/>
                </w:tcPr>
                <w:p w14:paraId="7FC0B41D" w14:textId="77777777" w:rsidR="00304691" w:rsidRPr="005216DD" w:rsidRDefault="00304691" w:rsidP="00D54217">
                  <w:pPr>
                    <w:widowControl/>
                    <w:autoSpaceDE/>
                    <w:adjustRightInd/>
                    <w:spacing w:before="40" w:after="40"/>
                    <w:jc w:val="both"/>
                    <w:rPr>
                      <w:rFonts w:ascii="Arial" w:eastAsia="MS Mincho" w:hAnsi="Arial" w:cs="Arial"/>
                      <w:sz w:val="20"/>
                      <w:szCs w:val="20"/>
                    </w:rPr>
                  </w:pPr>
                  <w:r w:rsidRPr="005216DD">
                    <w:rPr>
                      <w:rFonts w:ascii="Arial" w:hAnsi="Arial"/>
                      <w:sz w:val="20"/>
                      <w:szCs w:val="20"/>
                    </w:rPr>
                    <w:t>&lt;1 año</w:t>
                  </w:r>
                </w:p>
              </w:tc>
              <w:bookmarkEnd w:id="1"/>
            </w:tr>
          </w:tbl>
          <w:p w14:paraId="63EDE270" w14:textId="77777777" w:rsidR="00304691" w:rsidRPr="005216DD" w:rsidRDefault="00304691" w:rsidP="00D54217">
            <w:pPr>
              <w:widowControl/>
              <w:autoSpaceDE/>
              <w:adjustRightInd/>
              <w:spacing w:before="40" w:after="40"/>
              <w:jc w:val="both"/>
              <w:rPr>
                <w:rFonts w:ascii="Arial" w:eastAsia="MS Mincho" w:hAnsi="Arial" w:cs="Arial"/>
                <w:color w:val="0000FF"/>
                <w:sz w:val="16"/>
                <w:szCs w:val="16"/>
                <w:lang w:val="en-GB" w:eastAsia="en-GB"/>
              </w:rPr>
            </w:pPr>
          </w:p>
          <w:tbl>
            <w:tblPr>
              <w:tblStyle w:val="TableGrid"/>
              <w:tblW w:w="0" w:type="auto"/>
              <w:tblInd w:w="0" w:type="dxa"/>
              <w:tblLook w:val="04A0" w:firstRow="1" w:lastRow="0" w:firstColumn="1" w:lastColumn="0" w:noHBand="0" w:noVBand="1"/>
            </w:tblPr>
            <w:tblGrid>
              <w:gridCol w:w="5252"/>
              <w:gridCol w:w="1699"/>
            </w:tblGrid>
            <w:tr w:rsidR="00304691" w:rsidRPr="005216DD" w14:paraId="11D5D316" w14:textId="77777777">
              <w:tc>
                <w:tcPr>
                  <w:tcW w:w="720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814D255" w14:textId="77777777" w:rsidR="00304691" w:rsidRPr="005216DD" w:rsidRDefault="00304691" w:rsidP="00D54217">
                  <w:pPr>
                    <w:jc w:val="both"/>
                    <w:rPr>
                      <w:rFonts w:ascii="Arial" w:eastAsia="Times New Roman" w:hAnsi="Arial" w:cs="Arial"/>
                      <w:b/>
                      <w:sz w:val="20"/>
                    </w:rPr>
                  </w:pPr>
                  <w:r w:rsidRPr="005216DD">
                    <w:rPr>
                      <w:rFonts w:ascii="Arial" w:hAnsi="Arial"/>
                      <w:b/>
                      <w:sz w:val="20"/>
                    </w:rPr>
                    <w:t>5. Legislación, política y gestión</w:t>
                  </w:r>
                </w:p>
              </w:tc>
            </w:tr>
            <w:tr w:rsidR="00304691" w:rsidRPr="005216DD" w14:paraId="18E28D3F" w14:textId="77777777">
              <w:tc>
                <w:tcPr>
                  <w:tcW w:w="7203" w:type="dxa"/>
                  <w:gridSpan w:val="2"/>
                  <w:tcBorders>
                    <w:top w:val="single" w:sz="4" w:space="0" w:color="auto"/>
                    <w:left w:val="single" w:sz="4" w:space="0" w:color="auto"/>
                    <w:bottom w:val="single" w:sz="4" w:space="0" w:color="auto"/>
                    <w:right w:val="single" w:sz="4" w:space="0" w:color="auto"/>
                  </w:tcBorders>
                </w:tcPr>
                <w:p w14:paraId="530F9C0D" w14:textId="77777777" w:rsidR="00304691" w:rsidRPr="005216DD" w:rsidRDefault="00304691" w:rsidP="00D54217">
                  <w:pPr>
                    <w:jc w:val="both"/>
                    <w:rPr>
                      <w:rFonts w:ascii="Arial" w:hAnsi="Arial" w:cs="Arial"/>
                      <w:sz w:val="20"/>
                      <w:lang w:val="en-PH"/>
                    </w:rPr>
                  </w:pPr>
                </w:p>
              </w:tc>
            </w:tr>
            <w:tr w:rsidR="00304691" w:rsidRPr="005216DD" w14:paraId="6DC08E60" w14:textId="77777777">
              <w:tc>
                <w:tcPr>
                  <w:tcW w:w="5467" w:type="dxa"/>
                  <w:tcBorders>
                    <w:top w:val="single" w:sz="4" w:space="0" w:color="auto"/>
                    <w:left w:val="single" w:sz="4" w:space="0" w:color="auto"/>
                    <w:bottom w:val="single" w:sz="4" w:space="0" w:color="auto"/>
                    <w:right w:val="single" w:sz="4" w:space="0" w:color="auto"/>
                  </w:tcBorders>
                  <w:hideMark/>
                </w:tcPr>
                <w:p w14:paraId="46515A4A" w14:textId="77777777" w:rsidR="00304691" w:rsidRPr="005216DD" w:rsidRDefault="00304691" w:rsidP="00D54217">
                  <w:pPr>
                    <w:jc w:val="both"/>
                    <w:rPr>
                      <w:rFonts w:ascii="Arial" w:hAnsi="Arial" w:cs="Arial"/>
                      <w:b/>
                      <w:sz w:val="20"/>
                    </w:rPr>
                  </w:pPr>
                  <w:r w:rsidRPr="005216DD">
                    <w:rPr>
                      <w:rFonts w:ascii="Arial" w:hAnsi="Arial"/>
                      <w:b/>
                      <w:sz w:val="20"/>
                    </w:rPr>
                    <w:t>Acciones</w:t>
                  </w:r>
                </w:p>
              </w:tc>
              <w:tc>
                <w:tcPr>
                  <w:tcW w:w="1736" w:type="dxa"/>
                  <w:tcBorders>
                    <w:top w:val="single" w:sz="4" w:space="0" w:color="auto"/>
                    <w:left w:val="single" w:sz="4" w:space="0" w:color="auto"/>
                    <w:bottom w:val="single" w:sz="4" w:space="0" w:color="auto"/>
                    <w:right w:val="single" w:sz="4" w:space="0" w:color="auto"/>
                  </w:tcBorders>
                  <w:hideMark/>
                </w:tcPr>
                <w:p w14:paraId="3A01AFC3" w14:textId="77777777" w:rsidR="00304691" w:rsidRPr="005216DD" w:rsidRDefault="00304691" w:rsidP="00D54217">
                  <w:pPr>
                    <w:jc w:val="both"/>
                    <w:rPr>
                      <w:rFonts w:ascii="Arial" w:hAnsi="Arial" w:cs="Arial"/>
                      <w:b/>
                      <w:sz w:val="20"/>
                    </w:rPr>
                  </w:pPr>
                  <w:r w:rsidRPr="005216DD">
                    <w:rPr>
                      <w:rFonts w:ascii="Arial" w:hAnsi="Arial"/>
                      <w:b/>
                      <w:sz w:val="20"/>
                    </w:rPr>
                    <w:t>Marco temporal</w:t>
                  </w:r>
                </w:p>
              </w:tc>
            </w:tr>
            <w:tr w:rsidR="00304691" w:rsidRPr="005216DD" w14:paraId="3117D8CF" w14:textId="77777777">
              <w:tc>
                <w:tcPr>
                  <w:tcW w:w="5467" w:type="dxa"/>
                  <w:tcBorders>
                    <w:top w:val="single" w:sz="4" w:space="0" w:color="auto"/>
                    <w:left w:val="single" w:sz="4" w:space="0" w:color="auto"/>
                    <w:bottom w:val="single" w:sz="4" w:space="0" w:color="auto"/>
                    <w:right w:val="single" w:sz="4" w:space="0" w:color="auto"/>
                  </w:tcBorders>
                  <w:hideMark/>
                </w:tcPr>
                <w:p w14:paraId="0F22DE1B" w14:textId="7D19A249" w:rsidR="00304691" w:rsidRPr="005216DD" w:rsidRDefault="00304691" w:rsidP="00D54217">
                  <w:pPr>
                    <w:jc w:val="both"/>
                    <w:rPr>
                      <w:rFonts w:ascii="Arial" w:hAnsi="Arial" w:cs="Arial"/>
                      <w:sz w:val="20"/>
                    </w:rPr>
                  </w:pPr>
                  <w:r w:rsidRPr="005216DD">
                    <w:rPr>
                      <w:rFonts w:ascii="Arial" w:hAnsi="Arial"/>
                      <w:sz w:val="20"/>
                    </w:rPr>
                    <w:t>5.1: Identificar incongruencias a nivel de la protección asegurada por los distintos Estados del Área de Distribución.</w:t>
                  </w:r>
                </w:p>
              </w:tc>
              <w:tc>
                <w:tcPr>
                  <w:tcW w:w="1736" w:type="dxa"/>
                  <w:tcBorders>
                    <w:top w:val="single" w:sz="4" w:space="0" w:color="auto"/>
                    <w:left w:val="single" w:sz="4" w:space="0" w:color="auto"/>
                    <w:bottom w:val="single" w:sz="4" w:space="0" w:color="auto"/>
                    <w:right w:val="single" w:sz="4" w:space="0" w:color="auto"/>
                  </w:tcBorders>
                  <w:hideMark/>
                </w:tcPr>
                <w:p w14:paraId="47AF7492" w14:textId="77777777" w:rsidR="00304691" w:rsidRPr="005216DD" w:rsidRDefault="00304691" w:rsidP="00D54217">
                  <w:pPr>
                    <w:jc w:val="both"/>
                    <w:rPr>
                      <w:rFonts w:ascii="Arial" w:hAnsi="Arial" w:cs="Arial"/>
                      <w:sz w:val="20"/>
                    </w:rPr>
                  </w:pPr>
                  <w:r w:rsidRPr="005216DD">
                    <w:rPr>
                      <w:rFonts w:ascii="Arial" w:hAnsi="Arial"/>
                      <w:sz w:val="20"/>
                    </w:rPr>
                    <w:t>6 meses</w:t>
                  </w:r>
                </w:p>
              </w:tc>
            </w:tr>
            <w:tr w:rsidR="00304691" w:rsidRPr="005216DD" w14:paraId="2611FD93" w14:textId="77777777">
              <w:tc>
                <w:tcPr>
                  <w:tcW w:w="5467" w:type="dxa"/>
                  <w:tcBorders>
                    <w:top w:val="single" w:sz="4" w:space="0" w:color="auto"/>
                    <w:left w:val="single" w:sz="4" w:space="0" w:color="auto"/>
                    <w:bottom w:val="single" w:sz="4" w:space="0" w:color="auto"/>
                    <w:right w:val="single" w:sz="4" w:space="0" w:color="auto"/>
                  </w:tcBorders>
                  <w:hideMark/>
                </w:tcPr>
                <w:p w14:paraId="7AE559E2" w14:textId="77777777" w:rsidR="00304691" w:rsidRPr="005216DD" w:rsidRDefault="00304691" w:rsidP="00D54217">
                  <w:pPr>
                    <w:jc w:val="both"/>
                    <w:rPr>
                      <w:rFonts w:ascii="Arial" w:hAnsi="Arial" w:cs="Arial"/>
                      <w:sz w:val="20"/>
                    </w:rPr>
                  </w:pPr>
                  <w:r w:rsidRPr="005216DD">
                    <w:rPr>
                      <w:rFonts w:ascii="Arial" w:hAnsi="Arial"/>
                      <w:sz w:val="20"/>
                    </w:rPr>
                    <w:t xml:space="preserve">5.2: Animar a todos los Estados del Área de Distribución a imponer una prohibición en toda la pesca dirigida del tiburón ballena. </w:t>
                  </w:r>
                </w:p>
              </w:tc>
              <w:tc>
                <w:tcPr>
                  <w:tcW w:w="1736" w:type="dxa"/>
                  <w:tcBorders>
                    <w:top w:val="single" w:sz="4" w:space="0" w:color="auto"/>
                    <w:left w:val="single" w:sz="4" w:space="0" w:color="auto"/>
                    <w:bottom w:val="single" w:sz="4" w:space="0" w:color="auto"/>
                    <w:right w:val="single" w:sz="4" w:space="0" w:color="auto"/>
                  </w:tcBorders>
                  <w:hideMark/>
                </w:tcPr>
                <w:p w14:paraId="4BB62764" w14:textId="77777777" w:rsidR="00304691" w:rsidRPr="005216DD" w:rsidRDefault="00304691" w:rsidP="00D54217">
                  <w:pPr>
                    <w:jc w:val="both"/>
                    <w:rPr>
                      <w:rFonts w:ascii="Arial" w:hAnsi="Arial" w:cs="Arial"/>
                      <w:sz w:val="20"/>
                    </w:rPr>
                  </w:pPr>
                  <w:r w:rsidRPr="005216DD">
                    <w:rPr>
                      <w:rFonts w:ascii="Arial" w:hAnsi="Arial"/>
                      <w:sz w:val="20"/>
                    </w:rPr>
                    <w:t>&lt;1 año</w:t>
                  </w:r>
                </w:p>
              </w:tc>
            </w:tr>
            <w:tr w:rsidR="00304691" w:rsidRPr="005216DD" w14:paraId="0192CFB6" w14:textId="77777777">
              <w:tc>
                <w:tcPr>
                  <w:tcW w:w="5467" w:type="dxa"/>
                  <w:tcBorders>
                    <w:top w:val="single" w:sz="4" w:space="0" w:color="auto"/>
                    <w:left w:val="single" w:sz="4" w:space="0" w:color="auto"/>
                    <w:bottom w:val="single" w:sz="4" w:space="0" w:color="auto"/>
                    <w:right w:val="single" w:sz="4" w:space="0" w:color="auto"/>
                  </w:tcBorders>
                  <w:hideMark/>
                </w:tcPr>
                <w:p w14:paraId="1B39A681" w14:textId="77777777" w:rsidR="00304691" w:rsidRPr="005216DD" w:rsidRDefault="00304691" w:rsidP="00D54217">
                  <w:pPr>
                    <w:jc w:val="both"/>
                    <w:rPr>
                      <w:rFonts w:ascii="Arial" w:hAnsi="Arial" w:cs="Arial"/>
                      <w:sz w:val="20"/>
                    </w:rPr>
                  </w:pPr>
                  <w:r w:rsidRPr="005216DD">
                    <w:rPr>
                      <w:rFonts w:ascii="Arial" w:hAnsi="Arial"/>
                      <w:sz w:val="20"/>
                    </w:rPr>
                    <w:t xml:space="preserve">5.3: Alentar a todos los Estados del Área de Distribución a desarrollar planes de acción para la conservación de los tiburones ballena. </w:t>
                  </w:r>
                </w:p>
              </w:tc>
              <w:tc>
                <w:tcPr>
                  <w:tcW w:w="1736" w:type="dxa"/>
                  <w:tcBorders>
                    <w:top w:val="single" w:sz="4" w:space="0" w:color="auto"/>
                    <w:left w:val="single" w:sz="4" w:space="0" w:color="auto"/>
                    <w:bottom w:val="single" w:sz="4" w:space="0" w:color="auto"/>
                    <w:right w:val="single" w:sz="4" w:space="0" w:color="auto"/>
                  </w:tcBorders>
                  <w:hideMark/>
                </w:tcPr>
                <w:p w14:paraId="0DB55BE3" w14:textId="77777777" w:rsidR="00304691" w:rsidRPr="005216DD" w:rsidRDefault="00304691" w:rsidP="00D54217">
                  <w:pPr>
                    <w:jc w:val="both"/>
                    <w:rPr>
                      <w:rFonts w:ascii="Arial" w:hAnsi="Arial" w:cs="Arial"/>
                      <w:sz w:val="20"/>
                    </w:rPr>
                  </w:pPr>
                  <w:r w:rsidRPr="005216DD">
                    <w:rPr>
                      <w:rFonts w:ascii="Arial" w:hAnsi="Arial"/>
                      <w:sz w:val="20"/>
                    </w:rPr>
                    <w:t>&lt;1 año</w:t>
                  </w:r>
                </w:p>
              </w:tc>
            </w:tr>
            <w:tr w:rsidR="00304691" w:rsidRPr="005216DD" w14:paraId="4FFB1992" w14:textId="77777777">
              <w:tc>
                <w:tcPr>
                  <w:tcW w:w="5467" w:type="dxa"/>
                  <w:tcBorders>
                    <w:top w:val="single" w:sz="4" w:space="0" w:color="auto"/>
                    <w:left w:val="single" w:sz="4" w:space="0" w:color="auto"/>
                    <w:bottom w:val="single" w:sz="4" w:space="0" w:color="auto"/>
                    <w:right w:val="single" w:sz="4" w:space="0" w:color="auto"/>
                  </w:tcBorders>
                  <w:hideMark/>
                </w:tcPr>
                <w:p w14:paraId="78372E17" w14:textId="228F0312" w:rsidR="00304691" w:rsidRPr="005216DD" w:rsidRDefault="00304691" w:rsidP="00D54217">
                  <w:pPr>
                    <w:jc w:val="both"/>
                    <w:rPr>
                      <w:rFonts w:ascii="Arial" w:hAnsi="Arial" w:cs="Arial"/>
                      <w:sz w:val="20"/>
                    </w:rPr>
                  </w:pPr>
                  <w:r w:rsidRPr="005216DD">
                    <w:rPr>
                      <w:rFonts w:ascii="Arial" w:hAnsi="Arial"/>
                      <w:sz w:val="20"/>
                    </w:rPr>
                    <w:t>5.4: Reforzar las políticas y la legislación vigentes y elaborar nueva legislación, si fuera necesario, para la conservación efectiva del tiburón ballena, así como adoptar medidas para proteger los hábitats clave y paliar las amenazas.</w:t>
                  </w:r>
                </w:p>
              </w:tc>
              <w:tc>
                <w:tcPr>
                  <w:tcW w:w="1736" w:type="dxa"/>
                  <w:tcBorders>
                    <w:top w:val="single" w:sz="4" w:space="0" w:color="auto"/>
                    <w:left w:val="single" w:sz="4" w:space="0" w:color="auto"/>
                    <w:bottom w:val="single" w:sz="4" w:space="0" w:color="auto"/>
                    <w:right w:val="single" w:sz="4" w:space="0" w:color="auto"/>
                  </w:tcBorders>
                  <w:hideMark/>
                </w:tcPr>
                <w:p w14:paraId="77F0124D" w14:textId="77777777" w:rsidR="00304691" w:rsidRPr="005216DD" w:rsidRDefault="00304691" w:rsidP="00D54217">
                  <w:pPr>
                    <w:jc w:val="both"/>
                    <w:rPr>
                      <w:rFonts w:ascii="Arial" w:hAnsi="Arial" w:cs="Arial"/>
                      <w:sz w:val="20"/>
                    </w:rPr>
                  </w:pPr>
                  <w:r w:rsidRPr="005216DD">
                    <w:rPr>
                      <w:rFonts w:ascii="Arial" w:hAnsi="Arial"/>
                      <w:sz w:val="20"/>
                    </w:rPr>
                    <w:t>2020</w:t>
                  </w:r>
                </w:p>
              </w:tc>
            </w:tr>
            <w:tr w:rsidR="00304691" w:rsidRPr="005216DD" w14:paraId="26ABC11F" w14:textId="77777777">
              <w:tc>
                <w:tcPr>
                  <w:tcW w:w="5467" w:type="dxa"/>
                  <w:tcBorders>
                    <w:top w:val="single" w:sz="4" w:space="0" w:color="auto"/>
                    <w:left w:val="single" w:sz="4" w:space="0" w:color="auto"/>
                    <w:bottom w:val="single" w:sz="4" w:space="0" w:color="auto"/>
                    <w:right w:val="single" w:sz="4" w:space="0" w:color="auto"/>
                  </w:tcBorders>
                  <w:hideMark/>
                </w:tcPr>
                <w:p w14:paraId="6F10CAC8" w14:textId="6375845B" w:rsidR="00304691" w:rsidRPr="005216DD" w:rsidRDefault="00304691" w:rsidP="00D54217">
                  <w:pPr>
                    <w:jc w:val="both"/>
                    <w:rPr>
                      <w:rFonts w:ascii="Arial" w:hAnsi="Arial" w:cs="Arial"/>
                      <w:sz w:val="20"/>
                    </w:rPr>
                  </w:pPr>
                  <w:r w:rsidRPr="005216DD">
                    <w:rPr>
                      <w:rFonts w:ascii="Arial" w:hAnsi="Arial"/>
                      <w:sz w:val="20"/>
                    </w:rPr>
                    <w:t xml:space="preserve">5.5: Asegurar la capacidad de aplicación de las </w:t>
                  </w:r>
                  <w:r w:rsidRPr="005216DD">
                    <w:rPr>
                      <w:rFonts w:ascii="Arial" w:hAnsi="Arial"/>
                      <w:sz w:val="20"/>
                    </w:rPr>
                    <w:lastRenderedPageBreak/>
                    <w:t>normativas de protección nacionales.</w:t>
                  </w:r>
                </w:p>
              </w:tc>
              <w:tc>
                <w:tcPr>
                  <w:tcW w:w="1736" w:type="dxa"/>
                  <w:tcBorders>
                    <w:top w:val="single" w:sz="4" w:space="0" w:color="auto"/>
                    <w:left w:val="single" w:sz="4" w:space="0" w:color="auto"/>
                    <w:bottom w:val="single" w:sz="4" w:space="0" w:color="auto"/>
                    <w:right w:val="single" w:sz="4" w:space="0" w:color="auto"/>
                  </w:tcBorders>
                  <w:hideMark/>
                </w:tcPr>
                <w:p w14:paraId="72404534" w14:textId="77777777" w:rsidR="00304691" w:rsidRPr="005216DD" w:rsidRDefault="00304691" w:rsidP="00D54217">
                  <w:pPr>
                    <w:jc w:val="both"/>
                    <w:rPr>
                      <w:rFonts w:ascii="Arial" w:hAnsi="Arial" w:cs="Arial"/>
                      <w:sz w:val="20"/>
                    </w:rPr>
                  </w:pPr>
                  <w:r w:rsidRPr="005216DD">
                    <w:rPr>
                      <w:rFonts w:ascii="Arial" w:hAnsi="Arial"/>
                      <w:sz w:val="20"/>
                    </w:rPr>
                    <w:lastRenderedPageBreak/>
                    <w:t>2020</w:t>
                  </w:r>
                </w:p>
              </w:tc>
            </w:tr>
            <w:tr w:rsidR="00304691" w:rsidRPr="005216DD" w14:paraId="2E38E8F7" w14:textId="77777777">
              <w:tc>
                <w:tcPr>
                  <w:tcW w:w="5467" w:type="dxa"/>
                  <w:tcBorders>
                    <w:top w:val="single" w:sz="4" w:space="0" w:color="auto"/>
                    <w:left w:val="single" w:sz="4" w:space="0" w:color="auto"/>
                    <w:bottom w:val="single" w:sz="4" w:space="0" w:color="auto"/>
                    <w:right w:val="single" w:sz="4" w:space="0" w:color="auto"/>
                  </w:tcBorders>
                  <w:hideMark/>
                </w:tcPr>
                <w:p w14:paraId="261C8506" w14:textId="2E638774" w:rsidR="00304691" w:rsidRPr="005216DD" w:rsidRDefault="00304691" w:rsidP="00D54217">
                  <w:pPr>
                    <w:jc w:val="both"/>
                    <w:rPr>
                      <w:rFonts w:ascii="Arial" w:hAnsi="Arial" w:cs="Arial"/>
                      <w:sz w:val="20"/>
                    </w:rPr>
                  </w:pPr>
                  <w:r w:rsidRPr="005216DD">
                    <w:rPr>
                      <w:rFonts w:ascii="Arial" w:hAnsi="Arial"/>
                      <w:sz w:val="20"/>
                    </w:rPr>
                    <w:t xml:space="preserve">5.6: Impulsar el desarrollo de planes de acción regionales para fomentar la cooperación entre los Estados del Área de Distribución y las poblaciones conectadas. </w:t>
                  </w:r>
                </w:p>
              </w:tc>
              <w:tc>
                <w:tcPr>
                  <w:tcW w:w="1736" w:type="dxa"/>
                  <w:tcBorders>
                    <w:top w:val="single" w:sz="4" w:space="0" w:color="auto"/>
                    <w:left w:val="single" w:sz="4" w:space="0" w:color="auto"/>
                    <w:bottom w:val="single" w:sz="4" w:space="0" w:color="auto"/>
                    <w:right w:val="single" w:sz="4" w:space="0" w:color="auto"/>
                  </w:tcBorders>
                  <w:hideMark/>
                </w:tcPr>
                <w:p w14:paraId="2F280AF3" w14:textId="77777777" w:rsidR="00304691" w:rsidRPr="005216DD" w:rsidRDefault="00304691" w:rsidP="00D54217">
                  <w:pPr>
                    <w:jc w:val="both"/>
                    <w:rPr>
                      <w:rFonts w:ascii="Arial" w:hAnsi="Arial" w:cs="Arial"/>
                      <w:sz w:val="20"/>
                    </w:rPr>
                  </w:pPr>
                  <w:r w:rsidRPr="005216DD">
                    <w:rPr>
                      <w:rFonts w:ascii="Arial" w:hAnsi="Arial"/>
                      <w:sz w:val="20"/>
                    </w:rPr>
                    <w:t>2020</w:t>
                  </w:r>
                </w:p>
              </w:tc>
            </w:tr>
            <w:tr w:rsidR="00304691" w:rsidRPr="005216DD" w14:paraId="411F11E4" w14:textId="77777777">
              <w:tc>
                <w:tcPr>
                  <w:tcW w:w="5467" w:type="dxa"/>
                  <w:tcBorders>
                    <w:top w:val="single" w:sz="4" w:space="0" w:color="auto"/>
                    <w:left w:val="single" w:sz="4" w:space="0" w:color="auto"/>
                    <w:bottom w:val="single" w:sz="4" w:space="0" w:color="auto"/>
                    <w:right w:val="single" w:sz="4" w:space="0" w:color="auto"/>
                  </w:tcBorders>
                  <w:hideMark/>
                </w:tcPr>
                <w:p w14:paraId="584E19A8" w14:textId="77777777" w:rsidR="00304691" w:rsidRPr="005216DD" w:rsidRDefault="00304691" w:rsidP="00D54217">
                  <w:pPr>
                    <w:jc w:val="both"/>
                    <w:rPr>
                      <w:rFonts w:ascii="Arial" w:hAnsi="Arial" w:cs="Arial"/>
                      <w:sz w:val="20"/>
                    </w:rPr>
                  </w:pPr>
                  <w:r w:rsidRPr="005216DD">
                    <w:rPr>
                      <w:rFonts w:ascii="Arial" w:hAnsi="Arial"/>
                      <w:sz w:val="20"/>
                    </w:rPr>
                    <w:t>5.7: Desarrollar planes de gestión para santuarios marinos, zonas marinas protegidas y otras medidas de protección basadas en ecosistemas que incluyen tiburones ballena.</w:t>
                  </w:r>
                </w:p>
              </w:tc>
              <w:tc>
                <w:tcPr>
                  <w:tcW w:w="1736" w:type="dxa"/>
                  <w:tcBorders>
                    <w:top w:val="single" w:sz="4" w:space="0" w:color="auto"/>
                    <w:left w:val="single" w:sz="4" w:space="0" w:color="auto"/>
                    <w:bottom w:val="single" w:sz="4" w:space="0" w:color="auto"/>
                    <w:right w:val="single" w:sz="4" w:space="0" w:color="auto"/>
                  </w:tcBorders>
                  <w:hideMark/>
                </w:tcPr>
                <w:p w14:paraId="473B1846" w14:textId="77777777" w:rsidR="00304691" w:rsidRPr="005216DD" w:rsidRDefault="00304691" w:rsidP="00D54217">
                  <w:pPr>
                    <w:jc w:val="both"/>
                    <w:rPr>
                      <w:rFonts w:ascii="Arial" w:hAnsi="Arial" w:cs="Arial"/>
                      <w:sz w:val="20"/>
                    </w:rPr>
                  </w:pPr>
                  <w:r w:rsidRPr="005216DD">
                    <w:rPr>
                      <w:rFonts w:ascii="Arial" w:hAnsi="Arial"/>
                      <w:sz w:val="20"/>
                    </w:rPr>
                    <w:t>2020</w:t>
                  </w:r>
                </w:p>
              </w:tc>
            </w:tr>
            <w:tr w:rsidR="00304691" w:rsidRPr="005216DD" w14:paraId="2504670C" w14:textId="77777777">
              <w:tc>
                <w:tcPr>
                  <w:tcW w:w="5467" w:type="dxa"/>
                  <w:tcBorders>
                    <w:top w:val="single" w:sz="4" w:space="0" w:color="auto"/>
                    <w:left w:val="single" w:sz="4" w:space="0" w:color="auto"/>
                    <w:bottom w:val="single" w:sz="4" w:space="0" w:color="auto"/>
                    <w:right w:val="single" w:sz="4" w:space="0" w:color="auto"/>
                  </w:tcBorders>
                  <w:hideMark/>
                </w:tcPr>
                <w:p w14:paraId="5FFE3736" w14:textId="0EA6808D" w:rsidR="00304691" w:rsidRPr="005216DD" w:rsidRDefault="00304691" w:rsidP="00D54217">
                  <w:pPr>
                    <w:jc w:val="both"/>
                    <w:rPr>
                      <w:rFonts w:ascii="Arial" w:hAnsi="Arial" w:cs="Arial"/>
                      <w:sz w:val="20"/>
                    </w:rPr>
                  </w:pPr>
                  <w:r w:rsidRPr="005216DD">
                    <w:rPr>
                      <w:rFonts w:ascii="Arial" w:hAnsi="Arial"/>
                      <w:sz w:val="20"/>
                    </w:rPr>
                    <w:t xml:space="preserve">5.8: Garantizar que todas las OROP prohíban tender redes de cerco alrededor de tiburones ballena. </w:t>
                  </w:r>
                </w:p>
              </w:tc>
              <w:tc>
                <w:tcPr>
                  <w:tcW w:w="1736" w:type="dxa"/>
                  <w:tcBorders>
                    <w:top w:val="single" w:sz="4" w:space="0" w:color="auto"/>
                    <w:left w:val="single" w:sz="4" w:space="0" w:color="auto"/>
                    <w:bottom w:val="single" w:sz="4" w:space="0" w:color="auto"/>
                    <w:right w:val="single" w:sz="4" w:space="0" w:color="auto"/>
                  </w:tcBorders>
                  <w:hideMark/>
                </w:tcPr>
                <w:p w14:paraId="3698F539" w14:textId="77777777" w:rsidR="00304691" w:rsidRPr="005216DD" w:rsidRDefault="00304691" w:rsidP="00D54217">
                  <w:pPr>
                    <w:jc w:val="both"/>
                    <w:rPr>
                      <w:rFonts w:ascii="Arial" w:hAnsi="Arial" w:cs="Arial"/>
                      <w:sz w:val="20"/>
                    </w:rPr>
                  </w:pPr>
                  <w:r w:rsidRPr="005216DD">
                    <w:rPr>
                      <w:rFonts w:ascii="Arial" w:hAnsi="Arial"/>
                      <w:sz w:val="20"/>
                    </w:rPr>
                    <w:t>&lt;6 meses</w:t>
                  </w:r>
                </w:p>
              </w:tc>
            </w:tr>
          </w:tbl>
          <w:p w14:paraId="34F1FAF2" w14:textId="77777777" w:rsidR="00304691" w:rsidRPr="005216DD" w:rsidRDefault="00304691" w:rsidP="00D54217">
            <w:pPr>
              <w:widowControl/>
              <w:autoSpaceDE/>
              <w:adjustRightInd/>
              <w:spacing w:before="40" w:after="40"/>
              <w:jc w:val="both"/>
              <w:rPr>
                <w:rFonts w:ascii="Arial" w:eastAsia="MS Mincho" w:hAnsi="Arial" w:cs="Arial"/>
                <w:color w:val="0000FF"/>
                <w:sz w:val="16"/>
                <w:szCs w:val="16"/>
                <w:lang w:val="en-GB" w:eastAsia="ja-JP"/>
              </w:rPr>
            </w:pPr>
          </w:p>
          <w:tbl>
            <w:tblPr>
              <w:tblStyle w:val="TableGrid"/>
              <w:tblW w:w="0" w:type="auto"/>
              <w:tblInd w:w="0" w:type="dxa"/>
              <w:tblLook w:val="04A0" w:firstRow="1" w:lastRow="0" w:firstColumn="1" w:lastColumn="0" w:noHBand="0" w:noVBand="1"/>
            </w:tblPr>
            <w:tblGrid>
              <w:gridCol w:w="5116"/>
              <w:gridCol w:w="1835"/>
            </w:tblGrid>
            <w:tr w:rsidR="00304691" w:rsidRPr="005216DD" w14:paraId="02F2DB65" w14:textId="77777777">
              <w:tc>
                <w:tcPr>
                  <w:tcW w:w="720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234E99C" w14:textId="77777777" w:rsidR="00304691" w:rsidRPr="005216DD" w:rsidRDefault="00304691" w:rsidP="00D54217">
                  <w:pPr>
                    <w:widowControl/>
                    <w:autoSpaceDE/>
                    <w:adjustRightInd/>
                    <w:spacing w:before="40" w:after="40"/>
                    <w:jc w:val="both"/>
                    <w:rPr>
                      <w:rFonts w:ascii="Arial" w:eastAsia="MS Mincho" w:hAnsi="Arial" w:cs="Arial"/>
                      <w:b/>
                      <w:sz w:val="20"/>
                      <w:szCs w:val="20"/>
                    </w:rPr>
                  </w:pPr>
                  <w:r w:rsidRPr="005216DD">
                    <w:rPr>
                      <w:rFonts w:ascii="Arial" w:hAnsi="Arial"/>
                      <w:b/>
                      <w:sz w:val="20"/>
                      <w:szCs w:val="20"/>
                    </w:rPr>
                    <w:t>6. Abordar amenazas externas</w:t>
                  </w:r>
                </w:p>
              </w:tc>
            </w:tr>
            <w:tr w:rsidR="00304691" w:rsidRPr="005216DD" w14:paraId="162601BF" w14:textId="77777777">
              <w:tc>
                <w:tcPr>
                  <w:tcW w:w="7203" w:type="dxa"/>
                  <w:gridSpan w:val="2"/>
                  <w:tcBorders>
                    <w:top w:val="single" w:sz="4" w:space="0" w:color="auto"/>
                    <w:left w:val="single" w:sz="4" w:space="0" w:color="auto"/>
                    <w:bottom w:val="single" w:sz="4" w:space="0" w:color="auto"/>
                    <w:right w:val="single" w:sz="4" w:space="0" w:color="auto"/>
                  </w:tcBorders>
                </w:tcPr>
                <w:p w14:paraId="39D75D60" w14:textId="77777777" w:rsidR="00304691" w:rsidRPr="005216DD" w:rsidRDefault="00304691" w:rsidP="00D54217">
                  <w:pPr>
                    <w:widowControl/>
                    <w:autoSpaceDE/>
                    <w:adjustRightInd/>
                    <w:spacing w:before="40" w:after="40"/>
                    <w:jc w:val="both"/>
                    <w:rPr>
                      <w:rFonts w:ascii="Arial" w:eastAsia="MS Mincho" w:hAnsi="Arial" w:cs="Arial"/>
                      <w:color w:val="0000FF"/>
                      <w:sz w:val="20"/>
                      <w:szCs w:val="20"/>
                      <w:lang w:val="en-GB" w:eastAsia="en-GB"/>
                    </w:rPr>
                  </w:pPr>
                </w:p>
              </w:tc>
            </w:tr>
            <w:tr w:rsidR="00304691" w:rsidRPr="005216DD" w14:paraId="52DBB1DC" w14:textId="77777777">
              <w:tc>
                <w:tcPr>
                  <w:tcW w:w="5326" w:type="dxa"/>
                  <w:tcBorders>
                    <w:top w:val="single" w:sz="4" w:space="0" w:color="auto"/>
                    <w:left w:val="single" w:sz="4" w:space="0" w:color="auto"/>
                    <w:bottom w:val="single" w:sz="4" w:space="0" w:color="auto"/>
                    <w:right w:val="single" w:sz="4" w:space="0" w:color="auto"/>
                  </w:tcBorders>
                  <w:hideMark/>
                </w:tcPr>
                <w:p w14:paraId="4B1DCD02" w14:textId="77777777" w:rsidR="00304691" w:rsidRPr="005216DD" w:rsidRDefault="00304691" w:rsidP="00D54217">
                  <w:pPr>
                    <w:widowControl/>
                    <w:autoSpaceDE/>
                    <w:adjustRightInd/>
                    <w:spacing w:before="40" w:after="40"/>
                    <w:jc w:val="both"/>
                    <w:rPr>
                      <w:rFonts w:ascii="Arial" w:eastAsia="MS Mincho" w:hAnsi="Arial" w:cs="Arial"/>
                      <w:b/>
                      <w:sz w:val="20"/>
                      <w:szCs w:val="20"/>
                    </w:rPr>
                  </w:pPr>
                  <w:r w:rsidRPr="005216DD">
                    <w:rPr>
                      <w:rFonts w:ascii="Arial" w:hAnsi="Arial"/>
                      <w:b/>
                      <w:sz w:val="20"/>
                      <w:szCs w:val="20"/>
                    </w:rPr>
                    <w:t>Acciones</w:t>
                  </w:r>
                </w:p>
              </w:tc>
              <w:tc>
                <w:tcPr>
                  <w:tcW w:w="1877" w:type="dxa"/>
                  <w:tcBorders>
                    <w:top w:val="single" w:sz="4" w:space="0" w:color="auto"/>
                    <w:left w:val="single" w:sz="4" w:space="0" w:color="auto"/>
                    <w:bottom w:val="single" w:sz="4" w:space="0" w:color="auto"/>
                    <w:right w:val="single" w:sz="4" w:space="0" w:color="auto"/>
                  </w:tcBorders>
                  <w:hideMark/>
                </w:tcPr>
                <w:p w14:paraId="514EB0A6" w14:textId="77777777" w:rsidR="00304691" w:rsidRPr="005216DD" w:rsidRDefault="00304691" w:rsidP="00D54217">
                  <w:pPr>
                    <w:widowControl/>
                    <w:autoSpaceDE/>
                    <w:adjustRightInd/>
                    <w:spacing w:before="40" w:after="40"/>
                    <w:jc w:val="both"/>
                    <w:rPr>
                      <w:rFonts w:ascii="Arial" w:eastAsia="MS Mincho" w:hAnsi="Arial" w:cs="Arial"/>
                      <w:b/>
                      <w:sz w:val="20"/>
                      <w:szCs w:val="20"/>
                    </w:rPr>
                  </w:pPr>
                  <w:r w:rsidRPr="005216DD">
                    <w:rPr>
                      <w:rFonts w:ascii="Arial" w:hAnsi="Arial"/>
                      <w:b/>
                      <w:sz w:val="20"/>
                      <w:szCs w:val="20"/>
                    </w:rPr>
                    <w:t>Marco temporal</w:t>
                  </w:r>
                </w:p>
              </w:tc>
            </w:tr>
            <w:tr w:rsidR="00304691" w:rsidRPr="005216DD" w14:paraId="5D97BB35" w14:textId="77777777">
              <w:tc>
                <w:tcPr>
                  <w:tcW w:w="5326" w:type="dxa"/>
                  <w:tcBorders>
                    <w:top w:val="single" w:sz="4" w:space="0" w:color="auto"/>
                    <w:left w:val="single" w:sz="4" w:space="0" w:color="auto"/>
                    <w:bottom w:val="single" w:sz="4" w:space="0" w:color="auto"/>
                    <w:right w:val="single" w:sz="4" w:space="0" w:color="auto"/>
                  </w:tcBorders>
                  <w:hideMark/>
                </w:tcPr>
                <w:p w14:paraId="514331CB" w14:textId="249E6D21" w:rsidR="00304691" w:rsidRPr="005216DD" w:rsidRDefault="00304691" w:rsidP="00D54217">
                  <w:pPr>
                    <w:widowControl/>
                    <w:autoSpaceDE/>
                    <w:adjustRightInd/>
                    <w:spacing w:before="40" w:after="40"/>
                    <w:jc w:val="both"/>
                    <w:rPr>
                      <w:rFonts w:ascii="Arial" w:eastAsia="MS Mincho" w:hAnsi="Arial" w:cs="Arial"/>
                      <w:sz w:val="20"/>
                      <w:szCs w:val="20"/>
                    </w:rPr>
                  </w:pPr>
                  <w:r w:rsidRPr="005216DD">
                    <w:rPr>
                      <w:rFonts w:ascii="Arial" w:hAnsi="Arial"/>
                      <w:sz w:val="20"/>
                      <w:szCs w:val="20"/>
                    </w:rPr>
                    <w:t xml:space="preserve">6.1: Fomentar la conciencia y las estrategias de mitigación del cambio climático. </w:t>
                  </w:r>
                </w:p>
              </w:tc>
              <w:tc>
                <w:tcPr>
                  <w:tcW w:w="1877" w:type="dxa"/>
                  <w:tcBorders>
                    <w:top w:val="single" w:sz="4" w:space="0" w:color="auto"/>
                    <w:left w:val="single" w:sz="4" w:space="0" w:color="auto"/>
                    <w:bottom w:val="single" w:sz="4" w:space="0" w:color="auto"/>
                    <w:right w:val="single" w:sz="4" w:space="0" w:color="auto"/>
                  </w:tcBorders>
                  <w:hideMark/>
                </w:tcPr>
                <w:p w14:paraId="19DA0FAA" w14:textId="77777777" w:rsidR="00304691" w:rsidRPr="005216DD" w:rsidRDefault="00304691" w:rsidP="00D54217">
                  <w:pPr>
                    <w:widowControl/>
                    <w:autoSpaceDE/>
                    <w:adjustRightInd/>
                    <w:spacing w:before="40" w:after="40"/>
                    <w:jc w:val="both"/>
                    <w:rPr>
                      <w:rFonts w:ascii="Arial" w:eastAsia="MS Mincho" w:hAnsi="Arial" w:cs="Arial"/>
                      <w:sz w:val="20"/>
                      <w:szCs w:val="20"/>
                    </w:rPr>
                  </w:pPr>
                  <w:r w:rsidRPr="005216DD">
                    <w:rPr>
                      <w:rFonts w:ascii="Arial" w:hAnsi="Arial"/>
                      <w:sz w:val="20"/>
                      <w:szCs w:val="20"/>
                    </w:rPr>
                    <w:t>2020</w:t>
                  </w:r>
                </w:p>
              </w:tc>
            </w:tr>
            <w:tr w:rsidR="00304691" w:rsidRPr="005216DD" w14:paraId="241705C5" w14:textId="77777777">
              <w:tc>
                <w:tcPr>
                  <w:tcW w:w="5326" w:type="dxa"/>
                  <w:tcBorders>
                    <w:top w:val="single" w:sz="4" w:space="0" w:color="auto"/>
                    <w:left w:val="single" w:sz="4" w:space="0" w:color="auto"/>
                    <w:bottom w:val="single" w:sz="4" w:space="0" w:color="auto"/>
                    <w:right w:val="single" w:sz="4" w:space="0" w:color="auto"/>
                  </w:tcBorders>
                  <w:hideMark/>
                </w:tcPr>
                <w:p w14:paraId="20F5C0EA" w14:textId="18E50CC7" w:rsidR="00304691" w:rsidRPr="005216DD" w:rsidRDefault="00304691" w:rsidP="00D54217">
                  <w:pPr>
                    <w:widowControl/>
                    <w:autoSpaceDE/>
                    <w:adjustRightInd/>
                    <w:spacing w:before="40" w:after="40"/>
                    <w:jc w:val="both"/>
                    <w:rPr>
                      <w:rFonts w:ascii="Arial" w:eastAsia="MS Mincho" w:hAnsi="Arial" w:cs="Arial"/>
                      <w:sz w:val="20"/>
                      <w:szCs w:val="20"/>
                    </w:rPr>
                  </w:pPr>
                  <w:r w:rsidRPr="005216DD">
                    <w:rPr>
                      <w:rFonts w:ascii="Arial" w:hAnsi="Arial"/>
                      <w:sz w:val="20"/>
                      <w:szCs w:val="20"/>
                    </w:rPr>
                    <w:t>6.2: Fomentar la mejora de la gestión de desechos a pequeña y gran escala para reducir la llegada de detritos marinos a los océanos.</w:t>
                  </w:r>
                </w:p>
              </w:tc>
              <w:tc>
                <w:tcPr>
                  <w:tcW w:w="1877" w:type="dxa"/>
                  <w:tcBorders>
                    <w:top w:val="single" w:sz="4" w:space="0" w:color="auto"/>
                    <w:left w:val="single" w:sz="4" w:space="0" w:color="auto"/>
                    <w:bottom w:val="single" w:sz="4" w:space="0" w:color="auto"/>
                    <w:right w:val="single" w:sz="4" w:space="0" w:color="auto"/>
                  </w:tcBorders>
                  <w:hideMark/>
                </w:tcPr>
                <w:p w14:paraId="0EF690A0" w14:textId="77777777" w:rsidR="00304691" w:rsidRPr="005216DD" w:rsidRDefault="00304691" w:rsidP="00D54217">
                  <w:pPr>
                    <w:widowControl/>
                    <w:autoSpaceDE/>
                    <w:adjustRightInd/>
                    <w:spacing w:before="40" w:after="40"/>
                    <w:jc w:val="both"/>
                    <w:rPr>
                      <w:rFonts w:ascii="Arial" w:eastAsia="MS Mincho" w:hAnsi="Arial" w:cs="Arial"/>
                      <w:sz w:val="20"/>
                      <w:szCs w:val="20"/>
                    </w:rPr>
                  </w:pPr>
                  <w:r w:rsidRPr="005216DD">
                    <w:rPr>
                      <w:rFonts w:ascii="Arial" w:hAnsi="Arial"/>
                      <w:sz w:val="20"/>
                      <w:szCs w:val="20"/>
                    </w:rPr>
                    <w:t>2020</w:t>
                  </w:r>
                </w:p>
              </w:tc>
            </w:tr>
          </w:tbl>
          <w:p w14:paraId="22452086" w14:textId="77777777" w:rsidR="00304691" w:rsidRPr="005216DD" w:rsidRDefault="00304691" w:rsidP="00D54217">
            <w:pPr>
              <w:widowControl/>
              <w:autoSpaceDE/>
              <w:adjustRightInd/>
              <w:spacing w:before="40" w:after="40"/>
              <w:jc w:val="both"/>
              <w:rPr>
                <w:rFonts w:ascii="Arial" w:eastAsia="MS Mincho" w:hAnsi="Arial" w:cs="Arial"/>
                <w:color w:val="0000FF"/>
                <w:sz w:val="20"/>
                <w:szCs w:val="20"/>
                <w:lang w:val="en-GB" w:eastAsia="ja-JP"/>
              </w:rPr>
            </w:pPr>
          </w:p>
        </w:tc>
      </w:tr>
      <w:tr w:rsidR="00304691" w:rsidRPr="005216DD" w14:paraId="54C221CE" w14:textId="77777777" w:rsidTr="0000280C">
        <w:tc>
          <w:tcPr>
            <w:tcW w:w="1906" w:type="dxa"/>
            <w:tcBorders>
              <w:top w:val="single" w:sz="4" w:space="0" w:color="auto"/>
              <w:left w:val="single" w:sz="4" w:space="0" w:color="auto"/>
              <w:bottom w:val="single" w:sz="4" w:space="0" w:color="auto"/>
              <w:right w:val="single" w:sz="4" w:space="0" w:color="auto"/>
            </w:tcBorders>
          </w:tcPr>
          <w:p w14:paraId="262CA5B6" w14:textId="77777777" w:rsidR="00304691" w:rsidRPr="005216DD" w:rsidRDefault="00304691">
            <w:pPr>
              <w:spacing w:before="40" w:after="40"/>
              <w:rPr>
                <w:rFonts w:ascii="Arial" w:eastAsia="MS Mincho" w:hAnsi="Arial" w:cs="Arial"/>
                <w:b/>
                <w:sz w:val="20"/>
                <w:szCs w:val="20"/>
              </w:rPr>
            </w:pPr>
            <w:r w:rsidRPr="005216DD">
              <w:rPr>
                <w:rFonts w:ascii="Arial" w:hAnsi="Arial"/>
                <w:b/>
                <w:sz w:val="20"/>
                <w:szCs w:val="20"/>
              </w:rPr>
              <w:lastRenderedPageBreak/>
              <w:t>Relación con otras acciones de la CMS</w:t>
            </w:r>
          </w:p>
          <w:p w14:paraId="75185160" w14:textId="77777777" w:rsidR="00304691" w:rsidRPr="005216DD" w:rsidRDefault="00304691">
            <w:pPr>
              <w:spacing w:before="40" w:after="40"/>
              <w:rPr>
                <w:rFonts w:ascii="Arial" w:eastAsia="MS Mincho" w:hAnsi="Arial" w:cs="Arial"/>
                <w:b/>
                <w:sz w:val="20"/>
                <w:szCs w:val="20"/>
                <w:lang w:eastAsia="en-GB"/>
              </w:rPr>
            </w:pPr>
          </w:p>
        </w:tc>
        <w:tc>
          <w:tcPr>
            <w:tcW w:w="7177" w:type="dxa"/>
            <w:tcBorders>
              <w:top w:val="single" w:sz="4" w:space="0" w:color="auto"/>
              <w:left w:val="single" w:sz="4" w:space="0" w:color="auto"/>
              <w:bottom w:val="single" w:sz="4" w:space="0" w:color="auto"/>
              <w:right w:val="single" w:sz="4" w:space="0" w:color="auto"/>
            </w:tcBorders>
            <w:hideMark/>
          </w:tcPr>
          <w:p w14:paraId="40F6BD1F" w14:textId="2F4D701C" w:rsidR="00304691" w:rsidRPr="005216DD" w:rsidRDefault="00304691" w:rsidP="00D54217">
            <w:pPr>
              <w:spacing w:before="40" w:after="40"/>
              <w:jc w:val="both"/>
              <w:rPr>
                <w:rFonts w:ascii="Arial" w:eastAsia="MS Mincho" w:hAnsi="Arial" w:cs="Arial"/>
                <w:color w:val="0000FF"/>
                <w:sz w:val="20"/>
                <w:szCs w:val="20"/>
              </w:rPr>
            </w:pPr>
            <w:r w:rsidRPr="005216DD">
              <w:rPr>
                <w:rFonts w:ascii="Arial" w:hAnsi="Arial"/>
                <w:sz w:val="20"/>
                <w:szCs w:val="20"/>
              </w:rPr>
              <w:t>Se prevé que el punto de acción para proporcionar unas directrices de turismo básicas unificadas podría fomentar y complementar la Resolución sobre Turismo Sostenible de la COP, propuesta también por Filipinas en la COP 12. Además, los debates y acciones podrían aprovechar como foro de debate el MdE Tiburones, del cual forma parte el tiburón ballena.</w:t>
            </w:r>
          </w:p>
        </w:tc>
      </w:tr>
      <w:tr w:rsidR="00304691" w:rsidRPr="005216DD" w14:paraId="5E1105CF" w14:textId="77777777" w:rsidTr="0000280C">
        <w:tc>
          <w:tcPr>
            <w:tcW w:w="1906" w:type="dxa"/>
            <w:tcBorders>
              <w:top w:val="single" w:sz="4" w:space="0" w:color="auto"/>
              <w:left w:val="single" w:sz="4" w:space="0" w:color="auto"/>
              <w:bottom w:val="single" w:sz="4" w:space="0" w:color="auto"/>
              <w:right w:val="single" w:sz="4" w:space="0" w:color="auto"/>
            </w:tcBorders>
          </w:tcPr>
          <w:p w14:paraId="3697C9FB" w14:textId="77777777" w:rsidR="00304691" w:rsidRPr="005216DD" w:rsidRDefault="00304691">
            <w:pPr>
              <w:spacing w:before="40" w:after="40"/>
              <w:rPr>
                <w:rFonts w:ascii="Arial" w:eastAsia="MS Mincho" w:hAnsi="Arial" w:cs="Arial"/>
                <w:b/>
                <w:color w:val="000000"/>
                <w:sz w:val="20"/>
                <w:szCs w:val="20"/>
              </w:rPr>
            </w:pPr>
            <w:r w:rsidRPr="005216DD">
              <w:rPr>
                <w:rFonts w:ascii="Arial" w:hAnsi="Arial"/>
                <w:b/>
                <w:color w:val="000000"/>
                <w:sz w:val="20"/>
                <w:szCs w:val="20"/>
              </w:rPr>
              <w:t>Prioridad de conservación</w:t>
            </w:r>
          </w:p>
          <w:p w14:paraId="782C7C78" w14:textId="77777777" w:rsidR="00304691" w:rsidRPr="005216DD" w:rsidRDefault="00304691">
            <w:pPr>
              <w:spacing w:before="40" w:after="40"/>
              <w:rPr>
                <w:rFonts w:ascii="Arial" w:eastAsia="MS Mincho" w:hAnsi="Arial" w:cs="Arial"/>
                <w:b/>
                <w:i/>
                <w:color w:val="000000"/>
                <w:sz w:val="20"/>
                <w:szCs w:val="20"/>
                <w:lang w:val="en-GB" w:eastAsia="ja-JP"/>
              </w:rPr>
            </w:pPr>
          </w:p>
        </w:tc>
        <w:tc>
          <w:tcPr>
            <w:tcW w:w="7177" w:type="dxa"/>
            <w:tcBorders>
              <w:top w:val="single" w:sz="4" w:space="0" w:color="auto"/>
              <w:left w:val="single" w:sz="4" w:space="0" w:color="auto"/>
              <w:bottom w:val="single" w:sz="4" w:space="0" w:color="auto"/>
              <w:right w:val="single" w:sz="4" w:space="0" w:color="auto"/>
            </w:tcBorders>
          </w:tcPr>
          <w:p w14:paraId="4472D6EE" w14:textId="3BA41B38" w:rsidR="00304691" w:rsidRPr="005216DD" w:rsidRDefault="00304691" w:rsidP="00D54217">
            <w:pPr>
              <w:widowControl/>
              <w:autoSpaceDE/>
              <w:adjustRightInd/>
              <w:spacing w:before="40" w:after="40"/>
              <w:jc w:val="both"/>
              <w:rPr>
                <w:rFonts w:ascii="Arial" w:eastAsia="MS Mincho" w:hAnsi="Arial" w:cs="Arial"/>
                <w:sz w:val="20"/>
                <w:szCs w:val="20"/>
              </w:rPr>
            </w:pPr>
            <w:r w:rsidRPr="005216DD">
              <w:rPr>
                <w:rFonts w:ascii="Arial" w:hAnsi="Arial"/>
                <w:sz w:val="20"/>
                <w:szCs w:val="20"/>
              </w:rPr>
              <w:t>Una reevaluación del estado de conservación mundial de la especie, llevada a cabo en 2016 para la Lista Roja de la Unión Internacional para la Conservación de la Naturaleza (UICN), clasificó a la especie como "En peligro" a nivel mundial debido a una reducción global de la población igual o superior al 50%. En el Indo-Pacífico se infiere una reducción de la población del 63% en las últimas tres generaciones (75 años) y en el Atlántico se infiere una disminución de la población de más del 30%. Entre las principales amenazas actuales para los tiburones ballena cabe destacar las capturas pesqueras, las capturas incidentales en redes y los choques con embarcaciones.</w:t>
            </w:r>
          </w:p>
          <w:p w14:paraId="04AC38F0" w14:textId="3657FD52" w:rsidR="00304691" w:rsidRPr="005216DD" w:rsidRDefault="00304691" w:rsidP="00D54217">
            <w:pPr>
              <w:widowControl/>
              <w:autoSpaceDE/>
              <w:adjustRightInd/>
              <w:spacing w:before="40" w:after="40"/>
              <w:jc w:val="both"/>
              <w:rPr>
                <w:rFonts w:ascii="Arial" w:eastAsia="MS Mincho" w:hAnsi="Arial" w:cs="Arial"/>
                <w:color w:val="0000FF"/>
                <w:sz w:val="20"/>
                <w:szCs w:val="20"/>
              </w:rPr>
            </w:pPr>
            <w:r w:rsidRPr="005216DD">
              <w:rPr>
                <w:rFonts w:ascii="Arial" w:hAnsi="Arial"/>
                <w:sz w:val="20"/>
                <w:szCs w:val="20"/>
              </w:rPr>
              <w:t>El comercio internacional de tiburones ballena todavía tiene lugar, de forma potencialmente ilegal (Pierce y Norman 2016). Pese a la inclusión de la especie en la lista del Apéndice II de la Convención sobre el Comercio Internacional de Especies Amenazadas de Fauna y Flora Silvestres (CITES), no se han aportado conclusiones de las investigaciones o la gestión que apoyen una captura sostenible a cualquier nivel.</w:t>
            </w:r>
          </w:p>
        </w:tc>
      </w:tr>
      <w:tr w:rsidR="00304691" w:rsidRPr="005216DD" w14:paraId="395FF156" w14:textId="77777777" w:rsidTr="0000280C">
        <w:tc>
          <w:tcPr>
            <w:tcW w:w="1906" w:type="dxa"/>
            <w:tcBorders>
              <w:top w:val="single" w:sz="4" w:space="0" w:color="auto"/>
              <w:left w:val="single" w:sz="4" w:space="0" w:color="auto"/>
              <w:bottom w:val="single" w:sz="4" w:space="0" w:color="auto"/>
              <w:right w:val="single" w:sz="4" w:space="0" w:color="auto"/>
            </w:tcBorders>
          </w:tcPr>
          <w:p w14:paraId="4E18BFFF" w14:textId="77777777" w:rsidR="00304691" w:rsidRPr="005216DD" w:rsidRDefault="00304691" w:rsidP="00D54217">
            <w:pPr>
              <w:spacing w:before="40" w:after="40"/>
              <w:jc w:val="both"/>
              <w:rPr>
                <w:rFonts w:ascii="Arial" w:eastAsia="MS Mincho" w:hAnsi="Arial" w:cs="Arial"/>
                <w:b/>
                <w:color w:val="000000"/>
                <w:sz w:val="20"/>
                <w:szCs w:val="20"/>
              </w:rPr>
            </w:pPr>
            <w:r w:rsidRPr="005216DD">
              <w:rPr>
                <w:rFonts w:ascii="Arial" w:hAnsi="Arial"/>
                <w:b/>
                <w:color w:val="000000"/>
                <w:sz w:val="20"/>
                <w:szCs w:val="20"/>
              </w:rPr>
              <w:t>Relevancia</w:t>
            </w:r>
          </w:p>
          <w:p w14:paraId="268A85C3" w14:textId="77777777" w:rsidR="00304691" w:rsidRPr="005216DD" w:rsidRDefault="00304691" w:rsidP="00D54217">
            <w:pPr>
              <w:spacing w:before="40" w:after="40"/>
              <w:jc w:val="both"/>
              <w:rPr>
                <w:rFonts w:ascii="Arial" w:eastAsia="MS Mincho" w:hAnsi="Arial" w:cs="Arial"/>
                <w:b/>
                <w:i/>
                <w:color w:val="000000"/>
                <w:sz w:val="20"/>
                <w:szCs w:val="20"/>
                <w:lang w:val="en-GB" w:eastAsia="ja-JP"/>
              </w:rPr>
            </w:pPr>
          </w:p>
        </w:tc>
        <w:tc>
          <w:tcPr>
            <w:tcW w:w="7177" w:type="dxa"/>
            <w:tcBorders>
              <w:top w:val="single" w:sz="4" w:space="0" w:color="auto"/>
              <w:left w:val="single" w:sz="4" w:space="0" w:color="auto"/>
              <w:bottom w:val="single" w:sz="4" w:space="0" w:color="auto"/>
              <w:right w:val="single" w:sz="4" w:space="0" w:color="auto"/>
            </w:tcBorders>
          </w:tcPr>
          <w:p w14:paraId="2B3A4170" w14:textId="625DB425" w:rsidR="00304691" w:rsidRPr="005216DD" w:rsidRDefault="00304691" w:rsidP="00D54217">
            <w:pPr>
              <w:widowControl/>
              <w:autoSpaceDE/>
              <w:adjustRightInd/>
              <w:spacing w:before="40" w:after="40"/>
              <w:jc w:val="both"/>
              <w:rPr>
                <w:rFonts w:ascii="Arial" w:eastAsia="MS Mincho" w:hAnsi="Arial" w:cs="Arial"/>
                <w:sz w:val="20"/>
                <w:szCs w:val="20"/>
              </w:rPr>
            </w:pPr>
            <w:r w:rsidRPr="005216DD">
              <w:rPr>
                <w:rFonts w:ascii="Arial" w:hAnsi="Arial"/>
                <w:sz w:val="20"/>
                <w:szCs w:val="20"/>
              </w:rPr>
              <w:t>El tiburón ballena se incluye actualmente en la lista del Apéndice II de la CMS y se ha propuesto su inclusión en el Apéndice I. El tiburón ballena también se incluye en el Anexo I del Memorando de Entendimiento sobre la Conservación de Tiburones Migratorios (MdE Tiburones) de la CMS. La acción colectiva es crucial para la conservación de los tiburones ballena debido a su naturaleza altamente migratoria, así como su inclusión en el Anexo I (especies altamente migratorias) de la Convención de las Naciones Unidas sobre el Derecho del Mar (CNUDM).</w:t>
            </w:r>
          </w:p>
          <w:p w14:paraId="74ED36FB" w14:textId="77777777" w:rsidR="00304691" w:rsidRPr="005216DD" w:rsidRDefault="00304691" w:rsidP="00D54217">
            <w:pPr>
              <w:widowControl/>
              <w:autoSpaceDE/>
              <w:adjustRightInd/>
              <w:spacing w:before="40" w:after="40"/>
              <w:jc w:val="both"/>
              <w:rPr>
                <w:rFonts w:ascii="Arial" w:eastAsia="MS Mincho" w:hAnsi="Arial" w:cs="Arial"/>
                <w:sz w:val="16"/>
                <w:szCs w:val="16"/>
                <w:lang w:eastAsia="ja-JP"/>
              </w:rPr>
            </w:pPr>
          </w:p>
          <w:p w14:paraId="4B633E75" w14:textId="61A3950F" w:rsidR="00304691" w:rsidRPr="005216DD" w:rsidRDefault="00304691" w:rsidP="00D54217">
            <w:pPr>
              <w:widowControl/>
              <w:autoSpaceDE/>
              <w:adjustRightInd/>
              <w:spacing w:before="40" w:after="40"/>
              <w:jc w:val="both"/>
              <w:rPr>
                <w:rFonts w:ascii="Arial" w:eastAsia="MS Mincho" w:hAnsi="Arial" w:cs="Arial"/>
                <w:color w:val="0000FF"/>
                <w:sz w:val="20"/>
                <w:szCs w:val="20"/>
              </w:rPr>
            </w:pPr>
            <w:r w:rsidRPr="005216DD">
              <w:rPr>
                <w:rFonts w:ascii="Arial" w:hAnsi="Arial"/>
                <w:sz w:val="20"/>
                <w:szCs w:val="20"/>
              </w:rPr>
              <w:t xml:space="preserve">Hay múltiples Partes de la CMS que también son Estados del Área de Distribución del tiburón ballena que actualmente no tienen ninguna protección implementada para la especie. Varios de estos países son importantes puntos calientes para el tiburón ballena, entre ellos, Madagascar (Jonahson y Harding 2007), Mozambique (Rohner </w:t>
            </w:r>
            <w:r w:rsidRPr="005216DD">
              <w:rPr>
                <w:rFonts w:ascii="Arial" w:hAnsi="Arial"/>
                <w:i/>
                <w:sz w:val="20"/>
                <w:szCs w:val="20"/>
              </w:rPr>
              <w:t>et al.</w:t>
            </w:r>
            <w:r w:rsidRPr="005216DD">
              <w:rPr>
                <w:rFonts w:ascii="Arial" w:hAnsi="Arial"/>
                <w:sz w:val="20"/>
                <w:szCs w:val="20"/>
              </w:rPr>
              <w:t xml:space="preserve"> 2015), la República Unida de Tanzanía (Rohner </w:t>
            </w:r>
            <w:r w:rsidRPr="005216DD">
              <w:rPr>
                <w:rFonts w:ascii="Arial" w:hAnsi="Arial"/>
                <w:i/>
                <w:sz w:val="20"/>
                <w:szCs w:val="20"/>
              </w:rPr>
              <w:t>et al.</w:t>
            </w:r>
            <w:r w:rsidRPr="005216DD">
              <w:rPr>
                <w:rFonts w:ascii="Arial" w:hAnsi="Arial"/>
                <w:sz w:val="20"/>
                <w:szCs w:val="20"/>
              </w:rPr>
              <w:t xml:space="preserve"> 2015), el Pakistán, el Perú (Hearn </w:t>
            </w:r>
            <w:r w:rsidRPr="005216DD">
              <w:rPr>
                <w:rFonts w:ascii="Arial" w:hAnsi="Arial"/>
                <w:i/>
                <w:sz w:val="20"/>
                <w:szCs w:val="20"/>
              </w:rPr>
              <w:t>et al.</w:t>
            </w:r>
            <w:r w:rsidRPr="005216DD">
              <w:rPr>
                <w:rFonts w:ascii="Arial" w:hAnsi="Arial"/>
                <w:sz w:val="20"/>
                <w:szCs w:val="20"/>
              </w:rPr>
              <w:t xml:space="preserve"> 2016), el Gabón (Capietto </w:t>
            </w:r>
            <w:r w:rsidRPr="005216DD">
              <w:rPr>
                <w:rFonts w:ascii="Arial" w:hAnsi="Arial"/>
                <w:i/>
                <w:sz w:val="20"/>
                <w:szCs w:val="20"/>
              </w:rPr>
              <w:t>et al.</w:t>
            </w:r>
            <w:r w:rsidRPr="005216DD">
              <w:rPr>
                <w:rFonts w:ascii="Arial" w:hAnsi="Arial"/>
                <w:sz w:val="20"/>
                <w:szCs w:val="20"/>
              </w:rPr>
              <w:t xml:space="preserve"> 2014), y Portugal (Afonso </w:t>
            </w:r>
            <w:r w:rsidRPr="005216DD">
              <w:rPr>
                <w:rFonts w:ascii="Arial" w:hAnsi="Arial"/>
                <w:i/>
                <w:sz w:val="20"/>
                <w:szCs w:val="20"/>
              </w:rPr>
              <w:t>et al.</w:t>
            </w:r>
            <w:r w:rsidRPr="005216DD">
              <w:rPr>
                <w:rFonts w:ascii="Arial" w:hAnsi="Arial"/>
                <w:sz w:val="20"/>
                <w:szCs w:val="20"/>
              </w:rPr>
              <w:t xml:space="preserve"> 2014). </w:t>
            </w:r>
          </w:p>
        </w:tc>
      </w:tr>
      <w:tr w:rsidR="00304691" w:rsidRPr="005216DD" w14:paraId="1ADA7366" w14:textId="77777777" w:rsidTr="0000280C">
        <w:tc>
          <w:tcPr>
            <w:tcW w:w="1906" w:type="dxa"/>
            <w:tcBorders>
              <w:top w:val="single" w:sz="4" w:space="0" w:color="auto"/>
              <w:left w:val="single" w:sz="4" w:space="0" w:color="auto"/>
              <w:bottom w:val="single" w:sz="4" w:space="0" w:color="auto"/>
              <w:right w:val="single" w:sz="4" w:space="0" w:color="auto"/>
            </w:tcBorders>
            <w:hideMark/>
          </w:tcPr>
          <w:p w14:paraId="30BA3A1F" w14:textId="77777777" w:rsidR="00304691" w:rsidRPr="005216DD" w:rsidRDefault="00304691" w:rsidP="00D54217">
            <w:pPr>
              <w:spacing w:before="40" w:after="40"/>
              <w:jc w:val="both"/>
              <w:rPr>
                <w:rFonts w:ascii="Arial" w:eastAsia="MS Mincho" w:hAnsi="Arial" w:cs="Arial"/>
                <w:b/>
                <w:color w:val="000000"/>
                <w:sz w:val="20"/>
                <w:szCs w:val="20"/>
              </w:rPr>
            </w:pPr>
            <w:r w:rsidRPr="005216DD">
              <w:rPr>
                <w:rFonts w:ascii="Arial" w:hAnsi="Arial"/>
                <w:b/>
                <w:color w:val="000000"/>
                <w:sz w:val="20"/>
                <w:szCs w:val="20"/>
              </w:rPr>
              <w:t>Ausencia de mejores soluciones</w:t>
            </w:r>
          </w:p>
        </w:tc>
        <w:tc>
          <w:tcPr>
            <w:tcW w:w="7177" w:type="dxa"/>
            <w:tcBorders>
              <w:top w:val="single" w:sz="4" w:space="0" w:color="auto"/>
              <w:left w:val="single" w:sz="4" w:space="0" w:color="auto"/>
              <w:bottom w:val="single" w:sz="4" w:space="0" w:color="auto"/>
              <w:right w:val="single" w:sz="4" w:space="0" w:color="auto"/>
            </w:tcBorders>
          </w:tcPr>
          <w:p w14:paraId="735494D8" w14:textId="5B9A436E" w:rsidR="00304691" w:rsidRPr="005216DD" w:rsidRDefault="00304691" w:rsidP="00D54217">
            <w:pPr>
              <w:widowControl/>
              <w:autoSpaceDE/>
              <w:adjustRightInd/>
              <w:spacing w:before="40" w:after="40"/>
              <w:jc w:val="both"/>
              <w:rPr>
                <w:rFonts w:ascii="Arial" w:eastAsia="MS Mincho" w:hAnsi="Arial" w:cs="Arial"/>
                <w:sz w:val="20"/>
                <w:szCs w:val="20"/>
              </w:rPr>
            </w:pPr>
            <w:r w:rsidRPr="005216DD">
              <w:rPr>
                <w:rFonts w:ascii="Arial" w:hAnsi="Arial"/>
                <w:sz w:val="20"/>
                <w:szCs w:val="20"/>
              </w:rPr>
              <w:t xml:space="preserve">Los tiburones ballena se incluyen actualmente en el Apéndice II de la CITES; no obstante, este solo abarca el comercio internacional de tiburones ballena y no tiene en cuenta factores como los choques con embarcaciones, las </w:t>
            </w:r>
            <w:r w:rsidRPr="005216DD">
              <w:rPr>
                <w:rFonts w:ascii="Arial" w:hAnsi="Arial"/>
                <w:sz w:val="20"/>
                <w:szCs w:val="20"/>
              </w:rPr>
              <w:lastRenderedPageBreak/>
              <w:t xml:space="preserve">molestias turísticas y las capturas incidentales, todas ellas amenazas clave para los tiburones ballena. </w:t>
            </w:r>
          </w:p>
          <w:p w14:paraId="0EDF1DA7" w14:textId="77777777" w:rsidR="00304691" w:rsidRPr="005216DD" w:rsidRDefault="00304691" w:rsidP="00D54217">
            <w:pPr>
              <w:widowControl/>
              <w:autoSpaceDE/>
              <w:adjustRightInd/>
              <w:spacing w:before="40" w:after="40"/>
              <w:jc w:val="both"/>
              <w:rPr>
                <w:rFonts w:ascii="Arial" w:eastAsia="MS Mincho" w:hAnsi="Arial" w:cs="Arial"/>
                <w:sz w:val="16"/>
                <w:szCs w:val="16"/>
                <w:lang w:eastAsia="ja-JP"/>
              </w:rPr>
            </w:pPr>
          </w:p>
          <w:p w14:paraId="20815AD3" w14:textId="44762CCF" w:rsidR="00304691" w:rsidRPr="005216DD" w:rsidRDefault="00304691" w:rsidP="00D54217">
            <w:pPr>
              <w:widowControl/>
              <w:autoSpaceDE/>
              <w:adjustRightInd/>
              <w:spacing w:before="40" w:after="40"/>
              <w:jc w:val="both"/>
              <w:rPr>
                <w:rFonts w:ascii="Arial" w:eastAsia="MS Mincho" w:hAnsi="Arial" w:cs="Arial"/>
                <w:sz w:val="20"/>
                <w:szCs w:val="20"/>
              </w:rPr>
            </w:pPr>
            <w:r w:rsidRPr="005216DD">
              <w:rPr>
                <w:rFonts w:ascii="Arial" w:hAnsi="Arial"/>
                <w:sz w:val="20"/>
                <w:szCs w:val="20"/>
              </w:rPr>
              <w:t xml:space="preserve">La protección limitada en alta mar también lo es para los tiburones ballena. Los tiburones ballena efectúan migraciones transoceánicas y, por lo tanto, pasan mucho tiempo en alta mar, donde las medidas de protección son limitadas. Anteriormente, las pesquerías de red de cerco del atún a menudo usaban a los tiburones ballena como indicadores de la presencia de atún e incluso tendían redes alrededor de los tiburones (Capietto </w:t>
            </w:r>
            <w:r w:rsidRPr="005216DD">
              <w:rPr>
                <w:rFonts w:ascii="Arial" w:hAnsi="Arial"/>
                <w:i/>
                <w:sz w:val="20"/>
                <w:szCs w:val="20"/>
              </w:rPr>
              <w:t>et al.</w:t>
            </w:r>
            <w:r w:rsidRPr="005216DD">
              <w:rPr>
                <w:rFonts w:ascii="Arial" w:hAnsi="Arial"/>
                <w:sz w:val="20"/>
                <w:szCs w:val="20"/>
              </w:rPr>
              <w:t xml:space="preserve"> 2014). Las OROP han prohibido el lanzamiento intencional de redes de cerco alrededor del tiburón ballena en los océanos Pacífico Oriental, Pacífico Central Occidental e Índico, aunque todavía no en el océano Atlántico (Capietto </w:t>
            </w:r>
            <w:r w:rsidRPr="005216DD">
              <w:rPr>
                <w:rFonts w:ascii="Arial" w:hAnsi="Arial"/>
                <w:i/>
                <w:sz w:val="20"/>
                <w:szCs w:val="20"/>
              </w:rPr>
              <w:t>et al.</w:t>
            </w:r>
            <w:r w:rsidRPr="005216DD">
              <w:rPr>
                <w:rFonts w:ascii="Arial" w:hAnsi="Arial"/>
                <w:sz w:val="20"/>
                <w:szCs w:val="20"/>
              </w:rPr>
              <w:t xml:space="preserve"> 2014, Fowler 2016a). No obstante, una gran proporción de tiburones ballena atrapados en redes (el 73% en el Pacífico Central Occidental, SPC-OFP 2012) no se avistan antes de echar las redes.</w:t>
            </w:r>
          </w:p>
          <w:p w14:paraId="1D860B40" w14:textId="77777777" w:rsidR="00304691" w:rsidRPr="005216DD" w:rsidRDefault="00304691" w:rsidP="00D54217">
            <w:pPr>
              <w:widowControl/>
              <w:autoSpaceDE/>
              <w:adjustRightInd/>
              <w:spacing w:before="40" w:after="40"/>
              <w:jc w:val="both"/>
              <w:rPr>
                <w:rFonts w:ascii="Arial" w:eastAsia="MS Mincho" w:hAnsi="Arial" w:cs="Arial"/>
                <w:sz w:val="16"/>
                <w:szCs w:val="16"/>
                <w:lang w:eastAsia="ja-JP"/>
              </w:rPr>
            </w:pPr>
          </w:p>
          <w:p w14:paraId="3A6A4B60" w14:textId="715D5E7F" w:rsidR="00304691" w:rsidRPr="005216DD" w:rsidRDefault="00304691" w:rsidP="00D54217">
            <w:pPr>
              <w:widowControl/>
              <w:autoSpaceDE/>
              <w:adjustRightInd/>
              <w:spacing w:before="40" w:after="40"/>
              <w:jc w:val="both"/>
              <w:rPr>
                <w:rFonts w:ascii="Arial" w:eastAsia="MS Mincho" w:hAnsi="Arial" w:cs="Arial"/>
                <w:color w:val="0000FF"/>
                <w:sz w:val="20"/>
                <w:szCs w:val="20"/>
              </w:rPr>
            </w:pPr>
            <w:r w:rsidRPr="005216DD">
              <w:rPr>
                <w:rFonts w:ascii="Arial" w:hAnsi="Arial"/>
                <w:sz w:val="20"/>
                <w:szCs w:val="20"/>
              </w:rPr>
              <w:t>Se invitará a los signatarios del MdE Tiburones, que también incluye al tiburón ballena en el Anexo 1, a que cooperen en la implementación de las acciones propuestas y a que proporcionen orientación técnica, según proceda.</w:t>
            </w:r>
          </w:p>
        </w:tc>
      </w:tr>
      <w:tr w:rsidR="00304691" w:rsidRPr="005216DD" w14:paraId="0BC17BFA" w14:textId="77777777" w:rsidTr="0000280C">
        <w:tc>
          <w:tcPr>
            <w:tcW w:w="1906" w:type="dxa"/>
            <w:tcBorders>
              <w:top w:val="single" w:sz="4" w:space="0" w:color="auto"/>
              <w:left w:val="single" w:sz="4" w:space="0" w:color="auto"/>
              <w:bottom w:val="single" w:sz="4" w:space="0" w:color="auto"/>
              <w:right w:val="single" w:sz="4" w:space="0" w:color="auto"/>
            </w:tcBorders>
          </w:tcPr>
          <w:p w14:paraId="4989DB82" w14:textId="77777777" w:rsidR="00304691" w:rsidRPr="005216DD" w:rsidRDefault="00304691" w:rsidP="00D54217">
            <w:pPr>
              <w:widowControl/>
              <w:autoSpaceDE/>
              <w:adjustRightInd/>
              <w:spacing w:before="40" w:after="40"/>
              <w:jc w:val="both"/>
              <w:rPr>
                <w:rFonts w:ascii="Arial" w:eastAsia="MS Mincho" w:hAnsi="Arial" w:cs="Arial"/>
                <w:b/>
                <w:sz w:val="20"/>
                <w:szCs w:val="20"/>
              </w:rPr>
            </w:pPr>
            <w:r w:rsidRPr="005216DD">
              <w:rPr>
                <w:rFonts w:ascii="Arial" w:hAnsi="Arial"/>
                <w:b/>
                <w:sz w:val="20"/>
                <w:szCs w:val="20"/>
              </w:rPr>
              <w:lastRenderedPageBreak/>
              <w:t>Disponibilidad y viabilidad</w:t>
            </w:r>
          </w:p>
          <w:p w14:paraId="48B6E0B2" w14:textId="77777777" w:rsidR="00304691" w:rsidRPr="005216DD" w:rsidRDefault="00304691" w:rsidP="00D54217">
            <w:pPr>
              <w:widowControl/>
              <w:autoSpaceDE/>
              <w:adjustRightInd/>
              <w:spacing w:before="40" w:after="40"/>
              <w:jc w:val="both"/>
              <w:rPr>
                <w:rFonts w:ascii="Arial" w:eastAsia="MS Mincho" w:hAnsi="Arial" w:cs="Arial"/>
                <w:b/>
                <w:i/>
                <w:sz w:val="20"/>
                <w:szCs w:val="20"/>
                <w:lang w:val="en-GB" w:eastAsia="en-GB"/>
              </w:rPr>
            </w:pPr>
          </w:p>
        </w:tc>
        <w:tc>
          <w:tcPr>
            <w:tcW w:w="7177" w:type="dxa"/>
            <w:tcBorders>
              <w:top w:val="single" w:sz="4" w:space="0" w:color="auto"/>
              <w:left w:val="single" w:sz="4" w:space="0" w:color="auto"/>
              <w:bottom w:val="single" w:sz="4" w:space="0" w:color="auto"/>
              <w:right w:val="single" w:sz="4" w:space="0" w:color="auto"/>
            </w:tcBorders>
          </w:tcPr>
          <w:p w14:paraId="2AD6D7AB" w14:textId="60F22DEF" w:rsidR="00304691" w:rsidRPr="005216DD" w:rsidRDefault="00E72E03" w:rsidP="00D54217">
            <w:pPr>
              <w:jc w:val="both"/>
              <w:rPr>
                <w:rFonts w:ascii="Arial" w:eastAsia="Times New Roman" w:hAnsi="Arial" w:cs="Arial"/>
                <w:sz w:val="20"/>
              </w:rPr>
            </w:pPr>
            <w:r w:rsidRPr="005216DD">
              <w:rPr>
                <w:rFonts w:ascii="Arial" w:hAnsi="Arial"/>
                <w:sz w:val="20"/>
              </w:rPr>
              <w:t xml:space="preserve">El tiburón ballena es una especia carismática, en la que se pueden centrar los esfuerzos de conservación. Ya se ha reconocido su potencial para atraer turistas y está elevando el perfil de la especie. Hay oportunidades de financiación para los proyectos de conservación dedicados a esta carismática especie y a cómo pueden proporcionar un centro de coordinación para la conservación. Asimismo, la reciente inclusión del tiburón ballena como especie en peligro los identifica como una prioridad para la financiación de la conservación. La conservación del tiburón ballena ha logrado generar financiación de importantes fuentes de financiación, entre ellas, la Pew Foundation, el Whitley Fund for Nature, Rufford Small Grants for Nature Conservation y la PADI Foundation. </w:t>
            </w:r>
          </w:p>
          <w:p w14:paraId="0F1C8E25" w14:textId="77777777" w:rsidR="00304691" w:rsidRPr="005216DD" w:rsidRDefault="00304691" w:rsidP="00D54217">
            <w:pPr>
              <w:jc w:val="both"/>
              <w:rPr>
                <w:rFonts w:ascii="Arial" w:hAnsi="Arial" w:cs="Arial"/>
                <w:sz w:val="16"/>
                <w:szCs w:val="16"/>
              </w:rPr>
            </w:pPr>
          </w:p>
          <w:p w14:paraId="5585DECF" w14:textId="24C3EBBF" w:rsidR="00304691" w:rsidRPr="005216DD" w:rsidRDefault="00304691" w:rsidP="00D54217">
            <w:pPr>
              <w:widowControl/>
              <w:autoSpaceDE/>
              <w:adjustRightInd/>
              <w:spacing w:before="40" w:after="40"/>
              <w:jc w:val="both"/>
              <w:rPr>
                <w:rFonts w:ascii="Arial" w:hAnsi="Arial" w:cs="Arial"/>
                <w:sz w:val="20"/>
              </w:rPr>
            </w:pPr>
            <w:r w:rsidRPr="005216DD">
              <w:rPr>
                <w:rFonts w:ascii="Arial" w:hAnsi="Arial"/>
                <w:sz w:val="20"/>
              </w:rPr>
              <w:t xml:space="preserve">Filipinas y, potencialmente, Kenya, puede encargarse del liderazgo. Hay una amplia base de apoyo e impulso para la acción de conservación del tiburón ballena y un gran número de Partes proponen conjuntamente la inclusión del tiburón ballena en el Apéndice I de la CMS, además de su actual inclusión en el Apéndice II. </w:t>
            </w:r>
          </w:p>
        </w:tc>
      </w:tr>
      <w:tr w:rsidR="00304691" w:rsidRPr="005216DD" w14:paraId="18A774E8" w14:textId="77777777" w:rsidTr="0000280C">
        <w:tc>
          <w:tcPr>
            <w:tcW w:w="1906" w:type="dxa"/>
            <w:tcBorders>
              <w:top w:val="single" w:sz="4" w:space="0" w:color="auto"/>
              <w:left w:val="single" w:sz="4" w:space="0" w:color="auto"/>
              <w:bottom w:val="single" w:sz="4" w:space="0" w:color="auto"/>
              <w:right w:val="single" w:sz="4" w:space="0" w:color="auto"/>
            </w:tcBorders>
          </w:tcPr>
          <w:p w14:paraId="18BDD1F5" w14:textId="77777777" w:rsidR="00304691" w:rsidRPr="005216DD" w:rsidRDefault="00304691" w:rsidP="00D54217">
            <w:pPr>
              <w:widowControl/>
              <w:autoSpaceDE/>
              <w:adjustRightInd/>
              <w:spacing w:before="40" w:after="40"/>
              <w:jc w:val="both"/>
              <w:rPr>
                <w:rFonts w:ascii="Arial" w:eastAsia="MS Mincho" w:hAnsi="Arial" w:cs="Arial"/>
                <w:b/>
                <w:sz w:val="20"/>
                <w:szCs w:val="20"/>
              </w:rPr>
            </w:pPr>
            <w:r w:rsidRPr="005216DD">
              <w:rPr>
                <w:rFonts w:ascii="Arial" w:hAnsi="Arial"/>
                <w:b/>
                <w:sz w:val="20"/>
                <w:szCs w:val="20"/>
              </w:rPr>
              <w:t>Probabilidad de éxito</w:t>
            </w:r>
          </w:p>
          <w:p w14:paraId="452C56F5" w14:textId="77777777" w:rsidR="00304691" w:rsidRPr="005216DD" w:rsidRDefault="00304691" w:rsidP="00D54217">
            <w:pPr>
              <w:widowControl/>
              <w:autoSpaceDE/>
              <w:adjustRightInd/>
              <w:spacing w:before="40" w:after="40"/>
              <w:jc w:val="both"/>
              <w:rPr>
                <w:rFonts w:ascii="Arial" w:eastAsia="MS Mincho" w:hAnsi="Arial" w:cs="Arial"/>
                <w:b/>
                <w:i/>
                <w:sz w:val="20"/>
                <w:szCs w:val="20"/>
                <w:lang w:val="en-GB" w:eastAsia="en-GB"/>
              </w:rPr>
            </w:pPr>
          </w:p>
        </w:tc>
        <w:tc>
          <w:tcPr>
            <w:tcW w:w="7177" w:type="dxa"/>
            <w:tcBorders>
              <w:top w:val="single" w:sz="4" w:space="0" w:color="auto"/>
              <w:left w:val="single" w:sz="4" w:space="0" w:color="auto"/>
              <w:bottom w:val="single" w:sz="4" w:space="0" w:color="auto"/>
              <w:right w:val="single" w:sz="4" w:space="0" w:color="auto"/>
            </w:tcBorders>
          </w:tcPr>
          <w:p w14:paraId="5110BC43" w14:textId="6D5279FD" w:rsidR="00304691" w:rsidRPr="005216DD" w:rsidRDefault="00304691" w:rsidP="00D54217">
            <w:pPr>
              <w:jc w:val="both"/>
              <w:rPr>
                <w:rFonts w:ascii="Arial" w:eastAsia="Times New Roman" w:hAnsi="Arial" w:cs="Arial"/>
                <w:sz w:val="20"/>
              </w:rPr>
            </w:pPr>
            <w:r w:rsidRPr="005216DD">
              <w:rPr>
                <w:rFonts w:ascii="Arial" w:hAnsi="Arial"/>
                <w:sz w:val="20"/>
              </w:rPr>
              <w:t xml:space="preserve">La viabilidad de las acciones se basa en que el Gobierno de Filipinas (potencialmente Kenya) las asuma como propias y en el apoyo de algunos otros Estados del Área de Distribución. Los esfuerzos de conservación localizados de los Estados-nación individuales han sido un éxito, especialmente en lo que se refiere a la puesta en marcha de actividades basadas en el turismo. </w:t>
            </w:r>
          </w:p>
          <w:p w14:paraId="0A132638" w14:textId="3552E912" w:rsidR="00304691" w:rsidRPr="005216DD" w:rsidRDefault="00304691" w:rsidP="00D54217">
            <w:pPr>
              <w:jc w:val="both"/>
              <w:rPr>
                <w:rFonts w:ascii="Arial" w:hAnsi="Arial" w:cs="Arial"/>
                <w:sz w:val="20"/>
              </w:rPr>
            </w:pPr>
            <w:r w:rsidRPr="005216DD">
              <w:rPr>
                <w:rFonts w:ascii="Arial" w:hAnsi="Arial"/>
                <w:sz w:val="20"/>
              </w:rPr>
              <w:t xml:space="preserve">Las medidas de gestión ya han demostrado su eficacia en la protección del tiburón ballena contra la presión pesquera y de los hábitats protegidos asegurados. Por ejemplo, Donsol, en Sorsogon (Filipinas) se ha declarado santuario de tiburones y cuenta con una próspera industria turística de interacción con tiburones ballena. El turismo ha demostrado que puede ser un impulsor positivo de la protección del medio ambiente, a la vez que proporciona beneficios económicos a las comunidades locales. Este modelo se puede reproducir bien en otros Estados del Área de Distribución. </w:t>
            </w:r>
          </w:p>
          <w:p w14:paraId="1BADD796" w14:textId="77777777" w:rsidR="00304691" w:rsidRPr="005216DD" w:rsidRDefault="00304691" w:rsidP="00D54217">
            <w:pPr>
              <w:jc w:val="both"/>
              <w:rPr>
                <w:rFonts w:ascii="Arial" w:hAnsi="Arial" w:cs="Arial"/>
                <w:sz w:val="16"/>
                <w:szCs w:val="16"/>
              </w:rPr>
            </w:pPr>
          </w:p>
          <w:p w14:paraId="77345388" w14:textId="362CAA1A" w:rsidR="00304691" w:rsidRPr="005216DD" w:rsidRDefault="00304691" w:rsidP="00FE5831">
            <w:pPr>
              <w:jc w:val="both"/>
              <w:rPr>
                <w:rFonts w:ascii="Arial" w:hAnsi="Arial" w:cs="Arial"/>
                <w:sz w:val="20"/>
              </w:rPr>
            </w:pPr>
            <w:r w:rsidRPr="005216DD">
              <w:rPr>
                <w:rFonts w:ascii="Arial" w:hAnsi="Arial"/>
                <w:sz w:val="20"/>
              </w:rPr>
              <w:t xml:space="preserve">Entre los factores de riesgo se incluyen un liderazgo deficiente, la falta de apoyo técnico de los científicos o una recaudación de fondos fallida. Dentro del estudio ecológico de los tiburones ballena, actualmente hay algunas incógnitas, como la distribución de los tiburones ballena maduros y la biología reproductiva. No obstante, si aplicamos el principio de cautela, los esfuerzos de conservación podrían ser aún más pertinentes, a la vez que la determinación de estudiar estas incógnitas (por ejemplo, aumentando los observadores a bordo) podría servir de base para futuros esfuerzos de conservación. </w:t>
            </w:r>
          </w:p>
          <w:p w14:paraId="2D757188" w14:textId="77777777" w:rsidR="00304691" w:rsidRPr="005216DD" w:rsidRDefault="00304691" w:rsidP="00FE5831">
            <w:pPr>
              <w:widowControl/>
              <w:autoSpaceDE/>
              <w:adjustRightInd/>
              <w:jc w:val="both"/>
              <w:rPr>
                <w:rFonts w:ascii="Arial" w:eastAsia="MS Mincho" w:hAnsi="Arial" w:cs="Arial"/>
                <w:color w:val="0000FF"/>
                <w:sz w:val="16"/>
                <w:szCs w:val="16"/>
                <w:lang w:eastAsia="en-GB"/>
              </w:rPr>
            </w:pPr>
          </w:p>
          <w:p w14:paraId="0D914241" w14:textId="435D133D" w:rsidR="00304691" w:rsidRPr="005216DD" w:rsidRDefault="00304691" w:rsidP="00FE5831">
            <w:pPr>
              <w:widowControl/>
              <w:autoSpaceDE/>
              <w:adjustRightInd/>
              <w:jc w:val="both"/>
              <w:rPr>
                <w:rFonts w:ascii="Arial" w:eastAsia="MS Mincho" w:hAnsi="Arial" w:cs="Arial"/>
                <w:sz w:val="20"/>
                <w:szCs w:val="20"/>
              </w:rPr>
            </w:pPr>
            <w:r w:rsidRPr="005216DD">
              <w:rPr>
                <w:rFonts w:ascii="Arial" w:hAnsi="Arial"/>
                <w:sz w:val="20"/>
                <w:szCs w:val="20"/>
              </w:rPr>
              <w:t xml:space="preserve">Muchas organizaciones no gubernamentales ya están cooperando para proporcionar más oportunidades de conservación e investigación, como la asociación entre el Acuario de Georgia y Conservation International. Además, organizaciones e individuos de todo el mundo envían sus fotos al sitio web </w:t>
            </w:r>
            <w:r w:rsidRPr="005216DD">
              <w:rPr>
                <w:rFonts w:ascii="Arial" w:hAnsi="Arial"/>
                <w:sz w:val="20"/>
                <w:szCs w:val="20"/>
              </w:rPr>
              <w:lastRenderedPageBreak/>
              <w:t xml:space="preserve">Wildbook for Whale Sharks. La Conferencia Internacional del Tiburón Ballena también se reúne cada tres años para debatir asuntos relacionados con la conservación y la investigación del tiburón ballena. </w:t>
            </w:r>
          </w:p>
        </w:tc>
      </w:tr>
      <w:tr w:rsidR="00304691" w:rsidRPr="005216DD" w14:paraId="0DC081BB" w14:textId="77777777" w:rsidTr="0000280C">
        <w:tc>
          <w:tcPr>
            <w:tcW w:w="1906" w:type="dxa"/>
            <w:tcBorders>
              <w:top w:val="single" w:sz="4" w:space="0" w:color="auto"/>
              <w:left w:val="single" w:sz="4" w:space="0" w:color="auto"/>
              <w:bottom w:val="single" w:sz="4" w:space="0" w:color="auto"/>
              <w:right w:val="single" w:sz="4" w:space="0" w:color="auto"/>
            </w:tcBorders>
          </w:tcPr>
          <w:p w14:paraId="6B3CB215" w14:textId="77777777" w:rsidR="00304691" w:rsidRPr="005216DD" w:rsidRDefault="00304691" w:rsidP="00D54217">
            <w:pPr>
              <w:widowControl/>
              <w:autoSpaceDE/>
              <w:adjustRightInd/>
              <w:spacing w:before="40" w:after="40"/>
              <w:jc w:val="both"/>
              <w:rPr>
                <w:rFonts w:ascii="Arial" w:eastAsia="MS Mincho" w:hAnsi="Arial" w:cs="Arial"/>
                <w:b/>
                <w:sz w:val="20"/>
                <w:szCs w:val="20"/>
              </w:rPr>
            </w:pPr>
            <w:r w:rsidRPr="005216DD">
              <w:rPr>
                <w:rFonts w:ascii="Arial" w:hAnsi="Arial"/>
                <w:b/>
                <w:sz w:val="20"/>
                <w:szCs w:val="20"/>
              </w:rPr>
              <w:lastRenderedPageBreak/>
              <w:t>Magnitud del impacto probable</w:t>
            </w:r>
          </w:p>
          <w:p w14:paraId="1288CC9D" w14:textId="77777777" w:rsidR="00304691" w:rsidRPr="005216DD" w:rsidRDefault="00304691" w:rsidP="00D54217">
            <w:pPr>
              <w:widowControl/>
              <w:autoSpaceDE/>
              <w:adjustRightInd/>
              <w:spacing w:before="40" w:after="40"/>
              <w:jc w:val="both"/>
              <w:rPr>
                <w:rFonts w:ascii="Arial" w:eastAsia="MS Mincho" w:hAnsi="Arial" w:cs="Arial"/>
                <w:b/>
                <w:i/>
                <w:sz w:val="20"/>
                <w:szCs w:val="20"/>
                <w:lang w:val="en-GB" w:eastAsia="en-GB"/>
              </w:rPr>
            </w:pPr>
          </w:p>
        </w:tc>
        <w:tc>
          <w:tcPr>
            <w:tcW w:w="7177" w:type="dxa"/>
            <w:tcBorders>
              <w:top w:val="single" w:sz="4" w:space="0" w:color="auto"/>
              <w:left w:val="single" w:sz="4" w:space="0" w:color="auto"/>
              <w:bottom w:val="single" w:sz="4" w:space="0" w:color="auto"/>
              <w:right w:val="single" w:sz="4" w:space="0" w:color="auto"/>
            </w:tcBorders>
          </w:tcPr>
          <w:p w14:paraId="251E559D" w14:textId="72D988AB" w:rsidR="00304691" w:rsidRPr="005216DD" w:rsidRDefault="00304691" w:rsidP="00D54217">
            <w:pPr>
              <w:jc w:val="both"/>
              <w:rPr>
                <w:rFonts w:ascii="Arial" w:eastAsia="Times New Roman" w:hAnsi="Arial" w:cs="Arial"/>
                <w:sz w:val="20"/>
              </w:rPr>
            </w:pPr>
            <w:r w:rsidRPr="005216DD">
              <w:rPr>
                <w:rFonts w:ascii="Arial" w:hAnsi="Arial"/>
                <w:sz w:val="20"/>
              </w:rPr>
              <w:t xml:space="preserve">Se espera que estas Acciones Concertadas puedan mejorar la gestión de las prácticas relacionadas con el tiburón ballena y aumentar su protección en toda su área de distribución, logrando que las Partes de la CMS se impliquen en dicha protección. Al mismo tiempo, pueden hacer presión para conseguir una mayor consideración de la conservación del tiburón ballena en alta mar al colaborar con las OROP. </w:t>
            </w:r>
          </w:p>
          <w:p w14:paraId="17C732D1" w14:textId="77777777" w:rsidR="00304691" w:rsidRPr="005216DD" w:rsidRDefault="00304691" w:rsidP="00D54217">
            <w:pPr>
              <w:jc w:val="both"/>
              <w:rPr>
                <w:rFonts w:ascii="Arial" w:hAnsi="Arial" w:cs="Arial"/>
                <w:sz w:val="16"/>
                <w:szCs w:val="16"/>
              </w:rPr>
            </w:pPr>
          </w:p>
          <w:p w14:paraId="4FF53A0A" w14:textId="56F1F899" w:rsidR="00304691" w:rsidRPr="005216DD" w:rsidRDefault="00304691" w:rsidP="00D54217">
            <w:pPr>
              <w:jc w:val="both"/>
              <w:rPr>
                <w:rFonts w:ascii="Arial" w:hAnsi="Arial" w:cs="Arial"/>
                <w:sz w:val="20"/>
              </w:rPr>
            </w:pPr>
            <w:r w:rsidRPr="005216DD">
              <w:rPr>
                <w:rFonts w:ascii="Arial" w:hAnsi="Arial"/>
                <w:sz w:val="20"/>
              </w:rPr>
              <w:t xml:space="preserve">El turismo es una industria de crecimiento rápido y los tiburones ballena se están volviendo cada vez más reconocibles. Se espera que la demanda del turismo de tiburones ballena aumente en todo el mundo, y actúe como una amenaza y como una oportunidad. Si se usa de forma positiva, puede ayudar en la gestión de la especie y aumentar la conciencia. Si la CMS puede proporcionar unas directrices efectivas, podrá entonces garantizar que esta práctica sea sostenible y equitativa para todos, y crear un modelo práctico para otras especias pertinentes. </w:t>
            </w:r>
          </w:p>
        </w:tc>
      </w:tr>
      <w:tr w:rsidR="00304691" w:rsidRPr="005216DD" w14:paraId="79E39812" w14:textId="77777777" w:rsidTr="0000280C">
        <w:tc>
          <w:tcPr>
            <w:tcW w:w="1906" w:type="dxa"/>
            <w:tcBorders>
              <w:top w:val="single" w:sz="4" w:space="0" w:color="auto"/>
              <w:left w:val="single" w:sz="4" w:space="0" w:color="auto"/>
              <w:bottom w:val="single" w:sz="4" w:space="0" w:color="auto"/>
              <w:right w:val="single" w:sz="4" w:space="0" w:color="auto"/>
            </w:tcBorders>
          </w:tcPr>
          <w:p w14:paraId="2D3D8C38" w14:textId="1BDAF7DA" w:rsidR="00304691" w:rsidRPr="005216DD" w:rsidRDefault="00304691" w:rsidP="00D54217">
            <w:pPr>
              <w:widowControl/>
              <w:autoSpaceDE/>
              <w:adjustRightInd/>
              <w:spacing w:before="40" w:after="40"/>
              <w:jc w:val="both"/>
              <w:rPr>
                <w:rFonts w:ascii="Arial" w:eastAsia="MS Mincho" w:hAnsi="Arial" w:cs="Arial"/>
                <w:b/>
                <w:sz w:val="20"/>
                <w:szCs w:val="20"/>
              </w:rPr>
            </w:pPr>
            <w:r w:rsidRPr="005216DD">
              <w:rPr>
                <w:rFonts w:ascii="Arial" w:hAnsi="Arial"/>
                <w:b/>
                <w:sz w:val="20"/>
                <w:szCs w:val="20"/>
              </w:rPr>
              <w:t>Rentabilidad</w:t>
            </w:r>
          </w:p>
          <w:p w14:paraId="2D391D68" w14:textId="77777777" w:rsidR="00304691" w:rsidRPr="005216DD" w:rsidRDefault="00304691" w:rsidP="00D54217">
            <w:pPr>
              <w:widowControl/>
              <w:autoSpaceDE/>
              <w:adjustRightInd/>
              <w:spacing w:before="40" w:after="40"/>
              <w:jc w:val="both"/>
              <w:rPr>
                <w:rFonts w:ascii="Arial" w:eastAsia="MS Mincho" w:hAnsi="Arial" w:cs="Arial"/>
                <w:b/>
                <w:i/>
                <w:sz w:val="20"/>
                <w:szCs w:val="20"/>
                <w:lang w:val="en-GB" w:eastAsia="en-GB"/>
              </w:rPr>
            </w:pPr>
          </w:p>
        </w:tc>
        <w:tc>
          <w:tcPr>
            <w:tcW w:w="7177" w:type="dxa"/>
            <w:tcBorders>
              <w:top w:val="single" w:sz="4" w:space="0" w:color="auto"/>
              <w:left w:val="single" w:sz="4" w:space="0" w:color="auto"/>
              <w:bottom w:val="single" w:sz="4" w:space="0" w:color="auto"/>
              <w:right w:val="single" w:sz="4" w:space="0" w:color="auto"/>
            </w:tcBorders>
            <w:hideMark/>
          </w:tcPr>
          <w:p w14:paraId="0329E930" w14:textId="19434C26" w:rsidR="00304691" w:rsidRPr="005216DD" w:rsidRDefault="00304691" w:rsidP="00D54217">
            <w:pPr>
              <w:jc w:val="both"/>
              <w:rPr>
                <w:rFonts w:ascii="Arial" w:eastAsia="MS Mincho" w:hAnsi="Arial" w:cs="Arial"/>
                <w:sz w:val="20"/>
                <w:szCs w:val="20"/>
              </w:rPr>
            </w:pPr>
            <w:r w:rsidRPr="005216DD">
              <w:rPr>
                <w:rFonts w:ascii="Arial" w:hAnsi="Arial"/>
                <w:sz w:val="20"/>
                <w:szCs w:val="20"/>
              </w:rPr>
              <w:t xml:space="preserve">Uno de los componentes clave de las acciones concertadas es fomentar la cooperación entre Estados del Área de Distribución y compartir la información y las estrategias efectivas. La CMS podría proporcionar el foro para ello sin incurrir en costos especialmente elevados. Si se pueden reproducir los éxitos obtenidos en materia de conservación y establecer unas mejores prácticas (como las directrices de turismo), se demostrará que es mucho más rentable que los países colaboren que actuar de forma individual. </w:t>
            </w:r>
          </w:p>
        </w:tc>
      </w:tr>
      <w:tr w:rsidR="00304691" w:rsidRPr="005216DD" w14:paraId="0A0AB157" w14:textId="77777777" w:rsidTr="0000280C">
        <w:tc>
          <w:tcPr>
            <w:tcW w:w="1906" w:type="dxa"/>
            <w:tcBorders>
              <w:top w:val="single" w:sz="4" w:space="0" w:color="auto"/>
              <w:left w:val="single" w:sz="4" w:space="0" w:color="auto"/>
              <w:bottom w:val="single" w:sz="4" w:space="0" w:color="auto"/>
              <w:right w:val="single" w:sz="4" w:space="0" w:color="auto"/>
            </w:tcBorders>
            <w:hideMark/>
          </w:tcPr>
          <w:p w14:paraId="2B4DEF3E" w14:textId="77777777" w:rsidR="00304691" w:rsidRPr="005216DD" w:rsidRDefault="00304691" w:rsidP="00D54217">
            <w:pPr>
              <w:widowControl/>
              <w:autoSpaceDE/>
              <w:adjustRightInd/>
              <w:spacing w:before="40" w:after="40"/>
              <w:jc w:val="both"/>
              <w:rPr>
                <w:rFonts w:ascii="Arial" w:eastAsia="MS Mincho" w:hAnsi="Arial" w:cs="Arial"/>
                <w:b/>
                <w:sz w:val="20"/>
                <w:szCs w:val="20"/>
              </w:rPr>
            </w:pPr>
            <w:r w:rsidRPr="005216DD">
              <w:rPr>
                <w:rFonts w:ascii="Arial" w:hAnsi="Arial"/>
                <w:b/>
                <w:sz w:val="20"/>
                <w:szCs w:val="20"/>
                <w:lang w:val="en-GB" w:eastAsia="en-GB"/>
              </w:rPr>
              <w:t>References</w:t>
            </w:r>
          </w:p>
        </w:tc>
        <w:tc>
          <w:tcPr>
            <w:tcW w:w="7177" w:type="dxa"/>
            <w:tcBorders>
              <w:top w:val="single" w:sz="4" w:space="0" w:color="auto"/>
              <w:left w:val="single" w:sz="4" w:space="0" w:color="auto"/>
              <w:bottom w:val="single" w:sz="4" w:space="0" w:color="auto"/>
              <w:right w:val="single" w:sz="4" w:space="0" w:color="auto"/>
            </w:tcBorders>
          </w:tcPr>
          <w:p w14:paraId="67DFDBF0" w14:textId="77777777"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eastAsia="en-GB"/>
              </w:rPr>
              <w:t xml:space="preserve">Acuña-Marrero. D., Jiménez, J., Smith, F., Doherty, P.F., Jr., Hearn, A., Green, J.R., Parades-Jarrin, J. and Salinas-de-Leon, P. 2014. </w:t>
            </w:r>
            <w:r w:rsidRPr="005216DD">
              <w:rPr>
                <w:rFonts w:ascii="Arial" w:hAnsi="Arial"/>
                <w:sz w:val="20"/>
                <w:szCs w:val="20"/>
                <w:lang w:val="en-GB" w:eastAsia="en-GB"/>
              </w:rPr>
              <w:t>Whale shark (</w:t>
            </w:r>
            <w:r w:rsidRPr="005216DD">
              <w:rPr>
                <w:rFonts w:ascii="Arial" w:hAnsi="Arial"/>
                <w:i/>
                <w:sz w:val="20"/>
                <w:szCs w:val="20"/>
                <w:lang w:val="en-GB" w:eastAsia="en-GB"/>
              </w:rPr>
              <w:t>Rhincodon typus</w:t>
            </w:r>
            <w:r w:rsidRPr="005216DD">
              <w:rPr>
                <w:rFonts w:ascii="Arial" w:hAnsi="Arial"/>
                <w:sz w:val="20"/>
                <w:szCs w:val="20"/>
                <w:lang w:val="en-GB" w:eastAsia="en-GB"/>
              </w:rPr>
              <w:t xml:space="preserve">) seasonal presence, residence time and habitat use at Darwin Island, Galapagos Marine Reserve. PLoS ONE 9: e102060. </w:t>
            </w:r>
            <w:hyperlink r:id="rId15"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w:t>
            </w:r>
          </w:p>
          <w:p w14:paraId="12056BCB" w14:textId="2768D664"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val="en-GB" w:eastAsia="en-GB"/>
              </w:rPr>
              <w:t xml:space="preserve">Afonso, P., McGinty, N. and Machete, M. 2014. Dynamics of whale shark occurrence at their fringe oceanic habitat. PloS ONE 9: e102060. </w:t>
            </w:r>
            <w:hyperlink r:id="rId16"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w:t>
            </w:r>
          </w:p>
          <w:p w14:paraId="5D5A0E34" w14:textId="77777777"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val="en-GB" w:eastAsia="en-GB"/>
              </w:rPr>
              <w:t xml:space="preserve">Akhilesh, K.V., Shanis, C.P.R., White, W.T., Manjebrayakath, H., Bineesh, K.K., Ganga, U., Abdussamad, E.M., Gopalakrishnan, A. and Pillai, N.G.K. 2012. Landings of whale sharks </w:t>
            </w:r>
            <w:r w:rsidRPr="005216DD">
              <w:rPr>
                <w:rFonts w:ascii="Arial" w:hAnsi="Arial"/>
                <w:i/>
                <w:sz w:val="20"/>
                <w:szCs w:val="20"/>
                <w:lang w:val="en-GB" w:eastAsia="en-GB"/>
              </w:rPr>
              <w:t>Rhincodon typus</w:t>
            </w:r>
            <w:r w:rsidRPr="005216DD">
              <w:rPr>
                <w:rFonts w:ascii="Arial" w:hAnsi="Arial"/>
                <w:sz w:val="20"/>
                <w:szCs w:val="20"/>
                <w:lang w:val="en-GB" w:eastAsia="en-GB"/>
              </w:rPr>
              <w:t xml:space="preserve"> Smith, 1828 in Indian waters since protection in 2001 through the Indian Wildlife (Protection) Act, 1972. Environmental Biology of Fishes 96: 713-722. </w:t>
            </w:r>
            <w:hyperlink r:id="rId17"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w:t>
            </w:r>
          </w:p>
          <w:p w14:paraId="3D645A16" w14:textId="77777777"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val="en-GB" w:eastAsia="en-GB"/>
              </w:rPr>
              <w:t xml:space="preserve">Brooks, K., Rowat, D., Pierce, S.J., Jouannet, D. and Vely, M. 2010. Seeing spots: photo-identification as a regional tool for whale shark identification. Western Indian Ocean Journal of Marine Science 2: 185-194. </w:t>
            </w:r>
            <w:hyperlink r:id="rId18"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w:t>
            </w:r>
          </w:p>
          <w:p w14:paraId="46549196" w14:textId="77777777"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val="en-GB" w:eastAsia="en-GB"/>
              </w:rPr>
              <w:t xml:space="preserve">Capietto, A., Escalle, L., Chavance, P., Dubroca, L., Delgado de Molina, A., Murua, H., Floch, L., Damiano, A., Rowat, D and Merigot, B. 2014. Mortality of marine megafauna induced by fisheries: Insights from the whale shark, the world’s largest fish. Biological Conservation 174: 147-151. </w:t>
            </w:r>
            <w:hyperlink r:id="rId19"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w:t>
            </w:r>
          </w:p>
          <w:p w14:paraId="09A684E7" w14:textId="77777777"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val="en-GB" w:eastAsia="en-GB"/>
              </w:rPr>
              <w:t xml:space="preserve">Colman, J. 1997. A review of the biology and ecology of the whale shark. Journal of Fish Biology 51: 1219-1234. </w:t>
            </w:r>
            <w:hyperlink r:id="rId20"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w:t>
            </w:r>
          </w:p>
          <w:p w14:paraId="00C34286" w14:textId="77777777"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val="en-GB" w:eastAsia="en-GB"/>
              </w:rPr>
              <w:t xml:space="preserve">De la Parra Venegas, R., Hueter, R., González Cano, J., Tyminski, J., Gregorio Remolina, J., Maslanka, M., Ormos, A., Weigt, L., Carlson, B. and Dove, A. 2011. An unprecedented aggregation of whale sharks, </w:t>
            </w:r>
            <w:r w:rsidRPr="005216DD">
              <w:rPr>
                <w:rFonts w:ascii="Arial" w:hAnsi="Arial"/>
                <w:i/>
                <w:sz w:val="20"/>
                <w:szCs w:val="20"/>
                <w:lang w:val="en-GB" w:eastAsia="en-GB"/>
              </w:rPr>
              <w:t>Rhincodon typus</w:t>
            </w:r>
            <w:r w:rsidRPr="005216DD">
              <w:rPr>
                <w:rFonts w:ascii="Arial" w:hAnsi="Arial"/>
                <w:sz w:val="20"/>
                <w:szCs w:val="20"/>
                <w:lang w:val="en-GB" w:eastAsia="en-GB"/>
              </w:rPr>
              <w:t xml:space="preserve">, in Mexican coastal waters of the Caribbean Sea. PloS One 6: e18994. </w:t>
            </w:r>
            <w:hyperlink r:id="rId21"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w:t>
            </w:r>
          </w:p>
          <w:p w14:paraId="5DDBB3C5" w14:textId="4B497890"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val="en-GB" w:eastAsia="en-GB"/>
              </w:rPr>
              <w:t>Duffy, C.A.J. 2002. Distribution, seasonality, lengths, and feeding behaviour of whale sharks (</w:t>
            </w:r>
            <w:r w:rsidRPr="005216DD">
              <w:rPr>
                <w:rFonts w:ascii="Arial" w:hAnsi="Arial"/>
                <w:i/>
                <w:sz w:val="20"/>
                <w:szCs w:val="20"/>
                <w:lang w:val="en-GB" w:eastAsia="en-GB"/>
              </w:rPr>
              <w:t>Rhincodon typus</w:t>
            </w:r>
            <w:r w:rsidRPr="005216DD">
              <w:rPr>
                <w:rFonts w:ascii="Arial" w:hAnsi="Arial"/>
                <w:sz w:val="20"/>
                <w:szCs w:val="20"/>
                <w:lang w:val="en-GB" w:eastAsia="en-GB"/>
              </w:rPr>
              <w:t xml:space="preserve">) observed in New Zealand waters. New Zealand Journal of Marine and Freshwater Research 36: 565-570. </w:t>
            </w:r>
            <w:hyperlink r:id="rId22"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w:t>
            </w:r>
          </w:p>
          <w:p w14:paraId="34C026BD" w14:textId="77777777"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val="en-GB" w:eastAsia="en-GB"/>
              </w:rPr>
              <w:t xml:space="preserve">Fowler, S. 2016a. Gap analysis of activities for the conservation of species listed in Annex 1 under relevant fisheries related bodies. Memorandum of Understanding on the Conservation of Migratory Sharks. </w:t>
            </w:r>
            <w:hyperlink r:id="rId23"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w:t>
            </w:r>
          </w:p>
          <w:p w14:paraId="344FABC8" w14:textId="77777777"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val="en-GB" w:eastAsia="en-GB"/>
              </w:rPr>
              <w:t xml:space="preserve">Harley, S., Williams, P. and Rice, J. 2013. Spatial and temporal distribution of whale sharks in the western and central Pacific Ocean based on observer data and other data sources. Western and Central Pacific Fisheries Commission, Pohnpei. </w:t>
            </w:r>
            <w:hyperlink r:id="rId24"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w:t>
            </w:r>
          </w:p>
          <w:p w14:paraId="496217F4" w14:textId="77777777"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val="en-GB" w:eastAsia="en-GB"/>
              </w:rPr>
              <w:t xml:space="preserve">Hearn, A.R., Green, J., Román, M.H., Acuña-Marrero, D., Espinoza, E. and Klimley, A.P. 2016. Adult female whale sharks make long-distance movements past Darwin Island (Galapagos, Ecuador) in the Eastern Tropical </w:t>
            </w:r>
            <w:r w:rsidRPr="005216DD">
              <w:rPr>
                <w:rFonts w:ascii="Arial" w:hAnsi="Arial"/>
                <w:sz w:val="20"/>
                <w:szCs w:val="20"/>
                <w:lang w:val="en-GB" w:eastAsia="en-GB"/>
              </w:rPr>
              <w:lastRenderedPageBreak/>
              <w:t xml:space="preserve">Pacific. Marine Biology 163: 214. </w:t>
            </w:r>
            <w:hyperlink r:id="rId25"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w:t>
            </w:r>
          </w:p>
          <w:p w14:paraId="02B9DDC6" w14:textId="77777777"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val="en-GB" w:eastAsia="en-GB"/>
              </w:rPr>
              <w:t xml:space="preserve">Hsu, H.H., Joung, S.J. and Liu, K. 2012. Fisheries, management and conservation of the whale shark </w:t>
            </w:r>
            <w:r w:rsidRPr="005216DD">
              <w:rPr>
                <w:rFonts w:ascii="Arial" w:hAnsi="Arial"/>
                <w:i/>
                <w:sz w:val="20"/>
                <w:szCs w:val="20"/>
                <w:lang w:val="en-GB" w:eastAsia="en-GB"/>
              </w:rPr>
              <w:t>Rhincodon typus</w:t>
            </w:r>
            <w:r w:rsidRPr="005216DD">
              <w:rPr>
                <w:rFonts w:ascii="Arial" w:hAnsi="Arial"/>
                <w:sz w:val="20"/>
                <w:szCs w:val="20"/>
                <w:lang w:val="en-GB" w:eastAsia="en-GB"/>
              </w:rPr>
              <w:t xml:space="preserve"> in Taiwan. Journal of Fish Biology 80: 1595-1607. </w:t>
            </w:r>
            <w:hyperlink r:id="rId26"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w:t>
            </w:r>
          </w:p>
          <w:p w14:paraId="046D1B8B" w14:textId="77777777"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val="en-GB" w:eastAsia="en-GB"/>
              </w:rPr>
              <w:t xml:space="preserve">Li, W., Wang, Y. and Norman, B. 2012. A preliminary survey of whale shark </w:t>
            </w:r>
            <w:r w:rsidRPr="005216DD">
              <w:rPr>
                <w:rFonts w:ascii="Arial" w:hAnsi="Arial"/>
                <w:i/>
                <w:sz w:val="20"/>
                <w:szCs w:val="20"/>
                <w:lang w:val="en-GB" w:eastAsia="en-GB"/>
              </w:rPr>
              <w:t>Rhincodon typus</w:t>
            </w:r>
            <w:r w:rsidRPr="005216DD">
              <w:rPr>
                <w:rFonts w:ascii="Arial" w:hAnsi="Arial"/>
                <w:sz w:val="20"/>
                <w:szCs w:val="20"/>
                <w:lang w:val="en-GB" w:eastAsia="en-GB"/>
              </w:rPr>
              <w:t xml:space="preserve"> catch and trade in China: an emerging crisis. Journal of Fish Biology 80: 1608-1618. </w:t>
            </w:r>
            <w:hyperlink r:id="rId27"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w:t>
            </w:r>
          </w:p>
          <w:p w14:paraId="1C457D28" w14:textId="77777777"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val="en-GB" w:eastAsia="en-GB"/>
              </w:rPr>
              <w:t xml:space="preserve">Meekan, M.G., Bradshaw, C.J.A., Press, M., Mclean, C., Richards, A., Quasnichka, S. and Taylor, J.G. Population size and structure of whale sharks </w:t>
            </w:r>
            <w:r w:rsidRPr="005216DD">
              <w:rPr>
                <w:rFonts w:ascii="Arial" w:hAnsi="Arial"/>
                <w:i/>
                <w:sz w:val="20"/>
                <w:szCs w:val="20"/>
                <w:lang w:val="en-GB" w:eastAsia="en-GB"/>
              </w:rPr>
              <w:t>Rhincodon typus</w:t>
            </w:r>
            <w:r w:rsidRPr="005216DD">
              <w:rPr>
                <w:rFonts w:ascii="Arial" w:hAnsi="Arial"/>
                <w:sz w:val="20"/>
                <w:szCs w:val="20"/>
                <w:lang w:val="en-GB" w:eastAsia="en-GB"/>
              </w:rPr>
              <w:t xml:space="preserve"> at Ningaloo Reef, Western Australia. Marine Ecology Progress Series 319: 275-285. </w:t>
            </w:r>
            <w:hyperlink r:id="rId28"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w:t>
            </w:r>
          </w:p>
          <w:p w14:paraId="7D15AB20" w14:textId="77777777"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val="en-GB" w:eastAsia="en-GB"/>
              </w:rPr>
              <w:t>Norman, B.M., Holmberg, J.A., Arzoumanian, Z., Reynolds, S., Wilson, R.P., Gleiss, A.C., Rob, D., Pierce, S.J., de la Parra, R., Galvan, B., Ramirez-Macias, D., Robinson, D., Fox, S., Graham, R., Rowat, D., Potenski, M., Levine, M., Mckinney, J.A., Hoffmayer, E., Dove, A., Hueter, R., Ponzo, A., Araujo, G., Aca, E., David, D., Rees, R., Duncan, A., Rohner, C.A., Hearn, A., Acuna, D., Berumen, M.L., Vazquez, A., Green, J., Bach, S.S., Schmidt, J.V. and Morgan, D.L. In revision. Understanding constellations: ‘citizen scientists’ elucidate the global biology of a threatened marine mega-vertebrate. Bioscience.</w:t>
            </w:r>
          </w:p>
          <w:p w14:paraId="4352D878" w14:textId="77777777" w:rsidR="00304691" w:rsidRPr="005216DD" w:rsidRDefault="00304691" w:rsidP="00D54217">
            <w:pPr>
              <w:spacing w:after="20"/>
              <w:ind w:left="245" w:hanging="245"/>
              <w:jc w:val="both"/>
              <w:rPr>
                <w:rFonts w:ascii="Arial" w:eastAsia="MS Mincho" w:hAnsi="Arial" w:cs="Arial"/>
                <w:sz w:val="20"/>
                <w:szCs w:val="20"/>
              </w:rPr>
            </w:pPr>
            <w:r w:rsidRPr="005216DD">
              <w:rPr>
                <w:rFonts w:ascii="Arial" w:hAnsi="Arial"/>
                <w:sz w:val="20"/>
                <w:szCs w:val="20"/>
                <w:lang w:val="en-GB" w:eastAsia="en-GB"/>
              </w:rPr>
              <w:t xml:space="preserve">Pierce, S.J. and Norman, B. 2016. </w:t>
            </w:r>
            <w:r w:rsidRPr="005216DD">
              <w:rPr>
                <w:rFonts w:ascii="Arial" w:hAnsi="Arial"/>
                <w:i/>
                <w:sz w:val="20"/>
                <w:szCs w:val="20"/>
                <w:lang w:val="en-GB" w:eastAsia="en-GB"/>
              </w:rPr>
              <w:t>Rhincodon typus</w:t>
            </w:r>
            <w:r w:rsidRPr="005216DD">
              <w:rPr>
                <w:rFonts w:ascii="Arial" w:hAnsi="Arial"/>
                <w:sz w:val="20"/>
                <w:szCs w:val="20"/>
                <w:lang w:val="en-GB" w:eastAsia="en-GB"/>
              </w:rPr>
              <w:t xml:space="preserve">. The IUCN Red List of Threatened Species 2016: e-T19488A2365291. </w:t>
            </w:r>
            <w:hyperlink r:id="rId29" w:history="1">
              <w:r w:rsidRPr="005216DD">
                <w:rPr>
                  <w:rStyle w:val="Hyperlink"/>
                  <w:rFonts w:ascii="Arial" w:hAnsi="Arial"/>
                  <w:sz w:val="20"/>
                  <w:szCs w:val="20"/>
                  <w:lang w:eastAsia="en-GB"/>
                </w:rPr>
                <w:t>Web link</w:t>
              </w:r>
            </w:hyperlink>
            <w:r w:rsidRPr="005216DD">
              <w:rPr>
                <w:rFonts w:ascii="Arial" w:hAnsi="Arial"/>
                <w:sz w:val="20"/>
                <w:szCs w:val="20"/>
                <w:lang w:eastAsia="en-GB"/>
              </w:rPr>
              <w:t>.</w:t>
            </w:r>
          </w:p>
          <w:p w14:paraId="381BD9DB" w14:textId="77777777"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eastAsia="en-GB"/>
              </w:rPr>
              <w:t xml:space="preserve">Ramírez-Macías, D., Meekan, M., de la Parra-Venegas, R., Remolina-Suárez, F., Trigo-Mendoza, M. and Vázquez-Juárez, R. 2012b. </w:t>
            </w:r>
            <w:r w:rsidRPr="005216DD">
              <w:rPr>
                <w:rFonts w:ascii="Arial" w:hAnsi="Arial"/>
                <w:sz w:val="20"/>
                <w:szCs w:val="20"/>
                <w:lang w:val="en-GB" w:eastAsia="en-GB"/>
              </w:rPr>
              <w:t xml:space="preserve">Patterns in composition, abundance and scarring of whale sharks </w:t>
            </w:r>
            <w:r w:rsidRPr="005216DD">
              <w:rPr>
                <w:rFonts w:ascii="Arial" w:hAnsi="Arial"/>
                <w:i/>
                <w:sz w:val="20"/>
                <w:szCs w:val="20"/>
                <w:lang w:val="en-GB" w:eastAsia="en-GB"/>
              </w:rPr>
              <w:t>Rhincodon typus</w:t>
            </w:r>
            <w:r w:rsidRPr="005216DD">
              <w:rPr>
                <w:rFonts w:ascii="Arial" w:hAnsi="Arial"/>
                <w:sz w:val="20"/>
                <w:szCs w:val="20"/>
                <w:lang w:val="en-GB" w:eastAsia="en-GB"/>
              </w:rPr>
              <w:t xml:space="preserve"> near Holbox Island, Mexico. Journal of Fish Biology 80: 1401-1416. </w:t>
            </w:r>
            <w:hyperlink r:id="rId30"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w:t>
            </w:r>
          </w:p>
          <w:p w14:paraId="46ABD4C7" w14:textId="77777777"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val="en-GB" w:eastAsia="en-GB"/>
              </w:rPr>
              <w:t xml:space="preserve">Robinson, D.P., Jaidah, M.Y., Bach, S., Lee, K., Jabado, R.W., Rohner, R.A., March, A., Caprodossi, S., Henderson, A.C., Mair, J.M., Ormond, R. and Pierce, S.J. 2016. Population structure, abundance and movement of whale sharks in the Arabian Gulf and Gulf of Oman. PloS ONE. </w:t>
            </w:r>
            <w:hyperlink r:id="rId31"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 xml:space="preserve">. </w:t>
            </w:r>
          </w:p>
          <w:p w14:paraId="53CCD6EB" w14:textId="77777777"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val="en-GB" w:eastAsia="en-GB"/>
              </w:rPr>
              <w:t xml:space="preserve">Rohner, C.A., Richardson, A.J., Prebble, C.E.M., Marshall, A.D., Bennett, M.B., Weeks, S.J., Cliff, G., Wintner, S.P. and Pierce, S.J. 2015. Laser photogrammetry improves size and demographic estimates for whale sharks. PeerJ 3: e886. </w:t>
            </w:r>
            <w:hyperlink r:id="rId32" w:anchor="fig-7"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w:t>
            </w:r>
          </w:p>
          <w:p w14:paraId="503EC121" w14:textId="77777777"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val="en-GB" w:eastAsia="en-GB"/>
              </w:rPr>
              <w:t xml:space="preserve">Rowat, D. and Brooks, K.S. 2012. A review of the biology, fisheries and conservation of the whale shark </w:t>
            </w:r>
            <w:r w:rsidRPr="005216DD">
              <w:rPr>
                <w:rFonts w:ascii="Arial" w:hAnsi="Arial"/>
                <w:i/>
                <w:sz w:val="20"/>
                <w:szCs w:val="20"/>
                <w:lang w:val="en-GB" w:eastAsia="en-GB"/>
              </w:rPr>
              <w:t>Rhincodon typus</w:t>
            </w:r>
            <w:r w:rsidRPr="005216DD">
              <w:rPr>
                <w:rFonts w:ascii="Arial" w:hAnsi="Arial"/>
                <w:sz w:val="20"/>
                <w:szCs w:val="20"/>
                <w:lang w:val="en-GB" w:eastAsia="en-GB"/>
              </w:rPr>
              <w:t xml:space="preserve">. Journal of Fish Biology 80: 1019-1056. </w:t>
            </w:r>
            <w:hyperlink r:id="rId33"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w:t>
            </w:r>
          </w:p>
          <w:p w14:paraId="6C00423C" w14:textId="77777777"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val="en-GB" w:eastAsia="en-GB"/>
              </w:rPr>
              <w:t>Rowat, D., Brooks, K., March, A., McCarten, C., Jouannet, D., Riley, L., Jeffreys, G., Perri, M., Vely, M. and Pardigon, B. 2011. Long-term membership of whale sharks (</w:t>
            </w:r>
            <w:r w:rsidRPr="005216DD">
              <w:rPr>
                <w:rFonts w:ascii="Arial" w:hAnsi="Arial"/>
                <w:i/>
                <w:sz w:val="20"/>
                <w:szCs w:val="20"/>
                <w:lang w:val="en-GB" w:eastAsia="en-GB"/>
              </w:rPr>
              <w:t>Rhincodon typus</w:t>
            </w:r>
            <w:r w:rsidRPr="005216DD">
              <w:rPr>
                <w:rFonts w:ascii="Arial" w:hAnsi="Arial"/>
                <w:sz w:val="20"/>
                <w:szCs w:val="20"/>
                <w:lang w:val="en-GB" w:eastAsia="en-GB"/>
              </w:rPr>
              <w:t xml:space="preserve">) in coastal aggregations in Seychelles and Djibouti. Marine and Freshwater Research 62: 621-627. </w:t>
            </w:r>
            <w:hyperlink r:id="rId34"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w:t>
            </w:r>
          </w:p>
          <w:p w14:paraId="6CF7546C" w14:textId="77777777"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val="en-GB" w:eastAsia="en-GB"/>
              </w:rPr>
              <w:t xml:space="preserve">Schleimer, A., Araujo, G., Penketh, L., Heath, A., McCoy, E., Labaja, J., Lucey, A. and Ponzo, A. 2015. Learning from a provisioning site: code of conduct compliance and behaviour of whale sharks in Oslob, Cebu, Philippines. PeerJ 3: e1452. </w:t>
            </w:r>
            <w:hyperlink r:id="rId35"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w:t>
            </w:r>
          </w:p>
          <w:p w14:paraId="1AB61A95" w14:textId="77777777"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val="en-GB" w:eastAsia="en-GB"/>
              </w:rPr>
              <w:t xml:space="preserve">Sequeira, A.M.M., Mellin, C., Fordham, D.A., Meekan, M.G. and Bradshaw, C.J.A. 2014a. Predicting current and future global distributions of whale sharks. Global Change Biology 20: 778-789. </w:t>
            </w:r>
            <w:hyperlink r:id="rId36"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w:t>
            </w:r>
          </w:p>
          <w:p w14:paraId="79B5253F" w14:textId="77777777"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val="en-GB" w:eastAsia="en-GB"/>
              </w:rPr>
              <w:t xml:space="preserve">Sequeira, A.M.M., Mellin, C. and Floch, L. 2014b. Inter-ocean asynchrony in whale shark occurrence patterns. Journal of Experimental Marine Biology and Ecology 450: 21-29. DOI: 10.1016/j/jembe.2013.10.019. </w:t>
            </w:r>
            <w:hyperlink r:id="rId37"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w:t>
            </w:r>
          </w:p>
          <w:p w14:paraId="2AD95CF0" w14:textId="77777777"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val="en-GB" w:eastAsia="en-GB"/>
              </w:rPr>
              <w:t xml:space="preserve">Tomita, T., Kawai, T., Matsubara, H. and Kobayashi, M. 2014. Northernmost record of a whale shark </w:t>
            </w:r>
            <w:r w:rsidRPr="005216DD">
              <w:rPr>
                <w:rFonts w:ascii="Arial" w:hAnsi="Arial"/>
                <w:i/>
                <w:sz w:val="20"/>
                <w:szCs w:val="20"/>
                <w:lang w:val="en-GB" w:eastAsia="en-GB"/>
              </w:rPr>
              <w:t>Rhincodon typus</w:t>
            </w:r>
            <w:r w:rsidRPr="005216DD">
              <w:rPr>
                <w:rFonts w:ascii="Arial" w:hAnsi="Arial"/>
                <w:sz w:val="20"/>
                <w:szCs w:val="20"/>
                <w:lang w:val="en-GB" w:eastAsia="en-GB"/>
              </w:rPr>
              <w:t xml:space="preserve"> from the Sea of Okhotsk. Journal of Fish Biology 84: 243-246. </w:t>
            </w:r>
            <w:hyperlink r:id="rId38"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w:t>
            </w:r>
          </w:p>
          <w:p w14:paraId="6FCF3010" w14:textId="4692036A" w:rsidR="00304691" w:rsidRPr="005216DD" w:rsidRDefault="00304691" w:rsidP="00D54217">
            <w:pPr>
              <w:spacing w:after="20"/>
              <w:ind w:left="245" w:hanging="245"/>
              <w:jc w:val="both"/>
              <w:rPr>
                <w:rFonts w:ascii="Arial" w:eastAsia="MS Mincho" w:hAnsi="Arial" w:cs="Arial"/>
                <w:sz w:val="20"/>
                <w:szCs w:val="20"/>
                <w:lang w:val="en-GB"/>
              </w:rPr>
            </w:pPr>
            <w:r w:rsidRPr="005216DD">
              <w:rPr>
                <w:rFonts w:ascii="Arial" w:hAnsi="Arial"/>
                <w:sz w:val="20"/>
                <w:szCs w:val="20"/>
                <w:lang w:val="en-GB" w:eastAsia="en-GB"/>
              </w:rPr>
              <w:t xml:space="preserve">Turnbull, S.D. and Randell, J.E. 2006. Rare occurrence of a </w:t>
            </w:r>
            <w:r w:rsidRPr="005216DD">
              <w:rPr>
                <w:rFonts w:ascii="Arial" w:hAnsi="Arial"/>
                <w:i/>
                <w:sz w:val="20"/>
                <w:szCs w:val="20"/>
                <w:lang w:val="en-GB" w:eastAsia="en-GB"/>
              </w:rPr>
              <w:t>Rhincodon typus</w:t>
            </w:r>
            <w:r w:rsidRPr="005216DD">
              <w:rPr>
                <w:rFonts w:ascii="Arial" w:hAnsi="Arial"/>
                <w:sz w:val="20"/>
                <w:szCs w:val="20"/>
                <w:lang w:val="en-GB" w:eastAsia="en-GB"/>
              </w:rPr>
              <w:t xml:space="preserve"> (whale shark) in the Bay of Fundy, Canada. Northeastern Naturalist 13: 57-58. </w:t>
            </w:r>
            <w:hyperlink r:id="rId39" w:history="1">
              <w:r w:rsidRPr="005216DD">
                <w:rPr>
                  <w:rStyle w:val="Hyperlink"/>
                  <w:rFonts w:ascii="Arial" w:hAnsi="Arial"/>
                  <w:sz w:val="20"/>
                  <w:szCs w:val="20"/>
                  <w:lang w:val="en-GB" w:eastAsia="en-GB"/>
                </w:rPr>
                <w:t>Web link</w:t>
              </w:r>
            </w:hyperlink>
            <w:r w:rsidRPr="005216DD">
              <w:rPr>
                <w:rFonts w:ascii="Arial" w:hAnsi="Arial"/>
                <w:sz w:val="20"/>
                <w:szCs w:val="20"/>
                <w:lang w:val="en-GB" w:eastAsia="en-GB"/>
              </w:rPr>
              <w:t>.</w:t>
            </w:r>
          </w:p>
          <w:p w14:paraId="531C919A" w14:textId="7EFB56D6" w:rsidR="00304691" w:rsidRPr="005216DD" w:rsidRDefault="00304691" w:rsidP="00FE5831">
            <w:pPr>
              <w:spacing w:after="20"/>
              <w:ind w:left="245" w:hanging="245"/>
              <w:jc w:val="both"/>
              <w:rPr>
                <w:rFonts w:ascii="Arial" w:eastAsia="MS Mincho" w:hAnsi="Arial" w:cs="Arial"/>
                <w:sz w:val="20"/>
                <w:szCs w:val="20"/>
              </w:rPr>
            </w:pPr>
            <w:r w:rsidRPr="005216DD">
              <w:rPr>
                <w:rFonts w:ascii="Arial" w:hAnsi="Arial"/>
                <w:sz w:val="20"/>
                <w:szCs w:val="20"/>
                <w:lang w:val="en-GB" w:eastAsia="en-GB"/>
              </w:rPr>
              <w:t xml:space="preserve">Wolfson, F.W. 1986. Occurrences of the whale shark, </w:t>
            </w:r>
            <w:r w:rsidRPr="005216DD">
              <w:rPr>
                <w:rFonts w:ascii="Arial" w:hAnsi="Arial"/>
                <w:i/>
                <w:sz w:val="20"/>
                <w:szCs w:val="20"/>
                <w:lang w:val="en-GB" w:eastAsia="en-GB"/>
              </w:rPr>
              <w:t>Rhincodon typus</w:t>
            </w:r>
            <w:r w:rsidRPr="005216DD">
              <w:rPr>
                <w:rFonts w:ascii="Arial" w:hAnsi="Arial"/>
                <w:sz w:val="20"/>
                <w:szCs w:val="20"/>
                <w:lang w:val="en-GB" w:eastAsia="en-GB"/>
              </w:rPr>
              <w:t>, Smith. In: T. Uyeno, R. Arai, T. Taniuchi and K. Matsuura (eds), Indo-Pacific Fish Biology. Proceedings of the Second International Conference on Indo-Pacific Fishes, pp. 208–226. Ichthyological Society of Tokyo, Tokyo, Japan.</w:t>
            </w:r>
          </w:p>
        </w:tc>
      </w:tr>
    </w:tbl>
    <w:p w14:paraId="31B4968F" w14:textId="60D22D1A" w:rsidR="0079075D" w:rsidRPr="005216DD" w:rsidRDefault="0079075D" w:rsidP="005216DD">
      <w:pPr>
        <w:pStyle w:val="Heading2"/>
        <w:keepNext w:val="0"/>
        <w:ind w:right="-367"/>
        <w:rPr>
          <w:rFonts w:cs="Arial"/>
          <w:sz w:val="22"/>
          <w:szCs w:val="22"/>
          <w:lang w:val="en-GB"/>
        </w:rPr>
      </w:pPr>
    </w:p>
    <w:sectPr w:rsidR="0079075D" w:rsidRPr="005216DD" w:rsidSect="00FE5831">
      <w:headerReference w:type="even" r:id="rId40"/>
      <w:headerReference w:type="default" r:id="rId41"/>
      <w:headerReference w:type="first" r:id="rId42"/>
      <w:footerReference w:type="first" r:id="rId43"/>
      <w:endnotePr>
        <w:numFmt w:val="decimal"/>
      </w:endnotePr>
      <w:pgSz w:w="11905" w:h="16837" w:code="9"/>
      <w:pgMar w:top="1008" w:right="1411" w:bottom="1080"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98D9D" w14:textId="77777777" w:rsidR="00D9294D" w:rsidRDefault="00D9294D">
      <w:r>
        <w:separator/>
      </w:r>
    </w:p>
  </w:endnote>
  <w:endnote w:type="continuationSeparator" w:id="0">
    <w:p w14:paraId="4FD6EA6D" w14:textId="77777777" w:rsidR="00D9294D" w:rsidRDefault="00D9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B7355" w14:textId="419DAACC"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4023CD">
      <w:rPr>
        <w:rFonts w:cs="Arial"/>
        <w:noProof/>
        <w:szCs w:val="18"/>
      </w:rPr>
      <w:t>8</w:t>
    </w:r>
    <w:r w:rsidRPr="00922791">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212570"/>
      <w:docPartObj>
        <w:docPartGallery w:val="Page Numbers (Bottom of Page)"/>
        <w:docPartUnique/>
      </w:docPartObj>
    </w:sdtPr>
    <w:sdtEndPr>
      <w:rPr>
        <w:noProof/>
      </w:rPr>
    </w:sdtEndPr>
    <w:sdtContent>
      <w:p w14:paraId="6E704CA6" w14:textId="2BD54415" w:rsidR="00FE5831" w:rsidRDefault="00FE5831">
        <w:pPr>
          <w:pStyle w:val="Footer"/>
          <w:jc w:val="center"/>
        </w:pPr>
        <w:r>
          <w:fldChar w:fldCharType="begin"/>
        </w:r>
        <w:r>
          <w:instrText xml:space="preserve"> PAGE   \* MERGEFORMAT </w:instrText>
        </w:r>
        <w:r>
          <w:fldChar w:fldCharType="separate"/>
        </w:r>
        <w:r w:rsidR="004023CD">
          <w:rPr>
            <w:noProof/>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AEFA" w14:textId="77777777" w:rsidR="00254721" w:rsidRPr="00CD7355" w:rsidRDefault="00254721"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321560"/>
      <w:docPartObj>
        <w:docPartGallery w:val="Page Numbers (Bottom of Page)"/>
        <w:docPartUnique/>
      </w:docPartObj>
    </w:sdtPr>
    <w:sdtEndPr>
      <w:rPr>
        <w:noProof/>
      </w:rPr>
    </w:sdtEndPr>
    <w:sdtContent>
      <w:p w14:paraId="29B96739" w14:textId="172D4A45" w:rsidR="00FE5831" w:rsidRDefault="00FE5831">
        <w:pPr>
          <w:pStyle w:val="Footer"/>
          <w:jc w:val="center"/>
        </w:pPr>
        <w:r>
          <w:fldChar w:fldCharType="begin"/>
        </w:r>
        <w:r>
          <w:instrText xml:space="preserve"> PAGE   \* MERGEFORMAT </w:instrText>
        </w:r>
        <w:r>
          <w:fldChar w:fldCharType="separate"/>
        </w:r>
        <w:r w:rsidR="004023C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2271D" w14:textId="77777777" w:rsidR="00D9294D" w:rsidRDefault="00D9294D">
      <w:r>
        <w:separator/>
      </w:r>
    </w:p>
  </w:footnote>
  <w:footnote w:type="continuationSeparator" w:id="0">
    <w:p w14:paraId="283D3CB7" w14:textId="77777777" w:rsidR="00D9294D" w:rsidRDefault="00D92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93DB" w14:textId="77777777" w:rsidR="00354A9C" w:rsidRPr="00ED4C36" w:rsidRDefault="00354A9C" w:rsidP="00922791">
    <w:pPr>
      <w:pStyle w:val="Heading1"/>
      <w:keepNext w:val="0"/>
      <w:pBdr>
        <w:bottom w:val="single" w:sz="4" w:space="1" w:color="auto"/>
      </w:pBdr>
      <w:tabs>
        <w:tab w:val="clear" w:pos="-720"/>
      </w:tabs>
      <w:ind w:left="261" w:right="-277" w:hanging="261"/>
      <w:rPr>
        <w:rFonts w:cs="Arial"/>
        <w:b w:val="0"/>
        <w:i/>
        <w:sz w:val="18"/>
        <w:szCs w:val="18"/>
        <w:lang w:val="en-GB"/>
      </w:rPr>
    </w:pPr>
    <w:r w:rsidRPr="00ED4C36">
      <w:rPr>
        <w:b w:val="0"/>
        <w:i/>
        <w:sz w:val="18"/>
        <w:szCs w:val="18"/>
        <w:lang w:val="en-GB"/>
      </w:rPr>
      <w:t>UNEP/CMS/COP12/Doc.x.x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9E84" w14:textId="385D5068" w:rsidR="00254721" w:rsidRPr="00497E66" w:rsidRDefault="00254721" w:rsidP="00922791">
    <w:pPr>
      <w:pStyle w:val="Heading1"/>
      <w:keepNext w:val="0"/>
      <w:pBdr>
        <w:bottom w:val="single" w:sz="4" w:space="1" w:color="auto"/>
      </w:pBdr>
      <w:tabs>
        <w:tab w:val="clear" w:pos="-720"/>
      </w:tabs>
      <w:ind w:left="261" w:right="-277" w:hanging="261"/>
      <w:jc w:val="right"/>
      <w:rPr>
        <w:rFonts w:cs="Arial"/>
        <w:b w:val="0"/>
        <w:i/>
        <w:sz w:val="18"/>
        <w:szCs w:val="18"/>
      </w:rPr>
    </w:pPr>
    <w:r>
      <w:rPr>
        <w:b w:val="0"/>
        <w:i/>
        <w:sz w:val="18"/>
        <w:szCs w:val="18"/>
      </w:rPr>
      <w:t>UNEP/CMS/COP12/Doc.26.2.7</w:t>
    </w:r>
  </w:p>
  <w:p w14:paraId="37E727DD" w14:textId="77777777" w:rsidR="00254721" w:rsidRPr="00497E66" w:rsidRDefault="00254721"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A9FA" w14:textId="0634A423" w:rsidR="00894D19" w:rsidRDefault="004023CD" w:rsidP="00894D19">
    <w:pPr>
      <w:pStyle w:val="Header"/>
    </w:pPr>
    <w:r>
      <w:rPr>
        <w:noProof/>
        <w:lang w:val="en-US"/>
      </w:rPr>
      <w:drawing>
        <wp:anchor distT="0" distB="0" distL="114300" distR="114300" simplePos="0" relativeHeight="251659264" behindDoc="1" locked="0" layoutInCell="1" allowOverlap="1" wp14:anchorId="2C898CC9" wp14:editId="50869931">
          <wp:simplePos x="0" y="0"/>
          <wp:positionH relativeFrom="column">
            <wp:posOffset>-224790</wp:posOffset>
          </wp:positionH>
          <wp:positionV relativeFrom="paragraph">
            <wp:posOffset>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222">
      <w:rPr>
        <w:noProof/>
        <w:lang w:val="en-US"/>
      </w:rPr>
      <w:drawing>
        <wp:anchor distT="0" distB="0" distL="114300" distR="114300" simplePos="0" relativeHeight="251657216" behindDoc="1" locked="0" layoutInCell="1" allowOverlap="1" wp14:anchorId="5D9CA134" wp14:editId="5CE12DF1">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1A182" w14:textId="77777777"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B8A46" w14:textId="3684E211" w:rsidR="00FE5831" w:rsidRPr="00922791" w:rsidRDefault="00FE5831" w:rsidP="004023CD">
    <w:pPr>
      <w:pStyle w:val="Heading1"/>
      <w:keepNext w:val="0"/>
      <w:pBdr>
        <w:bottom w:val="single" w:sz="4" w:space="1" w:color="auto"/>
      </w:pBdr>
      <w:tabs>
        <w:tab w:val="clear" w:pos="-720"/>
      </w:tabs>
      <w:ind w:left="261" w:right="152" w:hanging="261"/>
      <w:rPr>
        <w:rFonts w:cs="Arial"/>
        <w:b w:val="0"/>
        <w:i/>
        <w:sz w:val="18"/>
        <w:szCs w:val="18"/>
      </w:rPr>
    </w:pPr>
    <w:r>
      <w:rPr>
        <w:b w:val="0"/>
        <w:i/>
        <w:sz w:val="18"/>
        <w:szCs w:val="18"/>
      </w:rPr>
      <w:t>UNEP/CMS/COP12/Doc.26.2.7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B2A1" w14:textId="77777777" w:rsidR="00FE5831" w:rsidRPr="00497E66" w:rsidRDefault="00FE5831" w:rsidP="004023CD">
    <w:pPr>
      <w:pStyle w:val="Heading1"/>
      <w:keepNext w:val="0"/>
      <w:pBdr>
        <w:bottom w:val="single" w:sz="4" w:space="1" w:color="auto"/>
      </w:pBdr>
      <w:tabs>
        <w:tab w:val="clear" w:pos="-720"/>
      </w:tabs>
      <w:ind w:left="261" w:right="11" w:hanging="261"/>
      <w:jc w:val="right"/>
      <w:rPr>
        <w:rFonts w:cs="Arial"/>
        <w:b w:val="0"/>
        <w:i/>
        <w:sz w:val="18"/>
        <w:szCs w:val="18"/>
      </w:rPr>
    </w:pPr>
    <w:r>
      <w:rPr>
        <w:b w:val="0"/>
        <w:i/>
        <w:sz w:val="18"/>
        <w:szCs w:val="18"/>
      </w:rPr>
      <w:t>UNEP/CMS/COP12/Doc.26.2.7</w:t>
    </w:r>
  </w:p>
  <w:p w14:paraId="3824AB5F" w14:textId="77777777" w:rsidR="00FE5831" w:rsidRPr="00497E66" w:rsidRDefault="00FE5831" w:rsidP="00A27BE3">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E4E69" w14:textId="346FD55B" w:rsidR="00D605A4" w:rsidRPr="00D605A4" w:rsidRDefault="00D605A4" w:rsidP="0090506E">
    <w:pPr>
      <w:pStyle w:val="Header"/>
      <w:pBdr>
        <w:bottom w:val="single" w:sz="4" w:space="1" w:color="auto"/>
      </w:pBdr>
      <w:rPr>
        <w:rFonts w:cs="Arial"/>
        <w:i/>
        <w:szCs w:val="18"/>
      </w:rPr>
    </w:pPr>
    <w:r>
      <w:rPr>
        <w:i/>
        <w:szCs w:val="18"/>
      </w:rPr>
      <w:t>UNEP/CMS/COP12/Doc.26.2.7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C53C0D"/>
    <w:multiLevelType w:val="hybridMultilevel"/>
    <w:tmpl w:val="FD8A2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280C"/>
    <w:rsid w:val="00007296"/>
    <w:rsid w:val="00015E07"/>
    <w:rsid w:val="000254DF"/>
    <w:rsid w:val="00031A88"/>
    <w:rsid w:val="0003449E"/>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E09AD"/>
    <w:rsid w:val="000F0B93"/>
    <w:rsid w:val="000F1156"/>
    <w:rsid w:val="000F52BA"/>
    <w:rsid w:val="000F6619"/>
    <w:rsid w:val="001111A9"/>
    <w:rsid w:val="001151A3"/>
    <w:rsid w:val="001245DF"/>
    <w:rsid w:val="00130BFD"/>
    <w:rsid w:val="00135CCF"/>
    <w:rsid w:val="001419C7"/>
    <w:rsid w:val="00150AC4"/>
    <w:rsid w:val="00162D88"/>
    <w:rsid w:val="00162F23"/>
    <w:rsid w:val="00166ABA"/>
    <w:rsid w:val="0017231D"/>
    <w:rsid w:val="001743FD"/>
    <w:rsid w:val="001764E6"/>
    <w:rsid w:val="001808F1"/>
    <w:rsid w:val="001A33B6"/>
    <w:rsid w:val="001C069F"/>
    <w:rsid w:val="001C6038"/>
    <w:rsid w:val="001F60A1"/>
    <w:rsid w:val="00200570"/>
    <w:rsid w:val="00200759"/>
    <w:rsid w:val="00200A67"/>
    <w:rsid w:val="00201F88"/>
    <w:rsid w:val="00202332"/>
    <w:rsid w:val="00204255"/>
    <w:rsid w:val="00214499"/>
    <w:rsid w:val="002210F4"/>
    <w:rsid w:val="00224DAD"/>
    <w:rsid w:val="0024016C"/>
    <w:rsid w:val="00254721"/>
    <w:rsid w:val="00257709"/>
    <w:rsid w:val="00263159"/>
    <w:rsid w:val="002779F7"/>
    <w:rsid w:val="00287939"/>
    <w:rsid w:val="00296C3D"/>
    <w:rsid w:val="002A0A1C"/>
    <w:rsid w:val="002A380C"/>
    <w:rsid w:val="002B1836"/>
    <w:rsid w:val="002C187A"/>
    <w:rsid w:val="002C20F1"/>
    <w:rsid w:val="002D2863"/>
    <w:rsid w:val="002D5EC0"/>
    <w:rsid w:val="002E3DEA"/>
    <w:rsid w:val="002E7CC2"/>
    <w:rsid w:val="002F50FF"/>
    <w:rsid w:val="002F5C8B"/>
    <w:rsid w:val="002F6A9E"/>
    <w:rsid w:val="002F6F9B"/>
    <w:rsid w:val="00304691"/>
    <w:rsid w:val="00325E16"/>
    <w:rsid w:val="003331C6"/>
    <w:rsid w:val="00345044"/>
    <w:rsid w:val="00346DAB"/>
    <w:rsid w:val="00351095"/>
    <w:rsid w:val="00354A9C"/>
    <w:rsid w:val="00364973"/>
    <w:rsid w:val="00364C8C"/>
    <w:rsid w:val="003715C8"/>
    <w:rsid w:val="00372347"/>
    <w:rsid w:val="003779D4"/>
    <w:rsid w:val="00382398"/>
    <w:rsid w:val="003909E4"/>
    <w:rsid w:val="003A3E30"/>
    <w:rsid w:val="003A70FE"/>
    <w:rsid w:val="003B0C35"/>
    <w:rsid w:val="003B219E"/>
    <w:rsid w:val="003E21B3"/>
    <w:rsid w:val="004023CD"/>
    <w:rsid w:val="00411E65"/>
    <w:rsid w:val="00412DE9"/>
    <w:rsid w:val="00420040"/>
    <w:rsid w:val="00423388"/>
    <w:rsid w:val="00426D73"/>
    <w:rsid w:val="00454913"/>
    <w:rsid w:val="00457441"/>
    <w:rsid w:val="004579F6"/>
    <w:rsid w:val="004656D0"/>
    <w:rsid w:val="00465B53"/>
    <w:rsid w:val="00473ABD"/>
    <w:rsid w:val="00482DCA"/>
    <w:rsid w:val="00497E66"/>
    <w:rsid w:val="004A3AC7"/>
    <w:rsid w:val="004B6CFD"/>
    <w:rsid w:val="004C204D"/>
    <w:rsid w:val="004D0436"/>
    <w:rsid w:val="004D0936"/>
    <w:rsid w:val="004E7ED7"/>
    <w:rsid w:val="004F243D"/>
    <w:rsid w:val="004F3D8D"/>
    <w:rsid w:val="005076F1"/>
    <w:rsid w:val="00512B91"/>
    <w:rsid w:val="005158EB"/>
    <w:rsid w:val="0052082F"/>
    <w:rsid w:val="005216DD"/>
    <w:rsid w:val="00542FCC"/>
    <w:rsid w:val="005452BA"/>
    <w:rsid w:val="0055762E"/>
    <w:rsid w:val="00565445"/>
    <w:rsid w:val="00575334"/>
    <w:rsid w:val="00593736"/>
    <w:rsid w:val="0059632C"/>
    <w:rsid w:val="005A3181"/>
    <w:rsid w:val="005A76D5"/>
    <w:rsid w:val="005B0F06"/>
    <w:rsid w:val="005B6141"/>
    <w:rsid w:val="005C3F15"/>
    <w:rsid w:val="005F3989"/>
    <w:rsid w:val="005F4303"/>
    <w:rsid w:val="005F7B20"/>
    <w:rsid w:val="00601B52"/>
    <w:rsid w:val="0060280B"/>
    <w:rsid w:val="00604422"/>
    <w:rsid w:val="00620809"/>
    <w:rsid w:val="00623F5D"/>
    <w:rsid w:val="00651341"/>
    <w:rsid w:val="00666F8B"/>
    <w:rsid w:val="006815B2"/>
    <w:rsid w:val="006826E0"/>
    <w:rsid w:val="00682B31"/>
    <w:rsid w:val="006864E1"/>
    <w:rsid w:val="00691001"/>
    <w:rsid w:val="006B1037"/>
    <w:rsid w:val="006D5210"/>
    <w:rsid w:val="006E56AD"/>
    <w:rsid w:val="006E5763"/>
    <w:rsid w:val="007101BB"/>
    <w:rsid w:val="007130AD"/>
    <w:rsid w:val="00713308"/>
    <w:rsid w:val="00725A91"/>
    <w:rsid w:val="00727E01"/>
    <w:rsid w:val="00745222"/>
    <w:rsid w:val="00752E19"/>
    <w:rsid w:val="00757614"/>
    <w:rsid w:val="007728B4"/>
    <w:rsid w:val="0077622E"/>
    <w:rsid w:val="00777FE4"/>
    <w:rsid w:val="0079075D"/>
    <w:rsid w:val="007910DD"/>
    <w:rsid w:val="00794C7C"/>
    <w:rsid w:val="007C1468"/>
    <w:rsid w:val="007C41D7"/>
    <w:rsid w:val="007F16FB"/>
    <w:rsid w:val="007F1BBA"/>
    <w:rsid w:val="0081600F"/>
    <w:rsid w:val="0082722D"/>
    <w:rsid w:val="008274F7"/>
    <w:rsid w:val="008441F9"/>
    <w:rsid w:val="00846A99"/>
    <w:rsid w:val="008641D1"/>
    <w:rsid w:val="00870FB9"/>
    <w:rsid w:val="00872D9C"/>
    <w:rsid w:val="00872F67"/>
    <w:rsid w:val="008879E9"/>
    <w:rsid w:val="00893346"/>
    <w:rsid w:val="00894D19"/>
    <w:rsid w:val="008A0D8D"/>
    <w:rsid w:val="008B1A69"/>
    <w:rsid w:val="008C1A39"/>
    <w:rsid w:val="008D1B43"/>
    <w:rsid w:val="008E7DFB"/>
    <w:rsid w:val="008F7327"/>
    <w:rsid w:val="0090059C"/>
    <w:rsid w:val="0090506E"/>
    <w:rsid w:val="009076C8"/>
    <w:rsid w:val="00915BBE"/>
    <w:rsid w:val="00921D62"/>
    <w:rsid w:val="00922791"/>
    <w:rsid w:val="00927CD6"/>
    <w:rsid w:val="00933572"/>
    <w:rsid w:val="009363C7"/>
    <w:rsid w:val="00972D36"/>
    <w:rsid w:val="00973BFB"/>
    <w:rsid w:val="00980406"/>
    <w:rsid w:val="00994621"/>
    <w:rsid w:val="00996D85"/>
    <w:rsid w:val="009A2C8F"/>
    <w:rsid w:val="009A7B65"/>
    <w:rsid w:val="009C1388"/>
    <w:rsid w:val="009D2AD6"/>
    <w:rsid w:val="009D3A07"/>
    <w:rsid w:val="009D4711"/>
    <w:rsid w:val="009D5DA6"/>
    <w:rsid w:val="009E3A84"/>
    <w:rsid w:val="009E428D"/>
    <w:rsid w:val="009E72D7"/>
    <w:rsid w:val="009E7ACC"/>
    <w:rsid w:val="009F450E"/>
    <w:rsid w:val="009F54DA"/>
    <w:rsid w:val="00A06984"/>
    <w:rsid w:val="00A1324E"/>
    <w:rsid w:val="00A27BE3"/>
    <w:rsid w:val="00A339B9"/>
    <w:rsid w:val="00A40EDF"/>
    <w:rsid w:val="00A568DF"/>
    <w:rsid w:val="00A73A79"/>
    <w:rsid w:val="00A93C52"/>
    <w:rsid w:val="00AA7368"/>
    <w:rsid w:val="00AB4FF9"/>
    <w:rsid w:val="00AE7B21"/>
    <w:rsid w:val="00AF1980"/>
    <w:rsid w:val="00AF2021"/>
    <w:rsid w:val="00B016F8"/>
    <w:rsid w:val="00B025B7"/>
    <w:rsid w:val="00B471BD"/>
    <w:rsid w:val="00B50C2D"/>
    <w:rsid w:val="00B64904"/>
    <w:rsid w:val="00BA60CE"/>
    <w:rsid w:val="00BB7AB8"/>
    <w:rsid w:val="00BC5607"/>
    <w:rsid w:val="00BE0D1D"/>
    <w:rsid w:val="00BE2448"/>
    <w:rsid w:val="00BE24D4"/>
    <w:rsid w:val="00BF2BE7"/>
    <w:rsid w:val="00BF4512"/>
    <w:rsid w:val="00C05102"/>
    <w:rsid w:val="00C12C06"/>
    <w:rsid w:val="00C13FA6"/>
    <w:rsid w:val="00C169ED"/>
    <w:rsid w:val="00C44645"/>
    <w:rsid w:val="00C5484D"/>
    <w:rsid w:val="00C618F2"/>
    <w:rsid w:val="00C73207"/>
    <w:rsid w:val="00C7602A"/>
    <w:rsid w:val="00C82160"/>
    <w:rsid w:val="00C82ED9"/>
    <w:rsid w:val="00C87D68"/>
    <w:rsid w:val="00C9281B"/>
    <w:rsid w:val="00CA367A"/>
    <w:rsid w:val="00CB1D26"/>
    <w:rsid w:val="00CC4C21"/>
    <w:rsid w:val="00CC57AD"/>
    <w:rsid w:val="00CD0FE9"/>
    <w:rsid w:val="00CD29FB"/>
    <w:rsid w:val="00CD7355"/>
    <w:rsid w:val="00CE5B83"/>
    <w:rsid w:val="00CF4725"/>
    <w:rsid w:val="00CF6EDD"/>
    <w:rsid w:val="00D03D59"/>
    <w:rsid w:val="00D04DA7"/>
    <w:rsid w:val="00D05922"/>
    <w:rsid w:val="00D101A9"/>
    <w:rsid w:val="00D107A3"/>
    <w:rsid w:val="00D147EA"/>
    <w:rsid w:val="00D21383"/>
    <w:rsid w:val="00D424AA"/>
    <w:rsid w:val="00D42AE1"/>
    <w:rsid w:val="00D46C91"/>
    <w:rsid w:val="00D54217"/>
    <w:rsid w:val="00D605A4"/>
    <w:rsid w:val="00D61B13"/>
    <w:rsid w:val="00D704C0"/>
    <w:rsid w:val="00D7746A"/>
    <w:rsid w:val="00D838FE"/>
    <w:rsid w:val="00D8406F"/>
    <w:rsid w:val="00D859C7"/>
    <w:rsid w:val="00D9021F"/>
    <w:rsid w:val="00D9294D"/>
    <w:rsid w:val="00DA1080"/>
    <w:rsid w:val="00DA12C2"/>
    <w:rsid w:val="00DB030F"/>
    <w:rsid w:val="00DB30A6"/>
    <w:rsid w:val="00DD6A9E"/>
    <w:rsid w:val="00E23367"/>
    <w:rsid w:val="00E31B92"/>
    <w:rsid w:val="00E475D4"/>
    <w:rsid w:val="00E72E03"/>
    <w:rsid w:val="00E74D1C"/>
    <w:rsid w:val="00E8776E"/>
    <w:rsid w:val="00E9237A"/>
    <w:rsid w:val="00EA0B88"/>
    <w:rsid w:val="00EB2285"/>
    <w:rsid w:val="00EC4294"/>
    <w:rsid w:val="00EC681E"/>
    <w:rsid w:val="00ED02D3"/>
    <w:rsid w:val="00ED477B"/>
    <w:rsid w:val="00ED4C36"/>
    <w:rsid w:val="00ED5E31"/>
    <w:rsid w:val="00EE4815"/>
    <w:rsid w:val="00EE64C1"/>
    <w:rsid w:val="00F05AA0"/>
    <w:rsid w:val="00F061CB"/>
    <w:rsid w:val="00F11793"/>
    <w:rsid w:val="00F24050"/>
    <w:rsid w:val="00F248AA"/>
    <w:rsid w:val="00F31539"/>
    <w:rsid w:val="00F444EC"/>
    <w:rsid w:val="00F45FE3"/>
    <w:rsid w:val="00F54D03"/>
    <w:rsid w:val="00F62E64"/>
    <w:rsid w:val="00F6347A"/>
    <w:rsid w:val="00F73CDD"/>
    <w:rsid w:val="00F7503A"/>
    <w:rsid w:val="00F81FEF"/>
    <w:rsid w:val="00F978B9"/>
    <w:rsid w:val="00FA61AF"/>
    <w:rsid w:val="00FB2C17"/>
    <w:rsid w:val="00FD3A06"/>
    <w:rsid w:val="00FD7D14"/>
    <w:rsid w:val="00FE5831"/>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FCF7FC0"/>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s-E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s-E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s-E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s-E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s-E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s-E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s-E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s-E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s-ES" w:eastAsia="en-US"/>
    </w:rPr>
  </w:style>
  <w:style w:type="character" w:customStyle="1" w:styleId="Heading9Char">
    <w:name w:val="Heading 9 Char"/>
    <w:link w:val="Heading9"/>
    <w:uiPriority w:val="9"/>
    <w:semiHidden/>
    <w:rsid w:val="00EB4403"/>
    <w:rPr>
      <w:rFonts w:ascii="Cambria" w:eastAsia="Times New Roman" w:hAnsi="Cambria" w:cs="Times New Roman"/>
      <w:lang w:val="es-E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s-ES" w:eastAsia="en-U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link w:val="BodyTextIndent"/>
    <w:uiPriority w:val="99"/>
    <w:semiHidden/>
    <w:rsid w:val="00EB4403"/>
    <w:rPr>
      <w:sz w:val="20"/>
      <w:szCs w:val="24"/>
      <w:lang w:val="es-ES" w:eastAsia="en-U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link w:val="BodyText"/>
    <w:uiPriority w:val="99"/>
    <w:semiHidden/>
    <w:rsid w:val="00EB4403"/>
    <w:rPr>
      <w:sz w:val="20"/>
      <w:szCs w:val="24"/>
      <w:lang w:val="es-E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semiHidden/>
    <w:qFormat/>
    <w:rsid w:val="002779F7"/>
    <w:rPr>
      <w:szCs w:val="20"/>
    </w:rPr>
  </w:style>
  <w:style w:type="character" w:customStyle="1" w:styleId="FootnoteTextChar">
    <w:name w:val="Footnote Text Char"/>
    <w:aliases w:val="fn Char"/>
    <w:link w:val="FootnoteText"/>
    <w:semiHidden/>
    <w:rsid w:val="00EB4403"/>
    <w:rPr>
      <w:sz w:val="20"/>
      <w:szCs w:val="20"/>
      <w:lang w:val="es-E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s-E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s-E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link w:val="BodyText3"/>
    <w:uiPriority w:val="99"/>
    <w:semiHidden/>
    <w:rsid w:val="00EB4403"/>
    <w:rPr>
      <w:sz w:val="16"/>
      <w:szCs w:val="16"/>
      <w:lang w:val="es-E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s-E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s-E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s-E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eastAsia="en-GB"/>
    </w:rPr>
  </w:style>
  <w:style w:type="table" w:styleId="TableGrid">
    <w:name w:val="Table Grid"/>
    <w:basedOn w:val="TableNormal"/>
    <w:uiPriority w:val="39"/>
    <w:locked/>
    <w:rsid w:val="00304691"/>
    <w:rPr>
      <w:rFonts w:ascii="Times New Roman" w:eastAsiaTheme="minorEastAsia" w:hAnsi="Times New Roman" w:cstheme="minorBid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2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94271181">
      <w:bodyDiv w:val="1"/>
      <w:marLeft w:val="0"/>
      <w:marRight w:val="0"/>
      <w:marTop w:val="0"/>
      <w:marBottom w:val="0"/>
      <w:divBdr>
        <w:top w:val="none" w:sz="0" w:space="0" w:color="auto"/>
        <w:left w:val="none" w:sz="0" w:space="0" w:color="auto"/>
        <w:bottom w:val="none" w:sz="0" w:space="0" w:color="auto"/>
        <w:right w:val="none" w:sz="0" w:space="0" w:color="auto"/>
      </w:divBdr>
    </w:div>
    <w:div w:id="168620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jol.info/index.php/wiojms/article/view/73980" TargetMode="External"/><Relationship Id="rId26" Type="http://schemas.openxmlformats.org/officeDocument/2006/relationships/hyperlink" Target="http://onlinelibrary.wiley.com/doi/10.1111/j.1095-8649.2012.03234.x/full" TargetMode="External"/><Relationship Id="rId39" Type="http://schemas.openxmlformats.org/officeDocument/2006/relationships/hyperlink" Target="http://www.bioone.org/doi/abs/10.1656/1092-6194%282006%2913%5B57%3AROOART%5D2.0.CO%3B2?journalCode=nena" TargetMode="External"/><Relationship Id="rId21" Type="http://schemas.openxmlformats.org/officeDocument/2006/relationships/hyperlink" Target="http://journals.plos.org/plosone/article?id=10.1371/journal.pone.0018994" TargetMode="External"/><Relationship Id="rId34" Type="http://schemas.openxmlformats.org/officeDocument/2006/relationships/hyperlink" Target="http://www.publish.csiro.au/mf/MF10135" TargetMode="External"/><Relationship Id="rId42"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journals.plos.org/plosone/article?id=10.1371/journal.pone.0102060" TargetMode="External"/><Relationship Id="rId29" Type="http://schemas.openxmlformats.org/officeDocument/2006/relationships/hyperlink" Target="http://www.iucnredlist.org/details/1948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pccfpstore1.blob.core.windows.net/digitallibrary-docs/files/41/41bbcf99c947abce22de251ce5954bea.pdf?sv=2015-12-11&amp;sr=b&amp;sig=uSTbQdnqTAh2TP7B3R98LvZR%2FYjGXexnSLuMk%2F1Uv7Q%3D&amp;se=2017-01-31T00%3A12%3A14Z&amp;sp=r&amp;rscc=public%2C%20max-age%3D864000%2C%20max-stale%3D86400&amp;rsct=application%2Fpdf&amp;rscd=inline%3B%20filename%3D%22EB-WP-01-whale-sharks.pdf%22" TargetMode="External"/><Relationship Id="rId32" Type="http://schemas.openxmlformats.org/officeDocument/2006/relationships/hyperlink" Target="https://peerj.com/articles/886/" TargetMode="External"/><Relationship Id="rId37" Type="http://schemas.openxmlformats.org/officeDocument/2006/relationships/hyperlink" Target="https://s3.amazonaws.com/academia.edu.documents/40253562/Inter-ocean_asynchrony_in_whale_shark_oc20151121-22498-id9j2y.pdf?AWSAccessKeyId=AKIAIWOWYYGZ2Y53UL3A&amp;Expires=1485561075&amp;Signature=GS7KMbbm7PDW69LOaCm96%2FpPpTY%3D&amp;response-content-disposition=inline%3B%20filename%3DInter-ocean_asynchrony_in_whale_shark_oc.pdf" TargetMode="Externa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plos.org/plosone/article?id=10.1371/journal.pone.0115946" TargetMode="External"/><Relationship Id="rId23" Type="http://schemas.openxmlformats.org/officeDocument/2006/relationships/hyperlink" Target="http://www.cms.int/sharks/sites/default/files/document/CMS_Sharks_CWG1_Doc_2_1.pdf" TargetMode="External"/><Relationship Id="rId28" Type="http://schemas.openxmlformats.org/officeDocument/2006/relationships/hyperlink" Target="https://digital.library.adelaide.edu.au/dspace/handle/2440/48235" TargetMode="External"/><Relationship Id="rId36" Type="http://schemas.openxmlformats.org/officeDocument/2006/relationships/hyperlink" Target="https://www.researchgate.net/profile/Corey_Bradshaw/publication/254275481_Predicting_current_and_future_global_distributions_of_whale_sharks/links/02e7e53277cd19aff9000000.pdf" TargetMode="External"/><Relationship Id="rId10" Type="http://schemas.openxmlformats.org/officeDocument/2006/relationships/header" Target="header2.xml"/><Relationship Id="rId19" Type="http://schemas.openxmlformats.org/officeDocument/2006/relationships/hyperlink" Target="http://www.sciencedirect.com/science/article/pii/S0006320714001323" TargetMode="External"/><Relationship Id="rId31" Type="http://schemas.openxmlformats.org/officeDocument/2006/relationships/hyperlink" Target="http://journals.plos.org/plosone/article?id=10.1371/journal.pone.015859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tandfonline.com/doi/abs/10.1080/00288330.2002.9517112" TargetMode="External"/><Relationship Id="rId27" Type="http://schemas.openxmlformats.org/officeDocument/2006/relationships/hyperlink" Target="http://onlinelibrary.wiley.com/doi/10.1111/j.1095-8649.2012.03250.x/full" TargetMode="External"/><Relationship Id="rId30" Type="http://schemas.openxmlformats.org/officeDocument/2006/relationships/hyperlink" Target="https://www.researchgate.net/profile/Mark_Meekan/publication/224004028_Patterns_in_composition_abundance_and_scarring_of_whale_sharks_Rhincodon_typus_near_Holbox_Island_Mexico/links/02e7e51ad99c4ada36000000.pdf" TargetMode="External"/><Relationship Id="rId35" Type="http://schemas.openxmlformats.org/officeDocument/2006/relationships/hyperlink" Target="https://peerj.com/articles/1452/" TargetMode="External"/><Relationship Id="rId43" Type="http://schemas.openxmlformats.org/officeDocument/2006/relationships/footer" Target="footer4.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link.springer.com/article/10.1007/s10641-012-0063-9" TargetMode="External"/><Relationship Id="rId25" Type="http://schemas.openxmlformats.org/officeDocument/2006/relationships/hyperlink" Target="https://www.researchgate.net/profile/Eduardo_Espinoza4/publication/309066630_Adult_female_whale_sharks_make_long-distance_movements_past_Darwin_Island_Galapagos_Ecuador_in_the_Eastern_Tropical_Pacific/links/5821451608ae12715afc0fcb.pdf" TargetMode="External"/><Relationship Id="rId33" Type="http://schemas.openxmlformats.org/officeDocument/2006/relationships/hyperlink" Target="http://elasmollet.org/PublicationsOthers/rowat_brooks_2012_whale_shark_review.pdf" TargetMode="External"/><Relationship Id="rId38" Type="http://schemas.openxmlformats.org/officeDocument/2006/relationships/hyperlink" Target="https://www.researchgate.net/profile/Hajime_Matsubara/publication/259565585_Northernmost_record_of_a_whale_shark_Rhincodon_typus_from_the_Sea_of_Okhotsk/links/551a19c90cf26cbb81a2b945.pdf" TargetMode="External"/><Relationship Id="rId20" Type="http://schemas.openxmlformats.org/officeDocument/2006/relationships/hyperlink" Target="http://onlinelibrary.wiley.com/doi/10.1111/j.1095-8649.1997.tb01138.x/full" TargetMode="External"/><Relationship Id="rId41"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F7623-64FB-42C9-AE77-69F98BB1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9</Pages>
  <Words>4609</Words>
  <Characters>28582</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33125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2017-05-25T12:48:00Z</cp:lastPrinted>
  <dcterms:created xsi:type="dcterms:W3CDTF">2017-07-18T09:36:00Z</dcterms:created>
  <dcterms:modified xsi:type="dcterms:W3CDTF">2017-07-18T09:36:00Z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