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AA37B" w14:textId="77777777" w:rsidR="00682B31" w:rsidRPr="00B15A3B" w:rsidRDefault="00682B31" w:rsidP="00682B31">
      <w:pPr>
        <w:tabs>
          <w:tab w:val="left" w:pos="-1057"/>
          <w:tab w:val="left" w:pos="-720"/>
        </w:tabs>
        <w:ind w:left="-90"/>
        <w:rPr>
          <w:rFonts w:cs="Arial"/>
          <w:spacing w:val="-8"/>
          <w:sz w:val="12"/>
          <w:szCs w:val="12"/>
          <w:lang w:val="es-ES_tradnl"/>
        </w:rPr>
      </w:pPr>
    </w:p>
    <w:p w14:paraId="0A660A51" w14:textId="77777777" w:rsidR="00413FBC" w:rsidRPr="00B15A3B" w:rsidRDefault="00413FBC" w:rsidP="00413FBC">
      <w:pPr>
        <w:tabs>
          <w:tab w:val="left" w:pos="-1057"/>
          <w:tab w:val="left" w:pos="-720"/>
        </w:tabs>
        <w:ind w:left="-90"/>
        <w:rPr>
          <w:rFonts w:cs="Arial"/>
          <w:sz w:val="22"/>
          <w:szCs w:val="22"/>
          <w:lang w:val="es-ES_tradnl"/>
        </w:rPr>
      </w:pPr>
      <w:r w:rsidRPr="00B15A3B">
        <w:rPr>
          <w:rFonts w:cs="Arial"/>
          <w:sz w:val="22"/>
          <w:szCs w:val="22"/>
          <w:lang w:val="es-ES_tradnl"/>
        </w:rPr>
        <w:t>12</w:t>
      </w:r>
      <w:r w:rsidRPr="00B15A3B">
        <w:rPr>
          <w:rFonts w:cs="Arial"/>
          <w:sz w:val="22"/>
          <w:szCs w:val="22"/>
          <w:vertAlign w:val="superscript"/>
          <w:lang w:val="es-ES_tradnl"/>
        </w:rPr>
        <w:t>a</w:t>
      </w:r>
      <w:r w:rsidRPr="00B15A3B">
        <w:rPr>
          <w:rFonts w:cs="Arial"/>
          <w:sz w:val="22"/>
          <w:szCs w:val="22"/>
          <w:lang w:val="es-ES_tradnl"/>
        </w:rPr>
        <w:t xml:space="preserve"> REUNIÓN DE LA CONFERENCIA DE LAS PARTES</w:t>
      </w:r>
    </w:p>
    <w:p w14:paraId="07A68139" w14:textId="77777777" w:rsidR="00413FBC" w:rsidRPr="00B15A3B" w:rsidRDefault="00413FBC" w:rsidP="00413FBC">
      <w:pPr>
        <w:pStyle w:val="Heading2"/>
        <w:keepNext w:val="0"/>
        <w:spacing w:line="228" w:lineRule="auto"/>
        <w:ind w:left="-90"/>
        <w:rPr>
          <w:rFonts w:cs="Arial"/>
          <w:b w:val="0"/>
          <w:bCs w:val="0"/>
          <w:sz w:val="22"/>
          <w:szCs w:val="22"/>
          <w:lang w:val="es-ES_tradnl"/>
        </w:rPr>
      </w:pPr>
      <w:r w:rsidRPr="00B15A3B">
        <w:rPr>
          <w:rFonts w:cs="Arial"/>
          <w:b w:val="0"/>
          <w:sz w:val="22"/>
          <w:szCs w:val="22"/>
          <w:lang w:val="es-ES_tradnl"/>
        </w:rPr>
        <w:t>Manila, Filipinas, 23 - 28 octubre 2017</w:t>
      </w:r>
    </w:p>
    <w:p w14:paraId="19B8193D" w14:textId="735DD69E" w:rsidR="00413FBC" w:rsidRPr="00B15A3B" w:rsidRDefault="00413FBC" w:rsidP="00413FBC">
      <w:pPr>
        <w:spacing w:line="228" w:lineRule="auto"/>
        <w:ind w:left="-90"/>
        <w:rPr>
          <w:rFonts w:cs="Arial"/>
          <w:iCs/>
          <w:sz w:val="22"/>
          <w:szCs w:val="22"/>
          <w:lang w:val="es-ES_tradnl"/>
        </w:rPr>
      </w:pPr>
      <w:r w:rsidRPr="00B15A3B">
        <w:rPr>
          <w:rFonts w:cs="Arial"/>
          <w:iCs/>
          <w:sz w:val="22"/>
          <w:szCs w:val="22"/>
          <w:lang w:val="es-ES_tradnl"/>
        </w:rPr>
        <w:t>Punto 24.4.9 del orden del día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413FBC" w:rsidRPr="00B15A3B" w14:paraId="39CBEAF1" w14:textId="77777777" w:rsidTr="009C5FB5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50FA1D70" w14:textId="77777777" w:rsidR="00413FBC" w:rsidRPr="00B15A3B" w:rsidRDefault="00413FBC" w:rsidP="009C5FB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cs="Arial"/>
                <w:sz w:val="22"/>
                <w:szCs w:val="22"/>
                <w:lang w:val="es-ES_tradnl"/>
              </w:rPr>
            </w:pPr>
            <w:r w:rsidRPr="00B15A3B">
              <w:rPr>
                <w:rFonts w:cs="Arial"/>
                <w:b/>
                <w:sz w:val="28"/>
                <w:szCs w:val="28"/>
                <w:lang w:val="es-ES_tradnl"/>
              </w:rPr>
              <w:tab/>
            </w:r>
            <w:r w:rsidRPr="00B15A3B">
              <w:rPr>
                <w:rFonts w:cs="Arial"/>
                <w:b/>
                <w:sz w:val="28"/>
                <w:szCs w:val="28"/>
                <w:lang w:val="es-ES_tradnl"/>
              </w:rPr>
              <w:tab/>
            </w:r>
            <w:r w:rsidRPr="00B15A3B">
              <w:rPr>
                <w:rFonts w:cs="Arial"/>
                <w:b/>
                <w:sz w:val="28"/>
                <w:szCs w:val="28"/>
                <w:lang w:val="es-ES_tradnl"/>
              </w:rPr>
              <w:tab/>
            </w:r>
            <w:r w:rsidRPr="00B15A3B">
              <w:rPr>
                <w:rFonts w:cs="Arial"/>
                <w:b/>
                <w:sz w:val="28"/>
                <w:szCs w:val="28"/>
                <w:lang w:val="es-ES_tradnl"/>
              </w:rPr>
              <w:tab/>
              <w:t>CMS</w:t>
            </w:r>
          </w:p>
          <w:p w14:paraId="26482BFA" w14:textId="77777777" w:rsidR="00413FBC" w:rsidRPr="00B15A3B" w:rsidRDefault="00413FBC" w:rsidP="009C5FB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cs="Arial"/>
                <w:sz w:val="22"/>
                <w:szCs w:val="22"/>
                <w:lang w:val="es-ES_tradnl"/>
              </w:rPr>
            </w:pPr>
          </w:p>
        </w:tc>
      </w:tr>
      <w:tr w:rsidR="00413FBC" w:rsidRPr="001C4F50" w14:paraId="6FEF7382" w14:textId="77777777" w:rsidTr="009C5FB5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5F00E036" w14:textId="77777777" w:rsidR="00413FBC" w:rsidRPr="00B15A3B" w:rsidRDefault="00413FBC" w:rsidP="009C5FB5">
            <w:pPr>
              <w:rPr>
                <w:rFonts w:cs="Arial"/>
                <w:sz w:val="22"/>
                <w:szCs w:val="22"/>
                <w:lang w:val="es-ES_tradnl"/>
              </w:rPr>
            </w:pPr>
            <w:r w:rsidRPr="00B15A3B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502F340B" wp14:editId="3DEC608A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A66E74" w14:textId="77777777" w:rsidR="00413FBC" w:rsidRPr="00B15A3B" w:rsidRDefault="00413FBC" w:rsidP="009C5FB5">
            <w:pPr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6EE83520" w14:textId="77777777" w:rsidR="00413FBC" w:rsidRPr="00B15A3B" w:rsidRDefault="00413FBC" w:rsidP="009C5FB5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 w:val="0"/>
                <w:bCs w:val="0"/>
                <w:sz w:val="12"/>
                <w:szCs w:val="12"/>
                <w:lang w:val="es-ES_tradnl"/>
              </w:rPr>
            </w:pPr>
          </w:p>
          <w:p w14:paraId="5D4AF66C" w14:textId="77777777" w:rsidR="00413FBC" w:rsidRPr="00B15A3B" w:rsidRDefault="00413FBC" w:rsidP="009C5FB5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Cs w:val="0"/>
                <w:sz w:val="28"/>
                <w:szCs w:val="28"/>
                <w:lang w:val="es-ES_tradnl"/>
              </w:rPr>
            </w:pPr>
            <w:r w:rsidRPr="00B15A3B">
              <w:rPr>
                <w:rFonts w:cs="Arial"/>
                <w:bCs w:val="0"/>
                <w:sz w:val="28"/>
                <w:szCs w:val="28"/>
                <w:lang w:val="es-ES_tradnl"/>
              </w:rPr>
              <w:t>CONVENCIÓN SOBRE</w:t>
            </w:r>
          </w:p>
          <w:p w14:paraId="1FDC795C" w14:textId="77777777" w:rsidR="00413FBC" w:rsidRPr="00B15A3B" w:rsidRDefault="00413FBC" w:rsidP="009C5FB5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Cs w:val="0"/>
                <w:sz w:val="28"/>
                <w:szCs w:val="28"/>
                <w:lang w:val="es-ES_tradnl"/>
              </w:rPr>
            </w:pPr>
            <w:r w:rsidRPr="00B15A3B">
              <w:rPr>
                <w:rFonts w:cs="Arial"/>
                <w:bCs w:val="0"/>
                <w:sz w:val="28"/>
                <w:szCs w:val="28"/>
                <w:lang w:val="es-ES_tradnl"/>
              </w:rPr>
              <w:t>LAS ESPECIES</w:t>
            </w:r>
          </w:p>
          <w:p w14:paraId="68287604" w14:textId="77777777" w:rsidR="00413FBC" w:rsidRPr="00B15A3B" w:rsidRDefault="00413FBC" w:rsidP="009C5FB5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 w:val="0"/>
                <w:bCs w:val="0"/>
                <w:sz w:val="22"/>
                <w:szCs w:val="22"/>
                <w:lang w:val="es-ES_tradnl"/>
              </w:rPr>
            </w:pPr>
            <w:r w:rsidRPr="00B15A3B">
              <w:rPr>
                <w:rFonts w:cs="Arial"/>
                <w:bCs w:val="0"/>
                <w:sz w:val="28"/>
                <w:szCs w:val="28"/>
                <w:lang w:val="es-ES_tradnl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3446F1C" w14:textId="77777777" w:rsidR="00413FBC" w:rsidRPr="00B15A3B" w:rsidRDefault="00413FBC" w:rsidP="009C5FB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  <w:lang w:val="es-ES_tradnl"/>
              </w:rPr>
            </w:pPr>
          </w:p>
          <w:p w14:paraId="23678873" w14:textId="77777777" w:rsidR="00413FBC" w:rsidRPr="00B15A3B" w:rsidRDefault="00413FBC" w:rsidP="009C5FB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s-ES_tradnl"/>
              </w:rPr>
            </w:pPr>
            <w:r w:rsidRPr="00B15A3B">
              <w:rPr>
                <w:rFonts w:cs="Arial"/>
                <w:sz w:val="22"/>
                <w:szCs w:val="22"/>
                <w:lang w:val="es-ES_tradnl"/>
              </w:rPr>
              <w:t>Distribución: General</w:t>
            </w:r>
          </w:p>
          <w:p w14:paraId="55EA603E" w14:textId="77777777" w:rsidR="00413FBC" w:rsidRPr="00B15A3B" w:rsidRDefault="00413FBC" w:rsidP="009C5FB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  <w:lang w:val="es-ES_tradnl"/>
              </w:rPr>
            </w:pPr>
          </w:p>
          <w:p w14:paraId="1B7B1AC5" w14:textId="17C63837" w:rsidR="00413FBC" w:rsidRPr="00B15A3B" w:rsidRDefault="00413FBC" w:rsidP="009C5FB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s-ES_tradnl"/>
              </w:rPr>
            </w:pPr>
            <w:r w:rsidRPr="00B15A3B">
              <w:rPr>
                <w:rFonts w:cs="Arial"/>
                <w:sz w:val="22"/>
                <w:szCs w:val="22"/>
                <w:lang w:val="es-ES_tradnl"/>
              </w:rPr>
              <w:t>UNEP/CMS/COP12/Doc.24.4.9</w:t>
            </w:r>
          </w:p>
          <w:p w14:paraId="5CBEAECA" w14:textId="0B126AFC" w:rsidR="00413FBC" w:rsidRPr="00B15A3B" w:rsidRDefault="001C4F50" w:rsidP="009C5FB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 xml:space="preserve">7 </w:t>
            </w:r>
            <w:r w:rsidR="00413FBC" w:rsidRPr="00B15A3B">
              <w:rPr>
                <w:rFonts w:cs="Arial"/>
                <w:sz w:val="22"/>
                <w:szCs w:val="22"/>
                <w:lang w:val="es-ES_tradnl"/>
              </w:rPr>
              <w:t>de junio de 2017</w:t>
            </w:r>
          </w:p>
          <w:p w14:paraId="1A445034" w14:textId="77777777" w:rsidR="00413FBC" w:rsidRPr="00B15A3B" w:rsidRDefault="00413FBC" w:rsidP="009C5FB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  <w:lang w:val="es-ES_tradnl"/>
              </w:rPr>
            </w:pPr>
          </w:p>
          <w:p w14:paraId="49C5A60B" w14:textId="77777777" w:rsidR="00413FBC" w:rsidRPr="00B15A3B" w:rsidRDefault="00413FBC" w:rsidP="009C5FB5">
            <w:pPr>
              <w:autoSpaceDE/>
              <w:autoSpaceDN/>
              <w:adjustRightInd/>
              <w:rPr>
                <w:rFonts w:cs="Arial"/>
                <w:sz w:val="22"/>
                <w:szCs w:val="22"/>
                <w:lang w:val="es-ES_tradnl"/>
              </w:rPr>
            </w:pPr>
            <w:r w:rsidRPr="00B15A3B">
              <w:rPr>
                <w:rFonts w:cs="Arial"/>
                <w:sz w:val="22"/>
                <w:szCs w:val="22"/>
                <w:lang w:val="es-ES_tradnl"/>
              </w:rPr>
              <w:t>Español</w:t>
            </w:r>
          </w:p>
          <w:p w14:paraId="3E7FD4F4" w14:textId="77777777" w:rsidR="00413FBC" w:rsidRPr="00B15A3B" w:rsidRDefault="00413FBC" w:rsidP="009C5FB5">
            <w:pPr>
              <w:rPr>
                <w:rFonts w:cs="Arial"/>
                <w:sz w:val="22"/>
                <w:szCs w:val="22"/>
                <w:lang w:val="es-ES_tradnl"/>
              </w:rPr>
            </w:pPr>
            <w:r w:rsidRPr="00B15A3B">
              <w:rPr>
                <w:rFonts w:cs="Arial"/>
                <w:sz w:val="22"/>
                <w:szCs w:val="22"/>
                <w:lang w:val="es-ES_tradnl"/>
              </w:rPr>
              <w:t xml:space="preserve">Original: </w:t>
            </w:r>
            <w:proofErr w:type="gramStart"/>
            <w:r w:rsidRPr="00B15A3B">
              <w:rPr>
                <w:rFonts w:cs="Arial"/>
                <w:sz w:val="22"/>
                <w:szCs w:val="22"/>
                <w:lang w:val="es-ES_tradnl"/>
              </w:rPr>
              <w:t>Inglés</w:t>
            </w:r>
            <w:proofErr w:type="gramEnd"/>
          </w:p>
          <w:p w14:paraId="49197021" w14:textId="77777777" w:rsidR="00413FBC" w:rsidRPr="00B15A3B" w:rsidRDefault="00413FBC" w:rsidP="009C5FB5">
            <w:pPr>
              <w:rPr>
                <w:rFonts w:cs="Arial"/>
                <w:sz w:val="12"/>
                <w:szCs w:val="12"/>
                <w:lang w:val="es-ES_tradnl"/>
              </w:rPr>
            </w:pPr>
          </w:p>
        </w:tc>
      </w:tr>
    </w:tbl>
    <w:p w14:paraId="0A5B8F59" w14:textId="77777777" w:rsidR="00354A9C" w:rsidRPr="00B15A3B" w:rsidRDefault="00354A9C" w:rsidP="00922791">
      <w:pPr>
        <w:tabs>
          <w:tab w:val="left" w:pos="7020"/>
        </w:tabs>
        <w:rPr>
          <w:rFonts w:cs="Arial"/>
          <w:sz w:val="22"/>
          <w:szCs w:val="22"/>
          <w:lang w:val="es-ES_tradnl"/>
        </w:rPr>
      </w:pPr>
    </w:p>
    <w:p w14:paraId="7596EFD8" w14:textId="77777777" w:rsidR="0052082F" w:rsidRPr="00B15A3B" w:rsidRDefault="0052082F" w:rsidP="00354A9C">
      <w:pPr>
        <w:rPr>
          <w:rFonts w:cs="Arial"/>
          <w:sz w:val="22"/>
          <w:szCs w:val="22"/>
          <w:lang w:val="es-ES_tradnl"/>
        </w:rPr>
      </w:pPr>
    </w:p>
    <w:p w14:paraId="54CA1EBF" w14:textId="77777777" w:rsidR="00FB6162" w:rsidRPr="00B15A3B" w:rsidRDefault="00FB6162" w:rsidP="00FB616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  <w:lang w:val="es-ES_tradnl"/>
        </w:rPr>
      </w:pPr>
      <w:r w:rsidRPr="00B15A3B">
        <w:rPr>
          <w:rFonts w:cs="Arial"/>
          <w:b/>
          <w:caps/>
          <w:sz w:val="22"/>
          <w:szCs w:val="22"/>
          <w:lang w:val="es-ES_tradnl"/>
        </w:rPr>
        <w:t>PROMOCIÓN DE REDES DE ÁREAS MARINAS PROTEGIDAS EN LA REGIÓN ASEAN</w:t>
      </w:r>
    </w:p>
    <w:p w14:paraId="45E14F64" w14:textId="77777777" w:rsidR="00A45C5C" w:rsidRPr="00B15A3B" w:rsidRDefault="00A45C5C" w:rsidP="00FB6162">
      <w:pPr>
        <w:rPr>
          <w:rFonts w:cs="Arial"/>
          <w:i/>
          <w:sz w:val="22"/>
          <w:szCs w:val="22"/>
          <w:lang w:val="es-ES_tradnl"/>
        </w:rPr>
      </w:pPr>
    </w:p>
    <w:p w14:paraId="6FAF906F" w14:textId="2A0F885E" w:rsidR="00B64904" w:rsidRPr="00B15A3B" w:rsidRDefault="00B64904" w:rsidP="00B64904">
      <w:pPr>
        <w:jc w:val="center"/>
        <w:rPr>
          <w:rFonts w:cs="Arial"/>
          <w:i/>
          <w:sz w:val="22"/>
          <w:szCs w:val="22"/>
          <w:lang w:val="es-ES_tradnl"/>
        </w:rPr>
      </w:pPr>
      <w:r w:rsidRPr="00B15A3B">
        <w:rPr>
          <w:rFonts w:cs="Arial"/>
          <w:i/>
          <w:sz w:val="22"/>
          <w:szCs w:val="22"/>
          <w:lang w:val="es-ES_tradnl"/>
        </w:rPr>
        <w:t>(</w:t>
      </w:r>
      <w:r w:rsidR="00FB6162" w:rsidRPr="00B15A3B">
        <w:rPr>
          <w:rFonts w:cs="Arial"/>
          <w:i/>
          <w:sz w:val="22"/>
          <w:szCs w:val="22"/>
          <w:lang w:val="es-ES_tradnl"/>
        </w:rPr>
        <w:t>Presentado por el Gobierno de Filipinas</w:t>
      </w:r>
      <w:r w:rsidRPr="00B15A3B">
        <w:rPr>
          <w:rFonts w:cs="Arial"/>
          <w:i/>
          <w:sz w:val="22"/>
          <w:szCs w:val="22"/>
          <w:lang w:val="es-ES_tradnl"/>
        </w:rPr>
        <w:t>)</w:t>
      </w:r>
      <w:r w:rsidR="00497E66" w:rsidRPr="00B15A3B">
        <w:rPr>
          <w:rFonts w:cs="Arial"/>
          <w:i/>
          <w:sz w:val="22"/>
          <w:szCs w:val="22"/>
          <w:lang w:val="es-ES_tradnl"/>
        </w:rPr>
        <w:t xml:space="preserve"> </w:t>
      </w:r>
    </w:p>
    <w:p w14:paraId="3D44DBC0" w14:textId="77777777" w:rsidR="00870FB9" w:rsidRPr="00B15A3B" w:rsidRDefault="00870FB9" w:rsidP="00870FB9">
      <w:pPr>
        <w:rPr>
          <w:sz w:val="8"/>
          <w:szCs w:val="8"/>
          <w:lang w:val="es-ES_tradnl"/>
        </w:rPr>
      </w:pPr>
    </w:p>
    <w:p w14:paraId="15AF1E1C" w14:textId="77777777" w:rsidR="00870FB9" w:rsidRPr="00B15A3B" w:rsidRDefault="00870FB9" w:rsidP="00B64904">
      <w:pPr>
        <w:jc w:val="center"/>
        <w:rPr>
          <w:rFonts w:cs="Arial"/>
          <w:i/>
          <w:sz w:val="22"/>
          <w:szCs w:val="22"/>
          <w:lang w:val="es-ES_tradnl"/>
        </w:rPr>
      </w:pPr>
    </w:p>
    <w:p w14:paraId="7A22C4FA" w14:textId="77777777" w:rsidR="001764E6" w:rsidRPr="00B15A3B" w:rsidRDefault="001764E6" w:rsidP="001764E6">
      <w:pPr>
        <w:jc w:val="both"/>
        <w:rPr>
          <w:rFonts w:cs="Arial"/>
          <w:sz w:val="21"/>
          <w:szCs w:val="21"/>
          <w:lang w:val="es-ES_tradnl"/>
        </w:rPr>
      </w:pPr>
    </w:p>
    <w:p w14:paraId="22EB9C7D" w14:textId="77777777" w:rsidR="001764E6" w:rsidRPr="00B15A3B" w:rsidRDefault="001764E6" w:rsidP="00D605A4">
      <w:pPr>
        <w:tabs>
          <w:tab w:val="left" w:pos="8295"/>
        </w:tabs>
        <w:jc w:val="both"/>
        <w:rPr>
          <w:rFonts w:cs="Arial"/>
          <w:sz w:val="21"/>
          <w:szCs w:val="21"/>
          <w:lang w:val="es-ES_tradnl"/>
        </w:rPr>
      </w:pPr>
    </w:p>
    <w:p w14:paraId="43DF3004" w14:textId="77777777" w:rsidR="00D605A4" w:rsidRPr="00B15A3B" w:rsidRDefault="00745222" w:rsidP="00D605A4">
      <w:pPr>
        <w:rPr>
          <w:rFonts w:cs="Arial"/>
          <w:sz w:val="21"/>
          <w:szCs w:val="21"/>
          <w:lang w:val="es-ES_tradnl"/>
        </w:rPr>
      </w:pPr>
      <w:r w:rsidRPr="00B15A3B"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9DCA6" wp14:editId="41101EBB">
                <wp:simplePos x="0" y="0"/>
                <wp:positionH relativeFrom="column">
                  <wp:posOffset>780415</wp:posOffset>
                </wp:positionH>
                <wp:positionV relativeFrom="paragraph">
                  <wp:posOffset>144145</wp:posOffset>
                </wp:positionV>
                <wp:extent cx="4305300" cy="1793240"/>
                <wp:effectExtent l="0" t="0" r="38100" b="355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79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C35E1" w14:textId="0626F467" w:rsidR="009C5FB5" w:rsidRPr="004D414E" w:rsidRDefault="009C5FB5" w:rsidP="00E475D4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D414E">
                              <w:rPr>
                                <w:rFonts w:cs="Arial"/>
                                <w:sz w:val="22"/>
                                <w:szCs w:val="22"/>
                                <w:lang w:val="es-ES_tradnl"/>
                              </w:rPr>
                              <w:t>Resumen:</w:t>
                            </w:r>
                          </w:p>
                          <w:p w14:paraId="711BC5E9" w14:textId="77777777" w:rsidR="009C5FB5" w:rsidRPr="004D414E" w:rsidRDefault="009C5FB5" w:rsidP="00E8776E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1F7AD030" w14:textId="7BF8DBF4" w:rsidR="009C5FB5" w:rsidRPr="004D414E" w:rsidRDefault="009C5FB5" w:rsidP="00DE3BDF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D414E">
                              <w:rPr>
                                <w:rFonts w:cs="Arial"/>
                                <w:sz w:val="22"/>
                                <w:szCs w:val="22"/>
                                <w:lang w:val="es-ES_tradnl"/>
                              </w:rPr>
                              <w:t>Esta propuesta de resolución, presentada por el Gobierno de Filipinas, propone el desarrollo y la gestión de redes de áreas marinas protegidas dentro de la región de ASEAN, con el propósito de mejorar la conservación de la biodiversidad de los ecosistemas litorales y marinos.</w:t>
                            </w:r>
                          </w:p>
                          <w:p w14:paraId="63143FA1" w14:textId="77777777" w:rsidR="009C5FB5" w:rsidRPr="004D414E" w:rsidRDefault="009C5FB5" w:rsidP="00DE3BDF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03C6D0E1" w14:textId="69947B76" w:rsidR="004D414E" w:rsidRPr="004D414E" w:rsidRDefault="004D414E" w:rsidP="00DE3BDF">
                            <w:pPr>
                              <w:contextualSpacing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D414E">
                              <w:rPr>
                                <w:rFonts w:cs="Arial"/>
                                <w:sz w:val="22"/>
                                <w:szCs w:val="22"/>
                                <w:lang w:val="es-ES_tradnl"/>
                              </w:rPr>
                              <w:t xml:space="preserve">Se recomienda a la Conferencia de las Partes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ES_tradnl"/>
                              </w:rPr>
                              <w:t>considera</w:t>
                            </w:r>
                            <w:r w:rsidRPr="004D414E">
                              <w:rPr>
                                <w:rFonts w:cs="Arial"/>
                                <w:sz w:val="22"/>
                                <w:szCs w:val="22"/>
                                <w:lang w:val="es-ES_tradnl"/>
                              </w:rPr>
                              <w:t>r la propuesta de resolución para su adopción.</w:t>
                            </w:r>
                          </w:p>
                          <w:p w14:paraId="345D020F" w14:textId="77777777" w:rsidR="009C5FB5" w:rsidRPr="001C4F50" w:rsidRDefault="009C5FB5" w:rsidP="00E8776E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F24BD08" w14:textId="77777777" w:rsidR="009C5FB5" w:rsidRPr="001C4F50" w:rsidRDefault="009C5FB5" w:rsidP="00E8776E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F74D5F6" w14:textId="77777777" w:rsidR="009C5FB5" w:rsidRPr="001C4F50" w:rsidRDefault="009C5FB5" w:rsidP="00D46C91">
                            <w:pPr>
                              <w:jc w:val="center"/>
                              <w:rPr>
                                <w:rFonts w:cs="Arial"/>
                                <w:i/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9DC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1.35pt;width:339pt;height:14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" strokeweight=".25pt">
                <v:textbox>
                  <w:txbxContent>
                    <w:p w14:paraId="2E2C35E1" w14:textId="0626F467" w:rsidR="009C5FB5" w:rsidRPr="004D414E" w:rsidRDefault="009C5FB5" w:rsidP="00E475D4">
                      <w:pPr>
                        <w:rPr>
                          <w:rFonts w:cs="Arial"/>
                          <w:sz w:val="22"/>
                          <w:szCs w:val="22"/>
                          <w:lang w:val="es-ES_tradnl"/>
                        </w:rPr>
                      </w:pPr>
                      <w:r w:rsidRPr="004D414E">
                        <w:rPr>
                          <w:rFonts w:cs="Arial"/>
                          <w:sz w:val="22"/>
                          <w:szCs w:val="22"/>
                          <w:lang w:val="es-ES_tradnl"/>
                        </w:rPr>
                        <w:t>Resumen:</w:t>
                      </w:r>
                    </w:p>
                    <w:p w14:paraId="711BC5E9" w14:textId="77777777" w:rsidR="009C5FB5" w:rsidRPr="004D414E" w:rsidRDefault="009C5FB5" w:rsidP="00E8776E">
                      <w:pPr>
                        <w:rPr>
                          <w:rFonts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1F7AD030" w14:textId="7BF8DBF4" w:rsidR="009C5FB5" w:rsidRPr="004D414E" w:rsidRDefault="009C5FB5" w:rsidP="00DE3BDF">
                      <w:pPr>
                        <w:jc w:val="both"/>
                        <w:rPr>
                          <w:rFonts w:cs="Arial"/>
                          <w:sz w:val="22"/>
                          <w:szCs w:val="22"/>
                          <w:lang w:val="es-ES_tradnl"/>
                        </w:rPr>
                      </w:pPr>
                      <w:r w:rsidRPr="004D414E">
                        <w:rPr>
                          <w:rFonts w:cs="Arial"/>
                          <w:sz w:val="22"/>
                          <w:szCs w:val="22"/>
                          <w:lang w:val="es-ES_tradnl"/>
                        </w:rPr>
                        <w:t>Esta propuesta de resolución, presentada por el Gobierno de Filipinas, propone el desarrollo y la gestión de redes de áreas marinas protegidas dentro de la región de ASEAN, con el propósito de mejorar la conservación de la biodiversidad de los ecosistemas litorales y marinos.</w:t>
                      </w:r>
                    </w:p>
                    <w:p w14:paraId="63143FA1" w14:textId="77777777" w:rsidR="009C5FB5" w:rsidRPr="004D414E" w:rsidRDefault="009C5FB5" w:rsidP="00DE3BDF">
                      <w:pPr>
                        <w:jc w:val="both"/>
                        <w:rPr>
                          <w:rFonts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03C6D0E1" w14:textId="69947B76" w:rsidR="004D414E" w:rsidRPr="004D414E" w:rsidRDefault="004D414E" w:rsidP="00DE3BDF">
                      <w:pPr>
                        <w:contextualSpacing/>
                        <w:jc w:val="both"/>
                        <w:rPr>
                          <w:rFonts w:cs="Arial"/>
                          <w:sz w:val="22"/>
                          <w:szCs w:val="22"/>
                          <w:lang w:val="es-ES_tradnl"/>
                        </w:rPr>
                      </w:pPr>
                      <w:r w:rsidRPr="004D414E">
                        <w:rPr>
                          <w:rFonts w:cs="Arial"/>
                          <w:sz w:val="22"/>
                          <w:szCs w:val="22"/>
                          <w:lang w:val="es-ES_tradnl"/>
                        </w:rPr>
                        <w:t xml:space="preserve">Se recomienda a la Conferencia de las Partes 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ES_tradnl"/>
                        </w:rPr>
                        <w:t>considera</w:t>
                      </w:r>
                      <w:r w:rsidRPr="004D414E">
                        <w:rPr>
                          <w:rFonts w:cs="Arial"/>
                          <w:sz w:val="22"/>
                          <w:szCs w:val="22"/>
                          <w:lang w:val="es-ES_tradnl"/>
                        </w:rPr>
                        <w:t>r la propuesta de resolución para su adopción.</w:t>
                      </w:r>
                    </w:p>
                    <w:p w14:paraId="345D020F" w14:textId="77777777" w:rsidR="009C5FB5" w:rsidRPr="001C4F50" w:rsidRDefault="009C5FB5" w:rsidP="00E8776E">
                      <w:pPr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6F24BD08" w14:textId="77777777" w:rsidR="009C5FB5" w:rsidRPr="001C4F50" w:rsidRDefault="009C5FB5" w:rsidP="00E8776E">
                      <w:pPr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6F74D5F6" w14:textId="77777777" w:rsidR="009C5FB5" w:rsidRPr="001C4F50" w:rsidRDefault="009C5FB5" w:rsidP="00D46C91">
                      <w:pPr>
                        <w:jc w:val="center"/>
                        <w:rPr>
                          <w:rFonts w:cs="Arial"/>
                          <w:i/>
                          <w:sz w:val="21"/>
                          <w:szCs w:val="21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41E3AA" w14:textId="77777777" w:rsidR="00D605A4" w:rsidRPr="00B15A3B" w:rsidRDefault="00D605A4" w:rsidP="00D605A4">
      <w:pPr>
        <w:rPr>
          <w:rFonts w:cs="Arial"/>
          <w:sz w:val="21"/>
          <w:szCs w:val="21"/>
          <w:lang w:val="es-ES_tradnl"/>
        </w:rPr>
      </w:pPr>
    </w:p>
    <w:p w14:paraId="4EC7E545" w14:textId="77777777" w:rsidR="00D605A4" w:rsidRPr="00B15A3B" w:rsidRDefault="00D605A4" w:rsidP="00D605A4">
      <w:pPr>
        <w:rPr>
          <w:rFonts w:cs="Arial"/>
          <w:sz w:val="21"/>
          <w:szCs w:val="21"/>
          <w:lang w:val="es-ES_tradnl"/>
        </w:rPr>
      </w:pPr>
    </w:p>
    <w:p w14:paraId="65B37336" w14:textId="77777777" w:rsidR="00D605A4" w:rsidRPr="00B15A3B" w:rsidRDefault="00D605A4" w:rsidP="00D605A4">
      <w:pPr>
        <w:rPr>
          <w:rFonts w:cs="Arial"/>
          <w:sz w:val="21"/>
          <w:szCs w:val="21"/>
          <w:lang w:val="es-ES_tradnl"/>
        </w:rPr>
      </w:pPr>
    </w:p>
    <w:p w14:paraId="3057D515" w14:textId="77777777" w:rsidR="00D605A4" w:rsidRPr="00B15A3B" w:rsidRDefault="00D605A4" w:rsidP="00D605A4">
      <w:pPr>
        <w:rPr>
          <w:rFonts w:cs="Arial"/>
          <w:sz w:val="21"/>
          <w:szCs w:val="21"/>
          <w:lang w:val="es-ES_tradnl"/>
        </w:rPr>
      </w:pPr>
    </w:p>
    <w:p w14:paraId="349640C6" w14:textId="77777777" w:rsidR="00D605A4" w:rsidRPr="00B15A3B" w:rsidRDefault="00D605A4" w:rsidP="00D605A4">
      <w:pPr>
        <w:rPr>
          <w:rFonts w:cs="Arial"/>
          <w:sz w:val="21"/>
          <w:szCs w:val="21"/>
          <w:lang w:val="es-ES_tradnl"/>
        </w:rPr>
      </w:pPr>
    </w:p>
    <w:p w14:paraId="033FC3F9" w14:textId="77777777" w:rsidR="00D605A4" w:rsidRPr="00B15A3B" w:rsidRDefault="00D605A4" w:rsidP="00D605A4">
      <w:pPr>
        <w:rPr>
          <w:rFonts w:cs="Arial"/>
          <w:sz w:val="21"/>
          <w:szCs w:val="21"/>
          <w:lang w:val="es-ES_tradnl"/>
        </w:rPr>
      </w:pPr>
    </w:p>
    <w:p w14:paraId="404DEB58" w14:textId="77777777" w:rsidR="00D605A4" w:rsidRPr="00B15A3B" w:rsidRDefault="00D605A4" w:rsidP="00D605A4">
      <w:pPr>
        <w:rPr>
          <w:rFonts w:cs="Arial"/>
          <w:sz w:val="21"/>
          <w:szCs w:val="21"/>
          <w:lang w:val="es-ES_tradnl"/>
        </w:rPr>
      </w:pPr>
    </w:p>
    <w:p w14:paraId="084A582E" w14:textId="77777777" w:rsidR="00D605A4" w:rsidRPr="00B15A3B" w:rsidRDefault="00D605A4" w:rsidP="00D605A4">
      <w:pPr>
        <w:rPr>
          <w:rFonts w:cs="Arial"/>
          <w:sz w:val="21"/>
          <w:szCs w:val="21"/>
          <w:lang w:val="es-ES_tradnl"/>
        </w:rPr>
      </w:pPr>
    </w:p>
    <w:p w14:paraId="27259296" w14:textId="77777777" w:rsidR="00D605A4" w:rsidRPr="00B15A3B" w:rsidRDefault="00D605A4" w:rsidP="00D605A4">
      <w:pPr>
        <w:rPr>
          <w:rFonts w:cs="Arial"/>
          <w:sz w:val="21"/>
          <w:szCs w:val="21"/>
          <w:lang w:val="es-ES_tradnl"/>
        </w:rPr>
      </w:pPr>
    </w:p>
    <w:p w14:paraId="67754EF8" w14:textId="77777777" w:rsidR="00D605A4" w:rsidRPr="00B15A3B" w:rsidRDefault="00D605A4" w:rsidP="00D605A4">
      <w:pPr>
        <w:rPr>
          <w:rFonts w:cs="Arial"/>
          <w:sz w:val="21"/>
          <w:szCs w:val="21"/>
          <w:lang w:val="es-ES_tradnl"/>
        </w:rPr>
      </w:pPr>
    </w:p>
    <w:p w14:paraId="1A636F11" w14:textId="77777777" w:rsidR="00D605A4" w:rsidRPr="00B15A3B" w:rsidRDefault="00D605A4" w:rsidP="00D605A4">
      <w:pPr>
        <w:rPr>
          <w:rFonts w:cs="Arial"/>
          <w:sz w:val="21"/>
          <w:szCs w:val="21"/>
          <w:lang w:val="es-ES_tradnl"/>
        </w:rPr>
      </w:pPr>
    </w:p>
    <w:p w14:paraId="73A89306" w14:textId="77777777" w:rsidR="00D605A4" w:rsidRPr="00B15A3B" w:rsidRDefault="00D605A4" w:rsidP="00D605A4">
      <w:pPr>
        <w:rPr>
          <w:rFonts w:cs="Arial"/>
          <w:sz w:val="21"/>
          <w:szCs w:val="21"/>
          <w:lang w:val="es-ES_tradnl"/>
        </w:rPr>
      </w:pPr>
    </w:p>
    <w:p w14:paraId="251D41B2" w14:textId="77777777" w:rsidR="00D605A4" w:rsidRPr="00B15A3B" w:rsidRDefault="00D605A4" w:rsidP="00D605A4">
      <w:pPr>
        <w:rPr>
          <w:rFonts w:cs="Arial"/>
          <w:sz w:val="21"/>
          <w:szCs w:val="21"/>
          <w:lang w:val="es-ES_tradnl"/>
        </w:rPr>
      </w:pPr>
    </w:p>
    <w:p w14:paraId="6E6E0E85" w14:textId="77777777" w:rsidR="00D605A4" w:rsidRPr="00B15A3B" w:rsidRDefault="00D605A4" w:rsidP="00D605A4">
      <w:pPr>
        <w:rPr>
          <w:rFonts w:cs="Arial"/>
          <w:sz w:val="21"/>
          <w:szCs w:val="21"/>
          <w:lang w:val="es-ES_tradnl"/>
        </w:rPr>
      </w:pPr>
    </w:p>
    <w:p w14:paraId="0F3001C0" w14:textId="77777777" w:rsidR="00D605A4" w:rsidRPr="00B15A3B" w:rsidRDefault="00D605A4" w:rsidP="00D605A4">
      <w:pPr>
        <w:rPr>
          <w:rFonts w:cs="Arial"/>
          <w:sz w:val="21"/>
          <w:szCs w:val="21"/>
          <w:lang w:val="es-ES_tradnl"/>
        </w:rPr>
      </w:pPr>
    </w:p>
    <w:p w14:paraId="3FBFD8EC" w14:textId="77777777" w:rsidR="00D605A4" w:rsidRPr="00B15A3B" w:rsidRDefault="00D605A4" w:rsidP="004D414E">
      <w:pPr>
        <w:jc w:val="center"/>
        <w:rPr>
          <w:rFonts w:cs="Arial"/>
          <w:sz w:val="21"/>
          <w:szCs w:val="21"/>
          <w:lang w:val="es-ES_tradnl"/>
        </w:rPr>
      </w:pPr>
    </w:p>
    <w:p w14:paraId="3DF1BC16" w14:textId="77777777" w:rsidR="00D605A4" w:rsidRPr="00B15A3B" w:rsidRDefault="00D605A4" w:rsidP="00D605A4">
      <w:pPr>
        <w:rPr>
          <w:rFonts w:cs="Arial"/>
          <w:sz w:val="21"/>
          <w:szCs w:val="21"/>
          <w:lang w:val="es-ES_tradnl"/>
        </w:rPr>
      </w:pPr>
    </w:p>
    <w:p w14:paraId="7DC97679" w14:textId="77777777" w:rsidR="00D605A4" w:rsidRPr="00B15A3B" w:rsidRDefault="00D605A4" w:rsidP="00D605A4">
      <w:pPr>
        <w:rPr>
          <w:rFonts w:cs="Arial"/>
          <w:sz w:val="21"/>
          <w:szCs w:val="21"/>
          <w:lang w:val="es-ES_tradnl"/>
        </w:rPr>
      </w:pPr>
    </w:p>
    <w:p w14:paraId="34D30209" w14:textId="77777777" w:rsidR="00D605A4" w:rsidRPr="00B15A3B" w:rsidRDefault="00D605A4" w:rsidP="00D605A4">
      <w:pPr>
        <w:rPr>
          <w:rFonts w:cs="Arial"/>
          <w:sz w:val="22"/>
          <w:szCs w:val="22"/>
          <w:lang w:val="es-ES_tradnl"/>
        </w:rPr>
      </w:pPr>
    </w:p>
    <w:p w14:paraId="1E01D356" w14:textId="77777777" w:rsidR="00031A88" w:rsidRPr="00B15A3B" w:rsidRDefault="00031A88" w:rsidP="00D605A4">
      <w:pPr>
        <w:rPr>
          <w:rFonts w:cs="Arial"/>
          <w:sz w:val="22"/>
          <w:szCs w:val="22"/>
          <w:lang w:val="es-ES_tradnl"/>
        </w:rPr>
      </w:pPr>
    </w:p>
    <w:p w14:paraId="47154955" w14:textId="77777777" w:rsidR="00031A88" w:rsidRPr="00B15A3B" w:rsidRDefault="00031A88" w:rsidP="00D605A4">
      <w:pPr>
        <w:rPr>
          <w:rFonts w:cs="Arial"/>
          <w:sz w:val="22"/>
          <w:szCs w:val="22"/>
          <w:lang w:val="es-ES_tradnl"/>
        </w:rPr>
      </w:pPr>
    </w:p>
    <w:p w14:paraId="16AB1979" w14:textId="77777777" w:rsidR="00031A88" w:rsidRPr="00B15A3B" w:rsidRDefault="00031A88" w:rsidP="00D605A4">
      <w:pPr>
        <w:rPr>
          <w:rFonts w:cs="Arial"/>
          <w:sz w:val="22"/>
          <w:szCs w:val="22"/>
          <w:lang w:val="es-ES_tradnl"/>
        </w:rPr>
      </w:pPr>
    </w:p>
    <w:p w14:paraId="3CFCF765" w14:textId="77777777" w:rsidR="00031A88" w:rsidRPr="00B15A3B" w:rsidRDefault="00031A88" w:rsidP="00D605A4">
      <w:pPr>
        <w:rPr>
          <w:rFonts w:cs="Arial"/>
          <w:sz w:val="22"/>
          <w:szCs w:val="22"/>
          <w:lang w:val="es-ES_tradnl"/>
        </w:rPr>
      </w:pPr>
    </w:p>
    <w:p w14:paraId="4FABBF9F" w14:textId="77777777" w:rsidR="00031A88" w:rsidRPr="00B15A3B" w:rsidRDefault="00031A88" w:rsidP="00D605A4">
      <w:pPr>
        <w:rPr>
          <w:rFonts w:cs="Arial"/>
          <w:sz w:val="22"/>
          <w:szCs w:val="22"/>
          <w:lang w:val="es-ES_tradnl"/>
        </w:rPr>
      </w:pPr>
    </w:p>
    <w:p w14:paraId="0AE3201D" w14:textId="77777777" w:rsidR="00031A88" w:rsidRPr="00B15A3B" w:rsidRDefault="00031A88" w:rsidP="00D605A4">
      <w:pPr>
        <w:rPr>
          <w:rFonts w:cs="Arial"/>
          <w:sz w:val="22"/>
          <w:szCs w:val="22"/>
          <w:lang w:val="es-ES_tradnl"/>
        </w:rPr>
      </w:pPr>
    </w:p>
    <w:p w14:paraId="4653BAD9" w14:textId="77777777" w:rsidR="00031A88" w:rsidRPr="00B15A3B" w:rsidRDefault="00031A88" w:rsidP="00D605A4">
      <w:pPr>
        <w:rPr>
          <w:rFonts w:cs="Arial"/>
          <w:sz w:val="22"/>
          <w:szCs w:val="22"/>
          <w:lang w:val="es-ES_tradnl"/>
        </w:rPr>
      </w:pPr>
    </w:p>
    <w:p w14:paraId="1533E728" w14:textId="77777777" w:rsidR="00031A88" w:rsidRPr="00B15A3B" w:rsidRDefault="00031A88" w:rsidP="00D605A4">
      <w:pPr>
        <w:rPr>
          <w:rFonts w:cs="Arial"/>
          <w:sz w:val="22"/>
          <w:szCs w:val="22"/>
          <w:lang w:val="es-ES_tradnl"/>
        </w:rPr>
      </w:pPr>
    </w:p>
    <w:p w14:paraId="0337B896" w14:textId="77777777" w:rsidR="00031A88" w:rsidRPr="00B15A3B" w:rsidRDefault="00031A88" w:rsidP="00D605A4">
      <w:pPr>
        <w:rPr>
          <w:rFonts w:cs="Arial"/>
          <w:sz w:val="22"/>
          <w:szCs w:val="22"/>
          <w:lang w:val="es-ES_tradnl"/>
        </w:rPr>
      </w:pPr>
    </w:p>
    <w:p w14:paraId="0BB0F7CF" w14:textId="77777777" w:rsidR="00031A88" w:rsidRPr="00B15A3B" w:rsidRDefault="00031A88" w:rsidP="00D605A4">
      <w:pPr>
        <w:rPr>
          <w:rFonts w:cs="Arial"/>
          <w:sz w:val="22"/>
          <w:szCs w:val="22"/>
          <w:lang w:val="es-ES_tradnl"/>
        </w:rPr>
      </w:pPr>
    </w:p>
    <w:p w14:paraId="1F1F8536" w14:textId="77777777" w:rsidR="00031A88" w:rsidRPr="00B15A3B" w:rsidRDefault="00031A88" w:rsidP="00D605A4">
      <w:pPr>
        <w:rPr>
          <w:rFonts w:cs="Arial"/>
          <w:sz w:val="22"/>
          <w:szCs w:val="22"/>
          <w:lang w:val="es-ES_tradnl"/>
        </w:rPr>
      </w:pPr>
    </w:p>
    <w:p w14:paraId="17463E41" w14:textId="77777777" w:rsidR="00D605A4" w:rsidRPr="00B15A3B" w:rsidRDefault="00D605A4" w:rsidP="00D605A4">
      <w:pPr>
        <w:rPr>
          <w:rFonts w:cs="Arial"/>
          <w:sz w:val="22"/>
          <w:szCs w:val="22"/>
          <w:lang w:val="es-ES_tradnl"/>
        </w:rPr>
      </w:pPr>
    </w:p>
    <w:p w14:paraId="7CCEFF71" w14:textId="77777777" w:rsidR="00D605A4" w:rsidRPr="00B15A3B" w:rsidRDefault="00D605A4" w:rsidP="00D605A4">
      <w:pPr>
        <w:tabs>
          <w:tab w:val="left" w:pos="1020"/>
        </w:tabs>
        <w:rPr>
          <w:rFonts w:cs="Arial"/>
          <w:sz w:val="22"/>
          <w:szCs w:val="22"/>
          <w:lang w:val="es-ES_tradnl"/>
        </w:rPr>
        <w:sectPr w:rsidR="00D605A4" w:rsidRPr="00B15A3B" w:rsidSect="005208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14:paraId="2C2A809C" w14:textId="77777777" w:rsidR="007910DD" w:rsidRPr="00B15A3B" w:rsidRDefault="007910DD" w:rsidP="007910DD">
      <w:pPr>
        <w:rPr>
          <w:rFonts w:cs="Arial"/>
          <w:sz w:val="22"/>
          <w:szCs w:val="22"/>
          <w:lang w:val="es-ES_tradnl"/>
        </w:rPr>
      </w:pPr>
    </w:p>
    <w:p w14:paraId="328D2168" w14:textId="07429708" w:rsidR="00DD5E7A" w:rsidRPr="00B15A3B" w:rsidRDefault="00DD5E7A" w:rsidP="007910DD">
      <w:pPr>
        <w:jc w:val="center"/>
        <w:rPr>
          <w:rFonts w:cs="Arial"/>
          <w:sz w:val="22"/>
          <w:szCs w:val="22"/>
          <w:lang w:val="es-ES_tradnl"/>
        </w:rPr>
      </w:pPr>
      <w:r w:rsidRPr="00B15A3B">
        <w:rPr>
          <w:rFonts w:cs="Arial"/>
          <w:sz w:val="22"/>
          <w:szCs w:val="22"/>
          <w:lang w:val="es-ES_tradnl"/>
        </w:rPr>
        <w:t>PROPUESTA DE RESOLUCIÓN</w:t>
      </w:r>
    </w:p>
    <w:p w14:paraId="62F56597" w14:textId="77777777" w:rsidR="007910DD" w:rsidRPr="00B15A3B" w:rsidRDefault="007910DD" w:rsidP="007910DD">
      <w:pPr>
        <w:jc w:val="center"/>
        <w:rPr>
          <w:rFonts w:cs="Arial"/>
          <w:sz w:val="22"/>
          <w:szCs w:val="22"/>
          <w:highlight w:val="yellow"/>
          <w:lang w:val="es-ES_tradnl"/>
        </w:rPr>
      </w:pPr>
    </w:p>
    <w:p w14:paraId="793DE577" w14:textId="65C0EA2B" w:rsidR="00317D79" w:rsidRPr="00B15A3B" w:rsidRDefault="00DD5E7A" w:rsidP="009B5C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  <w:lang w:val="es-ES_tradnl"/>
        </w:rPr>
      </w:pPr>
      <w:r w:rsidRPr="00B15A3B">
        <w:rPr>
          <w:rFonts w:cs="Arial"/>
          <w:b/>
          <w:caps/>
          <w:sz w:val="22"/>
          <w:szCs w:val="22"/>
          <w:lang w:val="es-ES_tradnl"/>
        </w:rPr>
        <w:t>PROMOCIÓN DE REDES DE ÁREAS MARINAS PROTEGIDAS EN LA REGIÓN ASEAN</w:t>
      </w:r>
    </w:p>
    <w:p w14:paraId="34E46C7B" w14:textId="77777777" w:rsidR="009B5CEE" w:rsidRPr="00B15A3B" w:rsidRDefault="009B5CEE" w:rsidP="009B5C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  <w:lang w:val="es-ES_tradnl"/>
        </w:rPr>
      </w:pPr>
    </w:p>
    <w:p w14:paraId="5698F68C" w14:textId="77777777" w:rsidR="00DE3BDF" w:rsidRPr="00B15A3B" w:rsidRDefault="00DE3BDF" w:rsidP="00D46C91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  <w:highlight w:val="yellow"/>
          <w:lang w:val="es-ES_tradnl"/>
        </w:rPr>
      </w:pPr>
    </w:p>
    <w:p w14:paraId="56DD6FC6" w14:textId="2DD40BAE" w:rsidR="00D62A88" w:rsidRPr="00B15A3B" w:rsidRDefault="00D62A88" w:rsidP="00317D79">
      <w:pPr>
        <w:jc w:val="both"/>
        <w:rPr>
          <w:rFonts w:cs="Arial"/>
          <w:iCs/>
          <w:sz w:val="22"/>
          <w:szCs w:val="22"/>
          <w:lang w:val="es-ES_tradnl"/>
        </w:rPr>
      </w:pPr>
      <w:r w:rsidRPr="00B15A3B">
        <w:rPr>
          <w:rFonts w:cs="Arial"/>
          <w:i/>
          <w:iCs/>
          <w:sz w:val="22"/>
          <w:szCs w:val="22"/>
          <w:lang w:val="es-ES_tradnl"/>
        </w:rPr>
        <w:t xml:space="preserve">Recordando </w:t>
      </w:r>
      <w:r w:rsidRPr="00B15A3B">
        <w:rPr>
          <w:rFonts w:cs="Arial"/>
          <w:iCs/>
          <w:sz w:val="22"/>
          <w:szCs w:val="22"/>
          <w:lang w:val="es-ES_tradnl"/>
        </w:rPr>
        <w:t>los principios fundamentales de la Convención</w:t>
      </w:r>
      <w:r w:rsidR="00317488" w:rsidRPr="00B15A3B">
        <w:rPr>
          <w:rFonts w:cs="Arial"/>
          <w:iCs/>
          <w:sz w:val="22"/>
          <w:szCs w:val="22"/>
          <w:lang w:val="es-ES_tradnl"/>
        </w:rPr>
        <w:t>,</w:t>
      </w:r>
      <w:r w:rsidR="00BE4D60" w:rsidRPr="00B15A3B">
        <w:rPr>
          <w:rFonts w:cs="Arial"/>
          <w:iCs/>
          <w:sz w:val="22"/>
          <w:szCs w:val="22"/>
          <w:lang w:val="es-ES_tradnl"/>
        </w:rPr>
        <w:t xml:space="preserve"> expresados en el Artí</w:t>
      </w:r>
      <w:r w:rsidR="00C05F90" w:rsidRPr="00B15A3B">
        <w:rPr>
          <w:rFonts w:cs="Arial"/>
          <w:iCs/>
          <w:sz w:val="22"/>
          <w:szCs w:val="22"/>
          <w:lang w:val="es-ES_tradnl"/>
        </w:rPr>
        <w:t xml:space="preserve">culo II, de </w:t>
      </w:r>
      <w:r w:rsidR="00317488" w:rsidRPr="00B15A3B">
        <w:rPr>
          <w:rFonts w:cs="Arial"/>
          <w:iCs/>
          <w:sz w:val="22"/>
          <w:szCs w:val="22"/>
          <w:lang w:val="es-ES_tradnl"/>
        </w:rPr>
        <w:t>emprender</w:t>
      </w:r>
      <w:r w:rsidR="00C05F90" w:rsidRPr="00B15A3B">
        <w:rPr>
          <w:rFonts w:cs="Arial"/>
          <w:iCs/>
          <w:sz w:val="22"/>
          <w:szCs w:val="22"/>
          <w:lang w:val="es-ES_tradnl"/>
        </w:rPr>
        <w:t xml:space="preserve"> </w:t>
      </w:r>
      <w:r w:rsidR="00317488" w:rsidRPr="00B15A3B">
        <w:rPr>
          <w:rFonts w:cs="Arial"/>
          <w:iCs/>
          <w:sz w:val="22"/>
          <w:szCs w:val="22"/>
          <w:lang w:val="es-ES_tradnl"/>
        </w:rPr>
        <w:t>acciones</w:t>
      </w:r>
      <w:r w:rsidR="00C05F90" w:rsidRPr="00B15A3B">
        <w:rPr>
          <w:rFonts w:cs="Arial"/>
          <w:iCs/>
          <w:sz w:val="22"/>
          <w:szCs w:val="22"/>
          <w:lang w:val="es-ES_tradnl"/>
        </w:rPr>
        <w:t xml:space="preserve"> indi</w:t>
      </w:r>
      <w:r w:rsidR="00BE4D60" w:rsidRPr="00B15A3B">
        <w:rPr>
          <w:rFonts w:cs="Arial"/>
          <w:iCs/>
          <w:sz w:val="22"/>
          <w:szCs w:val="22"/>
          <w:lang w:val="es-ES_tradnl"/>
        </w:rPr>
        <w:t>viduales o co</w:t>
      </w:r>
      <w:r w:rsidR="00C05F90" w:rsidRPr="00B15A3B">
        <w:rPr>
          <w:rFonts w:cs="Arial"/>
          <w:iCs/>
          <w:sz w:val="22"/>
          <w:szCs w:val="22"/>
          <w:lang w:val="es-ES_tradnl"/>
        </w:rPr>
        <w:t>o</w:t>
      </w:r>
      <w:r w:rsidR="00BE4D60" w:rsidRPr="00B15A3B">
        <w:rPr>
          <w:rFonts w:cs="Arial"/>
          <w:iCs/>
          <w:sz w:val="22"/>
          <w:szCs w:val="22"/>
          <w:lang w:val="es-ES_tradnl"/>
        </w:rPr>
        <w:t>perativas para evitar que las especies migratori</w:t>
      </w:r>
      <w:r w:rsidR="00C05F90" w:rsidRPr="00B15A3B">
        <w:rPr>
          <w:rFonts w:cs="Arial"/>
          <w:iCs/>
          <w:sz w:val="22"/>
          <w:szCs w:val="22"/>
          <w:lang w:val="es-ES_tradnl"/>
        </w:rPr>
        <w:t>a</w:t>
      </w:r>
      <w:r w:rsidR="00BE4D60" w:rsidRPr="00B15A3B">
        <w:rPr>
          <w:rFonts w:cs="Arial"/>
          <w:iCs/>
          <w:sz w:val="22"/>
          <w:szCs w:val="22"/>
          <w:lang w:val="es-ES_tradnl"/>
        </w:rPr>
        <w:t xml:space="preserve">s </w:t>
      </w:r>
      <w:r w:rsidR="001B5C52" w:rsidRPr="00B15A3B">
        <w:rPr>
          <w:rFonts w:cs="Arial"/>
          <w:iCs/>
          <w:sz w:val="22"/>
          <w:szCs w:val="22"/>
          <w:lang w:val="es-ES_tradnl"/>
        </w:rPr>
        <w:t>lleguen</w:t>
      </w:r>
      <w:r w:rsidR="00BE4D60" w:rsidRPr="00B15A3B">
        <w:rPr>
          <w:rFonts w:cs="Arial"/>
          <w:iCs/>
          <w:sz w:val="22"/>
          <w:szCs w:val="22"/>
          <w:lang w:val="es-ES_tradnl"/>
        </w:rPr>
        <w:t xml:space="preserve"> a estar en peligro, y de prestar </w:t>
      </w:r>
      <w:r w:rsidR="00250B63" w:rsidRPr="00B15A3B">
        <w:rPr>
          <w:rFonts w:cs="Arial"/>
          <w:iCs/>
          <w:sz w:val="22"/>
          <w:szCs w:val="22"/>
          <w:lang w:val="es-ES_tradnl"/>
        </w:rPr>
        <w:t xml:space="preserve">una </w:t>
      </w:r>
      <w:r w:rsidR="00BE4D60" w:rsidRPr="00B15A3B">
        <w:rPr>
          <w:rFonts w:cs="Arial"/>
          <w:iCs/>
          <w:sz w:val="22"/>
          <w:szCs w:val="22"/>
          <w:lang w:val="es-ES_tradnl"/>
        </w:rPr>
        <w:t xml:space="preserve">atención </w:t>
      </w:r>
      <w:r w:rsidR="00250B63" w:rsidRPr="00B15A3B">
        <w:rPr>
          <w:rFonts w:cs="Arial"/>
          <w:iCs/>
          <w:sz w:val="22"/>
          <w:szCs w:val="22"/>
          <w:lang w:val="es-ES_tradnl"/>
        </w:rPr>
        <w:t xml:space="preserve">especial </w:t>
      </w:r>
      <w:r w:rsidR="00BE4D60" w:rsidRPr="00B15A3B">
        <w:rPr>
          <w:rFonts w:cs="Arial"/>
          <w:iCs/>
          <w:sz w:val="22"/>
          <w:szCs w:val="22"/>
          <w:lang w:val="es-ES_tradnl"/>
        </w:rPr>
        <w:t xml:space="preserve">a aquellas especies migratorias cuyo estado de conservación es desfavorable, tomando las medidas necesarias y </w:t>
      </w:r>
      <w:r w:rsidR="00250B63" w:rsidRPr="00B15A3B">
        <w:rPr>
          <w:rFonts w:cs="Arial"/>
          <w:iCs/>
          <w:sz w:val="22"/>
          <w:szCs w:val="22"/>
          <w:lang w:val="es-ES_tradnl"/>
        </w:rPr>
        <w:t>apropiadas</w:t>
      </w:r>
      <w:r w:rsidR="00BE4D60" w:rsidRPr="00B15A3B">
        <w:rPr>
          <w:rFonts w:cs="Arial"/>
          <w:iCs/>
          <w:sz w:val="22"/>
          <w:szCs w:val="22"/>
          <w:lang w:val="es-ES_tradnl"/>
        </w:rPr>
        <w:t xml:space="preserve"> para conservar dichas especies y sus há</w:t>
      </w:r>
      <w:r w:rsidR="00DD4321" w:rsidRPr="00B15A3B">
        <w:rPr>
          <w:rFonts w:cs="Arial"/>
          <w:iCs/>
          <w:sz w:val="22"/>
          <w:szCs w:val="22"/>
          <w:lang w:val="es-ES_tradnl"/>
        </w:rPr>
        <w:t>bitats,</w:t>
      </w:r>
    </w:p>
    <w:p w14:paraId="733EBC13" w14:textId="77777777" w:rsidR="00317D79" w:rsidRPr="00B15A3B" w:rsidRDefault="00317D79" w:rsidP="00317D79">
      <w:pPr>
        <w:jc w:val="both"/>
        <w:rPr>
          <w:rFonts w:cs="Arial"/>
          <w:i/>
          <w:iCs/>
          <w:sz w:val="22"/>
          <w:szCs w:val="22"/>
          <w:highlight w:val="yellow"/>
          <w:lang w:val="es-ES_tradnl"/>
        </w:rPr>
      </w:pPr>
    </w:p>
    <w:p w14:paraId="317D37C9" w14:textId="7024B2BF" w:rsidR="00E2364F" w:rsidRPr="00B15A3B" w:rsidRDefault="00E2364F" w:rsidP="00317D79">
      <w:pPr>
        <w:jc w:val="both"/>
        <w:rPr>
          <w:rFonts w:cs="Arial"/>
          <w:iCs/>
          <w:sz w:val="22"/>
          <w:szCs w:val="22"/>
          <w:lang w:val="es-ES_tradnl"/>
        </w:rPr>
      </w:pPr>
      <w:r w:rsidRPr="00B15A3B">
        <w:rPr>
          <w:rFonts w:cs="Arial"/>
          <w:i/>
          <w:iCs/>
          <w:sz w:val="22"/>
          <w:szCs w:val="22"/>
          <w:lang w:val="es-ES_tradnl"/>
        </w:rPr>
        <w:t xml:space="preserve">Recordando además </w:t>
      </w:r>
      <w:r w:rsidRPr="00B15A3B">
        <w:rPr>
          <w:rFonts w:cs="Arial"/>
          <w:iCs/>
          <w:sz w:val="22"/>
          <w:szCs w:val="22"/>
          <w:lang w:val="es-ES_tradnl"/>
        </w:rPr>
        <w:t xml:space="preserve">los principios fundamentales de la Convención, expresados en el Artículo III, </w:t>
      </w:r>
      <w:r w:rsidR="002111D9" w:rsidRPr="00B15A3B">
        <w:rPr>
          <w:rFonts w:cs="Arial"/>
          <w:iCs/>
          <w:sz w:val="22"/>
          <w:szCs w:val="22"/>
          <w:lang w:val="es-ES_tradnl"/>
        </w:rPr>
        <w:t>de</w:t>
      </w:r>
      <w:r w:rsidRPr="00B15A3B">
        <w:rPr>
          <w:rFonts w:cs="Arial"/>
          <w:iCs/>
          <w:sz w:val="22"/>
          <w:szCs w:val="22"/>
          <w:lang w:val="es-ES_tradnl"/>
        </w:rPr>
        <w:t xml:space="preserve"> conservar y, </w:t>
      </w:r>
      <w:r w:rsidR="002111D9" w:rsidRPr="00B15A3B">
        <w:rPr>
          <w:rFonts w:cs="Arial"/>
          <w:iCs/>
          <w:sz w:val="22"/>
          <w:szCs w:val="22"/>
          <w:lang w:val="es-ES_tradnl"/>
        </w:rPr>
        <w:t>siempre que resulte viable</w:t>
      </w:r>
      <w:r w:rsidRPr="00B15A3B">
        <w:rPr>
          <w:rFonts w:cs="Arial"/>
          <w:iCs/>
          <w:sz w:val="22"/>
          <w:szCs w:val="22"/>
          <w:lang w:val="es-ES_tradnl"/>
        </w:rPr>
        <w:t xml:space="preserve"> y adecuado, restaurar </w:t>
      </w:r>
      <w:r w:rsidR="009715AF" w:rsidRPr="00B15A3B">
        <w:rPr>
          <w:rFonts w:cs="Arial"/>
          <w:iCs/>
          <w:sz w:val="22"/>
          <w:szCs w:val="22"/>
          <w:lang w:val="es-ES_tradnl"/>
        </w:rPr>
        <w:t>aquellos</w:t>
      </w:r>
      <w:r w:rsidRPr="00B15A3B">
        <w:rPr>
          <w:rFonts w:cs="Arial"/>
          <w:iCs/>
          <w:sz w:val="22"/>
          <w:szCs w:val="22"/>
          <w:lang w:val="es-ES_tradnl"/>
        </w:rPr>
        <w:t xml:space="preserve"> hábitat</w:t>
      </w:r>
      <w:r w:rsidR="009715AF" w:rsidRPr="00B15A3B">
        <w:rPr>
          <w:rFonts w:cs="Arial"/>
          <w:iCs/>
          <w:sz w:val="22"/>
          <w:szCs w:val="22"/>
          <w:lang w:val="es-ES_tradnl"/>
        </w:rPr>
        <w:t>s</w:t>
      </w:r>
      <w:r w:rsidRPr="00B15A3B">
        <w:rPr>
          <w:rFonts w:cs="Arial"/>
          <w:iCs/>
          <w:sz w:val="22"/>
          <w:szCs w:val="22"/>
          <w:lang w:val="es-ES_tradnl"/>
        </w:rPr>
        <w:t xml:space="preserve"> de la especie que son </w:t>
      </w:r>
      <w:r w:rsidR="00EF2670" w:rsidRPr="00B15A3B">
        <w:rPr>
          <w:rFonts w:cs="Arial"/>
          <w:iCs/>
          <w:sz w:val="22"/>
          <w:szCs w:val="22"/>
          <w:lang w:val="es-ES_tradnl"/>
        </w:rPr>
        <w:t xml:space="preserve">de importancia a la hora de </w:t>
      </w:r>
      <w:r w:rsidRPr="00B15A3B">
        <w:rPr>
          <w:rFonts w:cs="Arial"/>
          <w:iCs/>
          <w:sz w:val="22"/>
          <w:szCs w:val="22"/>
          <w:lang w:val="es-ES_tradnl"/>
        </w:rPr>
        <w:t xml:space="preserve">eliminar </w:t>
      </w:r>
      <w:r w:rsidR="0094281B" w:rsidRPr="00B15A3B">
        <w:rPr>
          <w:rFonts w:cs="Arial"/>
          <w:iCs/>
          <w:sz w:val="22"/>
          <w:szCs w:val="22"/>
          <w:lang w:val="es-ES_tradnl"/>
        </w:rPr>
        <w:t>el peligro</w:t>
      </w:r>
      <w:r w:rsidRPr="00B15A3B">
        <w:rPr>
          <w:rFonts w:cs="Arial"/>
          <w:iCs/>
          <w:sz w:val="22"/>
          <w:szCs w:val="22"/>
          <w:lang w:val="es-ES_tradnl"/>
        </w:rPr>
        <w:t xml:space="preserve"> </w:t>
      </w:r>
      <w:r w:rsidR="0094281B" w:rsidRPr="00B15A3B">
        <w:rPr>
          <w:rFonts w:cs="Arial"/>
          <w:iCs/>
          <w:sz w:val="22"/>
          <w:szCs w:val="22"/>
          <w:lang w:val="es-ES_tradnl"/>
        </w:rPr>
        <w:t xml:space="preserve">de </w:t>
      </w:r>
      <w:r w:rsidRPr="00B15A3B">
        <w:rPr>
          <w:rFonts w:cs="Arial"/>
          <w:iCs/>
          <w:sz w:val="22"/>
          <w:szCs w:val="22"/>
          <w:lang w:val="es-ES_tradnl"/>
        </w:rPr>
        <w:t>extinció</w:t>
      </w:r>
      <w:r w:rsidR="0094281B" w:rsidRPr="00B15A3B">
        <w:rPr>
          <w:rFonts w:cs="Arial"/>
          <w:iCs/>
          <w:sz w:val="22"/>
          <w:szCs w:val="22"/>
          <w:lang w:val="es-ES_tradnl"/>
        </w:rPr>
        <w:t>n para</w:t>
      </w:r>
      <w:r w:rsidR="00BF1CBC" w:rsidRPr="00B15A3B">
        <w:rPr>
          <w:rFonts w:cs="Arial"/>
          <w:iCs/>
          <w:sz w:val="22"/>
          <w:szCs w:val="22"/>
          <w:lang w:val="es-ES_tradnl"/>
        </w:rPr>
        <w:t xml:space="preserve"> dic</w:t>
      </w:r>
      <w:r w:rsidRPr="00B15A3B">
        <w:rPr>
          <w:rFonts w:cs="Arial"/>
          <w:iCs/>
          <w:sz w:val="22"/>
          <w:szCs w:val="22"/>
          <w:lang w:val="es-ES_tradnl"/>
        </w:rPr>
        <w:t>h</w:t>
      </w:r>
      <w:r w:rsidR="00BF1CBC" w:rsidRPr="00B15A3B">
        <w:rPr>
          <w:rFonts w:cs="Arial"/>
          <w:iCs/>
          <w:sz w:val="22"/>
          <w:szCs w:val="22"/>
          <w:lang w:val="es-ES_tradnl"/>
        </w:rPr>
        <w:t>a especie,</w:t>
      </w:r>
    </w:p>
    <w:p w14:paraId="58532E5E" w14:textId="77777777" w:rsidR="00447F34" w:rsidRPr="00B15A3B" w:rsidRDefault="00447F34" w:rsidP="00317D79">
      <w:pPr>
        <w:jc w:val="both"/>
        <w:rPr>
          <w:rFonts w:cs="Arial"/>
          <w:sz w:val="22"/>
          <w:szCs w:val="22"/>
          <w:highlight w:val="yellow"/>
          <w:lang w:val="es-ES_tradnl"/>
        </w:rPr>
      </w:pPr>
    </w:p>
    <w:p w14:paraId="0D331BA1" w14:textId="10E00238" w:rsidR="00BF1CBC" w:rsidRPr="00B15A3B" w:rsidRDefault="00BF1CBC" w:rsidP="00317D79">
      <w:pPr>
        <w:jc w:val="both"/>
        <w:rPr>
          <w:rFonts w:cs="Arial"/>
          <w:sz w:val="22"/>
          <w:szCs w:val="22"/>
          <w:lang w:val="es-ES_tradnl"/>
        </w:rPr>
      </w:pPr>
      <w:r w:rsidRPr="00B15A3B">
        <w:rPr>
          <w:rFonts w:cs="Arial"/>
          <w:i/>
          <w:sz w:val="22"/>
          <w:szCs w:val="22"/>
          <w:lang w:val="es-ES_tradnl"/>
        </w:rPr>
        <w:t>Recordando además</w:t>
      </w:r>
      <w:r w:rsidRPr="00B15A3B">
        <w:rPr>
          <w:rFonts w:cs="Arial"/>
          <w:sz w:val="22"/>
          <w:szCs w:val="22"/>
          <w:lang w:val="es-ES_tradnl"/>
        </w:rPr>
        <w:t xml:space="preserve"> la Resolución 11.25 sobre Redes Ecológicas, la cual exige a las Partes </w:t>
      </w:r>
      <w:r w:rsidR="001C717C" w:rsidRPr="00B15A3B">
        <w:rPr>
          <w:rFonts w:cs="Arial"/>
          <w:sz w:val="22"/>
          <w:szCs w:val="22"/>
          <w:lang w:val="es-ES_tradnl"/>
        </w:rPr>
        <w:t>establecer</w:t>
      </w:r>
      <w:r w:rsidRPr="00B15A3B">
        <w:rPr>
          <w:rFonts w:cs="Arial"/>
          <w:sz w:val="22"/>
          <w:szCs w:val="22"/>
          <w:lang w:val="es-ES_tradnl"/>
        </w:rPr>
        <w:t xml:space="preserve"> medidas de conservación transfronterizas basadas en el área incluyendo áreas protegidas y otros sistemas de áreas,</w:t>
      </w:r>
    </w:p>
    <w:p w14:paraId="0B276524" w14:textId="77777777" w:rsidR="00317D79" w:rsidRPr="00B15A3B" w:rsidRDefault="00317D79" w:rsidP="00317D79">
      <w:pPr>
        <w:jc w:val="both"/>
        <w:rPr>
          <w:rFonts w:cs="Arial"/>
          <w:i/>
          <w:sz w:val="22"/>
          <w:szCs w:val="22"/>
          <w:highlight w:val="yellow"/>
          <w:lang w:val="es-ES_tradnl"/>
        </w:rPr>
      </w:pPr>
    </w:p>
    <w:p w14:paraId="17F6AFAD" w14:textId="55326521" w:rsidR="004147DC" w:rsidRPr="00B15A3B" w:rsidRDefault="004147DC" w:rsidP="00317D79">
      <w:pPr>
        <w:jc w:val="both"/>
        <w:rPr>
          <w:rFonts w:cs="Arial"/>
          <w:sz w:val="22"/>
          <w:szCs w:val="22"/>
          <w:lang w:val="es-ES_tradnl"/>
        </w:rPr>
      </w:pPr>
      <w:r w:rsidRPr="00B15A3B">
        <w:rPr>
          <w:rFonts w:cs="Arial"/>
          <w:i/>
          <w:sz w:val="22"/>
          <w:szCs w:val="22"/>
          <w:lang w:val="es-ES_tradnl"/>
        </w:rPr>
        <w:t>Reconociendo</w:t>
      </w:r>
      <w:r w:rsidRPr="00B15A3B">
        <w:rPr>
          <w:rFonts w:cs="Arial"/>
          <w:sz w:val="22"/>
          <w:szCs w:val="22"/>
          <w:lang w:val="es-ES_tradnl"/>
        </w:rPr>
        <w:t xml:space="preserve"> que la importante biodiversidad marina y </w:t>
      </w:r>
      <w:r w:rsidR="00A124C1">
        <w:rPr>
          <w:rFonts w:cs="Arial"/>
          <w:sz w:val="22"/>
          <w:szCs w:val="22"/>
          <w:lang w:val="es-ES_tradnl"/>
        </w:rPr>
        <w:t>litoral</w:t>
      </w:r>
      <w:r w:rsidRPr="00B15A3B">
        <w:rPr>
          <w:rFonts w:cs="Arial"/>
          <w:sz w:val="22"/>
          <w:szCs w:val="22"/>
          <w:lang w:val="es-ES_tradnl"/>
        </w:rPr>
        <w:t xml:space="preserve"> </w:t>
      </w:r>
      <w:r w:rsidR="00990433" w:rsidRPr="00B15A3B">
        <w:rPr>
          <w:rFonts w:cs="Arial"/>
          <w:sz w:val="22"/>
          <w:szCs w:val="22"/>
          <w:lang w:val="es-ES_tradnl"/>
        </w:rPr>
        <w:t>de</w:t>
      </w:r>
      <w:r w:rsidRPr="00B15A3B">
        <w:rPr>
          <w:rFonts w:cs="Arial"/>
          <w:sz w:val="22"/>
          <w:szCs w:val="22"/>
          <w:lang w:val="es-ES_tradnl"/>
        </w:rPr>
        <w:t xml:space="preserve"> la región de Asia Oriental</w:t>
      </w:r>
      <w:r w:rsidR="00990433" w:rsidRPr="00B15A3B">
        <w:rPr>
          <w:rFonts w:cs="Arial"/>
          <w:sz w:val="22"/>
          <w:szCs w:val="22"/>
          <w:lang w:val="es-ES_tradnl"/>
        </w:rPr>
        <w:t xml:space="preserve"> y </w:t>
      </w:r>
      <w:r w:rsidR="00287350" w:rsidRPr="00B15A3B">
        <w:rPr>
          <w:rFonts w:cs="Arial"/>
          <w:sz w:val="22"/>
          <w:szCs w:val="22"/>
          <w:lang w:val="es-ES_tradnl"/>
        </w:rPr>
        <w:t xml:space="preserve">el </w:t>
      </w:r>
      <w:r w:rsidR="00990433" w:rsidRPr="00B15A3B">
        <w:rPr>
          <w:rFonts w:cs="Arial"/>
          <w:sz w:val="22"/>
          <w:szCs w:val="22"/>
          <w:lang w:val="es-ES_tradnl"/>
        </w:rPr>
        <w:t>Sudeste Asiático se enfrenta</w:t>
      </w:r>
      <w:r w:rsidRPr="00B15A3B">
        <w:rPr>
          <w:rFonts w:cs="Arial"/>
          <w:sz w:val="22"/>
          <w:szCs w:val="22"/>
          <w:lang w:val="es-ES_tradnl"/>
        </w:rPr>
        <w:t xml:space="preserve"> en la actualidad a amenazas complejas como el cambio de hábitat, </w:t>
      </w:r>
      <w:r w:rsidR="00D25E24" w:rsidRPr="00B15A3B">
        <w:rPr>
          <w:rFonts w:cs="Arial"/>
          <w:sz w:val="22"/>
          <w:szCs w:val="22"/>
          <w:lang w:val="es-ES_tradnl"/>
        </w:rPr>
        <w:t xml:space="preserve">el </w:t>
      </w:r>
      <w:r w:rsidRPr="00B15A3B">
        <w:rPr>
          <w:rFonts w:cs="Arial"/>
          <w:sz w:val="22"/>
          <w:szCs w:val="22"/>
          <w:lang w:val="es-ES_tradnl"/>
        </w:rPr>
        <w:t>aumento del nivel del mar y otros impacto</w:t>
      </w:r>
      <w:r w:rsidR="00D25E24" w:rsidRPr="00B15A3B">
        <w:rPr>
          <w:rFonts w:cs="Arial"/>
          <w:sz w:val="22"/>
          <w:szCs w:val="22"/>
          <w:lang w:val="es-ES_tradnl"/>
        </w:rPr>
        <w:t>s</w:t>
      </w:r>
      <w:r w:rsidRPr="00B15A3B">
        <w:rPr>
          <w:rFonts w:cs="Arial"/>
          <w:sz w:val="22"/>
          <w:szCs w:val="22"/>
          <w:lang w:val="es-ES_tradnl"/>
        </w:rPr>
        <w:t xml:space="preserve"> del cambio climático, </w:t>
      </w:r>
      <w:r w:rsidR="00D25E24" w:rsidRPr="00B15A3B">
        <w:rPr>
          <w:rFonts w:cs="Arial"/>
          <w:sz w:val="22"/>
          <w:szCs w:val="22"/>
          <w:lang w:val="es-ES_tradnl"/>
        </w:rPr>
        <w:t>la sobre</w:t>
      </w:r>
      <w:r w:rsidRPr="00B15A3B">
        <w:rPr>
          <w:rFonts w:cs="Arial"/>
          <w:sz w:val="22"/>
          <w:szCs w:val="22"/>
          <w:lang w:val="es-ES_tradnl"/>
        </w:rPr>
        <w:t xml:space="preserve">explotación y </w:t>
      </w:r>
      <w:r w:rsidR="00D25E24" w:rsidRPr="00B15A3B">
        <w:rPr>
          <w:rFonts w:cs="Arial"/>
          <w:sz w:val="22"/>
          <w:szCs w:val="22"/>
          <w:lang w:val="es-ES_tradnl"/>
        </w:rPr>
        <w:t xml:space="preserve">la </w:t>
      </w:r>
      <w:r w:rsidRPr="00B15A3B">
        <w:rPr>
          <w:rFonts w:cs="Arial"/>
          <w:sz w:val="22"/>
          <w:szCs w:val="22"/>
          <w:lang w:val="es-ES_tradnl"/>
        </w:rPr>
        <w:t>contaminación,</w:t>
      </w:r>
    </w:p>
    <w:p w14:paraId="540EAF62" w14:textId="77777777" w:rsidR="00317D79" w:rsidRPr="00B15A3B" w:rsidRDefault="00317D79" w:rsidP="00317D79">
      <w:pPr>
        <w:jc w:val="both"/>
        <w:rPr>
          <w:rFonts w:cs="Arial"/>
          <w:i/>
          <w:sz w:val="22"/>
          <w:szCs w:val="22"/>
          <w:highlight w:val="yellow"/>
          <w:lang w:val="es-ES_tradnl"/>
        </w:rPr>
      </w:pPr>
    </w:p>
    <w:p w14:paraId="2002A978" w14:textId="43C38F3E" w:rsidR="006D205F" w:rsidRPr="00B15A3B" w:rsidRDefault="006D205F" w:rsidP="00317D79">
      <w:pPr>
        <w:jc w:val="both"/>
        <w:rPr>
          <w:rFonts w:cs="Arial"/>
          <w:sz w:val="22"/>
          <w:szCs w:val="22"/>
          <w:lang w:val="es-ES_tradnl"/>
        </w:rPr>
      </w:pPr>
      <w:r w:rsidRPr="00B15A3B">
        <w:rPr>
          <w:rFonts w:cs="Arial"/>
          <w:i/>
          <w:sz w:val="22"/>
          <w:szCs w:val="22"/>
          <w:lang w:val="es-ES_tradnl"/>
        </w:rPr>
        <w:t>Reconociendo asimismo</w:t>
      </w:r>
      <w:r w:rsidRPr="00B15A3B">
        <w:rPr>
          <w:rFonts w:cs="Arial"/>
          <w:sz w:val="22"/>
          <w:szCs w:val="22"/>
          <w:lang w:val="es-ES_tradnl"/>
        </w:rPr>
        <w:t xml:space="preserve"> la importancia de </w:t>
      </w:r>
      <w:r w:rsidR="000D5E99" w:rsidRPr="00B15A3B">
        <w:rPr>
          <w:rFonts w:cs="Arial"/>
          <w:sz w:val="22"/>
          <w:szCs w:val="22"/>
          <w:lang w:val="es-ES_tradnl"/>
        </w:rPr>
        <w:t xml:space="preserve">las áreas marinas y </w:t>
      </w:r>
      <w:r w:rsidR="00730F16">
        <w:rPr>
          <w:rFonts w:cs="Arial"/>
          <w:sz w:val="22"/>
          <w:szCs w:val="22"/>
          <w:lang w:val="es-ES_tradnl"/>
        </w:rPr>
        <w:t>litorales</w:t>
      </w:r>
      <w:r w:rsidR="000D5E99" w:rsidRPr="00B15A3B">
        <w:rPr>
          <w:rFonts w:cs="Arial"/>
          <w:sz w:val="22"/>
          <w:szCs w:val="22"/>
          <w:lang w:val="es-ES_tradnl"/>
        </w:rPr>
        <w:t xml:space="preserve"> </w:t>
      </w:r>
      <w:r w:rsidR="0007734A" w:rsidRPr="00B15A3B">
        <w:rPr>
          <w:rFonts w:cs="Arial"/>
          <w:sz w:val="22"/>
          <w:szCs w:val="22"/>
          <w:lang w:val="es-ES_tradnl"/>
        </w:rPr>
        <w:t xml:space="preserve">bien </w:t>
      </w:r>
      <w:r w:rsidR="000D5E99" w:rsidRPr="00B15A3B">
        <w:rPr>
          <w:rFonts w:cs="Arial"/>
          <w:sz w:val="22"/>
          <w:szCs w:val="22"/>
          <w:lang w:val="es-ES_tradnl"/>
        </w:rPr>
        <w:t>gesti</w:t>
      </w:r>
      <w:r w:rsidR="00DF76AC" w:rsidRPr="00B15A3B">
        <w:rPr>
          <w:rFonts w:cs="Arial"/>
          <w:sz w:val="22"/>
          <w:szCs w:val="22"/>
          <w:lang w:val="es-ES_tradnl"/>
        </w:rPr>
        <w:t>o</w:t>
      </w:r>
      <w:r w:rsidR="000D5E99" w:rsidRPr="00B15A3B">
        <w:rPr>
          <w:rFonts w:cs="Arial"/>
          <w:sz w:val="22"/>
          <w:szCs w:val="22"/>
          <w:lang w:val="es-ES_tradnl"/>
        </w:rPr>
        <w:t xml:space="preserve">nadas para el alimento, </w:t>
      </w:r>
      <w:r w:rsidR="0007734A" w:rsidRPr="00B15A3B">
        <w:rPr>
          <w:rFonts w:cs="Arial"/>
          <w:sz w:val="22"/>
          <w:szCs w:val="22"/>
          <w:lang w:val="es-ES_tradnl"/>
        </w:rPr>
        <w:t xml:space="preserve">la </w:t>
      </w:r>
      <w:r w:rsidR="000D5E99" w:rsidRPr="00B15A3B">
        <w:rPr>
          <w:rFonts w:cs="Arial"/>
          <w:sz w:val="22"/>
          <w:szCs w:val="22"/>
          <w:lang w:val="es-ES_tradnl"/>
        </w:rPr>
        <w:t xml:space="preserve">energía, </w:t>
      </w:r>
      <w:r w:rsidR="0007734A" w:rsidRPr="00B15A3B">
        <w:rPr>
          <w:rFonts w:cs="Arial"/>
          <w:sz w:val="22"/>
          <w:szCs w:val="22"/>
          <w:lang w:val="es-ES_tradnl"/>
        </w:rPr>
        <w:t xml:space="preserve">la </w:t>
      </w:r>
      <w:r w:rsidR="000D5E99" w:rsidRPr="00B15A3B">
        <w:rPr>
          <w:rFonts w:cs="Arial"/>
          <w:sz w:val="22"/>
          <w:szCs w:val="22"/>
          <w:lang w:val="es-ES_tradnl"/>
        </w:rPr>
        <w:t xml:space="preserve">seguridad, </w:t>
      </w:r>
      <w:r w:rsidR="0007734A" w:rsidRPr="00B15A3B">
        <w:rPr>
          <w:rFonts w:cs="Arial"/>
          <w:sz w:val="22"/>
          <w:szCs w:val="22"/>
          <w:lang w:val="es-ES_tradnl"/>
        </w:rPr>
        <w:t xml:space="preserve">la </w:t>
      </w:r>
      <w:r w:rsidR="000D5E99" w:rsidRPr="00B15A3B">
        <w:rPr>
          <w:rFonts w:cs="Arial"/>
          <w:sz w:val="22"/>
          <w:szCs w:val="22"/>
          <w:lang w:val="es-ES_tradnl"/>
        </w:rPr>
        <w:t xml:space="preserve">conservación de la biodiversidad, </w:t>
      </w:r>
      <w:r w:rsidR="0007734A" w:rsidRPr="00B15A3B">
        <w:rPr>
          <w:rFonts w:cs="Arial"/>
          <w:sz w:val="22"/>
          <w:szCs w:val="22"/>
          <w:lang w:val="es-ES_tradnl"/>
        </w:rPr>
        <w:t xml:space="preserve">la </w:t>
      </w:r>
      <w:r w:rsidR="000D5E99" w:rsidRPr="00B15A3B">
        <w:rPr>
          <w:rFonts w:cs="Arial"/>
          <w:sz w:val="22"/>
          <w:szCs w:val="22"/>
          <w:lang w:val="es-ES_tradnl"/>
        </w:rPr>
        <w:t xml:space="preserve">salud de la comunidad, </w:t>
      </w:r>
      <w:r w:rsidR="0007734A" w:rsidRPr="00B15A3B">
        <w:rPr>
          <w:rFonts w:cs="Arial"/>
          <w:sz w:val="22"/>
          <w:szCs w:val="22"/>
          <w:lang w:val="es-ES_tradnl"/>
        </w:rPr>
        <w:t xml:space="preserve">la </w:t>
      </w:r>
      <w:r w:rsidR="000D5E99" w:rsidRPr="00B15A3B">
        <w:rPr>
          <w:rFonts w:cs="Arial"/>
          <w:sz w:val="22"/>
          <w:szCs w:val="22"/>
          <w:lang w:val="es-ES_tradnl"/>
        </w:rPr>
        <w:t xml:space="preserve">resistencia al cambio climático, </w:t>
      </w:r>
      <w:r w:rsidR="0007734A" w:rsidRPr="00B15A3B">
        <w:rPr>
          <w:rFonts w:cs="Arial"/>
          <w:sz w:val="22"/>
          <w:szCs w:val="22"/>
          <w:lang w:val="es-ES_tradnl"/>
        </w:rPr>
        <w:t xml:space="preserve">los </w:t>
      </w:r>
      <w:r w:rsidR="000D5E99" w:rsidRPr="00B15A3B">
        <w:rPr>
          <w:rFonts w:cs="Arial"/>
          <w:sz w:val="22"/>
          <w:szCs w:val="22"/>
          <w:lang w:val="es-ES_tradnl"/>
        </w:rPr>
        <w:t>medios d</w:t>
      </w:r>
      <w:r w:rsidR="00DF76AC" w:rsidRPr="00B15A3B">
        <w:rPr>
          <w:rFonts w:cs="Arial"/>
          <w:sz w:val="22"/>
          <w:szCs w:val="22"/>
          <w:lang w:val="es-ES_tradnl"/>
        </w:rPr>
        <w:t xml:space="preserve">e vida sostenibles y </w:t>
      </w:r>
      <w:r w:rsidR="0007734A" w:rsidRPr="00B15A3B">
        <w:rPr>
          <w:rFonts w:cs="Arial"/>
          <w:sz w:val="22"/>
          <w:szCs w:val="22"/>
          <w:lang w:val="es-ES_tradnl"/>
        </w:rPr>
        <w:t xml:space="preserve">el </w:t>
      </w:r>
      <w:r w:rsidR="00DF76AC" w:rsidRPr="00B15A3B">
        <w:rPr>
          <w:rFonts w:cs="Arial"/>
          <w:sz w:val="22"/>
          <w:szCs w:val="22"/>
          <w:lang w:val="es-ES_tradnl"/>
        </w:rPr>
        <w:t xml:space="preserve">crecimiento económico, que es especialmente </w:t>
      </w:r>
      <w:r w:rsidR="00A866D1" w:rsidRPr="00B15A3B">
        <w:rPr>
          <w:rFonts w:cs="Arial"/>
          <w:sz w:val="22"/>
          <w:szCs w:val="22"/>
          <w:lang w:val="es-ES_tradnl"/>
        </w:rPr>
        <w:t>aplicable a</w:t>
      </w:r>
      <w:r w:rsidR="00DF76AC" w:rsidRPr="00B15A3B">
        <w:rPr>
          <w:rFonts w:cs="Arial"/>
          <w:sz w:val="22"/>
          <w:szCs w:val="22"/>
          <w:lang w:val="es-ES_tradnl"/>
        </w:rPr>
        <w:t xml:space="preserve"> la región de Asia Oriental y el Sudeste Asiático, la cual </w:t>
      </w:r>
      <w:r w:rsidR="00D94BB5" w:rsidRPr="00B15A3B">
        <w:rPr>
          <w:rFonts w:cs="Arial"/>
          <w:sz w:val="22"/>
          <w:szCs w:val="22"/>
          <w:lang w:val="es-ES_tradnl"/>
        </w:rPr>
        <w:t>alberga</w:t>
      </w:r>
      <w:r w:rsidR="00DF76AC" w:rsidRPr="00B15A3B">
        <w:rPr>
          <w:rFonts w:cs="Arial"/>
          <w:sz w:val="22"/>
          <w:szCs w:val="22"/>
          <w:lang w:val="es-ES_tradnl"/>
        </w:rPr>
        <w:t xml:space="preserve"> un </w:t>
      </w:r>
      <w:r w:rsidR="00D94BB5" w:rsidRPr="00B15A3B">
        <w:rPr>
          <w:rFonts w:cs="Arial"/>
          <w:sz w:val="22"/>
          <w:szCs w:val="22"/>
          <w:lang w:val="es-ES_tradnl"/>
        </w:rPr>
        <w:t>medio</w:t>
      </w:r>
      <w:r w:rsidR="00DF76AC" w:rsidRPr="00B15A3B">
        <w:rPr>
          <w:rFonts w:cs="Arial"/>
          <w:sz w:val="22"/>
          <w:szCs w:val="22"/>
          <w:lang w:val="es-ES_tradnl"/>
        </w:rPr>
        <w:t xml:space="preserve"> marino inmensamente </w:t>
      </w:r>
      <w:r w:rsidR="00D94BB5" w:rsidRPr="00B15A3B">
        <w:rPr>
          <w:rFonts w:cs="Arial"/>
          <w:sz w:val="22"/>
          <w:szCs w:val="22"/>
          <w:lang w:val="es-ES_tradnl"/>
        </w:rPr>
        <w:t>abundante</w:t>
      </w:r>
      <w:r w:rsidR="00DF76AC" w:rsidRPr="00B15A3B">
        <w:rPr>
          <w:rFonts w:cs="Arial"/>
          <w:sz w:val="22"/>
          <w:szCs w:val="22"/>
          <w:lang w:val="es-ES_tradnl"/>
        </w:rPr>
        <w:t xml:space="preserve">, incluyendo </w:t>
      </w:r>
      <w:r w:rsidR="00733646" w:rsidRPr="00B15A3B">
        <w:rPr>
          <w:rFonts w:cs="Arial"/>
          <w:sz w:val="22"/>
          <w:szCs w:val="22"/>
          <w:lang w:val="es-ES_tradnl"/>
        </w:rPr>
        <w:t xml:space="preserve">el </w:t>
      </w:r>
      <w:r w:rsidR="00DF76AC" w:rsidRPr="00B15A3B">
        <w:rPr>
          <w:rFonts w:cs="Arial"/>
          <w:sz w:val="22"/>
          <w:szCs w:val="22"/>
          <w:lang w:val="es-ES_tradnl"/>
        </w:rPr>
        <w:t xml:space="preserve">30% de los arrecifes de coral </w:t>
      </w:r>
      <w:r w:rsidR="00733646" w:rsidRPr="00B15A3B">
        <w:rPr>
          <w:rFonts w:cs="Arial"/>
          <w:sz w:val="22"/>
          <w:szCs w:val="22"/>
          <w:lang w:val="es-ES_tradnl"/>
        </w:rPr>
        <w:t>d</w:t>
      </w:r>
      <w:r w:rsidR="00DF76AC" w:rsidRPr="00B15A3B">
        <w:rPr>
          <w:rFonts w:cs="Arial"/>
          <w:sz w:val="22"/>
          <w:szCs w:val="22"/>
          <w:lang w:val="es-ES_tradnl"/>
        </w:rPr>
        <w:t xml:space="preserve">el mundo, </w:t>
      </w:r>
      <w:r w:rsidR="00733646" w:rsidRPr="00B15A3B">
        <w:rPr>
          <w:rFonts w:cs="Arial"/>
          <w:sz w:val="22"/>
          <w:szCs w:val="22"/>
          <w:lang w:val="es-ES_tradnl"/>
        </w:rPr>
        <w:t xml:space="preserve">el </w:t>
      </w:r>
      <w:r w:rsidR="00DF76AC" w:rsidRPr="00B15A3B">
        <w:rPr>
          <w:rFonts w:cs="Arial"/>
          <w:sz w:val="22"/>
          <w:szCs w:val="22"/>
          <w:lang w:val="es-ES_tradnl"/>
        </w:rPr>
        <w:t>35% de lo</w:t>
      </w:r>
      <w:r w:rsidR="00733646" w:rsidRPr="00B15A3B">
        <w:rPr>
          <w:rFonts w:cs="Arial"/>
          <w:sz w:val="22"/>
          <w:szCs w:val="22"/>
          <w:lang w:val="es-ES_tradnl"/>
        </w:rPr>
        <w:t>s manglares y</w:t>
      </w:r>
      <w:r w:rsidR="00DF76AC" w:rsidRPr="00B15A3B">
        <w:rPr>
          <w:rFonts w:cs="Arial"/>
          <w:sz w:val="22"/>
          <w:szCs w:val="22"/>
          <w:lang w:val="es-ES_tradnl"/>
        </w:rPr>
        <w:t xml:space="preserve"> alrededor de un 18% de las praderas de algas submarinas,</w:t>
      </w:r>
    </w:p>
    <w:p w14:paraId="75D52E27" w14:textId="77777777" w:rsidR="00317D79" w:rsidRPr="00B15A3B" w:rsidRDefault="00317D79" w:rsidP="00317D79">
      <w:pPr>
        <w:jc w:val="both"/>
        <w:rPr>
          <w:rFonts w:cs="Arial"/>
          <w:i/>
          <w:sz w:val="22"/>
          <w:szCs w:val="22"/>
          <w:highlight w:val="yellow"/>
          <w:lang w:val="es-ES_tradnl"/>
        </w:rPr>
      </w:pPr>
    </w:p>
    <w:p w14:paraId="0247278E" w14:textId="0B3B2A3F" w:rsidR="0070369E" w:rsidRPr="00B15A3B" w:rsidRDefault="0070369E" w:rsidP="00317D79">
      <w:pPr>
        <w:jc w:val="both"/>
        <w:rPr>
          <w:rFonts w:cs="Arial"/>
          <w:sz w:val="22"/>
          <w:szCs w:val="22"/>
          <w:lang w:val="es-ES_tradnl"/>
        </w:rPr>
      </w:pPr>
      <w:r w:rsidRPr="00B15A3B">
        <w:rPr>
          <w:rFonts w:cs="Arial"/>
          <w:i/>
          <w:sz w:val="22"/>
          <w:szCs w:val="22"/>
          <w:lang w:val="es-ES_tradnl"/>
        </w:rPr>
        <w:t xml:space="preserve">Consciente </w:t>
      </w:r>
      <w:r w:rsidR="00367BCA" w:rsidRPr="00B15A3B">
        <w:rPr>
          <w:rFonts w:cs="Arial"/>
          <w:sz w:val="22"/>
          <w:szCs w:val="22"/>
          <w:lang w:val="es-ES_tradnl"/>
        </w:rPr>
        <w:t>de que las Á</w:t>
      </w:r>
      <w:r w:rsidR="00403D0C" w:rsidRPr="00B15A3B">
        <w:rPr>
          <w:rFonts w:cs="Arial"/>
          <w:sz w:val="22"/>
          <w:szCs w:val="22"/>
          <w:lang w:val="es-ES_tradnl"/>
        </w:rPr>
        <w:t>reas Marinas Protegidas (AMP) correctamente</w:t>
      </w:r>
      <w:r w:rsidR="00367BCA" w:rsidRPr="00B15A3B">
        <w:rPr>
          <w:rFonts w:cs="Arial"/>
          <w:sz w:val="22"/>
          <w:szCs w:val="22"/>
          <w:lang w:val="es-ES_tradnl"/>
        </w:rPr>
        <w:t xml:space="preserve"> gestionadas</w:t>
      </w:r>
      <w:r w:rsidR="00403D0C" w:rsidRPr="00B15A3B">
        <w:rPr>
          <w:rFonts w:cs="Arial"/>
          <w:sz w:val="22"/>
          <w:szCs w:val="22"/>
          <w:lang w:val="es-ES_tradnl"/>
        </w:rPr>
        <w:t xml:space="preserve">, </w:t>
      </w:r>
      <w:r w:rsidR="00AE6FB5" w:rsidRPr="00B15A3B">
        <w:rPr>
          <w:rFonts w:cs="Arial"/>
          <w:sz w:val="22"/>
          <w:szCs w:val="22"/>
          <w:lang w:val="es-ES_tradnl"/>
        </w:rPr>
        <w:t xml:space="preserve">conforme a las </w:t>
      </w:r>
      <w:r w:rsidR="005924BA" w:rsidRPr="00B15A3B">
        <w:rPr>
          <w:rFonts w:cs="Arial"/>
          <w:sz w:val="22"/>
          <w:szCs w:val="22"/>
          <w:lang w:val="es-ES_tradnl"/>
        </w:rPr>
        <w:t>C</w:t>
      </w:r>
      <w:r w:rsidR="00AE6FB5" w:rsidRPr="00B15A3B">
        <w:rPr>
          <w:rFonts w:cs="Arial"/>
          <w:sz w:val="22"/>
          <w:szCs w:val="22"/>
          <w:lang w:val="es-ES_tradnl"/>
        </w:rPr>
        <w:t>a</w:t>
      </w:r>
      <w:r w:rsidR="005924BA" w:rsidRPr="00B15A3B">
        <w:rPr>
          <w:rFonts w:cs="Arial"/>
          <w:sz w:val="22"/>
          <w:szCs w:val="22"/>
          <w:lang w:val="es-ES_tradnl"/>
        </w:rPr>
        <w:t>tegorías de Gestión y Tipos de Gobernanza de las Áreas Marinas P</w:t>
      </w:r>
      <w:r w:rsidR="00B15A3B">
        <w:rPr>
          <w:rFonts w:cs="Arial"/>
          <w:sz w:val="22"/>
          <w:szCs w:val="22"/>
          <w:lang w:val="es-ES_tradnl"/>
        </w:rPr>
        <w:t>rotegidas de la UI</w:t>
      </w:r>
      <w:r w:rsidR="00403D0C" w:rsidRPr="00B15A3B">
        <w:rPr>
          <w:rFonts w:cs="Arial"/>
          <w:sz w:val="22"/>
          <w:szCs w:val="22"/>
          <w:lang w:val="es-ES_tradnl"/>
        </w:rPr>
        <w:t xml:space="preserve">CN, incluyendo </w:t>
      </w:r>
      <w:r w:rsidR="00195478" w:rsidRPr="00B15A3B">
        <w:rPr>
          <w:rFonts w:cs="Arial"/>
          <w:sz w:val="22"/>
          <w:szCs w:val="22"/>
          <w:lang w:val="es-ES_tradnl"/>
        </w:rPr>
        <w:t>las reservas</w:t>
      </w:r>
      <w:r w:rsidR="00403D0C" w:rsidRPr="00B15A3B">
        <w:rPr>
          <w:rFonts w:cs="Arial"/>
          <w:sz w:val="22"/>
          <w:szCs w:val="22"/>
          <w:lang w:val="es-ES_tradnl"/>
        </w:rPr>
        <w:t xml:space="preserve"> </w:t>
      </w:r>
      <w:r w:rsidR="00195478" w:rsidRPr="00B15A3B">
        <w:rPr>
          <w:rFonts w:cs="Arial"/>
          <w:sz w:val="22"/>
          <w:szCs w:val="22"/>
          <w:lang w:val="es-ES_tradnl"/>
        </w:rPr>
        <w:t>sumamente</w:t>
      </w:r>
      <w:r w:rsidR="00403D0C" w:rsidRPr="00B15A3B">
        <w:rPr>
          <w:rFonts w:cs="Arial"/>
          <w:sz w:val="22"/>
          <w:szCs w:val="22"/>
          <w:lang w:val="es-ES_tradnl"/>
        </w:rPr>
        <w:t xml:space="preserve"> protegidas, son herramientas importantes que ayudan a conservar los hábitats críticos, los servicios </w:t>
      </w:r>
      <w:r w:rsidR="00A37FC9" w:rsidRPr="00B15A3B">
        <w:rPr>
          <w:rFonts w:cs="Arial"/>
          <w:sz w:val="22"/>
          <w:szCs w:val="22"/>
          <w:lang w:val="es-ES_tradnl"/>
        </w:rPr>
        <w:t>ambientales y la biodiversi</w:t>
      </w:r>
      <w:r w:rsidR="00403D0C" w:rsidRPr="00B15A3B">
        <w:rPr>
          <w:rFonts w:cs="Arial"/>
          <w:sz w:val="22"/>
          <w:szCs w:val="22"/>
          <w:lang w:val="es-ES_tradnl"/>
        </w:rPr>
        <w:t>dad que sustentan la vida humana,</w:t>
      </w:r>
    </w:p>
    <w:p w14:paraId="75972D0D" w14:textId="77777777" w:rsidR="00317D79" w:rsidRPr="00B15A3B" w:rsidRDefault="00317D79" w:rsidP="00317D79">
      <w:pPr>
        <w:jc w:val="both"/>
        <w:rPr>
          <w:rFonts w:cs="Arial"/>
          <w:i/>
          <w:sz w:val="22"/>
          <w:szCs w:val="22"/>
          <w:lang w:val="es-ES_tradnl"/>
        </w:rPr>
      </w:pPr>
    </w:p>
    <w:p w14:paraId="382D546A" w14:textId="5A718853" w:rsidR="00503BA7" w:rsidRPr="00B15A3B" w:rsidRDefault="00503BA7" w:rsidP="00317D79">
      <w:pPr>
        <w:jc w:val="both"/>
        <w:rPr>
          <w:rFonts w:cs="Arial"/>
          <w:sz w:val="22"/>
          <w:szCs w:val="22"/>
          <w:lang w:val="es-ES_tradnl"/>
        </w:rPr>
      </w:pPr>
      <w:r w:rsidRPr="00B15A3B">
        <w:rPr>
          <w:rFonts w:cs="Arial"/>
          <w:i/>
          <w:sz w:val="22"/>
          <w:szCs w:val="22"/>
          <w:lang w:val="es-ES_tradnl"/>
        </w:rPr>
        <w:t>Consciente</w:t>
      </w:r>
      <w:r w:rsidRPr="00502142">
        <w:rPr>
          <w:rFonts w:cs="Arial"/>
          <w:i/>
          <w:sz w:val="22"/>
          <w:szCs w:val="22"/>
          <w:lang w:val="es-ES_tradnl"/>
        </w:rPr>
        <w:t xml:space="preserve"> además</w:t>
      </w:r>
      <w:r w:rsidRPr="00B15A3B">
        <w:rPr>
          <w:rFonts w:cs="Arial"/>
          <w:sz w:val="22"/>
          <w:szCs w:val="22"/>
          <w:lang w:val="es-ES_tradnl"/>
        </w:rPr>
        <w:t xml:space="preserve"> de que el Convenio sobre la Diversidad Biológica reconoce que las áreas protegidas </w:t>
      </w:r>
      <w:r w:rsidR="002D4D4B" w:rsidRPr="00B15A3B">
        <w:rPr>
          <w:rFonts w:cs="Arial"/>
          <w:sz w:val="22"/>
          <w:szCs w:val="22"/>
          <w:lang w:val="es-ES_tradnl"/>
        </w:rPr>
        <w:t xml:space="preserve">bien </w:t>
      </w:r>
      <w:r w:rsidR="00BD21C1" w:rsidRPr="00B15A3B">
        <w:rPr>
          <w:rFonts w:cs="Arial"/>
          <w:sz w:val="22"/>
          <w:szCs w:val="22"/>
          <w:lang w:val="es-ES_tradnl"/>
        </w:rPr>
        <w:t>gestionadas son un método demostrado para salvaguardar tanto los hábitats como la</w:t>
      </w:r>
      <w:r w:rsidR="006D4BF0">
        <w:rPr>
          <w:rFonts w:cs="Arial"/>
          <w:sz w:val="22"/>
          <w:szCs w:val="22"/>
          <w:lang w:val="es-ES_tradnl"/>
        </w:rPr>
        <w:t>s</w:t>
      </w:r>
      <w:r w:rsidR="00A531D8">
        <w:rPr>
          <w:rFonts w:cs="Arial"/>
          <w:sz w:val="22"/>
          <w:szCs w:val="22"/>
          <w:lang w:val="es-ES_tradnl"/>
        </w:rPr>
        <w:t xml:space="preserve"> poblaciones de especies y </w:t>
      </w:r>
      <w:r w:rsidR="00BD21C1" w:rsidRPr="00B15A3B">
        <w:rPr>
          <w:rFonts w:cs="Arial"/>
          <w:sz w:val="22"/>
          <w:szCs w:val="22"/>
          <w:lang w:val="es-ES_tradnl"/>
        </w:rPr>
        <w:t>prestan importantes servicios al ecosistema,</w:t>
      </w:r>
    </w:p>
    <w:p w14:paraId="277057B6" w14:textId="77777777" w:rsidR="00317D79" w:rsidRPr="00B15A3B" w:rsidRDefault="00317D79" w:rsidP="00317D79">
      <w:pPr>
        <w:jc w:val="both"/>
        <w:rPr>
          <w:rFonts w:cs="Arial"/>
          <w:i/>
          <w:sz w:val="22"/>
          <w:szCs w:val="22"/>
          <w:highlight w:val="green"/>
          <w:lang w:val="es-ES_tradnl"/>
        </w:rPr>
      </w:pPr>
    </w:p>
    <w:p w14:paraId="19B4AC30" w14:textId="0EC348AE" w:rsidR="00A57E14" w:rsidRPr="00B15A3B" w:rsidRDefault="00A57E14" w:rsidP="00317D79">
      <w:pPr>
        <w:jc w:val="both"/>
        <w:rPr>
          <w:rFonts w:cs="Arial"/>
          <w:sz w:val="22"/>
          <w:szCs w:val="22"/>
          <w:lang w:val="es-ES_tradnl"/>
        </w:rPr>
      </w:pPr>
      <w:r w:rsidRPr="00B15A3B">
        <w:rPr>
          <w:rFonts w:cs="Arial"/>
          <w:i/>
          <w:sz w:val="22"/>
          <w:szCs w:val="22"/>
          <w:lang w:val="es-ES_tradnl"/>
        </w:rPr>
        <w:t>Consciente</w:t>
      </w:r>
      <w:r w:rsidRPr="00B15A3B">
        <w:rPr>
          <w:rFonts w:cs="Arial"/>
          <w:sz w:val="22"/>
          <w:szCs w:val="22"/>
          <w:lang w:val="es-ES_tradnl"/>
        </w:rPr>
        <w:t xml:space="preserve"> de que el Aná</w:t>
      </w:r>
      <w:r w:rsidR="003408D2" w:rsidRPr="00B15A3B">
        <w:rPr>
          <w:rFonts w:cs="Arial"/>
          <w:sz w:val="22"/>
          <w:szCs w:val="22"/>
          <w:lang w:val="es-ES_tradnl"/>
        </w:rPr>
        <w:t>lisis de C</w:t>
      </w:r>
      <w:r w:rsidRPr="00B15A3B">
        <w:rPr>
          <w:rFonts w:cs="Arial"/>
          <w:sz w:val="22"/>
          <w:szCs w:val="22"/>
          <w:lang w:val="es-ES_tradnl"/>
        </w:rPr>
        <w:t xml:space="preserve">arencias de las </w:t>
      </w:r>
      <w:r w:rsidR="003408D2" w:rsidRPr="00B15A3B">
        <w:rPr>
          <w:rFonts w:cs="Arial"/>
          <w:sz w:val="22"/>
          <w:szCs w:val="22"/>
          <w:lang w:val="es-ES_tradnl"/>
        </w:rPr>
        <w:t>Área P</w:t>
      </w:r>
      <w:r w:rsidRPr="00B15A3B">
        <w:rPr>
          <w:rFonts w:cs="Arial"/>
          <w:sz w:val="22"/>
          <w:szCs w:val="22"/>
          <w:lang w:val="es-ES_tradnl"/>
        </w:rPr>
        <w:t>rotegidas en la Regió</w:t>
      </w:r>
      <w:r w:rsidR="00281869" w:rsidRPr="00B15A3B">
        <w:rPr>
          <w:rFonts w:cs="Arial"/>
          <w:sz w:val="22"/>
          <w:szCs w:val="22"/>
          <w:lang w:val="es-ES_tradnl"/>
        </w:rPr>
        <w:t>n ASEAN (ACB, 2010)</w:t>
      </w:r>
      <w:r w:rsidRPr="00B15A3B">
        <w:rPr>
          <w:rFonts w:cs="Arial"/>
          <w:sz w:val="22"/>
          <w:szCs w:val="22"/>
          <w:lang w:val="es-ES_tradnl"/>
        </w:rPr>
        <w:t xml:space="preserve"> </w:t>
      </w:r>
      <w:r w:rsidR="001D234D" w:rsidRPr="00B15A3B">
        <w:rPr>
          <w:rFonts w:cs="Arial"/>
          <w:sz w:val="22"/>
          <w:szCs w:val="22"/>
          <w:lang w:val="es-ES_tradnl"/>
        </w:rPr>
        <w:t>informa de una grave infrar</w:t>
      </w:r>
      <w:r w:rsidR="00D863B3" w:rsidRPr="00B15A3B">
        <w:rPr>
          <w:rFonts w:cs="Arial"/>
          <w:sz w:val="22"/>
          <w:szCs w:val="22"/>
          <w:lang w:val="es-ES_tradnl"/>
        </w:rPr>
        <w:t>representación de los hábitats y ecosistemas marinos y una ausencia de protección para el 78%, o más de 6 millones de hectáreas</w:t>
      </w:r>
      <w:r w:rsidR="005067E7" w:rsidRPr="00B15A3B">
        <w:rPr>
          <w:rFonts w:cs="Arial"/>
          <w:sz w:val="22"/>
          <w:szCs w:val="22"/>
          <w:lang w:val="es-ES_tradnl"/>
        </w:rPr>
        <w:t>,</w:t>
      </w:r>
      <w:r w:rsidR="00D863B3" w:rsidRPr="00B15A3B">
        <w:rPr>
          <w:rFonts w:cs="Arial"/>
          <w:sz w:val="22"/>
          <w:szCs w:val="22"/>
          <w:lang w:val="es-ES_tradnl"/>
        </w:rPr>
        <w:t xml:space="preserve"> de las 82 Á</w:t>
      </w:r>
      <w:r w:rsidR="005067E7" w:rsidRPr="00B15A3B">
        <w:rPr>
          <w:rFonts w:cs="Arial"/>
          <w:sz w:val="22"/>
          <w:szCs w:val="22"/>
          <w:lang w:val="es-ES_tradnl"/>
        </w:rPr>
        <w:t>reas C</w:t>
      </w:r>
      <w:r w:rsidR="00D863B3" w:rsidRPr="00B15A3B">
        <w:rPr>
          <w:rFonts w:cs="Arial"/>
          <w:sz w:val="22"/>
          <w:szCs w:val="22"/>
          <w:lang w:val="es-ES_tradnl"/>
        </w:rPr>
        <w:t>laves</w:t>
      </w:r>
      <w:r w:rsidR="00351A32" w:rsidRPr="00B15A3B">
        <w:rPr>
          <w:rFonts w:cs="Arial"/>
          <w:sz w:val="22"/>
          <w:szCs w:val="22"/>
          <w:lang w:val="es-ES_tradnl"/>
        </w:rPr>
        <w:t xml:space="preserve"> para la B</w:t>
      </w:r>
      <w:r w:rsidR="00D863B3" w:rsidRPr="00B15A3B">
        <w:rPr>
          <w:rFonts w:cs="Arial"/>
          <w:sz w:val="22"/>
          <w:szCs w:val="22"/>
          <w:lang w:val="es-ES_tradnl"/>
        </w:rPr>
        <w:t xml:space="preserve">iodiversidad marinas </w:t>
      </w:r>
      <w:r w:rsidR="00B15A3B">
        <w:rPr>
          <w:rFonts w:cs="Arial"/>
          <w:sz w:val="22"/>
          <w:szCs w:val="22"/>
          <w:lang w:val="es-ES_tradnl"/>
        </w:rPr>
        <w:t>(</w:t>
      </w:r>
      <w:proofErr w:type="spellStart"/>
      <w:r w:rsidR="00B15A3B">
        <w:rPr>
          <w:rFonts w:cs="Arial"/>
          <w:sz w:val="22"/>
          <w:szCs w:val="22"/>
          <w:lang w:val="es-ES_tradnl"/>
        </w:rPr>
        <w:t>mKBA</w:t>
      </w:r>
      <w:proofErr w:type="spellEnd"/>
      <w:r w:rsidR="00D863B3" w:rsidRPr="00B15A3B">
        <w:rPr>
          <w:rFonts w:cs="Arial"/>
          <w:sz w:val="22"/>
          <w:szCs w:val="22"/>
          <w:lang w:val="es-ES_tradnl"/>
        </w:rPr>
        <w:t>) identificadas,</w:t>
      </w:r>
    </w:p>
    <w:p w14:paraId="397B6C78" w14:textId="77777777" w:rsidR="00317D79" w:rsidRPr="00B15A3B" w:rsidRDefault="00317D79" w:rsidP="00317D79">
      <w:pPr>
        <w:jc w:val="both"/>
        <w:rPr>
          <w:rFonts w:cs="Arial"/>
          <w:i/>
          <w:sz w:val="22"/>
          <w:szCs w:val="22"/>
          <w:highlight w:val="green"/>
          <w:lang w:val="es-ES_tradnl"/>
        </w:rPr>
      </w:pPr>
    </w:p>
    <w:p w14:paraId="41831E53" w14:textId="0A675872" w:rsidR="00A94A4D" w:rsidRPr="00B15A3B" w:rsidRDefault="00A94A4D" w:rsidP="00317D79">
      <w:pPr>
        <w:jc w:val="both"/>
        <w:rPr>
          <w:rFonts w:cs="Arial"/>
          <w:sz w:val="22"/>
          <w:szCs w:val="22"/>
          <w:lang w:val="es-ES_tradnl"/>
        </w:rPr>
      </w:pPr>
      <w:r w:rsidRPr="00B15A3B">
        <w:rPr>
          <w:rFonts w:cs="Arial"/>
          <w:i/>
          <w:sz w:val="22"/>
          <w:szCs w:val="22"/>
          <w:lang w:val="es-ES_tradnl"/>
        </w:rPr>
        <w:t>Reconociendo</w:t>
      </w:r>
      <w:r w:rsidRPr="00B15A3B">
        <w:rPr>
          <w:rFonts w:cs="Arial"/>
          <w:sz w:val="22"/>
          <w:szCs w:val="22"/>
          <w:lang w:val="es-ES_tradnl"/>
        </w:rPr>
        <w:t xml:space="preserve"> que debido a la complejidad de los problemas ambientales y la variedad de sectores que se benefician de </w:t>
      </w:r>
      <w:r w:rsidR="00644582" w:rsidRPr="00B15A3B">
        <w:rPr>
          <w:rFonts w:cs="Arial"/>
          <w:sz w:val="22"/>
          <w:szCs w:val="22"/>
          <w:lang w:val="es-ES_tradnl"/>
        </w:rPr>
        <w:t xml:space="preserve">los recursos </w:t>
      </w:r>
      <w:r w:rsidR="0011374F">
        <w:rPr>
          <w:rFonts w:cs="Arial"/>
          <w:sz w:val="22"/>
          <w:szCs w:val="22"/>
          <w:lang w:val="es-ES_tradnl"/>
        </w:rPr>
        <w:t>litorales</w:t>
      </w:r>
      <w:r w:rsidR="00644582" w:rsidRPr="00B15A3B">
        <w:rPr>
          <w:rFonts w:cs="Arial"/>
          <w:sz w:val="22"/>
          <w:szCs w:val="22"/>
          <w:lang w:val="es-ES_tradnl"/>
        </w:rPr>
        <w:t xml:space="preserve"> y marinos</w:t>
      </w:r>
      <w:r w:rsidR="000A66DA" w:rsidRPr="00B15A3B">
        <w:rPr>
          <w:rFonts w:cs="Arial"/>
          <w:sz w:val="22"/>
          <w:szCs w:val="22"/>
          <w:lang w:val="es-ES_tradnl"/>
        </w:rPr>
        <w:t>,</w:t>
      </w:r>
      <w:r w:rsidRPr="00B15A3B">
        <w:rPr>
          <w:rFonts w:cs="Arial"/>
          <w:sz w:val="22"/>
          <w:szCs w:val="22"/>
          <w:lang w:val="es-ES_tradnl"/>
        </w:rPr>
        <w:t xml:space="preserve"> </w:t>
      </w:r>
      <w:r w:rsidR="00644582" w:rsidRPr="00B15A3B">
        <w:rPr>
          <w:rFonts w:cs="Arial"/>
          <w:sz w:val="22"/>
          <w:szCs w:val="22"/>
          <w:lang w:val="es-ES_tradnl"/>
        </w:rPr>
        <w:t>es necesario</w:t>
      </w:r>
      <w:r w:rsidR="00037B4C" w:rsidRPr="00B15A3B">
        <w:rPr>
          <w:rFonts w:cs="Arial"/>
          <w:sz w:val="22"/>
          <w:szCs w:val="22"/>
          <w:lang w:val="es-ES_tradnl"/>
        </w:rPr>
        <w:t xml:space="preserve"> </w:t>
      </w:r>
      <w:r w:rsidR="002E6A30" w:rsidRPr="00B15A3B">
        <w:rPr>
          <w:rFonts w:cs="Arial"/>
          <w:sz w:val="22"/>
          <w:szCs w:val="22"/>
          <w:lang w:val="es-ES_tradnl"/>
        </w:rPr>
        <w:t>adoptar un</w:t>
      </w:r>
      <w:r w:rsidR="00037B4C" w:rsidRPr="00B15A3B">
        <w:rPr>
          <w:rFonts w:cs="Arial"/>
          <w:sz w:val="22"/>
          <w:szCs w:val="22"/>
          <w:lang w:val="es-ES_tradnl"/>
        </w:rPr>
        <w:t xml:space="preserve"> </w:t>
      </w:r>
      <w:r w:rsidR="002E6A30" w:rsidRPr="00B15A3B">
        <w:rPr>
          <w:rFonts w:cs="Arial"/>
          <w:sz w:val="22"/>
          <w:szCs w:val="22"/>
          <w:lang w:val="es-ES_tradnl"/>
        </w:rPr>
        <w:t>enfoque innovador</w:t>
      </w:r>
      <w:r w:rsidR="00037B4C" w:rsidRPr="00B15A3B">
        <w:rPr>
          <w:rFonts w:cs="Arial"/>
          <w:sz w:val="22"/>
          <w:szCs w:val="22"/>
          <w:lang w:val="es-ES_tradnl"/>
        </w:rPr>
        <w:t xml:space="preserve"> que aborde los problemas tanto amb</w:t>
      </w:r>
      <w:r w:rsidR="000A66DA" w:rsidRPr="00B15A3B">
        <w:rPr>
          <w:rFonts w:cs="Arial"/>
          <w:sz w:val="22"/>
          <w:szCs w:val="22"/>
          <w:lang w:val="es-ES_tradnl"/>
        </w:rPr>
        <w:t>ientales como socioeconómicos de</w:t>
      </w:r>
      <w:r w:rsidR="00037B4C" w:rsidRPr="00B15A3B">
        <w:rPr>
          <w:rFonts w:cs="Arial"/>
          <w:sz w:val="22"/>
          <w:szCs w:val="22"/>
          <w:lang w:val="es-ES_tradnl"/>
        </w:rPr>
        <w:t xml:space="preserve"> manera </w:t>
      </w:r>
      <w:r w:rsidR="000A66DA" w:rsidRPr="00B15A3B">
        <w:rPr>
          <w:rFonts w:cs="Arial"/>
          <w:sz w:val="22"/>
          <w:szCs w:val="22"/>
          <w:lang w:val="es-ES_tradnl"/>
        </w:rPr>
        <w:t>integral</w:t>
      </w:r>
      <w:r w:rsidR="00037B4C" w:rsidRPr="00B15A3B">
        <w:rPr>
          <w:rFonts w:cs="Arial"/>
          <w:sz w:val="22"/>
          <w:szCs w:val="22"/>
          <w:lang w:val="es-ES_tradnl"/>
        </w:rPr>
        <w:t xml:space="preserve"> con el fin de promover la utilización óptima de los recursos y el desarrollo </w:t>
      </w:r>
      <w:r w:rsidR="007E0C0C">
        <w:rPr>
          <w:rFonts w:cs="Arial"/>
          <w:sz w:val="22"/>
          <w:szCs w:val="22"/>
          <w:lang w:val="es-ES_tradnl"/>
        </w:rPr>
        <w:t>costero</w:t>
      </w:r>
      <w:r w:rsidR="00037B4C" w:rsidRPr="00B15A3B">
        <w:rPr>
          <w:rFonts w:cs="Arial"/>
          <w:sz w:val="22"/>
          <w:szCs w:val="22"/>
          <w:lang w:val="es-ES_tradnl"/>
        </w:rPr>
        <w:t xml:space="preserve"> y marino sostenible,</w:t>
      </w:r>
    </w:p>
    <w:p w14:paraId="59CFAC52" w14:textId="77777777" w:rsidR="00317D79" w:rsidRPr="00B15A3B" w:rsidRDefault="00317D79" w:rsidP="00317D79">
      <w:pPr>
        <w:jc w:val="both"/>
        <w:rPr>
          <w:rFonts w:cs="Arial"/>
          <w:i/>
          <w:sz w:val="22"/>
          <w:szCs w:val="22"/>
          <w:highlight w:val="green"/>
          <w:lang w:val="es-ES_tradnl"/>
        </w:rPr>
      </w:pPr>
    </w:p>
    <w:p w14:paraId="066A25B1" w14:textId="6AD7523B" w:rsidR="00C11C80" w:rsidRPr="00B15A3B" w:rsidRDefault="00C11C80" w:rsidP="00317D79">
      <w:pPr>
        <w:jc w:val="both"/>
        <w:rPr>
          <w:rFonts w:cs="Arial"/>
          <w:sz w:val="22"/>
          <w:szCs w:val="22"/>
          <w:lang w:val="es-ES_tradnl"/>
        </w:rPr>
      </w:pPr>
      <w:r w:rsidRPr="00B15A3B">
        <w:rPr>
          <w:rFonts w:cs="Arial"/>
          <w:i/>
          <w:sz w:val="22"/>
          <w:szCs w:val="22"/>
          <w:lang w:val="es-ES_tradnl"/>
        </w:rPr>
        <w:t xml:space="preserve">Reconociendo </w:t>
      </w:r>
      <w:r w:rsidR="00BB5348" w:rsidRPr="00B15A3B">
        <w:rPr>
          <w:rFonts w:cs="Arial"/>
          <w:i/>
          <w:sz w:val="22"/>
          <w:szCs w:val="22"/>
          <w:lang w:val="es-ES_tradnl"/>
        </w:rPr>
        <w:t>además</w:t>
      </w:r>
      <w:r w:rsidRPr="00B15A3B">
        <w:rPr>
          <w:rFonts w:cs="Arial"/>
          <w:sz w:val="22"/>
          <w:szCs w:val="22"/>
          <w:lang w:val="es-ES_tradnl"/>
        </w:rPr>
        <w:t xml:space="preserve"> que la Gestión Integrada</w:t>
      </w:r>
      <w:r w:rsidR="00781929" w:rsidRPr="00B15A3B">
        <w:rPr>
          <w:rFonts w:cs="Arial"/>
          <w:sz w:val="22"/>
          <w:szCs w:val="22"/>
          <w:lang w:val="es-ES_tradnl"/>
        </w:rPr>
        <w:t xml:space="preserve"> de Áreas Litorales (GIAL</w:t>
      </w:r>
      <w:r w:rsidRPr="00B15A3B">
        <w:rPr>
          <w:rFonts w:cs="Arial"/>
          <w:sz w:val="22"/>
          <w:szCs w:val="22"/>
          <w:lang w:val="es-ES_tradnl"/>
        </w:rPr>
        <w:t xml:space="preserve">) es un proceso dinámico de planificación y gestión que implica a </w:t>
      </w:r>
      <w:r w:rsidR="00DC351A" w:rsidRPr="00B15A3B">
        <w:rPr>
          <w:rFonts w:cs="Arial"/>
          <w:sz w:val="22"/>
          <w:szCs w:val="22"/>
          <w:lang w:val="es-ES_tradnl"/>
        </w:rPr>
        <w:t xml:space="preserve">diferentes </w:t>
      </w:r>
      <w:r w:rsidRPr="00B15A3B">
        <w:rPr>
          <w:rFonts w:cs="Arial"/>
          <w:sz w:val="22"/>
          <w:szCs w:val="22"/>
          <w:lang w:val="es-ES_tradnl"/>
        </w:rPr>
        <w:t>partes interesadas y requiere el análisis de las repercusiones ambientales y socioeconómicas de</w:t>
      </w:r>
      <w:r w:rsidR="00DC351A" w:rsidRPr="00B15A3B">
        <w:rPr>
          <w:rFonts w:cs="Arial"/>
          <w:sz w:val="22"/>
          <w:szCs w:val="22"/>
          <w:lang w:val="es-ES_tradnl"/>
        </w:rPr>
        <w:t>l</w:t>
      </w:r>
      <w:r w:rsidRPr="00B15A3B">
        <w:rPr>
          <w:rFonts w:cs="Arial"/>
          <w:sz w:val="22"/>
          <w:szCs w:val="22"/>
          <w:lang w:val="es-ES_tradnl"/>
        </w:rPr>
        <w:t xml:space="preserve"> desarro</w:t>
      </w:r>
      <w:r w:rsidR="00DC351A" w:rsidRPr="00B15A3B">
        <w:rPr>
          <w:rFonts w:cs="Arial"/>
          <w:sz w:val="22"/>
          <w:szCs w:val="22"/>
          <w:lang w:val="es-ES_tradnl"/>
        </w:rPr>
        <w:t xml:space="preserve">llo, los procesos </w:t>
      </w:r>
      <w:proofErr w:type="spellStart"/>
      <w:r w:rsidR="00DC351A" w:rsidRPr="00B15A3B">
        <w:rPr>
          <w:rFonts w:cs="Arial"/>
          <w:sz w:val="22"/>
          <w:szCs w:val="22"/>
          <w:lang w:val="es-ES_tradnl"/>
        </w:rPr>
        <w:lastRenderedPageBreak/>
        <w:t>ecosistémicos</w:t>
      </w:r>
      <w:proofErr w:type="spellEnd"/>
      <w:r w:rsidRPr="00B15A3B">
        <w:rPr>
          <w:rFonts w:cs="Arial"/>
          <w:sz w:val="22"/>
          <w:szCs w:val="22"/>
          <w:lang w:val="es-ES_tradnl"/>
        </w:rPr>
        <w:t xml:space="preserve"> y las interrelaciones entre las actividades </w:t>
      </w:r>
      <w:r w:rsidR="00DC351A" w:rsidRPr="00B15A3B">
        <w:rPr>
          <w:rFonts w:cs="Arial"/>
          <w:sz w:val="22"/>
          <w:szCs w:val="22"/>
          <w:lang w:val="es-ES_tradnl"/>
        </w:rPr>
        <w:t>en la tierra</w:t>
      </w:r>
      <w:r w:rsidRPr="00B15A3B">
        <w:rPr>
          <w:rFonts w:cs="Arial"/>
          <w:sz w:val="22"/>
          <w:szCs w:val="22"/>
          <w:lang w:val="es-ES_tradnl"/>
        </w:rPr>
        <w:t xml:space="preserve"> y </w:t>
      </w:r>
      <w:r w:rsidR="00DC351A" w:rsidRPr="00B15A3B">
        <w:rPr>
          <w:rFonts w:cs="Arial"/>
          <w:sz w:val="22"/>
          <w:szCs w:val="22"/>
          <w:lang w:val="es-ES_tradnl"/>
        </w:rPr>
        <w:t>en el mar</w:t>
      </w:r>
      <w:r w:rsidRPr="00B15A3B">
        <w:rPr>
          <w:rFonts w:cs="Arial"/>
          <w:sz w:val="22"/>
          <w:szCs w:val="22"/>
          <w:lang w:val="es-ES_tradnl"/>
        </w:rPr>
        <w:t xml:space="preserve"> en todas las jurisdicciones,</w:t>
      </w:r>
    </w:p>
    <w:p w14:paraId="585D56D7" w14:textId="77777777" w:rsidR="00317D79" w:rsidRPr="00B15A3B" w:rsidRDefault="00317D79" w:rsidP="00317D79">
      <w:pPr>
        <w:jc w:val="both"/>
        <w:rPr>
          <w:rFonts w:cs="Arial"/>
          <w:i/>
          <w:sz w:val="22"/>
          <w:szCs w:val="22"/>
          <w:highlight w:val="green"/>
          <w:lang w:val="es-ES_tradnl"/>
        </w:rPr>
      </w:pPr>
    </w:p>
    <w:p w14:paraId="38FA047A" w14:textId="246932E3" w:rsidR="0078591E" w:rsidRPr="00B15A3B" w:rsidRDefault="00BB5348" w:rsidP="00317D79">
      <w:pPr>
        <w:jc w:val="both"/>
        <w:rPr>
          <w:rFonts w:cs="Arial"/>
          <w:sz w:val="22"/>
          <w:szCs w:val="22"/>
          <w:lang w:val="es-ES_tradnl"/>
        </w:rPr>
      </w:pPr>
      <w:r w:rsidRPr="00B15A3B">
        <w:rPr>
          <w:rFonts w:cs="Arial"/>
          <w:i/>
          <w:sz w:val="22"/>
          <w:szCs w:val="22"/>
          <w:lang w:val="es-ES_tradnl"/>
        </w:rPr>
        <w:t>Reconociendo asimismo</w:t>
      </w:r>
      <w:r w:rsidRPr="00B15A3B">
        <w:rPr>
          <w:rFonts w:cs="Arial"/>
          <w:sz w:val="22"/>
          <w:szCs w:val="22"/>
          <w:lang w:val="es-ES_tradnl"/>
        </w:rPr>
        <w:t xml:space="preserve"> la necesidad de </w:t>
      </w:r>
      <w:r w:rsidR="00BF05BF" w:rsidRPr="00B15A3B">
        <w:rPr>
          <w:rFonts w:cs="Arial"/>
          <w:sz w:val="22"/>
          <w:szCs w:val="22"/>
          <w:lang w:val="es-ES_tradnl"/>
        </w:rPr>
        <w:t>reforzar</w:t>
      </w:r>
      <w:r w:rsidRPr="00B15A3B">
        <w:rPr>
          <w:rFonts w:cs="Arial"/>
          <w:sz w:val="22"/>
          <w:szCs w:val="22"/>
          <w:lang w:val="es-ES_tradnl"/>
        </w:rPr>
        <w:t xml:space="preserve"> las instituciones y el proceso de implementación de las Estrategias y Planes de Acción Nacionales de Biodiversidad (EPANB)</w:t>
      </w:r>
      <w:r w:rsidR="00BF05BF" w:rsidRPr="00B15A3B">
        <w:rPr>
          <w:rFonts w:cs="Arial"/>
          <w:sz w:val="22"/>
          <w:szCs w:val="22"/>
          <w:lang w:val="es-ES_tradnl"/>
        </w:rPr>
        <w:t xml:space="preserve"> existentes</w:t>
      </w:r>
      <w:r w:rsidRPr="00B15A3B">
        <w:rPr>
          <w:rFonts w:cs="Arial"/>
          <w:sz w:val="22"/>
          <w:szCs w:val="22"/>
          <w:lang w:val="es-ES_tradnl"/>
        </w:rPr>
        <w:t xml:space="preserve"> y el Programa de Trabajo para las Áreas Protegidas (</w:t>
      </w:r>
      <w:proofErr w:type="spellStart"/>
      <w:r w:rsidRPr="00B15A3B">
        <w:rPr>
          <w:rFonts w:cs="Arial"/>
          <w:sz w:val="22"/>
          <w:szCs w:val="22"/>
          <w:lang w:val="es-ES_tradnl"/>
        </w:rPr>
        <w:t>PdTAP</w:t>
      </w:r>
      <w:proofErr w:type="spellEnd"/>
      <w:r w:rsidRPr="00B15A3B">
        <w:rPr>
          <w:rFonts w:cs="Arial"/>
          <w:sz w:val="22"/>
          <w:szCs w:val="22"/>
          <w:lang w:val="es-ES_tradnl"/>
        </w:rPr>
        <w:t>)</w:t>
      </w:r>
      <w:r w:rsidR="00BF05BF" w:rsidRPr="00B15A3B">
        <w:rPr>
          <w:rFonts w:cs="Arial"/>
          <w:sz w:val="22"/>
          <w:szCs w:val="22"/>
          <w:lang w:val="es-ES_tradnl"/>
        </w:rPr>
        <w:t>,</w:t>
      </w:r>
      <w:r w:rsidRPr="00B15A3B">
        <w:rPr>
          <w:rFonts w:cs="Arial"/>
          <w:sz w:val="22"/>
          <w:szCs w:val="22"/>
          <w:lang w:val="es-ES_tradnl"/>
        </w:rPr>
        <w:t xml:space="preserve"> a través de la aplicación de una </w:t>
      </w:r>
      <w:r w:rsidR="00BF05BF" w:rsidRPr="00B15A3B">
        <w:rPr>
          <w:rFonts w:cs="Arial"/>
          <w:sz w:val="22"/>
          <w:szCs w:val="22"/>
          <w:lang w:val="es-ES_tradnl"/>
        </w:rPr>
        <w:t xml:space="preserve">Gestión Integrada de Áreas Litorales (GIAL) </w:t>
      </w:r>
      <w:r w:rsidRPr="00B15A3B">
        <w:rPr>
          <w:rFonts w:cs="Arial"/>
          <w:sz w:val="22"/>
          <w:szCs w:val="22"/>
          <w:lang w:val="es-ES_tradnl"/>
        </w:rPr>
        <w:t>como un sistema de gestión orientado al proceso, holí</w:t>
      </w:r>
      <w:r w:rsidR="00E1634B" w:rsidRPr="00B15A3B">
        <w:rPr>
          <w:rFonts w:cs="Arial"/>
          <w:sz w:val="22"/>
          <w:szCs w:val="22"/>
          <w:lang w:val="es-ES_tradnl"/>
        </w:rPr>
        <w:t>stico, basado en la ciencia y el ecosistema y como</w:t>
      </w:r>
      <w:r w:rsidRPr="00B15A3B">
        <w:rPr>
          <w:rFonts w:cs="Arial"/>
          <w:sz w:val="22"/>
          <w:szCs w:val="22"/>
          <w:lang w:val="es-ES_tradnl"/>
        </w:rPr>
        <w:t xml:space="preserve"> impulsor para </w:t>
      </w:r>
      <w:r w:rsidR="00D66A43" w:rsidRPr="00B15A3B">
        <w:rPr>
          <w:rFonts w:cs="Arial"/>
          <w:sz w:val="22"/>
          <w:szCs w:val="22"/>
          <w:lang w:val="es-ES_tradnl"/>
        </w:rPr>
        <w:t>fortalecer</w:t>
      </w:r>
      <w:r w:rsidRPr="00B15A3B">
        <w:rPr>
          <w:rFonts w:cs="Arial"/>
          <w:sz w:val="22"/>
          <w:szCs w:val="22"/>
          <w:lang w:val="es-ES_tradnl"/>
        </w:rPr>
        <w:t xml:space="preserve"> los compromisos del sector público y privado y las inversiones en la conservación de la biodiversidad, </w:t>
      </w:r>
      <w:r w:rsidR="00377301" w:rsidRPr="00B15A3B">
        <w:rPr>
          <w:rFonts w:cs="Arial"/>
          <w:sz w:val="22"/>
          <w:szCs w:val="22"/>
          <w:lang w:val="es-ES_tradnl"/>
        </w:rPr>
        <w:t>en cuanto a que</w:t>
      </w:r>
      <w:r w:rsidRPr="00B15A3B">
        <w:rPr>
          <w:rFonts w:cs="Arial"/>
          <w:sz w:val="22"/>
          <w:szCs w:val="22"/>
          <w:lang w:val="es-ES_tradnl"/>
        </w:rPr>
        <w:t xml:space="preserve"> contribuirán a:</w:t>
      </w:r>
      <w:r w:rsidR="007C5A96" w:rsidRPr="00B15A3B">
        <w:rPr>
          <w:rFonts w:cs="Arial"/>
          <w:sz w:val="22"/>
          <w:szCs w:val="22"/>
          <w:lang w:val="es-ES_tradnl"/>
        </w:rPr>
        <w:t xml:space="preserve"> </w:t>
      </w:r>
      <w:r w:rsidR="0078591E" w:rsidRPr="00B15A3B">
        <w:rPr>
          <w:rFonts w:cs="Arial"/>
          <w:sz w:val="22"/>
          <w:szCs w:val="22"/>
          <w:lang w:val="es-ES_tradnl"/>
        </w:rPr>
        <w:t xml:space="preserve">a) movilizar la implementación </w:t>
      </w:r>
      <w:r w:rsidR="00112CC2" w:rsidRPr="00B15A3B">
        <w:rPr>
          <w:rFonts w:cs="Arial"/>
          <w:sz w:val="22"/>
          <w:szCs w:val="22"/>
          <w:lang w:val="es-ES_tradnl"/>
        </w:rPr>
        <w:t xml:space="preserve">de los EPANB y los procesos relacionados </w:t>
      </w:r>
      <w:r w:rsidR="00D631F1" w:rsidRPr="00B15A3B">
        <w:rPr>
          <w:rFonts w:cs="Arial"/>
          <w:sz w:val="22"/>
          <w:szCs w:val="22"/>
          <w:lang w:val="es-ES_tradnl"/>
        </w:rPr>
        <w:t>de los</w:t>
      </w:r>
      <w:r w:rsidR="00112CC2" w:rsidRPr="00B15A3B">
        <w:rPr>
          <w:rFonts w:cs="Arial"/>
          <w:sz w:val="22"/>
          <w:szCs w:val="22"/>
          <w:lang w:val="es-ES_tradnl"/>
        </w:rPr>
        <w:t xml:space="preserve"> </w:t>
      </w:r>
      <w:proofErr w:type="spellStart"/>
      <w:r w:rsidR="00112CC2" w:rsidRPr="00B15A3B">
        <w:rPr>
          <w:rFonts w:cs="Arial"/>
          <w:sz w:val="22"/>
          <w:szCs w:val="22"/>
          <w:lang w:val="es-ES_tradnl"/>
        </w:rPr>
        <w:t>PdTAP</w:t>
      </w:r>
      <w:proofErr w:type="spellEnd"/>
      <w:r w:rsidR="00112CC2" w:rsidRPr="00B15A3B">
        <w:rPr>
          <w:rFonts w:cs="Arial"/>
          <w:sz w:val="22"/>
          <w:szCs w:val="22"/>
          <w:lang w:val="es-ES_tradnl"/>
        </w:rPr>
        <w:t xml:space="preserve">, b) prevenir la extinción </w:t>
      </w:r>
      <w:r w:rsidR="0062579B">
        <w:rPr>
          <w:rFonts w:cs="Arial"/>
          <w:sz w:val="22"/>
          <w:szCs w:val="22"/>
          <w:lang w:val="es-ES_tradnl"/>
        </w:rPr>
        <w:t xml:space="preserve">de </w:t>
      </w:r>
      <w:r w:rsidR="00112CC2" w:rsidRPr="00B15A3B">
        <w:rPr>
          <w:rFonts w:cs="Arial"/>
          <w:sz w:val="22"/>
          <w:szCs w:val="22"/>
          <w:lang w:val="es-ES_tradnl"/>
        </w:rPr>
        <w:t xml:space="preserve">especies marinas amenazadas (p.ej. delfín rosado de Hong Kong, delfín de Irawadi, pez Napoleón, etc.) </w:t>
      </w:r>
      <w:r w:rsidR="00F93DAB" w:rsidRPr="00B15A3B">
        <w:rPr>
          <w:rFonts w:cs="Arial"/>
          <w:sz w:val="22"/>
          <w:szCs w:val="22"/>
          <w:lang w:val="es-ES_tradnl"/>
        </w:rPr>
        <w:t>como contribución a la Meta 12 de Aichi,</w:t>
      </w:r>
      <w:r w:rsidR="00C45BBB" w:rsidRPr="00B15A3B">
        <w:rPr>
          <w:rFonts w:cs="Arial"/>
          <w:sz w:val="22"/>
          <w:szCs w:val="22"/>
          <w:lang w:val="es-ES_tradnl"/>
        </w:rPr>
        <w:t xml:space="preserve"> c) ampliar</w:t>
      </w:r>
      <w:r w:rsidR="005B381E" w:rsidRPr="00B15A3B">
        <w:rPr>
          <w:rFonts w:cs="Arial"/>
          <w:sz w:val="22"/>
          <w:szCs w:val="22"/>
          <w:lang w:val="es-ES_tradnl"/>
        </w:rPr>
        <w:t xml:space="preserve"> l</w:t>
      </w:r>
      <w:r w:rsidR="00D54E6F" w:rsidRPr="00B15A3B">
        <w:rPr>
          <w:rFonts w:cs="Arial"/>
          <w:sz w:val="22"/>
          <w:szCs w:val="22"/>
          <w:lang w:val="es-ES_tradnl"/>
        </w:rPr>
        <w:t>a cobertura y la resi</w:t>
      </w:r>
      <w:r w:rsidR="003917AB" w:rsidRPr="00B15A3B">
        <w:rPr>
          <w:rFonts w:cs="Arial"/>
          <w:sz w:val="22"/>
          <w:szCs w:val="22"/>
          <w:lang w:val="es-ES_tradnl"/>
        </w:rPr>
        <w:t>liencia</w:t>
      </w:r>
      <w:r w:rsidR="00D54E6F" w:rsidRPr="00B15A3B">
        <w:rPr>
          <w:rFonts w:cs="Arial"/>
          <w:sz w:val="22"/>
          <w:szCs w:val="22"/>
          <w:lang w:val="es-ES_tradnl"/>
        </w:rPr>
        <w:t xml:space="preserve"> de las especies formadoras de</w:t>
      </w:r>
      <w:r w:rsidR="005B381E" w:rsidRPr="00B15A3B">
        <w:rPr>
          <w:rFonts w:cs="Arial"/>
          <w:sz w:val="22"/>
          <w:szCs w:val="22"/>
          <w:lang w:val="es-ES_tradnl"/>
        </w:rPr>
        <w:t xml:space="preserve"> hábitat</w:t>
      </w:r>
      <w:r w:rsidR="00D54E6F" w:rsidRPr="00B15A3B">
        <w:rPr>
          <w:rFonts w:cs="Arial"/>
          <w:sz w:val="22"/>
          <w:szCs w:val="22"/>
          <w:lang w:val="es-ES_tradnl"/>
        </w:rPr>
        <w:t xml:space="preserve">, concretamente </w:t>
      </w:r>
      <w:r w:rsidR="00062C2E" w:rsidRPr="00B15A3B">
        <w:rPr>
          <w:rFonts w:cs="Arial"/>
          <w:sz w:val="22"/>
          <w:szCs w:val="22"/>
          <w:lang w:val="es-ES_tradnl"/>
        </w:rPr>
        <w:t xml:space="preserve">manglares, praderas </w:t>
      </w:r>
      <w:r w:rsidR="0006797F" w:rsidRPr="00B15A3B">
        <w:rPr>
          <w:rFonts w:cs="Arial"/>
          <w:sz w:val="22"/>
          <w:szCs w:val="22"/>
          <w:lang w:val="es-ES_tradnl"/>
        </w:rPr>
        <w:t>sub</w:t>
      </w:r>
      <w:r w:rsidR="00062C2E" w:rsidRPr="00B15A3B">
        <w:rPr>
          <w:rFonts w:cs="Arial"/>
          <w:sz w:val="22"/>
          <w:szCs w:val="22"/>
          <w:lang w:val="es-ES_tradnl"/>
        </w:rPr>
        <w:t>marinas y arrecifes de coral en áreas</w:t>
      </w:r>
      <w:r w:rsidR="00AD4349" w:rsidRPr="00B15A3B">
        <w:rPr>
          <w:rFonts w:cs="Arial"/>
          <w:sz w:val="22"/>
          <w:szCs w:val="22"/>
          <w:lang w:val="es-ES_tradnl"/>
        </w:rPr>
        <w:t xml:space="preserve"> </w:t>
      </w:r>
      <w:r w:rsidR="0006797F" w:rsidRPr="00B15A3B">
        <w:rPr>
          <w:rFonts w:cs="Arial"/>
          <w:sz w:val="22"/>
          <w:szCs w:val="22"/>
          <w:lang w:val="es-ES_tradnl"/>
        </w:rPr>
        <w:t>con</w:t>
      </w:r>
      <w:r w:rsidR="00AD4349" w:rsidRPr="00B15A3B">
        <w:rPr>
          <w:rFonts w:cs="Arial"/>
          <w:sz w:val="22"/>
          <w:szCs w:val="22"/>
          <w:lang w:val="es-ES_tradnl"/>
        </w:rPr>
        <w:t xml:space="preserve"> biodiversidad </w:t>
      </w:r>
      <w:r w:rsidR="002F2925" w:rsidRPr="00B15A3B">
        <w:rPr>
          <w:rFonts w:cs="Arial"/>
          <w:sz w:val="22"/>
          <w:szCs w:val="22"/>
          <w:lang w:val="es-ES_tradnl"/>
        </w:rPr>
        <w:t xml:space="preserve">y servicios de ecosistemas </w:t>
      </w:r>
      <w:r w:rsidR="0006797F" w:rsidRPr="00B15A3B">
        <w:rPr>
          <w:rFonts w:cs="Arial"/>
          <w:sz w:val="22"/>
          <w:szCs w:val="22"/>
          <w:lang w:val="es-ES_tradnl"/>
        </w:rPr>
        <w:t xml:space="preserve">importantes a nivel mundial </w:t>
      </w:r>
      <w:r w:rsidR="002F2925" w:rsidRPr="00B15A3B">
        <w:rPr>
          <w:rFonts w:cs="Arial"/>
          <w:sz w:val="22"/>
          <w:szCs w:val="22"/>
          <w:lang w:val="es-ES_tradnl"/>
        </w:rPr>
        <w:t>(Meta 11 de Aichi), d) mejorar la habilidad de los ecosistemas para mantener sus servicios y adaptarse a los cambio</w:t>
      </w:r>
      <w:r w:rsidR="00482F8E" w:rsidRPr="00B15A3B">
        <w:rPr>
          <w:rFonts w:cs="Arial"/>
          <w:sz w:val="22"/>
          <w:szCs w:val="22"/>
          <w:lang w:val="es-ES_tradnl"/>
        </w:rPr>
        <w:t>s</w:t>
      </w:r>
      <w:r w:rsidR="002F2925" w:rsidRPr="00B15A3B">
        <w:rPr>
          <w:rFonts w:cs="Arial"/>
          <w:sz w:val="22"/>
          <w:szCs w:val="22"/>
          <w:lang w:val="es-ES_tradnl"/>
        </w:rPr>
        <w:t xml:space="preserve"> climáticos (Meta 10 de Aichi)</w:t>
      </w:r>
      <w:r w:rsidR="00482F8E" w:rsidRPr="00B15A3B">
        <w:rPr>
          <w:rFonts w:cs="Arial"/>
          <w:sz w:val="22"/>
          <w:szCs w:val="22"/>
          <w:lang w:val="es-ES_tradnl"/>
        </w:rPr>
        <w:t>,</w:t>
      </w:r>
      <w:r w:rsidR="002F2925" w:rsidRPr="00B15A3B">
        <w:rPr>
          <w:rFonts w:cs="Arial"/>
          <w:sz w:val="22"/>
          <w:szCs w:val="22"/>
          <w:lang w:val="es-ES_tradnl"/>
        </w:rPr>
        <w:t xml:space="preserve"> que a su </w:t>
      </w:r>
      <w:r w:rsidR="00482F8E" w:rsidRPr="00B15A3B">
        <w:rPr>
          <w:rFonts w:cs="Arial"/>
          <w:sz w:val="22"/>
          <w:szCs w:val="22"/>
          <w:lang w:val="es-ES_tradnl"/>
        </w:rPr>
        <w:t xml:space="preserve">vez permitirá </w:t>
      </w:r>
      <w:r w:rsidR="003F2796" w:rsidRPr="00B15A3B">
        <w:rPr>
          <w:rFonts w:cs="Arial"/>
          <w:sz w:val="22"/>
          <w:szCs w:val="22"/>
          <w:lang w:val="es-ES_tradnl"/>
        </w:rPr>
        <w:t>e) s</w:t>
      </w:r>
      <w:r w:rsidR="00482F8E" w:rsidRPr="00B15A3B">
        <w:rPr>
          <w:rFonts w:cs="Arial"/>
          <w:sz w:val="22"/>
          <w:szCs w:val="22"/>
          <w:lang w:val="es-ES_tradnl"/>
        </w:rPr>
        <w:t>ostener</w:t>
      </w:r>
      <w:r w:rsidR="003F2796" w:rsidRPr="00B15A3B">
        <w:rPr>
          <w:rFonts w:cs="Arial"/>
          <w:sz w:val="22"/>
          <w:szCs w:val="22"/>
          <w:lang w:val="es-ES_tradnl"/>
        </w:rPr>
        <w:t xml:space="preserve"> medios de vida </w:t>
      </w:r>
      <w:r w:rsidR="00482F8E" w:rsidRPr="00B15A3B">
        <w:rPr>
          <w:rFonts w:cs="Arial"/>
          <w:sz w:val="22"/>
          <w:szCs w:val="22"/>
          <w:lang w:val="es-ES_tradnl"/>
        </w:rPr>
        <w:t xml:space="preserve">marinos naturales </w:t>
      </w:r>
      <w:r w:rsidR="00B97B18" w:rsidRPr="00B15A3B">
        <w:rPr>
          <w:rFonts w:cs="Arial"/>
          <w:sz w:val="22"/>
          <w:szCs w:val="22"/>
          <w:lang w:val="es-ES_tradnl"/>
        </w:rPr>
        <w:t xml:space="preserve">y eco-negocios </w:t>
      </w:r>
      <w:r w:rsidR="00EF2C19" w:rsidRPr="00B15A3B">
        <w:rPr>
          <w:rFonts w:cs="Arial"/>
          <w:sz w:val="22"/>
          <w:szCs w:val="22"/>
          <w:lang w:val="es-ES_tradnl"/>
        </w:rPr>
        <w:t>basados en los recursos,</w:t>
      </w:r>
    </w:p>
    <w:p w14:paraId="21130F1C" w14:textId="77777777" w:rsidR="00317D79" w:rsidRPr="00B15A3B" w:rsidRDefault="00317D79" w:rsidP="00317D79">
      <w:pPr>
        <w:jc w:val="both"/>
        <w:rPr>
          <w:rFonts w:cs="Arial"/>
          <w:i/>
          <w:sz w:val="22"/>
          <w:szCs w:val="22"/>
          <w:highlight w:val="yellow"/>
          <w:lang w:val="es-ES_tradnl"/>
        </w:rPr>
      </w:pPr>
    </w:p>
    <w:p w14:paraId="4FCE6102" w14:textId="1D109D36" w:rsidR="00091CDF" w:rsidRPr="00B15A3B" w:rsidRDefault="00091CDF" w:rsidP="00317D79">
      <w:pPr>
        <w:jc w:val="both"/>
        <w:rPr>
          <w:rFonts w:cs="Arial"/>
          <w:sz w:val="22"/>
          <w:szCs w:val="22"/>
          <w:lang w:val="es-ES_tradnl"/>
        </w:rPr>
      </w:pPr>
      <w:r w:rsidRPr="00B15A3B">
        <w:rPr>
          <w:rFonts w:cs="Arial"/>
          <w:i/>
          <w:sz w:val="22"/>
          <w:szCs w:val="22"/>
          <w:lang w:val="es-ES_tradnl"/>
        </w:rPr>
        <w:t>Tomando nota</w:t>
      </w:r>
      <w:r w:rsidRPr="00B15A3B">
        <w:rPr>
          <w:rFonts w:cs="Arial"/>
          <w:sz w:val="22"/>
          <w:szCs w:val="22"/>
          <w:lang w:val="es-ES_tradnl"/>
        </w:rPr>
        <w:t xml:space="preserve"> de que</w:t>
      </w:r>
      <w:r w:rsidR="00425242" w:rsidRPr="00B15A3B">
        <w:rPr>
          <w:rFonts w:cs="Arial"/>
          <w:sz w:val="22"/>
          <w:szCs w:val="22"/>
          <w:lang w:val="es-ES_tradnl"/>
        </w:rPr>
        <w:t xml:space="preserve"> las Estrategias y Planes de Acción Nacionales de Biodiversidad (EPANB) de los países</w:t>
      </w:r>
      <w:r w:rsidR="00335A0C" w:rsidRPr="00B15A3B">
        <w:rPr>
          <w:rFonts w:cs="Arial"/>
          <w:sz w:val="22"/>
          <w:szCs w:val="22"/>
          <w:lang w:val="es-ES_tradnl"/>
        </w:rPr>
        <w:t xml:space="preserve"> de la región ASEAN han propuesto ecosistemas </w:t>
      </w:r>
      <w:r w:rsidR="00905184" w:rsidRPr="00B15A3B">
        <w:rPr>
          <w:rFonts w:cs="Arial"/>
          <w:sz w:val="22"/>
          <w:szCs w:val="22"/>
          <w:lang w:val="es-ES_tradnl"/>
        </w:rPr>
        <w:t>litorales</w:t>
      </w:r>
      <w:r w:rsidR="00335A0C" w:rsidRPr="00B15A3B">
        <w:rPr>
          <w:rFonts w:cs="Arial"/>
          <w:sz w:val="22"/>
          <w:szCs w:val="22"/>
          <w:lang w:val="es-ES_tradnl"/>
        </w:rPr>
        <w:t xml:space="preserve"> y marinos prioritarios para su designación como AMP, y han propuesto </w:t>
      </w:r>
      <w:r w:rsidR="00FE3952" w:rsidRPr="00B15A3B">
        <w:rPr>
          <w:rFonts w:cs="Arial"/>
          <w:sz w:val="22"/>
          <w:szCs w:val="22"/>
          <w:lang w:val="es-ES_tradnl"/>
        </w:rPr>
        <w:t xml:space="preserve">también </w:t>
      </w:r>
      <w:r w:rsidR="00335A0C" w:rsidRPr="00B15A3B">
        <w:rPr>
          <w:rFonts w:cs="Arial"/>
          <w:sz w:val="22"/>
          <w:szCs w:val="22"/>
          <w:lang w:val="es-ES_tradnl"/>
        </w:rPr>
        <w:t xml:space="preserve">medidas y acciones para abordar la representación ecológica, la conectividad y la eficacia </w:t>
      </w:r>
      <w:r w:rsidR="00FE3952" w:rsidRPr="00B15A3B">
        <w:rPr>
          <w:rFonts w:cs="Arial"/>
          <w:sz w:val="22"/>
          <w:szCs w:val="22"/>
          <w:lang w:val="es-ES_tradnl"/>
        </w:rPr>
        <w:t>de</w:t>
      </w:r>
      <w:r w:rsidR="00335A0C" w:rsidRPr="00B15A3B">
        <w:rPr>
          <w:rFonts w:cs="Arial"/>
          <w:sz w:val="22"/>
          <w:szCs w:val="22"/>
          <w:lang w:val="es-ES_tradnl"/>
        </w:rPr>
        <w:t xml:space="preserve"> la gestión,</w:t>
      </w:r>
    </w:p>
    <w:p w14:paraId="32109346" w14:textId="77777777" w:rsidR="00317D79" w:rsidRPr="00B15A3B" w:rsidRDefault="00317D79" w:rsidP="00317D79">
      <w:pPr>
        <w:jc w:val="both"/>
        <w:rPr>
          <w:rFonts w:cs="Arial"/>
          <w:i/>
          <w:sz w:val="22"/>
          <w:szCs w:val="22"/>
          <w:highlight w:val="yellow"/>
          <w:lang w:val="es-ES_tradnl"/>
        </w:rPr>
      </w:pPr>
    </w:p>
    <w:p w14:paraId="365E099A" w14:textId="0C636F24" w:rsidR="009376B8" w:rsidRPr="00B15A3B" w:rsidRDefault="009376B8" w:rsidP="00317D79">
      <w:pPr>
        <w:jc w:val="both"/>
        <w:rPr>
          <w:rFonts w:cs="Arial"/>
          <w:sz w:val="22"/>
          <w:szCs w:val="22"/>
          <w:lang w:val="es-ES_tradnl"/>
        </w:rPr>
      </w:pPr>
      <w:r w:rsidRPr="00B15A3B">
        <w:rPr>
          <w:rFonts w:cs="Arial"/>
          <w:i/>
          <w:sz w:val="22"/>
          <w:szCs w:val="22"/>
          <w:lang w:val="es-ES_tradnl"/>
        </w:rPr>
        <w:t xml:space="preserve">Considerando </w:t>
      </w:r>
      <w:r w:rsidRPr="00B15A3B">
        <w:rPr>
          <w:rFonts w:cs="Arial"/>
          <w:sz w:val="22"/>
          <w:szCs w:val="22"/>
          <w:lang w:val="es-ES_tradnl"/>
        </w:rPr>
        <w:t>la necesidad</w:t>
      </w:r>
      <w:r w:rsidR="00D6435D" w:rsidRPr="00B15A3B">
        <w:rPr>
          <w:rFonts w:cs="Arial"/>
          <w:sz w:val="22"/>
          <w:szCs w:val="22"/>
          <w:lang w:val="es-ES_tradnl"/>
        </w:rPr>
        <w:t xml:space="preserve"> de aumentar la conservación de la biodiversidad marina en la Región ASEAN, identificada en base a: a) los procesos de Áreas Clav</w:t>
      </w:r>
      <w:r w:rsidR="00663A5F" w:rsidRPr="00B15A3B">
        <w:rPr>
          <w:rFonts w:cs="Arial"/>
          <w:sz w:val="22"/>
          <w:szCs w:val="22"/>
          <w:lang w:val="es-ES_tradnl"/>
        </w:rPr>
        <w:t>e</w:t>
      </w:r>
      <w:r w:rsidR="00F96A89" w:rsidRPr="00B15A3B">
        <w:rPr>
          <w:rFonts w:cs="Arial"/>
          <w:sz w:val="22"/>
          <w:szCs w:val="22"/>
          <w:lang w:val="es-ES_tradnl"/>
        </w:rPr>
        <w:t xml:space="preserve"> para la Biodiversidad marina (</w:t>
      </w:r>
      <w:proofErr w:type="spellStart"/>
      <w:r w:rsidR="00D6435D" w:rsidRPr="00B15A3B">
        <w:rPr>
          <w:rFonts w:cs="Arial"/>
          <w:sz w:val="22"/>
          <w:szCs w:val="22"/>
          <w:lang w:val="es-ES_tradnl"/>
        </w:rPr>
        <w:t>m</w:t>
      </w:r>
      <w:r w:rsidR="00663A5F" w:rsidRPr="00B15A3B">
        <w:rPr>
          <w:rFonts w:cs="Arial"/>
          <w:sz w:val="22"/>
          <w:szCs w:val="22"/>
          <w:lang w:val="es-ES_tradnl"/>
        </w:rPr>
        <w:t>KBA</w:t>
      </w:r>
      <w:proofErr w:type="spellEnd"/>
      <w:r w:rsidR="00663A5F" w:rsidRPr="00B15A3B">
        <w:rPr>
          <w:rFonts w:cs="Arial"/>
          <w:sz w:val="22"/>
          <w:szCs w:val="22"/>
          <w:lang w:val="es-ES_tradnl"/>
        </w:rPr>
        <w:t>, por sus siglas en inglés</w:t>
      </w:r>
      <w:r w:rsidR="00D6435D" w:rsidRPr="00B15A3B">
        <w:rPr>
          <w:rFonts w:cs="Arial"/>
          <w:sz w:val="22"/>
          <w:szCs w:val="22"/>
          <w:lang w:val="es-ES_tradnl"/>
        </w:rPr>
        <w:t xml:space="preserve">) que </w:t>
      </w:r>
      <w:r w:rsidR="00B84283" w:rsidRPr="00B15A3B">
        <w:rPr>
          <w:rFonts w:cs="Arial"/>
          <w:sz w:val="22"/>
          <w:szCs w:val="22"/>
          <w:lang w:val="es-ES_tradnl"/>
        </w:rPr>
        <w:t>buscan</w:t>
      </w:r>
      <w:r w:rsidR="00D6435D" w:rsidRPr="00B15A3B">
        <w:rPr>
          <w:rFonts w:cs="Arial"/>
          <w:sz w:val="22"/>
          <w:szCs w:val="22"/>
          <w:lang w:val="es-ES_tradnl"/>
        </w:rPr>
        <w:t xml:space="preserve"> responder a las carencias ecológicas identificadas en la práctica actual de identificación de AP, utilizando criterios de vulnerabilidad y </w:t>
      </w:r>
      <w:r w:rsidR="0002524E" w:rsidRPr="00B15A3B">
        <w:rPr>
          <w:rFonts w:cs="Arial"/>
          <w:sz w:val="22"/>
          <w:szCs w:val="22"/>
          <w:lang w:val="es-ES_tradnl"/>
        </w:rPr>
        <w:t>carácter irremplazable de las especies, entre otros criterios igualmente importantes; b)</w:t>
      </w:r>
      <w:r w:rsidR="007B3A4B" w:rsidRPr="00B15A3B">
        <w:rPr>
          <w:rFonts w:cs="Arial"/>
          <w:sz w:val="22"/>
          <w:szCs w:val="22"/>
          <w:lang w:val="es-ES_tradnl"/>
        </w:rPr>
        <w:t xml:space="preserve"> el Análisis de Carencias de las </w:t>
      </w:r>
      <w:r w:rsidR="00945223">
        <w:rPr>
          <w:rFonts w:cs="Arial"/>
          <w:sz w:val="22"/>
          <w:szCs w:val="22"/>
          <w:lang w:val="es-ES_tradnl"/>
        </w:rPr>
        <w:t>Áreas Protegidas llevado a cab</w:t>
      </w:r>
      <w:r w:rsidR="00787B4B" w:rsidRPr="00B15A3B">
        <w:rPr>
          <w:rFonts w:cs="Arial"/>
          <w:sz w:val="22"/>
          <w:szCs w:val="22"/>
          <w:lang w:val="es-ES_tradnl"/>
        </w:rPr>
        <w:t>o en la región y preparado por el Centro para la Biodiversidad de</w:t>
      </w:r>
      <w:r w:rsidR="007B3A4B" w:rsidRPr="00B15A3B">
        <w:rPr>
          <w:rFonts w:cs="Arial"/>
          <w:sz w:val="22"/>
          <w:szCs w:val="22"/>
          <w:lang w:val="es-ES_tradnl"/>
        </w:rPr>
        <w:t xml:space="preserve"> ASEAN que destaca aquellas </w:t>
      </w:r>
      <w:proofErr w:type="spellStart"/>
      <w:r w:rsidR="007B3A4B" w:rsidRPr="00B15A3B">
        <w:rPr>
          <w:rFonts w:cs="Arial"/>
          <w:sz w:val="22"/>
          <w:szCs w:val="22"/>
          <w:lang w:val="es-ES_tradnl"/>
        </w:rPr>
        <w:t>mKBA</w:t>
      </w:r>
      <w:proofErr w:type="spellEnd"/>
      <w:r w:rsidR="00787B4B" w:rsidRPr="00B15A3B">
        <w:rPr>
          <w:rFonts w:cs="Arial"/>
          <w:sz w:val="22"/>
          <w:szCs w:val="22"/>
          <w:lang w:val="es-ES_tradnl"/>
        </w:rPr>
        <w:t xml:space="preserve"> que están desprotegidas o parcialmente protegidas; c)</w:t>
      </w:r>
      <w:r w:rsidR="00D11ADA" w:rsidRPr="00B15A3B">
        <w:rPr>
          <w:rFonts w:cs="Arial"/>
          <w:sz w:val="22"/>
          <w:szCs w:val="22"/>
          <w:lang w:val="es-ES_tradnl"/>
        </w:rPr>
        <w:t xml:space="preserve"> las zonas litorales y marinas identificada</w:t>
      </w:r>
      <w:r w:rsidR="006A5D09" w:rsidRPr="00B15A3B">
        <w:rPr>
          <w:rFonts w:cs="Arial"/>
          <w:sz w:val="22"/>
          <w:szCs w:val="22"/>
          <w:lang w:val="es-ES_tradnl"/>
        </w:rPr>
        <w:t>s</w:t>
      </w:r>
      <w:r w:rsidR="00E02091" w:rsidRPr="00B15A3B">
        <w:rPr>
          <w:rFonts w:cs="Arial"/>
          <w:sz w:val="22"/>
          <w:szCs w:val="22"/>
          <w:lang w:val="es-ES_tradnl"/>
        </w:rPr>
        <w:t xml:space="preserve"> a través del proceso de </w:t>
      </w:r>
      <w:r w:rsidR="008D33DB" w:rsidRPr="00B15A3B">
        <w:rPr>
          <w:rFonts w:cs="Arial"/>
          <w:sz w:val="22"/>
          <w:szCs w:val="22"/>
          <w:lang w:val="es-ES_tradnl"/>
        </w:rPr>
        <w:t>Áreas</w:t>
      </w:r>
      <w:r w:rsidR="00E02091" w:rsidRPr="00B15A3B">
        <w:rPr>
          <w:rFonts w:cs="Arial"/>
          <w:sz w:val="22"/>
          <w:szCs w:val="22"/>
          <w:lang w:val="es-ES_tradnl"/>
        </w:rPr>
        <w:t xml:space="preserve"> Importantes para </w:t>
      </w:r>
      <w:r w:rsidR="008D33DB" w:rsidRPr="00B15A3B">
        <w:rPr>
          <w:rFonts w:cs="Arial"/>
          <w:sz w:val="22"/>
          <w:szCs w:val="22"/>
          <w:lang w:val="es-ES_tradnl"/>
        </w:rPr>
        <w:t xml:space="preserve">la Conservación de </w:t>
      </w:r>
      <w:r w:rsidR="00E02091" w:rsidRPr="00B15A3B">
        <w:rPr>
          <w:rFonts w:cs="Arial"/>
          <w:sz w:val="22"/>
          <w:szCs w:val="22"/>
          <w:lang w:val="es-ES_tradnl"/>
        </w:rPr>
        <w:t>las Aves (</w:t>
      </w:r>
      <w:r w:rsidR="008D33DB" w:rsidRPr="00B15A3B">
        <w:rPr>
          <w:rFonts w:cs="Arial"/>
          <w:sz w:val="22"/>
          <w:szCs w:val="22"/>
          <w:lang w:val="es-ES_tradnl"/>
        </w:rPr>
        <w:t>IBA), d) el nivel actual de designación de AMP en la Región ASEAN (2%)</w:t>
      </w:r>
      <w:r w:rsidR="003A3FFC" w:rsidRPr="00B15A3B">
        <w:rPr>
          <w:rFonts w:cs="Arial"/>
          <w:sz w:val="22"/>
          <w:szCs w:val="22"/>
          <w:lang w:val="es-ES_tradnl"/>
        </w:rPr>
        <w:t>; y e) los patrones de co</w:t>
      </w:r>
      <w:r w:rsidR="00B912A5" w:rsidRPr="00B15A3B">
        <w:rPr>
          <w:rFonts w:cs="Arial"/>
          <w:sz w:val="22"/>
          <w:szCs w:val="22"/>
          <w:lang w:val="es-ES_tradnl"/>
        </w:rPr>
        <w:t>nectividad entre hábitats basados</w:t>
      </w:r>
      <w:r w:rsidR="003A3FFC" w:rsidRPr="00B15A3B">
        <w:rPr>
          <w:rFonts w:cs="Arial"/>
          <w:sz w:val="22"/>
          <w:szCs w:val="22"/>
          <w:lang w:val="es-ES_tradnl"/>
        </w:rPr>
        <w:t xml:space="preserve"> en los resultados de estudios de migración de larvas,</w:t>
      </w:r>
    </w:p>
    <w:p w14:paraId="1F710C7C" w14:textId="77777777" w:rsidR="00317D79" w:rsidRPr="00B15A3B" w:rsidRDefault="00317D79" w:rsidP="00317D79">
      <w:pPr>
        <w:jc w:val="both"/>
        <w:rPr>
          <w:rFonts w:cs="Arial"/>
          <w:i/>
          <w:sz w:val="22"/>
          <w:szCs w:val="22"/>
          <w:lang w:val="es-ES_tradnl"/>
        </w:rPr>
      </w:pPr>
    </w:p>
    <w:p w14:paraId="251DE5FB" w14:textId="254D2CA4" w:rsidR="002A58F0" w:rsidRPr="00B15A3B" w:rsidRDefault="002A58F0" w:rsidP="00317D79">
      <w:pPr>
        <w:jc w:val="both"/>
        <w:rPr>
          <w:rFonts w:cs="Arial"/>
          <w:sz w:val="22"/>
          <w:szCs w:val="22"/>
          <w:lang w:val="es-ES_tradnl"/>
        </w:rPr>
      </w:pPr>
      <w:r w:rsidRPr="00B15A3B">
        <w:rPr>
          <w:rFonts w:cs="Arial"/>
          <w:i/>
          <w:sz w:val="22"/>
          <w:szCs w:val="22"/>
          <w:lang w:val="es-ES_tradnl"/>
        </w:rPr>
        <w:t xml:space="preserve">Buscando </w:t>
      </w:r>
      <w:r w:rsidRPr="00B15A3B">
        <w:rPr>
          <w:rFonts w:cs="Arial"/>
          <w:sz w:val="22"/>
          <w:szCs w:val="22"/>
          <w:lang w:val="es-ES_tradnl"/>
        </w:rPr>
        <w:t>fortalecer</w:t>
      </w:r>
      <w:r w:rsidR="00203455" w:rsidRPr="00B15A3B">
        <w:rPr>
          <w:rFonts w:cs="Arial"/>
          <w:sz w:val="22"/>
          <w:szCs w:val="22"/>
          <w:lang w:val="es-ES_tradnl"/>
        </w:rPr>
        <w:t xml:space="preserve"> la representación</w:t>
      </w:r>
      <w:r w:rsidR="00C20619" w:rsidRPr="00B15A3B">
        <w:rPr>
          <w:rFonts w:cs="Arial"/>
          <w:sz w:val="22"/>
          <w:szCs w:val="22"/>
          <w:lang w:val="es-ES_tradnl"/>
        </w:rPr>
        <w:t xml:space="preserve"> y la conectividad </w:t>
      </w:r>
      <w:r w:rsidR="00C248BA" w:rsidRPr="00B15A3B">
        <w:rPr>
          <w:rFonts w:cs="Arial"/>
          <w:sz w:val="22"/>
          <w:szCs w:val="22"/>
          <w:lang w:val="es-ES_tradnl"/>
        </w:rPr>
        <w:t>de las áreas de conservación marinas utilizando una combinación de herramientas, incluyendo las Áreas Importantes para la Conservación de las Aves (IBA)</w:t>
      </w:r>
      <w:r w:rsidR="00545487" w:rsidRPr="00B15A3B">
        <w:rPr>
          <w:rFonts w:cs="Arial"/>
          <w:sz w:val="22"/>
          <w:szCs w:val="22"/>
          <w:lang w:val="es-ES_tradnl"/>
        </w:rPr>
        <w:t xml:space="preserve">, </w:t>
      </w:r>
      <w:r w:rsidR="00670971" w:rsidRPr="00B15A3B">
        <w:rPr>
          <w:rFonts w:cs="Arial"/>
          <w:sz w:val="22"/>
          <w:szCs w:val="22"/>
          <w:lang w:val="es-ES_tradnl"/>
        </w:rPr>
        <w:t xml:space="preserve">las </w:t>
      </w:r>
      <w:r w:rsidR="00545487" w:rsidRPr="00B15A3B">
        <w:rPr>
          <w:rFonts w:cs="Arial"/>
          <w:sz w:val="22"/>
          <w:szCs w:val="22"/>
          <w:lang w:val="es-ES_tradnl"/>
        </w:rPr>
        <w:t>Áreas C</w:t>
      </w:r>
      <w:r w:rsidR="00670971" w:rsidRPr="00B15A3B">
        <w:rPr>
          <w:rFonts w:cs="Arial"/>
          <w:sz w:val="22"/>
          <w:szCs w:val="22"/>
          <w:lang w:val="es-ES_tradnl"/>
        </w:rPr>
        <w:t>laves para la Biodiversidad (KBA</w:t>
      </w:r>
      <w:r w:rsidR="00545487" w:rsidRPr="00B15A3B">
        <w:rPr>
          <w:rFonts w:cs="Arial"/>
          <w:sz w:val="22"/>
          <w:szCs w:val="22"/>
          <w:lang w:val="es-ES_tradnl"/>
        </w:rPr>
        <w:t xml:space="preserve">), </w:t>
      </w:r>
      <w:r w:rsidR="00670971" w:rsidRPr="00B15A3B">
        <w:rPr>
          <w:rFonts w:cs="Arial"/>
          <w:sz w:val="22"/>
          <w:szCs w:val="22"/>
          <w:lang w:val="es-ES_tradnl"/>
        </w:rPr>
        <w:t xml:space="preserve">las </w:t>
      </w:r>
      <w:r w:rsidR="00545487" w:rsidRPr="00B15A3B">
        <w:rPr>
          <w:rFonts w:cs="Arial"/>
          <w:sz w:val="22"/>
          <w:szCs w:val="22"/>
          <w:lang w:val="es-ES_tradnl"/>
        </w:rPr>
        <w:t xml:space="preserve">Áreas </w:t>
      </w:r>
      <w:r w:rsidR="00670971" w:rsidRPr="00B15A3B">
        <w:rPr>
          <w:rFonts w:cs="Arial"/>
          <w:sz w:val="22"/>
          <w:szCs w:val="22"/>
          <w:lang w:val="es-ES_tradnl"/>
        </w:rPr>
        <w:t>de Importancia</w:t>
      </w:r>
      <w:r w:rsidR="00545487" w:rsidRPr="00B15A3B">
        <w:rPr>
          <w:rFonts w:cs="Arial"/>
          <w:sz w:val="22"/>
          <w:szCs w:val="22"/>
          <w:lang w:val="es-ES_tradnl"/>
        </w:rPr>
        <w:t xml:space="preserve"> </w:t>
      </w:r>
      <w:r w:rsidR="00670971" w:rsidRPr="00B15A3B">
        <w:rPr>
          <w:rFonts w:cs="Arial"/>
          <w:sz w:val="22"/>
          <w:szCs w:val="22"/>
          <w:lang w:val="es-ES_tradnl"/>
        </w:rPr>
        <w:t>Ecológica y Biológica</w:t>
      </w:r>
      <w:r w:rsidR="00CD1B73" w:rsidRPr="00B15A3B">
        <w:rPr>
          <w:rFonts w:cs="Arial"/>
          <w:sz w:val="22"/>
          <w:szCs w:val="22"/>
          <w:lang w:val="es-ES_tradnl"/>
        </w:rPr>
        <w:t xml:space="preserve"> (EBSA</w:t>
      </w:r>
      <w:r w:rsidR="00206173" w:rsidRPr="00B15A3B">
        <w:rPr>
          <w:rFonts w:cs="Arial"/>
          <w:sz w:val="22"/>
          <w:szCs w:val="22"/>
          <w:lang w:val="es-ES_tradnl"/>
        </w:rPr>
        <w:t>, por sus siglas en inglés</w:t>
      </w:r>
      <w:r w:rsidR="00774058" w:rsidRPr="00B15A3B">
        <w:rPr>
          <w:rFonts w:cs="Arial"/>
          <w:sz w:val="22"/>
          <w:szCs w:val="22"/>
          <w:lang w:val="es-ES_tradnl"/>
        </w:rPr>
        <w:t xml:space="preserve">) y los </w:t>
      </w:r>
      <w:r w:rsidR="00A43FD8" w:rsidRPr="00B15A3B">
        <w:rPr>
          <w:rFonts w:cs="Arial"/>
          <w:sz w:val="22"/>
          <w:szCs w:val="22"/>
          <w:lang w:val="es-ES_tradnl"/>
        </w:rPr>
        <w:t>sitios</w:t>
      </w:r>
      <w:r w:rsidR="00774058" w:rsidRPr="00B15A3B">
        <w:rPr>
          <w:rFonts w:cs="Arial"/>
          <w:sz w:val="22"/>
          <w:szCs w:val="22"/>
          <w:lang w:val="es-ES_tradnl"/>
        </w:rPr>
        <w:t xml:space="preserve"> de </w:t>
      </w:r>
      <w:r w:rsidR="00A43FD8" w:rsidRPr="00B15A3B">
        <w:rPr>
          <w:rFonts w:cs="Arial"/>
          <w:sz w:val="22"/>
          <w:szCs w:val="22"/>
          <w:lang w:val="es-ES_tradnl"/>
        </w:rPr>
        <w:t xml:space="preserve">la </w:t>
      </w:r>
      <w:r w:rsidR="00774058" w:rsidRPr="00B15A3B">
        <w:rPr>
          <w:rFonts w:cs="Arial"/>
          <w:sz w:val="22"/>
          <w:szCs w:val="22"/>
          <w:lang w:val="es-ES_tradnl"/>
        </w:rPr>
        <w:t>Alianza para la Extinción Cero (AZE),</w:t>
      </w:r>
    </w:p>
    <w:p w14:paraId="37CBCC50" w14:textId="77777777" w:rsidR="00317D79" w:rsidRPr="00B15A3B" w:rsidRDefault="00317D79" w:rsidP="00317D79">
      <w:pPr>
        <w:jc w:val="both"/>
        <w:rPr>
          <w:rFonts w:cs="Arial"/>
          <w:i/>
          <w:sz w:val="22"/>
          <w:szCs w:val="22"/>
          <w:highlight w:val="green"/>
          <w:lang w:val="es-ES_tradnl"/>
        </w:rPr>
      </w:pPr>
    </w:p>
    <w:p w14:paraId="15427A13" w14:textId="7AB6C57B" w:rsidR="009544AE" w:rsidRPr="00B15A3B" w:rsidRDefault="009544AE" w:rsidP="00317D79">
      <w:pPr>
        <w:jc w:val="both"/>
        <w:rPr>
          <w:rFonts w:cs="Arial"/>
          <w:sz w:val="22"/>
          <w:szCs w:val="22"/>
          <w:lang w:val="es-ES_tradnl"/>
        </w:rPr>
      </w:pPr>
      <w:r w:rsidRPr="00B15A3B">
        <w:rPr>
          <w:rFonts w:cs="Arial"/>
          <w:i/>
          <w:sz w:val="22"/>
          <w:szCs w:val="22"/>
          <w:lang w:val="es-ES_tradnl"/>
        </w:rPr>
        <w:t xml:space="preserve">Buscando además </w:t>
      </w:r>
      <w:r w:rsidRPr="00B15A3B">
        <w:rPr>
          <w:rFonts w:cs="Arial"/>
          <w:sz w:val="22"/>
          <w:szCs w:val="22"/>
          <w:lang w:val="es-ES_tradnl"/>
        </w:rPr>
        <w:t>conservar</w:t>
      </w:r>
      <w:r w:rsidR="00787600" w:rsidRPr="00B15A3B">
        <w:rPr>
          <w:rFonts w:cs="Arial"/>
          <w:sz w:val="22"/>
          <w:szCs w:val="22"/>
          <w:lang w:val="es-ES_tradnl"/>
        </w:rPr>
        <w:t xml:space="preserve"> al menos el 10 por ciento de las áreas </w:t>
      </w:r>
      <w:r w:rsidR="00292F5E" w:rsidRPr="00B15A3B">
        <w:rPr>
          <w:rFonts w:cs="Arial"/>
          <w:sz w:val="22"/>
          <w:szCs w:val="22"/>
          <w:lang w:val="es-ES_tradnl"/>
        </w:rPr>
        <w:t>litorales</w:t>
      </w:r>
      <w:r w:rsidR="00787600" w:rsidRPr="00B15A3B">
        <w:rPr>
          <w:rFonts w:cs="Arial"/>
          <w:sz w:val="22"/>
          <w:szCs w:val="22"/>
          <w:lang w:val="es-ES_tradnl"/>
        </w:rPr>
        <w:t xml:space="preserve"> y marinas, </w:t>
      </w:r>
      <w:r w:rsidR="00C63294" w:rsidRPr="00B15A3B">
        <w:rPr>
          <w:rFonts w:cs="Arial"/>
          <w:sz w:val="22"/>
          <w:szCs w:val="22"/>
          <w:lang w:val="es-ES_tradnl"/>
        </w:rPr>
        <w:t>conforme a la Me</w:t>
      </w:r>
      <w:r w:rsidR="00787600" w:rsidRPr="00B15A3B">
        <w:rPr>
          <w:rFonts w:cs="Arial"/>
          <w:sz w:val="22"/>
          <w:szCs w:val="22"/>
          <w:lang w:val="es-ES_tradnl"/>
        </w:rPr>
        <w:t xml:space="preserve">ta 11 de Aichi, </w:t>
      </w:r>
      <w:r w:rsidR="00590BA0" w:rsidRPr="00B15A3B">
        <w:rPr>
          <w:rFonts w:cs="Arial"/>
          <w:sz w:val="22"/>
          <w:szCs w:val="22"/>
          <w:lang w:val="es-ES_tradnl"/>
        </w:rPr>
        <w:t xml:space="preserve">las </w:t>
      </w:r>
      <w:r w:rsidR="00787600" w:rsidRPr="00B15A3B">
        <w:rPr>
          <w:rFonts w:cs="Arial"/>
          <w:sz w:val="22"/>
          <w:szCs w:val="22"/>
          <w:lang w:val="es-ES_tradnl"/>
        </w:rPr>
        <w:t>leyes nacionales e</w:t>
      </w:r>
      <w:r w:rsidR="00CD28ED" w:rsidRPr="00B15A3B">
        <w:rPr>
          <w:rFonts w:cs="Arial"/>
          <w:sz w:val="22"/>
          <w:szCs w:val="22"/>
          <w:lang w:val="es-ES_tradnl"/>
        </w:rPr>
        <w:t xml:space="preserve"> internacionales, </w:t>
      </w:r>
      <w:r w:rsidR="00590BA0" w:rsidRPr="00B15A3B">
        <w:rPr>
          <w:rFonts w:cs="Arial"/>
          <w:sz w:val="22"/>
          <w:szCs w:val="22"/>
          <w:lang w:val="es-ES_tradnl"/>
        </w:rPr>
        <w:t>y basándose</w:t>
      </w:r>
      <w:r w:rsidR="00860DBF" w:rsidRPr="00B15A3B">
        <w:rPr>
          <w:rFonts w:cs="Arial"/>
          <w:sz w:val="22"/>
          <w:szCs w:val="22"/>
          <w:lang w:val="es-ES_tradnl"/>
        </w:rPr>
        <w:t xml:space="preserve"> en la</w:t>
      </w:r>
      <w:r w:rsidR="00787600" w:rsidRPr="00B15A3B">
        <w:rPr>
          <w:rFonts w:cs="Arial"/>
          <w:sz w:val="22"/>
          <w:szCs w:val="22"/>
          <w:lang w:val="es-ES_tradnl"/>
        </w:rPr>
        <w:t xml:space="preserve"> mejor información cient</w:t>
      </w:r>
      <w:r w:rsidR="00C45747" w:rsidRPr="00B15A3B">
        <w:rPr>
          <w:rFonts w:cs="Arial"/>
          <w:sz w:val="22"/>
          <w:szCs w:val="22"/>
          <w:lang w:val="es-ES_tradnl"/>
        </w:rPr>
        <w:t>í</w:t>
      </w:r>
      <w:r w:rsidR="00787600" w:rsidRPr="00B15A3B">
        <w:rPr>
          <w:rFonts w:cs="Arial"/>
          <w:sz w:val="22"/>
          <w:szCs w:val="22"/>
          <w:lang w:val="es-ES_tradnl"/>
        </w:rPr>
        <w:t xml:space="preserve">fica disponible </w:t>
      </w:r>
      <w:r w:rsidR="00590BA0" w:rsidRPr="00B15A3B">
        <w:rPr>
          <w:rFonts w:cs="Arial"/>
          <w:sz w:val="22"/>
          <w:szCs w:val="22"/>
          <w:lang w:val="es-ES_tradnl"/>
        </w:rPr>
        <w:t>para identificar</w:t>
      </w:r>
      <w:r w:rsidR="009C574F" w:rsidRPr="00B15A3B">
        <w:rPr>
          <w:rFonts w:cs="Arial"/>
          <w:sz w:val="22"/>
          <w:szCs w:val="22"/>
          <w:lang w:val="es-ES_tradnl"/>
        </w:rPr>
        <w:t xml:space="preserve"> lugares críticos para la continuidad de la biodiversidad y los servicios al ecosistema, con el propósito de utilizar de manera sostenible los océanos y los recursos marinos esenciales para el bienestar de las personas y el desarrollo social y económico,</w:t>
      </w:r>
    </w:p>
    <w:p w14:paraId="1A22AA68" w14:textId="77777777" w:rsidR="00317D79" w:rsidRPr="00B15A3B" w:rsidRDefault="00317D79" w:rsidP="00317D79">
      <w:pPr>
        <w:jc w:val="both"/>
        <w:rPr>
          <w:rFonts w:cs="Arial"/>
          <w:i/>
          <w:sz w:val="22"/>
          <w:szCs w:val="22"/>
          <w:highlight w:val="green"/>
          <w:lang w:val="es-ES_tradnl"/>
        </w:rPr>
      </w:pPr>
    </w:p>
    <w:p w14:paraId="24340A32" w14:textId="033407B5" w:rsidR="00B6590A" w:rsidRPr="00B15A3B" w:rsidRDefault="00B6590A" w:rsidP="00317D79">
      <w:pPr>
        <w:jc w:val="both"/>
        <w:rPr>
          <w:rFonts w:cs="Arial"/>
          <w:sz w:val="22"/>
          <w:szCs w:val="22"/>
          <w:lang w:val="es-ES_tradnl"/>
        </w:rPr>
      </w:pPr>
      <w:r w:rsidRPr="00B15A3B">
        <w:rPr>
          <w:rFonts w:cs="Arial"/>
          <w:i/>
          <w:sz w:val="22"/>
          <w:szCs w:val="22"/>
          <w:lang w:val="es-ES_tradnl"/>
        </w:rPr>
        <w:t xml:space="preserve">Reconociendo </w:t>
      </w:r>
      <w:r w:rsidRPr="00B15A3B">
        <w:rPr>
          <w:rFonts w:cs="Arial"/>
          <w:sz w:val="22"/>
          <w:szCs w:val="22"/>
          <w:lang w:val="es-ES_tradnl"/>
        </w:rPr>
        <w:t xml:space="preserve">que la estrategia de </w:t>
      </w:r>
      <w:r w:rsidR="00211C46" w:rsidRPr="00B15A3B">
        <w:rPr>
          <w:rFonts w:cs="Arial"/>
          <w:sz w:val="22"/>
          <w:szCs w:val="22"/>
          <w:lang w:val="es-ES_tradnl"/>
        </w:rPr>
        <w:t>GIAL</w:t>
      </w:r>
      <w:r w:rsidRPr="00B15A3B">
        <w:rPr>
          <w:rFonts w:cs="Arial"/>
          <w:sz w:val="22"/>
          <w:szCs w:val="22"/>
          <w:lang w:val="es-ES_tradnl"/>
        </w:rPr>
        <w:t xml:space="preserve"> proporcionará un marco de trabajo posibilitador para mejorar los procesos de gobierno, caracterizado por la funcionalidad, transparencia, responsabilidad y participación, </w:t>
      </w:r>
      <w:r w:rsidR="0093223D" w:rsidRPr="00B15A3B">
        <w:rPr>
          <w:rFonts w:cs="Arial"/>
          <w:sz w:val="22"/>
          <w:szCs w:val="22"/>
          <w:lang w:val="es-ES_tradnl"/>
        </w:rPr>
        <w:t xml:space="preserve">que </w:t>
      </w:r>
      <w:r w:rsidR="00023B3C" w:rsidRPr="00B15A3B">
        <w:rPr>
          <w:rFonts w:cs="Arial"/>
          <w:sz w:val="22"/>
          <w:szCs w:val="22"/>
          <w:lang w:val="es-ES_tradnl"/>
        </w:rPr>
        <w:t>incrementarán</w:t>
      </w:r>
      <w:r w:rsidR="0093223D" w:rsidRPr="00B15A3B">
        <w:rPr>
          <w:rFonts w:cs="Arial"/>
          <w:sz w:val="22"/>
          <w:szCs w:val="22"/>
          <w:lang w:val="es-ES_tradnl"/>
        </w:rPr>
        <w:t xml:space="preserve"> la </w:t>
      </w:r>
      <w:r w:rsidR="00023B3C" w:rsidRPr="00B15A3B">
        <w:rPr>
          <w:rFonts w:cs="Arial"/>
          <w:sz w:val="22"/>
          <w:szCs w:val="22"/>
          <w:lang w:val="es-ES_tradnl"/>
        </w:rPr>
        <w:t>confianza</w:t>
      </w:r>
      <w:r w:rsidR="0093223D" w:rsidRPr="00B15A3B">
        <w:rPr>
          <w:rFonts w:cs="Arial"/>
          <w:sz w:val="22"/>
          <w:szCs w:val="22"/>
          <w:lang w:val="es-ES_tradnl"/>
        </w:rPr>
        <w:t xml:space="preserve"> de la comunidad y </w:t>
      </w:r>
      <w:r w:rsidR="00244FA6" w:rsidRPr="00B15A3B">
        <w:rPr>
          <w:rFonts w:cs="Arial"/>
          <w:sz w:val="22"/>
          <w:szCs w:val="22"/>
          <w:lang w:val="es-ES_tradnl"/>
        </w:rPr>
        <w:t>su sentido de</w:t>
      </w:r>
      <w:r w:rsidR="00023B3C" w:rsidRPr="00B15A3B">
        <w:rPr>
          <w:rFonts w:cs="Arial"/>
          <w:sz w:val="22"/>
          <w:szCs w:val="22"/>
          <w:lang w:val="es-ES_tradnl"/>
        </w:rPr>
        <w:t xml:space="preserve"> administración de los recursos.</w:t>
      </w:r>
    </w:p>
    <w:p w14:paraId="19A7B7C1" w14:textId="77777777" w:rsidR="00317D79" w:rsidRPr="00B15A3B" w:rsidRDefault="00317D79" w:rsidP="00317D79">
      <w:pPr>
        <w:jc w:val="both"/>
        <w:rPr>
          <w:rFonts w:cs="Arial"/>
          <w:sz w:val="22"/>
          <w:szCs w:val="22"/>
          <w:highlight w:val="green"/>
          <w:lang w:val="es-ES_tradnl"/>
        </w:rPr>
      </w:pPr>
    </w:p>
    <w:p w14:paraId="52413051" w14:textId="374C48A5" w:rsidR="001C4F50" w:rsidRDefault="001C4F50">
      <w:pPr>
        <w:widowControl/>
        <w:autoSpaceDE/>
        <w:autoSpaceDN/>
        <w:adjustRightInd/>
        <w:rPr>
          <w:rFonts w:eastAsiaTheme="minorEastAsia" w:cs="Arial"/>
          <w:i/>
          <w:iCs/>
          <w:sz w:val="22"/>
          <w:szCs w:val="22"/>
          <w:highlight w:val="green"/>
          <w:lang w:val="es-ES_tradnl" w:eastAsia="ar-SA"/>
        </w:rPr>
      </w:pPr>
      <w:r>
        <w:rPr>
          <w:rFonts w:cs="Arial"/>
          <w:i/>
          <w:iCs/>
          <w:sz w:val="22"/>
          <w:szCs w:val="22"/>
          <w:highlight w:val="green"/>
          <w:lang w:val="es-ES_tradnl"/>
        </w:rPr>
        <w:br w:type="page"/>
      </w:r>
    </w:p>
    <w:p w14:paraId="30DB6702" w14:textId="58B1E79D" w:rsidR="003646CA" w:rsidRPr="00B15A3B" w:rsidRDefault="003646CA" w:rsidP="00317D79">
      <w:pPr>
        <w:pStyle w:val="WW-Default"/>
        <w:jc w:val="center"/>
        <w:rPr>
          <w:rFonts w:ascii="Arial" w:hAnsi="Arial" w:cs="Arial"/>
          <w:i/>
          <w:iCs/>
          <w:color w:val="auto"/>
          <w:sz w:val="22"/>
          <w:szCs w:val="22"/>
          <w:lang w:val="es-ES_tradnl"/>
        </w:rPr>
      </w:pPr>
      <w:bookmarkStart w:id="0" w:name="_GoBack"/>
      <w:bookmarkEnd w:id="0"/>
      <w:r w:rsidRPr="00B15A3B">
        <w:rPr>
          <w:rFonts w:ascii="Arial" w:hAnsi="Arial" w:cs="Arial"/>
          <w:i/>
          <w:iCs/>
          <w:color w:val="auto"/>
          <w:sz w:val="22"/>
          <w:szCs w:val="22"/>
          <w:lang w:val="es-ES_tradnl"/>
        </w:rPr>
        <w:lastRenderedPageBreak/>
        <w:t xml:space="preserve">La Conferencia de las Partes de la Convención sobre </w:t>
      </w:r>
      <w:r w:rsidR="00E74175" w:rsidRPr="00B15A3B">
        <w:rPr>
          <w:rFonts w:ascii="Arial" w:hAnsi="Arial" w:cs="Arial"/>
          <w:i/>
          <w:iCs/>
          <w:color w:val="auto"/>
          <w:sz w:val="22"/>
          <w:szCs w:val="22"/>
          <w:lang w:val="es-ES_tradnl"/>
        </w:rPr>
        <w:t>la</w:t>
      </w:r>
    </w:p>
    <w:p w14:paraId="63C624F0" w14:textId="3C0F6055" w:rsidR="003646CA" w:rsidRPr="00B15A3B" w:rsidRDefault="003646CA" w:rsidP="003646CA">
      <w:pPr>
        <w:pStyle w:val="WW-Default"/>
        <w:jc w:val="center"/>
        <w:rPr>
          <w:rFonts w:ascii="Arial" w:hAnsi="Arial" w:cs="Arial"/>
          <w:i/>
          <w:iCs/>
          <w:color w:val="auto"/>
          <w:sz w:val="22"/>
          <w:szCs w:val="22"/>
          <w:lang w:val="es-ES_tradnl"/>
        </w:rPr>
      </w:pPr>
      <w:r w:rsidRPr="00B15A3B">
        <w:rPr>
          <w:rFonts w:ascii="Arial" w:hAnsi="Arial" w:cs="Arial"/>
          <w:i/>
          <w:iCs/>
          <w:color w:val="auto"/>
          <w:sz w:val="22"/>
          <w:szCs w:val="22"/>
          <w:lang w:val="es-ES_tradnl"/>
        </w:rPr>
        <w:t>Conservación de las Especies Migratorias de Animales Silvestres</w:t>
      </w:r>
    </w:p>
    <w:p w14:paraId="41C1BDFC" w14:textId="77777777" w:rsidR="00317D79" w:rsidRPr="00B15A3B" w:rsidRDefault="00317D79" w:rsidP="00317D79">
      <w:pPr>
        <w:jc w:val="both"/>
        <w:rPr>
          <w:rFonts w:cs="Arial"/>
          <w:sz w:val="22"/>
          <w:szCs w:val="22"/>
          <w:highlight w:val="green"/>
          <w:lang w:val="es-ES_tradnl"/>
        </w:rPr>
      </w:pPr>
    </w:p>
    <w:p w14:paraId="458C2889" w14:textId="0E9E9913" w:rsidR="00E200F4" w:rsidRPr="00B15A3B" w:rsidRDefault="00E622AE" w:rsidP="00DE3BDF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/>
        <w:ind w:left="426" w:hanging="426"/>
        <w:jc w:val="both"/>
        <w:rPr>
          <w:rFonts w:cs="Arial"/>
          <w:sz w:val="22"/>
          <w:szCs w:val="22"/>
          <w:lang w:val="es-ES_tradnl"/>
        </w:rPr>
      </w:pPr>
      <w:r>
        <w:rPr>
          <w:rFonts w:cs="Arial"/>
          <w:i/>
          <w:sz w:val="22"/>
          <w:szCs w:val="22"/>
          <w:lang w:val="es-ES_tradnl"/>
        </w:rPr>
        <w:t>Hace un llamamiento</w:t>
      </w:r>
      <w:r w:rsidR="00E200F4" w:rsidRPr="00B15A3B">
        <w:rPr>
          <w:rFonts w:cs="Arial"/>
          <w:sz w:val="22"/>
          <w:szCs w:val="22"/>
          <w:lang w:val="es-ES_tradnl"/>
        </w:rPr>
        <w:t xml:space="preserve"> a las Partes para que continúen el desarrollo de medidas de conservación transfronterizas basadas en el área incluyendo áreas marinas protegidas, en particular en la Región ASEAN;</w:t>
      </w:r>
    </w:p>
    <w:p w14:paraId="2BBDFDC9" w14:textId="77777777" w:rsidR="00317D79" w:rsidRPr="00B15A3B" w:rsidRDefault="00317D79" w:rsidP="00DE3BDF">
      <w:pPr>
        <w:pStyle w:val="ListParagraph"/>
        <w:ind w:left="426" w:hanging="426"/>
        <w:jc w:val="both"/>
        <w:rPr>
          <w:rFonts w:cs="Arial"/>
          <w:sz w:val="22"/>
          <w:szCs w:val="22"/>
          <w:lang w:val="es-ES_tradnl"/>
        </w:rPr>
      </w:pPr>
    </w:p>
    <w:p w14:paraId="0F40A6B8" w14:textId="5C3B8DD4" w:rsidR="00061DF2" w:rsidRPr="00B15A3B" w:rsidRDefault="00061DF2" w:rsidP="00DE3BDF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/>
        <w:ind w:left="426" w:hanging="426"/>
        <w:jc w:val="both"/>
        <w:rPr>
          <w:rFonts w:cs="Arial"/>
          <w:sz w:val="22"/>
          <w:szCs w:val="22"/>
          <w:lang w:val="es-ES_tradnl"/>
        </w:rPr>
      </w:pPr>
      <w:r w:rsidRPr="00B15A3B">
        <w:rPr>
          <w:rFonts w:cs="Arial"/>
          <w:i/>
          <w:sz w:val="22"/>
          <w:szCs w:val="22"/>
          <w:lang w:val="es-ES_tradnl"/>
        </w:rPr>
        <w:t>Alienta</w:t>
      </w:r>
      <w:r w:rsidRPr="00B15A3B">
        <w:rPr>
          <w:rFonts w:cs="Arial"/>
          <w:sz w:val="22"/>
          <w:szCs w:val="22"/>
          <w:lang w:val="es-ES_tradnl"/>
        </w:rPr>
        <w:t xml:space="preserve"> a las Partes y otros estados del área de distribución de la Región ASEAN a participar en la promoción de redes de</w:t>
      </w:r>
      <w:r w:rsidR="009D006A" w:rsidRPr="00B15A3B">
        <w:rPr>
          <w:rFonts w:cs="Arial"/>
          <w:sz w:val="22"/>
          <w:szCs w:val="22"/>
          <w:lang w:val="es-ES_tradnl"/>
        </w:rPr>
        <w:t xml:space="preserve"> áreas marinas protegidas </w:t>
      </w:r>
      <w:r w:rsidR="000906DE" w:rsidRPr="00B15A3B">
        <w:rPr>
          <w:rFonts w:cs="Arial"/>
          <w:sz w:val="22"/>
          <w:szCs w:val="22"/>
          <w:lang w:val="es-ES_tradnl"/>
        </w:rPr>
        <w:t>y su conectividad, lo que mejorará</w:t>
      </w:r>
      <w:r w:rsidR="009D006A" w:rsidRPr="00B15A3B">
        <w:rPr>
          <w:rFonts w:cs="Arial"/>
          <w:sz w:val="22"/>
          <w:szCs w:val="22"/>
          <w:lang w:val="es-ES_tradnl"/>
        </w:rPr>
        <w:t xml:space="preserve"> la identificación y la gobernanza de sitios importantes para las</w:t>
      </w:r>
      <w:r w:rsidR="000906DE" w:rsidRPr="00B15A3B">
        <w:rPr>
          <w:rFonts w:cs="Arial"/>
          <w:sz w:val="22"/>
          <w:szCs w:val="22"/>
          <w:lang w:val="es-ES_tradnl"/>
        </w:rPr>
        <w:t xml:space="preserve"> especies migratorias y apoyará</w:t>
      </w:r>
      <w:r w:rsidR="009D006A" w:rsidRPr="00B15A3B">
        <w:rPr>
          <w:rFonts w:cs="Arial"/>
          <w:sz w:val="22"/>
          <w:szCs w:val="22"/>
          <w:lang w:val="es-ES_tradnl"/>
        </w:rPr>
        <w:t xml:space="preserve"> la conservación y gestión coordinadas internacionalmente, con apoyo del Consejo Científico de la CMS, según proceda;</w:t>
      </w:r>
    </w:p>
    <w:p w14:paraId="382736C3" w14:textId="77777777" w:rsidR="00317D79" w:rsidRPr="00B15A3B" w:rsidRDefault="00317D79" w:rsidP="00DE3BDF">
      <w:pPr>
        <w:pStyle w:val="ListParagraph"/>
        <w:ind w:left="426" w:hanging="426"/>
        <w:jc w:val="both"/>
        <w:rPr>
          <w:rFonts w:cs="Arial"/>
          <w:sz w:val="22"/>
          <w:szCs w:val="22"/>
          <w:lang w:val="es-ES_tradnl"/>
        </w:rPr>
      </w:pPr>
    </w:p>
    <w:p w14:paraId="3F18A227" w14:textId="3CE1C3EF" w:rsidR="005B2D3C" w:rsidRPr="00B15A3B" w:rsidRDefault="005B2D3C" w:rsidP="00DE3BDF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/>
        <w:ind w:left="426" w:hanging="426"/>
        <w:jc w:val="both"/>
        <w:rPr>
          <w:rFonts w:cs="Arial"/>
          <w:sz w:val="22"/>
          <w:szCs w:val="22"/>
          <w:lang w:val="es-ES_tradnl"/>
        </w:rPr>
      </w:pPr>
      <w:r w:rsidRPr="00B15A3B">
        <w:rPr>
          <w:rFonts w:cs="Arial"/>
          <w:i/>
          <w:sz w:val="22"/>
          <w:szCs w:val="22"/>
          <w:lang w:val="es-ES_tradnl"/>
        </w:rPr>
        <w:t>Insta</w:t>
      </w:r>
      <w:r w:rsidR="002A371A" w:rsidRPr="00B15A3B">
        <w:rPr>
          <w:rFonts w:cs="Arial"/>
          <w:sz w:val="22"/>
          <w:szCs w:val="22"/>
          <w:lang w:val="es-ES_tradnl"/>
        </w:rPr>
        <w:t xml:space="preserve"> a lo</w:t>
      </w:r>
      <w:r w:rsidRPr="00B15A3B">
        <w:rPr>
          <w:rFonts w:cs="Arial"/>
          <w:sz w:val="22"/>
          <w:szCs w:val="22"/>
          <w:lang w:val="es-ES_tradnl"/>
        </w:rPr>
        <w:t xml:space="preserve">s </w:t>
      </w:r>
      <w:r w:rsidR="002A371A" w:rsidRPr="00B15A3B">
        <w:rPr>
          <w:rFonts w:cs="Arial"/>
          <w:sz w:val="22"/>
          <w:szCs w:val="22"/>
          <w:lang w:val="es-ES_tradnl"/>
        </w:rPr>
        <w:t xml:space="preserve">países </w:t>
      </w:r>
      <w:r w:rsidR="00E543C6" w:rsidRPr="00B15A3B">
        <w:rPr>
          <w:rFonts w:cs="Arial"/>
          <w:sz w:val="22"/>
          <w:szCs w:val="22"/>
          <w:lang w:val="es-ES_tradnl"/>
        </w:rPr>
        <w:t>n</w:t>
      </w:r>
      <w:r w:rsidRPr="00B15A3B">
        <w:rPr>
          <w:rFonts w:cs="Arial"/>
          <w:sz w:val="22"/>
          <w:szCs w:val="22"/>
          <w:lang w:val="es-ES_tradnl"/>
        </w:rPr>
        <w:t xml:space="preserve">o Partes a colaborar estrechamente con las Partes en la gestión de las poblaciones </w:t>
      </w:r>
      <w:r w:rsidR="00F30E91" w:rsidRPr="00B15A3B">
        <w:rPr>
          <w:rFonts w:cs="Arial"/>
          <w:sz w:val="22"/>
          <w:szCs w:val="22"/>
          <w:lang w:val="es-ES_tradnl"/>
        </w:rPr>
        <w:t>transfronterizas</w:t>
      </w:r>
      <w:r w:rsidRPr="00B15A3B">
        <w:rPr>
          <w:rFonts w:cs="Arial"/>
          <w:sz w:val="22"/>
          <w:szCs w:val="22"/>
          <w:lang w:val="es-ES_tradnl"/>
        </w:rPr>
        <w:t xml:space="preserve"> </w:t>
      </w:r>
      <w:r w:rsidR="00F30E91" w:rsidRPr="00B15A3B">
        <w:rPr>
          <w:rFonts w:cs="Arial"/>
          <w:sz w:val="22"/>
          <w:szCs w:val="22"/>
          <w:lang w:val="es-ES_tradnl"/>
        </w:rPr>
        <w:t xml:space="preserve">de las especies </w:t>
      </w:r>
      <w:r w:rsidR="00D469D4" w:rsidRPr="00B15A3B">
        <w:rPr>
          <w:rFonts w:cs="Arial"/>
          <w:sz w:val="22"/>
          <w:szCs w:val="22"/>
          <w:lang w:val="es-ES_tradnl"/>
        </w:rPr>
        <w:t>protegidas por</w:t>
      </w:r>
      <w:r w:rsidR="00F30E91" w:rsidRPr="00B15A3B">
        <w:rPr>
          <w:rFonts w:cs="Arial"/>
          <w:sz w:val="22"/>
          <w:szCs w:val="22"/>
          <w:lang w:val="es-ES_tradnl"/>
        </w:rPr>
        <w:t xml:space="preserve"> la CMS, incluyendo por medio de </w:t>
      </w:r>
      <w:r w:rsidR="00BC79E0" w:rsidRPr="00B15A3B">
        <w:rPr>
          <w:rFonts w:cs="Arial"/>
          <w:sz w:val="22"/>
          <w:szCs w:val="22"/>
          <w:lang w:val="es-ES_tradnl"/>
        </w:rPr>
        <w:t xml:space="preserve">su </w:t>
      </w:r>
      <w:r w:rsidR="00F30E91" w:rsidRPr="00B15A3B">
        <w:rPr>
          <w:rFonts w:cs="Arial"/>
          <w:sz w:val="22"/>
          <w:szCs w:val="22"/>
          <w:lang w:val="es-ES_tradnl"/>
        </w:rPr>
        <w:t xml:space="preserve">adhesión a la CMS y sus instrumentos asociados, </w:t>
      </w:r>
      <w:r w:rsidR="00BC79E0" w:rsidRPr="00B15A3B">
        <w:rPr>
          <w:rFonts w:cs="Arial"/>
          <w:sz w:val="22"/>
          <w:szCs w:val="22"/>
          <w:lang w:val="es-ES_tradnl"/>
        </w:rPr>
        <w:t>con el fin de</w:t>
      </w:r>
      <w:r w:rsidR="00F30E91" w:rsidRPr="00B15A3B">
        <w:rPr>
          <w:rFonts w:cs="Arial"/>
          <w:sz w:val="22"/>
          <w:szCs w:val="22"/>
          <w:lang w:val="es-ES_tradnl"/>
        </w:rPr>
        <w:t xml:space="preserve"> apoyar el desarrollo y la implementación de las redes ecológicas a nivel mundial;</w:t>
      </w:r>
    </w:p>
    <w:p w14:paraId="08675B8E" w14:textId="77777777" w:rsidR="00317D79" w:rsidRPr="00B15A3B" w:rsidRDefault="00317D79" w:rsidP="00DE3BDF">
      <w:pPr>
        <w:pStyle w:val="ListParagraph"/>
        <w:ind w:left="426" w:hanging="426"/>
        <w:jc w:val="both"/>
        <w:rPr>
          <w:rFonts w:cs="Arial"/>
          <w:sz w:val="22"/>
          <w:szCs w:val="22"/>
          <w:lang w:val="es-ES_tradnl"/>
        </w:rPr>
      </w:pPr>
    </w:p>
    <w:p w14:paraId="359E31FC" w14:textId="7B4C65D5" w:rsidR="00534791" w:rsidRPr="00B15A3B" w:rsidRDefault="00534791" w:rsidP="005B2D3C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/>
        <w:ind w:left="426" w:hanging="426"/>
        <w:jc w:val="both"/>
        <w:rPr>
          <w:rFonts w:cs="Arial"/>
          <w:sz w:val="22"/>
          <w:szCs w:val="22"/>
          <w:lang w:val="es-ES_tradnl"/>
        </w:rPr>
      </w:pPr>
      <w:r w:rsidRPr="00B15A3B">
        <w:rPr>
          <w:rFonts w:cs="Arial"/>
          <w:i/>
          <w:sz w:val="22"/>
          <w:szCs w:val="22"/>
          <w:lang w:val="es-ES_tradnl"/>
        </w:rPr>
        <w:t>Insta además</w:t>
      </w:r>
      <w:r w:rsidRPr="00B15A3B">
        <w:rPr>
          <w:rFonts w:cs="Arial"/>
          <w:sz w:val="22"/>
          <w:szCs w:val="22"/>
          <w:lang w:val="es-ES_tradnl"/>
        </w:rPr>
        <w:t xml:space="preserve"> a las Partes, en consonancia con las Metas 10, 11 y 12 del Pla</w:t>
      </w:r>
      <w:r w:rsidR="005F018F" w:rsidRPr="00B15A3B">
        <w:rPr>
          <w:rFonts w:cs="Arial"/>
          <w:sz w:val="22"/>
          <w:szCs w:val="22"/>
          <w:lang w:val="es-ES_tradnl"/>
        </w:rPr>
        <w:t>n Estratégico para la Biodiversi</w:t>
      </w:r>
      <w:r w:rsidR="00234366" w:rsidRPr="00B15A3B">
        <w:rPr>
          <w:rFonts w:cs="Arial"/>
          <w:sz w:val="22"/>
          <w:szCs w:val="22"/>
          <w:lang w:val="es-ES_tradnl"/>
        </w:rPr>
        <w:t>dad 2011-2020 del C</w:t>
      </w:r>
      <w:r w:rsidRPr="00B15A3B">
        <w:rPr>
          <w:rFonts w:cs="Arial"/>
          <w:sz w:val="22"/>
          <w:szCs w:val="22"/>
          <w:lang w:val="es-ES_tradnl"/>
        </w:rPr>
        <w:t>D</w:t>
      </w:r>
      <w:r w:rsidR="00234366" w:rsidRPr="00B15A3B">
        <w:rPr>
          <w:rFonts w:cs="Arial"/>
          <w:sz w:val="22"/>
          <w:szCs w:val="22"/>
          <w:lang w:val="es-ES_tradnl"/>
        </w:rPr>
        <w:t>B</w:t>
      </w:r>
      <w:r w:rsidR="00B26CB2" w:rsidRPr="00B15A3B">
        <w:rPr>
          <w:rFonts w:cs="Arial"/>
          <w:sz w:val="22"/>
          <w:szCs w:val="22"/>
          <w:lang w:val="es-ES_tradnl"/>
        </w:rPr>
        <w:t xml:space="preserve"> y las metas asociadas 7, 8 y 10 del Plan Estratégico para las</w:t>
      </w:r>
      <w:r w:rsidR="00AC73A1" w:rsidRPr="00B15A3B">
        <w:rPr>
          <w:rFonts w:cs="Arial"/>
          <w:sz w:val="22"/>
          <w:szCs w:val="22"/>
          <w:lang w:val="es-ES_tradnl"/>
        </w:rPr>
        <w:t xml:space="preserve"> Especies Migratorias 2015-2023,</w:t>
      </w:r>
      <w:r w:rsidR="00B26CB2" w:rsidRPr="00B15A3B">
        <w:rPr>
          <w:rFonts w:cs="Arial"/>
          <w:sz w:val="22"/>
          <w:szCs w:val="22"/>
          <w:lang w:val="es-ES_tradnl"/>
        </w:rPr>
        <w:t xml:space="preserve"> </w:t>
      </w:r>
      <w:r w:rsidR="00AC73A1" w:rsidRPr="00B15A3B">
        <w:rPr>
          <w:rFonts w:cs="Arial"/>
          <w:sz w:val="22"/>
          <w:szCs w:val="22"/>
          <w:lang w:val="es-ES_tradnl"/>
        </w:rPr>
        <w:t>a</w:t>
      </w:r>
      <w:r w:rsidR="00B26CB2" w:rsidRPr="00B15A3B">
        <w:rPr>
          <w:rFonts w:cs="Arial"/>
          <w:sz w:val="22"/>
          <w:szCs w:val="22"/>
          <w:lang w:val="es-ES_tradnl"/>
        </w:rPr>
        <w:t xml:space="preserve"> acelerar los esfuerzos para aumentar el número y la cobertura de las áreas protegidas, </w:t>
      </w:r>
      <w:r w:rsidR="00A245A6" w:rsidRPr="00B15A3B">
        <w:rPr>
          <w:rFonts w:cs="Arial"/>
          <w:sz w:val="22"/>
          <w:szCs w:val="22"/>
          <w:lang w:val="es-ES_tradnl"/>
        </w:rPr>
        <w:t xml:space="preserve">y tratar la pérdida continuada de diversidad, especialmente en los ecosistemas </w:t>
      </w:r>
      <w:r w:rsidR="00FE7624" w:rsidRPr="00B15A3B">
        <w:rPr>
          <w:rFonts w:cs="Arial"/>
          <w:sz w:val="22"/>
          <w:szCs w:val="22"/>
          <w:lang w:val="es-ES_tradnl"/>
        </w:rPr>
        <w:t>literales</w:t>
      </w:r>
      <w:r w:rsidR="00A245A6" w:rsidRPr="00B15A3B">
        <w:rPr>
          <w:rFonts w:cs="Arial"/>
          <w:sz w:val="22"/>
          <w:szCs w:val="22"/>
          <w:lang w:val="es-ES_tradnl"/>
        </w:rPr>
        <w:t xml:space="preserve"> y marinos;</w:t>
      </w:r>
    </w:p>
    <w:p w14:paraId="4E9CF25F" w14:textId="77777777" w:rsidR="00317D79" w:rsidRPr="00B15A3B" w:rsidRDefault="00317D79" w:rsidP="00DE3BDF">
      <w:pPr>
        <w:pStyle w:val="ListParagraph"/>
        <w:ind w:left="426" w:hanging="426"/>
        <w:jc w:val="both"/>
        <w:rPr>
          <w:rFonts w:cs="Arial"/>
          <w:sz w:val="22"/>
          <w:szCs w:val="22"/>
          <w:lang w:val="es-ES_tradnl"/>
        </w:rPr>
      </w:pPr>
    </w:p>
    <w:p w14:paraId="70C83638" w14:textId="1A63C6FC" w:rsidR="00600261" w:rsidRPr="00B15A3B" w:rsidRDefault="00600261" w:rsidP="00DE3BDF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/>
        <w:ind w:left="426" w:hanging="426"/>
        <w:jc w:val="both"/>
        <w:rPr>
          <w:rFonts w:cs="Arial"/>
          <w:sz w:val="22"/>
          <w:szCs w:val="22"/>
          <w:lang w:val="es-ES_tradnl"/>
        </w:rPr>
      </w:pPr>
      <w:r w:rsidRPr="00B15A3B">
        <w:rPr>
          <w:rFonts w:cs="Arial"/>
          <w:i/>
          <w:sz w:val="22"/>
          <w:szCs w:val="22"/>
          <w:lang w:val="es-ES_tradnl"/>
        </w:rPr>
        <w:t>Insta asimismo</w:t>
      </w:r>
      <w:r w:rsidR="00C13DCC" w:rsidRPr="00B15A3B">
        <w:rPr>
          <w:rFonts w:cs="Arial"/>
          <w:sz w:val="22"/>
          <w:szCs w:val="22"/>
          <w:lang w:val="es-ES_tradnl"/>
        </w:rPr>
        <w:t xml:space="preserve"> a las Partes y a las n</w:t>
      </w:r>
      <w:r w:rsidRPr="00B15A3B">
        <w:rPr>
          <w:rFonts w:cs="Arial"/>
          <w:sz w:val="22"/>
          <w:szCs w:val="22"/>
          <w:lang w:val="es-ES_tradnl"/>
        </w:rPr>
        <w:t>o Partes a colaborar con las redes existentes en la región, que incluyen las</w:t>
      </w:r>
      <w:r w:rsidR="002F1AF4" w:rsidRPr="00B15A3B">
        <w:rPr>
          <w:rFonts w:cs="Arial"/>
          <w:sz w:val="22"/>
          <w:szCs w:val="22"/>
          <w:lang w:val="es-ES_tradnl"/>
        </w:rPr>
        <w:t xml:space="preserve"> Asociaciones </w:t>
      </w:r>
      <w:r w:rsidR="00C13DCC" w:rsidRPr="00B15A3B">
        <w:rPr>
          <w:rFonts w:cs="Arial"/>
          <w:sz w:val="22"/>
          <w:szCs w:val="22"/>
          <w:lang w:val="es-ES_tradnl"/>
        </w:rPr>
        <w:t>de</w:t>
      </w:r>
      <w:r w:rsidR="002F1AF4" w:rsidRPr="00B15A3B">
        <w:rPr>
          <w:rFonts w:cs="Arial"/>
          <w:sz w:val="22"/>
          <w:szCs w:val="22"/>
          <w:lang w:val="es-ES_tradnl"/>
        </w:rPr>
        <w:t xml:space="preserve"> Gestión Ambiental para los Mares de Asia Oriental (PEMSEA), la Iniciativa del Triángulo de Coral (CTI), los Grupo</w:t>
      </w:r>
      <w:r w:rsidR="00C13DCC" w:rsidRPr="00B15A3B">
        <w:rPr>
          <w:rFonts w:cs="Arial"/>
          <w:sz w:val="22"/>
          <w:szCs w:val="22"/>
          <w:lang w:val="es-ES_tradnl"/>
        </w:rPr>
        <w:t>s</w:t>
      </w:r>
      <w:r w:rsidR="002F1AF4" w:rsidRPr="00B15A3B">
        <w:rPr>
          <w:rFonts w:cs="Arial"/>
          <w:sz w:val="22"/>
          <w:szCs w:val="22"/>
          <w:lang w:val="es-ES_tradnl"/>
        </w:rPr>
        <w:t xml:space="preserve"> de Trabajo sobre</w:t>
      </w:r>
      <w:r w:rsidR="00C13DCC" w:rsidRPr="00B15A3B">
        <w:rPr>
          <w:rFonts w:cs="Arial"/>
          <w:sz w:val="22"/>
          <w:szCs w:val="22"/>
          <w:lang w:val="es-ES_tradnl"/>
        </w:rPr>
        <w:t xml:space="preserve"> Conservación Nacional y B</w:t>
      </w:r>
      <w:r w:rsidR="002F1AF4" w:rsidRPr="00B15A3B">
        <w:rPr>
          <w:rFonts w:cs="Arial"/>
          <w:sz w:val="22"/>
          <w:szCs w:val="22"/>
          <w:lang w:val="es-ES_tradnl"/>
        </w:rPr>
        <w:t>iodiversidad (NBC)</w:t>
      </w:r>
      <w:r w:rsidR="00C13DCC" w:rsidRPr="00B15A3B">
        <w:rPr>
          <w:rFonts w:cs="Arial"/>
          <w:sz w:val="22"/>
          <w:szCs w:val="22"/>
          <w:lang w:val="es-ES_tradnl"/>
        </w:rPr>
        <w:t xml:space="preserve"> de ASEAN</w:t>
      </w:r>
      <w:r w:rsidR="00EA2339" w:rsidRPr="00B15A3B">
        <w:rPr>
          <w:rFonts w:cs="Arial"/>
          <w:sz w:val="22"/>
          <w:szCs w:val="22"/>
          <w:lang w:val="es-ES_tradnl"/>
        </w:rPr>
        <w:t>, Medio Ambiente Litoral y Ma</w:t>
      </w:r>
      <w:r w:rsidR="002F1AF4" w:rsidRPr="00B15A3B">
        <w:rPr>
          <w:rFonts w:cs="Arial"/>
          <w:sz w:val="22"/>
          <w:szCs w:val="22"/>
          <w:lang w:val="es-ES_tradnl"/>
        </w:rPr>
        <w:t>rino (C</w:t>
      </w:r>
      <w:r w:rsidR="00EA2339" w:rsidRPr="00B15A3B">
        <w:rPr>
          <w:rFonts w:cs="Arial"/>
          <w:sz w:val="22"/>
          <w:szCs w:val="22"/>
          <w:lang w:val="es-ES_tradnl"/>
        </w:rPr>
        <w:t>ME</w:t>
      </w:r>
      <w:r w:rsidR="002F1AF4" w:rsidRPr="00B15A3B">
        <w:rPr>
          <w:rFonts w:cs="Arial"/>
          <w:sz w:val="22"/>
          <w:szCs w:val="22"/>
          <w:lang w:val="es-ES_tradnl"/>
        </w:rPr>
        <w:t xml:space="preserve">), Cambio Climático (CC) y mecanismos asociados con los </w:t>
      </w:r>
      <w:r w:rsidR="00DB1DFD" w:rsidRPr="00B15A3B">
        <w:rPr>
          <w:rFonts w:cs="Arial"/>
          <w:sz w:val="22"/>
          <w:szCs w:val="22"/>
          <w:lang w:val="es-ES_tradnl"/>
        </w:rPr>
        <w:t>funcionarios</w:t>
      </w:r>
      <w:r w:rsidR="002F1AF4" w:rsidRPr="00B15A3B">
        <w:rPr>
          <w:rFonts w:cs="Arial"/>
          <w:sz w:val="22"/>
          <w:szCs w:val="22"/>
          <w:lang w:val="es-ES_tradnl"/>
        </w:rPr>
        <w:t xml:space="preserve"> </w:t>
      </w:r>
      <w:r w:rsidR="00DB1DFD" w:rsidRPr="00B15A3B">
        <w:rPr>
          <w:rFonts w:cs="Arial"/>
          <w:sz w:val="22"/>
          <w:szCs w:val="22"/>
          <w:lang w:val="es-ES_tradnl"/>
        </w:rPr>
        <w:t>público</w:t>
      </w:r>
      <w:r w:rsidR="00A16011" w:rsidRPr="00B15A3B">
        <w:rPr>
          <w:rFonts w:cs="Arial"/>
          <w:sz w:val="22"/>
          <w:szCs w:val="22"/>
          <w:lang w:val="es-ES_tradnl"/>
        </w:rPr>
        <w:t>s</w:t>
      </w:r>
      <w:r w:rsidR="002825A5" w:rsidRPr="00B15A3B">
        <w:rPr>
          <w:rFonts w:cs="Arial"/>
          <w:sz w:val="22"/>
          <w:szCs w:val="22"/>
          <w:lang w:val="es-ES_tradnl"/>
        </w:rPr>
        <w:t xml:space="preserve"> </w:t>
      </w:r>
      <w:r w:rsidR="002F1AF4" w:rsidRPr="00B15A3B">
        <w:rPr>
          <w:rFonts w:cs="Arial"/>
          <w:sz w:val="22"/>
          <w:szCs w:val="22"/>
          <w:lang w:val="es-ES_tradnl"/>
        </w:rPr>
        <w:t xml:space="preserve">para el medio ambiente </w:t>
      </w:r>
      <w:r w:rsidR="00A16011" w:rsidRPr="00B15A3B">
        <w:rPr>
          <w:rFonts w:cs="Arial"/>
          <w:sz w:val="22"/>
          <w:szCs w:val="22"/>
          <w:lang w:val="es-ES_tradnl"/>
        </w:rPr>
        <w:t xml:space="preserve">de ASEAN </w:t>
      </w:r>
      <w:r w:rsidR="002F1AF4" w:rsidRPr="00B15A3B">
        <w:rPr>
          <w:rFonts w:cs="Arial"/>
          <w:sz w:val="22"/>
          <w:szCs w:val="22"/>
          <w:lang w:val="es-ES_tradnl"/>
        </w:rPr>
        <w:t>(ASOEN) y otros programas nacionales y regionales que promueven el establecimiento de redes de áreas marinas protegidas;</w:t>
      </w:r>
    </w:p>
    <w:p w14:paraId="1F8F3774" w14:textId="77777777" w:rsidR="00317D79" w:rsidRPr="00B15A3B" w:rsidRDefault="00317D79" w:rsidP="00DE3BDF">
      <w:pPr>
        <w:pStyle w:val="ListParagraph"/>
        <w:ind w:left="426" w:hanging="426"/>
        <w:jc w:val="both"/>
        <w:rPr>
          <w:rFonts w:cs="Arial"/>
          <w:sz w:val="22"/>
          <w:szCs w:val="22"/>
          <w:highlight w:val="yellow"/>
          <w:lang w:val="es-ES_tradnl"/>
        </w:rPr>
      </w:pPr>
    </w:p>
    <w:p w14:paraId="5F00D7B8" w14:textId="60BA255A" w:rsidR="00F91F85" w:rsidRPr="00B15A3B" w:rsidRDefault="00F91F85" w:rsidP="00DE3BDF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/>
        <w:ind w:left="426" w:hanging="426"/>
        <w:jc w:val="both"/>
        <w:rPr>
          <w:rFonts w:cs="Arial"/>
          <w:sz w:val="22"/>
          <w:szCs w:val="22"/>
          <w:lang w:val="es-ES_tradnl"/>
        </w:rPr>
      </w:pPr>
      <w:r w:rsidRPr="00B15A3B">
        <w:rPr>
          <w:rFonts w:cs="Arial"/>
          <w:i/>
          <w:sz w:val="22"/>
          <w:szCs w:val="22"/>
          <w:lang w:val="es-ES_tradnl"/>
        </w:rPr>
        <w:t>Alienta vehemente</w:t>
      </w:r>
      <w:r w:rsidRPr="00B15A3B">
        <w:rPr>
          <w:rFonts w:cs="Arial"/>
          <w:sz w:val="22"/>
          <w:szCs w:val="22"/>
          <w:lang w:val="es-ES_tradnl"/>
        </w:rPr>
        <w:t xml:space="preserve"> la participación de los Estados Miembros de ASEAN para ap</w:t>
      </w:r>
      <w:r w:rsidR="00E15ACC" w:rsidRPr="00B15A3B">
        <w:rPr>
          <w:rFonts w:cs="Arial"/>
          <w:sz w:val="22"/>
          <w:szCs w:val="22"/>
          <w:lang w:val="es-ES_tradnl"/>
        </w:rPr>
        <w:t>oyar la aplicación por parte de los g</w:t>
      </w:r>
      <w:r w:rsidRPr="00B15A3B">
        <w:rPr>
          <w:rFonts w:cs="Arial"/>
          <w:sz w:val="22"/>
          <w:szCs w:val="22"/>
          <w:lang w:val="es-ES_tradnl"/>
        </w:rPr>
        <w:t>obierno</w:t>
      </w:r>
      <w:r w:rsidR="00E15ACC" w:rsidRPr="00B15A3B">
        <w:rPr>
          <w:rFonts w:cs="Arial"/>
          <w:sz w:val="22"/>
          <w:szCs w:val="22"/>
          <w:lang w:val="es-ES_tradnl"/>
        </w:rPr>
        <w:t>s</w:t>
      </w:r>
      <w:r w:rsidRPr="00B15A3B">
        <w:rPr>
          <w:rFonts w:cs="Arial"/>
          <w:sz w:val="22"/>
          <w:szCs w:val="22"/>
          <w:lang w:val="es-ES_tradnl"/>
        </w:rPr>
        <w:t xml:space="preserve"> de acciones de conservació</w:t>
      </w:r>
      <w:r w:rsidR="00FC0CA0" w:rsidRPr="00B15A3B">
        <w:rPr>
          <w:rFonts w:cs="Arial"/>
          <w:sz w:val="22"/>
          <w:szCs w:val="22"/>
          <w:lang w:val="es-ES_tradnl"/>
        </w:rPr>
        <w:t>n d</w:t>
      </w:r>
      <w:r w:rsidRPr="00B15A3B">
        <w:rPr>
          <w:rFonts w:cs="Arial"/>
          <w:sz w:val="22"/>
          <w:szCs w:val="22"/>
          <w:lang w:val="es-ES_tradnl"/>
        </w:rPr>
        <w:t>e</w:t>
      </w:r>
      <w:r w:rsidR="00FC0CA0" w:rsidRPr="00B15A3B">
        <w:rPr>
          <w:rFonts w:cs="Arial"/>
          <w:sz w:val="22"/>
          <w:szCs w:val="22"/>
          <w:lang w:val="es-ES_tradnl"/>
        </w:rPr>
        <w:t xml:space="preserve"> </w:t>
      </w:r>
      <w:r w:rsidRPr="00B15A3B">
        <w:rPr>
          <w:rFonts w:cs="Arial"/>
          <w:sz w:val="22"/>
          <w:szCs w:val="22"/>
          <w:lang w:val="es-ES_tradnl"/>
        </w:rPr>
        <w:t>la biodiversidad marina a</w:t>
      </w:r>
      <w:r w:rsidR="008100F0" w:rsidRPr="00B15A3B">
        <w:rPr>
          <w:rFonts w:cs="Arial"/>
          <w:sz w:val="22"/>
          <w:szCs w:val="22"/>
          <w:lang w:val="es-ES_tradnl"/>
        </w:rPr>
        <w:t xml:space="preserve"> </w:t>
      </w:r>
      <w:r w:rsidRPr="00B15A3B">
        <w:rPr>
          <w:rFonts w:cs="Arial"/>
          <w:sz w:val="22"/>
          <w:szCs w:val="22"/>
          <w:lang w:val="es-ES_tradnl"/>
        </w:rPr>
        <w:t>nivel regional, nacional y local, así</w:t>
      </w:r>
      <w:r w:rsidR="00FC0CA0" w:rsidRPr="00B15A3B">
        <w:rPr>
          <w:rFonts w:cs="Arial"/>
          <w:sz w:val="22"/>
          <w:szCs w:val="22"/>
          <w:lang w:val="es-ES_tradnl"/>
        </w:rPr>
        <w:t xml:space="preserve"> como </w:t>
      </w:r>
      <w:r w:rsidR="001631C8" w:rsidRPr="00B15A3B">
        <w:rPr>
          <w:rFonts w:cs="Arial"/>
          <w:sz w:val="22"/>
          <w:szCs w:val="22"/>
          <w:lang w:val="es-ES_tradnl"/>
        </w:rPr>
        <w:t xml:space="preserve">para </w:t>
      </w:r>
      <w:r w:rsidR="00FC0CA0" w:rsidRPr="00B15A3B">
        <w:rPr>
          <w:rFonts w:cs="Arial"/>
          <w:sz w:val="22"/>
          <w:szCs w:val="22"/>
          <w:lang w:val="es-ES_tradnl"/>
        </w:rPr>
        <w:t>aumentar la cobert</w:t>
      </w:r>
      <w:r w:rsidRPr="00B15A3B">
        <w:rPr>
          <w:rFonts w:cs="Arial"/>
          <w:sz w:val="22"/>
          <w:szCs w:val="22"/>
          <w:lang w:val="es-ES_tradnl"/>
        </w:rPr>
        <w:t>ura y la efectividad de las áreas de conservación marinas</w:t>
      </w:r>
      <w:r w:rsidR="00253F1C" w:rsidRPr="00B15A3B">
        <w:rPr>
          <w:rFonts w:cs="Arial"/>
          <w:sz w:val="22"/>
          <w:szCs w:val="22"/>
          <w:lang w:val="es-ES_tradnl"/>
        </w:rPr>
        <w:t xml:space="preserve"> y la protección de especies amen</w:t>
      </w:r>
      <w:r w:rsidR="001631C8" w:rsidRPr="00B15A3B">
        <w:rPr>
          <w:rFonts w:cs="Arial"/>
          <w:sz w:val="22"/>
          <w:szCs w:val="22"/>
          <w:lang w:val="es-ES_tradnl"/>
        </w:rPr>
        <w:t>a</w:t>
      </w:r>
      <w:r w:rsidR="00253F1C" w:rsidRPr="00B15A3B">
        <w:rPr>
          <w:rFonts w:cs="Arial"/>
          <w:sz w:val="22"/>
          <w:szCs w:val="22"/>
          <w:lang w:val="es-ES_tradnl"/>
        </w:rPr>
        <w:t xml:space="preserve">zadas en el </w:t>
      </w:r>
      <w:r w:rsidR="001631C8" w:rsidRPr="00B15A3B">
        <w:rPr>
          <w:rFonts w:cs="Arial"/>
          <w:sz w:val="22"/>
          <w:szCs w:val="22"/>
          <w:lang w:val="es-ES_tradnl"/>
        </w:rPr>
        <w:t>Sudeste</w:t>
      </w:r>
      <w:r w:rsidR="00253F1C" w:rsidRPr="00B15A3B">
        <w:rPr>
          <w:rFonts w:cs="Arial"/>
          <w:sz w:val="22"/>
          <w:szCs w:val="22"/>
          <w:lang w:val="es-ES_tradnl"/>
        </w:rPr>
        <w:t xml:space="preserve"> Asiático y Asia Oriental en apoyo a la implementación de las estrategias y planes de acción que tratan problemas relativos a la gobernanza de </w:t>
      </w:r>
      <w:r w:rsidR="00A524F0" w:rsidRPr="00B15A3B">
        <w:rPr>
          <w:rFonts w:cs="Arial"/>
          <w:sz w:val="22"/>
          <w:szCs w:val="22"/>
          <w:lang w:val="es-ES_tradnl"/>
        </w:rPr>
        <w:t xml:space="preserve">las </w:t>
      </w:r>
      <w:r w:rsidR="00253F1C" w:rsidRPr="00B15A3B">
        <w:rPr>
          <w:rFonts w:cs="Arial"/>
          <w:sz w:val="22"/>
          <w:szCs w:val="22"/>
          <w:lang w:val="es-ES_tradnl"/>
        </w:rPr>
        <w:t xml:space="preserve">costas y </w:t>
      </w:r>
      <w:r w:rsidR="00A524F0" w:rsidRPr="00B15A3B">
        <w:rPr>
          <w:rFonts w:cs="Arial"/>
          <w:sz w:val="22"/>
          <w:szCs w:val="22"/>
          <w:lang w:val="es-ES_tradnl"/>
        </w:rPr>
        <w:t xml:space="preserve">los </w:t>
      </w:r>
      <w:r w:rsidR="00253F1C" w:rsidRPr="00B15A3B">
        <w:rPr>
          <w:rFonts w:cs="Arial"/>
          <w:sz w:val="22"/>
          <w:szCs w:val="22"/>
          <w:lang w:val="es-ES_tradnl"/>
        </w:rPr>
        <w:t xml:space="preserve">océanos incluyendo, pero sin limitarse a, el Programa de </w:t>
      </w:r>
      <w:r w:rsidR="005F5C54" w:rsidRPr="00B15A3B">
        <w:rPr>
          <w:rFonts w:cs="Arial"/>
          <w:sz w:val="22"/>
          <w:szCs w:val="22"/>
          <w:lang w:val="es-ES_tradnl"/>
        </w:rPr>
        <w:t>Parques Patrimonio de ASEAN, el</w:t>
      </w:r>
      <w:r w:rsidR="00EF4D23" w:rsidRPr="00B15A3B">
        <w:rPr>
          <w:rFonts w:cs="Arial"/>
          <w:sz w:val="22"/>
          <w:szCs w:val="22"/>
          <w:lang w:val="es-ES_tradnl"/>
        </w:rPr>
        <w:t xml:space="preserve"> Plan de Acción R</w:t>
      </w:r>
      <w:r w:rsidR="00253F1C" w:rsidRPr="00B15A3B">
        <w:rPr>
          <w:rFonts w:cs="Arial"/>
          <w:sz w:val="22"/>
          <w:szCs w:val="22"/>
          <w:lang w:val="es-ES_tradnl"/>
        </w:rPr>
        <w:t xml:space="preserve">egional </w:t>
      </w:r>
      <w:r w:rsidR="00EF4D23" w:rsidRPr="00B15A3B">
        <w:rPr>
          <w:rFonts w:cs="Arial"/>
          <w:sz w:val="22"/>
          <w:szCs w:val="22"/>
          <w:lang w:val="es-ES_tradnl"/>
        </w:rPr>
        <w:t xml:space="preserve">de la Iniciativa del Triángulo de Coral sobre </w:t>
      </w:r>
      <w:r w:rsidR="00253F1C" w:rsidRPr="00B15A3B">
        <w:rPr>
          <w:rFonts w:cs="Arial"/>
          <w:sz w:val="22"/>
          <w:szCs w:val="22"/>
          <w:lang w:val="es-ES_tradnl"/>
        </w:rPr>
        <w:t>arrecifes de coral</w:t>
      </w:r>
      <w:r w:rsidR="00EF4D23" w:rsidRPr="00B15A3B">
        <w:rPr>
          <w:rFonts w:cs="Arial"/>
          <w:sz w:val="22"/>
          <w:szCs w:val="22"/>
          <w:lang w:val="es-ES_tradnl"/>
        </w:rPr>
        <w:t>, pesca</w:t>
      </w:r>
      <w:r w:rsidR="00253F1C" w:rsidRPr="00B15A3B">
        <w:rPr>
          <w:rFonts w:cs="Arial"/>
          <w:sz w:val="22"/>
          <w:szCs w:val="22"/>
          <w:lang w:val="es-ES_tradnl"/>
        </w:rPr>
        <w:t xml:space="preserve"> y seguridad alimentaria (CTI-CFF RPOA) y la Estrategia de Desarrollo Sostenible para </w:t>
      </w:r>
      <w:r w:rsidR="00F434E0" w:rsidRPr="00B15A3B">
        <w:rPr>
          <w:rFonts w:cs="Arial"/>
          <w:sz w:val="22"/>
          <w:szCs w:val="22"/>
          <w:lang w:val="es-ES_tradnl"/>
        </w:rPr>
        <w:t>los Mares de Asia Oriental (SDS-</w:t>
      </w:r>
      <w:r w:rsidR="00253F1C" w:rsidRPr="00B15A3B">
        <w:rPr>
          <w:rFonts w:cs="Arial"/>
          <w:sz w:val="22"/>
          <w:szCs w:val="22"/>
          <w:lang w:val="es-ES_tradnl"/>
        </w:rPr>
        <w:t xml:space="preserve">SEA). </w:t>
      </w:r>
    </w:p>
    <w:p w14:paraId="7AE3B08C" w14:textId="77777777" w:rsidR="007910DD" w:rsidRPr="00B15A3B" w:rsidRDefault="007910DD" w:rsidP="000C0BC5">
      <w:pPr>
        <w:widowControl/>
        <w:autoSpaceDE/>
        <w:adjustRightInd/>
        <w:jc w:val="right"/>
        <w:rPr>
          <w:rFonts w:cs="Arial"/>
          <w:b/>
          <w:bCs/>
          <w:caps/>
          <w:sz w:val="22"/>
          <w:szCs w:val="22"/>
          <w:lang w:val="es-ES_tradnl"/>
        </w:rPr>
      </w:pPr>
    </w:p>
    <w:sectPr w:rsidR="007910DD" w:rsidRPr="00B15A3B" w:rsidSect="00DE3BDF">
      <w:headerReference w:type="even" r:id="rId15"/>
      <w:headerReference w:type="default" r:id="rId16"/>
      <w:headerReference w:type="first" r:id="rId17"/>
      <w:footerReference w:type="first" r:id="rId18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CDB7A" w14:textId="77777777" w:rsidR="009C5FB5" w:rsidRDefault="009C5FB5">
      <w:r>
        <w:separator/>
      </w:r>
    </w:p>
  </w:endnote>
  <w:endnote w:type="continuationSeparator" w:id="0">
    <w:p w14:paraId="1EFE4F02" w14:textId="77777777" w:rsidR="009C5FB5" w:rsidRDefault="009C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AEAF4" w14:textId="2A372F4E" w:rsidR="009C5FB5" w:rsidRPr="00922791" w:rsidRDefault="009C5FB5" w:rsidP="00056DC1">
    <w:pPr>
      <w:pStyle w:val="Footer"/>
      <w:ind w:right="-367"/>
      <w:jc w:val="center"/>
      <w:rPr>
        <w:rFonts w:cs="Arial"/>
        <w:szCs w:val="18"/>
      </w:rPr>
    </w:pPr>
    <w:r w:rsidRPr="00922791">
      <w:rPr>
        <w:rFonts w:cs="Arial"/>
        <w:szCs w:val="18"/>
      </w:rPr>
      <w:fldChar w:fldCharType="begin"/>
    </w:r>
    <w:r w:rsidRPr="00922791">
      <w:rPr>
        <w:rFonts w:cs="Arial"/>
        <w:szCs w:val="18"/>
      </w:rPr>
      <w:instrText xml:space="preserve"> PAGE   \* MERGEFORMAT </w:instrText>
    </w:r>
    <w:r w:rsidRPr="00922791">
      <w:rPr>
        <w:rFonts w:cs="Arial"/>
        <w:szCs w:val="18"/>
      </w:rPr>
      <w:fldChar w:fldCharType="separate"/>
    </w:r>
    <w:r w:rsidR="001C4F50">
      <w:rPr>
        <w:rFonts w:cs="Arial"/>
        <w:noProof/>
        <w:szCs w:val="18"/>
      </w:rPr>
      <w:t>4</w:t>
    </w:r>
    <w:r w:rsidRPr="00922791">
      <w:rPr>
        <w:rFonts w:cs="Arial"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EFF00" w14:textId="78DEFB5A" w:rsidR="009C5FB5" w:rsidRPr="00DE3BDF" w:rsidRDefault="009C5FB5" w:rsidP="00056DC1">
    <w:pPr>
      <w:pStyle w:val="Footer"/>
      <w:ind w:right="-367"/>
      <w:jc w:val="center"/>
      <w:rPr>
        <w:rFonts w:cs="Arial"/>
        <w:szCs w:val="18"/>
      </w:rPr>
    </w:pPr>
    <w:r w:rsidRPr="00DE3BDF">
      <w:rPr>
        <w:rFonts w:cs="Arial"/>
        <w:szCs w:val="18"/>
      </w:rPr>
      <w:fldChar w:fldCharType="begin"/>
    </w:r>
    <w:r w:rsidRPr="00DE3BDF">
      <w:rPr>
        <w:rFonts w:cs="Arial"/>
        <w:szCs w:val="18"/>
      </w:rPr>
      <w:instrText xml:space="preserve"> PAGE   \* MERGEFORMAT </w:instrText>
    </w:r>
    <w:r w:rsidRPr="00DE3BDF">
      <w:rPr>
        <w:rFonts w:cs="Arial"/>
        <w:szCs w:val="18"/>
      </w:rPr>
      <w:fldChar w:fldCharType="separate"/>
    </w:r>
    <w:r w:rsidR="001C4F50">
      <w:rPr>
        <w:rFonts w:cs="Arial"/>
        <w:noProof/>
        <w:szCs w:val="18"/>
      </w:rPr>
      <w:t>3</w:t>
    </w:r>
    <w:r w:rsidRPr="00DE3BDF">
      <w:rPr>
        <w:rFonts w:cs="Arial"/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2F352" w14:textId="77777777" w:rsidR="009C5FB5" w:rsidRPr="00CD7355" w:rsidRDefault="009C5FB5" w:rsidP="00015E07">
    <w:pPr>
      <w:pStyle w:val="Footer"/>
      <w:ind w:right="-63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C8D94" w14:textId="103B70EE" w:rsidR="009C5FB5" w:rsidRPr="00DE3BDF" w:rsidRDefault="009C5FB5" w:rsidP="00015E07">
    <w:pPr>
      <w:pStyle w:val="Footer"/>
      <w:tabs>
        <w:tab w:val="clear" w:pos="8640"/>
        <w:tab w:val="right" w:pos="9083"/>
      </w:tabs>
      <w:jc w:val="center"/>
      <w:rPr>
        <w:rFonts w:cs="Arial"/>
        <w:szCs w:val="18"/>
      </w:rPr>
    </w:pPr>
    <w:r w:rsidRPr="00DE3BDF">
      <w:rPr>
        <w:rFonts w:cs="Arial"/>
        <w:noProof/>
        <w:szCs w:val="18"/>
      </w:rPr>
      <w:tab/>
    </w:r>
    <w:r w:rsidRPr="00DE3BDF">
      <w:rPr>
        <w:rFonts w:cs="Arial"/>
        <w:szCs w:val="18"/>
      </w:rPr>
      <w:fldChar w:fldCharType="begin"/>
    </w:r>
    <w:r w:rsidRPr="00DE3BDF">
      <w:rPr>
        <w:rFonts w:cs="Arial"/>
        <w:szCs w:val="18"/>
      </w:rPr>
      <w:instrText xml:space="preserve"> PAGE   \* MERGEFORMAT </w:instrText>
    </w:r>
    <w:r w:rsidRPr="00DE3BDF">
      <w:rPr>
        <w:rFonts w:cs="Arial"/>
        <w:szCs w:val="18"/>
      </w:rPr>
      <w:fldChar w:fldCharType="separate"/>
    </w:r>
    <w:r w:rsidR="001C4F50">
      <w:rPr>
        <w:rFonts w:cs="Arial"/>
        <w:noProof/>
        <w:szCs w:val="18"/>
      </w:rPr>
      <w:t>2</w:t>
    </w:r>
    <w:r w:rsidRPr="00DE3BDF">
      <w:rPr>
        <w:rFonts w:cs="Arial"/>
        <w:noProof/>
        <w:szCs w:val="18"/>
      </w:rPr>
      <w:fldChar w:fldCharType="end"/>
    </w:r>
    <w:r w:rsidRPr="00DE3BDF">
      <w:rPr>
        <w:rFonts w:cs="Arial"/>
        <w:noProof/>
        <w:szCs w:val="18"/>
      </w:rPr>
      <w:tab/>
    </w:r>
  </w:p>
  <w:p w14:paraId="6A401DC3" w14:textId="77777777" w:rsidR="009C5FB5" w:rsidRPr="00D605A4" w:rsidRDefault="009C5FB5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F7C55" w14:textId="77777777" w:rsidR="009C5FB5" w:rsidRDefault="009C5FB5">
      <w:r>
        <w:separator/>
      </w:r>
    </w:p>
  </w:footnote>
  <w:footnote w:type="continuationSeparator" w:id="0">
    <w:p w14:paraId="50C1A2FC" w14:textId="77777777" w:rsidR="009C5FB5" w:rsidRDefault="009C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589A4" w14:textId="77777777" w:rsidR="009C5FB5" w:rsidRPr="00922791" w:rsidRDefault="009C5FB5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cs="Arial"/>
        <w:b w:val="0"/>
        <w:i/>
        <w:sz w:val="18"/>
        <w:szCs w:val="18"/>
        <w:lang w:val="en-US"/>
      </w:rPr>
    </w:pPr>
    <w:r w:rsidRPr="00922791">
      <w:rPr>
        <w:rFonts w:cs="Arial"/>
        <w:b w:val="0"/>
        <w:i/>
        <w:sz w:val="18"/>
        <w:szCs w:val="18"/>
        <w:lang w:val="en-US"/>
      </w:rPr>
      <w:t>UNEP/CMS/COP12</w:t>
    </w:r>
    <w:r>
      <w:rPr>
        <w:rFonts w:cs="Arial"/>
        <w:b w:val="0"/>
        <w:i/>
        <w:sz w:val="18"/>
        <w:szCs w:val="18"/>
        <w:lang w:val="en-US"/>
      </w:rPr>
      <w:t>/</w:t>
    </w:r>
    <w:proofErr w:type="spellStart"/>
    <w:r>
      <w:rPr>
        <w:rFonts w:cs="Arial"/>
        <w:b w:val="0"/>
        <w:i/>
        <w:sz w:val="18"/>
        <w:szCs w:val="18"/>
        <w:lang w:val="en-US"/>
      </w:rPr>
      <w:t>Doc.x.x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7A217" w14:textId="77777777" w:rsidR="009C5FB5" w:rsidRPr="00D605A4" w:rsidRDefault="009C5FB5" w:rsidP="00317D79">
    <w:pPr>
      <w:pStyle w:val="Header"/>
      <w:pBdr>
        <w:bottom w:val="single" w:sz="4" w:space="1" w:color="auto"/>
      </w:pBdr>
      <w:jc w:val="right"/>
      <w:rPr>
        <w:rFonts w:cs="Arial"/>
        <w:i/>
        <w:szCs w:val="18"/>
        <w:lang w:val="de-DE"/>
      </w:rPr>
    </w:pPr>
    <w:r w:rsidRPr="00D605A4">
      <w:rPr>
        <w:rFonts w:cs="Arial"/>
        <w:i/>
        <w:szCs w:val="18"/>
        <w:lang w:val="de-DE"/>
      </w:rPr>
      <w:t>UNEP/CMS/COP12/Doc.</w:t>
    </w:r>
    <w:r>
      <w:rPr>
        <w:rFonts w:cs="Arial"/>
        <w:i/>
        <w:szCs w:val="18"/>
        <w:lang w:val="de-DE"/>
      </w:rPr>
      <w:t>24.2.</w:t>
    </w:r>
    <w:r w:rsidRPr="00D605A4">
      <w:rPr>
        <w:rFonts w:cs="Arial"/>
        <w:i/>
        <w:szCs w:val="18"/>
        <w:highlight w:val="yellow"/>
        <w:lang w:val="de-DE"/>
      </w:rPr>
      <w:t>XX</w:t>
    </w:r>
  </w:p>
  <w:p w14:paraId="5F71FDE2" w14:textId="77777777" w:rsidR="009C5FB5" w:rsidRPr="00497E66" w:rsidRDefault="009C5FB5" w:rsidP="00A27BE3">
    <w:pPr>
      <w:jc w:val="right"/>
      <w:rPr>
        <w:i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F9008" w14:textId="3521EEBE" w:rsidR="009C5FB5" w:rsidRDefault="009C5FB5" w:rsidP="00894D1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1D0C02B" wp14:editId="706926F5">
          <wp:simplePos x="0" y="0"/>
          <wp:positionH relativeFrom="column">
            <wp:posOffset>-175260</wp:posOffset>
          </wp:positionH>
          <wp:positionV relativeFrom="paragraph">
            <wp:posOffset>-64770</wp:posOffset>
          </wp:positionV>
          <wp:extent cx="939165" cy="506730"/>
          <wp:effectExtent l="0" t="0" r="0" b="0"/>
          <wp:wrapTight wrapText="bothSides">
            <wp:wrapPolygon edited="0">
              <wp:start x="2191" y="2436"/>
              <wp:lineTo x="1314" y="14617"/>
              <wp:lineTo x="1314" y="18677"/>
              <wp:lineTo x="19716" y="18677"/>
              <wp:lineTo x="19278" y="5684"/>
              <wp:lineTo x="18840" y="2436"/>
              <wp:lineTo x="2191" y="2436"/>
            </wp:wrapPolygon>
          </wp:wrapTight>
          <wp:docPr id="10" name="Picture 10" descr="UNEnvironment_Logo_Span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Spanis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20AE858" wp14:editId="178037A9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6985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554E1" w14:textId="77777777" w:rsidR="009C5FB5" w:rsidRDefault="009C5F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D89E2" w14:textId="77777777" w:rsidR="009C5FB5" w:rsidRPr="00D605A4" w:rsidRDefault="009C5FB5" w:rsidP="00DE3BDF">
    <w:pPr>
      <w:pStyle w:val="Header"/>
      <w:pBdr>
        <w:bottom w:val="single" w:sz="4" w:space="1" w:color="auto"/>
      </w:pBdr>
      <w:rPr>
        <w:rFonts w:cs="Arial"/>
        <w:i/>
        <w:szCs w:val="18"/>
        <w:lang w:val="de-DE"/>
      </w:rPr>
    </w:pPr>
    <w:r w:rsidRPr="00D605A4">
      <w:rPr>
        <w:rFonts w:cs="Arial"/>
        <w:i/>
        <w:szCs w:val="18"/>
        <w:lang w:val="de-DE"/>
      </w:rPr>
      <w:t>UNEP/CMS/COP12/Doc.</w:t>
    </w:r>
    <w:r>
      <w:rPr>
        <w:rFonts w:cs="Arial"/>
        <w:i/>
        <w:szCs w:val="18"/>
        <w:lang w:val="de-DE"/>
      </w:rPr>
      <w:t>24.4.9</w:t>
    </w:r>
  </w:p>
  <w:p w14:paraId="3AEFA4A7" w14:textId="77777777" w:rsidR="009C5FB5" w:rsidRPr="00DE3BDF" w:rsidRDefault="009C5FB5" w:rsidP="00DE3B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4AD05" w14:textId="77777777" w:rsidR="009C5FB5" w:rsidRPr="00D605A4" w:rsidRDefault="009C5FB5" w:rsidP="00DE3BDF">
    <w:pPr>
      <w:pStyle w:val="Header"/>
      <w:pBdr>
        <w:bottom w:val="single" w:sz="4" w:space="1" w:color="auto"/>
      </w:pBdr>
      <w:jc w:val="right"/>
      <w:rPr>
        <w:rFonts w:cs="Arial"/>
        <w:i/>
        <w:szCs w:val="18"/>
        <w:lang w:val="de-DE"/>
      </w:rPr>
    </w:pPr>
    <w:r w:rsidRPr="00D605A4">
      <w:rPr>
        <w:rFonts w:cs="Arial"/>
        <w:i/>
        <w:szCs w:val="18"/>
        <w:lang w:val="de-DE"/>
      </w:rPr>
      <w:t>UNEP/CMS/COP12/Doc.</w:t>
    </w:r>
    <w:r>
      <w:rPr>
        <w:rFonts w:cs="Arial"/>
        <w:i/>
        <w:szCs w:val="18"/>
        <w:lang w:val="de-DE"/>
      </w:rPr>
      <w:t>24.4.9</w:t>
    </w:r>
  </w:p>
  <w:p w14:paraId="1F5E69AB" w14:textId="77777777" w:rsidR="009C5FB5" w:rsidRPr="00497E66" w:rsidRDefault="009C5FB5" w:rsidP="00A27BE3">
    <w:pPr>
      <w:jc w:val="right"/>
      <w:rPr>
        <w:i/>
        <w:szCs w:val="20"/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8F7E6" w14:textId="77777777" w:rsidR="009C5FB5" w:rsidRPr="00D605A4" w:rsidRDefault="009C5FB5" w:rsidP="00DE3BDF">
    <w:pPr>
      <w:pStyle w:val="Header"/>
      <w:pBdr>
        <w:bottom w:val="single" w:sz="4" w:space="1" w:color="auto"/>
      </w:pBdr>
      <w:rPr>
        <w:rFonts w:cs="Arial"/>
        <w:i/>
        <w:szCs w:val="18"/>
        <w:lang w:val="de-DE"/>
      </w:rPr>
    </w:pPr>
    <w:r w:rsidRPr="00D605A4">
      <w:rPr>
        <w:rFonts w:cs="Arial"/>
        <w:i/>
        <w:szCs w:val="18"/>
        <w:lang w:val="de-DE"/>
      </w:rPr>
      <w:t>UNEP/CMS/COP12/Doc.</w:t>
    </w:r>
    <w:r>
      <w:rPr>
        <w:rFonts w:cs="Arial"/>
        <w:i/>
        <w:szCs w:val="18"/>
        <w:lang w:val="de-DE"/>
      </w:rPr>
      <w:t>24.4.9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372A"/>
    <w:multiLevelType w:val="multilevel"/>
    <w:tmpl w:val="D992659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23F83"/>
    <w:multiLevelType w:val="hybridMultilevel"/>
    <w:tmpl w:val="A6D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FE11D0"/>
    <w:multiLevelType w:val="hybridMultilevel"/>
    <w:tmpl w:val="C9F8B5CE"/>
    <w:lvl w:ilvl="0" w:tplc="9BD008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15E07"/>
    <w:rsid w:val="0002251C"/>
    <w:rsid w:val="00023B3C"/>
    <w:rsid w:val="0002524E"/>
    <w:rsid w:val="000254DF"/>
    <w:rsid w:val="00031A88"/>
    <w:rsid w:val="0003449E"/>
    <w:rsid w:val="00035047"/>
    <w:rsid w:val="00036C53"/>
    <w:rsid w:val="00037B4C"/>
    <w:rsid w:val="00041B17"/>
    <w:rsid w:val="00044EC0"/>
    <w:rsid w:val="000518C2"/>
    <w:rsid w:val="00056DC1"/>
    <w:rsid w:val="00060156"/>
    <w:rsid w:val="00061DF2"/>
    <w:rsid w:val="00062C2E"/>
    <w:rsid w:val="0006797F"/>
    <w:rsid w:val="00070BBC"/>
    <w:rsid w:val="00073C92"/>
    <w:rsid w:val="0007734A"/>
    <w:rsid w:val="00080CD6"/>
    <w:rsid w:val="00080F03"/>
    <w:rsid w:val="000900E1"/>
    <w:rsid w:val="000906DE"/>
    <w:rsid w:val="0009076A"/>
    <w:rsid w:val="00091CDF"/>
    <w:rsid w:val="000A66DA"/>
    <w:rsid w:val="000B6220"/>
    <w:rsid w:val="000C0BC5"/>
    <w:rsid w:val="000C21B1"/>
    <w:rsid w:val="000C3C87"/>
    <w:rsid w:val="000C7460"/>
    <w:rsid w:val="000D5E99"/>
    <w:rsid w:val="000E01C1"/>
    <w:rsid w:val="000E09AD"/>
    <w:rsid w:val="000F0B93"/>
    <w:rsid w:val="000F1156"/>
    <w:rsid w:val="000F52BA"/>
    <w:rsid w:val="00101265"/>
    <w:rsid w:val="001111A9"/>
    <w:rsid w:val="00112CC2"/>
    <w:rsid w:val="0011374F"/>
    <w:rsid w:val="00114592"/>
    <w:rsid w:val="001151A3"/>
    <w:rsid w:val="001245DF"/>
    <w:rsid w:val="00130BFD"/>
    <w:rsid w:val="001419C7"/>
    <w:rsid w:val="00150AC4"/>
    <w:rsid w:val="001575D5"/>
    <w:rsid w:val="00162D88"/>
    <w:rsid w:val="001631C8"/>
    <w:rsid w:val="00166ABA"/>
    <w:rsid w:val="001743FD"/>
    <w:rsid w:val="001764E6"/>
    <w:rsid w:val="001808F1"/>
    <w:rsid w:val="00195478"/>
    <w:rsid w:val="00197CF5"/>
    <w:rsid w:val="001A33B6"/>
    <w:rsid w:val="001A4260"/>
    <w:rsid w:val="001B5C52"/>
    <w:rsid w:val="001C069F"/>
    <w:rsid w:val="001C3591"/>
    <w:rsid w:val="001C4F50"/>
    <w:rsid w:val="001C6038"/>
    <w:rsid w:val="001C717C"/>
    <w:rsid w:val="001D234D"/>
    <w:rsid w:val="001F0962"/>
    <w:rsid w:val="001F60A1"/>
    <w:rsid w:val="00200759"/>
    <w:rsid w:val="00200A67"/>
    <w:rsid w:val="00201F88"/>
    <w:rsid w:val="00202332"/>
    <w:rsid w:val="00203455"/>
    <w:rsid w:val="0020532A"/>
    <w:rsid w:val="00206173"/>
    <w:rsid w:val="002063AA"/>
    <w:rsid w:val="002111D9"/>
    <w:rsid w:val="002113F7"/>
    <w:rsid w:val="00211C46"/>
    <w:rsid w:val="002210F4"/>
    <w:rsid w:val="00224DAD"/>
    <w:rsid w:val="00234366"/>
    <w:rsid w:val="00234CAF"/>
    <w:rsid w:val="00244FA6"/>
    <w:rsid w:val="00250B63"/>
    <w:rsid w:val="00253F1C"/>
    <w:rsid w:val="00254721"/>
    <w:rsid w:val="00257709"/>
    <w:rsid w:val="00263159"/>
    <w:rsid w:val="00276608"/>
    <w:rsid w:val="002779F7"/>
    <w:rsid w:val="00281869"/>
    <w:rsid w:val="002825A5"/>
    <w:rsid w:val="00287350"/>
    <w:rsid w:val="00287939"/>
    <w:rsid w:val="00292F5E"/>
    <w:rsid w:val="0029496E"/>
    <w:rsid w:val="002A0A1C"/>
    <w:rsid w:val="002A371A"/>
    <w:rsid w:val="002A380C"/>
    <w:rsid w:val="002A58F0"/>
    <w:rsid w:val="002C187A"/>
    <w:rsid w:val="002C20F1"/>
    <w:rsid w:val="002D2863"/>
    <w:rsid w:val="002D413F"/>
    <w:rsid w:val="002D4D4B"/>
    <w:rsid w:val="002D5EC0"/>
    <w:rsid w:val="002E3DEA"/>
    <w:rsid w:val="002E6A30"/>
    <w:rsid w:val="002E7CC2"/>
    <w:rsid w:val="002F1AF4"/>
    <w:rsid w:val="002F2925"/>
    <w:rsid w:val="002F50FF"/>
    <w:rsid w:val="002F6A9E"/>
    <w:rsid w:val="002F6F9B"/>
    <w:rsid w:val="00317488"/>
    <w:rsid w:val="00317D79"/>
    <w:rsid w:val="003331C6"/>
    <w:rsid w:val="00335A0C"/>
    <w:rsid w:val="003407F9"/>
    <w:rsid w:val="003408D2"/>
    <w:rsid w:val="00345044"/>
    <w:rsid w:val="0035014C"/>
    <w:rsid w:val="00351095"/>
    <w:rsid w:val="003515B0"/>
    <w:rsid w:val="00351A32"/>
    <w:rsid w:val="00354A9C"/>
    <w:rsid w:val="003646CA"/>
    <w:rsid w:val="00364973"/>
    <w:rsid w:val="00364C8C"/>
    <w:rsid w:val="00367BCA"/>
    <w:rsid w:val="00372347"/>
    <w:rsid w:val="00372E81"/>
    <w:rsid w:val="00377301"/>
    <w:rsid w:val="003779D4"/>
    <w:rsid w:val="00382398"/>
    <w:rsid w:val="00387AD2"/>
    <w:rsid w:val="003909E4"/>
    <w:rsid w:val="003917AB"/>
    <w:rsid w:val="003919F0"/>
    <w:rsid w:val="003A3E30"/>
    <w:rsid w:val="003A3FFC"/>
    <w:rsid w:val="003A70FE"/>
    <w:rsid w:val="003B0C35"/>
    <w:rsid w:val="003B18ED"/>
    <w:rsid w:val="003B219E"/>
    <w:rsid w:val="003C7AFF"/>
    <w:rsid w:val="003D7A13"/>
    <w:rsid w:val="003E21B3"/>
    <w:rsid w:val="003E59E0"/>
    <w:rsid w:val="003F2796"/>
    <w:rsid w:val="0040314A"/>
    <w:rsid w:val="00403D0C"/>
    <w:rsid w:val="004071A9"/>
    <w:rsid w:val="00411E65"/>
    <w:rsid w:val="00412DE9"/>
    <w:rsid w:val="00413A2A"/>
    <w:rsid w:val="00413FBC"/>
    <w:rsid w:val="004147DC"/>
    <w:rsid w:val="00420040"/>
    <w:rsid w:val="00423388"/>
    <w:rsid w:val="00425242"/>
    <w:rsid w:val="00426D73"/>
    <w:rsid w:val="00447F34"/>
    <w:rsid w:val="00454913"/>
    <w:rsid w:val="00457441"/>
    <w:rsid w:val="004579F6"/>
    <w:rsid w:val="00460EB4"/>
    <w:rsid w:val="004656D0"/>
    <w:rsid w:val="00465B53"/>
    <w:rsid w:val="004736C2"/>
    <w:rsid w:val="00473ABD"/>
    <w:rsid w:val="00482DCA"/>
    <w:rsid w:val="00482F8E"/>
    <w:rsid w:val="0048613F"/>
    <w:rsid w:val="00497E66"/>
    <w:rsid w:val="004A0DA8"/>
    <w:rsid w:val="004B6CFD"/>
    <w:rsid w:val="004C204D"/>
    <w:rsid w:val="004D0436"/>
    <w:rsid w:val="004D0936"/>
    <w:rsid w:val="004D414E"/>
    <w:rsid w:val="004E0014"/>
    <w:rsid w:val="004E7ED7"/>
    <w:rsid w:val="004F243D"/>
    <w:rsid w:val="004F3D8D"/>
    <w:rsid w:val="004F4891"/>
    <w:rsid w:val="00502142"/>
    <w:rsid w:val="00503BA7"/>
    <w:rsid w:val="005067E7"/>
    <w:rsid w:val="005076F1"/>
    <w:rsid w:val="00512B91"/>
    <w:rsid w:val="005158EB"/>
    <w:rsid w:val="0052082F"/>
    <w:rsid w:val="0052179F"/>
    <w:rsid w:val="00522B2D"/>
    <w:rsid w:val="00534791"/>
    <w:rsid w:val="00542FCC"/>
    <w:rsid w:val="00545487"/>
    <w:rsid w:val="0055762E"/>
    <w:rsid w:val="00565445"/>
    <w:rsid w:val="00570BFD"/>
    <w:rsid w:val="00575334"/>
    <w:rsid w:val="00590BA0"/>
    <w:rsid w:val="005924BA"/>
    <w:rsid w:val="00593736"/>
    <w:rsid w:val="005A3181"/>
    <w:rsid w:val="005B0F06"/>
    <w:rsid w:val="005B2D3C"/>
    <w:rsid w:val="005B381E"/>
    <w:rsid w:val="005B6141"/>
    <w:rsid w:val="005C3F15"/>
    <w:rsid w:val="005E6354"/>
    <w:rsid w:val="005F018F"/>
    <w:rsid w:val="005F3989"/>
    <w:rsid w:val="005F4303"/>
    <w:rsid w:val="005F5C54"/>
    <w:rsid w:val="005F7B20"/>
    <w:rsid w:val="00600261"/>
    <w:rsid w:val="00601B52"/>
    <w:rsid w:val="0060280B"/>
    <w:rsid w:val="00604422"/>
    <w:rsid w:val="0061544F"/>
    <w:rsid w:val="00620809"/>
    <w:rsid w:val="00623F5D"/>
    <w:rsid w:val="0062579B"/>
    <w:rsid w:val="00644582"/>
    <w:rsid w:val="00646763"/>
    <w:rsid w:val="00651341"/>
    <w:rsid w:val="00663A5F"/>
    <w:rsid w:val="00666F8B"/>
    <w:rsid w:val="00670971"/>
    <w:rsid w:val="006815B2"/>
    <w:rsid w:val="006826E0"/>
    <w:rsid w:val="00682B31"/>
    <w:rsid w:val="0068364C"/>
    <w:rsid w:val="00683873"/>
    <w:rsid w:val="006864E1"/>
    <w:rsid w:val="00691001"/>
    <w:rsid w:val="00696A0A"/>
    <w:rsid w:val="006A5D09"/>
    <w:rsid w:val="006B1037"/>
    <w:rsid w:val="006B5F20"/>
    <w:rsid w:val="006D1A1E"/>
    <w:rsid w:val="006D205F"/>
    <w:rsid w:val="006D4BF0"/>
    <w:rsid w:val="006D772B"/>
    <w:rsid w:val="006E56AD"/>
    <w:rsid w:val="006E5763"/>
    <w:rsid w:val="006F34D6"/>
    <w:rsid w:val="0070228A"/>
    <w:rsid w:val="0070369E"/>
    <w:rsid w:val="00707266"/>
    <w:rsid w:val="007101BB"/>
    <w:rsid w:val="00713308"/>
    <w:rsid w:val="00724525"/>
    <w:rsid w:val="00725A91"/>
    <w:rsid w:val="00727E01"/>
    <w:rsid w:val="00730F16"/>
    <w:rsid w:val="00733646"/>
    <w:rsid w:val="00745222"/>
    <w:rsid w:val="00745B02"/>
    <w:rsid w:val="00752E19"/>
    <w:rsid w:val="00757614"/>
    <w:rsid w:val="00760D7C"/>
    <w:rsid w:val="007728B4"/>
    <w:rsid w:val="00774058"/>
    <w:rsid w:val="0077622E"/>
    <w:rsid w:val="00777FE4"/>
    <w:rsid w:val="00781536"/>
    <w:rsid w:val="00781929"/>
    <w:rsid w:val="00781AFD"/>
    <w:rsid w:val="0078591E"/>
    <w:rsid w:val="00787600"/>
    <w:rsid w:val="00787B4B"/>
    <w:rsid w:val="0079075D"/>
    <w:rsid w:val="007910DD"/>
    <w:rsid w:val="00794C7C"/>
    <w:rsid w:val="007B3A4B"/>
    <w:rsid w:val="007B44B5"/>
    <w:rsid w:val="007C1468"/>
    <w:rsid w:val="007C39B2"/>
    <w:rsid w:val="007C41D7"/>
    <w:rsid w:val="007C483F"/>
    <w:rsid w:val="007C5A96"/>
    <w:rsid w:val="007D4A62"/>
    <w:rsid w:val="007E0C0C"/>
    <w:rsid w:val="007F16FB"/>
    <w:rsid w:val="007F1BBA"/>
    <w:rsid w:val="008100F0"/>
    <w:rsid w:val="00810D0C"/>
    <w:rsid w:val="0081600F"/>
    <w:rsid w:val="0082722D"/>
    <w:rsid w:val="008274F7"/>
    <w:rsid w:val="008316DE"/>
    <w:rsid w:val="00840A30"/>
    <w:rsid w:val="008441F9"/>
    <w:rsid w:val="00846A99"/>
    <w:rsid w:val="00860DBF"/>
    <w:rsid w:val="008641D1"/>
    <w:rsid w:val="00864A44"/>
    <w:rsid w:val="00870FB9"/>
    <w:rsid w:val="00872F67"/>
    <w:rsid w:val="008879E9"/>
    <w:rsid w:val="00893346"/>
    <w:rsid w:val="00894D19"/>
    <w:rsid w:val="008A0D8D"/>
    <w:rsid w:val="008B1A69"/>
    <w:rsid w:val="008C1A39"/>
    <w:rsid w:val="008C21CE"/>
    <w:rsid w:val="008C4C40"/>
    <w:rsid w:val="008D1B43"/>
    <w:rsid w:val="008D33DB"/>
    <w:rsid w:val="008E4EEC"/>
    <w:rsid w:val="008E7DFB"/>
    <w:rsid w:val="008F7327"/>
    <w:rsid w:val="0090059C"/>
    <w:rsid w:val="00904455"/>
    <w:rsid w:val="00905184"/>
    <w:rsid w:val="009076C8"/>
    <w:rsid w:val="00913EB3"/>
    <w:rsid w:val="00915023"/>
    <w:rsid w:val="00915BBE"/>
    <w:rsid w:val="00921D62"/>
    <w:rsid w:val="00922791"/>
    <w:rsid w:val="00927CD6"/>
    <w:rsid w:val="0093223D"/>
    <w:rsid w:val="00933572"/>
    <w:rsid w:val="009363C7"/>
    <w:rsid w:val="009376B8"/>
    <w:rsid w:val="0094281B"/>
    <w:rsid w:val="00945223"/>
    <w:rsid w:val="009544AE"/>
    <w:rsid w:val="00954894"/>
    <w:rsid w:val="009715AF"/>
    <w:rsid w:val="00972D36"/>
    <w:rsid w:val="00973BFB"/>
    <w:rsid w:val="00973EBD"/>
    <w:rsid w:val="00980406"/>
    <w:rsid w:val="00983E93"/>
    <w:rsid w:val="00990433"/>
    <w:rsid w:val="00994621"/>
    <w:rsid w:val="00996D85"/>
    <w:rsid w:val="009A2C8F"/>
    <w:rsid w:val="009A7B65"/>
    <w:rsid w:val="009B3B75"/>
    <w:rsid w:val="009B5CEE"/>
    <w:rsid w:val="009C574F"/>
    <w:rsid w:val="009C5FB5"/>
    <w:rsid w:val="009D006A"/>
    <w:rsid w:val="009D0860"/>
    <w:rsid w:val="009D2AD6"/>
    <w:rsid w:val="009D3A07"/>
    <w:rsid w:val="009D4711"/>
    <w:rsid w:val="009D5DA6"/>
    <w:rsid w:val="009D6ACB"/>
    <w:rsid w:val="009E0C4A"/>
    <w:rsid w:val="009E31A2"/>
    <w:rsid w:val="009E3A84"/>
    <w:rsid w:val="009E6CB6"/>
    <w:rsid w:val="009E72D7"/>
    <w:rsid w:val="009E7ACC"/>
    <w:rsid w:val="009F450E"/>
    <w:rsid w:val="009F54DA"/>
    <w:rsid w:val="00A046B1"/>
    <w:rsid w:val="00A06984"/>
    <w:rsid w:val="00A124C1"/>
    <w:rsid w:val="00A1324E"/>
    <w:rsid w:val="00A16011"/>
    <w:rsid w:val="00A245A6"/>
    <w:rsid w:val="00A27BE3"/>
    <w:rsid w:val="00A339B9"/>
    <w:rsid w:val="00A37FC9"/>
    <w:rsid w:val="00A40EDF"/>
    <w:rsid w:val="00A43986"/>
    <w:rsid w:val="00A43FD8"/>
    <w:rsid w:val="00A45C5C"/>
    <w:rsid w:val="00A47D36"/>
    <w:rsid w:val="00A524F0"/>
    <w:rsid w:val="00A531D8"/>
    <w:rsid w:val="00A5534F"/>
    <w:rsid w:val="00A568DF"/>
    <w:rsid w:val="00A57E14"/>
    <w:rsid w:val="00A73A79"/>
    <w:rsid w:val="00A76540"/>
    <w:rsid w:val="00A77EAF"/>
    <w:rsid w:val="00A866D1"/>
    <w:rsid w:val="00A93C52"/>
    <w:rsid w:val="00A94A4D"/>
    <w:rsid w:val="00AA20A4"/>
    <w:rsid w:val="00AA7368"/>
    <w:rsid w:val="00AB4FF9"/>
    <w:rsid w:val="00AC73A1"/>
    <w:rsid w:val="00AD0D6C"/>
    <w:rsid w:val="00AD4349"/>
    <w:rsid w:val="00AD7B3F"/>
    <w:rsid w:val="00AE6FB5"/>
    <w:rsid w:val="00AE722A"/>
    <w:rsid w:val="00AE7B21"/>
    <w:rsid w:val="00AF1980"/>
    <w:rsid w:val="00AF2021"/>
    <w:rsid w:val="00AF3A0E"/>
    <w:rsid w:val="00B016F8"/>
    <w:rsid w:val="00B025B7"/>
    <w:rsid w:val="00B15A3B"/>
    <w:rsid w:val="00B26CB2"/>
    <w:rsid w:val="00B4606C"/>
    <w:rsid w:val="00B471BD"/>
    <w:rsid w:val="00B50C2D"/>
    <w:rsid w:val="00B64904"/>
    <w:rsid w:val="00B6590A"/>
    <w:rsid w:val="00B76349"/>
    <w:rsid w:val="00B80CEB"/>
    <w:rsid w:val="00B84283"/>
    <w:rsid w:val="00B912A5"/>
    <w:rsid w:val="00B97B18"/>
    <w:rsid w:val="00BA60CE"/>
    <w:rsid w:val="00BB5348"/>
    <w:rsid w:val="00BB7AB8"/>
    <w:rsid w:val="00BC5607"/>
    <w:rsid w:val="00BC79E0"/>
    <w:rsid w:val="00BD21C1"/>
    <w:rsid w:val="00BE0D1D"/>
    <w:rsid w:val="00BE2448"/>
    <w:rsid w:val="00BE24D4"/>
    <w:rsid w:val="00BE4D60"/>
    <w:rsid w:val="00BE79BB"/>
    <w:rsid w:val="00BF05BF"/>
    <w:rsid w:val="00BF1CBC"/>
    <w:rsid w:val="00BF2BE7"/>
    <w:rsid w:val="00BF4512"/>
    <w:rsid w:val="00C0503B"/>
    <w:rsid w:val="00C05102"/>
    <w:rsid w:val="00C05F90"/>
    <w:rsid w:val="00C11C80"/>
    <w:rsid w:val="00C13D95"/>
    <w:rsid w:val="00C13DCC"/>
    <w:rsid w:val="00C13FA6"/>
    <w:rsid w:val="00C169ED"/>
    <w:rsid w:val="00C20619"/>
    <w:rsid w:val="00C248BA"/>
    <w:rsid w:val="00C357C1"/>
    <w:rsid w:val="00C44645"/>
    <w:rsid w:val="00C45747"/>
    <w:rsid w:val="00C45BBB"/>
    <w:rsid w:val="00C5484D"/>
    <w:rsid w:val="00C618F2"/>
    <w:rsid w:val="00C63294"/>
    <w:rsid w:val="00C642F3"/>
    <w:rsid w:val="00C73207"/>
    <w:rsid w:val="00C7602A"/>
    <w:rsid w:val="00C82160"/>
    <w:rsid w:val="00C82ED9"/>
    <w:rsid w:val="00C856DD"/>
    <w:rsid w:val="00C87D68"/>
    <w:rsid w:val="00C9281B"/>
    <w:rsid w:val="00C93DDB"/>
    <w:rsid w:val="00CA367A"/>
    <w:rsid w:val="00CB1D26"/>
    <w:rsid w:val="00CC3678"/>
    <w:rsid w:val="00CC4C21"/>
    <w:rsid w:val="00CC57AD"/>
    <w:rsid w:val="00CD0FE9"/>
    <w:rsid w:val="00CD1B73"/>
    <w:rsid w:val="00CD28ED"/>
    <w:rsid w:val="00CD7355"/>
    <w:rsid w:val="00CE5B83"/>
    <w:rsid w:val="00CF6EDD"/>
    <w:rsid w:val="00D03D59"/>
    <w:rsid w:val="00D05922"/>
    <w:rsid w:val="00D107A3"/>
    <w:rsid w:val="00D11ADA"/>
    <w:rsid w:val="00D147EA"/>
    <w:rsid w:val="00D16950"/>
    <w:rsid w:val="00D17873"/>
    <w:rsid w:val="00D21383"/>
    <w:rsid w:val="00D25E24"/>
    <w:rsid w:val="00D2741B"/>
    <w:rsid w:val="00D42AE1"/>
    <w:rsid w:val="00D469D4"/>
    <w:rsid w:val="00D46C91"/>
    <w:rsid w:val="00D54E6F"/>
    <w:rsid w:val="00D605A4"/>
    <w:rsid w:val="00D61B13"/>
    <w:rsid w:val="00D62A88"/>
    <w:rsid w:val="00D631F1"/>
    <w:rsid w:val="00D6435D"/>
    <w:rsid w:val="00D66A43"/>
    <w:rsid w:val="00D7746A"/>
    <w:rsid w:val="00D838FE"/>
    <w:rsid w:val="00D8406F"/>
    <w:rsid w:val="00D859C7"/>
    <w:rsid w:val="00D863B3"/>
    <w:rsid w:val="00D9021F"/>
    <w:rsid w:val="00D94BB5"/>
    <w:rsid w:val="00D95A80"/>
    <w:rsid w:val="00DA1080"/>
    <w:rsid w:val="00DA12C2"/>
    <w:rsid w:val="00DB1DFD"/>
    <w:rsid w:val="00DB30A6"/>
    <w:rsid w:val="00DB3148"/>
    <w:rsid w:val="00DB736F"/>
    <w:rsid w:val="00DC351A"/>
    <w:rsid w:val="00DD07BB"/>
    <w:rsid w:val="00DD4321"/>
    <w:rsid w:val="00DD5E7A"/>
    <w:rsid w:val="00DD6A9E"/>
    <w:rsid w:val="00DE3BDF"/>
    <w:rsid w:val="00DF4853"/>
    <w:rsid w:val="00DF76AC"/>
    <w:rsid w:val="00E02091"/>
    <w:rsid w:val="00E15ACC"/>
    <w:rsid w:val="00E1634B"/>
    <w:rsid w:val="00E200F4"/>
    <w:rsid w:val="00E218BE"/>
    <w:rsid w:val="00E23367"/>
    <w:rsid w:val="00E2364F"/>
    <w:rsid w:val="00E31B92"/>
    <w:rsid w:val="00E31BFE"/>
    <w:rsid w:val="00E475D4"/>
    <w:rsid w:val="00E543C6"/>
    <w:rsid w:val="00E606CF"/>
    <w:rsid w:val="00E622AE"/>
    <w:rsid w:val="00E74175"/>
    <w:rsid w:val="00E74D1C"/>
    <w:rsid w:val="00E75C0F"/>
    <w:rsid w:val="00E8776E"/>
    <w:rsid w:val="00E9237A"/>
    <w:rsid w:val="00EA0B88"/>
    <w:rsid w:val="00EA2339"/>
    <w:rsid w:val="00EA4706"/>
    <w:rsid w:val="00EB2285"/>
    <w:rsid w:val="00EB46B4"/>
    <w:rsid w:val="00EC2940"/>
    <w:rsid w:val="00EC4294"/>
    <w:rsid w:val="00EC681E"/>
    <w:rsid w:val="00ED02D3"/>
    <w:rsid w:val="00ED477B"/>
    <w:rsid w:val="00ED5E31"/>
    <w:rsid w:val="00EE0A87"/>
    <w:rsid w:val="00EE4815"/>
    <w:rsid w:val="00EE64C1"/>
    <w:rsid w:val="00EF2670"/>
    <w:rsid w:val="00EF2C19"/>
    <w:rsid w:val="00EF4B3A"/>
    <w:rsid w:val="00EF4D23"/>
    <w:rsid w:val="00F05AA0"/>
    <w:rsid w:val="00F061CB"/>
    <w:rsid w:val="00F06C4F"/>
    <w:rsid w:val="00F11793"/>
    <w:rsid w:val="00F21F58"/>
    <w:rsid w:val="00F23662"/>
    <w:rsid w:val="00F24050"/>
    <w:rsid w:val="00F248AA"/>
    <w:rsid w:val="00F30E91"/>
    <w:rsid w:val="00F31539"/>
    <w:rsid w:val="00F434E0"/>
    <w:rsid w:val="00F444EC"/>
    <w:rsid w:val="00F45FE3"/>
    <w:rsid w:val="00F54D03"/>
    <w:rsid w:val="00F6347A"/>
    <w:rsid w:val="00F7503A"/>
    <w:rsid w:val="00F81FEF"/>
    <w:rsid w:val="00F91F85"/>
    <w:rsid w:val="00F93DAB"/>
    <w:rsid w:val="00F96A89"/>
    <w:rsid w:val="00F978B9"/>
    <w:rsid w:val="00FA61AF"/>
    <w:rsid w:val="00FB2C17"/>
    <w:rsid w:val="00FB6162"/>
    <w:rsid w:val="00FC0CA0"/>
    <w:rsid w:val="00FD3A06"/>
    <w:rsid w:val="00FD7D14"/>
    <w:rsid w:val="00FE3952"/>
    <w:rsid w:val="00FE762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6DBE344"/>
  <w15:docId w15:val="{88398482-5378-446E-A843-AE794C03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paragraph" w:customStyle="1" w:styleId="WW-Default">
    <w:name w:val="WW-Default"/>
    <w:basedOn w:val="Normal"/>
    <w:rsid w:val="00317D79"/>
    <w:pPr>
      <w:widowControl/>
      <w:suppressAutoHyphens/>
      <w:autoSpaceDN/>
      <w:adjustRightInd/>
    </w:pPr>
    <w:rPr>
      <w:rFonts w:ascii="Times New Roman" w:eastAsiaTheme="minorEastAsia" w:hAnsi="Times New Roman"/>
      <w:color w:val="000000"/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52F4-9EFB-462D-8217-16C6E3BD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4</Pages>
  <Words>1658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barbara.schoenberg@cms.int</dc:creator>
  <cp:keywords/>
  <cp:lastModifiedBy>Ximena Cancino</cp:lastModifiedBy>
  <cp:revision>2</cp:revision>
  <cp:lastPrinted>2017-06-20T20:05:00Z</cp:lastPrinted>
  <dcterms:created xsi:type="dcterms:W3CDTF">2017-06-21T15:12:00Z</dcterms:created>
  <dcterms:modified xsi:type="dcterms:W3CDTF">2017-06-21T15:12:00Z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