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rPr>
      </w:pPr>
      <w:r>
        <w:rPr>
          <w:sz w:val="22"/>
          <w:szCs w:val="22"/>
        </w:rPr>
        <w:t>12</w:t>
      </w:r>
      <w:r>
        <w:rPr>
          <w:sz w:val="22"/>
          <w:szCs w:val="22"/>
          <w:vertAlign w:val="superscript"/>
        </w:rPr>
        <w:t>a</w:t>
      </w:r>
      <w:r>
        <w:rPr>
          <w:sz w:val="22"/>
          <w:szCs w:val="22"/>
        </w:rPr>
        <w:t xml:space="preserve"> REUNIÓN DE LA CONFERENCIA DE LAS PARTES</w:t>
      </w:r>
    </w:p>
    <w:p w14:paraId="4C799ABC" w14:textId="77777777" w:rsidR="0081600F" w:rsidRPr="00420040" w:rsidRDefault="003909E4" w:rsidP="009E72D7">
      <w:pPr>
        <w:pStyle w:val="Heading2"/>
        <w:keepNext w:val="0"/>
        <w:spacing w:line="228" w:lineRule="auto"/>
        <w:rPr>
          <w:rFonts w:cs="Arial"/>
          <w:b w:val="0"/>
          <w:bCs w:val="0"/>
          <w:sz w:val="22"/>
          <w:szCs w:val="22"/>
        </w:rPr>
      </w:pPr>
      <w:r>
        <w:rPr>
          <w:b w:val="0"/>
          <w:sz w:val="22"/>
          <w:szCs w:val="22"/>
        </w:rPr>
        <w:t>Manila, Filipinas, 23 - 28 octubre 2017</w:t>
      </w:r>
    </w:p>
    <w:p w14:paraId="7031F7AF" w14:textId="3C391F34" w:rsidR="0081600F" w:rsidRPr="00420040" w:rsidRDefault="0081600F" w:rsidP="009E72D7">
      <w:pPr>
        <w:spacing w:line="228" w:lineRule="auto"/>
        <w:rPr>
          <w:rFonts w:cs="Arial"/>
          <w:iCs/>
          <w:sz w:val="22"/>
          <w:szCs w:val="22"/>
        </w:rPr>
      </w:pPr>
      <w:r>
        <w:rPr>
          <w:iCs/>
          <w:sz w:val="22"/>
          <w:szCs w:val="22"/>
        </w:rPr>
        <w:t>Punto 24.4.11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rPr>
            </w:pPr>
            <w:r>
              <w:rPr>
                <w:b/>
                <w:sz w:val="28"/>
                <w:szCs w:val="28"/>
              </w:rPr>
              <w:tab/>
            </w:r>
            <w:r>
              <w:rPr>
                <w:b/>
                <w:sz w:val="28"/>
                <w:szCs w:val="28"/>
              </w:rPr>
              <w:tab/>
            </w:r>
            <w:r>
              <w:rPr>
                <w:b/>
                <w:sz w:val="28"/>
                <w:szCs w:val="28"/>
              </w:rPr>
              <w:tab/>
            </w:r>
            <w:r>
              <w:rPr>
                <w:b/>
                <w:sz w:val="28"/>
                <w:szCs w:val="28"/>
              </w:rPr>
              <w:tab/>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rPr>
            </w:pPr>
            <w:r w:rsidRPr="00682B31">
              <w:rPr>
                <w:rFonts w:cs="Arial"/>
                <w:noProof/>
                <w:sz w:val="22"/>
                <w:szCs w:val="22"/>
                <w:lang w:val="en-US"/>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bCs w:val="0"/>
                <w:sz w:val="32"/>
                <w:szCs w:val="32"/>
              </w:rPr>
              <w:t>CONVENCIÓN SOBRE</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bCs w:val="0"/>
                <w:sz w:val="32"/>
                <w:szCs w:val="32"/>
              </w:rPr>
              <w:t>LAS ESPECIES</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rPr>
            </w:pPr>
            <w:r>
              <w:rPr>
                <w:bCs w:val="0"/>
                <w:sz w:val="32"/>
                <w:szCs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E7080F" w:rsidRDefault="00682B31" w:rsidP="000C21B1">
            <w:pPr>
              <w:tabs>
                <w:tab w:val="left" w:pos="5040"/>
                <w:tab w:val="left" w:pos="5760"/>
                <w:tab w:val="left" w:pos="6008"/>
                <w:tab w:val="left" w:pos="6480"/>
                <w:tab w:val="left" w:pos="7200"/>
                <w:tab w:val="left" w:pos="7920"/>
                <w:tab w:val="left" w:pos="8640"/>
              </w:tabs>
              <w:rPr>
                <w:rFonts w:cs="Arial"/>
                <w:sz w:val="12"/>
                <w:szCs w:val="12"/>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rPr>
            </w:pPr>
            <w:r>
              <w:rPr>
                <w:sz w:val="22"/>
                <w:szCs w:val="22"/>
              </w:rPr>
              <w:t>Distribución: General</w:t>
            </w:r>
          </w:p>
          <w:p w14:paraId="10668CF0" w14:textId="77777777" w:rsidR="0081600F" w:rsidRPr="00E7080F"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14:paraId="790F66C6" w14:textId="77777777" w:rsidR="00DF7F0C" w:rsidRDefault="00921D62" w:rsidP="000C21B1">
            <w:pPr>
              <w:tabs>
                <w:tab w:val="left" w:pos="5040"/>
                <w:tab w:val="left" w:pos="5760"/>
                <w:tab w:val="left" w:pos="6008"/>
                <w:tab w:val="left" w:pos="6480"/>
                <w:tab w:val="left" w:pos="7200"/>
                <w:tab w:val="left" w:pos="7920"/>
                <w:tab w:val="left" w:pos="8640"/>
              </w:tabs>
              <w:rPr>
                <w:rFonts w:cs="Arial"/>
                <w:sz w:val="22"/>
                <w:szCs w:val="22"/>
              </w:rPr>
            </w:pPr>
            <w:r>
              <w:rPr>
                <w:sz w:val="22"/>
                <w:szCs w:val="22"/>
              </w:rPr>
              <w:t>UNEP/CMS/COP12/Doc24.4.11</w:t>
            </w:r>
          </w:p>
          <w:p w14:paraId="422EB40E" w14:textId="5A02A3D4" w:rsidR="0081600F" w:rsidRPr="00420040" w:rsidRDefault="00DF7F0C" w:rsidP="000C21B1">
            <w:pPr>
              <w:tabs>
                <w:tab w:val="left" w:pos="5040"/>
                <w:tab w:val="left" w:pos="5760"/>
                <w:tab w:val="left" w:pos="6008"/>
                <w:tab w:val="left" w:pos="6480"/>
                <w:tab w:val="left" w:pos="7200"/>
                <w:tab w:val="left" w:pos="7920"/>
                <w:tab w:val="left" w:pos="8640"/>
              </w:tabs>
              <w:rPr>
                <w:rFonts w:cs="Arial"/>
                <w:sz w:val="22"/>
                <w:szCs w:val="22"/>
              </w:rPr>
            </w:pPr>
            <w:r>
              <w:rPr>
                <w:sz w:val="22"/>
                <w:szCs w:val="22"/>
              </w:rPr>
              <w:t>6 de junio de 2017</w:t>
            </w:r>
          </w:p>
          <w:p w14:paraId="64C63785" w14:textId="77777777" w:rsidR="00E8776E" w:rsidRPr="00E7080F" w:rsidRDefault="00E8776E" w:rsidP="000C21B1">
            <w:pPr>
              <w:rPr>
                <w:rFonts w:cs="Arial"/>
                <w:sz w:val="12"/>
                <w:szCs w:val="12"/>
              </w:rPr>
            </w:pPr>
          </w:p>
          <w:p w14:paraId="234CC721" w14:textId="77777777" w:rsidR="0081600F" w:rsidRPr="00420040" w:rsidRDefault="0081600F" w:rsidP="000C21B1">
            <w:pPr>
              <w:rPr>
                <w:rFonts w:cs="Arial"/>
                <w:sz w:val="22"/>
                <w:szCs w:val="22"/>
              </w:rPr>
            </w:pPr>
            <w:r>
              <w:rPr>
                <w:sz w:val="22"/>
                <w:szCs w:val="22"/>
              </w:rPr>
              <w:t>Español</w:t>
            </w:r>
            <w:r>
              <w:rPr>
                <w:sz w:val="22"/>
                <w:szCs w:val="22"/>
              </w:rPr>
              <w:br/>
              <w:t>Original: Inglés</w:t>
            </w:r>
          </w:p>
          <w:p w14:paraId="53800059" w14:textId="77777777" w:rsidR="00682B31" w:rsidRPr="00E7080F" w:rsidRDefault="00682B31" w:rsidP="000C21B1">
            <w:pPr>
              <w:rPr>
                <w:rFonts w:cs="Arial"/>
                <w:sz w:val="12"/>
                <w:szCs w:val="12"/>
              </w:rPr>
            </w:pPr>
          </w:p>
        </w:tc>
      </w:tr>
    </w:tbl>
    <w:p w14:paraId="67E8E620" w14:textId="15E277F2" w:rsidR="00E8776E" w:rsidRPr="00682B31" w:rsidRDefault="00E8776E" w:rsidP="00E8776E">
      <w:pPr>
        <w:tabs>
          <w:tab w:val="left" w:pos="7020"/>
        </w:tabs>
        <w:rPr>
          <w:rFonts w:cs="Arial"/>
          <w:sz w:val="22"/>
          <w:szCs w:val="22"/>
        </w:rPr>
      </w:pPr>
    </w:p>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79FA2D52" w14:textId="77777777" w:rsidR="00DF7F0C" w:rsidRPr="00DF7F0C" w:rsidRDefault="00DF7F0C" w:rsidP="00DF7F0C">
      <w:pPr>
        <w:jc w:val="center"/>
        <w:rPr>
          <w:rFonts w:eastAsia="MS Mincho" w:cs="Arial"/>
          <w:b/>
          <w:bCs/>
          <w:color w:val="000000"/>
          <w:sz w:val="22"/>
          <w:szCs w:val="22"/>
        </w:rPr>
      </w:pPr>
      <w:r>
        <w:rPr>
          <w:b/>
          <w:bCs/>
          <w:color w:val="000000"/>
          <w:sz w:val="22"/>
          <w:szCs w:val="22"/>
        </w:rPr>
        <w:t>MEJORA DE LAS FORMAS DE ABORDAR LA CONECTIVIDAD EN LA</w:t>
      </w:r>
    </w:p>
    <w:p w14:paraId="0DA992CF" w14:textId="77777777" w:rsidR="00DF7F0C" w:rsidRPr="00DF7F0C" w:rsidRDefault="00DF7F0C" w:rsidP="00DF7F0C">
      <w:pPr>
        <w:jc w:val="center"/>
        <w:rPr>
          <w:rFonts w:eastAsia="MS Mincho" w:cs="Arial"/>
          <w:b/>
          <w:bCs/>
          <w:color w:val="000000"/>
          <w:sz w:val="22"/>
          <w:szCs w:val="22"/>
        </w:rPr>
      </w:pPr>
      <w:r>
        <w:rPr>
          <w:b/>
          <w:bCs/>
          <w:color w:val="000000"/>
          <w:sz w:val="22"/>
          <w:szCs w:val="22"/>
        </w:rPr>
        <w:t>CONSERVACIÓN DE LAS ESPECIES MIGRATORIAS</w:t>
      </w:r>
    </w:p>
    <w:p w14:paraId="3D71D7F4" w14:textId="77777777" w:rsidR="00DF7F0C" w:rsidRPr="00DF7F0C" w:rsidRDefault="00DF7F0C" w:rsidP="00DF7F0C">
      <w:pPr>
        <w:jc w:val="center"/>
        <w:rPr>
          <w:rFonts w:eastAsia="MS Mincho" w:cs="Arial"/>
          <w:b/>
          <w:bCs/>
          <w:color w:val="000000"/>
          <w:sz w:val="22"/>
          <w:szCs w:val="22"/>
          <w:lang w:eastAsia="ja-JP"/>
        </w:rPr>
      </w:pPr>
    </w:p>
    <w:p w14:paraId="537693CA" w14:textId="77777777" w:rsidR="00DF7F0C" w:rsidRPr="00DF7F0C" w:rsidRDefault="00DF7F0C" w:rsidP="00DF7F0C">
      <w:pPr>
        <w:jc w:val="center"/>
        <w:rPr>
          <w:rFonts w:cs="Arial"/>
          <w:i/>
          <w:sz w:val="22"/>
          <w:szCs w:val="22"/>
        </w:rPr>
      </w:pPr>
      <w:r>
        <w:rPr>
          <w:i/>
          <w:sz w:val="22"/>
          <w:szCs w:val="22"/>
        </w:rPr>
        <w:t xml:space="preserve">(Preparado por el Consejo Científico) </w:t>
      </w:r>
    </w:p>
    <w:p w14:paraId="30AD86D0" w14:textId="77777777" w:rsidR="001764E6" w:rsidRPr="00942398" w:rsidRDefault="001764E6" w:rsidP="001764E6">
      <w:pPr>
        <w:jc w:val="both"/>
        <w:rPr>
          <w:rFonts w:cs="Arial"/>
          <w:sz w:val="21"/>
          <w:szCs w:val="21"/>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lang w:val="en-US"/>
        </w:rPr>
        <mc:AlternateContent>
          <mc:Choice Requires="wps">
            <w:drawing>
              <wp:anchor distT="0" distB="0" distL="114300" distR="114300" simplePos="0" relativeHeight="251657728" behindDoc="0" locked="0" layoutInCell="1" allowOverlap="1" wp14:anchorId="7A825230" wp14:editId="6CE81BA2">
                <wp:simplePos x="0" y="0"/>
                <wp:positionH relativeFrom="column">
                  <wp:posOffset>780415</wp:posOffset>
                </wp:positionH>
                <wp:positionV relativeFrom="paragraph">
                  <wp:posOffset>147319</wp:posOffset>
                </wp:positionV>
                <wp:extent cx="4305300" cy="4086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086225"/>
                        </a:xfrm>
                        <a:prstGeom prst="rect">
                          <a:avLst/>
                        </a:prstGeom>
                        <a:solidFill>
                          <a:srgbClr val="FFFFFF"/>
                        </a:solidFill>
                        <a:ln w="3175">
                          <a:solidFill>
                            <a:srgbClr val="000000"/>
                          </a:solidFill>
                          <a:miter lim="800000"/>
                          <a:headEnd/>
                          <a:tailEnd/>
                        </a:ln>
                      </wps:spPr>
                      <wps:txbx>
                        <w:txbxContent>
                          <w:p w14:paraId="7CFC88A2" w14:textId="68AB3519" w:rsidR="00DF7F0C" w:rsidRPr="00DF7F0C" w:rsidRDefault="00E475D4" w:rsidP="00DF7F0C">
                            <w:pPr>
                              <w:rPr>
                                <w:rFonts w:cs="Arial"/>
                                <w:sz w:val="22"/>
                                <w:szCs w:val="22"/>
                              </w:rPr>
                            </w:pPr>
                            <w:r>
                              <w:rPr>
                                <w:sz w:val="22"/>
                                <w:szCs w:val="22"/>
                              </w:rPr>
                              <w:t>Resumen:</w:t>
                            </w:r>
                          </w:p>
                          <w:p w14:paraId="7F12B199" w14:textId="77777777" w:rsidR="00DF7F0C" w:rsidRPr="00DF7F0C" w:rsidRDefault="00DF7F0C" w:rsidP="00DF7F0C">
                            <w:pPr>
                              <w:rPr>
                                <w:rFonts w:cs="Arial"/>
                                <w:sz w:val="22"/>
                                <w:szCs w:val="22"/>
                              </w:rPr>
                            </w:pPr>
                          </w:p>
                          <w:p w14:paraId="0B343970" w14:textId="77777777" w:rsidR="00DF7F0C" w:rsidRPr="00DF7F0C" w:rsidRDefault="00DF7F0C" w:rsidP="00DF7F0C">
                            <w:pPr>
                              <w:jc w:val="both"/>
                              <w:rPr>
                                <w:rFonts w:cs="Arial"/>
                                <w:sz w:val="22"/>
                                <w:szCs w:val="22"/>
                              </w:rPr>
                            </w:pPr>
                            <w:r>
                              <w:rPr>
                                <w:sz w:val="22"/>
                                <w:szCs w:val="22"/>
                              </w:rPr>
                              <w:t xml:space="preserve">En la Resolución 11.25 relativa a la </w:t>
                            </w:r>
                            <w:r>
                              <w:rPr>
                                <w:i/>
                                <w:sz w:val="22"/>
                                <w:szCs w:val="22"/>
                              </w:rPr>
                              <w:t>promoción de las redes ecológicas para responder a las necesidades de las especies migratorias</w:t>
                            </w:r>
                            <w:r>
                              <w:rPr>
                                <w:sz w:val="22"/>
                                <w:szCs w:val="22"/>
                              </w:rPr>
                              <w:t>, se presentó una lista de áreas que requieren un futuro trabajo en lo que respecta a las redes ecológicas, como un mayor conocimiento de las cuestiones de conectividad y la mejora de las formas de abordar dichas cuestiones en las actividades centradas en la conservación de las especies migratorias.</w:t>
                            </w:r>
                          </w:p>
                          <w:p w14:paraId="6D8C4517" w14:textId="77777777" w:rsidR="00DF7F0C" w:rsidRPr="00DF7F0C" w:rsidRDefault="00DF7F0C" w:rsidP="00DF7F0C">
                            <w:pPr>
                              <w:jc w:val="both"/>
                              <w:rPr>
                                <w:rFonts w:cs="Arial"/>
                                <w:sz w:val="22"/>
                                <w:szCs w:val="22"/>
                              </w:rPr>
                            </w:pPr>
                          </w:p>
                          <w:p w14:paraId="39438788" w14:textId="5EEA367A" w:rsidR="00DF7F0C" w:rsidRPr="00DF7F0C" w:rsidRDefault="00DF7F0C" w:rsidP="00DF7F0C">
                            <w:pPr>
                              <w:jc w:val="both"/>
                              <w:rPr>
                                <w:rFonts w:cs="Arial"/>
                                <w:sz w:val="22"/>
                                <w:szCs w:val="22"/>
                              </w:rPr>
                            </w:pPr>
                            <w:r>
                              <w:rPr>
                                <w:sz w:val="22"/>
                                <w:szCs w:val="22"/>
                              </w:rPr>
                              <w:t>El Plan Estratégico para las Especies Migratorias subraya que las especies migratorias cuentan con tipos especiales de conectividad dinámica, por lo que son componentes clave de los ecosistemas, al mismo tiempo que los exponen a determinadas vulnerabilidades. La meta 9 del Plan Estratégico se centra en la aplicación de un “enfoque de sistemas migratorios”, mientras que la meta 10 aborda la adopción de una base más funcional para las medidas de conservación basadas en el área.</w:t>
                            </w:r>
                          </w:p>
                          <w:p w14:paraId="6EB32FC4" w14:textId="77777777" w:rsidR="00DF7F0C" w:rsidRPr="00DF7F0C" w:rsidRDefault="00DF7F0C" w:rsidP="00DF7F0C">
                            <w:pPr>
                              <w:jc w:val="both"/>
                              <w:rPr>
                                <w:rFonts w:cs="Arial"/>
                                <w:sz w:val="22"/>
                                <w:szCs w:val="22"/>
                              </w:rPr>
                            </w:pPr>
                          </w:p>
                          <w:p w14:paraId="6B3C575B" w14:textId="77777777" w:rsidR="00DF7F0C" w:rsidRPr="00DF7F0C" w:rsidRDefault="00DF7F0C" w:rsidP="00DF7F0C">
                            <w:pPr>
                              <w:jc w:val="both"/>
                              <w:rPr>
                                <w:rFonts w:cs="Arial"/>
                                <w:sz w:val="22"/>
                                <w:szCs w:val="22"/>
                              </w:rPr>
                            </w:pPr>
                            <w:r>
                              <w:rPr>
                                <w:sz w:val="22"/>
                                <w:szCs w:val="22"/>
                              </w:rPr>
                              <w:t>Los miembros del Consejo Científico y otros interesados han prestado especial atención al respecto durante el trienio, de manera que ahora se presentan un proyecto de resolución y un proyecto de decisión para el examen y la posible aprobación de las Partes.</w:t>
                            </w:r>
                          </w:p>
                          <w:p w14:paraId="49B07BE4" w14:textId="77777777" w:rsidR="00F11793" w:rsidRDefault="00F11793" w:rsidP="00E8776E">
                            <w:pPr>
                              <w:rPr>
                                <w:rFonts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6pt;width:339pt;height:3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C5KgIAAFEEAAAOAAAAZHJzL2Uyb0RvYy54bWysVNtu2zAMfR+wfxD0vthxkjYz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" strokeweight=".25pt">
                <v:textbox>
                  <w:txbxContent>
                    <w:p w14:paraId="7CFC88A2" w14:textId="68AB3519" w:rsidR="00DF7F0C" w:rsidRPr="00DF7F0C" w:rsidRDefault="00E475D4" w:rsidP="00DF7F0C">
                      <w:pPr>
                        <w:rPr>
                          <w:rFonts w:cs="Arial"/>
                          <w:sz w:val="22"/>
                          <w:szCs w:val="22"/>
                        </w:rPr>
                      </w:pPr>
                      <w:r>
                        <w:rPr>
                          <w:sz w:val="22"/>
                          <w:szCs w:val="22"/>
                        </w:rPr>
                        <w:t>Resumen:</w:t>
                      </w:r>
                    </w:p>
                    <w:p w14:paraId="7F12B199" w14:textId="77777777" w:rsidR="00DF7F0C" w:rsidRPr="00DF7F0C" w:rsidRDefault="00DF7F0C" w:rsidP="00DF7F0C">
                      <w:pPr>
                        <w:rPr>
                          <w:rFonts w:cs="Arial"/>
                          <w:sz w:val="22"/>
                          <w:szCs w:val="22"/>
                        </w:rPr>
                      </w:pPr>
                    </w:p>
                    <w:p w14:paraId="0B343970" w14:textId="77777777" w:rsidR="00DF7F0C" w:rsidRPr="00DF7F0C" w:rsidRDefault="00DF7F0C" w:rsidP="00DF7F0C">
                      <w:pPr>
                        <w:jc w:val="both"/>
                        <w:rPr>
                          <w:rFonts w:cs="Arial"/>
                          <w:sz w:val="22"/>
                          <w:szCs w:val="22"/>
                        </w:rPr>
                      </w:pPr>
                      <w:r>
                        <w:rPr>
                          <w:sz w:val="22"/>
                          <w:szCs w:val="22"/>
                        </w:rPr>
                        <w:t xml:space="preserve">En la Resolución 11.25 relativa a la </w:t>
                      </w:r>
                      <w:r>
                        <w:rPr>
                          <w:i/>
                          <w:sz w:val="22"/>
                          <w:szCs w:val="22"/>
                        </w:rPr>
                        <w:t>promoción de las redes ecológicas para responder a las necesidades de las especies migratorias</w:t>
                      </w:r>
                      <w:r>
                        <w:rPr>
                          <w:sz w:val="22"/>
                          <w:szCs w:val="22"/>
                        </w:rPr>
                        <w:t>, se presentó una lista de áreas que requieren un futuro trabajo en lo que respecta a las redes ecológicas, como un mayor conocimiento de las cuestiones de conectividad y la mejora de las formas de abordar dichas cuestiones en las actividades centradas en la conservación de las especies migratorias.</w:t>
                      </w:r>
                    </w:p>
                    <w:p w14:paraId="6D8C4517" w14:textId="77777777" w:rsidR="00DF7F0C" w:rsidRPr="00DF7F0C" w:rsidRDefault="00DF7F0C" w:rsidP="00DF7F0C">
                      <w:pPr>
                        <w:jc w:val="both"/>
                        <w:rPr>
                          <w:rFonts w:cs="Arial"/>
                          <w:sz w:val="22"/>
                          <w:szCs w:val="22"/>
                        </w:rPr>
                      </w:pPr>
                    </w:p>
                    <w:p w14:paraId="39438788" w14:textId="5EEA367A" w:rsidR="00DF7F0C" w:rsidRPr="00DF7F0C" w:rsidRDefault="00DF7F0C" w:rsidP="00DF7F0C">
                      <w:pPr>
                        <w:jc w:val="both"/>
                        <w:rPr>
                          <w:rFonts w:cs="Arial"/>
                          <w:sz w:val="22"/>
                          <w:szCs w:val="22"/>
                        </w:rPr>
                      </w:pPr>
                      <w:r>
                        <w:rPr>
                          <w:sz w:val="22"/>
                          <w:szCs w:val="22"/>
                        </w:rPr>
                        <w:t>El Plan Estratégico para las Especies Migratorias subraya que las especies migratorias cuentan con tipos especiales de conectividad dinámica, por lo que son componentes clave de los ecosistemas, al mismo tiempo que los exponen a determinadas vulnerabilidades. La meta 9 del Plan Estratégico se centra en la aplicación de un “enfoque de sistemas migratorios”, mientras que la meta 10 aborda la adopción de una base más funcional para las medidas de conservación basadas en el área.</w:t>
                      </w:r>
                    </w:p>
                    <w:p w14:paraId="6EB32FC4" w14:textId="77777777" w:rsidR="00DF7F0C" w:rsidRPr="00DF7F0C" w:rsidRDefault="00DF7F0C" w:rsidP="00DF7F0C">
                      <w:pPr>
                        <w:jc w:val="both"/>
                        <w:rPr>
                          <w:rFonts w:cs="Arial"/>
                          <w:sz w:val="22"/>
                          <w:szCs w:val="22"/>
                        </w:rPr>
                      </w:pPr>
                    </w:p>
                    <w:p w14:paraId="6B3C575B" w14:textId="77777777" w:rsidR="00DF7F0C" w:rsidRPr="00DF7F0C" w:rsidRDefault="00DF7F0C" w:rsidP="00DF7F0C">
                      <w:pPr>
                        <w:jc w:val="both"/>
                        <w:rPr>
                          <w:rFonts w:cs="Arial"/>
                          <w:sz w:val="22"/>
                          <w:szCs w:val="22"/>
                        </w:rPr>
                      </w:pPr>
                      <w:r>
                        <w:rPr>
                          <w:sz w:val="22"/>
                          <w:szCs w:val="22"/>
                        </w:rPr>
                        <w:t>Los miembros del Consejo Científico y otros interesados han prestado especial atención al respecto durante el trienio, de manera que ahora se presentan un proyecto de resolución y un proyecto de decisión para el examen y la posible aprobación de las Partes.</w:t>
                      </w:r>
                    </w:p>
                    <w:p w14:paraId="49B07BE4" w14:textId="77777777" w:rsidR="00F11793" w:rsidRDefault="00F11793" w:rsidP="00E8776E">
                      <w:pPr>
                        <w:rPr>
                          <w:rFonts w:cs="Arial"/>
                          <w:i/>
                          <w:sz w:val="22"/>
                          <w:szCs w:val="22"/>
                        </w:rPr>
                      </w:pP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1A3359ED" w14:textId="77777777" w:rsidR="00031A88" w:rsidRDefault="00031A88" w:rsidP="00D605A4">
      <w:pPr>
        <w:rPr>
          <w:rFonts w:cs="Arial"/>
          <w:sz w:val="22"/>
          <w:szCs w:val="22"/>
        </w:rPr>
      </w:pPr>
    </w:p>
    <w:p w14:paraId="3F0D932B" w14:textId="77777777"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0AA8645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6C74FA99" w14:textId="77777777" w:rsidR="00DF7F0C" w:rsidRPr="00DF7F0C" w:rsidRDefault="00DF7F0C" w:rsidP="00DF7F0C">
      <w:pPr>
        <w:jc w:val="center"/>
        <w:rPr>
          <w:rFonts w:eastAsia="MS Mincho" w:cs="Arial"/>
          <w:b/>
          <w:bCs/>
          <w:color w:val="000000"/>
          <w:sz w:val="22"/>
          <w:szCs w:val="22"/>
        </w:rPr>
      </w:pPr>
      <w:r>
        <w:rPr>
          <w:b/>
          <w:bCs/>
          <w:color w:val="000000"/>
          <w:sz w:val="22"/>
          <w:szCs w:val="22"/>
        </w:rPr>
        <w:lastRenderedPageBreak/>
        <w:t>MEJORA DE LAS FORMAS DE ABORDAR LA CONECTIVIDAD EN LA</w:t>
      </w:r>
    </w:p>
    <w:p w14:paraId="5EBEC3C1" w14:textId="77777777" w:rsidR="00DF7F0C" w:rsidRPr="00DF7F0C" w:rsidRDefault="00DF7F0C" w:rsidP="00DF7F0C">
      <w:pPr>
        <w:jc w:val="center"/>
        <w:rPr>
          <w:rFonts w:eastAsia="MS Mincho" w:cs="Arial"/>
          <w:b/>
          <w:bCs/>
          <w:color w:val="000000"/>
          <w:sz w:val="22"/>
          <w:szCs w:val="22"/>
        </w:rPr>
      </w:pPr>
      <w:r>
        <w:rPr>
          <w:b/>
          <w:bCs/>
          <w:color w:val="000000"/>
          <w:sz w:val="22"/>
          <w:szCs w:val="22"/>
        </w:rPr>
        <w:t>CONSERVACIÓN DE LAS ESPECIES MIGRATORIAS</w:t>
      </w:r>
    </w:p>
    <w:p w14:paraId="5768ACD6" w14:textId="77777777" w:rsidR="00DF7F0C" w:rsidRPr="00942398" w:rsidRDefault="00DF7F0C" w:rsidP="00DF7F0C">
      <w:pPr>
        <w:jc w:val="both"/>
        <w:rPr>
          <w:rFonts w:cs="Arial"/>
          <w:sz w:val="22"/>
          <w:szCs w:val="22"/>
        </w:rPr>
      </w:pPr>
    </w:p>
    <w:p w14:paraId="65BB72E5" w14:textId="77777777" w:rsidR="00DF7F0C" w:rsidRPr="00942398" w:rsidRDefault="00DF7F0C" w:rsidP="00DF7F0C">
      <w:pPr>
        <w:jc w:val="both"/>
        <w:rPr>
          <w:rFonts w:cs="Arial"/>
          <w:sz w:val="22"/>
          <w:szCs w:val="22"/>
        </w:rPr>
      </w:pPr>
    </w:p>
    <w:p w14:paraId="63339D45" w14:textId="77777777" w:rsidR="00DF7F0C" w:rsidRPr="00DF7F0C" w:rsidRDefault="00DF7F0C" w:rsidP="00DF7F0C">
      <w:pPr>
        <w:jc w:val="both"/>
        <w:rPr>
          <w:rFonts w:cs="Arial"/>
          <w:sz w:val="22"/>
          <w:szCs w:val="22"/>
          <w:u w:val="single"/>
        </w:rPr>
      </w:pPr>
      <w:r>
        <w:rPr>
          <w:sz w:val="22"/>
          <w:szCs w:val="22"/>
          <w:u w:val="single"/>
        </w:rPr>
        <w:t>Antecedentes</w:t>
      </w:r>
    </w:p>
    <w:p w14:paraId="4E25575A" w14:textId="77777777" w:rsidR="00DF7F0C" w:rsidRPr="00942398" w:rsidRDefault="00DF7F0C" w:rsidP="00DF7F0C">
      <w:pPr>
        <w:ind w:left="720" w:hanging="720"/>
        <w:jc w:val="both"/>
        <w:rPr>
          <w:rFonts w:cs="Arial"/>
          <w:sz w:val="22"/>
          <w:szCs w:val="22"/>
        </w:rPr>
      </w:pPr>
    </w:p>
    <w:p w14:paraId="0994F822" w14:textId="77777777" w:rsidR="00DF7F0C" w:rsidRPr="00DF7F0C" w:rsidRDefault="00DF7F0C" w:rsidP="00DF7F0C">
      <w:pPr>
        <w:ind w:left="450" w:hanging="450"/>
        <w:jc w:val="both"/>
        <w:rPr>
          <w:rFonts w:cs="Arial"/>
          <w:sz w:val="22"/>
          <w:szCs w:val="22"/>
        </w:rPr>
      </w:pPr>
      <w:r>
        <w:rPr>
          <w:sz w:val="22"/>
          <w:szCs w:val="22"/>
        </w:rPr>
        <w:t>1.</w:t>
      </w:r>
      <w:r>
        <w:rPr>
          <w:sz w:val="22"/>
          <w:szCs w:val="22"/>
        </w:rPr>
        <w:tab/>
        <w:t>Desde su entrada en vigor en 1983, la Convención sobre las Especies Migratorias ha proporcionado el principal marco intergubernamental especializado para las iniciativas de cooperación respecto a cuestiones de conectividad ligadas a la conservación y la gestión de las especies migratorias.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y las Metas de Aichi para la Diversidad Biológica 11 y 12 del Plan Estratégico para la Diversidad Biológica 2011-2020.  No obstante, la base funcional para las conexiones reales implicadas representa un área de conocimiento que todavía necesita un mayor desarrollo conceptual y más investigaciones científicas y aplicaciones innovadoras en la práctica.  Al mismo tiempo, las Partes Contratantes y otros interesados ya han definido claramente distintas esferas de actividad en textos aprobados, y la necesidad de aplicarlas resulta cada vez más imperiosa.</w:t>
      </w:r>
    </w:p>
    <w:p w14:paraId="32FFDB10" w14:textId="77777777" w:rsidR="00DF7F0C" w:rsidRPr="00DF7F0C" w:rsidRDefault="00DF7F0C" w:rsidP="00DF7F0C">
      <w:pPr>
        <w:ind w:left="450" w:hanging="450"/>
        <w:jc w:val="both"/>
        <w:rPr>
          <w:rFonts w:eastAsia="MS Mincho" w:cs="Arial"/>
          <w:sz w:val="22"/>
          <w:szCs w:val="22"/>
        </w:rPr>
      </w:pPr>
    </w:p>
    <w:p w14:paraId="1C83BCD2" w14:textId="77777777" w:rsidR="00DF7F0C" w:rsidRPr="00DF7F0C" w:rsidRDefault="00DF7F0C" w:rsidP="00DF7F0C">
      <w:pPr>
        <w:ind w:left="450" w:hanging="450"/>
        <w:jc w:val="both"/>
        <w:rPr>
          <w:rFonts w:cs="Arial"/>
          <w:sz w:val="22"/>
          <w:szCs w:val="22"/>
        </w:rPr>
      </w:pPr>
      <w:r>
        <w:rPr>
          <w:sz w:val="22"/>
          <w:szCs w:val="22"/>
        </w:rPr>
        <w:t>2.</w:t>
      </w:r>
      <w:r>
        <w:rPr>
          <w:sz w:val="22"/>
          <w:szCs w:val="22"/>
        </w:rPr>
        <w:tab/>
        <w:t xml:space="preserve">La Convención ha dado diferentes pasos encaminados a mejorar el conocimiento y la ejecución en este campo en los últimos años, principalmente en el contexto del trabajo en las “redes ecológicas”.  En la Décima Reunión de la Conferencia de las Partes, celebrada en 2011, se aprobó la Resolución 10.3 relativa al </w:t>
      </w:r>
      <w:r>
        <w:rPr>
          <w:i/>
          <w:sz w:val="22"/>
          <w:szCs w:val="22"/>
        </w:rPr>
        <w:t>papel de las redes ecológicas en la conservación de las especies migratorias</w:t>
      </w:r>
      <w:r>
        <w:rPr>
          <w:sz w:val="22"/>
          <w:szCs w:val="22"/>
        </w:rPr>
        <w:t>, que alienta a las Partes a mejorar la conectividad de las áreas protegidas y explicitar las relaciones entre las áreas de importancia para las especies migratorias y otras áreas que puedan estar vinculadas con ellas a nivel ecológico, por ejemplo como corredores de conexión o áreas de cría relacionadas con áreas que no son de cría, sitios de parada, lugares de alimentación y lugares de descanso.  Promueve una selección de áreas de conservación que responda a las necesidades de las especies migratorias a lo largo de su ciclo vital y de sus áreas de distribución migratoria; así como la definición de objetivos a escala de red para la conservación de las especies migratorias, con relación, por ejemplo, a la restauración de hábitats fragmentados y la eliminación de barreras a la migración terrestre y marina.</w:t>
      </w:r>
    </w:p>
    <w:p w14:paraId="04EF8D20" w14:textId="77777777" w:rsidR="00DF7F0C" w:rsidRPr="00DF7F0C" w:rsidRDefault="00DF7F0C" w:rsidP="00DF7F0C">
      <w:pPr>
        <w:ind w:left="450" w:hanging="450"/>
        <w:jc w:val="both"/>
        <w:rPr>
          <w:rFonts w:cs="Arial"/>
          <w:sz w:val="22"/>
          <w:szCs w:val="22"/>
        </w:rPr>
      </w:pPr>
    </w:p>
    <w:p w14:paraId="7505A704" w14:textId="77777777" w:rsidR="00DF7F0C" w:rsidRPr="00DF7F0C" w:rsidRDefault="00DF7F0C" w:rsidP="00DF7F0C">
      <w:pPr>
        <w:ind w:left="450" w:hanging="450"/>
        <w:jc w:val="both"/>
        <w:rPr>
          <w:rFonts w:cs="Arial"/>
          <w:sz w:val="22"/>
          <w:szCs w:val="22"/>
        </w:rPr>
      </w:pPr>
      <w:r>
        <w:rPr>
          <w:sz w:val="22"/>
          <w:szCs w:val="22"/>
        </w:rPr>
        <w:t>3.</w:t>
      </w:r>
      <w:r>
        <w:rPr>
          <w:sz w:val="22"/>
          <w:szCs w:val="22"/>
        </w:rPr>
        <w:tab/>
        <w:t>La Resolución 10.19 destaca además la importancia crítica de la conectividad para la conservación y la gestión de las especies migratorias en el contexto del cambio climático.</w:t>
      </w:r>
    </w:p>
    <w:p w14:paraId="74E52C9A" w14:textId="77777777" w:rsidR="00DF7F0C" w:rsidRPr="00DF7F0C" w:rsidRDefault="00DF7F0C" w:rsidP="00DF7F0C">
      <w:pPr>
        <w:ind w:left="450" w:hanging="450"/>
        <w:jc w:val="both"/>
        <w:rPr>
          <w:rFonts w:cs="Arial"/>
          <w:sz w:val="22"/>
          <w:szCs w:val="22"/>
        </w:rPr>
      </w:pPr>
    </w:p>
    <w:p w14:paraId="16ECFC5F" w14:textId="77777777" w:rsidR="00DF7F0C" w:rsidRPr="00DF7F0C" w:rsidRDefault="00DF7F0C" w:rsidP="00DF7F0C">
      <w:pPr>
        <w:ind w:left="450" w:hanging="450"/>
        <w:jc w:val="both"/>
        <w:rPr>
          <w:rFonts w:cs="Arial"/>
          <w:sz w:val="22"/>
          <w:szCs w:val="22"/>
        </w:rPr>
      </w:pPr>
      <w:r>
        <w:rPr>
          <w:sz w:val="22"/>
          <w:szCs w:val="22"/>
        </w:rPr>
        <w:t>4.</w:t>
      </w:r>
      <w:r>
        <w:rPr>
          <w:sz w:val="22"/>
          <w:szCs w:val="22"/>
        </w:rPr>
        <w:tab/>
        <w:t xml:space="preserve">Tras estas decisiones, se elaboró la compilación </w:t>
      </w:r>
      <w:r>
        <w:rPr>
          <w:i/>
          <w:sz w:val="22"/>
          <w:szCs w:val="22"/>
        </w:rPr>
        <w:t>Redes ecológicas: un estudio estratégico de los aspectos relativos a las especies migratorias</w:t>
      </w:r>
      <w:r>
        <w:rPr>
          <w:sz w:val="22"/>
          <w:szCs w:val="22"/>
        </w:rPr>
        <w:t>, que se presentó en la 11</w:t>
      </w:r>
      <w:r>
        <w:rPr>
          <w:sz w:val="22"/>
          <w:szCs w:val="22"/>
          <w:vertAlign w:val="superscript"/>
        </w:rPr>
        <w:t>a</w:t>
      </w:r>
      <w:r>
        <w:rPr>
          <w:sz w:val="22"/>
          <w:szCs w:val="22"/>
        </w:rPr>
        <w:t xml:space="preserve"> Reunión de la Conferencia de las Partes (COP11) en 2014 en el documento PNUMA/CMS/COP11/Doc.23.4.1.2, junto con una serie de estudios de casos en el documento UNEP/CMS/COP11/Inf.22.</w:t>
      </w:r>
    </w:p>
    <w:p w14:paraId="1C9A75B2" w14:textId="77777777" w:rsidR="00DF7F0C" w:rsidRPr="00DF7F0C" w:rsidRDefault="00DF7F0C" w:rsidP="00DF7F0C">
      <w:pPr>
        <w:ind w:left="450" w:hanging="450"/>
        <w:jc w:val="both"/>
        <w:rPr>
          <w:rFonts w:cs="Arial"/>
          <w:sz w:val="22"/>
          <w:szCs w:val="22"/>
        </w:rPr>
      </w:pPr>
    </w:p>
    <w:p w14:paraId="6CA1F571" w14:textId="77777777" w:rsidR="00DF7F0C" w:rsidRPr="00DF7F0C" w:rsidRDefault="00DF7F0C" w:rsidP="00DF7F0C">
      <w:pPr>
        <w:ind w:left="450" w:hanging="450"/>
        <w:jc w:val="both"/>
        <w:rPr>
          <w:rFonts w:cs="Arial"/>
          <w:sz w:val="22"/>
          <w:szCs w:val="22"/>
        </w:rPr>
      </w:pPr>
      <w:r>
        <w:rPr>
          <w:sz w:val="22"/>
          <w:szCs w:val="22"/>
        </w:rPr>
        <w:t>5.</w:t>
      </w:r>
      <w:r>
        <w:rPr>
          <w:sz w:val="22"/>
          <w:szCs w:val="22"/>
        </w:rPr>
        <w:tab/>
        <w:t xml:space="preserve">Las Partes de la COP11 respondieron con la aprobación de la Resolución 11.25 relativa a la </w:t>
      </w:r>
      <w:r>
        <w:rPr>
          <w:i/>
          <w:sz w:val="22"/>
          <w:szCs w:val="22"/>
        </w:rPr>
        <w:t>promoción de las redes ecológicas para responder a las necesidades de las especies migratorias</w:t>
      </w:r>
      <w:r>
        <w:rPr>
          <w:sz w:val="22"/>
          <w:szCs w:val="22"/>
        </w:rPr>
        <w:t>, que expresa una profunda preocupación por el aumento de la fragmentación de los hábitats de las especies migratorias e insta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w:t>
      </w:r>
    </w:p>
    <w:p w14:paraId="1C51F0B5" w14:textId="77777777" w:rsidR="00DF7F0C" w:rsidRPr="00DF7F0C" w:rsidRDefault="00DF7F0C" w:rsidP="00DF7F0C">
      <w:pPr>
        <w:ind w:left="450" w:hanging="450"/>
        <w:jc w:val="both"/>
        <w:rPr>
          <w:rFonts w:cs="Arial"/>
          <w:sz w:val="22"/>
          <w:szCs w:val="22"/>
        </w:rPr>
      </w:pPr>
    </w:p>
    <w:p w14:paraId="0E8BFE96" w14:textId="77777777" w:rsidR="00DF7F0C" w:rsidRPr="00DF7F0C" w:rsidRDefault="00DF7F0C" w:rsidP="00DF7F0C">
      <w:pPr>
        <w:ind w:left="450" w:hanging="450"/>
        <w:jc w:val="both"/>
        <w:rPr>
          <w:rFonts w:cs="Arial"/>
          <w:sz w:val="22"/>
          <w:szCs w:val="22"/>
        </w:rPr>
      </w:pPr>
      <w:r>
        <w:rPr>
          <w:sz w:val="22"/>
          <w:szCs w:val="22"/>
        </w:rPr>
        <w:t>6.</w:t>
      </w:r>
      <w:r>
        <w:rPr>
          <w:sz w:val="22"/>
          <w:szCs w:val="22"/>
        </w:rPr>
        <w:tab/>
        <w:t xml:space="preserve">La Resolución les insta además a considerar cómo la conectividad puede contribuir a la eliminación de obstáculos a la migración tales como trastornos, fragmentación del hábitat y discontinuidad en la calidad del hábitat, además de obstáculos físicos más obvios, y a evaluar al mismo tiempo los riesgos de las posibles consecuencias involuntarias de una mayor </w:t>
      </w:r>
      <w:r>
        <w:rPr>
          <w:sz w:val="22"/>
          <w:szCs w:val="22"/>
        </w:rPr>
        <w:lastRenderedPageBreak/>
        <w:t>conectividad (por ejemplo, la expansión de enfermedades o de depredadores adicionales).</w:t>
      </w:r>
    </w:p>
    <w:p w14:paraId="2BB28820" w14:textId="77777777" w:rsidR="00DF7F0C" w:rsidRPr="00DF7F0C" w:rsidRDefault="00DF7F0C" w:rsidP="00DF7F0C">
      <w:pPr>
        <w:ind w:left="450" w:hanging="450"/>
        <w:jc w:val="both"/>
        <w:rPr>
          <w:rFonts w:cs="Arial"/>
          <w:sz w:val="22"/>
          <w:szCs w:val="22"/>
        </w:rPr>
      </w:pPr>
    </w:p>
    <w:p w14:paraId="7B1CFFF9" w14:textId="77777777" w:rsidR="00DF7F0C" w:rsidRPr="00DF7F0C" w:rsidRDefault="00DF7F0C" w:rsidP="00DF7F0C">
      <w:pPr>
        <w:ind w:left="450" w:hanging="450"/>
        <w:jc w:val="both"/>
        <w:rPr>
          <w:rFonts w:cs="Arial"/>
          <w:sz w:val="22"/>
          <w:szCs w:val="22"/>
        </w:rPr>
      </w:pPr>
      <w:r>
        <w:rPr>
          <w:sz w:val="22"/>
          <w:szCs w:val="22"/>
        </w:rPr>
        <w:t>7.</w:t>
      </w:r>
      <w:r>
        <w:rPr>
          <w:sz w:val="22"/>
          <w:szCs w:val="22"/>
        </w:rPr>
        <w:tab/>
        <w:t>El Plan Estratégico para las Especies Migratorias 2015-2023, aprobado en la misma Reunión, destaca que la conservación de las especies migratorias a nivel de población exige la aplicación de un enfoque de sistemas migratorios, con estrategias de conservación que proporcionen una atención completa a las poblaciones, las especies y los hábitats, y también a la totalidad de los itinerarios migratorios y el funcionamiento del proceso de migración.  Además,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14:paraId="2294F72F" w14:textId="77777777" w:rsidR="00DF7F0C" w:rsidRPr="00DF7F0C" w:rsidRDefault="00DF7F0C" w:rsidP="00DF7F0C">
      <w:pPr>
        <w:ind w:left="450" w:hanging="450"/>
        <w:jc w:val="both"/>
        <w:rPr>
          <w:rFonts w:cs="Arial"/>
          <w:sz w:val="22"/>
          <w:szCs w:val="22"/>
        </w:rPr>
      </w:pPr>
    </w:p>
    <w:p w14:paraId="47DB8623" w14:textId="77777777" w:rsidR="00DF7F0C" w:rsidRPr="00DF7F0C" w:rsidRDefault="00DF7F0C" w:rsidP="00DF7F0C">
      <w:pPr>
        <w:ind w:left="450" w:hanging="450"/>
        <w:jc w:val="both"/>
        <w:rPr>
          <w:rFonts w:cs="Arial"/>
          <w:sz w:val="22"/>
          <w:szCs w:val="22"/>
        </w:rPr>
      </w:pPr>
      <w:r>
        <w:rPr>
          <w:sz w:val="22"/>
          <w:szCs w:val="22"/>
        </w:rPr>
        <w:t>8.</w:t>
      </w:r>
      <w:r>
        <w:rPr>
          <w:sz w:val="22"/>
          <w:szCs w:val="22"/>
        </w:rPr>
        <w:tab/>
        <w:t>Dos de las metas del Plan Estratégico hacen referencia expresamente a esta cuestión; a saber, la meta 9, que trata sobre la aplicación de un enfoque de sistemas migratorios en las actividades de cooperación entre los Estados, y la meta 10, que se centra en la adopción de una base funcional para las medidas de conservación basadas en el área.</w:t>
      </w:r>
    </w:p>
    <w:p w14:paraId="4BB5D22B" w14:textId="77777777" w:rsidR="00DF7F0C" w:rsidRPr="00DF7F0C" w:rsidRDefault="00DF7F0C" w:rsidP="00DF7F0C">
      <w:pPr>
        <w:ind w:left="450" w:hanging="450"/>
        <w:jc w:val="both"/>
        <w:rPr>
          <w:rFonts w:cs="Arial"/>
          <w:sz w:val="22"/>
          <w:szCs w:val="22"/>
        </w:rPr>
      </w:pPr>
    </w:p>
    <w:p w14:paraId="194C9337" w14:textId="77777777" w:rsidR="00DF7F0C" w:rsidRPr="00DF7F0C" w:rsidRDefault="00DF7F0C" w:rsidP="00DF7F0C">
      <w:pPr>
        <w:ind w:left="450" w:hanging="450"/>
        <w:jc w:val="both"/>
        <w:rPr>
          <w:rFonts w:cs="Arial"/>
          <w:sz w:val="22"/>
          <w:szCs w:val="22"/>
        </w:rPr>
      </w:pPr>
      <w:r>
        <w:rPr>
          <w:sz w:val="22"/>
          <w:szCs w:val="22"/>
        </w:rPr>
        <w:t>9.</w:t>
      </w:r>
      <w:r>
        <w:rPr>
          <w:sz w:val="22"/>
          <w:szCs w:val="22"/>
        </w:rPr>
        <w:tab/>
        <w:t>El Programa de Trabajo sobre las Aves Migratorias y sus Corredores Aéreos 2014-2023 de la Convención sobras las Especies Migratorias (CMS), aprobado mediante la Resolución 11.14, incluye como uno de sus seis temas principales “Garantizar la conservación de las aves migratorias a través de corredores aéreos/redes ecológicas y sitios críticos y abordar las amenazas importantes”, a fin de, entre otras cosas, establecer sistemas formales de protección u otras medidas relevantes para todos los sitios de importancia crítica para las aves migratorias, además de desarrollar y aplicar planes de gestión para responder a las necesidades de estas especies.</w:t>
      </w:r>
    </w:p>
    <w:p w14:paraId="29B8656C" w14:textId="77777777" w:rsidR="00DF7F0C" w:rsidRPr="00DF7F0C" w:rsidRDefault="00DF7F0C" w:rsidP="00DF7F0C">
      <w:pPr>
        <w:ind w:left="450" w:hanging="450"/>
        <w:jc w:val="both"/>
        <w:rPr>
          <w:rFonts w:cs="Arial"/>
          <w:sz w:val="22"/>
          <w:szCs w:val="22"/>
        </w:rPr>
      </w:pPr>
    </w:p>
    <w:p w14:paraId="22179BCE" w14:textId="77777777" w:rsidR="00DF7F0C" w:rsidRPr="00DF7F0C" w:rsidRDefault="00DF7F0C" w:rsidP="00DF7F0C">
      <w:pPr>
        <w:spacing w:after="40"/>
        <w:ind w:left="450" w:hanging="450"/>
        <w:jc w:val="both"/>
        <w:rPr>
          <w:rFonts w:cs="Arial"/>
          <w:sz w:val="22"/>
          <w:szCs w:val="22"/>
        </w:rPr>
      </w:pPr>
      <w:r>
        <w:rPr>
          <w:sz w:val="22"/>
          <w:szCs w:val="22"/>
        </w:rPr>
        <w:t>10.</w:t>
      </w:r>
      <w:r>
        <w:rPr>
          <w:sz w:val="22"/>
          <w:szCs w:val="22"/>
        </w:rPr>
        <w:tab/>
        <w:t>La evolución de la reciente consideración de las cuestiones de conectividad respecto a las especies migratorias ha puesto de relieve lo siguiente:</w:t>
      </w:r>
    </w:p>
    <w:p w14:paraId="7EC0F0D1" w14:textId="77777777" w:rsidR="00DF7F0C" w:rsidRPr="00DF7F0C" w:rsidRDefault="00DF7F0C" w:rsidP="00DF7F0C">
      <w:pPr>
        <w:spacing w:after="40"/>
        <w:jc w:val="both"/>
        <w:rPr>
          <w:rFonts w:cs="Arial"/>
          <w:sz w:val="22"/>
          <w:szCs w:val="22"/>
        </w:rPr>
      </w:pPr>
    </w:p>
    <w:p w14:paraId="4AE390F7"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Pr>
          <w:sz w:val="22"/>
          <w:szCs w:val="22"/>
        </w:rPr>
        <w:t xml:space="preserve">la necesidad de expresar los objetivos de conservación con relación a </w:t>
      </w:r>
      <w:r>
        <w:rPr>
          <w:i/>
          <w:sz w:val="22"/>
          <w:szCs w:val="22"/>
        </w:rPr>
        <w:t>sistemas de migración integrales</w:t>
      </w:r>
      <w:r>
        <w:rPr>
          <w:sz w:val="22"/>
          <w:szCs w:val="22"/>
        </w:rPr>
        <w:t xml:space="preserve"> y a los requisitos necesarios para el funcionamiento del proceso de migración en sí, no solo para el estado de las poblaciones o los hábitats;</w:t>
      </w:r>
    </w:p>
    <w:p w14:paraId="173D2422"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Pr>
          <w:sz w:val="22"/>
          <w:szCs w:val="22"/>
        </w:rPr>
        <w:t>la oportunidad de definir acciones orientadas hacia las conexiones entre los lugares (o los momentos);</w:t>
      </w:r>
    </w:p>
    <w:p w14:paraId="1F9FDC02"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Pr>
          <w:sz w:val="22"/>
          <w:szCs w:val="22"/>
        </w:rPr>
        <w:t xml:space="preserve">la oportunidad de mejorar la conectividad al corregir los casos más obvios de </w:t>
      </w:r>
      <w:r>
        <w:rPr>
          <w:i/>
          <w:sz w:val="22"/>
          <w:szCs w:val="22"/>
        </w:rPr>
        <w:t>discontinuidad</w:t>
      </w:r>
      <w:r>
        <w:rPr>
          <w:sz w:val="22"/>
          <w:szCs w:val="22"/>
        </w:rPr>
        <w:t xml:space="preserve"> problemática en los sistemas de migración, como las barreras a la migración, los recursos fragmentados, los procesos ecológicos interrumpidos, el aislamiento genético, los patrones de comportamiento alterados, las desconexiones en la distribución provocadas por el cambio climático o el agotamiento de los recursos hídricos o los alimentos, las incoherencias en materia de gestión entre las jurisdicciones nacionales e internacionales, y otros factores;</w:t>
      </w:r>
    </w:p>
    <w:p w14:paraId="52C80048"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Pr>
          <w:sz w:val="22"/>
          <w:szCs w:val="22"/>
        </w:rPr>
        <w:t>la necesidad de trabajar con una amplia variedad de partes interesadas de las autoridades gubernamentales, las comunidades locales, el sector privado y otras esferas a diversos niveles, incluidos los paisajes terrestres y marinos, para promover la restauración y la gestión de los hábitats utilizados por las especies migratorias prestando especial atención a las cuestiones de conectividad;</w:t>
      </w:r>
    </w:p>
    <w:p w14:paraId="5DBFB5E7"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rPr>
      </w:pPr>
      <w:r>
        <w:rPr>
          <w:sz w:val="22"/>
          <w:szCs w:val="22"/>
        </w:rPr>
        <w:t>la importancia de desarrollar conocimientos acerca de los vínculos existentes entre la conectividad y la resiliencia; y</w:t>
      </w:r>
    </w:p>
    <w:p w14:paraId="1EB24067" w14:textId="77777777" w:rsidR="00DF7F0C" w:rsidRPr="00DF7F0C" w:rsidRDefault="00DF7F0C" w:rsidP="00DF7F0C">
      <w:pPr>
        <w:widowControl/>
        <w:numPr>
          <w:ilvl w:val="0"/>
          <w:numId w:val="11"/>
        </w:numPr>
        <w:autoSpaceDE/>
        <w:autoSpaceDN/>
        <w:adjustRightInd/>
        <w:ind w:left="900" w:hanging="450"/>
        <w:contextualSpacing/>
        <w:jc w:val="both"/>
        <w:rPr>
          <w:rFonts w:eastAsiaTheme="minorHAnsi" w:cs="Arial"/>
          <w:sz w:val="22"/>
          <w:szCs w:val="22"/>
        </w:rPr>
      </w:pPr>
      <w:r>
        <w:rPr>
          <w:sz w:val="22"/>
          <w:szCs w:val="22"/>
        </w:rPr>
        <w:t>la necesidad de desarrollar indicadores de progreso a la hora de lograr las metas correspondientes del Plan Estratégico para las Especies Migratorias.</w:t>
      </w:r>
    </w:p>
    <w:p w14:paraId="375D6EF5" w14:textId="77777777" w:rsidR="00DF7F0C" w:rsidRPr="00DF7F0C" w:rsidRDefault="00DF7F0C" w:rsidP="00DF7F0C">
      <w:pPr>
        <w:ind w:left="450" w:hanging="450"/>
        <w:jc w:val="both"/>
        <w:rPr>
          <w:rFonts w:cs="Arial"/>
          <w:sz w:val="22"/>
          <w:szCs w:val="22"/>
        </w:rPr>
      </w:pPr>
    </w:p>
    <w:p w14:paraId="1676880B" w14:textId="77777777" w:rsidR="00DF7F0C" w:rsidRPr="00DF7F0C" w:rsidRDefault="00DF7F0C" w:rsidP="00DF7F0C">
      <w:pPr>
        <w:ind w:left="450" w:hanging="450"/>
        <w:jc w:val="both"/>
        <w:rPr>
          <w:rFonts w:cs="Arial"/>
          <w:sz w:val="22"/>
          <w:szCs w:val="22"/>
        </w:rPr>
      </w:pPr>
      <w:r>
        <w:rPr>
          <w:sz w:val="22"/>
          <w:szCs w:val="22"/>
        </w:rPr>
        <w:t>11.</w:t>
      </w:r>
      <w:r>
        <w:rPr>
          <w:sz w:val="22"/>
          <w:szCs w:val="22"/>
        </w:rPr>
        <w:tab/>
        <w:t xml:space="preserve">Con el apoyo de distintas organizaciones (el parque regional Veneto Po Delta, el Instituto Superior para la Protección y la Investigación Ambientales (ISPRA), el municipio de Rosolina, la región del Véneto, el Ministerio del Medio Ambiente y la Protección de la Tierra y el Mar de Italia, la Fondazione CARIPARO y el grupo Marcegaglia), se celebraron dos talleres en Italia, </w:t>
      </w:r>
      <w:r>
        <w:rPr>
          <w:sz w:val="22"/>
          <w:szCs w:val="22"/>
        </w:rPr>
        <w:lastRenderedPageBreak/>
        <w:t>en septiembre de 2015 y mayo de 2017 respectivamente, bajo los auspicios del Consejo Científico de la CMS, a fin de proseguir las labores en el campo de la conectividad de las especies migratorias.  En estos talleres se analizaron las experiencias y las pruebas científicas disponibles, y se elaboraron las recomendaciones que sirven de base para las propuestas que se presentan más adelante.</w:t>
      </w:r>
    </w:p>
    <w:p w14:paraId="5C4DDC12" w14:textId="77777777" w:rsidR="00DF7F0C" w:rsidRPr="00DF7F0C" w:rsidRDefault="00DF7F0C" w:rsidP="00DF7F0C">
      <w:pPr>
        <w:ind w:left="450" w:hanging="450"/>
        <w:jc w:val="both"/>
        <w:rPr>
          <w:rFonts w:cs="Arial"/>
          <w:sz w:val="22"/>
          <w:szCs w:val="22"/>
        </w:rPr>
      </w:pPr>
    </w:p>
    <w:p w14:paraId="320082B8" w14:textId="77777777" w:rsidR="00DF7F0C" w:rsidRPr="00DF7F0C" w:rsidRDefault="00DF7F0C" w:rsidP="00DF7F0C">
      <w:pPr>
        <w:ind w:left="450" w:hanging="450"/>
        <w:jc w:val="both"/>
        <w:rPr>
          <w:rFonts w:cs="Arial"/>
          <w:sz w:val="22"/>
          <w:szCs w:val="22"/>
          <w:u w:val="single"/>
        </w:rPr>
      </w:pPr>
      <w:r>
        <w:rPr>
          <w:sz w:val="22"/>
          <w:szCs w:val="22"/>
          <w:u w:val="single"/>
        </w:rPr>
        <w:t>Discusión y análisis</w:t>
      </w:r>
    </w:p>
    <w:p w14:paraId="58A3A110" w14:textId="77777777" w:rsidR="00DF7F0C" w:rsidRPr="00942398" w:rsidRDefault="00DF7F0C" w:rsidP="00DF7F0C">
      <w:pPr>
        <w:ind w:left="450" w:hanging="450"/>
        <w:jc w:val="both"/>
        <w:rPr>
          <w:rFonts w:cs="Arial"/>
          <w:sz w:val="22"/>
          <w:szCs w:val="22"/>
        </w:rPr>
      </w:pPr>
    </w:p>
    <w:p w14:paraId="1866C2F3" w14:textId="77777777" w:rsidR="00DF7F0C" w:rsidRPr="00DF7F0C" w:rsidRDefault="00DF7F0C" w:rsidP="00DF7F0C">
      <w:pPr>
        <w:ind w:left="450" w:hanging="450"/>
        <w:jc w:val="both"/>
        <w:rPr>
          <w:rFonts w:eastAsiaTheme="minorHAnsi" w:cs="Arial"/>
          <w:color w:val="000000"/>
          <w:sz w:val="22"/>
          <w:szCs w:val="22"/>
        </w:rPr>
      </w:pPr>
      <w:r>
        <w:rPr>
          <w:sz w:val="22"/>
          <w:szCs w:val="22"/>
        </w:rPr>
        <w:t>12.</w:t>
      </w:r>
      <w:r>
        <w:rPr>
          <w:sz w:val="22"/>
          <w:szCs w:val="22"/>
        </w:rPr>
        <w:tab/>
        <w:t>La Resolución 11.25 describió claramente el alcance de los trabajos pendientes para conseguir una aplicación más completa de los conocimientos en evolución acerca de la conectividad durante la ejecución de la CMS y del Plan Estratégico para las Especies Migratorias.  En un Anexo de la Resolución se sugirieron diez “áreas útiles para futuro trabajo”, que englobaban el desarrollo de métodos de medición, la orientación de las</w:t>
      </w:r>
      <w:r>
        <w:rPr>
          <w:color w:val="000000"/>
          <w:sz w:val="22"/>
          <w:szCs w:val="22"/>
        </w:rPr>
        <w:t xml:space="preserve"> investigaciones hacia la mejora de los conocimientos y el entendimiento, la mejora de las herramientas de datos, la promoción del intercambio de datos y experiencias, el fomento de las sinergias entre los instrumentos internacionales y el desarrollo de nuevas directrices y recomendaciones cuando fuera necesario.</w:t>
      </w:r>
    </w:p>
    <w:p w14:paraId="3951997A" w14:textId="77777777" w:rsidR="00DF7F0C" w:rsidRPr="00942398" w:rsidRDefault="00DF7F0C" w:rsidP="00DF7F0C">
      <w:pPr>
        <w:ind w:left="450" w:hanging="450"/>
        <w:jc w:val="both"/>
        <w:rPr>
          <w:rFonts w:eastAsiaTheme="minorHAnsi" w:cs="Arial"/>
          <w:color w:val="000000"/>
          <w:sz w:val="22"/>
          <w:szCs w:val="22"/>
        </w:rPr>
      </w:pPr>
    </w:p>
    <w:p w14:paraId="0A79B5D0" w14:textId="77777777" w:rsidR="00DF7F0C" w:rsidRPr="00DF7F0C" w:rsidRDefault="00DF7F0C" w:rsidP="00DF7F0C">
      <w:pPr>
        <w:ind w:left="450" w:hanging="450"/>
        <w:jc w:val="both"/>
        <w:rPr>
          <w:rFonts w:eastAsiaTheme="minorHAnsi" w:cs="Arial"/>
          <w:color w:val="000000"/>
          <w:sz w:val="22"/>
          <w:szCs w:val="22"/>
        </w:rPr>
      </w:pPr>
      <w:r>
        <w:rPr>
          <w:color w:val="000000"/>
          <w:sz w:val="22"/>
          <w:szCs w:val="22"/>
        </w:rPr>
        <w:t>13.</w:t>
      </w:r>
      <w:r>
        <w:rPr>
          <w:color w:val="000000"/>
          <w:sz w:val="22"/>
          <w:szCs w:val="22"/>
        </w:rPr>
        <w:tab/>
        <w:t>Los talleres anteriormente mencionados tuvieron en cuenta muchas de estas áreas con necesidades prioritarias.  Uno de los resultados de estos últimos trabajos consiste en una publicación dirigida a los lectores del público general donde se presentan ejemplos de diferentes grupos taxonómicos que demuestran la importancia de la conectividad como componente clave de los sistemas de migración y como prioridad fundamental de las estrategias de conservación para las especies migratorias.  También se está elaborando un artículo para una revista científica.</w:t>
      </w:r>
    </w:p>
    <w:p w14:paraId="7A40B3E4" w14:textId="77777777" w:rsidR="00DF7F0C" w:rsidRPr="00942398" w:rsidRDefault="00DF7F0C" w:rsidP="00DF7F0C">
      <w:pPr>
        <w:ind w:left="450" w:hanging="450"/>
        <w:jc w:val="both"/>
        <w:rPr>
          <w:rFonts w:eastAsiaTheme="minorHAnsi" w:cs="Arial"/>
          <w:color w:val="000000"/>
          <w:sz w:val="22"/>
          <w:szCs w:val="22"/>
        </w:rPr>
      </w:pPr>
    </w:p>
    <w:p w14:paraId="1F422F09" w14:textId="77777777" w:rsidR="00DF7F0C" w:rsidRPr="00DF7F0C" w:rsidRDefault="00DF7F0C" w:rsidP="00DF7F0C">
      <w:pPr>
        <w:ind w:left="450" w:hanging="450"/>
        <w:jc w:val="both"/>
        <w:rPr>
          <w:rFonts w:cs="Arial"/>
          <w:sz w:val="22"/>
          <w:szCs w:val="22"/>
        </w:rPr>
      </w:pPr>
      <w:r>
        <w:rPr>
          <w:sz w:val="22"/>
          <w:szCs w:val="22"/>
        </w:rPr>
        <w:t>14.</w:t>
      </w:r>
      <w:r>
        <w:rPr>
          <w:sz w:val="22"/>
          <w:szCs w:val="22"/>
        </w:rPr>
        <w:tab/>
        <w:t>Durante la Primera Reunión del Comité del Período de Sesiones del Consejo Científico de la CMS, que se celebró en Bonn en abril de 2016, el Presidente del Consejo Científico ofreció información acerca de los resultados del taller sobre conectividad mencionado anteriormente, que tuvo lugar en septiembre de 2015.  El debate subsiguiente corroboró el aumento del interés por la conectividad tanto en el medio terrestre como en el marino y por el potencial de la conectividad como distintivo de la CMS.  La reunión de seguimiento celebrada en mayo de 2017 dio como resultado los textos iniciales del proyecto de resolución y el proyecto de decisión que se someten ahora al examen de la 12</w:t>
      </w:r>
      <w:r>
        <w:rPr>
          <w:sz w:val="22"/>
          <w:szCs w:val="22"/>
          <w:vertAlign w:val="superscript"/>
        </w:rPr>
        <w:t>a</w:t>
      </w:r>
      <w:r>
        <w:rPr>
          <w:sz w:val="22"/>
          <w:szCs w:val="22"/>
        </w:rPr>
        <w:t xml:space="preserve"> Reunión de la Conferencia de las Partes (COP12). </w:t>
      </w:r>
    </w:p>
    <w:p w14:paraId="491333D3" w14:textId="77777777" w:rsidR="00DF7F0C" w:rsidRPr="00942398" w:rsidRDefault="00DF7F0C" w:rsidP="00DF7F0C">
      <w:pPr>
        <w:ind w:left="450" w:hanging="450"/>
        <w:jc w:val="both"/>
        <w:rPr>
          <w:rFonts w:eastAsiaTheme="minorHAnsi" w:cs="Arial"/>
          <w:color w:val="000000"/>
          <w:sz w:val="22"/>
          <w:szCs w:val="22"/>
        </w:rPr>
      </w:pPr>
    </w:p>
    <w:p w14:paraId="00B81167" w14:textId="77777777" w:rsidR="00DF7F0C" w:rsidRPr="00DF7F0C" w:rsidRDefault="00DF7F0C" w:rsidP="00DF7F0C">
      <w:pPr>
        <w:ind w:left="450" w:hanging="450"/>
        <w:jc w:val="both"/>
        <w:rPr>
          <w:rFonts w:eastAsiaTheme="minorHAnsi" w:cs="Arial"/>
          <w:color w:val="000000"/>
          <w:sz w:val="22"/>
          <w:szCs w:val="22"/>
        </w:rPr>
      </w:pPr>
      <w:r>
        <w:rPr>
          <w:color w:val="000000"/>
          <w:sz w:val="22"/>
          <w:szCs w:val="22"/>
        </w:rPr>
        <w:t>15.</w:t>
      </w:r>
      <w:r>
        <w:rPr>
          <w:color w:val="000000"/>
          <w:sz w:val="22"/>
          <w:szCs w:val="22"/>
        </w:rPr>
        <w:tab/>
        <w:t>Estas iniciativas denodadas del trienio se han valido de una gran variedad de conocimientos técnicos especializados para la esfera en desarrollo de la conectividad y han generado un conjunto contundente de necesidades prioritarias de cara al futuro.  Al convenir los pasos recomendados a continuación, la CMS podrá seguir desempeñando sus funciones de liderazgo respecto a esta cuestión para toda la comunidad mundial y proporcionando a las Partes y a otros interesados las herramientas y el apoyo necesarios para conseguir mejoras significativas en la manera en que estos nuevos conocimientos se incorporan a actividades y planes eficaces para la conservación de las especies migratorias.</w:t>
      </w:r>
    </w:p>
    <w:p w14:paraId="3080578A" w14:textId="77777777" w:rsidR="00DF7F0C" w:rsidRPr="00942398" w:rsidRDefault="00DF7F0C" w:rsidP="00DF7F0C">
      <w:pPr>
        <w:ind w:left="450" w:hanging="450"/>
        <w:jc w:val="both"/>
        <w:rPr>
          <w:rFonts w:eastAsiaTheme="minorHAnsi" w:cs="Arial"/>
          <w:color w:val="000000"/>
          <w:sz w:val="22"/>
          <w:szCs w:val="22"/>
        </w:rPr>
      </w:pPr>
    </w:p>
    <w:p w14:paraId="46AB08AC" w14:textId="77777777" w:rsidR="00DF7F0C" w:rsidRPr="00DF7F0C" w:rsidRDefault="00DF7F0C" w:rsidP="00DF7F0C">
      <w:pPr>
        <w:ind w:left="450" w:hanging="450"/>
        <w:jc w:val="both"/>
        <w:rPr>
          <w:rFonts w:cs="Arial"/>
          <w:sz w:val="22"/>
          <w:szCs w:val="22"/>
        </w:rPr>
      </w:pPr>
      <w:r>
        <w:rPr>
          <w:sz w:val="22"/>
          <w:szCs w:val="22"/>
          <w:u w:val="single"/>
        </w:rPr>
        <w:t>Acciones recomendadas</w:t>
      </w:r>
    </w:p>
    <w:p w14:paraId="2A789506" w14:textId="77777777" w:rsidR="00DF7F0C" w:rsidRPr="00942398" w:rsidRDefault="00DF7F0C" w:rsidP="00DF7F0C">
      <w:pPr>
        <w:ind w:left="450" w:hanging="450"/>
        <w:jc w:val="both"/>
        <w:rPr>
          <w:rFonts w:cs="Arial"/>
          <w:sz w:val="22"/>
          <w:szCs w:val="22"/>
        </w:rPr>
      </w:pPr>
    </w:p>
    <w:p w14:paraId="6EF9E3F0" w14:textId="77777777" w:rsidR="00DF7F0C" w:rsidRPr="00DF7F0C" w:rsidRDefault="00DF7F0C" w:rsidP="00DF7F0C">
      <w:pPr>
        <w:ind w:left="450" w:hanging="450"/>
        <w:jc w:val="both"/>
        <w:rPr>
          <w:rFonts w:cs="Arial"/>
          <w:sz w:val="22"/>
          <w:szCs w:val="22"/>
        </w:rPr>
      </w:pPr>
      <w:r>
        <w:rPr>
          <w:sz w:val="22"/>
          <w:szCs w:val="22"/>
        </w:rPr>
        <w:t>Se recomienda a la Conferencia de las Partes que:</w:t>
      </w:r>
    </w:p>
    <w:p w14:paraId="03AA6973" w14:textId="77777777" w:rsidR="00DF7F0C" w:rsidRPr="00942398" w:rsidRDefault="00DF7F0C" w:rsidP="00DF7F0C">
      <w:pPr>
        <w:ind w:left="450" w:hanging="450"/>
        <w:jc w:val="both"/>
        <w:rPr>
          <w:rFonts w:cs="Arial"/>
          <w:sz w:val="22"/>
          <w:szCs w:val="22"/>
        </w:rPr>
      </w:pPr>
    </w:p>
    <w:p w14:paraId="3B9C0C9C" w14:textId="33D1A35F" w:rsidR="00DF7F0C" w:rsidRPr="00942398" w:rsidRDefault="00DF7F0C" w:rsidP="00DF7F0C">
      <w:pPr>
        <w:widowControl/>
        <w:numPr>
          <w:ilvl w:val="0"/>
          <w:numId w:val="16"/>
        </w:numPr>
        <w:autoSpaceDE/>
        <w:autoSpaceDN/>
        <w:adjustRightInd/>
        <w:contextualSpacing/>
        <w:jc w:val="both"/>
        <w:rPr>
          <w:rFonts w:eastAsiaTheme="minorHAnsi" w:cs="Arial"/>
          <w:sz w:val="22"/>
          <w:szCs w:val="22"/>
          <w:lang w:val="en-US"/>
        </w:rPr>
      </w:pPr>
      <w:r w:rsidRPr="00942398">
        <w:rPr>
          <w:sz w:val="22"/>
          <w:szCs w:val="22"/>
          <w:lang w:val="en-US"/>
        </w:rPr>
        <w:t xml:space="preserve">tome nota del documento </w:t>
      </w:r>
      <w:r w:rsidRPr="00942398">
        <w:rPr>
          <w:i/>
          <w:sz w:val="22"/>
          <w:szCs w:val="22"/>
          <w:lang w:val="en-US"/>
        </w:rPr>
        <w:t>Migratory animals connect the planet: the importance of connectivity as a key component of migration systems and a biological basis for coordinated international conservation policies</w:t>
      </w:r>
      <w:r w:rsidRPr="00942398">
        <w:rPr>
          <w:sz w:val="22"/>
          <w:szCs w:val="22"/>
          <w:lang w:val="en-US"/>
        </w:rPr>
        <w:t>, presentado en la COP como el documento UNEP/CMS/COP12/Inf.20;</w:t>
      </w:r>
    </w:p>
    <w:p w14:paraId="6C9CA079" w14:textId="77777777" w:rsidR="00DF7F0C" w:rsidRPr="00DF7F0C" w:rsidRDefault="00DF7F0C" w:rsidP="00DF7F0C">
      <w:pPr>
        <w:ind w:left="450" w:hanging="450"/>
        <w:jc w:val="both"/>
        <w:rPr>
          <w:rFonts w:cs="Arial"/>
          <w:sz w:val="22"/>
          <w:szCs w:val="22"/>
          <w:lang w:val="en-GB"/>
        </w:rPr>
      </w:pPr>
    </w:p>
    <w:p w14:paraId="4FC54010" w14:textId="77777777" w:rsidR="00DF7F0C" w:rsidRPr="00DF7F0C" w:rsidRDefault="00DF7F0C" w:rsidP="00DF7F0C">
      <w:pPr>
        <w:widowControl/>
        <w:numPr>
          <w:ilvl w:val="0"/>
          <w:numId w:val="16"/>
        </w:numPr>
        <w:autoSpaceDE/>
        <w:autoSpaceDN/>
        <w:adjustRightInd/>
        <w:contextualSpacing/>
        <w:jc w:val="both"/>
        <w:rPr>
          <w:rFonts w:eastAsiaTheme="minorHAnsi" w:cs="Arial"/>
          <w:sz w:val="22"/>
          <w:szCs w:val="22"/>
        </w:rPr>
      </w:pPr>
      <w:r>
        <w:rPr>
          <w:sz w:val="22"/>
          <w:szCs w:val="22"/>
        </w:rPr>
        <w:t>apruebe el proyecto de resolución recogido en el Anexo 1 del presente documento;</w:t>
      </w:r>
    </w:p>
    <w:p w14:paraId="5D377443" w14:textId="77777777" w:rsidR="00DF7F0C" w:rsidRPr="00942398" w:rsidRDefault="00DF7F0C" w:rsidP="00DF7F0C">
      <w:pPr>
        <w:ind w:left="450" w:hanging="450"/>
        <w:jc w:val="both"/>
        <w:rPr>
          <w:rFonts w:cs="Arial"/>
          <w:sz w:val="22"/>
          <w:szCs w:val="22"/>
        </w:rPr>
      </w:pPr>
    </w:p>
    <w:p w14:paraId="54BD2105" w14:textId="77777777" w:rsidR="00942398" w:rsidRDefault="00DF7F0C" w:rsidP="00942398">
      <w:pPr>
        <w:widowControl/>
        <w:numPr>
          <w:ilvl w:val="0"/>
          <w:numId w:val="16"/>
        </w:numPr>
        <w:autoSpaceDE/>
        <w:autoSpaceDN/>
        <w:adjustRightInd/>
        <w:spacing w:after="160" w:line="259" w:lineRule="auto"/>
        <w:ind w:left="540" w:hanging="180"/>
        <w:contextualSpacing/>
        <w:jc w:val="both"/>
        <w:rPr>
          <w:sz w:val="22"/>
          <w:szCs w:val="22"/>
        </w:rPr>
        <w:sectPr w:rsidR="00942398" w:rsidSect="00343EF4">
          <w:headerReference w:type="even" r:id="rId15"/>
          <w:headerReference w:type="default" r:id="rId16"/>
          <w:headerReference w:type="first" r:id="rId17"/>
          <w:footerReference w:type="first" r:id="rId18"/>
          <w:pgSz w:w="11906" w:h="16838"/>
          <w:pgMar w:top="1418" w:right="1134" w:bottom="1170" w:left="1134" w:header="709" w:footer="709" w:gutter="0"/>
          <w:cols w:space="708"/>
          <w:titlePg/>
          <w:docGrid w:linePitch="360"/>
        </w:sectPr>
      </w:pPr>
      <w:r w:rsidRPr="00942398">
        <w:rPr>
          <w:sz w:val="22"/>
          <w:szCs w:val="22"/>
        </w:rPr>
        <w:t>apruebe el proyecto de decisión recogido en el Anexo 2 del presente documento.</w:t>
      </w:r>
    </w:p>
    <w:p w14:paraId="19460CD5" w14:textId="77777777" w:rsidR="00DF7F0C" w:rsidRPr="00DF7F0C" w:rsidRDefault="00DF7F0C" w:rsidP="00DF7F0C">
      <w:pPr>
        <w:jc w:val="right"/>
        <w:rPr>
          <w:rFonts w:cs="Arial"/>
          <w:b/>
          <w:sz w:val="22"/>
          <w:szCs w:val="22"/>
        </w:rPr>
      </w:pPr>
      <w:r>
        <w:rPr>
          <w:b/>
          <w:sz w:val="22"/>
          <w:szCs w:val="22"/>
        </w:rPr>
        <w:lastRenderedPageBreak/>
        <w:t>ANEXO 1</w:t>
      </w:r>
    </w:p>
    <w:p w14:paraId="2F671814" w14:textId="77777777" w:rsidR="00DF7F0C" w:rsidRPr="00DF7F0C" w:rsidRDefault="00DF7F0C" w:rsidP="00DF7F0C">
      <w:pPr>
        <w:rPr>
          <w:rFonts w:cs="Arial"/>
          <w:sz w:val="22"/>
          <w:szCs w:val="22"/>
        </w:rPr>
      </w:pPr>
    </w:p>
    <w:p w14:paraId="211382CC" w14:textId="77777777" w:rsidR="00DF7F0C" w:rsidRPr="00DF7F0C" w:rsidRDefault="00DF7F0C" w:rsidP="00DF7F0C">
      <w:pPr>
        <w:rPr>
          <w:rFonts w:cs="Arial"/>
          <w:sz w:val="22"/>
          <w:szCs w:val="22"/>
        </w:rPr>
      </w:pPr>
    </w:p>
    <w:p w14:paraId="048D8330" w14:textId="77777777" w:rsidR="00DF7F0C" w:rsidRPr="00DF7F0C" w:rsidRDefault="00DF7F0C" w:rsidP="00DF7F0C">
      <w:pPr>
        <w:jc w:val="center"/>
        <w:rPr>
          <w:rFonts w:cs="Arial"/>
          <w:sz w:val="22"/>
          <w:szCs w:val="22"/>
        </w:rPr>
      </w:pPr>
      <w:r>
        <w:rPr>
          <w:sz w:val="22"/>
          <w:szCs w:val="22"/>
        </w:rPr>
        <w:t>PROYECTO DE RESOLUCIÓN</w:t>
      </w:r>
    </w:p>
    <w:p w14:paraId="43EE68F5" w14:textId="77777777" w:rsidR="00DF7F0C" w:rsidRPr="00DF7F0C" w:rsidRDefault="00DF7F0C" w:rsidP="00DF7F0C">
      <w:pPr>
        <w:rPr>
          <w:rFonts w:cs="Arial"/>
          <w:sz w:val="22"/>
          <w:szCs w:val="22"/>
        </w:rPr>
      </w:pPr>
    </w:p>
    <w:p w14:paraId="2C3D5267" w14:textId="77777777" w:rsidR="00DF7F0C" w:rsidRPr="00DF7F0C" w:rsidRDefault="00DF7F0C" w:rsidP="00DF7F0C">
      <w:pPr>
        <w:jc w:val="center"/>
        <w:rPr>
          <w:rFonts w:eastAsia="MS Mincho" w:cs="Arial"/>
          <w:b/>
          <w:bCs/>
          <w:color w:val="000000"/>
          <w:sz w:val="22"/>
          <w:szCs w:val="22"/>
        </w:rPr>
      </w:pPr>
      <w:r>
        <w:rPr>
          <w:b/>
          <w:bCs/>
          <w:color w:val="000000"/>
          <w:sz w:val="22"/>
          <w:szCs w:val="22"/>
        </w:rPr>
        <w:t>MEJORA DE LAS FORMAS DE ABORDAR LA CONECTIVIDAD EN LA</w:t>
      </w:r>
    </w:p>
    <w:p w14:paraId="478EF343" w14:textId="77777777" w:rsidR="00DF7F0C" w:rsidRPr="00DF7F0C" w:rsidRDefault="00DF7F0C" w:rsidP="00DF7F0C">
      <w:pPr>
        <w:jc w:val="center"/>
        <w:rPr>
          <w:rFonts w:eastAsia="MS Mincho" w:cs="Arial"/>
          <w:color w:val="000000"/>
          <w:sz w:val="22"/>
          <w:szCs w:val="22"/>
        </w:rPr>
      </w:pPr>
      <w:r>
        <w:rPr>
          <w:b/>
          <w:bCs/>
          <w:color w:val="000000"/>
          <w:sz w:val="22"/>
          <w:szCs w:val="22"/>
        </w:rPr>
        <w:t>CONSERVACIÓN DE LAS ESPECIES MIGRATORIAS</w:t>
      </w:r>
    </w:p>
    <w:p w14:paraId="521733DF" w14:textId="77777777" w:rsidR="00DF7F0C" w:rsidRPr="00DF7F0C" w:rsidRDefault="00DF7F0C" w:rsidP="00DF7F0C">
      <w:pPr>
        <w:jc w:val="center"/>
        <w:rPr>
          <w:rFonts w:eastAsia="MS Mincho" w:cs="Arial"/>
          <w:color w:val="000000"/>
          <w:sz w:val="22"/>
          <w:szCs w:val="22"/>
          <w:lang w:eastAsia="ja-JP"/>
        </w:rPr>
      </w:pPr>
    </w:p>
    <w:p w14:paraId="5F2DC661" w14:textId="77777777" w:rsidR="00DF7F0C" w:rsidRPr="00DF7F0C" w:rsidRDefault="00DF7F0C" w:rsidP="00DF7F0C">
      <w:pPr>
        <w:rPr>
          <w:rFonts w:cs="Arial"/>
          <w:sz w:val="22"/>
          <w:szCs w:val="22"/>
        </w:rPr>
      </w:pPr>
    </w:p>
    <w:p w14:paraId="7A20654E" w14:textId="77777777" w:rsidR="00DF7F0C" w:rsidRPr="00DF7F0C" w:rsidRDefault="00DF7F0C" w:rsidP="00DF7F0C">
      <w:pPr>
        <w:jc w:val="both"/>
        <w:rPr>
          <w:rFonts w:cs="Arial"/>
          <w:sz w:val="22"/>
          <w:szCs w:val="22"/>
        </w:rPr>
      </w:pPr>
      <w:r>
        <w:rPr>
          <w:i/>
          <w:sz w:val="22"/>
          <w:szCs w:val="22"/>
        </w:rPr>
        <w:t>Recordando</w:t>
      </w:r>
      <w:r>
        <w:rPr>
          <w:sz w:val="22"/>
          <w:szCs w:val="22"/>
        </w:rPr>
        <w:t xml:space="preserve"> el Artículo III.4 de la Convención, según el cual las Partes se esforzarán por conservar y restaurar los hábitats de las especies que figuran en el Apéndice I y por prevenir los obstáculos que impiden la migración de las especies, y el Artículo V.5, según el cual los acuerdos ligados a las especies del Apéndice II deben prever redes de hábitats “repartidas adecuadamente a lo largo de los itinerarios de migración”;</w:t>
      </w:r>
    </w:p>
    <w:p w14:paraId="47DB5B05" w14:textId="77777777" w:rsidR="00DF7F0C" w:rsidRPr="00DF7F0C" w:rsidRDefault="00DF7F0C" w:rsidP="00DF7F0C">
      <w:pPr>
        <w:jc w:val="both"/>
        <w:rPr>
          <w:rFonts w:cs="Arial"/>
          <w:sz w:val="22"/>
          <w:szCs w:val="22"/>
        </w:rPr>
      </w:pPr>
    </w:p>
    <w:p w14:paraId="453FA80E" w14:textId="77777777" w:rsidR="00DF7F0C" w:rsidRPr="00DF7F0C" w:rsidRDefault="00DF7F0C" w:rsidP="00DF7F0C">
      <w:pPr>
        <w:jc w:val="both"/>
        <w:rPr>
          <w:rFonts w:cs="Arial"/>
          <w:sz w:val="22"/>
          <w:szCs w:val="22"/>
        </w:rPr>
      </w:pPr>
      <w:r>
        <w:rPr>
          <w:i/>
          <w:sz w:val="22"/>
          <w:szCs w:val="22"/>
        </w:rPr>
        <w:t>Recordando además</w:t>
      </w:r>
      <w:r>
        <w:rPr>
          <w:sz w:val="22"/>
          <w:szCs w:val="22"/>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14:paraId="361F07BD" w14:textId="77777777" w:rsidR="00DF7F0C" w:rsidRPr="00DF7F0C" w:rsidRDefault="00DF7F0C" w:rsidP="00DF7F0C">
      <w:pPr>
        <w:jc w:val="both"/>
        <w:rPr>
          <w:rFonts w:cs="Arial"/>
          <w:sz w:val="22"/>
          <w:szCs w:val="22"/>
        </w:rPr>
      </w:pPr>
    </w:p>
    <w:p w14:paraId="5F78B1A7" w14:textId="77777777" w:rsidR="00DF7F0C" w:rsidRPr="00DF7F0C" w:rsidRDefault="00DF7F0C" w:rsidP="00DF7F0C">
      <w:pPr>
        <w:jc w:val="both"/>
        <w:rPr>
          <w:rFonts w:cs="Arial"/>
          <w:sz w:val="22"/>
          <w:szCs w:val="22"/>
        </w:rPr>
      </w:pPr>
      <w:r>
        <w:rPr>
          <w:i/>
          <w:sz w:val="22"/>
          <w:szCs w:val="22"/>
        </w:rPr>
        <w:t>Observando</w:t>
      </w:r>
      <w:r>
        <w:rPr>
          <w:sz w:val="22"/>
          <w:szCs w:val="22"/>
        </w:rPr>
        <w:t xml:space="preserve"> que el Plan Estratégico para las Especies Migratorias 2015-2023 destaca que la conservación de las especies migratorias a nivel de población exige la aplicación de un enfoque de sistemas migratorios</w:t>
      </w:r>
      <w:r w:rsidRPr="00DF7F0C">
        <w:rPr>
          <w:rFonts w:cs="Arial"/>
          <w:sz w:val="22"/>
          <w:szCs w:val="22"/>
          <w:vertAlign w:val="superscript"/>
        </w:rPr>
        <w:footnoteReference w:id="1"/>
      </w:r>
      <w:r>
        <w:rPr>
          <w:sz w:val="22"/>
          <w:szCs w:val="22"/>
        </w:rPr>
        <w:t>, con estrategias de conservación que proporcionen una atención completa a las poblaciones, las especies y los hábitats, y también a la totalidad de los itinerarios migratorios y el funcionamiento del proceso de migración;</w:t>
      </w:r>
    </w:p>
    <w:p w14:paraId="34444543" w14:textId="77777777" w:rsidR="00DF7F0C" w:rsidRPr="00DF7F0C" w:rsidRDefault="00DF7F0C" w:rsidP="00DF7F0C">
      <w:pPr>
        <w:jc w:val="both"/>
        <w:rPr>
          <w:rFonts w:cs="Arial"/>
          <w:sz w:val="22"/>
          <w:szCs w:val="22"/>
        </w:rPr>
      </w:pPr>
    </w:p>
    <w:p w14:paraId="3A21DCE7" w14:textId="77777777" w:rsidR="00DF7F0C" w:rsidRPr="00DF7F0C" w:rsidRDefault="00DF7F0C" w:rsidP="00DF7F0C">
      <w:pPr>
        <w:jc w:val="both"/>
        <w:rPr>
          <w:rFonts w:cs="Arial"/>
          <w:sz w:val="22"/>
          <w:szCs w:val="22"/>
        </w:rPr>
      </w:pPr>
      <w:r>
        <w:rPr>
          <w:i/>
          <w:sz w:val="22"/>
          <w:szCs w:val="22"/>
        </w:rPr>
        <w:t>Observando además</w:t>
      </w:r>
      <w:r>
        <w:rPr>
          <w:sz w:val="22"/>
          <w:szCs w:val="22"/>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14:paraId="40246149" w14:textId="77777777" w:rsidR="00DF7F0C" w:rsidRPr="00DF7F0C" w:rsidRDefault="00DF7F0C" w:rsidP="00DF7F0C">
      <w:pPr>
        <w:jc w:val="both"/>
        <w:rPr>
          <w:rFonts w:cs="Arial"/>
          <w:sz w:val="22"/>
          <w:szCs w:val="22"/>
        </w:rPr>
      </w:pPr>
    </w:p>
    <w:p w14:paraId="4EB4FF6A" w14:textId="77777777" w:rsidR="00DF7F0C" w:rsidRPr="00DF7F0C" w:rsidRDefault="00DF7F0C" w:rsidP="00DF7F0C">
      <w:pPr>
        <w:jc w:val="both"/>
        <w:rPr>
          <w:rFonts w:cs="Arial"/>
          <w:sz w:val="22"/>
          <w:szCs w:val="22"/>
        </w:rPr>
      </w:pPr>
      <w:r>
        <w:rPr>
          <w:i/>
          <w:sz w:val="22"/>
          <w:szCs w:val="22"/>
        </w:rPr>
        <w:t>Haciendo notar en particular</w:t>
      </w:r>
      <w:r>
        <w:rPr>
          <w:sz w:val="22"/>
          <w:szCs w:val="22"/>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14:paraId="10B773CE" w14:textId="77777777" w:rsidR="00DF7F0C" w:rsidRPr="00DF7F0C" w:rsidRDefault="00DF7F0C" w:rsidP="00DF7F0C">
      <w:pPr>
        <w:jc w:val="both"/>
        <w:rPr>
          <w:rFonts w:cs="Arial"/>
          <w:sz w:val="22"/>
          <w:szCs w:val="22"/>
        </w:rPr>
      </w:pPr>
    </w:p>
    <w:p w14:paraId="68E267B2" w14:textId="77777777" w:rsidR="00DF7F0C" w:rsidRPr="00DF7F0C" w:rsidRDefault="00DF7F0C" w:rsidP="00DF7F0C">
      <w:pPr>
        <w:jc w:val="both"/>
        <w:rPr>
          <w:rFonts w:cs="Arial"/>
          <w:sz w:val="22"/>
          <w:szCs w:val="22"/>
        </w:rPr>
      </w:pPr>
      <w:r>
        <w:rPr>
          <w:i/>
          <w:sz w:val="22"/>
          <w:szCs w:val="22"/>
        </w:rPr>
        <w:t>Reconociendo</w:t>
      </w:r>
      <w:r>
        <w:rPr>
          <w:sz w:val="22"/>
          <w:szCs w:val="22"/>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de Aichi para la Diversidad Biológica 11 y 12 del Plan Estratégico para la Diversidad Biológica 2011-2020; y el Plan Estratégico de Ramsar para 2016-2024;</w:t>
      </w:r>
    </w:p>
    <w:p w14:paraId="50B10AE7" w14:textId="77777777" w:rsidR="00DF7F0C" w:rsidRPr="00DF7F0C" w:rsidRDefault="00DF7F0C" w:rsidP="00DF7F0C">
      <w:pPr>
        <w:jc w:val="both"/>
        <w:rPr>
          <w:rFonts w:cs="Arial"/>
          <w:sz w:val="22"/>
          <w:szCs w:val="22"/>
        </w:rPr>
      </w:pPr>
    </w:p>
    <w:p w14:paraId="32FC27B2" w14:textId="77777777" w:rsidR="00DF7F0C" w:rsidRPr="00DF7F0C" w:rsidRDefault="00DF7F0C" w:rsidP="00DF7F0C">
      <w:pPr>
        <w:jc w:val="both"/>
        <w:rPr>
          <w:rFonts w:cs="Arial"/>
          <w:sz w:val="22"/>
          <w:szCs w:val="22"/>
        </w:rPr>
      </w:pPr>
      <w:r>
        <w:rPr>
          <w:i/>
          <w:sz w:val="22"/>
          <w:szCs w:val="22"/>
        </w:rPr>
        <w:t>Recordando</w:t>
      </w:r>
      <w:r>
        <w:rPr>
          <w:sz w:val="22"/>
          <w:szCs w:val="22"/>
        </w:rPr>
        <w:t xml:space="preserve"> la Resolución 10.3 relativa al papel de las redes ecológicas en la conservación de las especies migratorias y la Resolución 10.19 relativa al cambio climático, que destacan la importancia crítica de la conectividad para la conservación y la gestión de las especies migratorias y donde, en el caso de la Resolución 10.3, se alienta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w:t>
      </w:r>
      <w:r>
        <w:rPr>
          <w:sz w:val="22"/>
          <w:szCs w:val="22"/>
        </w:rPr>
        <w:lastRenderedPageBreak/>
        <w:t>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p w14:paraId="0E8BA119" w14:textId="77777777" w:rsidR="00DF7F0C" w:rsidRPr="00DF7F0C" w:rsidRDefault="00DF7F0C" w:rsidP="00DF7F0C">
      <w:pPr>
        <w:jc w:val="both"/>
        <w:rPr>
          <w:rFonts w:cs="Arial"/>
          <w:sz w:val="22"/>
          <w:szCs w:val="22"/>
        </w:rPr>
      </w:pPr>
    </w:p>
    <w:p w14:paraId="1DAFEFDC" w14:textId="77777777" w:rsidR="00DF7F0C" w:rsidRPr="00DF7F0C" w:rsidRDefault="00DF7F0C" w:rsidP="00DF7F0C">
      <w:pPr>
        <w:jc w:val="both"/>
        <w:rPr>
          <w:rFonts w:cs="Arial"/>
          <w:sz w:val="22"/>
          <w:szCs w:val="22"/>
        </w:rPr>
      </w:pPr>
      <w:r>
        <w:rPr>
          <w:i/>
          <w:sz w:val="22"/>
          <w:szCs w:val="22"/>
        </w:rPr>
        <w:t>Recordando</w:t>
      </w:r>
      <w:r>
        <w:rPr>
          <w:sz w:val="22"/>
          <w:szCs w:val="22"/>
        </w:rPr>
        <w:t xml:space="preserve"> la Resolución 11.25 relativa a la promoción de las redes ecológicas para responder a las necesidades de las especies migratorias, que expresa una profunda preocupación por el aumento de la fragmentación de los hábitats de las especies migratorias e insta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p>
    <w:p w14:paraId="0191921C" w14:textId="77777777" w:rsidR="00DF7F0C" w:rsidRPr="00DF7F0C" w:rsidRDefault="00DF7F0C" w:rsidP="00DF7F0C">
      <w:pPr>
        <w:jc w:val="both"/>
        <w:rPr>
          <w:rFonts w:cs="Arial"/>
          <w:sz w:val="22"/>
          <w:szCs w:val="22"/>
        </w:rPr>
      </w:pPr>
    </w:p>
    <w:p w14:paraId="489EDEB7" w14:textId="77777777" w:rsidR="00DF7F0C" w:rsidRPr="00DF7F0C" w:rsidRDefault="00DF7F0C" w:rsidP="00DF7F0C">
      <w:pPr>
        <w:jc w:val="both"/>
        <w:rPr>
          <w:rFonts w:cs="Arial"/>
          <w:sz w:val="22"/>
          <w:szCs w:val="22"/>
        </w:rPr>
      </w:pPr>
      <w:r>
        <w:rPr>
          <w:i/>
          <w:sz w:val="22"/>
          <w:szCs w:val="22"/>
        </w:rPr>
        <w:t>Reconociendo</w:t>
      </w:r>
      <w:r>
        <w:rPr>
          <w:sz w:val="22"/>
          <w:szCs w:val="22"/>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w:t>
      </w:r>
    </w:p>
    <w:p w14:paraId="11D2E235" w14:textId="77777777" w:rsidR="00DF7F0C" w:rsidRPr="00DF7F0C" w:rsidRDefault="00DF7F0C" w:rsidP="00DF7F0C">
      <w:pPr>
        <w:jc w:val="both"/>
        <w:rPr>
          <w:rFonts w:cs="Arial"/>
          <w:sz w:val="22"/>
          <w:szCs w:val="22"/>
        </w:rPr>
      </w:pPr>
    </w:p>
    <w:p w14:paraId="623CD462" w14:textId="77777777" w:rsidR="00DF7F0C" w:rsidRPr="00DF7F0C" w:rsidRDefault="00DF7F0C" w:rsidP="00DF7F0C">
      <w:pPr>
        <w:jc w:val="both"/>
        <w:rPr>
          <w:rFonts w:cs="Arial"/>
          <w:sz w:val="22"/>
          <w:szCs w:val="22"/>
        </w:rPr>
      </w:pPr>
      <w:r>
        <w:rPr>
          <w:i/>
          <w:sz w:val="22"/>
          <w:szCs w:val="22"/>
        </w:rPr>
        <w:t>Reconociendo además</w:t>
      </w:r>
      <w:r>
        <w:rPr>
          <w:sz w:val="22"/>
          <w:szCs w:val="22"/>
        </w:rPr>
        <w:t xml:space="preserve"> 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Wetlands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p>
    <w:p w14:paraId="52AC983B" w14:textId="77777777" w:rsidR="00DF7F0C" w:rsidRPr="00DF7F0C" w:rsidRDefault="00DF7F0C" w:rsidP="00DF7F0C">
      <w:pPr>
        <w:jc w:val="both"/>
        <w:rPr>
          <w:rFonts w:cs="Arial"/>
          <w:sz w:val="22"/>
          <w:szCs w:val="22"/>
        </w:rPr>
      </w:pPr>
    </w:p>
    <w:p w14:paraId="4258E71A" w14:textId="474E4DD9" w:rsidR="00DF7F0C" w:rsidRPr="00DF7F0C" w:rsidRDefault="00DF7F0C" w:rsidP="00DF7F0C">
      <w:pPr>
        <w:jc w:val="both"/>
        <w:rPr>
          <w:rFonts w:cs="Arial"/>
          <w:sz w:val="22"/>
          <w:szCs w:val="22"/>
        </w:rPr>
      </w:pPr>
      <w:r>
        <w:rPr>
          <w:i/>
          <w:sz w:val="22"/>
          <w:szCs w:val="22"/>
        </w:rPr>
        <w:t>Tomando nota</w:t>
      </w:r>
      <w:r>
        <w:rPr>
          <w:sz w:val="22"/>
          <w:szCs w:val="22"/>
        </w:rPr>
        <w:t xml:space="preserve"> del documento [UNEP/CMS/COP12/Doc.19.2 / Resolution] sobre la revisión del formato de los informes nacionales, incluidas las cuestiones [propuestas] relacionadas con la conectividad y las redes ecológicas;</w:t>
      </w:r>
    </w:p>
    <w:p w14:paraId="67A697DA" w14:textId="77777777" w:rsidR="00DF7F0C" w:rsidRPr="00DF7F0C" w:rsidRDefault="00DF7F0C" w:rsidP="00DF7F0C">
      <w:pPr>
        <w:jc w:val="both"/>
        <w:rPr>
          <w:rFonts w:cs="Arial"/>
          <w:sz w:val="22"/>
          <w:szCs w:val="22"/>
        </w:rPr>
      </w:pPr>
    </w:p>
    <w:p w14:paraId="7D1C6401" w14:textId="482CEAAF" w:rsidR="00DF7F0C" w:rsidRPr="00DF7F0C" w:rsidRDefault="00DF7F0C" w:rsidP="00DF7F0C">
      <w:pPr>
        <w:jc w:val="both"/>
        <w:rPr>
          <w:rFonts w:cs="Arial"/>
          <w:sz w:val="22"/>
          <w:szCs w:val="22"/>
        </w:rPr>
      </w:pPr>
      <w:r>
        <w:rPr>
          <w:i/>
          <w:sz w:val="22"/>
          <w:szCs w:val="22"/>
        </w:rPr>
        <w:t>Acogiendo con beneplácito</w:t>
      </w:r>
      <w:r>
        <w:rPr>
          <w:sz w:val="22"/>
          <w:szCs w:val="22"/>
        </w:rPr>
        <w:t xml:space="preserve"> el informe de las reuniones de expertos sobre conectividad, celebradas en 2015 y 2017 en Italia y presentadas en esta Reunión en el documento UNEP/CMS/COP12/Inf.20;</w:t>
      </w:r>
    </w:p>
    <w:p w14:paraId="45356416" w14:textId="77777777" w:rsidR="00DF7F0C" w:rsidRPr="00DF7F0C" w:rsidRDefault="00DF7F0C" w:rsidP="00DF7F0C">
      <w:pPr>
        <w:jc w:val="both"/>
        <w:rPr>
          <w:rFonts w:cs="Arial"/>
          <w:sz w:val="22"/>
          <w:szCs w:val="22"/>
        </w:rPr>
      </w:pPr>
    </w:p>
    <w:p w14:paraId="2C4D8539" w14:textId="77777777" w:rsidR="00DF7F0C" w:rsidRPr="00DF7F0C" w:rsidRDefault="00DF7F0C" w:rsidP="00DF7F0C">
      <w:pPr>
        <w:jc w:val="both"/>
        <w:rPr>
          <w:rFonts w:cs="Arial"/>
          <w:sz w:val="22"/>
          <w:szCs w:val="22"/>
        </w:rPr>
      </w:pPr>
      <w:r>
        <w:rPr>
          <w:i/>
          <w:sz w:val="22"/>
          <w:szCs w:val="22"/>
        </w:rPr>
        <w:t>Teniendo en consideración</w:t>
      </w:r>
      <w:r>
        <w:rPr>
          <w:sz w:val="22"/>
          <w:szCs w:val="22"/>
        </w:rPr>
        <w:t xml:space="preserve"> el informe del Consejo Científico;</w:t>
      </w:r>
    </w:p>
    <w:p w14:paraId="34FC9E65" w14:textId="1E1D5098" w:rsidR="00DF7F0C" w:rsidRDefault="00DF7F0C" w:rsidP="00DF7F0C">
      <w:pPr>
        <w:jc w:val="both"/>
        <w:rPr>
          <w:rFonts w:cs="Arial"/>
          <w:sz w:val="22"/>
          <w:szCs w:val="22"/>
        </w:rPr>
      </w:pPr>
    </w:p>
    <w:p w14:paraId="65A9A66A" w14:textId="77777777" w:rsidR="00343EF4" w:rsidRPr="00DF7F0C" w:rsidRDefault="00343EF4" w:rsidP="00DF7F0C">
      <w:pPr>
        <w:jc w:val="both"/>
        <w:rPr>
          <w:rFonts w:cs="Arial"/>
          <w:sz w:val="22"/>
          <w:szCs w:val="22"/>
        </w:rPr>
      </w:pPr>
    </w:p>
    <w:p w14:paraId="5A55557E" w14:textId="77777777" w:rsidR="00DF7F0C" w:rsidRPr="00DF7F0C" w:rsidRDefault="00DF7F0C" w:rsidP="00DF7F0C">
      <w:pPr>
        <w:jc w:val="center"/>
        <w:rPr>
          <w:rFonts w:eastAsia="MS Mincho" w:cs="Arial"/>
          <w:i/>
          <w:iCs/>
          <w:color w:val="000000"/>
          <w:sz w:val="22"/>
          <w:szCs w:val="22"/>
        </w:rPr>
      </w:pPr>
      <w:r>
        <w:rPr>
          <w:i/>
          <w:iCs/>
          <w:color w:val="000000"/>
          <w:sz w:val="22"/>
          <w:szCs w:val="22"/>
        </w:rPr>
        <w:t>La Conferencia de las Partes de la</w:t>
      </w:r>
    </w:p>
    <w:p w14:paraId="16BDA395" w14:textId="77777777" w:rsidR="00DF7F0C" w:rsidRPr="00DF7F0C" w:rsidRDefault="00DF7F0C" w:rsidP="00DF7F0C">
      <w:pPr>
        <w:jc w:val="center"/>
        <w:rPr>
          <w:rFonts w:eastAsia="MS Mincho" w:cs="Arial"/>
          <w:i/>
          <w:iCs/>
          <w:color w:val="000000"/>
          <w:sz w:val="22"/>
          <w:szCs w:val="22"/>
        </w:rPr>
      </w:pPr>
      <w:r>
        <w:rPr>
          <w:i/>
          <w:iCs/>
          <w:color w:val="000000"/>
          <w:sz w:val="22"/>
          <w:szCs w:val="22"/>
        </w:rPr>
        <w:t>Convención sobre la Conservación de las Especies Migratorias de Animales Silvestres</w:t>
      </w:r>
    </w:p>
    <w:p w14:paraId="043958AF" w14:textId="77777777" w:rsidR="00DF7F0C" w:rsidRPr="00DF7F0C" w:rsidRDefault="00DF7F0C" w:rsidP="00DF7F0C">
      <w:pPr>
        <w:jc w:val="both"/>
        <w:rPr>
          <w:rFonts w:eastAsia="MS Mincho" w:cs="Arial"/>
          <w:color w:val="000000"/>
          <w:sz w:val="22"/>
          <w:szCs w:val="22"/>
          <w:lang w:eastAsia="ja-JP"/>
        </w:rPr>
      </w:pPr>
    </w:p>
    <w:p w14:paraId="270BE4FA" w14:textId="0A36D843" w:rsidR="00DF7F0C" w:rsidRDefault="00DF7F0C" w:rsidP="00DF7F0C">
      <w:pPr>
        <w:widowControl/>
        <w:numPr>
          <w:ilvl w:val="0"/>
          <w:numId w:val="12"/>
        </w:numPr>
        <w:autoSpaceDE/>
        <w:autoSpaceDN/>
        <w:adjustRightInd/>
        <w:spacing w:after="80"/>
        <w:contextualSpacing/>
        <w:jc w:val="both"/>
        <w:rPr>
          <w:rFonts w:eastAsia="MS Mincho" w:cs="Arial"/>
          <w:color w:val="000000"/>
          <w:sz w:val="22"/>
          <w:szCs w:val="22"/>
        </w:rPr>
      </w:pPr>
      <w:r>
        <w:rPr>
          <w:i/>
          <w:color w:val="000000"/>
          <w:sz w:val="22"/>
          <w:szCs w:val="22"/>
        </w:rPr>
        <w:t>Insta</w:t>
      </w:r>
      <w:r>
        <w:rPr>
          <w:color w:val="000000"/>
          <w:sz w:val="22"/>
          <w:szCs w:val="22"/>
        </w:rPr>
        <w:t xml:space="preserve"> a las Partes e </w:t>
      </w:r>
      <w:r>
        <w:rPr>
          <w:i/>
          <w:color w:val="000000"/>
          <w:sz w:val="22"/>
          <w:szCs w:val="22"/>
        </w:rPr>
        <w:t>invita</w:t>
      </w:r>
      <w:r>
        <w:rPr>
          <w:color w:val="000000"/>
          <w:sz w:val="22"/>
          <w:szCs w:val="22"/>
        </w:rPr>
        <w:t xml:space="preserve">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 internacional, especialmente al:</w:t>
      </w:r>
    </w:p>
    <w:p w14:paraId="75134B3E" w14:textId="77777777" w:rsidR="00343EF4" w:rsidRPr="00DF7F0C" w:rsidRDefault="00343EF4" w:rsidP="00DF7F0C">
      <w:pPr>
        <w:widowControl/>
        <w:numPr>
          <w:ilvl w:val="0"/>
          <w:numId w:val="12"/>
        </w:numPr>
        <w:autoSpaceDE/>
        <w:autoSpaceDN/>
        <w:adjustRightInd/>
        <w:spacing w:after="80"/>
        <w:contextualSpacing/>
        <w:jc w:val="both"/>
        <w:rPr>
          <w:rFonts w:eastAsia="MS Mincho" w:cs="Arial"/>
          <w:color w:val="000000"/>
          <w:sz w:val="22"/>
          <w:szCs w:val="22"/>
          <w:lang w:val="it-IT" w:eastAsia="ja-JP"/>
        </w:rPr>
      </w:pPr>
    </w:p>
    <w:p w14:paraId="0E5C1587" w14:textId="6BC61E7F" w:rsidR="00DF7F0C" w:rsidRPr="00777BB7" w:rsidRDefault="00DF7F0C" w:rsidP="00777BB7">
      <w:pPr>
        <w:pStyle w:val="ListParagraph"/>
        <w:numPr>
          <w:ilvl w:val="0"/>
          <w:numId w:val="17"/>
        </w:numPr>
        <w:spacing w:after="80"/>
        <w:ind w:left="1080" w:hanging="720"/>
        <w:jc w:val="both"/>
        <w:rPr>
          <w:rFonts w:eastAsia="MS Mincho" w:cs="Arial"/>
          <w:color w:val="000000"/>
          <w:sz w:val="22"/>
          <w:szCs w:val="22"/>
        </w:rPr>
      </w:pPr>
      <w:r w:rsidRPr="00777BB7">
        <w:rPr>
          <w:color w:val="000000"/>
          <w:sz w:val="22"/>
          <w:szCs w:val="22"/>
        </w:rPr>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14:paraId="7DB29330" w14:textId="3C970105" w:rsidR="00DF7F0C" w:rsidRPr="00777BB7" w:rsidRDefault="00DF7F0C" w:rsidP="00777BB7">
      <w:pPr>
        <w:pStyle w:val="ListParagraph"/>
        <w:numPr>
          <w:ilvl w:val="0"/>
          <w:numId w:val="17"/>
        </w:numPr>
        <w:spacing w:after="80"/>
        <w:ind w:left="1080" w:hanging="720"/>
        <w:jc w:val="both"/>
        <w:rPr>
          <w:rFonts w:eastAsia="MS Mincho" w:cs="Arial"/>
          <w:color w:val="000000"/>
          <w:sz w:val="22"/>
          <w:szCs w:val="22"/>
        </w:rPr>
      </w:pPr>
      <w:r w:rsidRPr="00777BB7">
        <w:rPr>
          <w:color w:val="000000"/>
          <w:sz w:val="22"/>
          <w:szCs w:val="22"/>
        </w:rPr>
        <w:t xml:space="preserve">identificar, priorizar, desarrollar y gestionar las áreas protegidas y otras medidas eficaces de conservación basadas en el área, dentro y fuera de las zonas de la jurisdicción nacional, teniendo en cuenta, entre otros aspectos, la necesidad de que la conectividad sea un factor clave en la definición de unidades de gestión de la conservación adecuadas, tanto en los paisajes terrestres como en los marinos, junto con la necesidad </w:t>
      </w:r>
      <w:r w:rsidRPr="00777BB7">
        <w:rPr>
          <w:color w:val="000000"/>
          <w:sz w:val="22"/>
          <w:szCs w:val="22"/>
        </w:rPr>
        <w:lastRenderedPageBreak/>
        <w:t>de orientar las acciones hacia las conexiones entre los lugares además de hacia los propios lugares;</w:t>
      </w:r>
    </w:p>
    <w:p w14:paraId="46C58CA7" w14:textId="3A9823E6" w:rsidR="00DF7F0C" w:rsidRPr="00777BB7" w:rsidRDefault="00DF7F0C" w:rsidP="00777BB7">
      <w:pPr>
        <w:pStyle w:val="ListParagraph"/>
        <w:numPr>
          <w:ilvl w:val="0"/>
          <w:numId w:val="17"/>
        </w:numPr>
        <w:spacing w:after="80"/>
        <w:ind w:left="1080" w:hanging="720"/>
        <w:jc w:val="both"/>
        <w:rPr>
          <w:rFonts w:eastAsia="MS Mincho" w:cs="Arial"/>
          <w:color w:val="000000"/>
          <w:sz w:val="22"/>
          <w:szCs w:val="22"/>
        </w:rPr>
      </w:pPr>
      <w:r w:rsidRPr="00777BB7">
        <w:rPr>
          <w:color w:val="000000"/>
          <w:sz w:val="22"/>
          <w:szCs w:val="22"/>
        </w:rPr>
        <w:t>fortalecer y ampliar las redes ecológicas para conservar las especies migratorias de todo el mundo, y mejorar su diseño y funcionalidad con arreglo a las Resoluciones 10.3 y 11.25;</w:t>
      </w:r>
    </w:p>
    <w:p w14:paraId="23B1B205" w14:textId="39472C40" w:rsidR="00DF7F0C" w:rsidRPr="00777BB7" w:rsidRDefault="00DF7F0C" w:rsidP="00777BB7">
      <w:pPr>
        <w:pStyle w:val="ListParagraph"/>
        <w:numPr>
          <w:ilvl w:val="0"/>
          <w:numId w:val="17"/>
        </w:numPr>
        <w:spacing w:after="80"/>
        <w:ind w:left="1080" w:hanging="720"/>
        <w:jc w:val="both"/>
        <w:rPr>
          <w:rFonts w:eastAsia="MS Mincho" w:cs="Arial"/>
          <w:color w:val="000000"/>
          <w:sz w:val="22"/>
          <w:szCs w:val="22"/>
        </w:rPr>
      </w:pPr>
      <w:r w:rsidRPr="00777BB7">
        <w:rPr>
          <w:color w:val="000000"/>
          <w:sz w:val="22"/>
          <w:szCs w:val="22"/>
        </w:rPr>
        <w:t>evaluar la suficiencia y la coherencia de las redes ecológicas en términos funcionales y cualitativos, así como en términos de alcance y distribución, teniendo en consideración la Resolución 11.25 y la conveniencia del intercambio de las experiencias y las mejores prácticas al respecto;</w:t>
      </w:r>
    </w:p>
    <w:p w14:paraId="73072B00" w14:textId="3A89E239" w:rsidR="00DF7F0C" w:rsidRPr="00777BB7" w:rsidRDefault="00DF7F0C" w:rsidP="00777BB7">
      <w:pPr>
        <w:pStyle w:val="ListParagraph"/>
        <w:numPr>
          <w:ilvl w:val="0"/>
          <w:numId w:val="17"/>
        </w:numPr>
        <w:ind w:left="1080" w:hanging="720"/>
        <w:jc w:val="both"/>
        <w:rPr>
          <w:rFonts w:eastAsia="MS Mincho" w:cs="Arial"/>
          <w:color w:val="000000"/>
          <w:sz w:val="22"/>
          <w:szCs w:val="22"/>
        </w:rPr>
      </w:pPr>
      <w:r w:rsidRPr="00777BB7">
        <w:rPr>
          <w:color w:val="000000"/>
          <w:sz w:val="22"/>
          <w:szCs w:val="22"/>
        </w:rPr>
        <w:t>supervisar y evaluar la eficacia de la protección y la gestión de las áreas y las redes mencionadas en el presente párrafo;</w:t>
      </w:r>
    </w:p>
    <w:p w14:paraId="7509A040" w14:textId="77777777" w:rsidR="00DF7F0C" w:rsidRPr="00DF7F0C" w:rsidRDefault="00DF7F0C" w:rsidP="00DF7F0C">
      <w:pPr>
        <w:jc w:val="both"/>
        <w:rPr>
          <w:rFonts w:eastAsia="MS Mincho" w:cs="Arial"/>
          <w:color w:val="000000"/>
          <w:sz w:val="22"/>
          <w:szCs w:val="22"/>
          <w:lang w:eastAsia="ja-JP"/>
        </w:rPr>
      </w:pPr>
    </w:p>
    <w:p w14:paraId="0D559DD5"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Alienta</w:t>
      </w:r>
      <w:r>
        <w:rPr>
          <w:color w:val="000000"/>
          <w:sz w:val="22"/>
          <w:szCs w:val="22"/>
        </w:rPr>
        <w:t xml:space="preserve"> a las Partes e </w:t>
      </w:r>
      <w:r>
        <w:rPr>
          <w:i/>
          <w:color w:val="000000"/>
          <w:sz w:val="22"/>
          <w:szCs w:val="22"/>
        </w:rPr>
        <w:t>invita</w:t>
      </w:r>
      <w:r>
        <w:rPr>
          <w:color w:val="000000"/>
          <w:sz w:val="22"/>
          <w:szCs w:val="22"/>
        </w:rPr>
        <w:t xml:space="preserve"> a otros interesados, trabajando con todas las partes interesadas pertinentes</w:t>
      </w:r>
      <w:r>
        <w:rPr>
          <w:sz w:val="22"/>
          <w:szCs w:val="22"/>
        </w:rPr>
        <w:t xml:space="preserve"> de las autoridades gubernamentales, las comunidades locales, el sector privado y otros sectores</w:t>
      </w:r>
      <w:r>
        <w:rPr>
          <w:color w:val="000000"/>
          <w:sz w:val="22"/>
          <w:szCs w:val="22"/>
        </w:rPr>
        <w:t>, a intensificar las iniciativas encaminadas a afrontar las amenazas para el estado de conservación de las especies migratorias 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14:paraId="28949B1E" w14:textId="77777777" w:rsidR="00DF7F0C" w:rsidRPr="00DF7F0C" w:rsidRDefault="00DF7F0C" w:rsidP="00DF7F0C">
      <w:pPr>
        <w:jc w:val="both"/>
        <w:rPr>
          <w:rFonts w:eastAsia="MS Mincho" w:cs="Arial"/>
          <w:color w:val="000000"/>
          <w:sz w:val="22"/>
          <w:szCs w:val="22"/>
          <w:lang w:eastAsia="ja-JP"/>
        </w:rPr>
      </w:pPr>
    </w:p>
    <w:p w14:paraId="680FA437"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Alienta también</w:t>
      </w:r>
      <w:r>
        <w:rPr>
          <w:color w:val="000000"/>
          <w:sz w:val="22"/>
          <w:szCs w:val="22"/>
        </w:rPr>
        <w:t xml:space="preserve"> a las Partes a [utilizar las cuestiones del formato revisado para los informes nacionales con el objeto de intercambiar información sobre las actividades de aplicación y las experiencias relativas a la conectividad y las redes ecológicas, y a]</w:t>
      </w:r>
      <w:r w:rsidRPr="00DF7F0C">
        <w:rPr>
          <w:rFonts w:eastAsiaTheme="minorHAnsi" w:cs="Arial"/>
          <w:sz w:val="22"/>
          <w:szCs w:val="22"/>
          <w:vertAlign w:val="superscript"/>
          <w:lang w:val="it-IT" w:eastAsia="ja-JP"/>
        </w:rPr>
        <w:footnoteReference w:id="2"/>
      </w:r>
      <w:r>
        <w:rPr>
          <w:color w:val="000000"/>
          <w:sz w:val="22"/>
          <w:szCs w:val="22"/>
        </w:rPr>
        <w:t xml:space="preserve"> aprovechar todas las oportunidades de intercambiar sus conocimientos y mejores prácticas sobre estos temas, y de apoyar las iniciativas pertinentes diseñadas para tal efecto;</w:t>
      </w:r>
    </w:p>
    <w:p w14:paraId="3B1BB569" w14:textId="77777777" w:rsidR="00DF7F0C" w:rsidRPr="00DF7F0C" w:rsidRDefault="00DF7F0C" w:rsidP="00DF7F0C">
      <w:pPr>
        <w:jc w:val="both"/>
        <w:rPr>
          <w:rFonts w:eastAsia="MS Mincho" w:cs="Arial"/>
          <w:color w:val="000000"/>
          <w:sz w:val="22"/>
          <w:szCs w:val="22"/>
          <w:lang w:eastAsia="ja-JP"/>
        </w:rPr>
      </w:pPr>
    </w:p>
    <w:p w14:paraId="310B5869"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Solicita</w:t>
      </w:r>
      <w:r>
        <w:rPr>
          <w:color w:val="000000"/>
          <w:sz w:val="22"/>
          <w:szCs w:val="22"/>
        </w:rPr>
        <w:t xml:space="preserve"> a la Secretaría que facilite el intercambio de información sobre conectividad dentro de los instrumentos de la familia de la CMS, los acuerdos ambientales multilaterales ligados a la diversidad biológica y otros elementos, así como entre todos estos, lo que implica llamar la atención acerca de la presente Resolución en el proceso del Convenio sobre la Diversidad Biológica para identificar y describir las áreas marinas de importancia ecológica o biológica, el proceso de la Asamblea General de las Naciones Unidas para elaborar un instrumento internacional jurídicamente vinculante en el marco de la Convención de las Naciones Unidas sobre el Derecho del Mar relativo a la conservación y el uso sostenible de la diversidad biológica marina de las zonas situadas fuera de la jurisdicción nacional, el Proyecto Mundial de Conservación de Conectividad del Programa de las Naciones Unidas para el Medio Ambiente (PNUMA) y el Grupo de Especialistas de Conservación de Conectividad de la Comisión Mundial de Zonas Protegidas de la Unión Internacional para la Conservación de la Naturaleza (UICN);</w:t>
      </w:r>
    </w:p>
    <w:p w14:paraId="1B4B70C4" w14:textId="77777777" w:rsidR="00DF7F0C" w:rsidRPr="00DF7F0C" w:rsidRDefault="00DF7F0C" w:rsidP="00DF7F0C">
      <w:pPr>
        <w:jc w:val="both"/>
        <w:rPr>
          <w:rFonts w:eastAsia="MS Mincho" w:cs="Arial"/>
          <w:color w:val="000000"/>
          <w:sz w:val="22"/>
          <w:szCs w:val="22"/>
          <w:lang w:eastAsia="ja-JP"/>
        </w:rPr>
      </w:pPr>
    </w:p>
    <w:p w14:paraId="3831C0A8"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Invita</w:t>
      </w:r>
      <w:r>
        <w:rPr>
          <w:color w:val="000000"/>
          <w:sz w:val="22"/>
          <w:szCs w:val="22"/>
        </w:rPr>
        <w:t xml:space="preserve"> a las Partes, a otros Estados y a las organizaciones pertinentes a prestar apoyo para el mantenimiento a largo plazo de las bases de datos a gran escala sobre la distribución, los desplazamientos y la abundancia de especies migratorias, como EURING, Movebank, el Censo Internacional de Aves Acuáticas, la Base de Datos de Seguimiento de Aves Marinas de BirdLife International y el Sistema de Información Biogeográfica de los Océanos de la Comisión Oceanográfica Intergubernamental (COI) de la Organización de las Naciones Unidas para la Educación, la Ciencia y la Cultura (UNESCO);</w:t>
      </w:r>
    </w:p>
    <w:p w14:paraId="67B8C25F" w14:textId="77777777" w:rsidR="00DF7F0C" w:rsidRPr="00DF7F0C" w:rsidRDefault="00DF7F0C" w:rsidP="00DF7F0C">
      <w:pPr>
        <w:jc w:val="both"/>
        <w:rPr>
          <w:rFonts w:eastAsia="MS Mincho" w:cs="Arial"/>
          <w:color w:val="000000"/>
          <w:sz w:val="22"/>
          <w:szCs w:val="22"/>
          <w:lang w:eastAsia="ja-JP"/>
        </w:rPr>
      </w:pPr>
    </w:p>
    <w:p w14:paraId="3605B272"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 xml:space="preserve">Invita además </w:t>
      </w:r>
      <w:r>
        <w:rPr>
          <w:color w:val="000000"/>
          <w:sz w:val="22"/>
          <w:szCs w:val="22"/>
        </w:rPr>
        <w:t xml:space="preserve">a las Partes, a otros Estados y a las organizaciones pertinentes a prestar apoyo para la mejora de las bases de datos mencionadas en el párrafo anterior a fin de abordar de una manera más selectiva las distintas cuestiones de conectividad relevantes para la aplicación de la CMS y de participar en análisis conjuntos específicos de los desplazamientos animales y de otros factores utilizando estas bases de datos de un modo integrado en el ámbito marino y </w:t>
      </w:r>
      <w:r>
        <w:rPr>
          <w:color w:val="000000"/>
          <w:sz w:val="22"/>
          <w:szCs w:val="22"/>
        </w:rPr>
        <w:lastRenderedPageBreak/>
        <w:t>terrestre, con el objeto de entender mejor los fundamentos biológicos de la conectividad de las especies migratorias; e</w:t>
      </w:r>
    </w:p>
    <w:p w14:paraId="139B8387" w14:textId="77777777" w:rsidR="00DF7F0C" w:rsidRPr="00DF7F0C" w:rsidRDefault="00DF7F0C" w:rsidP="00DF7F0C">
      <w:pPr>
        <w:jc w:val="both"/>
        <w:rPr>
          <w:rFonts w:eastAsia="MS Mincho" w:cs="Arial"/>
          <w:color w:val="000000"/>
          <w:sz w:val="22"/>
          <w:szCs w:val="22"/>
          <w:lang w:eastAsia="ja-JP"/>
        </w:rPr>
      </w:pPr>
    </w:p>
    <w:p w14:paraId="501189CA"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rPr>
      </w:pPr>
      <w:r>
        <w:rPr>
          <w:i/>
          <w:color w:val="000000"/>
          <w:sz w:val="22"/>
          <w:szCs w:val="22"/>
        </w:rPr>
        <w:t>Insta a las Partes</w:t>
      </w:r>
      <w:r>
        <w:rPr>
          <w:color w:val="000000"/>
          <w:sz w:val="22"/>
          <w:szCs w:val="22"/>
        </w:rPr>
        <w:t xml:space="preserve"> e </w:t>
      </w:r>
      <w:r>
        <w:rPr>
          <w:i/>
          <w:color w:val="000000"/>
          <w:sz w:val="22"/>
          <w:szCs w:val="22"/>
        </w:rPr>
        <w:t>invita</w:t>
      </w:r>
      <w:r>
        <w:rPr>
          <w:color w:val="000000"/>
          <w:sz w:val="22"/>
          <w:szCs w:val="22"/>
        </w:rPr>
        <w:t xml:space="preserve"> a otros interesados a impulsar el desarrollo de sistemas radiorreceptores que se puedan implantar en todo el mundo para detectar los desplazamientos de animales pequeños tanto en la tierra como en el mar.</w:t>
      </w:r>
    </w:p>
    <w:p w14:paraId="4BDFE99E" w14:textId="77777777" w:rsidR="00DF7F0C" w:rsidRPr="00DF7F0C" w:rsidRDefault="00DF7F0C" w:rsidP="00DF7F0C">
      <w:pPr>
        <w:rPr>
          <w:rFonts w:eastAsia="MS Mincho" w:cs="Arial"/>
          <w:color w:val="000000"/>
          <w:sz w:val="22"/>
          <w:szCs w:val="22"/>
          <w:lang w:eastAsia="ja-JP"/>
        </w:rPr>
      </w:pPr>
    </w:p>
    <w:p w14:paraId="1714916A" w14:textId="77777777" w:rsidR="00343EF4" w:rsidRDefault="00343EF4" w:rsidP="00DF7F0C">
      <w:pPr>
        <w:jc w:val="right"/>
        <w:rPr>
          <w:rFonts w:eastAsia="MS Mincho" w:cs="Arial"/>
          <w:b/>
          <w:color w:val="000000"/>
          <w:sz w:val="22"/>
          <w:szCs w:val="22"/>
          <w:lang w:eastAsia="ja-JP"/>
        </w:rPr>
        <w:sectPr w:rsidR="00343EF4" w:rsidSect="00343EF4">
          <w:headerReference w:type="even" r:id="rId19"/>
          <w:headerReference w:type="default" r:id="rId20"/>
          <w:headerReference w:type="first" r:id="rId21"/>
          <w:pgSz w:w="11906" w:h="16838"/>
          <w:pgMar w:top="1418" w:right="1134" w:bottom="1170" w:left="1134" w:header="709" w:footer="709" w:gutter="0"/>
          <w:cols w:space="708"/>
          <w:titlePg/>
          <w:docGrid w:linePitch="360"/>
        </w:sectPr>
      </w:pPr>
    </w:p>
    <w:p w14:paraId="1B719AC2" w14:textId="1C2A1FD9" w:rsidR="00DF7F0C" w:rsidRPr="00DF7F0C" w:rsidRDefault="00DF7F0C" w:rsidP="00DF7F0C">
      <w:pPr>
        <w:jc w:val="right"/>
        <w:rPr>
          <w:rFonts w:eastAsia="MS Mincho" w:cs="Arial"/>
          <w:b/>
          <w:color w:val="000000"/>
          <w:sz w:val="22"/>
          <w:szCs w:val="22"/>
        </w:rPr>
      </w:pPr>
      <w:r>
        <w:rPr>
          <w:b/>
          <w:color w:val="000000"/>
          <w:sz w:val="22"/>
          <w:szCs w:val="22"/>
        </w:rPr>
        <w:lastRenderedPageBreak/>
        <w:t>ANEXO 2</w:t>
      </w:r>
    </w:p>
    <w:p w14:paraId="704AC74F" w14:textId="77777777" w:rsidR="00DF7F0C" w:rsidRPr="00942398" w:rsidRDefault="00DF7F0C" w:rsidP="00DF7F0C">
      <w:pPr>
        <w:rPr>
          <w:rFonts w:cs="Arial"/>
          <w:sz w:val="22"/>
          <w:szCs w:val="22"/>
        </w:rPr>
      </w:pPr>
    </w:p>
    <w:p w14:paraId="7FCD22CC" w14:textId="77777777" w:rsidR="00DF7F0C" w:rsidRPr="00DF7F0C" w:rsidRDefault="00DF7F0C" w:rsidP="00DF7F0C">
      <w:pPr>
        <w:rPr>
          <w:rFonts w:cs="Arial"/>
          <w:sz w:val="22"/>
          <w:szCs w:val="22"/>
        </w:rPr>
      </w:pPr>
    </w:p>
    <w:p w14:paraId="7BBCEB1C" w14:textId="77777777" w:rsidR="00DF7F0C" w:rsidRPr="00DF7F0C" w:rsidRDefault="00DF7F0C" w:rsidP="00DF7F0C">
      <w:pPr>
        <w:jc w:val="center"/>
        <w:rPr>
          <w:rFonts w:cs="Arial"/>
          <w:sz w:val="22"/>
          <w:szCs w:val="22"/>
        </w:rPr>
      </w:pPr>
      <w:r>
        <w:rPr>
          <w:sz w:val="22"/>
          <w:szCs w:val="22"/>
        </w:rPr>
        <w:t>PROYECTO DE DECISIÓN</w:t>
      </w:r>
    </w:p>
    <w:p w14:paraId="19948CE2" w14:textId="77777777" w:rsidR="00DF7F0C" w:rsidRPr="00DF7F0C" w:rsidRDefault="00DF7F0C" w:rsidP="00DF7F0C">
      <w:pPr>
        <w:rPr>
          <w:rFonts w:cs="Arial"/>
          <w:sz w:val="22"/>
          <w:szCs w:val="22"/>
        </w:rPr>
      </w:pPr>
    </w:p>
    <w:p w14:paraId="72ED6961" w14:textId="77777777" w:rsidR="00DF7F0C" w:rsidRPr="00DF7F0C" w:rsidRDefault="00DF7F0C" w:rsidP="00DF7F0C">
      <w:pPr>
        <w:jc w:val="center"/>
        <w:rPr>
          <w:rFonts w:eastAsia="MS Mincho" w:cs="Arial"/>
          <w:b/>
          <w:bCs/>
          <w:color w:val="000000"/>
          <w:sz w:val="22"/>
          <w:szCs w:val="22"/>
        </w:rPr>
      </w:pPr>
      <w:r>
        <w:rPr>
          <w:b/>
          <w:bCs/>
          <w:color w:val="000000"/>
          <w:sz w:val="22"/>
          <w:szCs w:val="22"/>
        </w:rPr>
        <w:t>MEJORA DE LAS FORMAS DE ABORDAR LA CONECTIVIDAD EN LA</w:t>
      </w:r>
    </w:p>
    <w:p w14:paraId="18F09FAF" w14:textId="77777777" w:rsidR="00DF7F0C" w:rsidRPr="00DF7F0C" w:rsidRDefault="00DF7F0C" w:rsidP="00DF7F0C">
      <w:pPr>
        <w:jc w:val="center"/>
        <w:rPr>
          <w:rFonts w:eastAsia="MS Mincho" w:cs="Arial"/>
          <w:color w:val="000000"/>
          <w:sz w:val="22"/>
          <w:szCs w:val="22"/>
        </w:rPr>
      </w:pPr>
      <w:r>
        <w:rPr>
          <w:b/>
          <w:bCs/>
          <w:color w:val="000000"/>
          <w:sz w:val="22"/>
          <w:szCs w:val="22"/>
        </w:rPr>
        <w:t>CONSERVACIÓN DE LAS ESPECIES MIGRATORIAS</w:t>
      </w:r>
    </w:p>
    <w:p w14:paraId="622AB059" w14:textId="77777777" w:rsidR="00DF7F0C" w:rsidRPr="00DF7F0C" w:rsidRDefault="00DF7F0C" w:rsidP="00DF7F0C">
      <w:pPr>
        <w:rPr>
          <w:rFonts w:eastAsia="MS Mincho" w:cs="Arial"/>
          <w:color w:val="000000"/>
          <w:sz w:val="22"/>
          <w:szCs w:val="22"/>
          <w:lang w:eastAsia="ja-JP"/>
        </w:rPr>
      </w:pPr>
    </w:p>
    <w:p w14:paraId="1ABC33E1" w14:textId="77777777" w:rsidR="00DF7F0C" w:rsidRPr="00DF7F0C" w:rsidRDefault="00DF7F0C" w:rsidP="00DF7F0C">
      <w:pPr>
        <w:jc w:val="both"/>
        <w:rPr>
          <w:rFonts w:cs="Arial"/>
          <w:b/>
          <w:i/>
          <w:sz w:val="22"/>
          <w:szCs w:val="22"/>
        </w:rPr>
      </w:pPr>
      <w:r>
        <w:rPr>
          <w:b/>
          <w:i/>
          <w:sz w:val="22"/>
          <w:szCs w:val="22"/>
        </w:rPr>
        <w:t xml:space="preserve">Dirigido a las Partes </w:t>
      </w:r>
    </w:p>
    <w:p w14:paraId="411F07A5" w14:textId="77777777" w:rsidR="00DF7F0C" w:rsidRPr="00942398" w:rsidRDefault="00DF7F0C" w:rsidP="00DF7F0C">
      <w:pPr>
        <w:ind w:left="720" w:hanging="720"/>
        <w:jc w:val="both"/>
        <w:rPr>
          <w:rFonts w:cs="Arial"/>
          <w:sz w:val="22"/>
          <w:szCs w:val="22"/>
        </w:rPr>
      </w:pPr>
    </w:p>
    <w:p w14:paraId="5E7514AA" w14:textId="77777777" w:rsidR="00DF7F0C" w:rsidRPr="00DF7F0C" w:rsidRDefault="00DF7F0C" w:rsidP="00DF7F0C">
      <w:pPr>
        <w:ind w:left="720" w:hanging="720"/>
        <w:jc w:val="both"/>
        <w:rPr>
          <w:rFonts w:cs="Arial"/>
          <w:iCs/>
          <w:sz w:val="22"/>
          <w:szCs w:val="22"/>
        </w:rPr>
      </w:pPr>
      <w:r>
        <w:rPr>
          <w:sz w:val="22"/>
          <w:szCs w:val="22"/>
        </w:rPr>
        <w:t>12.AA</w:t>
      </w:r>
      <w:r>
        <w:rPr>
          <w:sz w:val="22"/>
          <w:szCs w:val="22"/>
        </w:rPr>
        <w:tab/>
      </w:r>
      <w:r>
        <w:rPr>
          <w:iCs/>
          <w:sz w:val="22"/>
          <w:szCs w:val="22"/>
        </w:rPr>
        <w:t xml:space="preserve"> Se solicita a las Partes que:</w:t>
      </w:r>
    </w:p>
    <w:p w14:paraId="4CA6A1C9" w14:textId="77777777" w:rsidR="00DF7F0C" w:rsidRPr="00DF7F0C" w:rsidRDefault="00DF7F0C" w:rsidP="00DF7F0C">
      <w:pPr>
        <w:ind w:left="360" w:hanging="360"/>
        <w:jc w:val="both"/>
        <w:rPr>
          <w:rFonts w:eastAsia="MS Mincho" w:cs="Arial"/>
          <w:color w:val="000000"/>
          <w:sz w:val="22"/>
          <w:szCs w:val="22"/>
          <w:lang w:eastAsia="ja-JP"/>
        </w:rPr>
      </w:pPr>
    </w:p>
    <w:p w14:paraId="2F9988AB"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rPr>
      </w:pPr>
      <w:r>
        <w:rPr>
          <w:color w:val="000000"/>
          <w:sz w:val="22"/>
          <w:szCs w:val="22"/>
        </w:rPr>
        <w:t>examinen las posibles formas de aplicar de una manera más eficaz las medidas encaminadas a abordar la conectividad en la conservación de las especies migratorias establecidas en las decisiones de la Conferencia de las Partes, incluidas las Resoluciones 10.3, 11.25, 12.[XX]</w:t>
      </w:r>
      <w:r w:rsidRPr="00DF7F0C">
        <w:rPr>
          <w:rFonts w:eastAsia="MS Mincho" w:cs="Arial"/>
          <w:color w:val="000000"/>
          <w:sz w:val="22"/>
          <w:szCs w:val="22"/>
          <w:vertAlign w:val="superscript"/>
          <w:lang w:val="it-IT" w:eastAsia="ja-JP"/>
        </w:rPr>
        <w:footnoteReference w:id="3"/>
      </w:r>
      <w:r>
        <w:rPr>
          <w:color w:val="000000"/>
          <w:sz w:val="22"/>
          <w:szCs w:val="22"/>
        </w:rPr>
        <w:t xml:space="preserve"> entre otras, a través de sus planes, políticas y leyes nacionales, y de la cooperación internacional;</w:t>
      </w:r>
    </w:p>
    <w:p w14:paraId="301CCA22" w14:textId="77777777" w:rsidR="00DF7F0C" w:rsidRPr="00DF7F0C" w:rsidRDefault="00DF7F0C" w:rsidP="00DF7F0C">
      <w:pPr>
        <w:ind w:left="810"/>
        <w:jc w:val="both"/>
        <w:rPr>
          <w:rFonts w:eastAsia="MS Mincho" w:cs="Arial"/>
          <w:color w:val="000000"/>
          <w:sz w:val="22"/>
          <w:szCs w:val="22"/>
          <w:lang w:eastAsia="ja-JP"/>
        </w:rPr>
      </w:pPr>
    </w:p>
    <w:p w14:paraId="5B83552A"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rPr>
      </w:pPr>
      <w:r>
        <w:rPr>
          <w:color w:val="000000"/>
          <w:sz w:val="22"/>
          <w:szCs w:val="22"/>
        </w:rPr>
        <w:t>apoyen el desarrollo del Atlas Migratorio de las Aves Africanas y Euroasiáticas y la proposición del Atlas Mundial sobre Desplazamientos de Animales Migratorios de la CMS, así como el nuevo desarrollo y la aplicación de la Herramienta de Redes de Sitios Críticos de África y Eurasia, para contribuir a la obtención de una base científica sólida para actuar y también al fomento de una mayor sensibilización pública con respecto a las cuestiones de conectividad;</w:t>
      </w:r>
    </w:p>
    <w:p w14:paraId="58670BCA" w14:textId="77777777" w:rsidR="00DF7F0C" w:rsidRPr="00DF7F0C" w:rsidRDefault="00DF7F0C" w:rsidP="00DF7F0C">
      <w:pPr>
        <w:ind w:left="810" w:hanging="624"/>
        <w:jc w:val="both"/>
        <w:rPr>
          <w:rFonts w:eastAsia="MS Mincho" w:cs="Arial"/>
          <w:color w:val="000000"/>
          <w:sz w:val="22"/>
          <w:szCs w:val="22"/>
          <w:lang w:eastAsia="ja-JP"/>
        </w:rPr>
      </w:pPr>
    </w:p>
    <w:p w14:paraId="043C34EE"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rPr>
      </w:pPr>
      <w:r>
        <w:rPr>
          <w:color w:val="000000"/>
          <w:sz w:val="22"/>
          <w:szCs w:val="22"/>
        </w:rPr>
        <w:t>presten apoyo, financiero y en especie, para el trabajo del Consejo Científico que se describe a continuación.</w:t>
      </w:r>
    </w:p>
    <w:p w14:paraId="14C73B32" w14:textId="77777777" w:rsidR="00DF7F0C" w:rsidRPr="00DF7F0C" w:rsidRDefault="00DF7F0C" w:rsidP="00DF7F0C">
      <w:pPr>
        <w:jc w:val="both"/>
        <w:rPr>
          <w:rFonts w:eastAsia="MS Mincho" w:cs="Arial"/>
          <w:color w:val="000000"/>
          <w:sz w:val="22"/>
          <w:szCs w:val="22"/>
          <w:lang w:eastAsia="ja-JP"/>
        </w:rPr>
      </w:pPr>
    </w:p>
    <w:p w14:paraId="3A36B180" w14:textId="77777777" w:rsidR="00DF7F0C" w:rsidRPr="00DF7F0C" w:rsidRDefault="00DF7F0C" w:rsidP="00DF7F0C">
      <w:pPr>
        <w:jc w:val="both"/>
        <w:rPr>
          <w:rFonts w:cs="Arial"/>
          <w:b/>
          <w:i/>
          <w:sz w:val="22"/>
          <w:szCs w:val="22"/>
        </w:rPr>
      </w:pPr>
      <w:r>
        <w:rPr>
          <w:b/>
          <w:i/>
          <w:sz w:val="22"/>
          <w:szCs w:val="22"/>
        </w:rPr>
        <w:t xml:space="preserve">Dirigido al Consejo Científico </w:t>
      </w:r>
    </w:p>
    <w:p w14:paraId="5F444826" w14:textId="77777777" w:rsidR="00DF7F0C" w:rsidRPr="00942398" w:rsidRDefault="00DF7F0C" w:rsidP="00DF7F0C">
      <w:pPr>
        <w:ind w:left="720" w:hanging="720"/>
        <w:jc w:val="both"/>
        <w:rPr>
          <w:rFonts w:cs="Arial"/>
          <w:sz w:val="22"/>
          <w:szCs w:val="22"/>
        </w:rPr>
      </w:pPr>
    </w:p>
    <w:p w14:paraId="5990D30A" w14:textId="77777777" w:rsidR="00DF7F0C" w:rsidRPr="00DF7F0C" w:rsidRDefault="00DF7F0C" w:rsidP="00DF7F0C">
      <w:pPr>
        <w:ind w:left="780" w:hanging="780"/>
        <w:jc w:val="both"/>
        <w:rPr>
          <w:rFonts w:cs="Arial"/>
          <w:iCs/>
          <w:sz w:val="22"/>
          <w:szCs w:val="22"/>
        </w:rPr>
      </w:pPr>
      <w:r>
        <w:rPr>
          <w:sz w:val="22"/>
          <w:szCs w:val="22"/>
        </w:rPr>
        <w:t>12.BB</w:t>
      </w:r>
      <w:r>
        <w:rPr>
          <w:sz w:val="22"/>
          <w:szCs w:val="22"/>
        </w:rPr>
        <w:tab/>
      </w:r>
      <w:r>
        <w:rPr>
          <w:color w:val="000000"/>
          <w:sz w:val="22"/>
          <w:szCs w:val="22"/>
        </w:rPr>
        <w:t>El Consejo Científico, con sujeción a la disponibilidad de recursos, deberá llevar a cabo las siguientes tareas para mejorar el conocimiento científico de las cuestiones de conectividad con relación a las especies migratorias:</w:t>
      </w:r>
    </w:p>
    <w:p w14:paraId="23FCFC6E" w14:textId="77777777" w:rsidR="00DF7F0C" w:rsidRPr="00DF7F0C" w:rsidRDefault="00DF7F0C" w:rsidP="00DF7F0C">
      <w:pPr>
        <w:jc w:val="both"/>
        <w:rPr>
          <w:rFonts w:eastAsia="MS Mincho" w:cs="Arial"/>
          <w:color w:val="000000"/>
          <w:sz w:val="22"/>
          <w:szCs w:val="22"/>
          <w:lang w:eastAsia="ja-JP"/>
        </w:rPr>
      </w:pPr>
    </w:p>
    <w:p w14:paraId="3B6CBA9D"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14:paraId="553FEAC8" w14:textId="77777777" w:rsidR="00DF7F0C" w:rsidRPr="00DF7F0C" w:rsidRDefault="00DF7F0C" w:rsidP="00DF7F0C">
      <w:pPr>
        <w:ind w:left="810" w:hanging="624"/>
        <w:jc w:val="both"/>
        <w:rPr>
          <w:rFonts w:eastAsia="MS Mincho" w:cs="Arial"/>
          <w:color w:val="000000"/>
          <w:sz w:val="22"/>
          <w:szCs w:val="22"/>
          <w:lang w:eastAsia="ja-JP"/>
        </w:rPr>
      </w:pPr>
    </w:p>
    <w:p w14:paraId="101EDB0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t>investigar las opciones disponibles para crear las correspondientes capacidades de retención de datos y conocimientos, y para mejorar las capacidades analíticas en el marco de la CMS, en colaboración con procesos e instituciones debidamente calificados;</w:t>
      </w:r>
    </w:p>
    <w:p w14:paraId="0AC4F290" w14:textId="77777777" w:rsidR="00DF7F0C" w:rsidRPr="00DF7F0C" w:rsidRDefault="00DF7F0C" w:rsidP="00DF7F0C">
      <w:pPr>
        <w:ind w:left="810"/>
        <w:jc w:val="both"/>
        <w:rPr>
          <w:rFonts w:eastAsia="MS Mincho" w:cs="Arial"/>
          <w:color w:val="000000"/>
          <w:sz w:val="22"/>
          <w:szCs w:val="22"/>
          <w:lang w:eastAsia="ja-JP"/>
        </w:rPr>
      </w:pPr>
    </w:p>
    <w:p w14:paraId="409A241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t>investigar y presentar informes sobre los vínculos existentes entre la conectividad de las especies migratorias y la resiliencia de los ecosistemas;</w:t>
      </w:r>
    </w:p>
    <w:p w14:paraId="7466DBB8" w14:textId="77777777" w:rsidR="00DF7F0C" w:rsidRPr="00DF7F0C" w:rsidRDefault="00DF7F0C" w:rsidP="00DF7F0C">
      <w:pPr>
        <w:ind w:left="810" w:hanging="624"/>
        <w:jc w:val="both"/>
        <w:rPr>
          <w:rFonts w:eastAsia="MS Mincho" w:cs="Arial"/>
          <w:color w:val="000000"/>
          <w:sz w:val="22"/>
          <w:szCs w:val="22"/>
          <w:lang w:eastAsia="ja-JP"/>
        </w:rPr>
      </w:pPr>
    </w:p>
    <w:p w14:paraId="2908147C"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13ª Reunión de la Conferencia de las Partes;</w:t>
      </w:r>
    </w:p>
    <w:p w14:paraId="3606AF97" w14:textId="77777777" w:rsidR="00DF7F0C" w:rsidRPr="00DF7F0C" w:rsidRDefault="00DF7F0C" w:rsidP="00DF7F0C">
      <w:pPr>
        <w:ind w:left="810" w:hanging="624"/>
        <w:jc w:val="both"/>
        <w:rPr>
          <w:rFonts w:eastAsia="MS Mincho" w:cs="Arial"/>
          <w:color w:val="000000"/>
          <w:sz w:val="22"/>
          <w:szCs w:val="22"/>
          <w:lang w:eastAsia="ja-JP"/>
        </w:rPr>
      </w:pPr>
    </w:p>
    <w:p w14:paraId="398B05D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lastRenderedPageBreak/>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14:paraId="256B64EB" w14:textId="77777777" w:rsidR="00DF7F0C" w:rsidRPr="00DF7F0C" w:rsidRDefault="00DF7F0C" w:rsidP="00DF7F0C">
      <w:pPr>
        <w:ind w:left="810" w:hanging="624"/>
        <w:jc w:val="both"/>
        <w:rPr>
          <w:rFonts w:eastAsia="MS Mincho" w:cs="Arial"/>
          <w:color w:val="000000"/>
          <w:sz w:val="22"/>
          <w:szCs w:val="22"/>
          <w:lang w:eastAsia="ja-JP"/>
        </w:rPr>
      </w:pPr>
    </w:p>
    <w:p w14:paraId="240B491D"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rPr>
      </w:pPr>
      <w:r>
        <w:rPr>
          <w:color w:val="000000"/>
          <w:sz w:val="22"/>
          <w:szCs w:val="22"/>
        </w:rPr>
        <w:t>hacer las recomendaciones convenientes a partir del trabajo descrito en este párrafo.</w:t>
      </w:r>
    </w:p>
    <w:p w14:paraId="6000AAC9" w14:textId="77777777" w:rsidR="00DF7F0C" w:rsidRPr="00942398" w:rsidRDefault="00DF7F0C" w:rsidP="00DF7F0C">
      <w:pPr>
        <w:jc w:val="both"/>
        <w:rPr>
          <w:rFonts w:cs="Arial"/>
          <w:b/>
          <w:i/>
          <w:sz w:val="22"/>
          <w:szCs w:val="22"/>
        </w:rPr>
      </w:pPr>
    </w:p>
    <w:p w14:paraId="14A4C547" w14:textId="77777777" w:rsidR="00DF7F0C" w:rsidRPr="00DF7F0C" w:rsidRDefault="00DF7F0C" w:rsidP="00DF7F0C">
      <w:pPr>
        <w:jc w:val="both"/>
        <w:rPr>
          <w:rFonts w:cs="Arial"/>
          <w:b/>
          <w:i/>
          <w:sz w:val="22"/>
          <w:szCs w:val="22"/>
        </w:rPr>
      </w:pPr>
      <w:r>
        <w:rPr>
          <w:b/>
          <w:i/>
          <w:sz w:val="22"/>
          <w:szCs w:val="22"/>
        </w:rPr>
        <w:t>Dirigido a la Secretaría</w:t>
      </w:r>
    </w:p>
    <w:p w14:paraId="1030E99F" w14:textId="77777777" w:rsidR="00DF7F0C" w:rsidRPr="00942398" w:rsidRDefault="00DF7F0C" w:rsidP="00DF7F0C">
      <w:pPr>
        <w:ind w:left="720" w:hanging="720"/>
        <w:jc w:val="both"/>
        <w:rPr>
          <w:rFonts w:cs="Arial"/>
          <w:sz w:val="22"/>
          <w:szCs w:val="22"/>
        </w:rPr>
      </w:pPr>
    </w:p>
    <w:p w14:paraId="3F7F2E69" w14:textId="77777777" w:rsidR="00DF7F0C" w:rsidRPr="00DF7F0C" w:rsidRDefault="00DF7F0C" w:rsidP="00DF7F0C">
      <w:pPr>
        <w:ind w:left="720" w:hanging="720"/>
        <w:jc w:val="both"/>
        <w:rPr>
          <w:rFonts w:cs="Arial"/>
          <w:sz w:val="22"/>
          <w:szCs w:val="22"/>
        </w:rPr>
      </w:pPr>
      <w:r>
        <w:rPr>
          <w:sz w:val="22"/>
          <w:szCs w:val="22"/>
        </w:rPr>
        <w:t xml:space="preserve">12.CC </w:t>
      </w:r>
      <w:r>
        <w:rPr>
          <w:sz w:val="22"/>
          <w:szCs w:val="22"/>
        </w:rPr>
        <w:tab/>
      </w:r>
      <w:r>
        <w:rPr>
          <w:color w:val="000000"/>
          <w:sz w:val="22"/>
          <w:szCs w:val="22"/>
        </w:rPr>
        <w:t>La Secretaría, con sujeción a la disponibilidad de recursos, deberá:</w:t>
      </w:r>
    </w:p>
    <w:p w14:paraId="0D244E16" w14:textId="77777777" w:rsidR="00DF7F0C" w:rsidRPr="00DF7F0C" w:rsidRDefault="00DF7F0C" w:rsidP="00DF7F0C">
      <w:pPr>
        <w:jc w:val="both"/>
        <w:rPr>
          <w:rFonts w:eastAsia="MS Mincho" w:cs="Arial"/>
          <w:color w:val="000000"/>
          <w:sz w:val="22"/>
          <w:szCs w:val="22"/>
          <w:lang w:eastAsia="ja-JP"/>
        </w:rPr>
      </w:pPr>
    </w:p>
    <w:p w14:paraId="44D45099"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rPr>
      </w:pPr>
      <w:r>
        <w:rPr>
          <w:color w:val="000000"/>
          <w:sz w:val="22"/>
          <w:szCs w:val="22"/>
        </w:rPr>
        <w:t>analizar las opciones para establecer un mecanismo de trabajo que, entre otras cosas, promueva el intercambio y la revisión de i</w:t>
      </w:r>
      <w:bookmarkStart w:id="0" w:name="_GoBack"/>
      <w:bookmarkEnd w:id="0"/>
      <w:r>
        <w:rPr>
          <w:color w:val="000000"/>
          <w:sz w:val="22"/>
          <w:szCs w:val="22"/>
        </w:rPr>
        <w:t>nformación sobre conectividad dentro de los instrumentos de la familia de la CMS, los acuerdos ambientales multilaterales ligados a la diversidad biológica y otros elementos, así como entre todos estos; y, cuando corresponda, facilitar que estos instrumentos, acuerdos y organizaciones presten una atención conjunta a nivel estratégico a las cuestiones tratadas en la Resolución 12.[XX]</w:t>
      </w:r>
      <w:r w:rsidRPr="00DF7F0C">
        <w:rPr>
          <w:rFonts w:eastAsia="MS Mincho" w:cs="Arial"/>
          <w:color w:val="000000"/>
          <w:sz w:val="22"/>
          <w:szCs w:val="22"/>
          <w:vertAlign w:val="superscript"/>
          <w:lang w:val="it-IT" w:eastAsia="ja-JP"/>
        </w:rPr>
        <w:footnoteReference w:id="4"/>
      </w:r>
      <w:r>
        <w:rPr>
          <w:color w:val="000000"/>
          <w:sz w:val="22"/>
          <w:szCs w:val="22"/>
        </w:rPr>
        <w:t>;</w:t>
      </w:r>
    </w:p>
    <w:p w14:paraId="2024D6AD" w14:textId="77777777" w:rsidR="00DF7F0C" w:rsidRPr="00DF7F0C" w:rsidRDefault="00DF7F0C" w:rsidP="00DF7F0C">
      <w:pPr>
        <w:ind w:left="720"/>
        <w:jc w:val="both"/>
        <w:rPr>
          <w:rFonts w:eastAsia="MS Mincho" w:cs="Arial"/>
          <w:color w:val="000000"/>
          <w:sz w:val="22"/>
          <w:szCs w:val="22"/>
          <w:lang w:eastAsia="ja-JP"/>
        </w:rPr>
      </w:pPr>
    </w:p>
    <w:p w14:paraId="404C5D33"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rPr>
      </w:pPr>
      <w:r>
        <w:rPr>
          <w:color w:val="000000"/>
          <w:sz w:val="22"/>
          <w:szCs w:val="22"/>
        </w:rPr>
        <w:t>elaborar propuestas de directrices para que las Partes las examinen a fin de mejorar la aplicación eficaz de las medidas orientadas a abordar la conectividad en la conservación de las especies migratorias a través de las leyes, las políticas y los planes nacionales, y de la cooperación internacional;</w:t>
      </w:r>
    </w:p>
    <w:p w14:paraId="4CA049C3" w14:textId="77777777" w:rsidR="00DF7F0C" w:rsidRPr="00DF7F0C" w:rsidRDefault="00DF7F0C" w:rsidP="00DF7F0C">
      <w:pPr>
        <w:ind w:left="720"/>
        <w:jc w:val="both"/>
        <w:rPr>
          <w:rFonts w:eastAsia="MS Mincho" w:cs="Arial"/>
          <w:color w:val="000000"/>
          <w:sz w:val="22"/>
          <w:szCs w:val="22"/>
          <w:lang w:eastAsia="ja-JP"/>
        </w:rPr>
      </w:pPr>
    </w:p>
    <w:p w14:paraId="3C3AAEAF"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rPr>
      </w:pPr>
      <w:r>
        <w:rPr>
          <w:color w:val="000000"/>
          <w:sz w:val="22"/>
          <w:szCs w:val="22"/>
        </w:rPr>
        <w:t>en colaboración con los socios y tan pronto como sea posible tras concluir la 12ª Reunión de la Conferencia de las Partes, movilizar la prestación de apoyo a las Partes interesadas que de lo contrario no podrían hacerlo a partir de sus propios recursos para que lleven a cabo la difusión y la implantación general de un gran número de estaciones base de radio de bajo costo y energéticamente eficientes, junto con radiotransmisores en etiquetas permanentes de funcionamiento con energía solar para realizar un seguimiento de las especies migratorias, con el objeto de mejorar los conocimientos sobre las cuestiones de conectividad que afectan a estas especies; y</w:t>
      </w:r>
    </w:p>
    <w:p w14:paraId="324C382E" w14:textId="77777777" w:rsidR="00DF7F0C" w:rsidRPr="00DF7F0C" w:rsidRDefault="00DF7F0C" w:rsidP="00DF7F0C">
      <w:pPr>
        <w:ind w:left="720"/>
        <w:jc w:val="both"/>
        <w:rPr>
          <w:rFonts w:eastAsia="MS Mincho" w:cs="Arial"/>
          <w:color w:val="000000"/>
          <w:sz w:val="22"/>
          <w:szCs w:val="22"/>
          <w:lang w:eastAsia="ja-JP"/>
        </w:rPr>
      </w:pPr>
    </w:p>
    <w:p w14:paraId="311416ED"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rPr>
      </w:pPr>
      <w:r>
        <w:rPr>
          <w:color w:val="000000"/>
          <w:sz w:val="22"/>
          <w:szCs w:val="22"/>
        </w:rPr>
        <w:t>en colaboración con los socios, identificar las oportunidades de reservar pequeñas asignaciones del espectro de radiofrecuencia de una forma estandarizada entre los Estados del área de distribución interesados para realizar el seguimiento de las especies migratorias y transferir datos a partir de etiquetas por radio.</w:t>
      </w:r>
    </w:p>
    <w:sectPr w:rsidR="00DF7F0C" w:rsidRPr="00DF7F0C" w:rsidSect="00343EF4">
      <w:headerReference w:type="even" r:id="rId22"/>
      <w:headerReference w:type="default" r:id="rId23"/>
      <w:headerReference w:type="first" r:id="rId24"/>
      <w:pgSz w:w="11906" w:h="16838"/>
      <w:pgMar w:top="1418" w:right="1134" w:bottom="117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B1F6" w14:textId="77777777" w:rsidR="00D147EA" w:rsidRDefault="00D147EA">
      <w:r>
        <w:separator/>
      </w:r>
    </w:p>
  </w:endnote>
  <w:endnote w:type="continuationSeparator" w:id="0">
    <w:p w14:paraId="5D089B65" w14:textId="77777777" w:rsidR="00D147EA" w:rsidRDefault="00D1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25878F7F"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567854">
      <w:rPr>
        <w:rFonts w:cs="Arial"/>
        <w:noProof/>
        <w:szCs w:val="18"/>
      </w:rPr>
      <w:t>10</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1B24ABEF" w:rsidR="00354A9C" w:rsidRPr="006E2BF4" w:rsidRDefault="00354A9C" w:rsidP="00056DC1">
    <w:pPr>
      <w:pStyle w:val="Footer"/>
      <w:ind w:right="-367"/>
      <w:jc w:val="center"/>
      <w:rPr>
        <w:rFonts w:cs="Arial"/>
        <w:szCs w:val="18"/>
      </w:rPr>
    </w:pPr>
    <w:r w:rsidRPr="006E2BF4">
      <w:rPr>
        <w:rFonts w:cs="Arial"/>
        <w:szCs w:val="18"/>
      </w:rPr>
      <w:fldChar w:fldCharType="begin"/>
    </w:r>
    <w:r w:rsidRPr="006E2BF4">
      <w:rPr>
        <w:rFonts w:cs="Arial"/>
        <w:szCs w:val="18"/>
      </w:rPr>
      <w:instrText xml:space="preserve"> PAGE   \* MERGEFORMAT </w:instrText>
    </w:r>
    <w:r w:rsidRPr="006E2BF4">
      <w:rPr>
        <w:rFonts w:cs="Arial"/>
        <w:szCs w:val="18"/>
      </w:rPr>
      <w:fldChar w:fldCharType="separate"/>
    </w:r>
    <w:r w:rsidR="00567854">
      <w:rPr>
        <w:rFonts w:cs="Arial"/>
        <w:noProof/>
        <w:szCs w:val="18"/>
      </w:rPr>
      <w:t>7</w:t>
    </w:r>
    <w:r w:rsidRPr="006E2BF4">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D006" w14:textId="3E1A9DBF" w:rsidR="006E2BF4" w:rsidRDefault="006E2BF4">
    <w:pPr>
      <w:pStyle w:val="Footer"/>
      <w:jc w:val="center"/>
    </w:pPr>
  </w:p>
  <w:p w14:paraId="192EDB47"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52609"/>
      <w:docPartObj>
        <w:docPartGallery w:val="Page Numbers (Bottom of Page)"/>
        <w:docPartUnique/>
      </w:docPartObj>
    </w:sdtPr>
    <w:sdtEndPr>
      <w:rPr>
        <w:noProof/>
      </w:rPr>
    </w:sdtEndPr>
    <w:sdtContent>
      <w:p w14:paraId="1A928E04" w14:textId="38BB747E" w:rsidR="00567854" w:rsidRDefault="0056785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AACE9F5" w14:textId="77777777" w:rsidR="00567854" w:rsidRPr="00CD7355" w:rsidRDefault="00567854"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847B" w14:textId="77777777" w:rsidR="00D147EA" w:rsidRDefault="00D147EA">
      <w:r>
        <w:separator/>
      </w:r>
    </w:p>
  </w:footnote>
  <w:footnote w:type="continuationSeparator" w:id="0">
    <w:p w14:paraId="3403A1BE" w14:textId="77777777" w:rsidR="00D147EA" w:rsidRDefault="00D147EA">
      <w:r>
        <w:continuationSeparator/>
      </w:r>
    </w:p>
  </w:footnote>
  <w:footnote w:id="1">
    <w:p w14:paraId="320AF6AE" w14:textId="77777777" w:rsidR="00DF7F0C" w:rsidRPr="00536EB4" w:rsidRDefault="00DF7F0C" w:rsidP="00343EF4">
      <w:pPr>
        <w:pStyle w:val="FootnoteText"/>
        <w:ind w:left="170" w:hanging="170"/>
        <w:jc w:val="both"/>
        <w:rPr>
          <w:rFonts w:cs="Arial"/>
          <w:sz w:val="16"/>
          <w:szCs w:val="16"/>
        </w:rPr>
      </w:pPr>
      <w:r>
        <w:rPr>
          <w:rStyle w:val="FootnoteReference"/>
          <w:rFonts w:cs="Arial"/>
          <w:sz w:val="16"/>
          <w:szCs w:val="16"/>
        </w:rPr>
        <w:footnoteRef/>
      </w:r>
      <w:r>
        <w:rPr>
          <w:sz w:val="16"/>
          <w:szCs w:val="16"/>
        </w:rPr>
        <w:t xml:space="preserve">  </w:t>
      </w:r>
      <w:r>
        <w:rPr>
          <w:i/>
          <w:sz w:val="16"/>
          <w:szCs w:val="16"/>
          <w:u w:val="single"/>
        </w:rPr>
        <w:t>Nota para el proceso de redacción [se eliminará después]</w:t>
      </w:r>
      <w:r>
        <w:rPr>
          <w:sz w:val="16"/>
          <w:szCs w:val="16"/>
        </w:rPr>
        <w:t>:  La recomendación del taller de Albarella de 2015 fue evitar dar una definición de “conectividad”, dado que este término se utiliza de maneras dispares y, en ocasiones, contradictorias en los textos sobre migración, y utilizar en cambio el concepto de “enfoque de sistemas migratorios” formulado en el Plan Estratégico para las Especies Migratorias.</w:t>
      </w:r>
    </w:p>
  </w:footnote>
  <w:footnote w:id="2">
    <w:p w14:paraId="69A63ACA" w14:textId="01B9C45B" w:rsidR="00DF7F0C" w:rsidRPr="00536EB4" w:rsidRDefault="00DF7F0C" w:rsidP="00343EF4">
      <w:pPr>
        <w:pStyle w:val="FootnoteText"/>
        <w:ind w:left="170" w:hanging="170"/>
        <w:jc w:val="both"/>
        <w:rPr>
          <w:rFonts w:cs="Arial"/>
          <w:sz w:val="16"/>
          <w:szCs w:val="16"/>
        </w:rPr>
      </w:pPr>
      <w:r>
        <w:rPr>
          <w:rStyle w:val="FootnoteReference"/>
          <w:rFonts w:cs="Arial"/>
          <w:sz w:val="16"/>
          <w:szCs w:val="16"/>
        </w:rPr>
        <w:footnoteRef/>
      </w:r>
      <w:r>
        <w:rPr>
          <w:sz w:val="16"/>
          <w:szCs w:val="16"/>
        </w:rPr>
        <w:t xml:space="preserve">  </w:t>
      </w:r>
      <w:r>
        <w:rPr>
          <w:i/>
          <w:sz w:val="16"/>
          <w:szCs w:val="16"/>
          <w:u w:val="single"/>
        </w:rPr>
        <w:t>Nota para el proceso de redacción [se eliminará después]</w:t>
      </w:r>
      <w:r>
        <w:rPr>
          <w:sz w:val="16"/>
          <w:szCs w:val="16"/>
        </w:rPr>
        <w:t>: Se encuentra entre corchetes porque depende de las decisiones que se tomen con respecto a la revisión del formato de los informes.</w:t>
      </w:r>
    </w:p>
  </w:footnote>
  <w:footnote w:id="3">
    <w:p w14:paraId="292A3F76" w14:textId="77777777" w:rsidR="00DF7F0C" w:rsidRPr="004F2C0F" w:rsidRDefault="00DF7F0C" w:rsidP="00DF7F0C">
      <w:pPr>
        <w:pStyle w:val="FootnoteText"/>
        <w:rPr>
          <w:rFonts w:cs="Arial"/>
          <w:sz w:val="16"/>
          <w:szCs w:val="16"/>
        </w:rPr>
      </w:pPr>
      <w:r>
        <w:rPr>
          <w:rStyle w:val="FootnoteReference"/>
          <w:rFonts w:cs="Arial"/>
          <w:sz w:val="16"/>
          <w:szCs w:val="16"/>
        </w:rPr>
        <w:footnoteRef/>
      </w:r>
      <w:r>
        <w:rPr>
          <w:sz w:val="16"/>
          <w:szCs w:val="16"/>
        </w:rPr>
        <w:t xml:space="preserve"> La Resolución relativa a la conectividad.</w:t>
      </w:r>
    </w:p>
  </w:footnote>
  <w:footnote w:id="4">
    <w:p w14:paraId="54D150CE" w14:textId="77777777" w:rsidR="00DF7F0C" w:rsidRPr="004F2C0F" w:rsidRDefault="00DF7F0C" w:rsidP="00DF7F0C">
      <w:pPr>
        <w:pStyle w:val="FootnoteText"/>
        <w:rPr>
          <w:rFonts w:cs="Arial"/>
          <w:sz w:val="16"/>
          <w:szCs w:val="16"/>
        </w:rPr>
      </w:pPr>
      <w:r>
        <w:rPr>
          <w:rStyle w:val="FootnoteReference"/>
          <w:rFonts w:cs="Arial"/>
          <w:sz w:val="16"/>
          <w:szCs w:val="16"/>
        </w:rPr>
        <w:footnoteRef/>
      </w:r>
      <w:r>
        <w:rPr>
          <w:sz w:val="16"/>
          <w:szCs w:val="16"/>
        </w:rPr>
        <w:t xml:space="preserve"> La Resolución relativa a la conectividad.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77777777" w:rsidR="00354A9C" w:rsidRPr="00942398"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42398">
      <w:rPr>
        <w:b w:val="0"/>
        <w:i/>
        <w:sz w:val="18"/>
        <w:szCs w:val="18"/>
        <w:lang w:val="en-US"/>
      </w:rPr>
      <w:t>UNEP/CMS/COP12/Doc.x.x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8A98" w14:textId="237E8C63" w:rsidR="00777BB7" w:rsidRPr="00942398" w:rsidRDefault="00777BB7" w:rsidP="00DF7F0C">
    <w:pPr>
      <w:pStyle w:val="Header"/>
      <w:pBdr>
        <w:bottom w:val="single" w:sz="4" w:space="1" w:color="auto"/>
      </w:pBdr>
      <w:rPr>
        <w:lang w:val="en-US"/>
      </w:rPr>
    </w:pPr>
    <w:r w:rsidRPr="00942398">
      <w:rPr>
        <w:i/>
        <w:szCs w:val="18"/>
        <w:lang w:val="en-US"/>
      </w:rPr>
      <w:t>UNEP/CMS/COP12/Doc.24.4.11</w:t>
    </w:r>
    <w:r>
      <w:rPr>
        <w:i/>
        <w:szCs w:val="18"/>
        <w:lang w:val="en-US"/>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3164" w14:textId="43065836" w:rsidR="00343EF4" w:rsidRPr="00942398" w:rsidRDefault="00343EF4" w:rsidP="006E2BF4">
    <w:pPr>
      <w:pStyle w:val="Header"/>
      <w:pBdr>
        <w:bottom w:val="single" w:sz="4" w:space="1" w:color="auto"/>
      </w:pBdr>
      <w:jc w:val="right"/>
      <w:rPr>
        <w:lang w:val="en-US"/>
      </w:rPr>
    </w:pPr>
    <w:r w:rsidRPr="00942398">
      <w:rPr>
        <w:i/>
        <w:szCs w:val="18"/>
        <w:lang w:val="en-US"/>
      </w:rPr>
      <w:t>UNEP/CMS/COP12/Doc.24.4.11/Annex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9009" w14:textId="4D97A6DF" w:rsidR="00343EF4" w:rsidRPr="00942398" w:rsidRDefault="00343EF4" w:rsidP="00777BB7">
    <w:pPr>
      <w:pStyle w:val="Header"/>
      <w:pBdr>
        <w:bottom w:val="single" w:sz="4" w:space="1" w:color="auto"/>
      </w:pBdr>
      <w:jc w:val="right"/>
      <w:rPr>
        <w:lang w:val="en-US"/>
      </w:rPr>
    </w:pPr>
    <w:r w:rsidRPr="00942398">
      <w:rPr>
        <w:i/>
        <w:szCs w:val="18"/>
        <w:lang w:val="en-US"/>
      </w:rPr>
      <w:t>UNEP/CMS/COP12/Doc.24.4.11/Anex</w:t>
    </w:r>
    <w:r w:rsidR="00777BB7">
      <w:rPr>
        <w:i/>
        <w:szCs w:val="18"/>
        <w:lang w:val="en-US"/>
      </w:rPr>
      <w:t>o</w:t>
    </w:r>
    <w:r w:rsidRPr="00942398">
      <w:rPr>
        <w:i/>
        <w:szCs w:val="18"/>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77777777" w:rsidR="00254721" w:rsidRPr="00942398"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en-US"/>
      </w:rPr>
    </w:pPr>
    <w:r w:rsidRPr="00942398">
      <w:rPr>
        <w:b w:val="0"/>
        <w:i/>
        <w:sz w:val="18"/>
        <w:szCs w:val="18"/>
        <w:lang w:val="en-US"/>
      </w:rPr>
      <w:t>UNEP/CMS/COP12/Doc.x/x</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4B26F913" w:rsidR="00894D19" w:rsidRDefault="00942398" w:rsidP="00894D19">
    <w:pPr>
      <w:pStyle w:val="Header"/>
    </w:pPr>
    <w:r>
      <w:rPr>
        <w:noProof/>
        <w:lang w:val="en-US"/>
      </w:rPr>
      <w:drawing>
        <wp:anchor distT="0" distB="0" distL="114300" distR="114300" simplePos="0" relativeHeight="251659264" behindDoc="1" locked="0" layoutInCell="1" allowOverlap="1" wp14:anchorId="312E329B" wp14:editId="1CDF1B1F">
          <wp:simplePos x="0" y="0"/>
          <wp:positionH relativeFrom="column">
            <wp:posOffset>-116205</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22">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BAC2" w14:textId="5813D38F" w:rsidR="00DF7F0C" w:rsidRPr="00942398" w:rsidRDefault="00DF7F0C" w:rsidP="00DF7F0C">
    <w:pPr>
      <w:pStyle w:val="Header"/>
      <w:pBdr>
        <w:bottom w:val="single" w:sz="4" w:space="1" w:color="auto"/>
      </w:pBdr>
      <w:rPr>
        <w:lang w:val="en-US"/>
      </w:rPr>
    </w:pPr>
    <w:r w:rsidRPr="00942398">
      <w:rPr>
        <w:i/>
        <w:szCs w:val="18"/>
        <w:lang w:val="en-US"/>
      </w:rPr>
      <w:t>UNEP/CMS/COP12/Doc.24.4.11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457E" w14:textId="7FB6CAE9" w:rsidR="00DF126C" w:rsidRPr="00942398" w:rsidRDefault="00343EF4" w:rsidP="006E2BF4">
    <w:pPr>
      <w:pStyle w:val="Header"/>
      <w:pBdr>
        <w:bottom w:val="single" w:sz="4" w:space="1" w:color="auto"/>
      </w:pBdr>
      <w:jc w:val="right"/>
      <w:rPr>
        <w:lang w:val="en-US"/>
      </w:rPr>
    </w:pPr>
    <w:r w:rsidRPr="00942398">
      <w:rPr>
        <w:i/>
        <w:szCs w:val="18"/>
        <w:lang w:val="en-US"/>
      </w:rPr>
      <w:t>UNEP/CMS/COP12/Doc.24.4.11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97F1" w14:textId="77777777" w:rsidR="00B12B45" w:rsidRDefault="00343EF4" w:rsidP="00B12B45">
    <w:pPr>
      <w:pStyle w:val="Header"/>
      <w:pBdr>
        <w:bottom w:val="single" w:sz="4" w:space="1" w:color="auto"/>
      </w:pBdr>
    </w:pPr>
    <w:r>
      <w:rPr>
        <w:i/>
        <w:szCs w:val="18"/>
      </w:rPr>
      <w:t>UNEP/CMS/COP12/Doc.24.4.11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CAB8" w14:textId="317B7891" w:rsidR="00777BB7" w:rsidRPr="00942398" w:rsidRDefault="00777BB7" w:rsidP="00DF7F0C">
    <w:pPr>
      <w:pStyle w:val="Header"/>
      <w:pBdr>
        <w:bottom w:val="single" w:sz="4" w:space="1" w:color="auto"/>
      </w:pBdr>
      <w:rPr>
        <w:lang w:val="en-US"/>
      </w:rPr>
    </w:pPr>
    <w:r w:rsidRPr="00942398">
      <w:rPr>
        <w:i/>
        <w:szCs w:val="18"/>
        <w:lang w:val="en-US"/>
      </w:rPr>
      <w:t>UNEP/CMS/COP12/Doc.24.4.11</w:t>
    </w:r>
    <w:r>
      <w:rPr>
        <w:i/>
        <w:szCs w:val="18"/>
        <w:lang w:val="en-US"/>
      </w:rPr>
      <w:t>/Anexo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5971" w14:textId="5E84B393" w:rsidR="00777BB7" w:rsidRPr="00942398" w:rsidRDefault="00777BB7" w:rsidP="006E2BF4">
    <w:pPr>
      <w:pStyle w:val="Header"/>
      <w:pBdr>
        <w:bottom w:val="single" w:sz="4" w:space="1" w:color="auto"/>
      </w:pBdr>
      <w:jc w:val="right"/>
      <w:rPr>
        <w:lang w:val="en-US"/>
      </w:rPr>
    </w:pPr>
    <w:r w:rsidRPr="00942398">
      <w:rPr>
        <w:i/>
        <w:szCs w:val="18"/>
        <w:lang w:val="en-US"/>
      </w:rPr>
      <w:t>UNEP/CMS/COP12/Doc.24.4.11</w:t>
    </w:r>
    <w:r>
      <w:rPr>
        <w:i/>
        <w:szCs w:val="18"/>
        <w:lang w:val="en-US"/>
      </w:rPr>
      <w:t>/Anexo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65F7" w14:textId="251FB63E" w:rsidR="00777BB7" w:rsidRPr="00777BB7" w:rsidRDefault="00777BB7" w:rsidP="00777BB7">
    <w:pPr>
      <w:pStyle w:val="Header"/>
      <w:pBdr>
        <w:bottom w:val="single" w:sz="4" w:space="1" w:color="auto"/>
      </w:pBdr>
      <w:jc w:val="right"/>
      <w:rPr>
        <w:lang w:val="en-US"/>
      </w:rPr>
    </w:pPr>
    <w:r w:rsidRPr="00777BB7">
      <w:rPr>
        <w:i/>
        <w:szCs w:val="18"/>
        <w:lang w:val="en-US"/>
      </w:rPr>
      <w:t>UNEP/CMS/COP12/Doc.24.4.11/Anexo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218BF"/>
    <w:multiLevelType w:val="hybridMultilevel"/>
    <w:tmpl w:val="25F0B4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F8A28AF"/>
    <w:multiLevelType w:val="hybridMultilevel"/>
    <w:tmpl w:val="DA046432"/>
    <w:lvl w:ilvl="0" w:tplc="91A603D6">
      <w:start w:val="1"/>
      <w:numFmt w:val="lowerRoman"/>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8"/>
  </w:num>
  <w:num w:numId="14">
    <w:abstractNumId w:val="14"/>
  </w:num>
  <w:num w:numId="15">
    <w:abstractNumId w:val="11"/>
  </w:num>
  <w:num w:numId="16">
    <w:abstractNumId w:val="2"/>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1111A9"/>
    <w:rsid w:val="001151A3"/>
    <w:rsid w:val="001245DF"/>
    <w:rsid w:val="00130BFD"/>
    <w:rsid w:val="001419C7"/>
    <w:rsid w:val="00150AC4"/>
    <w:rsid w:val="00162D88"/>
    <w:rsid w:val="00166ABA"/>
    <w:rsid w:val="001743FD"/>
    <w:rsid w:val="001764E6"/>
    <w:rsid w:val="001808F1"/>
    <w:rsid w:val="001A33B6"/>
    <w:rsid w:val="001C069F"/>
    <w:rsid w:val="001C6038"/>
    <w:rsid w:val="001E57DA"/>
    <w:rsid w:val="001F60A1"/>
    <w:rsid w:val="00200759"/>
    <w:rsid w:val="00200A67"/>
    <w:rsid w:val="00201F88"/>
    <w:rsid w:val="00202332"/>
    <w:rsid w:val="002210F4"/>
    <w:rsid w:val="00224DAD"/>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6A9E"/>
    <w:rsid w:val="002F6F9B"/>
    <w:rsid w:val="003331C6"/>
    <w:rsid w:val="00343EF4"/>
    <w:rsid w:val="00345044"/>
    <w:rsid w:val="00351095"/>
    <w:rsid w:val="00354A9C"/>
    <w:rsid w:val="00364973"/>
    <w:rsid w:val="00364C8C"/>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B267F"/>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67854"/>
    <w:rsid w:val="00575334"/>
    <w:rsid w:val="00593736"/>
    <w:rsid w:val="005A3181"/>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E2BF4"/>
    <w:rsid w:val="006E56AD"/>
    <w:rsid w:val="006E5763"/>
    <w:rsid w:val="007101BB"/>
    <w:rsid w:val="00713308"/>
    <w:rsid w:val="00725A91"/>
    <w:rsid w:val="00727E01"/>
    <w:rsid w:val="00745222"/>
    <w:rsid w:val="00752E19"/>
    <w:rsid w:val="00757614"/>
    <w:rsid w:val="007728B4"/>
    <w:rsid w:val="0077622E"/>
    <w:rsid w:val="00777BB7"/>
    <w:rsid w:val="00777FE4"/>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42398"/>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3B1"/>
    <w:rsid w:val="00B64904"/>
    <w:rsid w:val="00BA60CE"/>
    <w:rsid w:val="00BB7AB8"/>
    <w:rsid w:val="00BC5607"/>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A367A"/>
    <w:rsid w:val="00CB1D26"/>
    <w:rsid w:val="00CC3503"/>
    <w:rsid w:val="00CC4C21"/>
    <w:rsid w:val="00CC57AD"/>
    <w:rsid w:val="00CD0FE9"/>
    <w:rsid w:val="00CD7355"/>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30A6"/>
    <w:rsid w:val="00DD6A9E"/>
    <w:rsid w:val="00DF7F0C"/>
    <w:rsid w:val="00E23367"/>
    <w:rsid w:val="00E31B92"/>
    <w:rsid w:val="00E475D4"/>
    <w:rsid w:val="00E7080F"/>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978B9"/>
    <w:rsid w:val="00FA61AF"/>
    <w:rsid w:val="00FB2C17"/>
    <w:rsid w:val="00FC528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s-E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3E65-09F7-4CE1-B1AF-D580176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10</Pages>
  <Words>4450</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3</cp:revision>
  <cp:lastPrinted>2017-06-21T10:25:00Z</cp:lastPrinted>
  <dcterms:created xsi:type="dcterms:W3CDTF">2017-06-21T10:25:00Z</dcterms:created>
  <dcterms:modified xsi:type="dcterms:W3CDTF">2017-06-21T10:26:00Z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