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C65BD0" w:rsidRDefault="00682B31" w:rsidP="00682B31">
      <w:pPr>
        <w:tabs>
          <w:tab w:val="left" w:pos="-1057"/>
          <w:tab w:val="left" w:pos="-720"/>
        </w:tabs>
        <w:ind w:left="-90"/>
        <w:rPr>
          <w:spacing w:val="-8"/>
          <w:sz w:val="12"/>
          <w:szCs w:val="12"/>
          <w:lang w:val="en-GB"/>
        </w:rPr>
      </w:pPr>
    </w:p>
    <w:p w14:paraId="62191BFF" w14:textId="77777777" w:rsidR="00260772" w:rsidRPr="005E3966" w:rsidRDefault="00260772" w:rsidP="003A0D8F">
      <w:pPr>
        <w:tabs>
          <w:tab w:val="left" w:pos="-1057"/>
          <w:tab w:val="left" w:pos="-720"/>
        </w:tabs>
        <w:rPr>
          <w:lang w:val="fr-FR"/>
        </w:rPr>
      </w:pPr>
      <w:r w:rsidRPr="005E3966">
        <w:rPr>
          <w:lang w:val="fr-FR"/>
        </w:rPr>
        <w:t>12</w:t>
      </w:r>
      <w:r w:rsidRPr="005E3966">
        <w:rPr>
          <w:vertAlign w:val="superscript"/>
          <w:lang w:val="fr-FR"/>
        </w:rPr>
        <w:t>ème</w:t>
      </w:r>
      <w:r w:rsidRPr="005E3966">
        <w:rPr>
          <w:lang w:val="fr-FR"/>
        </w:rPr>
        <w:t xml:space="preserve"> SESSION DE LA CONFÉRENCE DES PARTIES</w:t>
      </w:r>
    </w:p>
    <w:p w14:paraId="7853E04C" w14:textId="77777777" w:rsidR="00260772" w:rsidRPr="005E3966" w:rsidRDefault="00260772" w:rsidP="003A0D8F">
      <w:pPr>
        <w:pStyle w:val="Heading2"/>
        <w:keepNext w:val="0"/>
        <w:spacing w:line="228" w:lineRule="auto"/>
        <w:rPr>
          <w:b w:val="0"/>
          <w:bCs w:val="0"/>
          <w:sz w:val="22"/>
          <w:lang w:val="pt-PT"/>
        </w:rPr>
      </w:pPr>
      <w:r w:rsidRPr="005E3966">
        <w:rPr>
          <w:b w:val="0"/>
          <w:sz w:val="22"/>
          <w:lang w:val="pt-PT"/>
        </w:rPr>
        <w:t>Manille, P</w:t>
      </w:r>
      <w:r w:rsidR="00436CD2" w:rsidRPr="005E3966">
        <w:rPr>
          <w:b w:val="0"/>
          <w:sz w:val="22"/>
          <w:lang w:val="pt-PT"/>
        </w:rPr>
        <w:t>hilippines, 23 - 28 octobre 2017</w:t>
      </w:r>
    </w:p>
    <w:p w14:paraId="44D0BB92" w14:textId="263811AE" w:rsidR="00260772" w:rsidRPr="005E3966" w:rsidRDefault="00260772" w:rsidP="003A0D8F">
      <w:pPr>
        <w:spacing w:line="228" w:lineRule="auto"/>
        <w:rPr>
          <w:iCs/>
          <w:lang w:val="pt-PT"/>
        </w:rPr>
      </w:pPr>
      <w:r w:rsidRPr="005E3966">
        <w:rPr>
          <w:iCs/>
          <w:lang w:val="pt-PT"/>
        </w:rPr>
        <w:t xml:space="preserve">Point </w:t>
      </w:r>
      <w:r w:rsidR="00E8526A" w:rsidRPr="005E3966">
        <w:rPr>
          <w:iCs/>
          <w:lang w:val="pt-PT"/>
        </w:rPr>
        <w:t>21.2.1</w:t>
      </w:r>
      <w:r w:rsidR="00B31FA8" w:rsidRPr="005E3966">
        <w:rPr>
          <w:iCs/>
          <w:lang w:val="pt-PT"/>
        </w:rPr>
        <w:t>1</w:t>
      </w:r>
      <w:r w:rsidRPr="005E3966">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E3966"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5E3966" w:rsidRDefault="00EB2285" w:rsidP="00EB2285">
            <w:pPr>
              <w:tabs>
                <w:tab w:val="left" w:pos="-1057"/>
                <w:tab w:val="left" w:pos="-720"/>
                <w:tab w:val="left" w:pos="0"/>
                <w:tab w:val="left" w:pos="141"/>
                <w:tab w:val="left" w:pos="720"/>
                <w:tab w:val="left" w:pos="1155"/>
                <w:tab w:val="right" w:pos="9072"/>
                <w:tab w:val="right" w:pos="9432"/>
              </w:tabs>
              <w:rPr>
                <w:lang w:val="en-GB"/>
              </w:rPr>
            </w:pPr>
            <w:r w:rsidRPr="005E3966">
              <w:rPr>
                <w:b/>
                <w:lang w:val="fr-FR"/>
              </w:rPr>
              <w:tab/>
            </w:r>
            <w:r w:rsidRPr="005E3966">
              <w:rPr>
                <w:b/>
                <w:lang w:val="fr-FR"/>
              </w:rPr>
              <w:tab/>
            </w:r>
            <w:r w:rsidRPr="005E3966">
              <w:rPr>
                <w:b/>
                <w:lang w:val="fr-FR"/>
              </w:rPr>
              <w:tab/>
            </w:r>
            <w:r w:rsidRPr="005E3966">
              <w:rPr>
                <w:b/>
                <w:lang w:val="fr-FR"/>
              </w:rPr>
              <w:tab/>
            </w:r>
            <w:r w:rsidR="00FA61AF" w:rsidRPr="005E3966">
              <w:rPr>
                <w:b/>
                <w:lang w:val="en-GB"/>
              </w:rPr>
              <w:t>CMS</w:t>
            </w:r>
          </w:p>
          <w:p w14:paraId="44403B16" w14:textId="77777777" w:rsidR="00FA61AF" w:rsidRPr="005E3966" w:rsidRDefault="00FA61AF" w:rsidP="00972D36">
            <w:pPr>
              <w:tabs>
                <w:tab w:val="left" w:pos="-1057"/>
                <w:tab w:val="left" w:pos="-720"/>
                <w:tab w:val="left" w:pos="0"/>
                <w:tab w:val="left" w:pos="141"/>
                <w:tab w:val="left" w:pos="720"/>
                <w:tab w:val="right" w:pos="9072"/>
              </w:tabs>
              <w:rPr>
                <w:lang w:val="en-GB"/>
              </w:rPr>
            </w:pPr>
          </w:p>
        </w:tc>
      </w:tr>
      <w:tr w:rsidR="00260772" w:rsidRPr="005E3966"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5E3966" w:rsidRDefault="009A4CD2" w:rsidP="00260772">
            <w:pPr>
              <w:rPr>
                <w:lang w:val="en-GB"/>
              </w:rPr>
            </w:pPr>
            <w:r w:rsidRPr="005E3966">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5E3966"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5E3966"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9D6E6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D6E64">
              <w:rPr>
                <w:bCs w:val="0"/>
                <w:sz w:val="32"/>
                <w:szCs w:val="32"/>
                <w:lang w:val="fr-FR"/>
              </w:rPr>
              <w:t>CONVENTION SUR</w:t>
            </w:r>
          </w:p>
          <w:p w14:paraId="779AF9CD" w14:textId="77777777" w:rsidR="00260772" w:rsidRPr="009D6E6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D6E64">
              <w:rPr>
                <w:bCs w:val="0"/>
                <w:sz w:val="32"/>
                <w:szCs w:val="32"/>
                <w:lang w:val="fr-FR"/>
              </w:rPr>
              <w:t>LES ESPÈCES</w:t>
            </w:r>
          </w:p>
          <w:p w14:paraId="0F6E297B" w14:textId="77777777" w:rsidR="00260772" w:rsidRPr="005E3966"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9D6E64">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C65BD0"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C65BD0" w:rsidRDefault="00260772" w:rsidP="00260772">
            <w:pPr>
              <w:tabs>
                <w:tab w:val="left" w:pos="5040"/>
                <w:tab w:val="left" w:pos="5760"/>
                <w:tab w:val="left" w:pos="6008"/>
                <w:tab w:val="left" w:pos="6480"/>
                <w:tab w:val="left" w:pos="7200"/>
                <w:tab w:val="left" w:pos="7920"/>
                <w:tab w:val="left" w:pos="8640"/>
              </w:tabs>
              <w:rPr>
                <w:lang w:val="fr-FR"/>
              </w:rPr>
            </w:pPr>
            <w:r w:rsidRPr="00C65BD0">
              <w:rPr>
                <w:lang w:val="fr-FR"/>
              </w:rPr>
              <w:t>Distribution: Générale</w:t>
            </w:r>
          </w:p>
          <w:p w14:paraId="2E2F2684" w14:textId="77777777" w:rsidR="00260772" w:rsidRPr="00C65BD0"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5CDD6574" w:rsidR="00260772" w:rsidRPr="00C65BD0" w:rsidRDefault="00C65BD0"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C65BD0">
              <w:rPr>
                <w:lang w:val="fr-FR"/>
              </w:rPr>
              <w:t>/CMS/COP12/Doc.</w:t>
            </w:r>
            <w:r w:rsidR="005612BD" w:rsidRPr="00C65BD0">
              <w:rPr>
                <w:lang w:val="fr-FR"/>
              </w:rPr>
              <w:t>21.</w:t>
            </w:r>
            <w:r w:rsidR="00E8526A" w:rsidRPr="00C65BD0">
              <w:rPr>
                <w:lang w:val="fr-FR"/>
              </w:rPr>
              <w:t>2.1</w:t>
            </w:r>
            <w:r w:rsidR="00B31FA8" w:rsidRPr="00C65BD0">
              <w:rPr>
                <w:lang w:val="fr-FR"/>
              </w:rPr>
              <w:t>1</w:t>
            </w:r>
          </w:p>
          <w:p w14:paraId="38BF7EC6" w14:textId="64D89F19" w:rsidR="00260772" w:rsidRPr="00C65BD0" w:rsidRDefault="00C65BD0" w:rsidP="00260772">
            <w:pPr>
              <w:tabs>
                <w:tab w:val="left" w:pos="5040"/>
                <w:tab w:val="left" w:pos="5760"/>
                <w:tab w:val="left" w:pos="6008"/>
                <w:tab w:val="left" w:pos="6480"/>
                <w:tab w:val="left" w:pos="7200"/>
                <w:tab w:val="left" w:pos="7920"/>
                <w:tab w:val="left" w:pos="8640"/>
              </w:tabs>
              <w:rPr>
                <w:lang w:val="en-GB"/>
              </w:rPr>
            </w:pPr>
            <w:r w:rsidRPr="00C65BD0">
              <w:rPr>
                <w:lang w:val="en-GB"/>
              </w:rPr>
              <w:t>3 juillet</w:t>
            </w:r>
            <w:r w:rsidR="00436CD2" w:rsidRPr="00C65BD0">
              <w:rPr>
                <w:lang w:val="en-GB"/>
              </w:rPr>
              <w:t xml:space="preserve"> 2017</w:t>
            </w:r>
          </w:p>
          <w:p w14:paraId="256F4866" w14:textId="77777777" w:rsidR="00260772" w:rsidRPr="00C65BD0"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C65BD0" w:rsidRDefault="00260772" w:rsidP="00260772">
            <w:pPr>
              <w:rPr>
                <w:lang w:val="fr-FR"/>
              </w:rPr>
            </w:pPr>
            <w:r w:rsidRPr="00C65BD0">
              <w:rPr>
                <w:lang w:val="fr-FR"/>
              </w:rPr>
              <w:t>Français</w:t>
            </w:r>
          </w:p>
          <w:p w14:paraId="63C1DE78" w14:textId="77777777" w:rsidR="00260772" w:rsidRPr="00C65BD0" w:rsidRDefault="00260772" w:rsidP="00260772">
            <w:pPr>
              <w:rPr>
                <w:lang w:val="en-GB"/>
              </w:rPr>
            </w:pPr>
            <w:r w:rsidRPr="00C65BD0">
              <w:rPr>
                <w:lang w:val="en-GB"/>
              </w:rPr>
              <w:t>Original: Anglais</w:t>
            </w:r>
          </w:p>
          <w:p w14:paraId="1F808553" w14:textId="77777777" w:rsidR="00260772" w:rsidRPr="00C65BD0" w:rsidRDefault="00260772" w:rsidP="00260772">
            <w:pPr>
              <w:rPr>
                <w:sz w:val="12"/>
                <w:szCs w:val="12"/>
                <w:lang w:val="en-GB"/>
              </w:rPr>
            </w:pPr>
          </w:p>
        </w:tc>
      </w:tr>
    </w:tbl>
    <w:p w14:paraId="0BF60399" w14:textId="77777777" w:rsidR="00354A9C" w:rsidRPr="005E3966" w:rsidRDefault="00354A9C" w:rsidP="00922791">
      <w:pPr>
        <w:tabs>
          <w:tab w:val="left" w:pos="7020"/>
        </w:tabs>
      </w:pPr>
    </w:p>
    <w:p w14:paraId="77F4B788" w14:textId="77777777" w:rsidR="0052082F" w:rsidRPr="005E3966" w:rsidRDefault="0052082F" w:rsidP="00354A9C">
      <w:pPr>
        <w:rPr>
          <w:b/>
        </w:rPr>
      </w:pPr>
    </w:p>
    <w:p w14:paraId="5EF17F53" w14:textId="1B7E53E4" w:rsidR="004600BB" w:rsidRPr="00C65BD0" w:rsidRDefault="00C65BD0" w:rsidP="004600BB">
      <w:pPr>
        <w:pStyle w:val="p1"/>
        <w:jc w:val="center"/>
        <w:rPr>
          <w:b/>
          <w:sz w:val="22"/>
          <w:lang w:val="fr-FR"/>
        </w:rPr>
      </w:pPr>
      <w:r>
        <w:rPr>
          <w:b/>
          <w:sz w:val="22"/>
          <w:szCs w:val="15"/>
          <w:lang w:val="fr-FR"/>
        </w:rPr>
        <w:t xml:space="preserve">REGROUPEMENT DE </w:t>
      </w:r>
      <w:r w:rsidR="00B31FA8" w:rsidRPr="00C65BD0">
        <w:rPr>
          <w:b/>
          <w:sz w:val="22"/>
          <w:szCs w:val="15"/>
          <w:lang w:val="fr-FR"/>
        </w:rPr>
        <w:t>R</w:t>
      </w:r>
      <w:r w:rsidR="00B31FA8" w:rsidRPr="00C65BD0">
        <w:rPr>
          <w:b/>
          <w:bCs/>
          <w:sz w:val="22"/>
          <w:lang w:val="fr-FR"/>
        </w:rPr>
        <w:t>É</w:t>
      </w:r>
      <w:r>
        <w:rPr>
          <w:b/>
          <w:sz w:val="22"/>
          <w:szCs w:val="15"/>
          <w:lang w:val="fr-FR"/>
        </w:rPr>
        <w:t>SOLUTIONS: LE RÔLE DES RÉSEAUX É</w:t>
      </w:r>
      <w:r w:rsidR="00B31FA8" w:rsidRPr="00C65BD0">
        <w:rPr>
          <w:b/>
          <w:sz w:val="22"/>
          <w:szCs w:val="15"/>
          <w:lang w:val="fr-FR"/>
        </w:rPr>
        <w:t>COLOGIQU</w:t>
      </w:r>
      <w:r>
        <w:rPr>
          <w:b/>
          <w:sz w:val="22"/>
          <w:szCs w:val="15"/>
          <w:lang w:val="fr-FR"/>
        </w:rPr>
        <w:t>ES POUR LA CONSERVATION DES ESPÈ</w:t>
      </w:r>
      <w:r w:rsidR="00B31FA8" w:rsidRPr="00C65BD0">
        <w:rPr>
          <w:b/>
          <w:sz w:val="22"/>
          <w:szCs w:val="15"/>
          <w:lang w:val="fr-FR"/>
        </w:rPr>
        <w:t>CES MIGRATRICES</w:t>
      </w:r>
    </w:p>
    <w:p w14:paraId="05269D57" w14:textId="52C374B5" w:rsidR="00E8526A" w:rsidRPr="00C65BD0" w:rsidRDefault="00E8526A" w:rsidP="00E8526A">
      <w:pPr>
        <w:widowControl/>
        <w:autoSpaceDE/>
        <w:autoSpaceDN/>
        <w:adjustRightInd/>
        <w:jc w:val="center"/>
        <w:rPr>
          <w:b/>
          <w:szCs w:val="15"/>
          <w:lang w:val="fr-FR"/>
        </w:rPr>
      </w:pPr>
      <w:r w:rsidRPr="00C65BD0">
        <w:rPr>
          <w:b/>
          <w:szCs w:val="15"/>
          <w:lang w:val="fr-FR"/>
        </w:rPr>
        <w:t> </w:t>
      </w:r>
    </w:p>
    <w:p w14:paraId="2F0A3A59" w14:textId="52BC1C73" w:rsidR="001764E6" w:rsidRPr="005E3966" w:rsidRDefault="005612BD" w:rsidP="005612BD">
      <w:pPr>
        <w:jc w:val="center"/>
        <w:rPr>
          <w:lang w:val="fr-FR"/>
        </w:rPr>
      </w:pPr>
      <w:r w:rsidRPr="005E3966">
        <w:rPr>
          <w:i/>
          <w:lang w:val="fr-FR"/>
        </w:rPr>
        <w:t>(</w:t>
      </w:r>
      <w:r w:rsidR="00C65BD0">
        <w:rPr>
          <w:bCs/>
          <w:i/>
          <w:lang w:val="fr-FR"/>
        </w:rPr>
        <w:t>Préparé</w:t>
      </w:r>
      <w:r w:rsidRPr="005E3966">
        <w:rPr>
          <w:bCs/>
          <w:i/>
          <w:lang w:val="fr-FR"/>
        </w:rPr>
        <w:t xml:space="preserve"> par le Secrétariat au nom du</w:t>
      </w:r>
      <w:r w:rsidRPr="005E3966">
        <w:rPr>
          <w:bCs/>
          <w:lang w:val="fr-FR"/>
        </w:rPr>
        <w:t xml:space="preserve"> </w:t>
      </w:r>
      <w:r w:rsidRPr="005E3966">
        <w:rPr>
          <w:bCs/>
          <w:i/>
          <w:lang w:val="fr-FR"/>
        </w:rPr>
        <w:t>Comité permanent)</w:t>
      </w:r>
    </w:p>
    <w:p w14:paraId="366D3941" w14:textId="77777777" w:rsidR="001764E6" w:rsidRPr="005E3966" w:rsidRDefault="001764E6" w:rsidP="00D605A4">
      <w:pPr>
        <w:tabs>
          <w:tab w:val="left" w:pos="8295"/>
        </w:tabs>
        <w:jc w:val="both"/>
        <w:rPr>
          <w:lang w:val="fr-FR"/>
        </w:rPr>
      </w:pPr>
    </w:p>
    <w:p w14:paraId="173A530C" w14:textId="5F5DE658" w:rsidR="00D605A4" w:rsidRPr="005E3966" w:rsidRDefault="00D605A4" w:rsidP="001764E6">
      <w:pPr>
        <w:jc w:val="both"/>
        <w:rPr>
          <w:lang w:val="fr-FR"/>
        </w:rPr>
      </w:pPr>
    </w:p>
    <w:p w14:paraId="3390C46F" w14:textId="6FAD023E" w:rsidR="00D605A4" w:rsidRPr="005E3966" w:rsidRDefault="00D605A4" w:rsidP="00D605A4">
      <w:pPr>
        <w:rPr>
          <w:lang w:val="fr-FR"/>
        </w:rPr>
      </w:pPr>
    </w:p>
    <w:p w14:paraId="53CC9E54" w14:textId="5B3BEB40" w:rsidR="00D605A4" w:rsidRPr="005E3966" w:rsidRDefault="00F55FDA" w:rsidP="00D605A4">
      <w:pPr>
        <w:rPr>
          <w:lang w:val="fr-FR"/>
        </w:rPr>
      </w:pPr>
      <w:r w:rsidRPr="005E3966">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9D6E64" w:rsidRPr="009D6E64" w:rsidRDefault="009D6E64" w:rsidP="00E475D4">
                            <w:pPr>
                              <w:rPr>
                                <w:lang w:val="fr-FR"/>
                              </w:rPr>
                            </w:pPr>
                            <w:r w:rsidRPr="009D6E64">
                              <w:rPr>
                                <w:lang w:val="fr-FR"/>
                              </w:rPr>
                              <w:t>Résumé:</w:t>
                            </w:r>
                          </w:p>
                          <w:p w14:paraId="219388F5" w14:textId="77777777" w:rsidR="009D6E64" w:rsidRPr="009D6E64" w:rsidRDefault="009D6E64" w:rsidP="00E475D4">
                            <w:pPr>
                              <w:rPr>
                                <w:lang w:val="fr-FR"/>
                              </w:rPr>
                            </w:pPr>
                          </w:p>
                          <w:p w14:paraId="04CEA60F" w14:textId="6DB19364" w:rsidR="009D6E64" w:rsidRPr="00C65BD0" w:rsidRDefault="009D6E64" w:rsidP="00B31FA8">
                            <w:pPr>
                              <w:rPr>
                                <w:lang w:val="fr-FR"/>
                              </w:rPr>
                            </w:pPr>
                            <w:r w:rsidRPr="00C65BD0">
                              <w:rPr>
                                <w:lang w:val="fr-FR"/>
                              </w:rPr>
                              <w:t>Ce document regroupe deux Résolutions relatives aux réseaux écologiques pour la conservation des espèces migratrices.</w:t>
                            </w:r>
                          </w:p>
                          <w:p w14:paraId="13EC94C3" w14:textId="2D5681DE" w:rsidR="009D6E64" w:rsidRPr="00C65BD0" w:rsidRDefault="009D6E64"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9D6E64" w:rsidRPr="009D6E64" w:rsidRDefault="009D6E64" w:rsidP="00E475D4">
                      <w:pPr>
                        <w:rPr>
                          <w:lang w:val="fr-FR"/>
                        </w:rPr>
                      </w:pPr>
                      <w:r w:rsidRPr="009D6E64">
                        <w:rPr>
                          <w:lang w:val="fr-FR"/>
                        </w:rPr>
                        <w:t>Résumé:</w:t>
                      </w:r>
                    </w:p>
                    <w:p w14:paraId="219388F5" w14:textId="77777777" w:rsidR="009D6E64" w:rsidRPr="009D6E64" w:rsidRDefault="009D6E64" w:rsidP="00E475D4">
                      <w:pPr>
                        <w:rPr>
                          <w:lang w:val="fr-FR"/>
                        </w:rPr>
                      </w:pPr>
                    </w:p>
                    <w:p w14:paraId="04CEA60F" w14:textId="6DB19364" w:rsidR="009D6E64" w:rsidRPr="00C65BD0" w:rsidRDefault="009D6E64" w:rsidP="00B31FA8">
                      <w:pPr>
                        <w:rPr>
                          <w:lang w:val="fr-FR"/>
                        </w:rPr>
                      </w:pPr>
                      <w:r w:rsidRPr="00C65BD0">
                        <w:rPr>
                          <w:lang w:val="fr-FR"/>
                        </w:rPr>
                        <w:t>Ce document regroupe deux Résolutions relatives aux réseaux écologiques pour la conservation des espèces migratrices.</w:t>
                      </w:r>
                    </w:p>
                    <w:p w14:paraId="13EC94C3" w14:textId="2D5681DE" w:rsidR="009D6E64" w:rsidRPr="00C65BD0" w:rsidRDefault="009D6E64" w:rsidP="00E475D4">
                      <w:pPr>
                        <w:rPr>
                          <w:sz w:val="21"/>
                          <w:szCs w:val="21"/>
                          <w:lang w:val="fr-FR"/>
                        </w:rPr>
                      </w:pPr>
                    </w:p>
                  </w:txbxContent>
                </v:textbox>
              </v:shape>
            </w:pict>
          </mc:Fallback>
        </mc:AlternateContent>
      </w:r>
    </w:p>
    <w:p w14:paraId="6BE2EBB5" w14:textId="1394546E" w:rsidR="00D605A4" w:rsidRPr="005E3966" w:rsidRDefault="00D605A4" w:rsidP="00D605A4">
      <w:pPr>
        <w:rPr>
          <w:lang w:val="fr-FR"/>
        </w:rPr>
      </w:pPr>
    </w:p>
    <w:p w14:paraId="7B796DDF" w14:textId="77777777" w:rsidR="00D605A4" w:rsidRPr="005E3966" w:rsidRDefault="00D605A4" w:rsidP="00D605A4">
      <w:pPr>
        <w:rPr>
          <w:lang w:val="fr-FR"/>
        </w:rPr>
      </w:pPr>
    </w:p>
    <w:p w14:paraId="7C78EC3C" w14:textId="77777777" w:rsidR="00D605A4" w:rsidRPr="005E3966" w:rsidRDefault="00D605A4" w:rsidP="00D605A4">
      <w:pPr>
        <w:rPr>
          <w:lang w:val="fr-FR"/>
        </w:rPr>
      </w:pPr>
    </w:p>
    <w:p w14:paraId="460BAD1D" w14:textId="77777777" w:rsidR="00D605A4" w:rsidRPr="005E3966" w:rsidRDefault="00D605A4" w:rsidP="00D605A4">
      <w:pPr>
        <w:rPr>
          <w:lang w:val="fr-FR"/>
        </w:rPr>
      </w:pPr>
    </w:p>
    <w:p w14:paraId="48FCF9FE" w14:textId="77777777" w:rsidR="00D605A4" w:rsidRPr="005E3966" w:rsidRDefault="00D605A4" w:rsidP="00D605A4">
      <w:pPr>
        <w:rPr>
          <w:lang w:val="fr-FR"/>
        </w:rPr>
      </w:pPr>
    </w:p>
    <w:p w14:paraId="2C0F518D" w14:textId="77777777" w:rsidR="00D605A4" w:rsidRPr="005E3966" w:rsidRDefault="00D605A4" w:rsidP="00D605A4">
      <w:pPr>
        <w:rPr>
          <w:lang w:val="fr-FR"/>
        </w:rPr>
      </w:pPr>
    </w:p>
    <w:p w14:paraId="62B8649D" w14:textId="77777777" w:rsidR="00D605A4" w:rsidRPr="005E3966" w:rsidRDefault="00D605A4" w:rsidP="00D605A4">
      <w:pPr>
        <w:rPr>
          <w:lang w:val="fr-FR"/>
        </w:rPr>
      </w:pPr>
    </w:p>
    <w:p w14:paraId="56F8C56F" w14:textId="77777777" w:rsidR="00D605A4" w:rsidRPr="005E3966" w:rsidRDefault="00D605A4" w:rsidP="00D605A4">
      <w:pPr>
        <w:rPr>
          <w:lang w:val="fr-FR"/>
        </w:rPr>
      </w:pPr>
    </w:p>
    <w:p w14:paraId="20BB0A78" w14:textId="77777777" w:rsidR="00D605A4" w:rsidRPr="005E3966" w:rsidRDefault="00D605A4" w:rsidP="00D605A4">
      <w:pPr>
        <w:rPr>
          <w:lang w:val="fr-FR"/>
        </w:rPr>
      </w:pPr>
    </w:p>
    <w:p w14:paraId="428D5A96" w14:textId="77777777" w:rsidR="00D605A4" w:rsidRPr="005E3966" w:rsidRDefault="00D605A4" w:rsidP="00D605A4">
      <w:pPr>
        <w:rPr>
          <w:lang w:val="fr-FR"/>
        </w:rPr>
      </w:pPr>
    </w:p>
    <w:p w14:paraId="43D900C9" w14:textId="77777777" w:rsidR="00D605A4" w:rsidRPr="005E3966" w:rsidRDefault="00D605A4" w:rsidP="00D605A4">
      <w:pPr>
        <w:rPr>
          <w:lang w:val="fr-FR"/>
        </w:rPr>
      </w:pPr>
    </w:p>
    <w:p w14:paraId="7700061E" w14:textId="77777777" w:rsidR="00D605A4" w:rsidRPr="005E3966" w:rsidRDefault="00D605A4" w:rsidP="00D605A4">
      <w:pPr>
        <w:rPr>
          <w:lang w:val="fr-FR"/>
        </w:rPr>
      </w:pPr>
    </w:p>
    <w:p w14:paraId="56F7AAB4" w14:textId="77777777" w:rsidR="00D605A4" w:rsidRPr="005E3966" w:rsidRDefault="00D605A4" w:rsidP="00D605A4">
      <w:pPr>
        <w:rPr>
          <w:lang w:val="fr-FR"/>
        </w:rPr>
      </w:pPr>
    </w:p>
    <w:p w14:paraId="765C9454" w14:textId="77777777" w:rsidR="00D605A4" w:rsidRPr="005E3966" w:rsidRDefault="00D605A4" w:rsidP="00D605A4">
      <w:pPr>
        <w:rPr>
          <w:lang w:val="fr-FR"/>
        </w:rPr>
      </w:pPr>
    </w:p>
    <w:p w14:paraId="58B34BA8" w14:textId="77777777" w:rsidR="00D605A4" w:rsidRPr="005E3966" w:rsidRDefault="00D605A4" w:rsidP="00D605A4">
      <w:pPr>
        <w:rPr>
          <w:lang w:val="fr-FR"/>
        </w:rPr>
      </w:pPr>
    </w:p>
    <w:p w14:paraId="716A50A8" w14:textId="77777777" w:rsidR="00D605A4" w:rsidRPr="005E3966" w:rsidRDefault="00D605A4" w:rsidP="00D605A4">
      <w:pPr>
        <w:rPr>
          <w:lang w:val="fr-FR"/>
        </w:rPr>
      </w:pPr>
    </w:p>
    <w:p w14:paraId="16A53B10" w14:textId="77777777" w:rsidR="00D605A4" w:rsidRPr="005E3966" w:rsidRDefault="00D605A4" w:rsidP="00D605A4">
      <w:pPr>
        <w:rPr>
          <w:lang w:val="fr-FR"/>
        </w:rPr>
      </w:pPr>
    </w:p>
    <w:p w14:paraId="5BD79C5E" w14:textId="77777777" w:rsidR="00D605A4" w:rsidRPr="005E3966" w:rsidRDefault="00D605A4" w:rsidP="00D605A4">
      <w:pPr>
        <w:rPr>
          <w:lang w:val="fr-FR"/>
        </w:rPr>
      </w:pPr>
    </w:p>
    <w:p w14:paraId="7996ADE4" w14:textId="77777777" w:rsidR="00D605A4" w:rsidRPr="005E3966" w:rsidRDefault="00D605A4" w:rsidP="00D605A4">
      <w:pPr>
        <w:rPr>
          <w:lang w:val="fr-FR"/>
        </w:rPr>
      </w:pPr>
    </w:p>
    <w:p w14:paraId="249A0BAD" w14:textId="77777777" w:rsidR="00D605A4" w:rsidRPr="005E3966" w:rsidRDefault="00D605A4" w:rsidP="00D605A4">
      <w:pPr>
        <w:rPr>
          <w:lang w:val="fr-FR"/>
        </w:rPr>
      </w:pPr>
    </w:p>
    <w:p w14:paraId="44BEAB76" w14:textId="25A3F226" w:rsidR="002218C5" w:rsidRPr="005E3966" w:rsidRDefault="002218C5">
      <w:pPr>
        <w:widowControl/>
        <w:autoSpaceDE/>
        <w:autoSpaceDN/>
        <w:adjustRightInd/>
        <w:rPr>
          <w:lang w:val="fr-FR"/>
        </w:rPr>
      </w:pPr>
    </w:p>
    <w:p w14:paraId="5D31C3D5" w14:textId="77777777" w:rsidR="00C65BD0" w:rsidRDefault="00C65BD0">
      <w:pPr>
        <w:widowControl/>
        <w:autoSpaceDE/>
        <w:autoSpaceDN/>
        <w:adjustRightInd/>
        <w:rPr>
          <w:lang w:val="fr-FR"/>
        </w:rPr>
        <w:sectPr w:rsidR="00C65BD0"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pPr>
    </w:p>
    <w:p w14:paraId="1D8D51E8" w14:textId="7A7E5FE5" w:rsidR="004600BB" w:rsidRPr="005E3966" w:rsidRDefault="004600BB">
      <w:pPr>
        <w:widowControl/>
        <w:autoSpaceDE/>
        <w:autoSpaceDN/>
        <w:adjustRightInd/>
        <w:rPr>
          <w:lang w:val="fr-FR"/>
        </w:rPr>
      </w:pPr>
    </w:p>
    <w:p w14:paraId="1ADF7D49" w14:textId="77777777" w:rsidR="004600BB" w:rsidRPr="005E3966" w:rsidRDefault="004600BB">
      <w:pPr>
        <w:widowControl/>
        <w:autoSpaceDE/>
        <w:autoSpaceDN/>
        <w:adjustRightInd/>
        <w:rPr>
          <w:lang w:val="fr-FR"/>
        </w:rPr>
      </w:pPr>
    </w:p>
    <w:p w14:paraId="6A845C06" w14:textId="77777777" w:rsidR="00C65BD0" w:rsidRPr="00C65BD0" w:rsidRDefault="00C65BD0" w:rsidP="00C65BD0">
      <w:pPr>
        <w:pStyle w:val="p1"/>
        <w:jc w:val="center"/>
        <w:rPr>
          <w:b/>
          <w:sz w:val="22"/>
          <w:lang w:val="fr-FR"/>
        </w:rPr>
      </w:pPr>
      <w:r>
        <w:rPr>
          <w:b/>
          <w:sz w:val="22"/>
          <w:szCs w:val="15"/>
          <w:lang w:val="fr-FR"/>
        </w:rPr>
        <w:t xml:space="preserve">REGROUPEMENT DE </w:t>
      </w:r>
      <w:r w:rsidRPr="00C65BD0">
        <w:rPr>
          <w:b/>
          <w:sz w:val="22"/>
          <w:szCs w:val="15"/>
          <w:lang w:val="fr-FR"/>
        </w:rPr>
        <w:t>R</w:t>
      </w:r>
      <w:r w:rsidRPr="00C65BD0">
        <w:rPr>
          <w:b/>
          <w:bCs/>
          <w:sz w:val="22"/>
          <w:lang w:val="fr-FR"/>
        </w:rPr>
        <w:t>É</w:t>
      </w:r>
      <w:r>
        <w:rPr>
          <w:b/>
          <w:sz w:val="22"/>
          <w:szCs w:val="15"/>
          <w:lang w:val="fr-FR"/>
        </w:rPr>
        <w:t>SOLUTIONS: LE RÔLE DES RÉSEAUX É</w:t>
      </w:r>
      <w:r w:rsidRPr="00C65BD0">
        <w:rPr>
          <w:b/>
          <w:sz w:val="22"/>
          <w:szCs w:val="15"/>
          <w:lang w:val="fr-FR"/>
        </w:rPr>
        <w:t>COLOGIQU</w:t>
      </w:r>
      <w:r>
        <w:rPr>
          <w:b/>
          <w:sz w:val="22"/>
          <w:szCs w:val="15"/>
          <w:lang w:val="fr-FR"/>
        </w:rPr>
        <w:t>ES POUR LA CONSERVATION DES ESPÈ</w:t>
      </w:r>
      <w:r w:rsidRPr="00C65BD0">
        <w:rPr>
          <w:b/>
          <w:sz w:val="22"/>
          <w:szCs w:val="15"/>
          <w:lang w:val="fr-FR"/>
        </w:rPr>
        <w:t>CES MIGRATRICES</w:t>
      </w:r>
    </w:p>
    <w:p w14:paraId="3C720819" w14:textId="31A97D28" w:rsidR="004600BB" w:rsidRPr="00C65BD0" w:rsidRDefault="00C65BD0" w:rsidP="00C65BD0">
      <w:pPr>
        <w:widowControl/>
        <w:autoSpaceDE/>
        <w:autoSpaceDN/>
        <w:adjustRightInd/>
        <w:jc w:val="center"/>
        <w:rPr>
          <w:b/>
          <w:szCs w:val="15"/>
          <w:lang w:val="fr-FR"/>
        </w:rPr>
      </w:pPr>
      <w:r w:rsidRPr="00C65BD0">
        <w:rPr>
          <w:b/>
          <w:szCs w:val="15"/>
          <w:lang w:val="fr-FR"/>
        </w:rPr>
        <w:t> </w:t>
      </w:r>
    </w:p>
    <w:p w14:paraId="12F64C74" w14:textId="426221A4" w:rsidR="00BE34F7" w:rsidRDefault="004F5BF1" w:rsidP="004F5BF1">
      <w:pPr>
        <w:rPr>
          <w:u w:val="single"/>
          <w:lang w:val="fr-FR"/>
        </w:rPr>
      </w:pPr>
      <w:r w:rsidRPr="004F5BF1">
        <w:rPr>
          <w:u w:val="single"/>
          <w:lang w:val="fr-FR"/>
        </w:rPr>
        <w:t>Contexte</w:t>
      </w:r>
    </w:p>
    <w:p w14:paraId="49B17728" w14:textId="77777777" w:rsidR="004F5BF1" w:rsidRPr="004F5BF1" w:rsidRDefault="004F5BF1" w:rsidP="004F5BF1">
      <w:pPr>
        <w:rPr>
          <w:u w:val="single"/>
          <w:lang w:val="fr-FR"/>
        </w:rPr>
      </w:pPr>
    </w:p>
    <w:p w14:paraId="0DDFC6C0" w14:textId="5D1CF340" w:rsidR="00BE34F7" w:rsidRPr="00C65BD0" w:rsidRDefault="004F5BF1" w:rsidP="00D1127A">
      <w:pPr>
        <w:pStyle w:val="ListParagraph"/>
        <w:widowControl/>
        <w:numPr>
          <w:ilvl w:val="0"/>
          <w:numId w:val="3"/>
        </w:numPr>
        <w:autoSpaceDE/>
        <w:autoSpaceDN/>
        <w:adjustRightInd/>
        <w:ind w:left="360"/>
        <w:jc w:val="both"/>
        <w:rPr>
          <w:lang w:val="fr-FR"/>
        </w:rPr>
      </w:pPr>
      <w:r>
        <w:rPr>
          <w:lang w:val="fr-FR"/>
        </w:rPr>
        <w:t>Deux Résolutions donnent aux Parties des conseils sur le rôle des réseaux écologiques pour la conservarion des espèces migratrices :</w:t>
      </w:r>
      <w:r w:rsidR="00BE34F7" w:rsidRPr="00C65BD0">
        <w:rPr>
          <w:lang w:val="fr-FR"/>
        </w:rPr>
        <w:t xml:space="preserve"> </w:t>
      </w:r>
    </w:p>
    <w:p w14:paraId="5CD86799" w14:textId="77777777" w:rsidR="00BE34F7" w:rsidRPr="00C65BD0" w:rsidRDefault="00BE34F7" w:rsidP="00BE34F7">
      <w:pPr>
        <w:pStyle w:val="ListParagraph"/>
        <w:ind w:left="0"/>
        <w:jc w:val="both"/>
        <w:rPr>
          <w:lang w:val="fr-FR"/>
        </w:rPr>
      </w:pPr>
    </w:p>
    <w:p w14:paraId="750B4D18" w14:textId="55A46A81" w:rsidR="00BE34F7" w:rsidRPr="00C65BD0" w:rsidRDefault="00BE34F7" w:rsidP="00D1127A">
      <w:pPr>
        <w:pStyle w:val="ListParagraph"/>
        <w:widowControl/>
        <w:numPr>
          <w:ilvl w:val="0"/>
          <w:numId w:val="2"/>
        </w:numPr>
        <w:autoSpaceDE/>
        <w:autoSpaceDN/>
        <w:adjustRightInd/>
        <w:ind w:left="1440" w:hanging="720"/>
        <w:contextualSpacing w:val="0"/>
        <w:rPr>
          <w:rStyle w:val="file"/>
          <w:szCs w:val="24"/>
          <w:lang w:val="fr-FR"/>
        </w:rPr>
      </w:pPr>
      <w:r w:rsidRPr="00C65BD0">
        <w:rPr>
          <w:lang w:val="fr-FR"/>
        </w:rPr>
        <w:t>R</w:t>
      </w:r>
      <w:r w:rsidR="00B31FA8" w:rsidRPr="00C65BD0">
        <w:rPr>
          <w:lang w:val="fr-FR"/>
        </w:rPr>
        <w:t>é</w:t>
      </w:r>
      <w:r w:rsidRPr="00C65BD0">
        <w:rPr>
          <w:lang w:val="fr-FR"/>
        </w:rPr>
        <w:t xml:space="preserve">solution 10.3, </w:t>
      </w:r>
      <w:hyperlink r:id="rId14" w:tooltip="10_03_eco_networks_f_0_0.pdf" w:history="1">
        <w:r w:rsidR="00B31FA8" w:rsidRPr="00C65BD0">
          <w:rPr>
            <w:rStyle w:val="Hyperlink"/>
            <w:rFonts w:cs="Arial"/>
            <w:lang w:val="fr-FR"/>
          </w:rPr>
          <w:t>Le rôle des réseaux écologiques pour la conservation des espèces migratrices</w:t>
        </w:r>
      </w:hyperlink>
      <w:r w:rsidR="007E0105" w:rsidRPr="00C65BD0">
        <w:rPr>
          <w:rStyle w:val="file"/>
          <w:lang w:val="fr-FR"/>
        </w:rPr>
        <w:t>;</w:t>
      </w:r>
    </w:p>
    <w:p w14:paraId="1F96B74C" w14:textId="77777777" w:rsidR="007E0105" w:rsidRPr="00C65BD0" w:rsidRDefault="007E0105" w:rsidP="007E0105">
      <w:pPr>
        <w:pStyle w:val="ListParagraph"/>
        <w:widowControl/>
        <w:autoSpaceDE/>
        <w:autoSpaceDN/>
        <w:adjustRightInd/>
        <w:ind w:left="1440"/>
        <w:contextualSpacing w:val="0"/>
        <w:rPr>
          <w:rStyle w:val="file"/>
          <w:szCs w:val="24"/>
          <w:lang w:val="fr-FR"/>
        </w:rPr>
      </w:pPr>
    </w:p>
    <w:p w14:paraId="140D298D" w14:textId="28A25968" w:rsidR="007E0105" w:rsidRPr="00C65BD0" w:rsidRDefault="00BE34F7" w:rsidP="00D1127A">
      <w:pPr>
        <w:pStyle w:val="ListParagraph"/>
        <w:widowControl/>
        <w:numPr>
          <w:ilvl w:val="0"/>
          <w:numId w:val="2"/>
        </w:numPr>
        <w:autoSpaceDE/>
        <w:autoSpaceDN/>
        <w:adjustRightInd/>
        <w:ind w:left="1440" w:hanging="720"/>
        <w:contextualSpacing w:val="0"/>
        <w:rPr>
          <w:szCs w:val="24"/>
          <w:lang w:val="fr-FR"/>
        </w:rPr>
      </w:pPr>
      <w:r w:rsidRPr="00C65BD0">
        <w:rPr>
          <w:lang w:val="fr-FR"/>
        </w:rPr>
        <w:t>R</w:t>
      </w:r>
      <w:r w:rsidR="00B31FA8" w:rsidRPr="00C65BD0">
        <w:rPr>
          <w:lang w:val="fr-FR"/>
        </w:rPr>
        <w:t>é</w:t>
      </w:r>
      <w:r w:rsidRPr="00C65BD0">
        <w:rPr>
          <w:lang w:val="fr-FR"/>
        </w:rPr>
        <w:t xml:space="preserve">solution 11.25, </w:t>
      </w:r>
      <w:hyperlink r:id="rId15" w:tooltip="Res_11_25_Examen_reseaux_ecologique_F.pdf" w:history="1">
        <w:r w:rsidR="007E0105" w:rsidRPr="00C65BD0">
          <w:rPr>
            <w:rStyle w:val="Hyperlink"/>
            <w:rFonts w:cs="Arial"/>
            <w:lang w:val="fr-FR"/>
          </w:rPr>
          <w:t>Promouvoir les réseaux écologiques pour répondre aux besoins des espèces migratrices</w:t>
        </w:r>
      </w:hyperlink>
    </w:p>
    <w:p w14:paraId="145820E6" w14:textId="6B0759CE" w:rsidR="00BE34F7" w:rsidRPr="00C65BD0" w:rsidRDefault="00BE34F7" w:rsidP="007E0105">
      <w:pPr>
        <w:pStyle w:val="ListParagraph"/>
        <w:ind w:left="1440"/>
        <w:jc w:val="both"/>
        <w:rPr>
          <w:lang w:val="fr-FR"/>
        </w:rPr>
      </w:pPr>
    </w:p>
    <w:p w14:paraId="2D29F01C" w14:textId="77777777" w:rsidR="004F5BF1" w:rsidRPr="00627DF7" w:rsidRDefault="004F5BF1" w:rsidP="004F5BF1">
      <w:pPr>
        <w:numPr>
          <w:ilvl w:val="0"/>
          <w:numId w:val="3"/>
        </w:numPr>
        <w:ind w:left="284" w:hanging="284"/>
        <w:contextualSpacing/>
        <w:jc w:val="both"/>
        <w:rPr>
          <w:lang w:val="fr-FR"/>
        </w:rPr>
      </w:pPr>
      <w:r>
        <w:rPr>
          <w:lang w:val="fr-FR"/>
        </w:rPr>
        <w:t>L'A</w:t>
      </w:r>
      <w:r w:rsidRPr="007D583B">
        <w:rPr>
          <w:lang w:val="fr-FR"/>
        </w:rPr>
        <w:t>nnexe 1 pr</w:t>
      </w:r>
      <w:r>
        <w:rPr>
          <w:lang w:val="fr-FR"/>
        </w:rPr>
        <w:t>ésente un projet de R</w:t>
      </w:r>
      <w:r w:rsidRPr="007D583B">
        <w:rPr>
          <w:lang w:val="fr-FR"/>
        </w:rPr>
        <w:t>ésolution regroupée qui comprend, dans la colonne de gauche, le texte original et le préambule des Résolutions et Recommandations en cours de regroupement. La colonne de droite indique la source du texte et un commentaire concernant tout changement proposé</w:t>
      </w:r>
    </w:p>
    <w:p w14:paraId="57F69E16" w14:textId="1D4C6173" w:rsidR="00BE34F7" w:rsidRPr="009D6E64" w:rsidRDefault="00BE34F7" w:rsidP="004F5BF1">
      <w:pPr>
        <w:jc w:val="both"/>
        <w:rPr>
          <w:highlight w:val="yellow"/>
          <w:lang w:val="fr-FR"/>
        </w:rPr>
      </w:pPr>
    </w:p>
    <w:p w14:paraId="2B1B9A85" w14:textId="69B44022" w:rsidR="00BE34F7" w:rsidRPr="004F5BF1" w:rsidRDefault="004F5BF1" w:rsidP="00D1127A">
      <w:pPr>
        <w:pStyle w:val="ListParagraph"/>
        <w:widowControl/>
        <w:numPr>
          <w:ilvl w:val="0"/>
          <w:numId w:val="3"/>
        </w:numPr>
        <w:autoSpaceDE/>
        <w:autoSpaceDN/>
        <w:adjustRightInd/>
        <w:ind w:left="360"/>
        <w:jc w:val="both"/>
        <w:rPr>
          <w:lang w:val="fr-FR"/>
        </w:rPr>
      </w:pPr>
      <w:r w:rsidRPr="004F5BF1">
        <w:rPr>
          <w:lang w:val="fr-FR"/>
        </w:rPr>
        <w:t>L'Annexe 2 contient la version propre du projet de Résolution regroupée, en tenant compte des commentaires figurant à l'Annexe 1</w:t>
      </w:r>
    </w:p>
    <w:p w14:paraId="5D03A2B4" w14:textId="77777777" w:rsidR="00BE34F7" w:rsidRPr="004F5BF1" w:rsidRDefault="00BE34F7" w:rsidP="00BE34F7">
      <w:pPr>
        <w:pStyle w:val="ListParagraph"/>
        <w:ind w:left="1080"/>
        <w:jc w:val="both"/>
        <w:rPr>
          <w:highlight w:val="yellow"/>
          <w:lang w:val="fr-FR"/>
        </w:rPr>
      </w:pPr>
    </w:p>
    <w:p w14:paraId="040C011D" w14:textId="77777777" w:rsidR="004F5BF1" w:rsidRPr="00851E0A" w:rsidRDefault="004F5BF1" w:rsidP="004F5BF1">
      <w:pPr>
        <w:rPr>
          <w:u w:val="single"/>
        </w:rPr>
      </w:pPr>
      <w:r w:rsidRPr="007D583B">
        <w:rPr>
          <w:u w:val="single"/>
        </w:rPr>
        <w:t>Actions recommandées</w:t>
      </w:r>
      <w:r w:rsidRPr="00851E0A">
        <w:rPr>
          <w:u w:val="single"/>
        </w:rPr>
        <w:t>:</w:t>
      </w:r>
    </w:p>
    <w:p w14:paraId="5B93705A" w14:textId="77777777" w:rsidR="004F5BF1" w:rsidRPr="00851E0A" w:rsidRDefault="004F5BF1" w:rsidP="004F5BF1"/>
    <w:p w14:paraId="424A1D17" w14:textId="01AE3DF4" w:rsidR="004F5BF1" w:rsidRPr="004F5BF1" w:rsidRDefault="004F5BF1" w:rsidP="004F5BF1">
      <w:pPr>
        <w:pStyle w:val="ListParagraph"/>
        <w:numPr>
          <w:ilvl w:val="0"/>
          <w:numId w:val="3"/>
        </w:numPr>
        <w:ind w:left="284" w:hanging="284"/>
        <w:jc w:val="both"/>
        <w:rPr>
          <w:lang w:val="fr-FR"/>
        </w:rPr>
      </w:pPr>
      <w:r w:rsidRPr="004F5BF1">
        <w:rPr>
          <w:lang w:val="fr-FR"/>
        </w:rPr>
        <w:t>La Conférence des Parties est invitée à:</w:t>
      </w:r>
    </w:p>
    <w:p w14:paraId="304AC084" w14:textId="77777777" w:rsidR="004F5BF1" w:rsidRPr="00627DF7" w:rsidRDefault="004F5BF1" w:rsidP="004F5BF1">
      <w:pPr>
        <w:ind w:left="1080"/>
        <w:contextualSpacing/>
        <w:jc w:val="both"/>
        <w:rPr>
          <w:lang w:val="fr-FR"/>
        </w:rPr>
      </w:pPr>
    </w:p>
    <w:p w14:paraId="3EC85488" w14:textId="77777777" w:rsidR="004F5BF1" w:rsidRPr="00627DF7" w:rsidRDefault="004F5BF1" w:rsidP="004F5BF1">
      <w:pPr>
        <w:pStyle w:val="ListParagraph"/>
        <w:widowControl/>
        <w:numPr>
          <w:ilvl w:val="0"/>
          <w:numId w:val="12"/>
        </w:numPr>
        <w:autoSpaceDE/>
        <w:autoSpaceDN/>
        <w:adjustRightInd/>
        <w:ind w:left="1440" w:hanging="720"/>
        <w:rPr>
          <w:lang w:val="fr-FR"/>
        </w:rPr>
      </w:pPr>
      <w:r w:rsidRPr="007D583B">
        <w:rPr>
          <w:lang w:val="fr-FR"/>
        </w:rPr>
        <w:t>adopter la R</w:t>
      </w:r>
      <w:r>
        <w:rPr>
          <w:lang w:val="fr-FR"/>
        </w:rPr>
        <w:t>é</w:t>
      </w:r>
      <w:r w:rsidRPr="007D583B">
        <w:rPr>
          <w:lang w:val="fr-FR"/>
        </w:rPr>
        <w:t>solution regroupée figurant à l’Annexe 2</w:t>
      </w:r>
      <w:r w:rsidRPr="00627DF7">
        <w:rPr>
          <w:lang w:val="fr-FR"/>
        </w:rPr>
        <w:t>.</w:t>
      </w:r>
    </w:p>
    <w:p w14:paraId="51202FB2" w14:textId="77777777" w:rsidR="00BE34F7" w:rsidRPr="004F5BF1" w:rsidRDefault="00BE34F7" w:rsidP="00BE34F7">
      <w:pPr>
        <w:pStyle w:val="ListParagraph"/>
        <w:ind w:left="1080"/>
        <w:jc w:val="both"/>
        <w:rPr>
          <w:lang w:val="fr-FR"/>
        </w:rPr>
      </w:pPr>
    </w:p>
    <w:p w14:paraId="7DAD6E56" w14:textId="5AD2ADF5" w:rsidR="004600BB" w:rsidRPr="004F5BF1" w:rsidRDefault="004600BB" w:rsidP="00BE34F7">
      <w:pPr>
        <w:widowControl/>
        <w:autoSpaceDE/>
        <w:autoSpaceDN/>
        <w:adjustRightInd/>
        <w:rPr>
          <w:lang w:val="fr-FR"/>
        </w:rPr>
      </w:pPr>
    </w:p>
    <w:p w14:paraId="18A3F08B" w14:textId="77777777" w:rsidR="00D605A4" w:rsidRPr="004F5BF1" w:rsidRDefault="00D605A4" w:rsidP="00D605A4">
      <w:pPr>
        <w:tabs>
          <w:tab w:val="left" w:pos="1020"/>
        </w:tabs>
        <w:rPr>
          <w:lang w:val="fr-FR"/>
        </w:rPr>
        <w:sectPr w:rsidR="00D605A4" w:rsidRPr="004F5BF1" w:rsidSect="0052082F">
          <w:headerReference w:type="first" r:id="rId16"/>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C65BD0"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C65BD0">
        <w:rPr>
          <w:b/>
          <w:caps/>
          <w:lang w:val="fr-FR"/>
        </w:rPr>
        <w:lastRenderedPageBreak/>
        <w:t>AnnexE 1</w:t>
      </w:r>
    </w:p>
    <w:p w14:paraId="5263A311" w14:textId="77777777" w:rsidR="008A3AC6" w:rsidRPr="00C65BD0"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E06405" w:rsidRDefault="00275105" w:rsidP="00275105">
      <w:pPr>
        <w:jc w:val="center"/>
        <w:rPr>
          <w:lang w:val="fr-FR"/>
        </w:rPr>
      </w:pPr>
      <w:r w:rsidRPr="00E06405">
        <w:rPr>
          <w:lang w:val="fr-FR"/>
        </w:rPr>
        <w:t>PROJET DE RÉSOLUTION</w:t>
      </w:r>
    </w:p>
    <w:p w14:paraId="1F5BBA58" w14:textId="25603C4A" w:rsidR="00566AF2" w:rsidRPr="00C65BD0" w:rsidRDefault="00566AF2" w:rsidP="00E06405">
      <w:pPr>
        <w:pStyle w:val="p1"/>
        <w:rPr>
          <w:b/>
          <w:bCs/>
          <w:caps/>
          <w:sz w:val="22"/>
          <w:szCs w:val="22"/>
          <w:lang w:val="fr-FR"/>
        </w:rPr>
      </w:pPr>
    </w:p>
    <w:p w14:paraId="47828429" w14:textId="00A2029A" w:rsidR="008A3AC6" w:rsidRPr="00C65BD0" w:rsidRDefault="00D149C5" w:rsidP="008A3AC6">
      <w:pPr>
        <w:jc w:val="center"/>
        <w:rPr>
          <w:b/>
          <w:lang w:val="fr-FR"/>
        </w:rPr>
      </w:pPr>
      <w:r w:rsidRPr="00C65BD0">
        <w:rPr>
          <w:b/>
          <w:szCs w:val="15"/>
          <w:lang w:val="fr-FR"/>
        </w:rPr>
        <w:t>LE ROLE DES RESEAUX ECOLOGIQUES POUR LA CONSERVATION DES ESPECES MIGRATRICES</w:t>
      </w:r>
    </w:p>
    <w:p w14:paraId="7514F08F" w14:textId="77777777" w:rsidR="008A3AC6" w:rsidRPr="00C65BD0" w:rsidRDefault="008A3AC6" w:rsidP="008A3AC6">
      <w:pPr>
        <w:jc w:val="center"/>
        <w:rPr>
          <w:lang w:val="fr-FR"/>
        </w:rPr>
      </w:pPr>
    </w:p>
    <w:p w14:paraId="61C4AFDF" w14:textId="38A4A8D2" w:rsidR="00E8776E" w:rsidRPr="00C65BD0" w:rsidRDefault="008A3AC6" w:rsidP="00FB70A2">
      <w:pPr>
        <w:jc w:val="both"/>
        <w:rPr>
          <w:lang w:val="fr-FR"/>
        </w:rPr>
      </w:pPr>
      <w:r w:rsidRPr="00C65BD0">
        <w:rPr>
          <w:i/>
          <w:lang w:val="fr-FR"/>
        </w:rPr>
        <w:t>NB:</w:t>
      </w:r>
      <w:r w:rsidRPr="00C65BD0">
        <w:rPr>
          <w:i/>
          <w:lang w:val="fr-FR"/>
        </w:rPr>
        <w:tab/>
      </w:r>
      <w:r w:rsidRPr="005E3966">
        <w:rPr>
          <w:i/>
          <w:iCs/>
          <w:color w:val="000000" w:themeColor="text1"/>
          <w:lang w:val="fr-FR"/>
        </w:rPr>
        <w:t xml:space="preserve">Le nouveau texte est </w:t>
      </w:r>
      <w:r w:rsidRPr="005E3966">
        <w:rPr>
          <w:i/>
          <w:iCs/>
          <w:color w:val="000000" w:themeColor="text1"/>
          <w:u w:val="single"/>
          <w:lang w:val="fr-FR"/>
        </w:rPr>
        <w:t>souligné</w:t>
      </w:r>
      <w:r w:rsidRPr="005E3966">
        <w:rPr>
          <w:i/>
          <w:iCs/>
          <w:color w:val="000000" w:themeColor="text1"/>
          <w:lang w:val="fr-FR"/>
        </w:rPr>
        <w:t xml:space="preserve">. Le texte à effacer est </w:t>
      </w:r>
      <w:r w:rsidRPr="005E3966">
        <w:rPr>
          <w:i/>
          <w:iCs/>
          <w:strike/>
          <w:color w:val="000000" w:themeColor="text1"/>
          <w:lang w:val="fr-FR"/>
        </w:rPr>
        <w:t>barré</w:t>
      </w:r>
      <w:r w:rsidRPr="005E3966">
        <w:rPr>
          <w:i/>
          <w:iCs/>
          <w:color w:val="000000" w:themeColor="text1"/>
          <w:lang w:val="fr-FR"/>
        </w:rPr>
        <w:t>.</w:t>
      </w:r>
    </w:p>
    <w:p w14:paraId="272CC510" w14:textId="77777777" w:rsidR="00593041" w:rsidRPr="00C65BD0"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2221"/>
      </w:tblGrid>
      <w:tr w:rsidR="00496B06" w:rsidRPr="005E3966" w14:paraId="4DDF28D4" w14:textId="77777777" w:rsidTr="00A80033">
        <w:trPr>
          <w:tblHeader/>
        </w:trPr>
        <w:tc>
          <w:tcPr>
            <w:tcW w:w="6852" w:type="dxa"/>
            <w:shd w:val="clear" w:color="auto" w:fill="D9D9D9" w:themeFill="background1" w:themeFillShade="D9"/>
          </w:tcPr>
          <w:p w14:paraId="7B90CCC0" w14:textId="35D5E398" w:rsidR="00496B06" w:rsidRPr="005E3966" w:rsidRDefault="004D5F27" w:rsidP="00541B2D">
            <w:pPr>
              <w:rPr>
                <w:b/>
              </w:rPr>
            </w:pPr>
            <w:r>
              <w:rPr>
                <w:b/>
              </w:rPr>
              <w:t>Texte de Résolutions existantes</w:t>
            </w:r>
            <w:r w:rsidR="00496B06" w:rsidRPr="005E3966">
              <w:rPr>
                <w:b/>
              </w:rPr>
              <w:t> </w:t>
            </w:r>
          </w:p>
        </w:tc>
        <w:tc>
          <w:tcPr>
            <w:tcW w:w="2221" w:type="dxa"/>
            <w:shd w:val="clear" w:color="auto" w:fill="D9D9D9" w:themeFill="background1" w:themeFillShade="D9"/>
          </w:tcPr>
          <w:p w14:paraId="7D0BEF10" w14:textId="3D3027B1" w:rsidR="00496B06" w:rsidRPr="005E3966" w:rsidRDefault="00496B06" w:rsidP="00541B2D">
            <w:pPr>
              <w:rPr>
                <w:b/>
              </w:rPr>
            </w:pPr>
            <w:r w:rsidRPr="005E3966">
              <w:rPr>
                <w:b/>
                <w:lang w:val="fr-FR"/>
              </w:rPr>
              <w:t>Commentaires</w:t>
            </w:r>
          </w:p>
        </w:tc>
      </w:tr>
      <w:tr w:rsidR="00A80033" w:rsidRPr="009D6E64" w14:paraId="144336C6" w14:textId="77777777" w:rsidTr="00A80033">
        <w:tc>
          <w:tcPr>
            <w:tcW w:w="6852" w:type="dxa"/>
            <w:shd w:val="clear" w:color="auto" w:fill="auto"/>
          </w:tcPr>
          <w:p w14:paraId="052E3C23" w14:textId="1CAAFFE5" w:rsidR="00A80033" w:rsidRPr="00C65BD0" w:rsidRDefault="00011F17" w:rsidP="000F7E99">
            <w:pPr>
              <w:widowControl/>
              <w:autoSpaceDE/>
              <w:autoSpaceDN/>
              <w:adjustRightInd/>
              <w:jc w:val="both"/>
              <w:rPr>
                <w:szCs w:val="17"/>
                <w:lang w:val="fr-FR"/>
              </w:rPr>
            </w:pPr>
            <w:r w:rsidRPr="00C65BD0">
              <w:rPr>
                <w:i/>
                <w:iCs/>
                <w:szCs w:val="17"/>
                <w:lang w:val="fr-FR"/>
              </w:rPr>
              <w:t xml:space="preserve">Rappelant </w:t>
            </w:r>
            <w:r w:rsidRPr="00C65BD0">
              <w:rPr>
                <w:szCs w:val="17"/>
                <w:lang w:val="fr-FR"/>
              </w:rPr>
              <w:t xml:space="preserve">la Résolution 10.3 </w:t>
            </w:r>
            <w:r w:rsidR="00434A6B" w:rsidRPr="00C65BD0">
              <w:rPr>
                <w:szCs w:val="17"/>
                <w:u w:val="single"/>
                <w:lang w:val="fr-FR"/>
              </w:rPr>
              <w:t xml:space="preserve">et </w:t>
            </w:r>
            <w:r w:rsidR="00E06405">
              <w:rPr>
                <w:szCs w:val="17"/>
                <w:u w:val="single"/>
                <w:lang w:val="fr-FR"/>
              </w:rPr>
              <w:t xml:space="preserve">la </w:t>
            </w:r>
            <w:r w:rsidR="00434A6B" w:rsidRPr="00C65BD0">
              <w:rPr>
                <w:szCs w:val="17"/>
                <w:u w:val="single"/>
                <w:lang w:val="fr-FR"/>
              </w:rPr>
              <w:t xml:space="preserve">Résolution </w:t>
            </w:r>
            <w:r w:rsidR="00BA7B8C" w:rsidRPr="00C65BD0">
              <w:rPr>
                <w:szCs w:val="17"/>
                <w:u w:val="single"/>
                <w:lang w:val="fr-FR"/>
              </w:rPr>
              <w:t xml:space="preserve">11.25 </w:t>
            </w:r>
            <w:r w:rsidRPr="00C65BD0">
              <w:rPr>
                <w:szCs w:val="17"/>
                <w:lang w:val="fr-FR"/>
              </w:rPr>
              <w:t>sur le rôle des réseaux écologiques dans la conservation des espèces migratrices, qui souligne l’importance cruciale de la connectivité pour la conservation et la gestion dans le cadre de la CMS, invite à étudier l’applicabilité des réseaux écologiques aux espèces migratrices marines, et</w:t>
            </w:r>
            <w:r w:rsidR="00434A6B" w:rsidRPr="00C65BD0">
              <w:rPr>
                <w:szCs w:val="17"/>
                <w:lang w:val="fr-FR"/>
              </w:rPr>
              <w:t xml:space="preserve"> </w:t>
            </w:r>
            <w:r w:rsidR="00E06405" w:rsidRPr="00E06405">
              <w:rPr>
                <w:szCs w:val="17"/>
                <w:u w:val="single"/>
                <w:lang w:val="fr-FR"/>
              </w:rPr>
              <w:t>r</w:t>
            </w:r>
            <w:r w:rsidR="00E06405" w:rsidRPr="00E06405">
              <w:rPr>
                <w:u w:val="single"/>
                <w:lang w:val="fr-FR"/>
              </w:rPr>
              <w:t>ecommande des actions pour faire avancer la conception et la mise en œuvre de réseaux écologiques pour répondre aux besoins des espèces migratrices</w:t>
            </w:r>
            <w:r w:rsidR="00E06405" w:rsidRPr="00C65BD0">
              <w:rPr>
                <w:u w:val="single"/>
                <w:lang w:val="fr-FR"/>
              </w:rPr>
              <w:t xml:space="preserve"> </w:t>
            </w:r>
            <w:r w:rsidRPr="00C65BD0">
              <w:rPr>
                <w:strike/>
                <w:szCs w:val="17"/>
                <w:lang w:val="fr-FR"/>
              </w:rPr>
              <w:t>demande aux Parties, au Conseil scientifique et au Secrétariat d’accomplir un certain nombre de tâches pour la 11</w:t>
            </w:r>
            <w:r w:rsidRPr="00C65BD0">
              <w:rPr>
                <w:strike/>
                <w:szCs w:val="12"/>
                <w:lang w:val="fr-FR"/>
              </w:rPr>
              <w:t xml:space="preserve">e </w:t>
            </w:r>
            <w:r w:rsidRPr="00C65BD0">
              <w:rPr>
                <w:strike/>
                <w:szCs w:val="17"/>
                <w:lang w:val="fr-FR"/>
              </w:rPr>
              <w:t>réunion de la Conférence des Parties et au-delà</w:t>
            </w:r>
            <w:r w:rsidRPr="00C65BD0">
              <w:rPr>
                <w:szCs w:val="17"/>
                <w:lang w:val="fr-FR"/>
              </w:rPr>
              <w:t>; </w:t>
            </w:r>
          </w:p>
        </w:tc>
        <w:tc>
          <w:tcPr>
            <w:tcW w:w="2221" w:type="dxa"/>
            <w:shd w:val="clear" w:color="auto" w:fill="auto"/>
          </w:tcPr>
          <w:p w14:paraId="6B3A8EF2" w14:textId="05E524D2" w:rsidR="00A80033" w:rsidRPr="009D6E64" w:rsidRDefault="0084071B" w:rsidP="00541B2D">
            <w:pPr>
              <w:jc w:val="both"/>
              <w:rPr>
                <w:lang w:val="fr-FR"/>
              </w:rPr>
            </w:pPr>
            <w:r w:rsidRPr="009D6E64">
              <w:rPr>
                <w:lang w:val="fr-FR"/>
              </w:rPr>
              <w:t>Résolution</w:t>
            </w:r>
            <w:r w:rsidR="00A80033" w:rsidRPr="009D6E64">
              <w:rPr>
                <w:lang w:val="fr-FR"/>
              </w:rPr>
              <w:t xml:space="preserve"> 11.25</w:t>
            </w:r>
          </w:p>
          <w:p w14:paraId="408AC849" w14:textId="77777777" w:rsidR="00A80033" w:rsidRPr="009D6E64" w:rsidRDefault="00A80033" w:rsidP="00541B2D">
            <w:pPr>
              <w:jc w:val="both"/>
              <w:rPr>
                <w:lang w:val="fr-FR"/>
              </w:rPr>
            </w:pPr>
          </w:p>
          <w:p w14:paraId="59C5CC80" w14:textId="40C3C92E" w:rsidR="00A80033" w:rsidRPr="00E06405" w:rsidRDefault="0084071B" w:rsidP="00541B2D">
            <w:pPr>
              <w:rPr>
                <w:lang w:val="fr-FR"/>
              </w:rPr>
            </w:pPr>
            <w:r w:rsidRPr="00E06405">
              <w:rPr>
                <w:lang w:val="fr-FR"/>
              </w:rPr>
              <w:t>Conserver</w:t>
            </w:r>
            <w:r w:rsidR="00A80033" w:rsidRPr="00E06405">
              <w:rPr>
                <w:lang w:val="fr-FR"/>
              </w:rPr>
              <w:t xml:space="preserve"> </w:t>
            </w:r>
            <w:r w:rsidR="00E06405" w:rsidRPr="00E06405">
              <w:rPr>
                <w:lang w:val="fr-FR"/>
              </w:rPr>
              <w:t xml:space="preserve">avec le texte mis </w:t>
            </w:r>
            <w:r w:rsidR="00E06405">
              <w:rPr>
                <w:lang w:val="fr-FR"/>
              </w:rPr>
              <w:t xml:space="preserve">à jour reflétant la </w:t>
            </w:r>
            <w:r w:rsidRPr="00E06405">
              <w:rPr>
                <w:lang w:val="fr-FR"/>
              </w:rPr>
              <w:t>Résolution</w:t>
            </w:r>
            <w:r w:rsidR="00A80033" w:rsidRPr="00E06405">
              <w:rPr>
                <w:lang w:val="fr-FR"/>
              </w:rPr>
              <w:t xml:space="preserve"> 11.25</w:t>
            </w:r>
          </w:p>
        </w:tc>
      </w:tr>
      <w:tr w:rsidR="00A80033" w:rsidRPr="005E3966" w14:paraId="62EAFB41" w14:textId="77777777" w:rsidTr="00A80033">
        <w:tc>
          <w:tcPr>
            <w:tcW w:w="6852" w:type="dxa"/>
            <w:shd w:val="clear" w:color="auto" w:fill="auto"/>
          </w:tcPr>
          <w:p w14:paraId="71990F76" w14:textId="6033D028" w:rsidR="00A80033" w:rsidRPr="00C65BD0" w:rsidRDefault="00011F17" w:rsidP="000F7E99">
            <w:pPr>
              <w:widowControl/>
              <w:autoSpaceDE/>
              <w:autoSpaceDN/>
              <w:adjustRightInd/>
              <w:jc w:val="both"/>
              <w:rPr>
                <w:szCs w:val="17"/>
                <w:lang w:val="fr-FR"/>
              </w:rPr>
            </w:pPr>
            <w:r w:rsidRPr="00C65BD0">
              <w:rPr>
                <w:i/>
                <w:iCs/>
                <w:szCs w:val="17"/>
                <w:lang w:val="fr-FR"/>
              </w:rPr>
              <w:t xml:space="preserve">Profondément préoccupée </w:t>
            </w:r>
            <w:r w:rsidRPr="00C65BD0">
              <w:rPr>
                <w:szCs w:val="17"/>
                <w:lang w:val="fr-FR"/>
              </w:rPr>
              <w:t>par le fait que les habitats des espèces migratrices sont de plus en plus fragmentés dans l’ensemble des biomes terrestres, d’eau douce et marins; </w:t>
            </w:r>
          </w:p>
        </w:tc>
        <w:tc>
          <w:tcPr>
            <w:tcW w:w="2221" w:type="dxa"/>
            <w:shd w:val="clear" w:color="auto" w:fill="auto"/>
          </w:tcPr>
          <w:p w14:paraId="52D06252" w14:textId="2A4E02ED" w:rsidR="00A80033" w:rsidRPr="005E3966" w:rsidRDefault="0084071B" w:rsidP="00541B2D">
            <w:pPr>
              <w:jc w:val="both"/>
            </w:pPr>
            <w:r>
              <w:t>Résolution</w:t>
            </w:r>
            <w:r w:rsidR="00A80033" w:rsidRPr="005E3966">
              <w:t xml:space="preserve"> 11.25</w:t>
            </w:r>
          </w:p>
          <w:p w14:paraId="1F58C7D2" w14:textId="77777777" w:rsidR="00A80033" w:rsidRPr="005E3966" w:rsidRDefault="00A80033" w:rsidP="00541B2D">
            <w:pPr>
              <w:jc w:val="both"/>
            </w:pPr>
          </w:p>
          <w:p w14:paraId="17F3114A" w14:textId="2D0B1697" w:rsidR="00A80033" w:rsidRPr="005E3966" w:rsidRDefault="0084071B" w:rsidP="00541B2D">
            <w:r>
              <w:t>Conserver</w:t>
            </w:r>
          </w:p>
        </w:tc>
      </w:tr>
      <w:tr w:rsidR="00A80033" w:rsidRPr="005E3966" w14:paraId="32583B04" w14:textId="77777777" w:rsidTr="00A80033">
        <w:trPr>
          <w:trHeight w:val="305"/>
        </w:trPr>
        <w:tc>
          <w:tcPr>
            <w:tcW w:w="6852" w:type="dxa"/>
            <w:shd w:val="clear" w:color="auto" w:fill="auto"/>
          </w:tcPr>
          <w:p w14:paraId="6BB5CF5E" w14:textId="1C329CDA" w:rsidR="00A80033" w:rsidRPr="00C65BD0" w:rsidRDefault="00A25C6B" w:rsidP="00302C5C">
            <w:pPr>
              <w:widowControl/>
              <w:autoSpaceDE/>
              <w:autoSpaceDN/>
              <w:adjustRightInd/>
              <w:jc w:val="both"/>
              <w:rPr>
                <w:szCs w:val="17"/>
                <w:lang w:val="fr-FR"/>
              </w:rPr>
            </w:pPr>
            <w:r w:rsidRPr="00C65BD0">
              <w:rPr>
                <w:i/>
                <w:iCs/>
                <w:szCs w:val="17"/>
                <w:lang w:val="fr-FR"/>
              </w:rPr>
              <w:t xml:space="preserve">Reconnaissant que </w:t>
            </w:r>
            <w:r w:rsidRPr="00C65BD0">
              <w:rPr>
                <w:szCs w:val="17"/>
                <w:lang w:val="fr-FR"/>
              </w:rPr>
              <w:t>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 aussi bien que marins; </w:t>
            </w:r>
          </w:p>
        </w:tc>
        <w:tc>
          <w:tcPr>
            <w:tcW w:w="2221" w:type="dxa"/>
            <w:shd w:val="clear" w:color="auto" w:fill="auto"/>
          </w:tcPr>
          <w:p w14:paraId="2C088E6A" w14:textId="767541EB" w:rsidR="00A80033" w:rsidRPr="005E3966" w:rsidRDefault="0084071B" w:rsidP="00541B2D">
            <w:pPr>
              <w:jc w:val="both"/>
            </w:pPr>
            <w:r>
              <w:t>Résolution</w:t>
            </w:r>
            <w:r w:rsidR="00A80033" w:rsidRPr="005E3966">
              <w:t xml:space="preserve"> 10.3</w:t>
            </w:r>
          </w:p>
          <w:p w14:paraId="5F4C5352" w14:textId="77777777" w:rsidR="00A80033" w:rsidRPr="005E3966" w:rsidRDefault="00A80033" w:rsidP="00541B2D">
            <w:pPr>
              <w:jc w:val="both"/>
            </w:pPr>
          </w:p>
          <w:p w14:paraId="38E1326C" w14:textId="3228E5A0" w:rsidR="00A80033" w:rsidRPr="005E3966" w:rsidRDefault="0084071B" w:rsidP="00541B2D">
            <w:r>
              <w:t>Conserver</w:t>
            </w:r>
          </w:p>
        </w:tc>
      </w:tr>
      <w:tr w:rsidR="00A80033" w:rsidRPr="005E3966" w14:paraId="7415AC76" w14:textId="77777777" w:rsidTr="00A80033">
        <w:tc>
          <w:tcPr>
            <w:tcW w:w="6852" w:type="dxa"/>
            <w:shd w:val="clear" w:color="auto" w:fill="auto"/>
          </w:tcPr>
          <w:p w14:paraId="1E5912E4" w14:textId="199FA2BB" w:rsidR="00A80033" w:rsidRPr="00C65BD0" w:rsidRDefault="00A25C6B" w:rsidP="00302C5C">
            <w:pPr>
              <w:widowControl/>
              <w:autoSpaceDE/>
              <w:autoSpaceDN/>
              <w:adjustRightInd/>
              <w:jc w:val="both"/>
              <w:rPr>
                <w:szCs w:val="17"/>
                <w:lang w:val="fr-FR"/>
              </w:rPr>
            </w:pPr>
            <w:r w:rsidRPr="00C65BD0">
              <w:rPr>
                <w:i/>
                <w:iCs/>
                <w:szCs w:val="17"/>
                <w:lang w:val="fr-FR"/>
              </w:rPr>
              <w:t xml:space="preserve">Reconnaissant en particulier </w:t>
            </w:r>
            <w:r w:rsidRPr="00C65BD0">
              <w:rPr>
                <w:szCs w:val="17"/>
                <w:lang w:val="fr-FR"/>
              </w:rPr>
              <w:t>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 </w:t>
            </w:r>
          </w:p>
        </w:tc>
        <w:tc>
          <w:tcPr>
            <w:tcW w:w="2221" w:type="dxa"/>
            <w:shd w:val="clear" w:color="auto" w:fill="auto"/>
          </w:tcPr>
          <w:p w14:paraId="48874A55" w14:textId="3248E655" w:rsidR="00A80033" w:rsidRPr="005E3966" w:rsidRDefault="0084071B" w:rsidP="00541B2D">
            <w:pPr>
              <w:jc w:val="both"/>
            </w:pPr>
            <w:r>
              <w:t>Résolution</w:t>
            </w:r>
            <w:r w:rsidR="00A80033" w:rsidRPr="005E3966">
              <w:t xml:space="preserve"> 10.3</w:t>
            </w:r>
          </w:p>
          <w:p w14:paraId="093B71FA" w14:textId="77777777" w:rsidR="00A80033" w:rsidRPr="005E3966" w:rsidRDefault="00A80033" w:rsidP="00541B2D">
            <w:pPr>
              <w:jc w:val="both"/>
            </w:pPr>
          </w:p>
          <w:p w14:paraId="5A3666E1" w14:textId="5C7A6031" w:rsidR="00A80033" w:rsidRPr="005E3966" w:rsidRDefault="0084071B" w:rsidP="00541B2D">
            <w:r>
              <w:t>Conserver</w:t>
            </w:r>
          </w:p>
        </w:tc>
      </w:tr>
      <w:tr w:rsidR="00A80033" w:rsidRPr="005E3966" w14:paraId="5AC03F18" w14:textId="77777777" w:rsidTr="00A80033">
        <w:tc>
          <w:tcPr>
            <w:tcW w:w="6852" w:type="dxa"/>
            <w:shd w:val="clear" w:color="auto" w:fill="auto"/>
          </w:tcPr>
          <w:p w14:paraId="2D8C9C2F" w14:textId="5CB82485" w:rsidR="00A80033" w:rsidRPr="00C65BD0" w:rsidRDefault="00A25C6B" w:rsidP="00302C5C">
            <w:pPr>
              <w:widowControl/>
              <w:autoSpaceDE/>
              <w:autoSpaceDN/>
              <w:adjustRightInd/>
              <w:jc w:val="both"/>
              <w:rPr>
                <w:szCs w:val="17"/>
                <w:lang w:val="fr-FR"/>
              </w:rPr>
            </w:pPr>
            <w:r w:rsidRPr="00C65BD0">
              <w:rPr>
                <w:i/>
                <w:iCs/>
                <w:szCs w:val="17"/>
                <w:lang w:val="fr-FR"/>
              </w:rPr>
              <w:t xml:space="preserve">Reconnaissant d’autre part </w:t>
            </w:r>
            <w:r w:rsidRPr="00C65BD0">
              <w:rPr>
                <w:szCs w:val="17"/>
                <w:lang w:val="fr-FR"/>
              </w:rPr>
              <w:t>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 </w:t>
            </w:r>
          </w:p>
        </w:tc>
        <w:tc>
          <w:tcPr>
            <w:tcW w:w="2221" w:type="dxa"/>
            <w:shd w:val="clear" w:color="auto" w:fill="auto"/>
          </w:tcPr>
          <w:p w14:paraId="622CF32E" w14:textId="227B49CA" w:rsidR="00A80033" w:rsidRPr="005E3966" w:rsidRDefault="0084071B" w:rsidP="00541B2D">
            <w:pPr>
              <w:jc w:val="both"/>
            </w:pPr>
            <w:r>
              <w:t>Résolution</w:t>
            </w:r>
            <w:r w:rsidR="00A80033" w:rsidRPr="005E3966">
              <w:t xml:space="preserve"> 10.3</w:t>
            </w:r>
          </w:p>
          <w:p w14:paraId="717A24F1" w14:textId="77777777" w:rsidR="00A80033" w:rsidRPr="005E3966" w:rsidRDefault="00A80033" w:rsidP="00541B2D">
            <w:pPr>
              <w:jc w:val="both"/>
            </w:pPr>
          </w:p>
          <w:p w14:paraId="065089B9" w14:textId="067169D9" w:rsidR="00A80033" w:rsidRPr="005E3966" w:rsidRDefault="0084071B" w:rsidP="00541B2D">
            <w:r>
              <w:t>Conserver</w:t>
            </w:r>
          </w:p>
        </w:tc>
      </w:tr>
      <w:tr w:rsidR="00A80033" w:rsidRPr="005E3966" w14:paraId="59394045" w14:textId="77777777" w:rsidTr="00A80033">
        <w:tc>
          <w:tcPr>
            <w:tcW w:w="6852" w:type="dxa"/>
            <w:shd w:val="clear" w:color="auto" w:fill="auto"/>
          </w:tcPr>
          <w:p w14:paraId="38580050" w14:textId="716E9E32" w:rsidR="00A80033" w:rsidRPr="00C65BD0" w:rsidRDefault="00A25C6B" w:rsidP="00302C5C">
            <w:pPr>
              <w:widowControl/>
              <w:autoSpaceDE/>
              <w:autoSpaceDN/>
              <w:adjustRightInd/>
              <w:jc w:val="both"/>
              <w:rPr>
                <w:szCs w:val="17"/>
                <w:lang w:val="fr-FR"/>
              </w:rPr>
            </w:pPr>
            <w:r w:rsidRPr="00C65BD0">
              <w:rPr>
                <w:i/>
                <w:iCs/>
                <w:szCs w:val="17"/>
                <w:lang w:val="fr-FR"/>
              </w:rPr>
              <w:t xml:space="preserve">Considérant </w:t>
            </w:r>
            <w:r w:rsidRPr="00C65BD0">
              <w:rPr>
                <w:szCs w:val="17"/>
                <w:lang w:val="fr-FR"/>
              </w:rPr>
              <w:t>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 </w:t>
            </w:r>
          </w:p>
        </w:tc>
        <w:tc>
          <w:tcPr>
            <w:tcW w:w="2221" w:type="dxa"/>
            <w:shd w:val="clear" w:color="auto" w:fill="auto"/>
          </w:tcPr>
          <w:p w14:paraId="672E51D7" w14:textId="6E8F55F0" w:rsidR="00A80033" w:rsidRPr="005E3966" w:rsidRDefault="0084071B" w:rsidP="00541B2D">
            <w:pPr>
              <w:jc w:val="both"/>
            </w:pPr>
            <w:r>
              <w:t>Résolution</w:t>
            </w:r>
            <w:r w:rsidR="00A80033" w:rsidRPr="005E3966">
              <w:t xml:space="preserve"> 10.3</w:t>
            </w:r>
          </w:p>
          <w:p w14:paraId="7706A441" w14:textId="77777777" w:rsidR="00A80033" w:rsidRPr="005E3966" w:rsidRDefault="00A80033" w:rsidP="00541B2D">
            <w:pPr>
              <w:jc w:val="both"/>
            </w:pPr>
          </w:p>
          <w:p w14:paraId="2310DE9F" w14:textId="516F10FB" w:rsidR="00A80033" w:rsidRPr="005E3966" w:rsidRDefault="0084071B" w:rsidP="00541B2D">
            <w:r>
              <w:t>Conserver</w:t>
            </w:r>
          </w:p>
        </w:tc>
      </w:tr>
      <w:tr w:rsidR="00A80033" w:rsidRPr="005E3966" w14:paraId="3C15AED4" w14:textId="77777777" w:rsidTr="00A80033">
        <w:tc>
          <w:tcPr>
            <w:tcW w:w="6852" w:type="dxa"/>
            <w:shd w:val="clear" w:color="auto" w:fill="auto"/>
          </w:tcPr>
          <w:p w14:paraId="59DE2563" w14:textId="19227780" w:rsidR="00A80033" w:rsidRPr="00C65BD0" w:rsidRDefault="00A25C6B" w:rsidP="00302C5C">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l'approche pratique pour l'identification, la désignation, la protection et la gestion de sites critiques varie d'un groupe taxonomique à un autre ou même d'une espèce à l’autre, et que l'approche des voies de migration fournit un cadre utile pour traiter la conservation des habitats et des espèces pour les oiseaux migrateurs le long des voies de migration; </w:t>
            </w:r>
          </w:p>
        </w:tc>
        <w:tc>
          <w:tcPr>
            <w:tcW w:w="2221" w:type="dxa"/>
            <w:shd w:val="clear" w:color="auto" w:fill="auto"/>
          </w:tcPr>
          <w:p w14:paraId="0B2EE06F" w14:textId="499B5FF1" w:rsidR="00A80033" w:rsidRPr="005E3966" w:rsidRDefault="0084071B" w:rsidP="00541B2D">
            <w:pPr>
              <w:jc w:val="both"/>
            </w:pPr>
            <w:r>
              <w:t>Résolution</w:t>
            </w:r>
            <w:r w:rsidR="00A80033" w:rsidRPr="005E3966">
              <w:t xml:space="preserve"> 10.3</w:t>
            </w:r>
          </w:p>
          <w:p w14:paraId="2064CB4E" w14:textId="77777777" w:rsidR="00A80033" w:rsidRPr="005E3966" w:rsidRDefault="00A80033" w:rsidP="00541B2D">
            <w:pPr>
              <w:jc w:val="both"/>
            </w:pPr>
          </w:p>
          <w:p w14:paraId="3A4D21C7" w14:textId="5CE4B6C0" w:rsidR="00A80033" w:rsidRPr="005E3966" w:rsidRDefault="0084071B" w:rsidP="00541B2D">
            <w:r>
              <w:t>Conserver</w:t>
            </w:r>
          </w:p>
        </w:tc>
      </w:tr>
      <w:tr w:rsidR="00A80033" w:rsidRPr="005E3966" w14:paraId="7B165E5E" w14:textId="77777777" w:rsidTr="00A80033">
        <w:tc>
          <w:tcPr>
            <w:tcW w:w="6852" w:type="dxa"/>
            <w:shd w:val="clear" w:color="auto" w:fill="auto"/>
          </w:tcPr>
          <w:p w14:paraId="6869E8AC" w14:textId="2B113239" w:rsidR="00A80033" w:rsidRPr="00C65BD0" w:rsidRDefault="00A25C6B" w:rsidP="00302C5C">
            <w:pPr>
              <w:pStyle w:val="p1"/>
              <w:jc w:val="both"/>
              <w:rPr>
                <w:sz w:val="22"/>
                <w:lang w:val="fr-FR"/>
              </w:rPr>
            </w:pPr>
            <w:r w:rsidRPr="00C65BD0">
              <w:rPr>
                <w:i/>
                <w:iCs/>
                <w:sz w:val="22"/>
                <w:lang w:val="fr-FR"/>
              </w:rPr>
              <w:t xml:space="preserve">Reconnaissant en outre </w:t>
            </w:r>
            <w:r w:rsidRPr="00C65BD0">
              <w:rPr>
                <w:sz w:val="22"/>
                <w:lang w:val="fr-FR"/>
              </w:rPr>
              <w:t xml:space="preserve">que les voies de migration constituent un type particulier de couloir de migration que les oiseaux migrateurs dépendent de zones largement distantes les une des autres pour leur </w:t>
            </w:r>
            <w:r w:rsidRPr="00C65BD0">
              <w:rPr>
                <w:sz w:val="22"/>
                <w:lang w:val="fr-FR"/>
              </w:rPr>
              <w:lastRenderedPageBreak/>
              <w:t>survie, et que des mesures visant à conserver ces réseaux devraient se concentrer sur les aires de reproduction, les lieux de haltes, les aires de non-reproduction et de nidification et les lieux d'alimentation; </w:t>
            </w:r>
          </w:p>
        </w:tc>
        <w:tc>
          <w:tcPr>
            <w:tcW w:w="2221" w:type="dxa"/>
            <w:shd w:val="clear" w:color="auto" w:fill="auto"/>
          </w:tcPr>
          <w:p w14:paraId="65035A73" w14:textId="1FB356E5" w:rsidR="00A80033" w:rsidRPr="005E3966" w:rsidRDefault="0084071B" w:rsidP="00541B2D">
            <w:pPr>
              <w:jc w:val="both"/>
            </w:pPr>
            <w:r>
              <w:lastRenderedPageBreak/>
              <w:t>Résolution</w:t>
            </w:r>
            <w:r w:rsidR="00A80033" w:rsidRPr="005E3966">
              <w:t xml:space="preserve"> 10.3</w:t>
            </w:r>
          </w:p>
          <w:p w14:paraId="4CB1DACC" w14:textId="77777777" w:rsidR="00A80033" w:rsidRPr="005E3966" w:rsidRDefault="00A80033" w:rsidP="00541B2D">
            <w:pPr>
              <w:jc w:val="both"/>
            </w:pPr>
          </w:p>
          <w:p w14:paraId="42100180" w14:textId="3CDB23DC" w:rsidR="00A80033" w:rsidRPr="005E3966" w:rsidRDefault="0084071B" w:rsidP="00541B2D">
            <w:r>
              <w:t>Conserver</w:t>
            </w:r>
          </w:p>
        </w:tc>
      </w:tr>
      <w:tr w:rsidR="00A80033" w:rsidRPr="005E3966" w14:paraId="71CBAC73" w14:textId="77777777" w:rsidTr="00A80033">
        <w:tc>
          <w:tcPr>
            <w:tcW w:w="6852" w:type="dxa"/>
            <w:shd w:val="clear" w:color="auto" w:fill="auto"/>
          </w:tcPr>
          <w:p w14:paraId="24C7EB51" w14:textId="4DC07C30" w:rsidR="00A80033" w:rsidRPr="00C65BD0" w:rsidRDefault="00A25C6B" w:rsidP="00302C5C">
            <w:pPr>
              <w:widowControl/>
              <w:autoSpaceDE/>
              <w:autoSpaceDN/>
              <w:adjustRightInd/>
              <w:jc w:val="both"/>
              <w:rPr>
                <w:szCs w:val="17"/>
                <w:lang w:val="fr-FR"/>
              </w:rPr>
            </w:pPr>
            <w:r w:rsidRPr="00C65BD0">
              <w:rPr>
                <w:i/>
                <w:iCs/>
                <w:szCs w:val="17"/>
                <w:lang w:val="fr-FR"/>
              </w:rPr>
              <w:t xml:space="preserve">Notant </w:t>
            </w:r>
            <w:r w:rsidRPr="00C65BD0">
              <w:rPr>
                <w:szCs w:val="17"/>
                <w:lang w:val="fr-FR"/>
              </w:rPr>
              <w:t>que le texte de la Convention fait spécifiquement référence à la conservation des habitats, par exemple dans l'article III.4, l'article V.5e et l’article VIII.5e; </w:t>
            </w:r>
          </w:p>
        </w:tc>
        <w:tc>
          <w:tcPr>
            <w:tcW w:w="2221" w:type="dxa"/>
            <w:shd w:val="clear" w:color="auto" w:fill="auto"/>
          </w:tcPr>
          <w:p w14:paraId="1915D1F1" w14:textId="6A224BA9" w:rsidR="00A80033" w:rsidRPr="005E3966" w:rsidRDefault="0084071B" w:rsidP="00541B2D">
            <w:pPr>
              <w:jc w:val="both"/>
            </w:pPr>
            <w:r>
              <w:t>Résolution</w:t>
            </w:r>
            <w:r w:rsidR="00A80033" w:rsidRPr="005E3966">
              <w:t xml:space="preserve"> 10.3</w:t>
            </w:r>
          </w:p>
          <w:p w14:paraId="7523C597" w14:textId="77777777" w:rsidR="00A80033" w:rsidRPr="005E3966" w:rsidRDefault="00A80033" w:rsidP="00541B2D">
            <w:pPr>
              <w:jc w:val="both"/>
            </w:pPr>
          </w:p>
          <w:p w14:paraId="249B384D" w14:textId="77A03CA7" w:rsidR="00A80033" w:rsidRPr="005E3966" w:rsidRDefault="0084071B" w:rsidP="00541B2D">
            <w:r>
              <w:t>Conserver</w:t>
            </w:r>
          </w:p>
        </w:tc>
      </w:tr>
      <w:tr w:rsidR="00A80033" w:rsidRPr="005E3966" w14:paraId="55AE50F3" w14:textId="77777777" w:rsidTr="00A80033">
        <w:tc>
          <w:tcPr>
            <w:tcW w:w="6852" w:type="dxa"/>
            <w:shd w:val="clear" w:color="auto" w:fill="auto"/>
          </w:tcPr>
          <w:p w14:paraId="22390CF8" w14:textId="6C692237" w:rsidR="00A80033" w:rsidRPr="00C65BD0" w:rsidRDefault="00541B2D" w:rsidP="00302C5C">
            <w:pPr>
              <w:widowControl/>
              <w:autoSpaceDE/>
              <w:autoSpaceDN/>
              <w:adjustRightInd/>
              <w:jc w:val="both"/>
              <w:rPr>
                <w:szCs w:val="17"/>
                <w:lang w:val="fr-FR"/>
              </w:rPr>
            </w:pPr>
            <w:r w:rsidRPr="00C65BD0">
              <w:rPr>
                <w:i/>
                <w:iCs/>
                <w:szCs w:val="17"/>
                <w:lang w:val="fr-FR"/>
              </w:rPr>
              <w:t xml:space="preserve">Consciente </w:t>
            </w:r>
            <w:r w:rsidRPr="00C65BD0">
              <w:rPr>
                <w:szCs w:val="17"/>
                <w:lang w:val="fr-FR"/>
              </w:rPr>
              <w:t>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 </w:t>
            </w:r>
          </w:p>
        </w:tc>
        <w:tc>
          <w:tcPr>
            <w:tcW w:w="2221" w:type="dxa"/>
            <w:shd w:val="clear" w:color="auto" w:fill="auto"/>
          </w:tcPr>
          <w:p w14:paraId="1E30B267" w14:textId="42FE7125" w:rsidR="00A80033" w:rsidRPr="005E3966" w:rsidRDefault="0084071B" w:rsidP="00541B2D">
            <w:pPr>
              <w:jc w:val="both"/>
            </w:pPr>
            <w:r>
              <w:t>Résolution</w:t>
            </w:r>
            <w:r w:rsidR="00A80033" w:rsidRPr="005E3966">
              <w:t xml:space="preserve"> 10.3</w:t>
            </w:r>
          </w:p>
          <w:p w14:paraId="4D38EE29" w14:textId="77777777" w:rsidR="00A80033" w:rsidRPr="005E3966" w:rsidRDefault="00A80033" w:rsidP="00541B2D">
            <w:pPr>
              <w:jc w:val="both"/>
            </w:pPr>
          </w:p>
          <w:p w14:paraId="1C158572" w14:textId="190931D4" w:rsidR="00A80033" w:rsidRPr="005E3966" w:rsidRDefault="0084071B" w:rsidP="00541B2D">
            <w:pPr>
              <w:jc w:val="both"/>
            </w:pPr>
            <w:r>
              <w:t>Conserver</w:t>
            </w:r>
          </w:p>
          <w:p w14:paraId="01B346C3" w14:textId="77777777" w:rsidR="00A80033" w:rsidRPr="005E3966" w:rsidRDefault="00A80033" w:rsidP="00541B2D"/>
        </w:tc>
      </w:tr>
      <w:tr w:rsidR="00A80033" w:rsidRPr="005E3966" w14:paraId="48C250AE" w14:textId="77777777" w:rsidTr="00A80033">
        <w:tc>
          <w:tcPr>
            <w:tcW w:w="6852" w:type="dxa"/>
            <w:shd w:val="clear" w:color="auto" w:fill="auto"/>
          </w:tcPr>
          <w:p w14:paraId="1E7DD1B2" w14:textId="18527D96" w:rsidR="00A80033" w:rsidRPr="00C65BD0" w:rsidRDefault="00541B2D" w:rsidP="00302C5C">
            <w:pPr>
              <w:widowControl/>
              <w:autoSpaceDE/>
              <w:autoSpaceDN/>
              <w:adjustRightInd/>
              <w:jc w:val="both"/>
              <w:rPr>
                <w:szCs w:val="17"/>
                <w:lang w:val="fr-FR"/>
              </w:rPr>
            </w:pPr>
            <w:r w:rsidRPr="00C65BD0">
              <w:rPr>
                <w:i/>
                <w:iCs/>
                <w:szCs w:val="17"/>
                <w:lang w:val="fr-FR"/>
              </w:rPr>
              <w:t xml:space="preserve">Consciente également </w:t>
            </w:r>
            <w:r w:rsidRPr="00C65BD0">
              <w:rPr>
                <w:szCs w:val="17"/>
                <w:lang w:val="fr-FR"/>
              </w:rPr>
              <w:t>du fait que le succès d’un grand nombre de ces programmes et initiatives dépend fondamentalement, entre autres, de l’efficacité de la coopération internationale, notamment transfrontalière, entre les gouvernements, les différentes conventions, organisations non gouvernementales (ONG) et autres acteurs; </w:t>
            </w:r>
          </w:p>
        </w:tc>
        <w:tc>
          <w:tcPr>
            <w:tcW w:w="2221" w:type="dxa"/>
            <w:shd w:val="clear" w:color="auto" w:fill="auto"/>
          </w:tcPr>
          <w:p w14:paraId="00AD2522" w14:textId="6B548438" w:rsidR="00A80033" w:rsidRPr="005E3966" w:rsidRDefault="0084071B" w:rsidP="00541B2D">
            <w:pPr>
              <w:jc w:val="both"/>
            </w:pPr>
            <w:r>
              <w:t>Résolution</w:t>
            </w:r>
            <w:r w:rsidR="00A80033" w:rsidRPr="005E3966">
              <w:t xml:space="preserve"> 10.3</w:t>
            </w:r>
          </w:p>
          <w:p w14:paraId="0D763E1B" w14:textId="77777777" w:rsidR="00A80033" w:rsidRPr="005E3966" w:rsidRDefault="00A80033" w:rsidP="00541B2D">
            <w:pPr>
              <w:jc w:val="both"/>
            </w:pPr>
          </w:p>
          <w:p w14:paraId="0C39407E" w14:textId="1741C481" w:rsidR="00A80033" w:rsidRPr="005E3966" w:rsidRDefault="0084071B" w:rsidP="00541B2D">
            <w:pPr>
              <w:jc w:val="both"/>
            </w:pPr>
            <w:r>
              <w:t>Conserver</w:t>
            </w:r>
          </w:p>
          <w:p w14:paraId="468A7549" w14:textId="77777777" w:rsidR="00A80033" w:rsidRPr="005E3966" w:rsidRDefault="00A80033" w:rsidP="00541B2D"/>
        </w:tc>
      </w:tr>
      <w:tr w:rsidR="00A80033" w:rsidRPr="005E3966" w14:paraId="1177EE8A" w14:textId="77777777" w:rsidTr="00A80033">
        <w:tc>
          <w:tcPr>
            <w:tcW w:w="6852" w:type="dxa"/>
            <w:shd w:val="clear" w:color="auto" w:fill="auto"/>
          </w:tcPr>
          <w:p w14:paraId="63D6D2CB" w14:textId="2FA8A2A8" w:rsidR="00A80033" w:rsidRPr="00C65BD0" w:rsidRDefault="00541B2D" w:rsidP="00302C5C">
            <w:pPr>
              <w:widowControl/>
              <w:autoSpaceDE/>
              <w:autoSpaceDN/>
              <w:adjustRightInd/>
              <w:jc w:val="both"/>
              <w:rPr>
                <w:szCs w:val="17"/>
                <w:lang w:val="fr-FR"/>
              </w:rPr>
            </w:pPr>
            <w:r w:rsidRPr="00C65BD0">
              <w:rPr>
                <w:i/>
                <w:iCs/>
                <w:szCs w:val="17"/>
                <w:lang w:val="fr-FR"/>
              </w:rPr>
              <w:t xml:space="preserve">Considérant </w:t>
            </w:r>
            <w:r w:rsidRPr="00C65BD0">
              <w:rPr>
                <w:szCs w:val="17"/>
                <w:lang w:val="fr-FR"/>
              </w:rPr>
              <w:t>que les espèces migratrices méritent une attention particulière lors de la conception et de la mise en oeuvre d’initiatives visant à promouvoir les réseaux écologiques afin de s’assurer que les zones choisies soient suffisantes pour satisfaire aux besoins de ces espèces tout au long de leur cycles de vie et à travers l’ensemble de leurs aires de migration; </w:t>
            </w:r>
          </w:p>
        </w:tc>
        <w:tc>
          <w:tcPr>
            <w:tcW w:w="2221" w:type="dxa"/>
            <w:shd w:val="clear" w:color="auto" w:fill="auto"/>
          </w:tcPr>
          <w:p w14:paraId="0B6BE6F9" w14:textId="41251782" w:rsidR="00A80033" w:rsidRPr="005E3966" w:rsidRDefault="0084071B" w:rsidP="00541B2D">
            <w:pPr>
              <w:jc w:val="both"/>
            </w:pPr>
            <w:r>
              <w:t>Résolution</w:t>
            </w:r>
            <w:r w:rsidR="00A80033" w:rsidRPr="005E3966">
              <w:t xml:space="preserve"> 10.3</w:t>
            </w:r>
          </w:p>
          <w:p w14:paraId="45889B56" w14:textId="77777777" w:rsidR="00A80033" w:rsidRPr="005E3966" w:rsidRDefault="00A80033" w:rsidP="00541B2D">
            <w:pPr>
              <w:jc w:val="both"/>
            </w:pPr>
          </w:p>
          <w:p w14:paraId="24BC0F45" w14:textId="45E16925" w:rsidR="00A80033" w:rsidRPr="005E3966" w:rsidRDefault="0084071B" w:rsidP="00541B2D">
            <w:pPr>
              <w:jc w:val="both"/>
            </w:pPr>
            <w:r>
              <w:t>Conserver</w:t>
            </w:r>
          </w:p>
          <w:p w14:paraId="43619402" w14:textId="77777777" w:rsidR="00A80033" w:rsidRPr="005E3966" w:rsidRDefault="00A80033" w:rsidP="00541B2D"/>
        </w:tc>
      </w:tr>
      <w:tr w:rsidR="00A80033" w:rsidRPr="005E3966" w14:paraId="565C7349" w14:textId="77777777" w:rsidTr="00A80033">
        <w:tc>
          <w:tcPr>
            <w:tcW w:w="6852" w:type="dxa"/>
            <w:shd w:val="clear" w:color="auto" w:fill="auto"/>
          </w:tcPr>
          <w:p w14:paraId="2D15B32E" w14:textId="7374E597" w:rsidR="00A80033" w:rsidRPr="00C65BD0" w:rsidRDefault="00541B2D" w:rsidP="00302C5C">
            <w:pPr>
              <w:widowControl/>
              <w:autoSpaceDE/>
              <w:autoSpaceDN/>
              <w:adjustRightInd/>
              <w:jc w:val="both"/>
              <w:rPr>
                <w:szCs w:val="17"/>
                <w:lang w:val="fr-FR"/>
              </w:rPr>
            </w:pPr>
            <w:r w:rsidRPr="00C65BD0">
              <w:rPr>
                <w:i/>
                <w:iCs/>
                <w:szCs w:val="17"/>
                <w:lang w:val="fr-FR"/>
              </w:rPr>
              <w:t xml:space="preserve">Rappelant </w:t>
            </w:r>
            <w:r w:rsidRPr="00C65BD0">
              <w:rPr>
                <w:szCs w:val="17"/>
                <w:lang w:val="fr-FR"/>
              </w:rPr>
              <w:t>la Onzième des Cibles Aichi 2020 pour la biodiversité, approuvées en 2010 par la Convention sur la diversité biologique,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espèces migratrices terrestres et marines; </w:t>
            </w:r>
          </w:p>
        </w:tc>
        <w:tc>
          <w:tcPr>
            <w:tcW w:w="2221" w:type="dxa"/>
            <w:shd w:val="clear" w:color="auto" w:fill="auto"/>
          </w:tcPr>
          <w:p w14:paraId="5DA27DC4" w14:textId="710B0A6D" w:rsidR="00A80033" w:rsidRPr="005E3966" w:rsidRDefault="0084071B" w:rsidP="00541B2D">
            <w:pPr>
              <w:jc w:val="both"/>
            </w:pPr>
            <w:r>
              <w:t>Résolution</w:t>
            </w:r>
            <w:r w:rsidR="00A80033" w:rsidRPr="005E3966">
              <w:t xml:space="preserve"> 10.3</w:t>
            </w:r>
          </w:p>
          <w:p w14:paraId="3DBFAEC8" w14:textId="77777777" w:rsidR="00A80033" w:rsidRPr="005E3966" w:rsidRDefault="00A80033" w:rsidP="00541B2D">
            <w:pPr>
              <w:jc w:val="both"/>
            </w:pPr>
          </w:p>
          <w:p w14:paraId="7DA0FBAE" w14:textId="4B08608B" w:rsidR="00A80033" w:rsidRPr="005E3966" w:rsidRDefault="0084071B" w:rsidP="00541B2D">
            <w:pPr>
              <w:jc w:val="both"/>
            </w:pPr>
            <w:r>
              <w:t>Conserver</w:t>
            </w:r>
          </w:p>
          <w:p w14:paraId="3487BCA2" w14:textId="77777777" w:rsidR="00A80033" w:rsidRPr="005E3966" w:rsidRDefault="00A80033" w:rsidP="00541B2D"/>
        </w:tc>
      </w:tr>
      <w:tr w:rsidR="00A80033" w:rsidRPr="009D6E64" w14:paraId="653390A2" w14:textId="77777777" w:rsidTr="00A80033">
        <w:tc>
          <w:tcPr>
            <w:tcW w:w="6852" w:type="dxa"/>
            <w:shd w:val="clear" w:color="auto" w:fill="auto"/>
          </w:tcPr>
          <w:p w14:paraId="3F0434E7" w14:textId="6698B489" w:rsidR="00A80033" w:rsidRPr="00C65BD0" w:rsidRDefault="00011F17" w:rsidP="000F7E99">
            <w:pPr>
              <w:widowControl/>
              <w:autoSpaceDE/>
              <w:autoSpaceDN/>
              <w:adjustRightInd/>
              <w:jc w:val="both"/>
              <w:rPr>
                <w:szCs w:val="17"/>
                <w:lang w:val="fr-FR"/>
              </w:rPr>
            </w:pPr>
            <w:r w:rsidRPr="00C65BD0">
              <w:rPr>
                <w:i/>
                <w:iCs/>
                <w:szCs w:val="17"/>
                <w:lang w:val="fr-FR"/>
              </w:rPr>
              <w:t xml:space="preserve">Réaffirmant </w:t>
            </w:r>
            <w:r w:rsidRPr="00C65BD0">
              <w:rPr>
                <w:szCs w:val="17"/>
                <w:lang w:val="fr-FR"/>
              </w:rPr>
              <w:t xml:space="preserve">l’Objectif 10 du Plan stratégique pour les espèces migratrices 2015-2023 (Annexe 1 à la Résolution 11.2), qui prévoit que « tous les habitats et les sites essentiels pour les espèces migratrices sont recensés et font l’objet de mesures de conservation par zone, afin de maintenir leur qualité, intégrité, résilience et fonctionnement, conformément à l’application de l’Objectif 11 d’Aichi », </w:t>
            </w:r>
            <w:r w:rsidRPr="00C65BD0">
              <w:rPr>
                <w:strike/>
                <w:szCs w:val="17"/>
                <w:lang w:val="fr-FR"/>
              </w:rPr>
              <w:t>lequel prévoit qu’au moins 17% des zones terrestres et d’eaux intérieures et 10% des zones marines et côtières «sont conservées au moyen de réseaux écologiquement représentatifs et bien reliés d’aires protégées gérées efficacement et équitablement et d’autres mesures de conservation efficaces par zone, et intégrées dans l’ensemble du paysage terrestre et marin»; </w:t>
            </w:r>
          </w:p>
        </w:tc>
        <w:tc>
          <w:tcPr>
            <w:tcW w:w="2221" w:type="dxa"/>
            <w:shd w:val="clear" w:color="auto" w:fill="auto"/>
          </w:tcPr>
          <w:p w14:paraId="23E437ED" w14:textId="2BEEB71F" w:rsidR="00A80033" w:rsidRPr="004D5F27" w:rsidRDefault="0084071B" w:rsidP="00541B2D">
            <w:pPr>
              <w:jc w:val="both"/>
              <w:rPr>
                <w:lang w:val="fr-FR"/>
              </w:rPr>
            </w:pPr>
            <w:r w:rsidRPr="004D5F27">
              <w:rPr>
                <w:lang w:val="fr-FR"/>
              </w:rPr>
              <w:t>Résolution</w:t>
            </w:r>
            <w:r w:rsidR="00A80033" w:rsidRPr="004D5F27">
              <w:rPr>
                <w:lang w:val="fr-FR"/>
              </w:rPr>
              <w:t xml:space="preserve"> 11.25</w:t>
            </w:r>
          </w:p>
          <w:p w14:paraId="0542405D" w14:textId="77777777" w:rsidR="00A80033" w:rsidRPr="004D5F27" w:rsidRDefault="00A80033" w:rsidP="00541B2D">
            <w:pPr>
              <w:jc w:val="both"/>
              <w:rPr>
                <w:lang w:val="fr-FR"/>
              </w:rPr>
            </w:pPr>
          </w:p>
          <w:p w14:paraId="1F6E4AAD" w14:textId="65BA7005" w:rsidR="00A80033" w:rsidRPr="004D5F27" w:rsidRDefault="0084071B" w:rsidP="00541B2D">
            <w:pPr>
              <w:rPr>
                <w:lang w:val="fr-FR"/>
              </w:rPr>
            </w:pPr>
            <w:r w:rsidRPr="004D5F27">
              <w:rPr>
                <w:lang w:val="fr-FR"/>
              </w:rPr>
              <w:t>Conserver tel que modifié</w:t>
            </w:r>
            <w:r w:rsidR="00A80033" w:rsidRPr="004D5F27">
              <w:rPr>
                <w:lang w:val="fr-FR"/>
              </w:rPr>
              <w:t xml:space="preserve">; </w:t>
            </w:r>
            <w:r w:rsidR="004D5F27" w:rsidRPr="004D5F27">
              <w:rPr>
                <w:lang w:val="fr-FR"/>
              </w:rPr>
              <w:t>le texte effac</w:t>
            </w:r>
            <w:r w:rsidR="004D5F27">
              <w:rPr>
                <w:lang w:val="fr-FR"/>
              </w:rPr>
              <w:t>é est redondant</w:t>
            </w:r>
          </w:p>
        </w:tc>
      </w:tr>
      <w:tr w:rsidR="00A80033" w:rsidRPr="009D6E64" w14:paraId="0D795AD9" w14:textId="77777777" w:rsidTr="00A80033">
        <w:tc>
          <w:tcPr>
            <w:tcW w:w="6852" w:type="dxa"/>
            <w:shd w:val="clear" w:color="auto" w:fill="auto"/>
          </w:tcPr>
          <w:p w14:paraId="525875F3" w14:textId="0B52CE27" w:rsidR="00A80033" w:rsidRPr="00C65BD0" w:rsidRDefault="00541B2D" w:rsidP="00302C5C">
            <w:pPr>
              <w:widowControl/>
              <w:autoSpaceDE/>
              <w:autoSpaceDN/>
              <w:adjustRightInd/>
              <w:jc w:val="both"/>
              <w:rPr>
                <w:strike/>
                <w:szCs w:val="17"/>
                <w:lang w:val="fr-FR"/>
              </w:rPr>
            </w:pPr>
            <w:r w:rsidRPr="00C65BD0">
              <w:rPr>
                <w:i/>
                <w:iCs/>
                <w:strike/>
                <w:szCs w:val="17"/>
                <w:lang w:val="fr-FR"/>
              </w:rPr>
              <w:t xml:space="preserve">Reconnaissant </w:t>
            </w:r>
            <w:r w:rsidRPr="00C65BD0">
              <w:rPr>
                <w:strike/>
                <w:szCs w:val="17"/>
                <w:lang w:val="fr-FR"/>
              </w:rPr>
              <w:t>que l’existence de réseaux fonctionnels d’habitats intégrant l’ensemble des variations régionales peut aider les espèces migratrices à s’adapter au changement climatique, conformément à la Rés.10.19, et peut renforcer les stratégies de conservation lorsque la réaction d’une espèce donnée au changement climatique demeure incertaine; </w:t>
            </w:r>
          </w:p>
        </w:tc>
        <w:tc>
          <w:tcPr>
            <w:tcW w:w="2221" w:type="dxa"/>
            <w:shd w:val="clear" w:color="auto" w:fill="auto"/>
          </w:tcPr>
          <w:p w14:paraId="336DE52D" w14:textId="4D58AE6B" w:rsidR="00A80033" w:rsidRPr="00C65BD0" w:rsidRDefault="0084071B" w:rsidP="00541B2D">
            <w:pPr>
              <w:jc w:val="both"/>
              <w:rPr>
                <w:lang w:val="fr-FR"/>
              </w:rPr>
            </w:pPr>
            <w:r w:rsidRPr="00C65BD0">
              <w:rPr>
                <w:lang w:val="fr-FR"/>
              </w:rPr>
              <w:t>Résolution</w:t>
            </w:r>
            <w:r w:rsidR="00A80033" w:rsidRPr="00C65BD0">
              <w:rPr>
                <w:lang w:val="fr-FR"/>
              </w:rPr>
              <w:t xml:space="preserve"> 10.3</w:t>
            </w:r>
          </w:p>
          <w:p w14:paraId="19FDB5C8" w14:textId="77777777" w:rsidR="00A80033" w:rsidRPr="00C65BD0" w:rsidRDefault="00A80033" w:rsidP="00541B2D">
            <w:pPr>
              <w:jc w:val="both"/>
              <w:rPr>
                <w:lang w:val="fr-FR"/>
              </w:rPr>
            </w:pPr>
          </w:p>
          <w:p w14:paraId="26B1C904" w14:textId="492573DA" w:rsidR="00A80033" w:rsidRPr="00C65BD0" w:rsidRDefault="004D5F27" w:rsidP="00541B2D">
            <w:pPr>
              <w:rPr>
                <w:lang w:val="fr-FR"/>
              </w:rPr>
            </w:pPr>
            <w:r>
              <w:rPr>
                <w:lang w:val="fr-FR"/>
              </w:rPr>
              <w:t>Abroger, redondant</w:t>
            </w:r>
            <w:r w:rsidR="00A80033" w:rsidRPr="00C65BD0">
              <w:rPr>
                <w:lang w:val="fr-FR"/>
              </w:rPr>
              <w:t xml:space="preserve">. </w:t>
            </w:r>
            <w:r>
              <w:rPr>
                <w:lang w:val="fr-FR"/>
              </w:rPr>
              <w:t>Voir paragraphe suivant</w:t>
            </w:r>
          </w:p>
        </w:tc>
      </w:tr>
      <w:tr w:rsidR="00A80033" w:rsidRPr="005E3966" w14:paraId="3424B035" w14:textId="77777777" w:rsidTr="00A80033">
        <w:tc>
          <w:tcPr>
            <w:tcW w:w="6852" w:type="dxa"/>
            <w:shd w:val="clear" w:color="auto" w:fill="auto"/>
          </w:tcPr>
          <w:p w14:paraId="19310D61" w14:textId="02BB749B" w:rsidR="00A80033" w:rsidRPr="00C65BD0" w:rsidRDefault="00011F17" w:rsidP="000F7E99">
            <w:pPr>
              <w:widowControl/>
              <w:autoSpaceDE/>
              <w:autoSpaceDN/>
              <w:adjustRightInd/>
              <w:jc w:val="both"/>
              <w:rPr>
                <w:szCs w:val="17"/>
                <w:lang w:val="fr-FR"/>
              </w:rPr>
            </w:pPr>
            <w:r w:rsidRPr="00C65BD0">
              <w:rPr>
                <w:i/>
                <w:iCs/>
                <w:szCs w:val="17"/>
                <w:lang w:val="fr-FR"/>
              </w:rPr>
              <w:lastRenderedPageBreak/>
              <w:t xml:space="preserve">Rappelant </w:t>
            </w:r>
            <w:r w:rsidRPr="00C65BD0">
              <w:rPr>
                <w:i/>
                <w:iCs/>
                <w:strike/>
                <w:szCs w:val="17"/>
                <w:lang w:val="fr-FR"/>
              </w:rPr>
              <w:t>en outre</w:t>
            </w:r>
            <w:r w:rsidRPr="00C65BD0">
              <w:rPr>
                <w:i/>
                <w:iCs/>
                <w:szCs w:val="17"/>
                <w:lang w:val="fr-FR"/>
              </w:rPr>
              <w:t xml:space="preserve"> </w:t>
            </w:r>
            <w:r w:rsidRPr="00C65BD0">
              <w:rPr>
                <w:szCs w:val="17"/>
                <w:lang w:val="fr-FR"/>
              </w:rPr>
              <w:t>la Résolution 10.19 sur le changement climatique, qui exhorte les Parties à améliorer la résilience des espèces et de leurs habitats face au changement climatique, au moyen d’une conception adéquate des réseaux écologiques, en veillant à ce que les sites soient suffisamment vastes et variés en termes d’habitats et de topographie, en renforçant la connectivité physique et écologique entre les sites, et en envisageant la création d’aires protégées saisonnières; </w:t>
            </w:r>
          </w:p>
        </w:tc>
        <w:tc>
          <w:tcPr>
            <w:tcW w:w="2221" w:type="dxa"/>
            <w:shd w:val="clear" w:color="auto" w:fill="auto"/>
          </w:tcPr>
          <w:p w14:paraId="1532D1E2" w14:textId="458D75AA" w:rsidR="00A80033" w:rsidRPr="005E3966" w:rsidRDefault="0084071B" w:rsidP="00541B2D">
            <w:pPr>
              <w:jc w:val="both"/>
            </w:pPr>
            <w:r>
              <w:t>Résolution</w:t>
            </w:r>
            <w:r w:rsidR="00A80033" w:rsidRPr="005E3966">
              <w:t xml:space="preserve"> 11.25</w:t>
            </w:r>
          </w:p>
          <w:p w14:paraId="59AA8505" w14:textId="77777777" w:rsidR="00A80033" w:rsidRPr="005E3966" w:rsidRDefault="00A80033" w:rsidP="00541B2D">
            <w:pPr>
              <w:jc w:val="both"/>
            </w:pPr>
          </w:p>
          <w:p w14:paraId="09DB10EB" w14:textId="4EEC5C29" w:rsidR="00A80033" w:rsidRPr="005E3966" w:rsidRDefault="0084071B" w:rsidP="00541B2D">
            <w:r>
              <w:t>Conserver</w:t>
            </w:r>
          </w:p>
        </w:tc>
      </w:tr>
      <w:tr w:rsidR="00A80033" w:rsidRPr="005E3966" w14:paraId="7A9F9912" w14:textId="77777777" w:rsidTr="00A80033">
        <w:tc>
          <w:tcPr>
            <w:tcW w:w="6852" w:type="dxa"/>
            <w:shd w:val="clear" w:color="auto" w:fill="auto"/>
          </w:tcPr>
          <w:p w14:paraId="6564ED1E" w14:textId="6C7507E4" w:rsidR="00A80033" w:rsidRPr="00C65BD0" w:rsidRDefault="00011F17" w:rsidP="00302C5C">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pour répondre à leurs besoins à tous les stades de leur cycle de vie, les espèces migratrices marines sont tributaires de toute une gamme d’habitats dans l’ensemble de leur aire de répartition à la fois à l’intérieur et au-delà des limites de la juridiction nationale; </w:t>
            </w:r>
          </w:p>
        </w:tc>
        <w:tc>
          <w:tcPr>
            <w:tcW w:w="2221" w:type="dxa"/>
            <w:shd w:val="clear" w:color="auto" w:fill="auto"/>
          </w:tcPr>
          <w:p w14:paraId="7C38C5AC" w14:textId="007D301E" w:rsidR="00A80033" w:rsidRPr="005E3966" w:rsidRDefault="0084071B" w:rsidP="00541B2D">
            <w:pPr>
              <w:jc w:val="both"/>
            </w:pPr>
            <w:r>
              <w:t>Résolution</w:t>
            </w:r>
            <w:r w:rsidR="00A80033" w:rsidRPr="005E3966">
              <w:t xml:space="preserve"> 11.25</w:t>
            </w:r>
          </w:p>
          <w:p w14:paraId="29044601" w14:textId="77777777" w:rsidR="00A80033" w:rsidRPr="005E3966" w:rsidRDefault="00A80033" w:rsidP="00541B2D">
            <w:pPr>
              <w:jc w:val="both"/>
            </w:pPr>
          </w:p>
          <w:p w14:paraId="23FE6B35" w14:textId="5FBC0F07" w:rsidR="00A80033" w:rsidRPr="005E3966" w:rsidRDefault="0084071B" w:rsidP="00541B2D">
            <w:pPr>
              <w:jc w:val="both"/>
            </w:pPr>
            <w:r>
              <w:t>Conserver</w:t>
            </w:r>
          </w:p>
          <w:p w14:paraId="6BE99254" w14:textId="77777777" w:rsidR="00A80033" w:rsidRPr="005E3966" w:rsidRDefault="00A80033" w:rsidP="00541B2D"/>
        </w:tc>
      </w:tr>
      <w:tr w:rsidR="00A80033" w:rsidRPr="005E3966" w14:paraId="43695E77" w14:textId="77777777" w:rsidTr="00A80033">
        <w:tc>
          <w:tcPr>
            <w:tcW w:w="6852" w:type="dxa"/>
            <w:shd w:val="clear" w:color="auto" w:fill="auto"/>
          </w:tcPr>
          <w:p w14:paraId="26647446" w14:textId="60BCAEC3" w:rsidR="00A80033" w:rsidRPr="00C65BD0" w:rsidRDefault="00541B2D" w:rsidP="00302C5C">
            <w:pPr>
              <w:widowControl/>
              <w:autoSpaceDE/>
              <w:autoSpaceDN/>
              <w:adjustRightInd/>
              <w:jc w:val="both"/>
              <w:rPr>
                <w:strike/>
                <w:szCs w:val="17"/>
                <w:lang w:val="fr-FR"/>
              </w:rPr>
            </w:pPr>
            <w:r w:rsidRPr="00C65BD0">
              <w:rPr>
                <w:i/>
                <w:iCs/>
                <w:strike/>
                <w:szCs w:val="17"/>
                <w:lang w:val="fr-FR"/>
              </w:rPr>
              <w:t xml:space="preserve">Reconnaissant également </w:t>
            </w:r>
            <w:r w:rsidRPr="00C65BD0">
              <w:rPr>
                <w:strike/>
                <w:szCs w:val="17"/>
                <w:lang w:val="fr-FR"/>
              </w:rPr>
              <w:t>que l'habitat des espèces marines n'est pas une ressource stationnaire pour de nombreuses espèces côtières et la plupart des espèces océaniques inscrites aux Annexes de la CMS; </w:t>
            </w:r>
          </w:p>
        </w:tc>
        <w:tc>
          <w:tcPr>
            <w:tcW w:w="2221" w:type="dxa"/>
            <w:shd w:val="clear" w:color="auto" w:fill="auto"/>
          </w:tcPr>
          <w:p w14:paraId="726397BC" w14:textId="1D05489A" w:rsidR="00A80033" w:rsidRPr="005E3966" w:rsidRDefault="0084071B" w:rsidP="00541B2D">
            <w:pPr>
              <w:jc w:val="both"/>
            </w:pPr>
            <w:r>
              <w:t>Résolution</w:t>
            </w:r>
            <w:r w:rsidR="00A80033" w:rsidRPr="005E3966">
              <w:t xml:space="preserve"> 10.3</w:t>
            </w:r>
          </w:p>
          <w:p w14:paraId="71C0EC13" w14:textId="77777777" w:rsidR="00A80033" w:rsidRPr="005E3966" w:rsidRDefault="00A80033" w:rsidP="00541B2D">
            <w:pPr>
              <w:jc w:val="both"/>
            </w:pPr>
          </w:p>
          <w:p w14:paraId="76CD775F" w14:textId="29AE3939" w:rsidR="00A80033" w:rsidRPr="005E3966" w:rsidRDefault="004D5F27" w:rsidP="00541B2D">
            <w:r>
              <w:t>Abroger, redondant</w:t>
            </w:r>
          </w:p>
        </w:tc>
      </w:tr>
      <w:tr w:rsidR="00A80033" w:rsidRPr="005E3966" w14:paraId="0675C475" w14:textId="77777777" w:rsidTr="00A80033">
        <w:tc>
          <w:tcPr>
            <w:tcW w:w="6852" w:type="dxa"/>
            <w:shd w:val="clear" w:color="auto" w:fill="auto"/>
          </w:tcPr>
          <w:p w14:paraId="2AA1594C" w14:textId="41896633" w:rsidR="00A80033" w:rsidRPr="00C65BD0" w:rsidRDefault="00541B2D" w:rsidP="00302C5C">
            <w:pPr>
              <w:widowControl/>
              <w:autoSpaceDE/>
              <w:autoSpaceDN/>
              <w:adjustRightInd/>
              <w:jc w:val="both"/>
              <w:rPr>
                <w:szCs w:val="17"/>
                <w:lang w:val="fr-FR"/>
              </w:rPr>
            </w:pPr>
            <w:r w:rsidRPr="00C65BD0">
              <w:rPr>
                <w:i/>
                <w:iCs/>
                <w:szCs w:val="17"/>
                <w:lang w:val="fr-FR"/>
              </w:rPr>
              <w:t xml:space="preserve">Reconnaissant en outre </w:t>
            </w:r>
            <w:r w:rsidRPr="00C65BD0">
              <w:rPr>
                <w:szCs w:val="17"/>
                <w:lang w:val="fr-FR"/>
              </w:rPr>
              <w:t>que les processus, les ateliers et les outils sont en cours au sein de la Convention sur la diversité biologique qui peut aider à identifier les habitats importants pour les cycles de vie des espèces marines migratrices énumérées dans les annexes de la CMS; </w:t>
            </w:r>
          </w:p>
        </w:tc>
        <w:tc>
          <w:tcPr>
            <w:tcW w:w="2221" w:type="dxa"/>
            <w:shd w:val="clear" w:color="auto" w:fill="auto"/>
          </w:tcPr>
          <w:p w14:paraId="2C161615" w14:textId="2FF09D04" w:rsidR="00A80033" w:rsidRPr="005E3966" w:rsidRDefault="0084071B" w:rsidP="00541B2D">
            <w:r>
              <w:t>Résolution</w:t>
            </w:r>
            <w:r w:rsidR="00A80033" w:rsidRPr="005E3966">
              <w:t xml:space="preserve"> 10.3</w:t>
            </w:r>
          </w:p>
          <w:p w14:paraId="6659DBAC" w14:textId="77777777" w:rsidR="00541B2D" w:rsidRPr="005E3966" w:rsidRDefault="00541B2D" w:rsidP="00541B2D"/>
          <w:p w14:paraId="0AEB7860" w14:textId="318B3BD6" w:rsidR="00541B2D" w:rsidRPr="005E3966" w:rsidRDefault="0084071B" w:rsidP="00541B2D">
            <w:r>
              <w:t>Conserver</w:t>
            </w:r>
          </w:p>
        </w:tc>
      </w:tr>
      <w:tr w:rsidR="00A80033" w:rsidRPr="005E3966" w14:paraId="0D5B8FBA" w14:textId="77777777" w:rsidTr="00A80033">
        <w:tc>
          <w:tcPr>
            <w:tcW w:w="6852" w:type="dxa"/>
            <w:shd w:val="clear" w:color="auto" w:fill="auto"/>
          </w:tcPr>
          <w:p w14:paraId="1FCE5F2D" w14:textId="0AF7817A" w:rsidR="00A80033" w:rsidRPr="00C65BD0" w:rsidRDefault="00011F17" w:rsidP="000F7E99">
            <w:pPr>
              <w:widowControl/>
              <w:autoSpaceDE/>
              <w:autoSpaceDN/>
              <w:adjustRightInd/>
              <w:jc w:val="both"/>
              <w:rPr>
                <w:strike/>
                <w:szCs w:val="17"/>
                <w:lang w:val="fr-FR"/>
              </w:rPr>
            </w:pPr>
            <w:r w:rsidRPr="00C65BD0">
              <w:rPr>
                <w:i/>
                <w:iCs/>
                <w:strike/>
                <w:szCs w:val="17"/>
                <w:lang w:val="fr-FR"/>
              </w:rPr>
              <w:t xml:space="preserve">Rappelant </w:t>
            </w:r>
            <w:r w:rsidRPr="00C65BD0">
              <w:rPr>
                <w:strike/>
                <w:szCs w:val="17"/>
                <w:lang w:val="fr-FR"/>
              </w:rPr>
              <w:t>la Résolution 10.3, qui reconnaît que les processus, les ateliers et les outils en cours dans le cadre de la Convention sur la diversité biologique peuvent aider à identifier les habitats importants pour le cycle de vie des espèces migratrices marines inscrites aux Annexes de la CMS; </w:t>
            </w:r>
          </w:p>
        </w:tc>
        <w:tc>
          <w:tcPr>
            <w:tcW w:w="2221" w:type="dxa"/>
            <w:shd w:val="clear" w:color="auto" w:fill="auto"/>
          </w:tcPr>
          <w:p w14:paraId="427D00A6" w14:textId="58BE9C78" w:rsidR="00A80033" w:rsidRPr="005E3966" w:rsidRDefault="0084071B" w:rsidP="00541B2D">
            <w:pPr>
              <w:jc w:val="both"/>
            </w:pPr>
            <w:r>
              <w:t>Résolution</w:t>
            </w:r>
            <w:r w:rsidR="00A80033" w:rsidRPr="005E3966">
              <w:t xml:space="preserve"> 11.25</w:t>
            </w:r>
          </w:p>
          <w:p w14:paraId="508EBF3D" w14:textId="77777777" w:rsidR="00A80033" w:rsidRPr="005E3966" w:rsidRDefault="00A80033" w:rsidP="00541B2D">
            <w:pPr>
              <w:jc w:val="both"/>
            </w:pPr>
          </w:p>
          <w:p w14:paraId="4B260A07" w14:textId="499D11EF" w:rsidR="00A80033" w:rsidRPr="005E3966" w:rsidRDefault="004D5F27" w:rsidP="00541B2D">
            <w:r>
              <w:t>Abroger, redondant</w:t>
            </w:r>
          </w:p>
        </w:tc>
      </w:tr>
      <w:tr w:rsidR="00A80033" w:rsidRPr="005E3966" w14:paraId="3F02CC90" w14:textId="77777777" w:rsidTr="00A80033">
        <w:tc>
          <w:tcPr>
            <w:tcW w:w="6852" w:type="dxa"/>
            <w:shd w:val="clear" w:color="auto" w:fill="auto"/>
          </w:tcPr>
          <w:p w14:paraId="5F802962" w14:textId="4F2299EE" w:rsidR="00A80033" w:rsidRPr="00C65BD0" w:rsidRDefault="00541B2D" w:rsidP="00302C5C">
            <w:pPr>
              <w:pStyle w:val="p1"/>
              <w:jc w:val="both"/>
              <w:rPr>
                <w:sz w:val="22"/>
                <w:lang w:val="fr-FR"/>
              </w:rPr>
            </w:pPr>
            <w:r w:rsidRPr="00C65BD0">
              <w:rPr>
                <w:i/>
                <w:iCs/>
                <w:sz w:val="22"/>
                <w:lang w:val="fr-FR"/>
              </w:rPr>
              <w:t xml:space="preserve">Consciente </w:t>
            </w:r>
            <w:r w:rsidRPr="00C65BD0">
              <w:rPr>
                <w:sz w:val="22"/>
                <w:lang w:val="fr-FR"/>
              </w:rPr>
              <w:t>de l'importance pour la conservation des espèces migratrices de l'intégration des approches de réseaux écologiques dans la planification nationale de l'environnement, y compris les plans en cours d'élaboration sous les auspices d'autres accords environnementaux multilatéraux, tels que les Stratégies et plans d'action nationaux pour la diversité biologique (sous la Convention sur la Diversité biologique) comme reconnu par la Résolution 10.18 et les plans nationaux d'adaptation (sous la Convention cadre des Nations Unies sur le changements climatique); </w:t>
            </w:r>
          </w:p>
        </w:tc>
        <w:tc>
          <w:tcPr>
            <w:tcW w:w="2221" w:type="dxa"/>
            <w:shd w:val="clear" w:color="auto" w:fill="auto"/>
          </w:tcPr>
          <w:p w14:paraId="5AA1257D" w14:textId="555B7EA1" w:rsidR="00A80033" w:rsidRPr="005E3966" w:rsidRDefault="0084071B" w:rsidP="00541B2D">
            <w:pPr>
              <w:jc w:val="both"/>
            </w:pPr>
            <w:r>
              <w:t>Résolution</w:t>
            </w:r>
            <w:r w:rsidR="00A80033" w:rsidRPr="005E3966">
              <w:t xml:space="preserve"> 10.3</w:t>
            </w:r>
          </w:p>
          <w:p w14:paraId="7328141C" w14:textId="77777777" w:rsidR="00A80033" w:rsidRPr="005E3966" w:rsidRDefault="00A80033" w:rsidP="00541B2D">
            <w:pPr>
              <w:jc w:val="both"/>
            </w:pPr>
          </w:p>
          <w:p w14:paraId="63985EFF" w14:textId="58F511CB" w:rsidR="00A80033" w:rsidRPr="005E3966" w:rsidRDefault="0084071B" w:rsidP="00541B2D">
            <w:pPr>
              <w:jc w:val="both"/>
            </w:pPr>
            <w:r>
              <w:t>Conserver</w:t>
            </w:r>
          </w:p>
          <w:p w14:paraId="52C086DE" w14:textId="0D03E619" w:rsidR="00A80033" w:rsidRPr="005E3966" w:rsidRDefault="00A80033" w:rsidP="00541B2D"/>
        </w:tc>
      </w:tr>
      <w:tr w:rsidR="00A80033" w:rsidRPr="005E3966" w14:paraId="08764DB2" w14:textId="77777777" w:rsidTr="00A80033">
        <w:tc>
          <w:tcPr>
            <w:tcW w:w="6852" w:type="dxa"/>
            <w:shd w:val="clear" w:color="auto" w:fill="auto"/>
          </w:tcPr>
          <w:p w14:paraId="33FBD788" w14:textId="7D780C69" w:rsidR="00A80033" w:rsidRPr="00C65BD0" w:rsidRDefault="00541B2D" w:rsidP="00302C5C">
            <w:pPr>
              <w:widowControl/>
              <w:autoSpaceDE/>
              <w:autoSpaceDN/>
              <w:adjustRightInd/>
              <w:jc w:val="both"/>
              <w:rPr>
                <w:szCs w:val="17"/>
                <w:lang w:val="fr-FR"/>
              </w:rPr>
            </w:pPr>
            <w:r w:rsidRPr="00C65BD0">
              <w:rPr>
                <w:i/>
                <w:iCs/>
                <w:szCs w:val="17"/>
                <w:lang w:val="fr-FR"/>
              </w:rPr>
              <w:t xml:space="preserve">Consciente également </w:t>
            </w:r>
            <w:r w:rsidRPr="00C65BD0">
              <w:rPr>
                <w:szCs w:val="17"/>
                <w:lang w:val="fr-FR"/>
              </w:rPr>
              <w:t>de l'importance de la promotion de la coopération entre les organisations internationales et régionales compétentes, le cas échéant, dans le but d’adopter des mesures de conservation pour soutenir les réseaux écologiques dans l'environnement marin; </w:t>
            </w:r>
          </w:p>
        </w:tc>
        <w:tc>
          <w:tcPr>
            <w:tcW w:w="2221" w:type="dxa"/>
            <w:shd w:val="clear" w:color="auto" w:fill="auto"/>
          </w:tcPr>
          <w:p w14:paraId="67813AF8" w14:textId="0BB8F791" w:rsidR="00A80033" w:rsidRPr="005E3966" w:rsidRDefault="0084071B" w:rsidP="00541B2D">
            <w:pPr>
              <w:jc w:val="both"/>
            </w:pPr>
            <w:r>
              <w:t>Résolution</w:t>
            </w:r>
            <w:r w:rsidR="00A80033" w:rsidRPr="005E3966">
              <w:t xml:space="preserve"> 10.3</w:t>
            </w:r>
          </w:p>
          <w:p w14:paraId="63C0303B" w14:textId="77777777" w:rsidR="00A80033" w:rsidRPr="005E3966" w:rsidRDefault="00A80033" w:rsidP="00541B2D">
            <w:pPr>
              <w:jc w:val="both"/>
            </w:pPr>
          </w:p>
          <w:p w14:paraId="5F07361A" w14:textId="5E666FC1" w:rsidR="00A80033" w:rsidRPr="005E3966" w:rsidRDefault="0084071B" w:rsidP="00541B2D">
            <w:pPr>
              <w:jc w:val="both"/>
            </w:pPr>
            <w:r>
              <w:t>Conserver</w:t>
            </w:r>
          </w:p>
          <w:p w14:paraId="5F883C18" w14:textId="77777777" w:rsidR="00A80033" w:rsidRPr="005E3966" w:rsidRDefault="00A80033" w:rsidP="00541B2D"/>
        </w:tc>
      </w:tr>
      <w:tr w:rsidR="00A80033" w:rsidRPr="005E3966" w14:paraId="7DA7AE7D" w14:textId="77777777" w:rsidTr="00A80033">
        <w:tc>
          <w:tcPr>
            <w:tcW w:w="6852" w:type="dxa"/>
            <w:shd w:val="clear" w:color="auto" w:fill="auto"/>
          </w:tcPr>
          <w:p w14:paraId="3F70755A" w14:textId="018106E5" w:rsidR="00A80033" w:rsidRPr="00C65BD0" w:rsidRDefault="00011F17" w:rsidP="00302C5C">
            <w:pPr>
              <w:widowControl/>
              <w:autoSpaceDE/>
              <w:autoSpaceDN/>
              <w:adjustRightInd/>
              <w:jc w:val="both"/>
              <w:rPr>
                <w:szCs w:val="17"/>
                <w:lang w:val="fr-FR"/>
              </w:rPr>
            </w:pPr>
            <w:r w:rsidRPr="00C65BD0">
              <w:rPr>
                <w:i/>
                <w:iCs/>
                <w:szCs w:val="17"/>
                <w:lang w:val="fr-FR"/>
              </w:rPr>
              <w:t xml:space="preserve">Reconnaissant en outre </w:t>
            </w:r>
            <w:r w:rsidRPr="00C65BD0">
              <w:rPr>
                <w:szCs w:val="17"/>
                <w:lang w:val="fr-FR"/>
              </w:rPr>
              <w:t>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tc>
        <w:tc>
          <w:tcPr>
            <w:tcW w:w="2221" w:type="dxa"/>
            <w:shd w:val="clear" w:color="auto" w:fill="auto"/>
          </w:tcPr>
          <w:p w14:paraId="32B36826" w14:textId="1C2D697C" w:rsidR="00A80033" w:rsidRPr="005E3966" w:rsidRDefault="0084071B" w:rsidP="00541B2D">
            <w:pPr>
              <w:jc w:val="both"/>
            </w:pPr>
            <w:r>
              <w:t>Résolution</w:t>
            </w:r>
            <w:r w:rsidR="00A80033" w:rsidRPr="005E3966">
              <w:t xml:space="preserve"> 11.25</w:t>
            </w:r>
          </w:p>
          <w:p w14:paraId="27AF5871" w14:textId="77777777" w:rsidR="00A80033" w:rsidRPr="005E3966" w:rsidRDefault="00A80033" w:rsidP="00541B2D">
            <w:pPr>
              <w:jc w:val="both"/>
            </w:pPr>
          </w:p>
          <w:p w14:paraId="0CE0AA57" w14:textId="3C77B4C1" w:rsidR="00A80033" w:rsidRPr="005E3966" w:rsidRDefault="0084071B" w:rsidP="00541B2D">
            <w:pPr>
              <w:jc w:val="both"/>
            </w:pPr>
            <w:r>
              <w:t>Conserver</w:t>
            </w:r>
          </w:p>
          <w:p w14:paraId="5852DAFB" w14:textId="77777777" w:rsidR="00A80033" w:rsidRPr="005E3966" w:rsidRDefault="00A80033" w:rsidP="00541B2D"/>
        </w:tc>
      </w:tr>
      <w:tr w:rsidR="00A80033" w:rsidRPr="005E3966" w14:paraId="6242FBAC" w14:textId="77777777" w:rsidTr="00A80033">
        <w:tc>
          <w:tcPr>
            <w:tcW w:w="6852" w:type="dxa"/>
            <w:shd w:val="clear" w:color="auto" w:fill="auto"/>
          </w:tcPr>
          <w:p w14:paraId="4F37F764" w14:textId="4DF21E49" w:rsidR="00A80033" w:rsidRPr="00C65BD0" w:rsidRDefault="00541B2D" w:rsidP="00302C5C">
            <w:pPr>
              <w:widowControl/>
              <w:autoSpaceDE/>
              <w:autoSpaceDN/>
              <w:adjustRightInd/>
              <w:jc w:val="both"/>
              <w:rPr>
                <w:szCs w:val="17"/>
                <w:lang w:val="fr-FR"/>
              </w:rPr>
            </w:pPr>
            <w:r w:rsidRPr="00C65BD0">
              <w:rPr>
                <w:i/>
                <w:iCs/>
                <w:szCs w:val="17"/>
                <w:lang w:val="fr-FR"/>
              </w:rPr>
              <w:t xml:space="preserve">Accueillant </w:t>
            </w:r>
            <w:r w:rsidRPr="00C65BD0">
              <w:rPr>
                <w:szCs w:val="17"/>
                <w:lang w:val="fr-FR"/>
              </w:rPr>
              <w:t xml:space="preserve">les progrès décrits dans le document UNEP/CMS/Conf.10.33 sur la politique de conservation des voies de migration des oiseaux, ainsi que la Résolution 10.10 sur l'orientation </w:t>
            </w:r>
            <w:r w:rsidRPr="00C65BD0">
              <w:rPr>
                <w:szCs w:val="17"/>
                <w:lang w:val="fr-FR"/>
              </w:rPr>
              <w:lastRenderedPageBreak/>
              <w:t>sur la conservation des voies migratoires mondiales et les options pour des arrangements politiques; </w:t>
            </w:r>
          </w:p>
        </w:tc>
        <w:tc>
          <w:tcPr>
            <w:tcW w:w="2221" w:type="dxa"/>
            <w:shd w:val="clear" w:color="auto" w:fill="auto"/>
          </w:tcPr>
          <w:p w14:paraId="21F3836E" w14:textId="1806F798" w:rsidR="00A80033" w:rsidRPr="005E3966" w:rsidRDefault="0084071B" w:rsidP="00541B2D">
            <w:pPr>
              <w:jc w:val="both"/>
            </w:pPr>
            <w:r>
              <w:lastRenderedPageBreak/>
              <w:t>Résolution</w:t>
            </w:r>
            <w:r w:rsidR="00A80033" w:rsidRPr="005E3966">
              <w:t xml:space="preserve"> 10.3</w:t>
            </w:r>
          </w:p>
          <w:p w14:paraId="1605D2CD" w14:textId="77777777" w:rsidR="00A80033" w:rsidRPr="005E3966" w:rsidRDefault="00A80033" w:rsidP="00541B2D">
            <w:pPr>
              <w:jc w:val="both"/>
            </w:pPr>
          </w:p>
          <w:p w14:paraId="7874D304" w14:textId="4EDBD116" w:rsidR="00A80033" w:rsidRPr="005E3966" w:rsidRDefault="0084071B" w:rsidP="00541B2D">
            <w:pPr>
              <w:jc w:val="both"/>
            </w:pPr>
            <w:r>
              <w:t>Conserver</w:t>
            </w:r>
          </w:p>
          <w:p w14:paraId="311A8A93" w14:textId="77777777" w:rsidR="00A80033" w:rsidRPr="005E3966" w:rsidRDefault="00A80033" w:rsidP="00541B2D"/>
        </w:tc>
      </w:tr>
      <w:tr w:rsidR="00A80033" w:rsidRPr="005E3966" w14:paraId="6D9317DA" w14:textId="77777777" w:rsidTr="00A80033">
        <w:tc>
          <w:tcPr>
            <w:tcW w:w="6852" w:type="dxa"/>
            <w:shd w:val="clear" w:color="auto" w:fill="auto"/>
          </w:tcPr>
          <w:p w14:paraId="63031754" w14:textId="5C80BEF8" w:rsidR="00A80033" w:rsidRPr="00C65BD0" w:rsidRDefault="00D875FE" w:rsidP="000F7E99">
            <w:pPr>
              <w:widowControl/>
              <w:autoSpaceDE/>
              <w:autoSpaceDN/>
              <w:adjustRightInd/>
              <w:jc w:val="both"/>
              <w:rPr>
                <w:szCs w:val="17"/>
                <w:lang w:val="fr-FR"/>
              </w:rPr>
            </w:pPr>
            <w:r w:rsidRPr="00C65BD0">
              <w:rPr>
                <w:i/>
                <w:iCs/>
                <w:szCs w:val="17"/>
                <w:lang w:val="fr-FR"/>
              </w:rPr>
              <w:lastRenderedPageBreak/>
              <w:t xml:space="preserve">Se félicitant </w:t>
            </w:r>
            <w:r w:rsidRPr="00C65BD0">
              <w:rPr>
                <w:szCs w:val="17"/>
                <w:lang w:val="fr-FR"/>
              </w:rPr>
              <w:t>des progrès accomplis dans la réalisation d’une étude stratégique sur les réseaux écologiques, grâce à une contribution volontaire de la Norvège (PNUE/CMS/COP11/Doc.23.4.1.2), et la compilation d’études de cas illustrant comment les réseaux écologiques ont été utilisés comme stratégie de conservation pour différents groupes taxonomiques d’espèces visées par la CMS (PNUE/CMS/COP11/Inf.22), comme demandé dans la Résolution 10.3; </w:t>
            </w:r>
          </w:p>
        </w:tc>
        <w:tc>
          <w:tcPr>
            <w:tcW w:w="2221" w:type="dxa"/>
            <w:shd w:val="clear" w:color="auto" w:fill="auto"/>
          </w:tcPr>
          <w:p w14:paraId="34D04AC6" w14:textId="0918DB63" w:rsidR="00A80033" w:rsidRPr="005E3966" w:rsidRDefault="0084071B" w:rsidP="00541B2D">
            <w:pPr>
              <w:jc w:val="both"/>
            </w:pPr>
            <w:r>
              <w:t>Résolution</w:t>
            </w:r>
            <w:r w:rsidR="00A80033" w:rsidRPr="005E3966">
              <w:t xml:space="preserve"> 11.25</w:t>
            </w:r>
          </w:p>
          <w:p w14:paraId="35D14D65" w14:textId="77777777" w:rsidR="00A80033" w:rsidRPr="005E3966" w:rsidRDefault="00A80033" w:rsidP="00541B2D">
            <w:pPr>
              <w:jc w:val="both"/>
            </w:pPr>
          </w:p>
          <w:p w14:paraId="3992EFC3" w14:textId="769D7BDF" w:rsidR="00A80033" w:rsidRPr="005E3966" w:rsidRDefault="0084071B" w:rsidP="00541B2D">
            <w:pPr>
              <w:jc w:val="both"/>
            </w:pPr>
            <w:r>
              <w:t>Conserver</w:t>
            </w:r>
          </w:p>
          <w:p w14:paraId="08A2EE0D" w14:textId="77777777" w:rsidR="00A80033" w:rsidRPr="005E3966" w:rsidRDefault="00A80033" w:rsidP="00541B2D"/>
        </w:tc>
      </w:tr>
      <w:tr w:rsidR="00A80033" w:rsidRPr="009D6E64" w14:paraId="0DC15BA6" w14:textId="77777777" w:rsidTr="00A80033">
        <w:tc>
          <w:tcPr>
            <w:tcW w:w="6852" w:type="dxa"/>
            <w:shd w:val="clear" w:color="auto" w:fill="auto"/>
          </w:tcPr>
          <w:p w14:paraId="4AD374D6" w14:textId="4582EE35" w:rsidR="00A80033" w:rsidRPr="00C65BD0" w:rsidRDefault="004B0FB8" w:rsidP="000F7E99">
            <w:pPr>
              <w:widowControl/>
              <w:autoSpaceDE/>
              <w:autoSpaceDN/>
              <w:adjustRightInd/>
              <w:jc w:val="both"/>
              <w:rPr>
                <w:szCs w:val="17"/>
                <w:lang w:val="fr-FR"/>
              </w:rPr>
            </w:pPr>
            <w:r w:rsidRPr="00C65BD0">
              <w:rPr>
                <w:i/>
                <w:iCs/>
                <w:strike/>
                <w:szCs w:val="17"/>
                <w:lang w:val="fr-FR"/>
              </w:rPr>
              <w:t>Exprime</w:t>
            </w:r>
            <w:r w:rsidRPr="00C65BD0">
              <w:rPr>
                <w:i/>
                <w:iCs/>
                <w:szCs w:val="17"/>
                <w:lang w:val="fr-FR"/>
              </w:rPr>
              <w:t xml:space="preserve"> </w:t>
            </w:r>
            <w:r w:rsidR="00302C5C" w:rsidRPr="00C65BD0">
              <w:rPr>
                <w:i/>
                <w:iCs/>
                <w:szCs w:val="17"/>
                <w:u w:val="single"/>
                <w:lang w:val="fr-FR"/>
              </w:rPr>
              <w:t>Exprimant</w:t>
            </w:r>
            <w:r w:rsidR="00302C5C" w:rsidRPr="00C65BD0">
              <w:rPr>
                <w:i/>
                <w:iCs/>
                <w:szCs w:val="17"/>
                <w:lang w:val="fr-FR"/>
              </w:rPr>
              <w:t xml:space="preserve"> </w:t>
            </w:r>
            <w:r w:rsidRPr="00C65BD0">
              <w:rPr>
                <w:i/>
                <w:iCs/>
                <w:szCs w:val="17"/>
                <w:lang w:val="fr-FR"/>
              </w:rPr>
              <w:t xml:space="preserve">sa gratitude </w:t>
            </w:r>
            <w:r w:rsidRPr="00C65BD0">
              <w:rPr>
                <w:szCs w:val="17"/>
                <w:lang w:val="fr-FR"/>
              </w:rPr>
              <w:t>au Gouvernement norvégien pour le financement intersession des travaux sur l’étude stratégique et les études de cas sur les réseaux écologiques; </w:t>
            </w:r>
          </w:p>
        </w:tc>
        <w:tc>
          <w:tcPr>
            <w:tcW w:w="2221" w:type="dxa"/>
            <w:shd w:val="clear" w:color="auto" w:fill="auto"/>
          </w:tcPr>
          <w:p w14:paraId="5504DE09" w14:textId="6E5F7071" w:rsidR="00A80033" w:rsidRPr="009D6E64" w:rsidRDefault="0084071B" w:rsidP="00541B2D">
            <w:pPr>
              <w:jc w:val="both"/>
              <w:rPr>
                <w:lang w:val="fr-FR"/>
              </w:rPr>
            </w:pPr>
            <w:r w:rsidRPr="009D6E64">
              <w:rPr>
                <w:lang w:val="fr-FR"/>
              </w:rPr>
              <w:t>Résolution</w:t>
            </w:r>
            <w:r w:rsidR="00A80033" w:rsidRPr="009D6E64">
              <w:rPr>
                <w:lang w:val="fr-FR"/>
              </w:rPr>
              <w:t xml:space="preserve"> 11.25</w:t>
            </w:r>
          </w:p>
          <w:p w14:paraId="36C6E313" w14:textId="77777777" w:rsidR="00A80033" w:rsidRPr="009D6E64" w:rsidRDefault="00A80033" w:rsidP="00541B2D">
            <w:pPr>
              <w:jc w:val="both"/>
              <w:rPr>
                <w:lang w:val="fr-FR"/>
              </w:rPr>
            </w:pPr>
          </w:p>
          <w:p w14:paraId="2D360DEF" w14:textId="3C2E1EC8" w:rsidR="00A80033" w:rsidRPr="009D6E64" w:rsidRDefault="004D5F27" w:rsidP="00541B2D">
            <w:pPr>
              <w:rPr>
                <w:lang w:val="fr-FR"/>
              </w:rPr>
            </w:pPr>
            <w:r w:rsidRPr="004D5F27">
              <w:rPr>
                <w:rStyle w:val="shorttext"/>
                <w:lang w:val="fr-FR"/>
              </w:rPr>
              <w:t>Auparavant, un paragraphe opérationnel</w:t>
            </w:r>
            <w:r w:rsidRPr="009D6E64">
              <w:rPr>
                <w:lang w:val="fr-FR"/>
              </w:rPr>
              <w:t>.</w:t>
            </w:r>
          </w:p>
        </w:tc>
      </w:tr>
      <w:tr w:rsidR="00A80033" w:rsidRPr="005E3966" w14:paraId="4366FA58" w14:textId="77777777" w:rsidTr="00A80033">
        <w:tc>
          <w:tcPr>
            <w:tcW w:w="6852" w:type="dxa"/>
            <w:shd w:val="clear" w:color="auto" w:fill="auto"/>
          </w:tcPr>
          <w:p w14:paraId="6D097839" w14:textId="6816C031" w:rsidR="00A80033" w:rsidRPr="00C65BD0" w:rsidRDefault="00541B2D" w:rsidP="00DC1A8E">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le nombre croissant au niveau mondial de réseaux nationaux et régionaux reliés aux espèces migratrices et </w:t>
            </w:r>
            <w:r w:rsidRPr="00C65BD0">
              <w:rPr>
                <w:i/>
                <w:iCs/>
                <w:szCs w:val="17"/>
                <w:lang w:val="fr-FR"/>
              </w:rPr>
              <w:t xml:space="preserve">accueillant </w:t>
            </w:r>
            <w:r w:rsidRPr="00C65BD0">
              <w:rPr>
                <w:szCs w:val="17"/>
                <w:lang w:val="fr-FR"/>
              </w:rPr>
              <w:t>les deux réseaux écologiques liés à la CMS pour la promotion de la conservation des oiseaux d'eau migrateurs et de leurs habitats : le réseau de sites d'Asie occidentale et centrale pour la grue de Sibérie et autres oiseaux d'eau migrateurs dans le cadre du projet PNUE / FEM concernant les grues de Sibérie et les zones humides, pour poursuivre l'application du Mémorandum d'Entente concernant la grue de Sibérie qui représente un pas important vers la création d’un réseau de protection des oiseaux d’eau migrateurs dans cette région ; et le partenariat sur l'itinéraire aérien Asie orientale-Australasie et son réseau d’itinéraires aériens en Asie orientale-Australasie (tel que reconnu par les Résolutions 9.2 et 10.10); </w:t>
            </w:r>
          </w:p>
        </w:tc>
        <w:tc>
          <w:tcPr>
            <w:tcW w:w="2221" w:type="dxa"/>
            <w:shd w:val="clear" w:color="auto" w:fill="auto"/>
          </w:tcPr>
          <w:p w14:paraId="78B7B350" w14:textId="15B60ADD" w:rsidR="00A80033" w:rsidRPr="005E3966" w:rsidRDefault="0084071B" w:rsidP="00541B2D">
            <w:pPr>
              <w:jc w:val="both"/>
            </w:pPr>
            <w:r>
              <w:t>Résolution</w:t>
            </w:r>
            <w:r w:rsidR="00A80033" w:rsidRPr="005E3966">
              <w:t xml:space="preserve"> 10.3</w:t>
            </w:r>
          </w:p>
          <w:p w14:paraId="3A67041E" w14:textId="77777777" w:rsidR="00A80033" w:rsidRPr="005E3966" w:rsidRDefault="00A80033" w:rsidP="00541B2D">
            <w:pPr>
              <w:jc w:val="both"/>
            </w:pPr>
          </w:p>
          <w:p w14:paraId="1D15B6B6" w14:textId="0529911E" w:rsidR="00A80033" w:rsidRPr="005E3966" w:rsidRDefault="0084071B" w:rsidP="00541B2D">
            <w:pPr>
              <w:jc w:val="both"/>
            </w:pPr>
            <w:r>
              <w:t>Conserver</w:t>
            </w:r>
          </w:p>
          <w:p w14:paraId="1F560E15" w14:textId="77777777" w:rsidR="00A80033" w:rsidRPr="005E3966" w:rsidRDefault="00A80033" w:rsidP="00541B2D"/>
        </w:tc>
      </w:tr>
      <w:tr w:rsidR="00A80033" w:rsidRPr="005E3966" w14:paraId="268458F8" w14:textId="77777777" w:rsidTr="00A80033">
        <w:tc>
          <w:tcPr>
            <w:tcW w:w="6852" w:type="dxa"/>
            <w:shd w:val="clear" w:color="auto" w:fill="auto"/>
          </w:tcPr>
          <w:p w14:paraId="57F4FD8B" w14:textId="522B1D57" w:rsidR="00A80033" w:rsidRPr="00C65BD0" w:rsidRDefault="004B0FB8" w:rsidP="000F7E99">
            <w:pPr>
              <w:widowControl/>
              <w:autoSpaceDE/>
              <w:autoSpaceDN/>
              <w:adjustRightInd/>
              <w:jc w:val="both"/>
              <w:rPr>
                <w:szCs w:val="17"/>
                <w:lang w:val="fr-FR"/>
              </w:rPr>
            </w:pPr>
            <w:r w:rsidRPr="00C65BD0">
              <w:rPr>
                <w:i/>
                <w:iCs/>
                <w:szCs w:val="17"/>
                <w:lang w:val="fr-FR"/>
              </w:rPr>
              <w:t xml:space="preserve">Exprimant sa satisfaction </w:t>
            </w:r>
            <w:r w:rsidRPr="00C65BD0">
              <w:rPr>
                <w:szCs w:val="17"/>
                <w:lang w:val="fr-FR"/>
              </w:rPr>
              <w:t>à l’égard de la création officielle et du lancement d’un Réseau de sites importants pour les tortues marines, dans le cadre du Mémorandum d’entente de la CMS sur les tortues marines de l’océan Indien et de l’Asie du Sud-Est (IOSEA); mettant l’accent en particulier sur l’élaboration de critères robustes visant à légitimer le processus de sélection des sites; </w:t>
            </w:r>
          </w:p>
        </w:tc>
        <w:tc>
          <w:tcPr>
            <w:tcW w:w="2221" w:type="dxa"/>
            <w:shd w:val="clear" w:color="auto" w:fill="auto"/>
          </w:tcPr>
          <w:p w14:paraId="650F265A" w14:textId="2ECBB586" w:rsidR="00A80033" w:rsidRPr="005E3966" w:rsidRDefault="0084071B" w:rsidP="00541B2D">
            <w:pPr>
              <w:jc w:val="both"/>
            </w:pPr>
            <w:r>
              <w:t>Résolution</w:t>
            </w:r>
            <w:r w:rsidR="00A80033" w:rsidRPr="005E3966">
              <w:t xml:space="preserve"> 11.25</w:t>
            </w:r>
          </w:p>
          <w:p w14:paraId="113F3A6B" w14:textId="77777777" w:rsidR="00A80033" w:rsidRPr="005E3966" w:rsidRDefault="00A80033" w:rsidP="00541B2D">
            <w:pPr>
              <w:jc w:val="both"/>
            </w:pPr>
          </w:p>
          <w:p w14:paraId="41B0C7AE" w14:textId="6CD4BC42" w:rsidR="00A80033" w:rsidRPr="005E3966" w:rsidRDefault="0084071B" w:rsidP="00541B2D">
            <w:pPr>
              <w:jc w:val="both"/>
            </w:pPr>
            <w:r>
              <w:t>Conserver</w:t>
            </w:r>
          </w:p>
          <w:p w14:paraId="6CAF9216" w14:textId="77777777" w:rsidR="00A80033" w:rsidRPr="005E3966" w:rsidRDefault="00A80033" w:rsidP="00541B2D"/>
        </w:tc>
      </w:tr>
      <w:tr w:rsidR="00A80033" w:rsidRPr="005E3966" w14:paraId="73F0304B" w14:textId="77777777" w:rsidTr="00A80033">
        <w:tc>
          <w:tcPr>
            <w:tcW w:w="6852" w:type="dxa"/>
            <w:shd w:val="clear" w:color="auto" w:fill="auto"/>
          </w:tcPr>
          <w:p w14:paraId="57579214" w14:textId="4BD80F20" w:rsidR="00A80033" w:rsidRPr="00C65BD0" w:rsidRDefault="00541B2D" w:rsidP="00DC1A8E">
            <w:pPr>
              <w:widowControl/>
              <w:autoSpaceDE/>
              <w:autoSpaceDN/>
              <w:adjustRightInd/>
              <w:jc w:val="both"/>
              <w:rPr>
                <w:szCs w:val="17"/>
                <w:lang w:val="fr-FR"/>
              </w:rPr>
            </w:pPr>
            <w:r w:rsidRPr="00C65BD0">
              <w:rPr>
                <w:i/>
                <w:iCs/>
                <w:szCs w:val="17"/>
                <w:lang w:val="fr-FR"/>
              </w:rPr>
              <w:t xml:space="preserve">Notant avec plaisir </w:t>
            </w:r>
            <w:r w:rsidRPr="00C65BD0">
              <w:rPr>
                <w:szCs w:val="17"/>
                <w:lang w:val="fr-FR"/>
              </w:rPr>
              <w:t>que l’Outil de Réseaux de Sites Critiques, récemment développé en vertu du projet du FEM sur les itinéraires aériens d’Afrique-Eurasie, également connu sous le nom de « Wings over Wetlands », a largement été reconnu comme un instrument innovant et efficace pour renforcer la gestion des sites importants pour les oiseaux d’eau dans la zone couverte par l’Accord sur la conservation des oiseaux d’eau migrateurs d’Afrique-Eurasie (AEWA) qui, entre autres, replace ces sites dans le contexte de leurs itinéraires aériens; </w:t>
            </w:r>
          </w:p>
        </w:tc>
        <w:tc>
          <w:tcPr>
            <w:tcW w:w="2221" w:type="dxa"/>
            <w:shd w:val="clear" w:color="auto" w:fill="auto"/>
          </w:tcPr>
          <w:p w14:paraId="35E92984" w14:textId="03122021" w:rsidR="00A80033" w:rsidRPr="005E3966" w:rsidRDefault="0084071B" w:rsidP="00541B2D">
            <w:pPr>
              <w:jc w:val="both"/>
            </w:pPr>
            <w:r>
              <w:t>Résolution</w:t>
            </w:r>
            <w:r w:rsidR="00A80033" w:rsidRPr="005E3966">
              <w:t xml:space="preserve"> 10.3</w:t>
            </w:r>
          </w:p>
          <w:p w14:paraId="4CEA757C" w14:textId="77777777" w:rsidR="00A80033" w:rsidRPr="005E3966" w:rsidRDefault="00A80033" w:rsidP="00541B2D">
            <w:pPr>
              <w:jc w:val="both"/>
            </w:pPr>
          </w:p>
          <w:p w14:paraId="59A9E94A" w14:textId="1A2AB343" w:rsidR="00A80033" w:rsidRPr="005E3966" w:rsidRDefault="0084071B" w:rsidP="00541B2D">
            <w:pPr>
              <w:jc w:val="both"/>
            </w:pPr>
            <w:r>
              <w:t>Conserver</w:t>
            </w:r>
          </w:p>
          <w:p w14:paraId="558BEC2C" w14:textId="77777777" w:rsidR="00A80033" w:rsidRPr="005E3966" w:rsidRDefault="00A80033" w:rsidP="00541B2D"/>
        </w:tc>
      </w:tr>
      <w:tr w:rsidR="00A80033" w:rsidRPr="005E3966" w14:paraId="25424576" w14:textId="77777777" w:rsidTr="00A80033">
        <w:tc>
          <w:tcPr>
            <w:tcW w:w="6852" w:type="dxa"/>
            <w:shd w:val="clear" w:color="auto" w:fill="auto"/>
          </w:tcPr>
          <w:p w14:paraId="536D2F48" w14:textId="23500BF2" w:rsidR="00A80033" w:rsidRPr="00C65BD0" w:rsidRDefault="004B0FB8" w:rsidP="000F7E99">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les mesures de conservation basées sur les aires transfrontalières incluant les réseaux des aires protégées et autres aires de gestion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w:t>
            </w:r>
          </w:p>
        </w:tc>
        <w:tc>
          <w:tcPr>
            <w:tcW w:w="2221" w:type="dxa"/>
            <w:shd w:val="clear" w:color="auto" w:fill="auto"/>
          </w:tcPr>
          <w:p w14:paraId="6667B484" w14:textId="36E13A6F" w:rsidR="00A80033" w:rsidRPr="005E3966" w:rsidRDefault="0084071B" w:rsidP="00541B2D">
            <w:pPr>
              <w:jc w:val="both"/>
            </w:pPr>
            <w:r>
              <w:t>Résolution</w:t>
            </w:r>
            <w:r w:rsidR="00A80033" w:rsidRPr="005E3966">
              <w:t xml:space="preserve"> 11.25</w:t>
            </w:r>
          </w:p>
          <w:p w14:paraId="338516BA" w14:textId="77777777" w:rsidR="00A80033" w:rsidRPr="005E3966" w:rsidRDefault="00A80033" w:rsidP="00541B2D">
            <w:pPr>
              <w:jc w:val="both"/>
            </w:pPr>
          </w:p>
          <w:p w14:paraId="13C5B131" w14:textId="72AE6623" w:rsidR="00A80033" w:rsidRPr="005E3966" w:rsidRDefault="0084071B" w:rsidP="00541B2D">
            <w:pPr>
              <w:jc w:val="both"/>
            </w:pPr>
            <w:r>
              <w:t>Conserver</w:t>
            </w:r>
          </w:p>
          <w:p w14:paraId="1EBBCA08" w14:textId="77777777" w:rsidR="00A80033" w:rsidRPr="005E3966" w:rsidRDefault="00A80033" w:rsidP="00541B2D"/>
        </w:tc>
      </w:tr>
      <w:tr w:rsidR="00A80033" w:rsidRPr="005E3966" w14:paraId="72759229" w14:textId="77777777" w:rsidTr="00A80033">
        <w:tc>
          <w:tcPr>
            <w:tcW w:w="6852" w:type="dxa"/>
            <w:shd w:val="clear" w:color="auto" w:fill="auto"/>
          </w:tcPr>
          <w:p w14:paraId="192AFDC2" w14:textId="76CDC7A2" w:rsidR="00A80033" w:rsidRPr="00C65BD0" w:rsidRDefault="004B0FB8" w:rsidP="000F7E99">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les progrès faits par quelques Parties et autres pays de l’Aire de répartition avec l’établissement de mesures de conservation sur les aires transfrontalières servant de base pour les réseaux écologiques et promouvant la connectivité, par exemple à </w:t>
            </w:r>
            <w:r w:rsidRPr="00C65BD0">
              <w:rPr>
                <w:szCs w:val="17"/>
                <w:lang w:val="fr-FR"/>
              </w:rPr>
              <w:lastRenderedPageBreak/>
              <w:t>travers le Traité KAZA sur les aires de conservation transfrontalières (ACTF), signé par l’Angola, le Botswana, la Namibie, la Zambie et le Zimbabwe le 18 août 2011, qui couvre une vaste région écologique de 519 912 km</w:t>
            </w:r>
            <w:r w:rsidRPr="00C65BD0">
              <w:rPr>
                <w:szCs w:val="12"/>
                <w:lang w:val="fr-FR"/>
              </w:rPr>
              <w:t xml:space="preserve">2 </w:t>
            </w:r>
            <w:r w:rsidRPr="00C65BD0">
              <w:rPr>
                <w:szCs w:val="17"/>
                <w:lang w:val="fr-FR"/>
              </w:rPr>
              <w:t xml:space="preserve">dans les cinq pays et comprend 36 parcs nationaux, réserves de chasse, réserves forestières et aires de conservation communautaires, et </w:t>
            </w:r>
            <w:r w:rsidRPr="00C65BD0">
              <w:rPr>
                <w:i/>
                <w:iCs/>
                <w:szCs w:val="17"/>
                <w:lang w:val="fr-FR"/>
              </w:rPr>
              <w:t xml:space="preserve">rappelant </w:t>
            </w:r>
            <w:r w:rsidRPr="00C65BD0">
              <w:rPr>
                <w:szCs w:val="17"/>
                <w:lang w:val="fr-FR"/>
              </w:rPr>
              <w:t>également que la région KAZA abrite au moins 50% de tous les éléphants d’Afrique (Annexe II), 25% des chiens sauvages d’Afrique (Annexe II), et un nombre important d’oiseaux migrateurs et d’autres espèces visées par la CMS; </w:t>
            </w:r>
          </w:p>
        </w:tc>
        <w:tc>
          <w:tcPr>
            <w:tcW w:w="2221" w:type="dxa"/>
            <w:shd w:val="clear" w:color="auto" w:fill="auto"/>
          </w:tcPr>
          <w:p w14:paraId="222B738D" w14:textId="7B666114" w:rsidR="00A80033" w:rsidRPr="005E3966" w:rsidRDefault="0084071B" w:rsidP="00541B2D">
            <w:pPr>
              <w:jc w:val="both"/>
            </w:pPr>
            <w:r>
              <w:lastRenderedPageBreak/>
              <w:t>Résolution</w:t>
            </w:r>
            <w:r w:rsidR="00A80033" w:rsidRPr="005E3966">
              <w:t xml:space="preserve"> 11.25</w:t>
            </w:r>
          </w:p>
          <w:p w14:paraId="77FCBE63" w14:textId="77777777" w:rsidR="00A80033" w:rsidRPr="005E3966" w:rsidRDefault="00A80033" w:rsidP="00541B2D">
            <w:pPr>
              <w:jc w:val="both"/>
            </w:pPr>
          </w:p>
          <w:p w14:paraId="3620D7D2" w14:textId="094F8701" w:rsidR="00A80033" w:rsidRPr="005E3966" w:rsidRDefault="0084071B" w:rsidP="00541B2D">
            <w:pPr>
              <w:jc w:val="both"/>
            </w:pPr>
            <w:r>
              <w:t>Conserver</w:t>
            </w:r>
          </w:p>
          <w:p w14:paraId="2155C50F" w14:textId="77777777" w:rsidR="00A80033" w:rsidRPr="005E3966" w:rsidRDefault="00A80033" w:rsidP="00541B2D"/>
        </w:tc>
      </w:tr>
      <w:tr w:rsidR="00A80033" w:rsidRPr="005E3966" w14:paraId="3504CBA4" w14:textId="77777777" w:rsidTr="00A80033">
        <w:tc>
          <w:tcPr>
            <w:tcW w:w="6852" w:type="dxa"/>
            <w:shd w:val="clear" w:color="auto" w:fill="auto"/>
          </w:tcPr>
          <w:p w14:paraId="2C847DC2" w14:textId="5390E993" w:rsidR="00A80033" w:rsidRPr="00C65BD0" w:rsidRDefault="004B0FB8" w:rsidP="000F7E99">
            <w:pPr>
              <w:widowControl/>
              <w:autoSpaceDE/>
              <w:autoSpaceDN/>
              <w:adjustRightInd/>
              <w:jc w:val="both"/>
              <w:rPr>
                <w:szCs w:val="17"/>
                <w:lang w:val="fr-FR"/>
              </w:rPr>
            </w:pPr>
            <w:r w:rsidRPr="00C65BD0">
              <w:rPr>
                <w:i/>
                <w:iCs/>
                <w:szCs w:val="17"/>
                <w:lang w:val="fr-FR"/>
              </w:rPr>
              <w:lastRenderedPageBreak/>
              <w:t xml:space="preserve">Reconnaissant en outre </w:t>
            </w:r>
            <w:r w:rsidRPr="00C65BD0">
              <w:rPr>
                <w:szCs w:val="17"/>
                <w:lang w:val="fr-FR"/>
              </w:rPr>
              <w:t>que les zones importantes pour la conservation des oiseaux (IBA), terrestres et marines, identifiées par Birdlife International sous le critère A4 (concentrations migratrices), comprennent les réseaux écologiques les plus exhaustifs pour les sites d’importance internationale pour tout groupe d’espèces migratrices, qui doivent être préservés efficacement et gérés de manière durable sous les cadres légaux appropriés, prenant note en particulier de la liste des IBA en danger nécessitant une action décisive imminente pour protéger ces sites contre des effets nuisibles; </w:t>
            </w:r>
          </w:p>
        </w:tc>
        <w:tc>
          <w:tcPr>
            <w:tcW w:w="2221" w:type="dxa"/>
            <w:shd w:val="clear" w:color="auto" w:fill="auto"/>
          </w:tcPr>
          <w:p w14:paraId="250476DF" w14:textId="28B90E7B" w:rsidR="00A80033" w:rsidRPr="005E3966" w:rsidRDefault="0084071B" w:rsidP="00541B2D">
            <w:pPr>
              <w:jc w:val="both"/>
            </w:pPr>
            <w:r>
              <w:t>Résolution</w:t>
            </w:r>
            <w:r w:rsidR="00A80033" w:rsidRPr="005E3966">
              <w:t xml:space="preserve"> 11.25</w:t>
            </w:r>
          </w:p>
          <w:p w14:paraId="37510BD9" w14:textId="77777777" w:rsidR="00A80033" w:rsidRPr="005E3966" w:rsidRDefault="00A80033" w:rsidP="00541B2D">
            <w:pPr>
              <w:jc w:val="both"/>
            </w:pPr>
          </w:p>
          <w:p w14:paraId="3B405E92" w14:textId="17F8A8F5" w:rsidR="00A80033" w:rsidRPr="005E3966" w:rsidRDefault="0084071B" w:rsidP="00541B2D">
            <w:pPr>
              <w:jc w:val="both"/>
            </w:pPr>
            <w:r>
              <w:t>Conserver</w:t>
            </w:r>
          </w:p>
          <w:p w14:paraId="71D9364B" w14:textId="77777777" w:rsidR="00A80033" w:rsidRPr="005E3966" w:rsidRDefault="00A80033" w:rsidP="00541B2D"/>
        </w:tc>
      </w:tr>
      <w:tr w:rsidR="00A80033" w:rsidRPr="005E3966" w14:paraId="32E46D36" w14:textId="77777777" w:rsidTr="00A80033">
        <w:tc>
          <w:tcPr>
            <w:tcW w:w="6852" w:type="dxa"/>
            <w:shd w:val="clear" w:color="auto" w:fill="auto"/>
          </w:tcPr>
          <w:p w14:paraId="369A4210" w14:textId="480B3390" w:rsidR="00A80033" w:rsidRPr="00C65BD0" w:rsidRDefault="004B0FB8" w:rsidP="000F7E99">
            <w:pPr>
              <w:widowControl/>
              <w:autoSpaceDE/>
              <w:autoSpaceDN/>
              <w:adjustRightInd/>
              <w:jc w:val="both"/>
              <w:rPr>
                <w:szCs w:val="17"/>
                <w:lang w:val="fr-FR"/>
              </w:rPr>
            </w:pPr>
            <w:r w:rsidRPr="00C65BD0">
              <w:rPr>
                <w:i/>
                <w:iCs/>
                <w:szCs w:val="17"/>
                <w:lang w:val="fr-FR"/>
              </w:rPr>
              <w:t xml:space="preserve">Prenant note avec intérêt </w:t>
            </w:r>
            <w:r w:rsidRPr="00C65BD0">
              <w:rPr>
                <w:szCs w:val="17"/>
                <w:lang w:val="fr-FR"/>
              </w:rPr>
              <w:t>de plusieurs processus de l’UICN qui peuvent contribuer à la conservation des espèces migratrices et, lorsqu’ils seront adoptés, peuvent promouvoir les réseaux écologiques et la connectivité, tels que le projet de lignes directrices sur les meilleures pratiques en matière de conservation transfrontalière de la Commission mondiale des aires protégées de l’UICN (UICN-CMAP), rédigé par le Groupe de spécialistes de la conservation transfrontalière de l’UICN-CMAP, le travail par l’équipe conjointe de la Commission pour la survie des espèces et de la Commission mondiale des aires protégées de l’UICN sur une norme pour identifier les zones clés pour la biodiversité (KBA), et le processus mis en place par l’équipe de travail conjointe CMAP/CSE de l’UICN sur les aires protégées pour les mammifères marins, afin d’élaborer des critères d’identification des aires importantes pour les mammifères marins (AIMM); </w:t>
            </w:r>
          </w:p>
        </w:tc>
        <w:tc>
          <w:tcPr>
            <w:tcW w:w="2221" w:type="dxa"/>
            <w:shd w:val="clear" w:color="auto" w:fill="auto"/>
          </w:tcPr>
          <w:p w14:paraId="2F78DF9B" w14:textId="1FE7E4DF" w:rsidR="00A80033" w:rsidRPr="005E3966" w:rsidRDefault="0084071B" w:rsidP="00541B2D">
            <w:pPr>
              <w:jc w:val="both"/>
            </w:pPr>
            <w:r>
              <w:t>Résolution</w:t>
            </w:r>
            <w:r w:rsidR="00A80033" w:rsidRPr="005E3966">
              <w:t xml:space="preserve"> 11.25</w:t>
            </w:r>
          </w:p>
          <w:p w14:paraId="4B270B9C" w14:textId="77777777" w:rsidR="00A80033" w:rsidRPr="005E3966" w:rsidRDefault="00A80033" w:rsidP="00541B2D">
            <w:pPr>
              <w:jc w:val="both"/>
            </w:pPr>
          </w:p>
          <w:p w14:paraId="33F53265" w14:textId="140F1C73" w:rsidR="00A80033" w:rsidRPr="005E3966" w:rsidRDefault="0084071B" w:rsidP="00541B2D">
            <w:pPr>
              <w:jc w:val="both"/>
            </w:pPr>
            <w:r>
              <w:t>Conserver</w:t>
            </w:r>
          </w:p>
          <w:p w14:paraId="56E539BA" w14:textId="77777777" w:rsidR="00A80033" w:rsidRPr="005E3966" w:rsidRDefault="00A80033" w:rsidP="00541B2D"/>
        </w:tc>
      </w:tr>
      <w:tr w:rsidR="00A80033" w:rsidRPr="005E3966" w14:paraId="6C0D00E1" w14:textId="77777777" w:rsidTr="00A80033">
        <w:tc>
          <w:tcPr>
            <w:tcW w:w="6852" w:type="dxa"/>
            <w:shd w:val="clear" w:color="auto" w:fill="auto"/>
          </w:tcPr>
          <w:p w14:paraId="02AB686A" w14:textId="7557C8BD" w:rsidR="00A80033" w:rsidRPr="00C65BD0" w:rsidRDefault="004B0FB8" w:rsidP="000F7E99">
            <w:pPr>
              <w:widowControl/>
              <w:autoSpaceDE/>
              <w:autoSpaceDN/>
              <w:adjustRightInd/>
              <w:jc w:val="both"/>
              <w:rPr>
                <w:szCs w:val="17"/>
                <w:lang w:val="fr-FR"/>
              </w:rPr>
            </w:pPr>
            <w:r w:rsidRPr="00C65BD0">
              <w:rPr>
                <w:i/>
                <w:iCs/>
                <w:szCs w:val="17"/>
                <w:lang w:val="fr-FR"/>
              </w:rPr>
              <w:t xml:space="preserve">Ayant connaissance </w:t>
            </w:r>
            <w:r w:rsidRPr="00C65BD0">
              <w:rPr>
                <w:szCs w:val="17"/>
                <w:lang w:val="fr-FR"/>
              </w:rPr>
              <w:t>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y compris ses délibérations concernant les mesures de conservation par zone et l’évaluation de l’impact environnemental dans les aires marines situées au-delà des limites de la juridiction nationale; </w:t>
            </w:r>
          </w:p>
        </w:tc>
        <w:tc>
          <w:tcPr>
            <w:tcW w:w="2221" w:type="dxa"/>
            <w:shd w:val="clear" w:color="auto" w:fill="auto"/>
          </w:tcPr>
          <w:p w14:paraId="609B148C" w14:textId="2F55DB9C" w:rsidR="00A80033" w:rsidRPr="005E3966" w:rsidRDefault="0084071B" w:rsidP="00541B2D">
            <w:pPr>
              <w:jc w:val="both"/>
            </w:pPr>
            <w:r>
              <w:t>Résolution</w:t>
            </w:r>
            <w:r w:rsidR="00A80033" w:rsidRPr="005E3966">
              <w:t xml:space="preserve"> 11.25</w:t>
            </w:r>
          </w:p>
          <w:p w14:paraId="3870201E" w14:textId="77777777" w:rsidR="00A80033" w:rsidRPr="005E3966" w:rsidRDefault="00A80033" w:rsidP="00541B2D">
            <w:pPr>
              <w:jc w:val="both"/>
            </w:pPr>
          </w:p>
          <w:p w14:paraId="408CEFE5" w14:textId="3121C7FC" w:rsidR="00A80033" w:rsidRPr="005E3966" w:rsidRDefault="0084071B" w:rsidP="00541B2D">
            <w:pPr>
              <w:jc w:val="both"/>
            </w:pPr>
            <w:r>
              <w:t>Conserver</w:t>
            </w:r>
          </w:p>
          <w:p w14:paraId="04D149E8" w14:textId="77777777" w:rsidR="00A80033" w:rsidRPr="005E3966" w:rsidRDefault="00A80033" w:rsidP="00541B2D"/>
        </w:tc>
      </w:tr>
      <w:tr w:rsidR="00A80033" w:rsidRPr="005E3966" w14:paraId="323EFA27" w14:textId="77777777" w:rsidTr="00A80033">
        <w:tc>
          <w:tcPr>
            <w:tcW w:w="6852" w:type="dxa"/>
            <w:shd w:val="clear" w:color="auto" w:fill="auto"/>
          </w:tcPr>
          <w:p w14:paraId="69DDD187" w14:textId="0D082A8C" w:rsidR="00A80033" w:rsidRPr="00C65BD0" w:rsidRDefault="004B0FB8" w:rsidP="000F7E99">
            <w:pPr>
              <w:widowControl/>
              <w:autoSpaceDE/>
              <w:autoSpaceDN/>
              <w:adjustRightInd/>
              <w:jc w:val="both"/>
              <w:rPr>
                <w:szCs w:val="17"/>
                <w:lang w:val="fr-FR"/>
              </w:rPr>
            </w:pPr>
            <w:r w:rsidRPr="00C65BD0">
              <w:rPr>
                <w:i/>
                <w:iCs/>
                <w:szCs w:val="17"/>
                <w:lang w:val="fr-FR"/>
              </w:rPr>
              <w:t xml:space="preserve">Se félicitant </w:t>
            </w:r>
            <w:r w:rsidRPr="00C65BD0">
              <w:rPr>
                <w:szCs w:val="17"/>
                <w:lang w:val="fr-FR"/>
              </w:rPr>
              <w:t>des progrès accomplis dans le cadre du processus engagé par la Convention sur la diversité biologique, qui a organisé des ateliers régionaux couvrant environ 68% des zones océaniques de la planète, afin de décrire scientifiquement les aires marines écologiquement et biologiquement importantes (EBSA); </w:t>
            </w:r>
          </w:p>
        </w:tc>
        <w:tc>
          <w:tcPr>
            <w:tcW w:w="2221" w:type="dxa"/>
            <w:shd w:val="clear" w:color="auto" w:fill="auto"/>
          </w:tcPr>
          <w:p w14:paraId="79DC0B97" w14:textId="488AA8F2" w:rsidR="00A80033" w:rsidRPr="005E3966" w:rsidRDefault="0084071B" w:rsidP="00541B2D">
            <w:pPr>
              <w:jc w:val="both"/>
            </w:pPr>
            <w:r>
              <w:t>Résolution</w:t>
            </w:r>
            <w:r w:rsidR="00A80033" w:rsidRPr="005E3966">
              <w:t xml:space="preserve"> 11.25</w:t>
            </w:r>
          </w:p>
          <w:p w14:paraId="09B5932C" w14:textId="77777777" w:rsidR="00A80033" w:rsidRPr="005E3966" w:rsidRDefault="00A80033" w:rsidP="00541B2D">
            <w:pPr>
              <w:jc w:val="both"/>
            </w:pPr>
          </w:p>
          <w:p w14:paraId="15DBC771" w14:textId="7C7F0CA9" w:rsidR="00A80033" w:rsidRPr="005E3966" w:rsidRDefault="0084071B" w:rsidP="00541B2D">
            <w:pPr>
              <w:jc w:val="both"/>
            </w:pPr>
            <w:r>
              <w:t>Conserver</w:t>
            </w:r>
          </w:p>
          <w:p w14:paraId="7DBC0CAB" w14:textId="77777777" w:rsidR="00A80033" w:rsidRPr="005E3966" w:rsidRDefault="00A80033" w:rsidP="00541B2D"/>
        </w:tc>
      </w:tr>
      <w:tr w:rsidR="00A80033" w:rsidRPr="005E3966" w14:paraId="100E9C4D" w14:textId="77777777" w:rsidTr="00A80033">
        <w:tc>
          <w:tcPr>
            <w:tcW w:w="6852" w:type="dxa"/>
            <w:shd w:val="clear" w:color="auto" w:fill="auto"/>
          </w:tcPr>
          <w:p w14:paraId="5FD9BF1F" w14:textId="2052BD89" w:rsidR="00A80033" w:rsidRPr="00C65BD0" w:rsidRDefault="004B0FB8" w:rsidP="000F7E99">
            <w:pPr>
              <w:widowControl/>
              <w:autoSpaceDE/>
              <w:autoSpaceDN/>
              <w:adjustRightInd/>
              <w:jc w:val="both"/>
              <w:rPr>
                <w:szCs w:val="17"/>
                <w:lang w:val="fr-FR"/>
              </w:rPr>
            </w:pPr>
            <w:r w:rsidRPr="00C65BD0">
              <w:rPr>
                <w:i/>
                <w:iCs/>
                <w:szCs w:val="17"/>
                <w:lang w:val="fr-FR"/>
              </w:rPr>
              <w:t xml:space="preserve">Estimant </w:t>
            </w:r>
            <w:r w:rsidRPr="00C65BD0">
              <w:rPr>
                <w:szCs w:val="17"/>
                <w:lang w:val="fr-FR"/>
              </w:rPr>
              <w:t>que certains critères scientifiques appliqués pour décrire les EBSA intéressent particulièrement les espèces migratrices marines, à savoir: ‘importance particulière pour les stades du cycle de vie des espèces’, ‘importance pour les espèces et/ou habitats menacés, en danger ou en déclin’, ‘vulnérabilité, fragilité, sensibilité ou récupération lente’ et ‘productivité biologique’; </w:t>
            </w:r>
          </w:p>
        </w:tc>
        <w:tc>
          <w:tcPr>
            <w:tcW w:w="2221" w:type="dxa"/>
            <w:shd w:val="clear" w:color="auto" w:fill="auto"/>
          </w:tcPr>
          <w:p w14:paraId="2B7F0654" w14:textId="70521900" w:rsidR="00A80033" w:rsidRPr="005E3966" w:rsidRDefault="0084071B" w:rsidP="00541B2D">
            <w:pPr>
              <w:jc w:val="both"/>
            </w:pPr>
            <w:r>
              <w:t>Résolution</w:t>
            </w:r>
            <w:r w:rsidR="00A80033" w:rsidRPr="005E3966">
              <w:t xml:space="preserve"> 11.25</w:t>
            </w:r>
          </w:p>
          <w:p w14:paraId="43229AE8" w14:textId="77777777" w:rsidR="00A80033" w:rsidRPr="005E3966" w:rsidRDefault="00A80033" w:rsidP="00541B2D">
            <w:pPr>
              <w:jc w:val="both"/>
            </w:pPr>
          </w:p>
          <w:p w14:paraId="219DA0AE" w14:textId="253B3225" w:rsidR="00A80033" w:rsidRPr="005E3966" w:rsidRDefault="0084071B" w:rsidP="00541B2D">
            <w:pPr>
              <w:jc w:val="both"/>
            </w:pPr>
            <w:r>
              <w:t>Conserver</w:t>
            </w:r>
          </w:p>
          <w:p w14:paraId="3F85EE2A" w14:textId="77777777" w:rsidR="00A80033" w:rsidRPr="005E3966" w:rsidRDefault="00A80033" w:rsidP="00541B2D"/>
        </w:tc>
      </w:tr>
      <w:tr w:rsidR="00A80033" w:rsidRPr="005E3966" w14:paraId="3F2A15A7" w14:textId="77777777" w:rsidTr="00A80033">
        <w:tc>
          <w:tcPr>
            <w:tcW w:w="6852" w:type="dxa"/>
            <w:shd w:val="clear" w:color="auto" w:fill="auto"/>
          </w:tcPr>
          <w:p w14:paraId="4601CE55" w14:textId="5BE7F3BE" w:rsidR="00A80033" w:rsidRPr="00C65BD0" w:rsidRDefault="004B0FB8" w:rsidP="000F7E99">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que la description des zones répondant aux critères scientifiques pour les EBSA a été entreprise pour chaque site pris </w:t>
            </w:r>
            <w:r w:rsidRPr="00C65BD0">
              <w:rPr>
                <w:szCs w:val="17"/>
                <w:lang w:val="fr-FR"/>
              </w:rPr>
              <w:lastRenderedPageBreak/>
              <w:t>individuellement et que des avis scientifiques pour sélectionner des zones afin d’établir un réseau représentatif d'aires marines protégées est fournis en annexe II de la décision IX/20 de la COP de la CDB; </w:t>
            </w:r>
          </w:p>
        </w:tc>
        <w:tc>
          <w:tcPr>
            <w:tcW w:w="2221" w:type="dxa"/>
            <w:shd w:val="clear" w:color="auto" w:fill="auto"/>
          </w:tcPr>
          <w:p w14:paraId="372A0A5A" w14:textId="4DB30080" w:rsidR="00A80033" w:rsidRPr="005E3966" w:rsidRDefault="0084071B" w:rsidP="00541B2D">
            <w:pPr>
              <w:jc w:val="both"/>
            </w:pPr>
            <w:r>
              <w:lastRenderedPageBreak/>
              <w:t>Résolution</w:t>
            </w:r>
            <w:r w:rsidR="00A80033" w:rsidRPr="005E3966">
              <w:t xml:space="preserve"> 11.25</w:t>
            </w:r>
          </w:p>
          <w:p w14:paraId="62DC020C" w14:textId="77777777" w:rsidR="00A80033" w:rsidRPr="005E3966" w:rsidRDefault="00A80033" w:rsidP="00541B2D">
            <w:pPr>
              <w:jc w:val="both"/>
            </w:pPr>
          </w:p>
          <w:p w14:paraId="2D478105" w14:textId="66D58999" w:rsidR="00A80033" w:rsidRPr="005E3966" w:rsidRDefault="0084071B" w:rsidP="00541B2D">
            <w:pPr>
              <w:jc w:val="both"/>
            </w:pPr>
            <w:r>
              <w:lastRenderedPageBreak/>
              <w:t>Conserver</w:t>
            </w:r>
          </w:p>
          <w:p w14:paraId="4E557303" w14:textId="77777777" w:rsidR="00A80033" w:rsidRPr="005E3966" w:rsidRDefault="00A80033" w:rsidP="00541B2D"/>
        </w:tc>
      </w:tr>
      <w:tr w:rsidR="00A80033" w:rsidRPr="005E3966" w14:paraId="38EA130F" w14:textId="77777777" w:rsidTr="00A80033">
        <w:tc>
          <w:tcPr>
            <w:tcW w:w="6852" w:type="dxa"/>
            <w:shd w:val="clear" w:color="auto" w:fill="auto"/>
          </w:tcPr>
          <w:p w14:paraId="5296C3E9" w14:textId="7D1E508F" w:rsidR="00A80033" w:rsidRPr="00C65BD0" w:rsidRDefault="004B0FB8" w:rsidP="000F7E99">
            <w:pPr>
              <w:widowControl/>
              <w:autoSpaceDE/>
              <w:autoSpaceDN/>
              <w:adjustRightInd/>
              <w:jc w:val="both"/>
              <w:rPr>
                <w:szCs w:val="17"/>
                <w:lang w:val="fr-FR"/>
              </w:rPr>
            </w:pPr>
            <w:r w:rsidRPr="00C65BD0">
              <w:rPr>
                <w:i/>
                <w:iCs/>
                <w:szCs w:val="17"/>
                <w:lang w:val="fr-FR"/>
              </w:rPr>
              <w:lastRenderedPageBreak/>
              <w:t xml:space="preserve">Reconnaissant également </w:t>
            </w:r>
            <w:r w:rsidRPr="00C65BD0">
              <w:rPr>
                <w:szCs w:val="17"/>
                <w:lang w:val="fr-FR"/>
              </w:rPr>
              <w:t>l’importance de promouvoir le développement de réseaux d’EBSA cohérents au niveau écologique; </w:t>
            </w:r>
          </w:p>
        </w:tc>
        <w:tc>
          <w:tcPr>
            <w:tcW w:w="2221" w:type="dxa"/>
            <w:shd w:val="clear" w:color="auto" w:fill="auto"/>
          </w:tcPr>
          <w:p w14:paraId="2B2D5D8E" w14:textId="60E4D2DA" w:rsidR="00A80033" w:rsidRPr="005E3966" w:rsidRDefault="0084071B" w:rsidP="00541B2D">
            <w:pPr>
              <w:jc w:val="both"/>
            </w:pPr>
            <w:r>
              <w:t>Résolution</w:t>
            </w:r>
            <w:r w:rsidR="00A80033" w:rsidRPr="005E3966">
              <w:t xml:space="preserve"> 11.25</w:t>
            </w:r>
          </w:p>
          <w:p w14:paraId="066AE808" w14:textId="77777777" w:rsidR="00A80033" w:rsidRPr="005E3966" w:rsidRDefault="00A80033" w:rsidP="00541B2D">
            <w:pPr>
              <w:jc w:val="both"/>
            </w:pPr>
          </w:p>
          <w:p w14:paraId="7CE6AF90" w14:textId="62C14DE7" w:rsidR="00A80033" w:rsidRPr="005E3966" w:rsidRDefault="0084071B" w:rsidP="00541B2D">
            <w:r>
              <w:t>Conserver</w:t>
            </w:r>
          </w:p>
        </w:tc>
      </w:tr>
      <w:tr w:rsidR="00A80033" w:rsidRPr="005E3966" w14:paraId="3B13CF7D" w14:textId="77777777" w:rsidTr="00A80033">
        <w:tc>
          <w:tcPr>
            <w:tcW w:w="6852" w:type="dxa"/>
            <w:shd w:val="clear" w:color="auto" w:fill="auto"/>
          </w:tcPr>
          <w:p w14:paraId="7B966D9A" w14:textId="1CC1D547" w:rsidR="00A80033" w:rsidRPr="00C65BD0" w:rsidRDefault="004B0FB8" w:rsidP="000F7E99">
            <w:pPr>
              <w:widowControl/>
              <w:autoSpaceDE/>
              <w:autoSpaceDN/>
              <w:adjustRightInd/>
              <w:jc w:val="both"/>
              <w:rPr>
                <w:szCs w:val="17"/>
                <w:lang w:val="fr-FR"/>
              </w:rPr>
            </w:pPr>
            <w:r w:rsidRPr="00C65BD0">
              <w:rPr>
                <w:i/>
                <w:iCs/>
                <w:szCs w:val="17"/>
                <w:lang w:val="fr-FR"/>
              </w:rPr>
              <w:t xml:space="preserve">Consciente </w:t>
            </w:r>
            <w:r w:rsidRPr="00C65BD0">
              <w:rPr>
                <w:szCs w:val="17"/>
                <w:lang w:val="fr-FR"/>
              </w:rPr>
              <w:t xml:space="preserve">du fait que 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aires répondant aux besoins des espèces migratrices marines qui utilisent de multiples habitats durant tous les stades de leur cycle de vie et dans l’ensemble de leur aire de répartition; </w:t>
            </w:r>
            <w:r w:rsidRPr="00C65BD0">
              <w:rPr>
                <w:strike/>
                <w:szCs w:val="17"/>
                <w:lang w:val="fr-FR"/>
              </w:rPr>
              <w:t>et</w:t>
            </w:r>
            <w:r w:rsidRPr="00C65BD0">
              <w:rPr>
                <w:szCs w:val="17"/>
                <w:lang w:val="fr-FR"/>
              </w:rPr>
              <w:t> </w:t>
            </w:r>
          </w:p>
        </w:tc>
        <w:tc>
          <w:tcPr>
            <w:tcW w:w="2221" w:type="dxa"/>
            <w:shd w:val="clear" w:color="auto" w:fill="auto"/>
          </w:tcPr>
          <w:p w14:paraId="0E5ED8F5" w14:textId="6F05270C" w:rsidR="00A80033" w:rsidRPr="005E3966" w:rsidRDefault="0084071B" w:rsidP="00541B2D">
            <w:pPr>
              <w:jc w:val="both"/>
            </w:pPr>
            <w:r>
              <w:t>Résolution</w:t>
            </w:r>
            <w:r w:rsidR="00A80033" w:rsidRPr="005E3966">
              <w:t xml:space="preserve"> 11.25</w:t>
            </w:r>
          </w:p>
          <w:p w14:paraId="67B5F13D" w14:textId="77777777" w:rsidR="00A80033" w:rsidRPr="005E3966" w:rsidRDefault="00A80033" w:rsidP="00541B2D">
            <w:pPr>
              <w:jc w:val="both"/>
            </w:pPr>
          </w:p>
          <w:p w14:paraId="49F4A0E1" w14:textId="3CB8B13B" w:rsidR="00A80033" w:rsidRPr="005E3966" w:rsidRDefault="0084071B" w:rsidP="00541B2D">
            <w:pPr>
              <w:jc w:val="both"/>
            </w:pPr>
            <w:r>
              <w:t>Conserver</w:t>
            </w:r>
          </w:p>
          <w:p w14:paraId="54F7A222" w14:textId="77777777" w:rsidR="00A80033" w:rsidRPr="005E3966" w:rsidRDefault="00A80033" w:rsidP="00541B2D"/>
        </w:tc>
      </w:tr>
      <w:tr w:rsidR="00A80033" w:rsidRPr="005E3966" w14:paraId="47F7F28C" w14:textId="77777777" w:rsidTr="00A80033">
        <w:tc>
          <w:tcPr>
            <w:tcW w:w="6852" w:type="dxa"/>
            <w:shd w:val="clear" w:color="auto" w:fill="auto"/>
          </w:tcPr>
          <w:p w14:paraId="1E97497C" w14:textId="0F8D8B28" w:rsidR="00A80033" w:rsidRPr="00C65BD0" w:rsidRDefault="004B0FB8" w:rsidP="004A1562">
            <w:pPr>
              <w:widowControl/>
              <w:autoSpaceDE/>
              <w:autoSpaceDN/>
              <w:adjustRightInd/>
              <w:jc w:val="both"/>
              <w:rPr>
                <w:szCs w:val="17"/>
                <w:lang w:val="fr-FR"/>
              </w:rPr>
            </w:pPr>
            <w:r w:rsidRPr="00C65BD0">
              <w:rPr>
                <w:i/>
                <w:iCs/>
                <w:szCs w:val="17"/>
                <w:lang w:val="fr-FR"/>
              </w:rPr>
              <w:t xml:space="preserve">Accueillant avec satisfaction, </w:t>
            </w:r>
            <w:r w:rsidRPr="00C65BD0">
              <w:rPr>
                <w:szCs w:val="17"/>
                <w:lang w:val="fr-FR"/>
              </w:rPr>
              <w:t>comme contribution à l’étude stratégique sur les réseaux écologiques, l’examen effectué par l’Initiative sur la diversité biologique des océans du monde (GOBI) sur les EBSA et les espèces migratrices marines pour déterminer comment les espèces migratrices marines ont été prises en compte dans la description des EBSA et, par le biais d’études de cas préliminaires sur les cétacés, les oiseaux marins et les tortues marines, pour étudier comment les données scientifiques et informations décrivant les EBSA peuvent potentiellement contribuer à la conservation des espèces migratrices marines dans les aires marines à l’intérieur et au-delà des limites de la juridiction nationale, en particulier en respect avec les réseaux écologiques et la connectivité; </w:t>
            </w:r>
          </w:p>
        </w:tc>
        <w:tc>
          <w:tcPr>
            <w:tcW w:w="2221" w:type="dxa"/>
            <w:shd w:val="clear" w:color="auto" w:fill="auto"/>
          </w:tcPr>
          <w:p w14:paraId="48CCAAE9" w14:textId="337BC2D1" w:rsidR="00A80033" w:rsidRPr="005E3966" w:rsidRDefault="0084071B" w:rsidP="00541B2D">
            <w:pPr>
              <w:jc w:val="both"/>
            </w:pPr>
            <w:r>
              <w:t>Résolution</w:t>
            </w:r>
            <w:r w:rsidR="00A80033" w:rsidRPr="005E3966">
              <w:t xml:space="preserve"> 11.25</w:t>
            </w:r>
          </w:p>
          <w:p w14:paraId="6EC577F2" w14:textId="77777777" w:rsidR="00A80033" w:rsidRPr="005E3966" w:rsidRDefault="00A80033" w:rsidP="00541B2D">
            <w:pPr>
              <w:jc w:val="both"/>
            </w:pPr>
          </w:p>
          <w:p w14:paraId="28976DCF" w14:textId="40D79623" w:rsidR="00A80033" w:rsidRPr="005E3966" w:rsidRDefault="0084071B" w:rsidP="00541B2D">
            <w:pPr>
              <w:jc w:val="both"/>
            </w:pPr>
            <w:r>
              <w:t>Conserver</w:t>
            </w:r>
          </w:p>
          <w:p w14:paraId="2CEAD4F1" w14:textId="77777777" w:rsidR="00A80033" w:rsidRPr="005E3966" w:rsidRDefault="00A80033" w:rsidP="00541B2D"/>
        </w:tc>
      </w:tr>
      <w:tr w:rsidR="00A80033" w:rsidRPr="005E3966" w14:paraId="7D62499F" w14:textId="77777777" w:rsidTr="00A80033">
        <w:tc>
          <w:tcPr>
            <w:tcW w:w="6852" w:type="dxa"/>
            <w:shd w:val="clear" w:color="auto" w:fill="auto"/>
          </w:tcPr>
          <w:p w14:paraId="58AA4CA0" w14:textId="3AC90F66" w:rsidR="00A80033" w:rsidRPr="00C65BD0" w:rsidRDefault="00541B2D" w:rsidP="00DC1A8E">
            <w:pPr>
              <w:widowControl/>
              <w:autoSpaceDE/>
              <w:autoSpaceDN/>
              <w:adjustRightInd/>
              <w:jc w:val="both"/>
              <w:rPr>
                <w:szCs w:val="17"/>
                <w:lang w:val="fr-FR"/>
              </w:rPr>
            </w:pPr>
            <w:r w:rsidRPr="00C65BD0">
              <w:rPr>
                <w:i/>
                <w:iCs/>
                <w:szCs w:val="17"/>
                <w:lang w:val="fr-FR"/>
              </w:rPr>
              <w:t xml:space="preserve">Accueillant </w:t>
            </w:r>
            <w:r w:rsidRPr="00C65BD0">
              <w:rPr>
                <w:szCs w:val="17"/>
                <w:lang w:val="fr-FR"/>
              </w:rPr>
              <w:t>les bases de données mondiales telles que MoveBank qui rendent disponibles les données de suivi pour les planificateurs de la conservation et pour le public, et qui sont susceptibles d'aider à l'identification de sites de conservation critiques; </w:t>
            </w:r>
          </w:p>
        </w:tc>
        <w:tc>
          <w:tcPr>
            <w:tcW w:w="2221" w:type="dxa"/>
            <w:shd w:val="clear" w:color="auto" w:fill="auto"/>
          </w:tcPr>
          <w:p w14:paraId="545C7172" w14:textId="0F8A5290" w:rsidR="00A80033" w:rsidRPr="005E3966" w:rsidRDefault="0084071B" w:rsidP="00541B2D">
            <w:pPr>
              <w:jc w:val="both"/>
            </w:pPr>
            <w:r>
              <w:t>Résolution</w:t>
            </w:r>
            <w:r w:rsidR="00A80033" w:rsidRPr="005E3966">
              <w:t xml:space="preserve"> 10.3</w:t>
            </w:r>
          </w:p>
          <w:p w14:paraId="7978F4AF" w14:textId="77777777" w:rsidR="00A80033" w:rsidRPr="005E3966" w:rsidRDefault="00A80033" w:rsidP="00541B2D">
            <w:pPr>
              <w:jc w:val="both"/>
            </w:pPr>
          </w:p>
          <w:p w14:paraId="304FC859" w14:textId="1C676159" w:rsidR="00A80033" w:rsidRPr="005E3966" w:rsidRDefault="0084071B" w:rsidP="00541B2D">
            <w:pPr>
              <w:jc w:val="both"/>
            </w:pPr>
            <w:r>
              <w:t>Conserver</w:t>
            </w:r>
          </w:p>
          <w:p w14:paraId="184A81CD" w14:textId="77777777" w:rsidR="00A80033" w:rsidRPr="005E3966" w:rsidRDefault="00A80033" w:rsidP="00541B2D"/>
        </w:tc>
      </w:tr>
      <w:tr w:rsidR="00A80033" w:rsidRPr="009D6E64" w14:paraId="75FA9C54" w14:textId="77777777" w:rsidTr="00A80033">
        <w:tc>
          <w:tcPr>
            <w:tcW w:w="6852" w:type="dxa"/>
            <w:shd w:val="clear" w:color="auto" w:fill="auto"/>
          </w:tcPr>
          <w:p w14:paraId="3411320B" w14:textId="4E608E8D" w:rsidR="00A80033" w:rsidRPr="00C65BD0" w:rsidRDefault="00541B2D" w:rsidP="00DC1A8E">
            <w:pPr>
              <w:widowControl/>
              <w:autoSpaceDE/>
              <w:autoSpaceDN/>
              <w:adjustRightInd/>
              <w:jc w:val="both"/>
              <w:rPr>
                <w:strike/>
                <w:szCs w:val="17"/>
                <w:lang w:val="fr-FR"/>
              </w:rPr>
            </w:pPr>
            <w:r w:rsidRPr="00C65BD0">
              <w:rPr>
                <w:i/>
                <w:iCs/>
                <w:strike/>
                <w:szCs w:val="17"/>
                <w:lang w:val="fr-FR"/>
              </w:rPr>
              <w:t xml:space="preserve">Reconnaissant </w:t>
            </w:r>
            <w:r w:rsidRPr="00C65BD0">
              <w:rPr>
                <w:strike/>
                <w:szCs w:val="17"/>
                <w:lang w:val="fr-FR"/>
              </w:rPr>
              <w:t>que la capacité à suivre de petits animaux au niveau mondial permettra d'améliorer grandement les connaissances de base pour une prise de décision éclairée concernant la conservation, et que cela pourrait être réalisé par les nouvelles initiatives de suivi spatial au niveau mondial, tels qu’ICARUS (coopération internationale pour la recherche animale utilisant l'espace), dont la mise en oeuvre est prévue sur la Station spatiale internationale (ISS) par l'Agence spatiale européenne (ESA); </w:t>
            </w:r>
          </w:p>
        </w:tc>
        <w:tc>
          <w:tcPr>
            <w:tcW w:w="2221" w:type="dxa"/>
            <w:shd w:val="clear" w:color="auto" w:fill="auto"/>
          </w:tcPr>
          <w:p w14:paraId="7FC5D206" w14:textId="0C6A2E46" w:rsidR="00A80033" w:rsidRPr="00C65BD0" w:rsidRDefault="0084071B" w:rsidP="00541B2D">
            <w:pPr>
              <w:jc w:val="both"/>
              <w:rPr>
                <w:lang w:val="fr-FR"/>
              </w:rPr>
            </w:pPr>
            <w:r w:rsidRPr="00C65BD0">
              <w:rPr>
                <w:lang w:val="fr-FR"/>
              </w:rPr>
              <w:t>Résolution</w:t>
            </w:r>
            <w:r w:rsidR="00A80033" w:rsidRPr="00C65BD0">
              <w:rPr>
                <w:lang w:val="fr-FR"/>
              </w:rPr>
              <w:t xml:space="preserve"> 10.3</w:t>
            </w:r>
          </w:p>
          <w:p w14:paraId="63172C42" w14:textId="77777777" w:rsidR="00A80033" w:rsidRPr="00C65BD0" w:rsidRDefault="00A80033" w:rsidP="00541B2D">
            <w:pPr>
              <w:jc w:val="both"/>
              <w:rPr>
                <w:lang w:val="fr-FR"/>
              </w:rPr>
            </w:pPr>
          </w:p>
          <w:p w14:paraId="12B99E4D" w14:textId="1003A1FA" w:rsidR="00A80033" w:rsidRPr="00C65BD0" w:rsidRDefault="004D5F27" w:rsidP="00541B2D">
            <w:pPr>
              <w:rPr>
                <w:lang w:val="fr-FR"/>
              </w:rPr>
            </w:pPr>
            <w:r>
              <w:rPr>
                <w:lang w:val="fr-FR"/>
              </w:rPr>
              <w:t>Abroger, redondant. Voir paragraphe suivant.</w:t>
            </w:r>
          </w:p>
        </w:tc>
      </w:tr>
      <w:tr w:rsidR="00A80033" w:rsidRPr="009D6E64" w14:paraId="16F13690" w14:textId="77777777" w:rsidTr="00A80033">
        <w:tc>
          <w:tcPr>
            <w:tcW w:w="6852" w:type="dxa"/>
            <w:shd w:val="clear" w:color="auto" w:fill="auto"/>
          </w:tcPr>
          <w:p w14:paraId="563E6174" w14:textId="7D8B7D98" w:rsidR="00A80033" w:rsidRPr="00C65BD0" w:rsidRDefault="004B0FB8" w:rsidP="004A1562">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que la capacité à suivre de plus en plus facilement les déplacement des animaux à l’échelle mondiale permettra d’améliorer substantiellement la base de connaissances pour une prise de décision éclairée dans le domaine de la conservation, par le biais d’initiatives de suivi spatial mondiales telles qu’ICARUS (Coopération internationale pour la recherche animale utilisant l'espace), dont la mise en oeuvre est prévue sur la Station spatiale internationale par les centres aérospatiaux allemand et russe (DLR et Roscosmos) </w:t>
            </w:r>
            <w:r w:rsidR="00BA4F7F" w:rsidRPr="00C65BD0">
              <w:rPr>
                <w:szCs w:val="17"/>
                <w:u w:val="single"/>
                <w:lang w:val="fr-FR"/>
              </w:rPr>
              <w:t xml:space="preserve">en 2017 </w:t>
            </w:r>
            <w:r w:rsidRPr="00C65BD0">
              <w:rPr>
                <w:strike/>
                <w:szCs w:val="17"/>
                <w:lang w:val="fr-FR"/>
              </w:rPr>
              <w:t>d’ici la fin 2015</w:t>
            </w:r>
            <w:r w:rsidRPr="00C65BD0">
              <w:rPr>
                <w:szCs w:val="17"/>
                <w:lang w:val="fr-FR"/>
              </w:rPr>
              <w:t>; </w:t>
            </w:r>
          </w:p>
        </w:tc>
        <w:tc>
          <w:tcPr>
            <w:tcW w:w="2221" w:type="dxa"/>
            <w:shd w:val="clear" w:color="auto" w:fill="auto"/>
          </w:tcPr>
          <w:p w14:paraId="13BF23D6" w14:textId="5BCAA487" w:rsidR="00A80033" w:rsidRPr="004D5F27" w:rsidRDefault="0084071B" w:rsidP="00541B2D">
            <w:pPr>
              <w:jc w:val="both"/>
              <w:rPr>
                <w:lang w:val="fr-FR"/>
              </w:rPr>
            </w:pPr>
            <w:r w:rsidRPr="004D5F27">
              <w:rPr>
                <w:lang w:val="fr-FR"/>
              </w:rPr>
              <w:t>Résolution</w:t>
            </w:r>
            <w:r w:rsidR="00A80033" w:rsidRPr="004D5F27">
              <w:rPr>
                <w:lang w:val="fr-FR"/>
              </w:rPr>
              <w:t xml:space="preserve"> 11.25</w:t>
            </w:r>
          </w:p>
          <w:p w14:paraId="26CE825D" w14:textId="77777777" w:rsidR="00A80033" w:rsidRPr="004D5F27" w:rsidRDefault="00A80033" w:rsidP="00541B2D">
            <w:pPr>
              <w:jc w:val="both"/>
              <w:rPr>
                <w:lang w:val="fr-FR"/>
              </w:rPr>
            </w:pPr>
          </w:p>
          <w:p w14:paraId="5B6BF769" w14:textId="3A8CEEB1" w:rsidR="00A80033" w:rsidRPr="004D5F27" w:rsidRDefault="0084071B" w:rsidP="00541B2D">
            <w:pPr>
              <w:jc w:val="both"/>
              <w:rPr>
                <w:lang w:val="fr-FR"/>
              </w:rPr>
            </w:pPr>
            <w:r w:rsidRPr="004D5F27">
              <w:rPr>
                <w:lang w:val="fr-FR"/>
              </w:rPr>
              <w:t>Conserver</w:t>
            </w:r>
            <w:r w:rsidR="004D5F27" w:rsidRPr="004D5F27">
              <w:rPr>
                <w:lang w:val="fr-FR"/>
              </w:rPr>
              <w:t xml:space="preserve"> tel que mis à jour</w:t>
            </w:r>
          </w:p>
          <w:p w14:paraId="322D826C" w14:textId="77777777" w:rsidR="00A80033" w:rsidRPr="004D5F27" w:rsidRDefault="00A80033" w:rsidP="00541B2D">
            <w:pPr>
              <w:rPr>
                <w:lang w:val="fr-FR"/>
              </w:rPr>
            </w:pPr>
          </w:p>
        </w:tc>
      </w:tr>
      <w:tr w:rsidR="00A80033" w:rsidRPr="009D6E64" w14:paraId="295EB332" w14:textId="77777777" w:rsidTr="00A80033">
        <w:tc>
          <w:tcPr>
            <w:tcW w:w="9073" w:type="dxa"/>
            <w:gridSpan w:val="2"/>
            <w:shd w:val="clear" w:color="auto" w:fill="D9D9D9" w:themeFill="background1" w:themeFillShade="D9"/>
          </w:tcPr>
          <w:p w14:paraId="50BA79B1" w14:textId="77777777" w:rsidR="004D5F27" w:rsidRDefault="00A80033" w:rsidP="006554BD">
            <w:pPr>
              <w:jc w:val="center"/>
              <w:rPr>
                <w:i/>
                <w:lang w:val="fr-FR"/>
              </w:rPr>
            </w:pPr>
            <w:r w:rsidRPr="005E3966">
              <w:rPr>
                <w:i/>
                <w:lang w:val="fr-FR"/>
              </w:rPr>
              <w:t xml:space="preserve">La Conférence des Parties à la Convention sur la </w:t>
            </w:r>
          </w:p>
          <w:p w14:paraId="140F488B" w14:textId="6D221CDF" w:rsidR="00A80033" w:rsidRPr="00C65BD0" w:rsidRDefault="00A80033" w:rsidP="006554BD">
            <w:pPr>
              <w:jc w:val="center"/>
              <w:rPr>
                <w:lang w:val="fr-FR"/>
              </w:rPr>
            </w:pPr>
            <w:r w:rsidRPr="005E3966">
              <w:rPr>
                <w:i/>
                <w:lang w:val="fr-FR"/>
              </w:rPr>
              <w:t>conservation des espèces migratrices appartenant à la faune sauvage</w:t>
            </w:r>
          </w:p>
        </w:tc>
      </w:tr>
      <w:tr w:rsidR="00A80033" w:rsidRPr="005E3966" w14:paraId="70275F65" w14:textId="77777777" w:rsidTr="00A80033">
        <w:tc>
          <w:tcPr>
            <w:tcW w:w="6852" w:type="dxa"/>
            <w:shd w:val="clear" w:color="auto" w:fill="auto"/>
          </w:tcPr>
          <w:p w14:paraId="30AAF781" w14:textId="376F67AD" w:rsidR="00A80033" w:rsidRPr="00C65BD0" w:rsidRDefault="00541B2D" w:rsidP="00DC1A8E">
            <w:pPr>
              <w:widowControl/>
              <w:autoSpaceDE/>
              <w:autoSpaceDN/>
              <w:adjustRightInd/>
              <w:jc w:val="both"/>
              <w:rPr>
                <w:szCs w:val="17"/>
                <w:lang w:val="fr-FR"/>
              </w:rPr>
            </w:pPr>
            <w:r w:rsidRPr="00C65BD0">
              <w:rPr>
                <w:szCs w:val="17"/>
                <w:lang w:val="fr-FR"/>
              </w:rPr>
              <w:t xml:space="preserve">1. </w:t>
            </w:r>
            <w:r w:rsidR="004D5F27">
              <w:rPr>
                <w:i/>
                <w:iCs/>
                <w:szCs w:val="17"/>
                <w:lang w:val="fr-FR"/>
              </w:rPr>
              <w:t>Fait appel</w:t>
            </w:r>
            <w:r w:rsidRPr="00C65BD0">
              <w:rPr>
                <w:i/>
                <w:iCs/>
                <w:szCs w:val="17"/>
                <w:lang w:val="fr-FR"/>
              </w:rPr>
              <w:t xml:space="preserve"> </w:t>
            </w:r>
            <w:r w:rsidRPr="00C65BD0">
              <w:rPr>
                <w:szCs w:val="17"/>
                <w:lang w:val="fr-FR"/>
              </w:rPr>
              <w:t>aux Parties et aux signataires des Mémorandums d’Entente de la CMS à examiner l’approche en réseau dans la mise en oeuvre des instruments et initiatives existants de la CMS; </w:t>
            </w:r>
          </w:p>
        </w:tc>
        <w:tc>
          <w:tcPr>
            <w:tcW w:w="2221" w:type="dxa"/>
            <w:shd w:val="clear" w:color="auto" w:fill="auto"/>
          </w:tcPr>
          <w:p w14:paraId="1CBF977F" w14:textId="67B01F67" w:rsidR="00A80033" w:rsidRPr="005E3966" w:rsidRDefault="0084071B" w:rsidP="00541B2D">
            <w:pPr>
              <w:jc w:val="both"/>
            </w:pPr>
            <w:r>
              <w:t>Résolution</w:t>
            </w:r>
            <w:r w:rsidR="00A80033" w:rsidRPr="005E3966">
              <w:t xml:space="preserve"> 10.3</w:t>
            </w:r>
          </w:p>
          <w:p w14:paraId="7D239363" w14:textId="77777777" w:rsidR="00A80033" w:rsidRPr="005E3966" w:rsidRDefault="00A80033" w:rsidP="00541B2D">
            <w:pPr>
              <w:jc w:val="both"/>
            </w:pPr>
          </w:p>
          <w:p w14:paraId="29E5CE48" w14:textId="536E3BC3" w:rsidR="00A80033" w:rsidRPr="005E3966" w:rsidRDefault="0084071B" w:rsidP="00541B2D">
            <w:r>
              <w:t>Conserver</w:t>
            </w:r>
          </w:p>
        </w:tc>
      </w:tr>
      <w:tr w:rsidR="00A80033" w:rsidRPr="005E3966" w14:paraId="4C9E7D78" w14:textId="77777777" w:rsidTr="00A80033">
        <w:trPr>
          <w:trHeight w:val="295"/>
        </w:trPr>
        <w:tc>
          <w:tcPr>
            <w:tcW w:w="6852" w:type="dxa"/>
            <w:shd w:val="clear" w:color="auto" w:fill="auto"/>
          </w:tcPr>
          <w:p w14:paraId="31838B38" w14:textId="35A3872B" w:rsidR="00A80033" w:rsidRPr="00C65BD0" w:rsidRDefault="00E660B6" w:rsidP="004A1562">
            <w:pPr>
              <w:widowControl/>
              <w:autoSpaceDE/>
              <w:autoSpaceDN/>
              <w:adjustRightInd/>
              <w:jc w:val="both"/>
              <w:rPr>
                <w:szCs w:val="17"/>
                <w:lang w:val="fr-FR"/>
              </w:rPr>
            </w:pPr>
            <w:r w:rsidRPr="00C65BD0">
              <w:rPr>
                <w:szCs w:val="17"/>
                <w:lang w:val="fr-FR"/>
              </w:rPr>
              <w:lastRenderedPageBreak/>
              <w:t xml:space="preserve">2. </w:t>
            </w:r>
            <w:r w:rsidRPr="00C65BD0">
              <w:rPr>
                <w:i/>
                <w:iCs/>
                <w:szCs w:val="17"/>
                <w:lang w:val="fr-FR"/>
              </w:rPr>
              <w:t xml:space="preserve">Prend note </w:t>
            </w:r>
            <w:r w:rsidRPr="00C65BD0">
              <w:rPr>
                <w:szCs w:val="17"/>
                <w:lang w:val="fr-FR"/>
              </w:rPr>
              <w:t>de la compilation d’études de cas sur les réseaux écologiques (PNUE/CMS/COP11/Inf.22); </w:t>
            </w:r>
          </w:p>
        </w:tc>
        <w:tc>
          <w:tcPr>
            <w:tcW w:w="2221" w:type="dxa"/>
            <w:shd w:val="clear" w:color="auto" w:fill="auto"/>
          </w:tcPr>
          <w:p w14:paraId="4746EDEB" w14:textId="3A3E9C0D" w:rsidR="00A80033" w:rsidRPr="005E3966" w:rsidRDefault="0084071B" w:rsidP="00541B2D">
            <w:pPr>
              <w:jc w:val="both"/>
            </w:pPr>
            <w:r>
              <w:t>Résolution</w:t>
            </w:r>
            <w:r w:rsidR="00A80033" w:rsidRPr="005E3966">
              <w:t xml:space="preserve"> 11.25</w:t>
            </w:r>
          </w:p>
          <w:p w14:paraId="07223BD2" w14:textId="77777777" w:rsidR="00A80033" w:rsidRPr="005E3966" w:rsidRDefault="00A80033" w:rsidP="00541B2D">
            <w:pPr>
              <w:jc w:val="both"/>
            </w:pPr>
          </w:p>
          <w:p w14:paraId="1E80C1FB" w14:textId="225EA90E" w:rsidR="00A80033" w:rsidRPr="005E3966" w:rsidRDefault="0084071B" w:rsidP="00541B2D">
            <w:r>
              <w:t>Conserver</w:t>
            </w:r>
          </w:p>
        </w:tc>
      </w:tr>
      <w:tr w:rsidR="00A80033" w:rsidRPr="005E3966" w14:paraId="212282B0" w14:textId="77777777" w:rsidTr="00A80033">
        <w:tc>
          <w:tcPr>
            <w:tcW w:w="6852" w:type="dxa"/>
            <w:shd w:val="clear" w:color="auto" w:fill="auto"/>
          </w:tcPr>
          <w:p w14:paraId="774042C7" w14:textId="4F964F01" w:rsidR="00A80033" w:rsidRPr="00C65BD0" w:rsidRDefault="000F0AC6" w:rsidP="004A1562">
            <w:pPr>
              <w:widowControl/>
              <w:autoSpaceDE/>
              <w:autoSpaceDN/>
              <w:adjustRightInd/>
              <w:jc w:val="both"/>
              <w:rPr>
                <w:szCs w:val="17"/>
                <w:lang w:val="fr-FR"/>
              </w:rPr>
            </w:pPr>
            <w:r w:rsidRPr="00C65BD0">
              <w:rPr>
                <w:szCs w:val="17"/>
                <w:lang w:val="fr-FR"/>
              </w:rPr>
              <w:t xml:space="preserve">3. </w:t>
            </w:r>
            <w:r w:rsidRPr="00C65BD0">
              <w:rPr>
                <w:i/>
                <w:iCs/>
                <w:szCs w:val="17"/>
                <w:lang w:val="fr-FR"/>
              </w:rPr>
              <w:t xml:space="preserve">Approuve </w:t>
            </w:r>
            <w:r w:rsidRPr="00C65BD0">
              <w:rPr>
                <w:szCs w:val="17"/>
                <w:lang w:val="fr-FR"/>
              </w:rPr>
              <w:t>les recommandations formulées dans l’étude stratégique sur les réseaux écologiques (PNUE/CMS/COP11/Doc.23.4.1.2), figurant dans l’Annexe à la présente résolution; </w:t>
            </w:r>
          </w:p>
        </w:tc>
        <w:tc>
          <w:tcPr>
            <w:tcW w:w="2221" w:type="dxa"/>
            <w:shd w:val="clear" w:color="auto" w:fill="auto"/>
          </w:tcPr>
          <w:p w14:paraId="6FBEC393" w14:textId="7A66DABF" w:rsidR="00A80033" w:rsidRPr="005E3966" w:rsidRDefault="0084071B" w:rsidP="00541B2D">
            <w:pPr>
              <w:jc w:val="both"/>
            </w:pPr>
            <w:r>
              <w:t>Résolution</w:t>
            </w:r>
            <w:r w:rsidR="00A80033" w:rsidRPr="005E3966">
              <w:t xml:space="preserve"> 11.25</w:t>
            </w:r>
          </w:p>
          <w:p w14:paraId="0461DE4F" w14:textId="77777777" w:rsidR="00A80033" w:rsidRPr="005E3966" w:rsidRDefault="00A80033" w:rsidP="00541B2D">
            <w:pPr>
              <w:jc w:val="both"/>
            </w:pPr>
          </w:p>
          <w:p w14:paraId="774EB27E" w14:textId="19F8DAEF" w:rsidR="00A80033" w:rsidRPr="005E3966" w:rsidRDefault="0084071B" w:rsidP="00541B2D">
            <w:r>
              <w:t>Conserver</w:t>
            </w:r>
          </w:p>
        </w:tc>
      </w:tr>
      <w:tr w:rsidR="00A80033" w:rsidRPr="005E3966" w14:paraId="1FB93180" w14:textId="77777777" w:rsidTr="00A80033">
        <w:tc>
          <w:tcPr>
            <w:tcW w:w="6852" w:type="dxa"/>
            <w:shd w:val="clear" w:color="auto" w:fill="auto"/>
          </w:tcPr>
          <w:p w14:paraId="0140FC0F" w14:textId="23E4A2C5" w:rsidR="00A80033" w:rsidRPr="00C65BD0" w:rsidRDefault="00541B2D" w:rsidP="00E142CF">
            <w:pPr>
              <w:widowControl/>
              <w:autoSpaceDE/>
              <w:autoSpaceDN/>
              <w:adjustRightInd/>
              <w:jc w:val="both"/>
              <w:rPr>
                <w:szCs w:val="17"/>
                <w:lang w:val="fr-FR"/>
              </w:rPr>
            </w:pPr>
            <w:r w:rsidRPr="00C65BD0">
              <w:rPr>
                <w:strike/>
                <w:szCs w:val="17"/>
                <w:lang w:val="fr-FR"/>
              </w:rPr>
              <w:t>2.</w:t>
            </w:r>
            <w:r w:rsidRPr="00C65BD0">
              <w:rPr>
                <w:szCs w:val="17"/>
                <w:lang w:val="fr-FR"/>
              </w:rPr>
              <w:t xml:space="preserve"> </w:t>
            </w:r>
            <w:r w:rsidR="008B1058" w:rsidRPr="00C65BD0">
              <w:rPr>
                <w:szCs w:val="17"/>
                <w:u w:val="single"/>
                <w:lang w:val="fr-FR"/>
              </w:rPr>
              <w:t xml:space="preserve">4. </w:t>
            </w:r>
            <w:r w:rsidRPr="00C65BD0">
              <w:rPr>
                <w:i/>
                <w:iCs/>
                <w:szCs w:val="17"/>
                <w:lang w:val="fr-FR"/>
              </w:rPr>
              <w:t xml:space="preserve">Encourage </w:t>
            </w:r>
            <w:r w:rsidRPr="00C65BD0">
              <w:rPr>
                <w:szCs w:val="17"/>
                <w:lang w:val="fr-FR"/>
              </w:rPr>
              <w:t>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tc>
        <w:tc>
          <w:tcPr>
            <w:tcW w:w="2221" w:type="dxa"/>
            <w:shd w:val="clear" w:color="auto" w:fill="auto"/>
          </w:tcPr>
          <w:p w14:paraId="6B92FBE1" w14:textId="584CEBA1" w:rsidR="00A80033" w:rsidRPr="005E3966" w:rsidRDefault="0084071B" w:rsidP="00541B2D">
            <w:pPr>
              <w:jc w:val="both"/>
            </w:pPr>
            <w:r>
              <w:t>Résolution</w:t>
            </w:r>
            <w:r w:rsidR="00A80033" w:rsidRPr="005E3966">
              <w:t xml:space="preserve"> 10.3</w:t>
            </w:r>
          </w:p>
          <w:p w14:paraId="00D5D5B6" w14:textId="77777777" w:rsidR="00A80033" w:rsidRPr="005E3966" w:rsidRDefault="00A80033" w:rsidP="00541B2D">
            <w:pPr>
              <w:jc w:val="both"/>
            </w:pPr>
          </w:p>
          <w:p w14:paraId="26745B0B" w14:textId="72B0F920" w:rsidR="00A80033" w:rsidRPr="005E3966" w:rsidRDefault="0084071B" w:rsidP="00541B2D">
            <w:pPr>
              <w:jc w:val="both"/>
            </w:pPr>
            <w:r>
              <w:t>Conserver</w:t>
            </w:r>
          </w:p>
          <w:p w14:paraId="58D58A1D" w14:textId="77777777" w:rsidR="00A80033" w:rsidRPr="005E3966" w:rsidRDefault="00A80033" w:rsidP="00541B2D">
            <w:pPr>
              <w:jc w:val="both"/>
            </w:pPr>
          </w:p>
          <w:p w14:paraId="35127257" w14:textId="77777777" w:rsidR="00A80033" w:rsidRPr="005E3966" w:rsidRDefault="00A80033" w:rsidP="00541B2D"/>
        </w:tc>
      </w:tr>
      <w:tr w:rsidR="00A80033" w:rsidRPr="005E3966" w14:paraId="62B77684" w14:textId="77777777" w:rsidTr="00A80033">
        <w:tc>
          <w:tcPr>
            <w:tcW w:w="6852" w:type="dxa"/>
            <w:shd w:val="clear" w:color="auto" w:fill="auto"/>
          </w:tcPr>
          <w:p w14:paraId="374A716A" w14:textId="154527BA" w:rsidR="00A80033" w:rsidRPr="00C65BD0" w:rsidRDefault="00541B2D" w:rsidP="00E142CF">
            <w:pPr>
              <w:widowControl/>
              <w:autoSpaceDE/>
              <w:autoSpaceDN/>
              <w:adjustRightInd/>
              <w:jc w:val="both"/>
              <w:rPr>
                <w:szCs w:val="17"/>
                <w:lang w:val="fr-FR"/>
              </w:rPr>
            </w:pPr>
            <w:r w:rsidRPr="00C65BD0">
              <w:rPr>
                <w:strike/>
                <w:szCs w:val="17"/>
                <w:lang w:val="fr-FR"/>
              </w:rPr>
              <w:t>3.</w:t>
            </w:r>
            <w:r w:rsidRPr="00C65BD0">
              <w:rPr>
                <w:szCs w:val="17"/>
                <w:lang w:val="fr-FR"/>
              </w:rPr>
              <w:t xml:space="preserve"> </w:t>
            </w:r>
            <w:r w:rsidR="008B1058" w:rsidRPr="00C65BD0">
              <w:rPr>
                <w:szCs w:val="17"/>
                <w:u w:val="single"/>
                <w:lang w:val="fr-FR"/>
              </w:rPr>
              <w:t xml:space="preserve">5. </w:t>
            </w:r>
            <w:r w:rsidRPr="00C65BD0">
              <w:rPr>
                <w:i/>
                <w:iCs/>
                <w:szCs w:val="17"/>
                <w:lang w:val="fr-FR"/>
              </w:rPr>
              <w:t xml:space="preserve">Invite </w:t>
            </w:r>
            <w:r w:rsidRPr="00C65BD0">
              <w:rPr>
                <w:szCs w:val="17"/>
                <w:lang w:val="fr-FR"/>
              </w:rPr>
              <w:t>les Parties et d’autres Etats de l’aire de répartition et des organisations pertinentes de coopérer, identifier, désigner et maintenir des réseaux écologiques globaux et cohérents des sites protégés, et d'autres sites d'importance internationale et nationale pour les animaux migrateurs gérés convenablement, tout en tenant compte de la résistance au changement , y compris le changement climatique, et les réseaux écologiques existants; </w:t>
            </w:r>
          </w:p>
        </w:tc>
        <w:tc>
          <w:tcPr>
            <w:tcW w:w="2221" w:type="dxa"/>
            <w:shd w:val="clear" w:color="auto" w:fill="auto"/>
          </w:tcPr>
          <w:p w14:paraId="13206D11" w14:textId="6B8FAEC2" w:rsidR="00A80033" w:rsidRPr="005E3966" w:rsidRDefault="0084071B" w:rsidP="00541B2D">
            <w:pPr>
              <w:jc w:val="both"/>
            </w:pPr>
            <w:r>
              <w:t>Résolution</w:t>
            </w:r>
            <w:r w:rsidR="00A80033" w:rsidRPr="005E3966">
              <w:t xml:space="preserve"> 10.3</w:t>
            </w:r>
          </w:p>
          <w:p w14:paraId="5E04DDF8" w14:textId="77777777" w:rsidR="00A80033" w:rsidRPr="005E3966" w:rsidRDefault="00A80033" w:rsidP="00541B2D">
            <w:pPr>
              <w:jc w:val="both"/>
            </w:pPr>
          </w:p>
          <w:p w14:paraId="7BC46728" w14:textId="0E09F3BC" w:rsidR="00A80033" w:rsidRPr="005E3966" w:rsidRDefault="0084071B" w:rsidP="00541B2D">
            <w:pPr>
              <w:jc w:val="both"/>
            </w:pPr>
            <w:r>
              <w:t>Conserver</w:t>
            </w:r>
          </w:p>
          <w:p w14:paraId="38B6513C" w14:textId="77777777" w:rsidR="00A80033" w:rsidRPr="005E3966" w:rsidRDefault="00A80033" w:rsidP="00541B2D">
            <w:pPr>
              <w:jc w:val="both"/>
            </w:pPr>
          </w:p>
          <w:p w14:paraId="3DEDB14C" w14:textId="77777777" w:rsidR="00A80033" w:rsidRPr="005E3966" w:rsidRDefault="00A80033" w:rsidP="00541B2D"/>
        </w:tc>
      </w:tr>
      <w:tr w:rsidR="00A80033" w:rsidRPr="005E3966" w14:paraId="1DDC105C" w14:textId="77777777" w:rsidTr="00A80033">
        <w:tc>
          <w:tcPr>
            <w:tcW w:w="6852" w:type="dxa"/>
            <w:shd w:val="clear" w:color="auto" w:fill="auto"/>
          </w:tcPr>
          <w:p w14:paraId="3B6A71E9" w14:textId="1911BAFA" w:rsidR="00A80033" w:rsidRPr="00C65BD0" w:rsidRDefault="00541B2D" w:rsidP="00E142CF">
            <w:pPr>
              <w:widowControl/>
              <w:autoSpaceDE/>
              <w:autoSpaceDN/>
              <w:adjustRightInd/>
              <w:jc w:val="both"/>
              <w:rPr>
                <w:szCs w:val="17"/>
                <w:lang w:val="fr-FR"/>
              </w:rPr>
            </w:pPr>
            <w:r w:rsidRPr="00C65BD0">
              <w:rPr>
                <w:strike/>
                <w:szCs w:val="17"/>
                <w:lang w:val="fr-FR"/>
              </w:rPr>
              <w:t>4.</w:t>
            </w:r>
            <w:r w:rsidRPr="00C65BD0">
              <w:rPr>
                <w:szCs w:val="17"/>
                <w:lang w:val="fr-FR"/>
              </w:rPr>
              <w:t xml:space="preserve"> </w:t>
            </w:r>
            <w:r w:rsidR="008B1058" w:rsidRPr="00C65BD0">
              <w:rPr>
                <w:szCs w:val="17"/>
                <w:u w:val="single"/>
                <w:lang w:val="fr-FR"/>
              </w:rPr>
              <w:t xml:space="preserve">6. </w:t>
            </w:r>
            <w:r w:rsidRPr="00C65BD0">
              <w:rPr>
                <w:i/>
                <w:iCs/>
                <w:szCs w:val="17"/>
                <w:lang w:val="fr-FR"/>
              </w:rPr>
              <w:t xml:space="preserve">Prie instamment </w:t>
            </w:r>
            <w:r w:rsidRPr="00C65BD0">
              <w:rPr>
                <w:szCs w:val="17"/>
                <w:lang w:val="fr-FR"/>
              </w:rPr>
              <w:t>les Parties et d’autres Etats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 </w:t>
            </w:r>
          </w:p>
        </w:tc>
        <w:tc>
          <w:tcPr>
            <w:tcW w:w="2221" w:type="dxa"/>
            <w:shd w:val="clear" w:color="auto" w:fill="auto"/>
          </w:tcPr>
          <w:p w14:paraId="45572D42" w14:textId="0E11130A" w:rsidR="00A80033" w:rsidRPr="005E3966" w:rsidRDefault="0084071B" w:rsidP="00541B2D">
            <w:pPr>
              <w:jc w:val="both"/>
            </w:pPr>
            <w:r>
              <w:t>Résolution</w:t>
            </w:r>
            <w:r w:rsidR="00A80033" w:rsidRPr="005E3966">
              <w:t xml:space="preserve"> 10.3</w:t>
            </w:r>
          </w:p>
          <w:p w14:paraId="3C701B3D" w14:textId="77777777" w:rsidR="00A80033" w:rsidRPr="005E3966" w:rsidRDefault="00A80033" w:rsidP="00541B2D">
            <w:pPr>
              <w:jc w:val="both"/>
            </w:pPr>
          </w:p>
          <w:p w14:paraId="33D1B9F8" w14:textId="36AA5C36" w:rsidR="00A80033" w:rsidRPr="005E3966" w:rsidRDefault="0084071B" w:rsidP="00541B2D">
            <w:pPr>
              <w:jc w:val="both"/>
            </w:pPr>
            <w:r>
              <w:t>Conserver</w:t>
            </w:r>
          </w:p>
          <w:p w14:paraId="0FD82B86" w14:textId="77777777" w:rsidR="00A80033" w:rsidRPr="005E3966" w:rsidRDefault="00A80033" w:rsidP="00541B2D">
            <w:pPr>
              <w:jc w:val="both"/>
            </w:pPr>
          </w:p>
          <w:p w14:paraId="7DA0D36E" w14:textId="77777777" w:rsidR="00A80033" w:rsidRPr="005E3966" w:rsidRDefault="00A80033" w:rsidP="00541B2D"/>
        </w:tc>
      </w:tr>
      <w:tr w:rsidR="00A80033" w:rsidRPr="005E3966" w14:paraId="4043C15F" w14:textId="77777777" w:rsidTr="00A80033">
        <w:tc>
          <w:tcPr>
            <w:tcW w:w="6852" w:type="dxa"/>
            <w:shd w:val="clear" w:color="auto" w:fill="auto"/>
          </w:tcPr>
          <w:p w14:paraId="1EBE1887" w14:textId="583EC955" w:rsidR="00A80033" w:rsidRPr="00C65BD0" w:rsidRDefault="00541B2D" w:rsidP="00E142CF">
            <w:pPr>
              <w:widowControl/>
              <w:autoSpaceDE/>
              <w:autoSpaceDN/>
              <w:adjustRightInd/>
              <w:jc w:val="both"/>
              <w:rPr>
                <w:szCs w:val="17"/>
                <w:lang w:val="fr-FR"/>
              </w:rPr>
            </w:pPr>
            <w:r w:rsidRPr="00C65BD0">
              <w:rPr>
                <w:strike/>
                <w:szCs w:val="17"/>
                <w:lang w:val="fr-FR"/>
              </w:rPr>
              <w:t>5.</w:t>
            </w:r>
            <w:r w:rsidRPr="00C65BD0">
              <w:rPr>
                <w:szCs w:val="17"/>
                <w:lang w:val="fr-FR"/>
              </w:rPr>
              <w:t xml:space="preserve"> </w:t>
            </w:r>
            <w:r w:rsidR="008B1058" w:rsidRPr="00C65BD0">
              <w:rPr>
                <w:szCs w:val="17"/>
                <w:u w:val="single"/>
                <w:lang w:val="fr-FR"/>
              </w:rPr>
              <w:t xml:space="preserve">7. </w:t>
            </w:r>
            <w:r w:rsidRPr="00C65BD0">
              <w:rPr>
                <w:i/>
                <w:iCs/>
                <w:szCs w:val="17"/>
                <w:lang w:val="fr-FR"/>
              </w:rPr>
              <w:t xml:space="preserve">Souligne </w:t>
            </w:r>
            <w:r w:rsidRPr="00C65BD0">
              <w:rPr>
                <w:szCs w:val="17"/>
                <w:lang w:val="fr-FR"/>
              </w:rPr>
              <w:t xml:space="preserve">la valeur ajoutée du développement de réseaux écologiques dans le cadre de la CMS où aucun autre instrument de réseau n’est disponible, comme par exemple le réseau de voies de migration aériennes d'Asie occidentale et centrale et le réseau de voies de migrations aériennes d’Asie orientale-Australasie et </w:t>
            </w:r>
            <w:r w:rsidRPr="00C65BD0">
              <w:rPr>
                <w:i/>
                <w:iCs/>
                <w:szCs w:val="17"/>
                <w:lang w:val="fr-FR"/>
              </w:rPr>
              <w:t xml:space="preserve">encourage </w:t>
            </w:r>
            <w:r w:rsidRPr="00C65BD0">
              <w:rPr>
                <w:szCs w:val="17"/>
                <w:lang w:val="fr-FR"/>
              </w:rPr>
              <w:t xml:space="preserve">les Parties et </w:t>
            </w:r>
            <w:r w:rsidRPr="00C65BD0">
              <w:rPr>
                <w:i/>
                <w:iCs/>
                <w:szCs w:val="17"/>
                <w:lang w:val="fr-FR"/>
              </w:rPr>
              <w:t xml:space="preserve">invite </w:t>
            </w:r>
            <w:r w:rsidRPr="00C65BD0">
              <w:rPr>
                <w:szCs w:val="17"/>
                <w:lang w:val="fr-FR"/>
              </w:rPr>
              <w:t>les Etats de l’aire de répartition de renforcer la gestion des réseaux existants et leur développement en désignant et gérant des sites supplémentaires; </w:t>
            </w:r>
          </w:p>
        </w:tc>
        <w:tc>
          <w:tcPr>
            <w:tcW w:w="2221" w:type="dxa"/>
            <w:shd w:val="clear" w:color="auto" w:fill="auto"/>
          </w:tcPr>
          <w:p w14:paraId="730A71A5" w14:textId="5C60422F" w:rsidR="00A80033" w:rsidRPr="005E3966" w:rsidRDefault="0084071B" w:rsidP="00541B2D">
            <w:pPr>
              <w:jc w:val="both"/>
            </w:pPr>
            <w:r>
              <w:t>Résolution</w:t>
            </w:r>
            <w:r w:rsidR="00A80033" w:rsidRPr="005E3966">
              <w:t xml:space="preserve"> 10.3</w:t>
            </w:r>
          </w:p>
          <w:p w14:paraId="72B6A918" w14:textId="77777777" w:rsidR="00A80033" w:rsidRPr="005E3966" w:rsidRDefault="00A80033" w:rsidP="00541B2D">
            <w:pPr>
              <w:jc w:val="both"/>
            </w:pPr>
          </w:p>
          <w:p w14:paraId="6481FC1F" w14:textId="645BF598" w:rsidR="00A80033" w:rsidRPr="005E3966" w:rsidRDefault="0084071B" w:rsidP="00541B2D">
            <w:pPr>
              <w:jc w:val="both"/>
            </w:pPr>
            <w:r>
              <w:t>Conserver</w:t>
            </w:r>
          </w:p>
          <w:p w14:paraId="69B21B95" w14:textId="77777777" w:rsidR="00A80033" w:rsidRPr="005E3966" w:rsidRDefault="00A80033" w:rsidP="00541B2D">
            <w:pPr>
              <w:jc w:val="both"/>
            </w:pPr>
          </w:p>
          <w:p w14:paraId="7DBFC05E" w14:textId="77777777" w:rsidR="00A80033" w:rsidRPr="005E3966" w:rsidRDefault="00A80033" w:rsidP="00541B2D"/>
        </w:tc>
      </w:tr>
      <w:tr w:rsidR="00A80033" w:rsidRPr="005E3966" w14:paraId="12F9A031" w14:textId="77777777" w:rsidTr="00A80033">
        <w:tc>
          <w:tcPr>
            <w:tcW w:w="6852" w:type="dxa"/>
            <w:shd w:val="clear" w:color="auto" w:fill="auto"/>
          </w:tcPr>
          <w:p w14:paraId="73DDC6C9" w14:textId="7BBEAAC6" w:rsidR="00541B2D" w:rsidRPr="00C65BD0" w:rsidRDefault="00541B2D" w:rsidP="004A1562">
            <w:pPr>
              <w:widowControl/>
              <w:autoSpaceDE/>
              <w:autoSpaceDN/>
              <w:adjustRightInd/>
              <w:jc w:val="both"/>
              <w:rPr>
                <w:szCs w:val="17"/>
                <w:lang w:val="fr-FR"/>
              </w:rPr>
            </w:pPr>
            <w:r w:rsidRPr="00C65BD0">
              <w:rPr>
                <w:strike/>
                <w:szCs w:val="17"/>
                <w:lang w:val="fr-FR"/>
              </w:rPr>
              <w:t>6.</w:t>
            </w:r>
            <w:r w:rsidRPr="00C65BD0">
              <w:rPr>
                <w:szCs w:val="17"/>
                <w:lang w:val="fr-FR"/>
              </w:rPr>
              <w:t xml:space="preserve"> </w:t>
            </w:r>
            <w:r w:rsidR="008B1058" w:rsidRPr="00C65BD0">
              <w:rPr>
                <w:szCs w:val="17"/>
                <w:u w:val="single"/>
                <w:lang w:val="fr-FR"/>
              </w:rPr>
              <w:t xml:space="preserve">8. </w:t>
            </w:r>
            <w:r w:rsidRPr="00C65BD0">
              <w:rPr>
                <w:i/>
                <w:iCs/>
                <w:szCs w:val="17"/>
                <w:lang w:val="fr-FR"/>
              </w:rPr>
              <w:t xml:space="preserve">Encourage en outre </w:t>
            </w:r>
            <w:r w:rsidRPr="00C65BD0">
              <w:rPr>
                <w:szCs w:val="17"/>
                <w:lang w:val="fr-FR"/>
              </w:rPr>
              <w:t>les Parties et les organisations compétentes, lors de la mise en oeuvre de systèmes de zones protégées et d'autres mesures de conservation par zone: </w:t>
            </w:r>
          </w:p>
          <w:p w14:paraId="1E20026F" w14:textId="77777777" w:rsidR="00541B2D" w:rsidRPr="00C65BD0" w:rsidRDefault="00541B2D" w:rsidP="004A1562">
            <w:pPr>
              <w:widowControl/>
              <w:autoSpaceDE/>
              <w:autoSpaceDN/>
              <w:adjustRightInd/>
              <w:jc w:val="both"/>
              <w:rPr>
                <w:szCs w:val="17"/>
                <w:lang w:val="fr-FR"/>
              </w:rPr>
            </w:pPr>
          </w:p>
          <w:p w14:paraId="4D0A2814" w14:textId="77777777" w:rsidR="00541B2D" w:rsidRPr="00C65BD0" w:rsidRDefault="00541B2D" w:rsidP="004A1562">
            <w:pPr>
              <w:widowControl/>
              <w:autoSpaceDE/>
              <w:autoSpaceDN/>
              <w:adjustRightInd/>
              <w:spacing w:after="117"/>
              <w:jc w:val="both"/>
              <w:rPr>
                <w:szCs w:val="17"/>
                <w:lang w:val="fr-FR"/>
              </w:rPr>
            </w:pPr>
            <w:r w:rsidRPr="00C65BD0">
              <w:rPr>
                <w:szCs w:val="17"/>
                <w:lang w:val="fr-FR"/>
              </w:rPr>
              <w:t>(i) à choisir ces zones de façon à répondre aux besoins des espèces migratrices, dans la mesure du possible tout au long de leurs cycles de vie et à travers l’ensemble de leurs aires de migration ; </w:t>
            </w:r>
          </w:p>
          <w:p w14:paraId="19B0533F" w14:textId="77777777" w:rsidR="00541B2D" w:rsidRPr="00C65BD0" w:rsidRDefault="00541B2D" w:rsidP="004A1562">
            <w:pPr>
              <w:widowControl/>
              <w:autoSpaceDE/>
              <w:autoSpaceDN/>
              <w:adjustRightInd/>
              <w:spacing w:after="117"/>
              <w:jc w:val="both"/>
              <w:rPr>
                <w:szCs w:val="17"/>
                <w:lang w:val="fr-FR"/>
              </w:rPr>
            </w:pPr>
            <w:r w:rsidRPr="00C65BD0">
              <w:rPr>
                <w:szCs w:val="17"/>
                <w:lang w:val="fr-FR"/>
              </w:rPr>
              <w:t>(ii) de définir, au niveau des réseaux, des objectifs pour la conservation de ces espèces au sein de tels systèmes, notamment par la restauration d’habitats fragmentés et dégradés et par la suppression des barrières à la migration ; et </w:t>
            </w:r>
          </w:p>
          <w:p w14:paraId="4DF36C7A" w14:textId="0244344E" w:rsidR="00A80033" w:rsidRPr="00C65BD0" w:rsidRDefault="00541B2D" w:rsidP="004A1562">
            <w:pPr>
              <w:widowControl/>
              <w:autoSpaceDE/>
              <w:autoSpaceDN/>
              <w:adjustRightInd/>
              <w:jc w:val="both"/>
              <w:rPr>
                <w:szCs w:val="17"/>
                <w:lang w:val="fr-FR"/>
              </w:rPr>
            </w:pPr>
            <w:r w:rsidRPr="00C65BD0">
              <w:rPr>
                <w:szCs w:val="17"/>
                <w:lang w:val="fr-FR"/>
              </w:rPr>
              <w:t>(iii) de coopérer au niveau international afin de réaliser de tels objectifs. </w:t>
            </w:r>
          </w:p>
        </w:tc>
        <w:tc>
          <w:tcPr>
            <w:tcW w:w="2221" w:type="dxa"/>
            <w:shd w:val="clear" w:color="auto" w:fill="auto"/>
          </w:tcPr>
          <w:p w14:paraId="70D919AA" w14:textId="3E4CE920" w:rsidR="00A80033" w:rsidRPr="005E3966" w:rsidRDefault="0084071B" w:rsidP="00541B2D">
            <w:pPr>
              <w:jc w:val="both"/>
            </w:pPr>
            <w:r>
              <w:t>Résolution</w:t>
            </w:r>
            <w:r w:rsidR="00A80033" w:rsidRPr="005E3966">
              <w:t xml:space="preserve"> 10.3</w:t>
            </w:r>
          </w:p>
          <w:p w14:paraId="53BA763C" w14:textId="77777777" w:rsidR="00A80033" w:rsidRPr="005E3966" w:rsidRDefault="00A80033" w:rsidP="00541B2D">
            <w:pPr>
              <w:jc w:val="both"/>
            </w:pPr>
          </w:p>
          <w:p w14:paraId="3356AFCB" w14:textId="400E5C2D" w:rsidR="00A80033" w:rsidRPr="005E3966" w:rsidRDefault="0084071B" w:rsidP="00541B2D">
            <w:pPr>
              <w:jc w:val="both"/>
            </w:pPr>
            <w:r>
              <w:t>Conserver</w:t>
            </w:r>
          </w:p>
          <w:p w14:paraId="1FA2C9FA" w14:textId="77777777" w:rsidR="00A80033" w:rsidRPr="005E3966" w:rsidRDefault="00A80033" w:rsidP="00541B2D">
            <w:pPr>
              <w:jc w:val="both"/>
            </w:pPr>
          </w:p>
          <w:p w14:paraId="0E955C11" w14:textId="77777777" w:rsidR="00A80033" w:rsidRPr="005E3966" w:rsidRDefault="00A80033" w:rsidP="00541B2D"/>
        </w:tc>
      </w:tr>
      <w:tr w:rsidR="00A80033" w:rsidRPr="005E3966" w14:paraId="15F565CC" w14:textId="77777777" w:rsidTr="00A80033">
        <w:tc>
          <w:tcPr>
            <w:tcW w:w="6852" w:type="dxa"/>
            <w:shd w:val="clear" w:color="auto" w:fill="auto"/>
          </w:tcPr>
          <w:p w14:paraId="19311ED7" w14:textId="5CAA7985" w:rsidR="00A80033" w:rsidRPr="00C65BD0" w:rsidRDefault="00541B2D" w:rsidP="00E142CF">
            <w:pPr>
              <w:widowControl/>
              <w:autoSpaceDE/>
              <w:autoSpaceDN/>
              <w:adjustRightInd/>
              <w:jc w:val="both"/>
              <w:rPr>
                <w:szCs w:val="17"/>
                <w:lang w:val="fr-FR"/>
              </w:rPr>
            </w:pPr>
            <w:r w:rsidRPr="00C65BD0">
              <w:rPr>
                <w:strike/>
                <w:szCs w:val="17"/>
                <w:lang w:val="fr-FR"/>
              </w:rPr>
              <w:lastRenderedPageBreak/>
              <w:t>7.</w:t>
            </w:r>
            <w:r w:rsidRPr="00C65BD0">
              <w:rPr>
                <w:szCs w:val="17"/>
                <w:lang w:val="fr-FR"/>
              </w:rPr>
              <w:t xml:space="preserve"> </w:t>
            </w:r>
            <w:r w:rsidR="008B1058" w:rsidRPr="00C65BD0">
              <w:rPr>
                <w:szCs w:val="17"/>
                <w:u w:val="single"/>
                <w:lang w:val="fr-FR"/>
              </w:rPr>
              <w:t xml:space="preserve">9. </w:t>
            </w:r>
            <w:r w:rsidRPr="00C65BD0">
              <w:rPr>
                <w:i/>
                <w:iCs/>
                <w:szCs w:val="17"/>
                <w:lang w:val="fr-FR"/>
              </w:rPr>
              <w:t xml:space="preserve">Invite </w:t>
            </w:r>
            <w:r w:rsidRPr="00C65BD0">
              <w:rPr>
                <w:szCs w:val="17"/>
                <w:lang w:val="fr-FR"/>
              </w:rPr>
              <w:t>les Parties, en collaboration avec d’autres Accords multilatéraux sur l’environnement (AME), ONG et autres parties prenantes, les cas échéant, à améliorer la qualité, le suivi, la gestion, l’étendue, la répartition et la connectivité des zones terrestres et aquatiques protégées, y compris les zones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 et marins; </w:t>
            </w:r>
          </w:p>
        </w:tc>
        <w:tc>
          <w:tcPr>
            <w:tcW w:w="2221" w:type="dxa"/>
            <w:shd w:val="clear" w:color="auto" w:fill="auto"/>
          </w:tcPr>
          <w:p w14:paraId="432B3D62" w14:textId="172B9764" w:rsidR="00A80033" w:rsidRPr="005E3966" w:rsidRDefault="0084071B" w:rsidP="00541B2D">
            <w:pPr>
              <w:jc w:val="both"/>
            </w:pPr>
            <w:r>
              <w:t>Résolution</w:t>
            </w:r>
            <w:r w:rsidR="00A80033" w:rsidRPr="005E3966">
              <w:t xml:space="preserve"> 10.3</w:t>
            </w:r>
          </w:p>
          <w:p w14:paraId="6CDEAFF7" w14:textId="77777777" w:rsidR="00A80033" w:rsidRPr="005E3966" w:rsidRDefault="00A80033" w:rsidP="00541B2D">
            <w:pPr>
              <w:jc w:val="both"/>
            </w:pPr>
          </w:p>
          <w:p w14:paraId="36118EFE" w14:textId="62EBD77F" w:rsidR="00A80033" w:rsidRPr="005E3966" w:rsidRDefault="0084071B" w:rsidP="00541B2D">
            <w:pPr>
              <w:jc w:val="both"/>
            </w:pPr>
            <w:r>
              <w:t>Conserver</w:t>
            </w:r>
          </w:p>
          <w:p w14:paraId="0C78EBA9" w14:textId="77777777" w:rsidR="00A80033" w:rsidRPr="005E3966" w:rsidRDefault="00A80033" w:rsidP="00541B2D"/>
        </w:tc>
      </w:tr>
      <w:tr w:rsidR="00A80033" w:rsidRPr="005E3966" w14:paraId="1531A7B1" w14:textId="77777777" w:rsidTr="00A80033">
        <w:tc>
          <w:tcPr>
            <w:tcW w:w="6852" w:type="dxa"/>
            <w:shd w:val="clear" w:color="auto" w:fill="auto"/>
          </w:tcPr>
          <w:p w14:paraId="5D11BAD6" w14:textId="1304CC72" w:rsidR="00A80033" w:rsidRPr="00C65BD0" w:rsidRDefault="00541B2D" w:rsidP="00E142CF">
            <w:pPr>
              <w:widowControl/>
              <w:autoSpaceDE/>
              <w:autoSpaceDN/>
              <w:adjustRightInd/>
              <w:jc w:val="both"/>
              <w:rPr>
                <w:szCs w:val="17"/>
                <w:lang w:val="fr-FR"/>
              </w:rPr>
            </w:pPr>
            <w:r w:rsidRPr="00C65BD0">
              <w:rPr>
                <w:strike/>
                <w:szCs w:val="17"/>
                <w:lang w:val="fr-FR"/>
              </w:rPr>
              <w:t>8.</w:t>
            </w:r>
            <w:r w:rsidRPr="00C65BD0">
              <w:rPr>
                <w:szCs w:val="17"/>
                <w:lang w:val="fr-FR"/>
              </w:rPr>
              <w:t xml:space="preserve"> </w:t>
            </w:r>
            <w:r w:rsidR="008B1058" w:rsidRPr="00C65BD0">
              <w:rPr>
                <w:szCs w:val="17"/>
                <w:u w:val="single"/>
                <w:lang w:val="fr-FR"/>
              </w:rPr>
              <w:t xml:space="preserve">10. </w:t>
            </w:r>
            <w:r w:rsidRPr="00C65BD0">
              <w:rPr>
                <w:i/>
                <w:iCs/>
                <w:szCs w:val="17"/>
                <w:lang w:val="fr-FR"/>
              </w:rPr>
              <w:t xml:space="preserve">Invite en outre </w:t>
            </w:r>
            <w:r w:rsidRPr="00C65BD0">
              <w:rPr>
                <w:szCs w:val="17"/>
                <w:lang w:val="fr-FR"/>
              </w:rPr>
              <w:t>les Parties et autres Etats ainsi que les autres instances internationales pertinentes, le cas échéant, à explorer l'applicabilité de réseaux écologiques aux espèces migratrices marines, en particulier celles qui sont sous la pression des activités humaines telles que la surexploitation, exploration/l’exploitation pétrolière et gazière, le développement des zones côtières et la pêche; </w:t>
            </w:r>
          </w:p>
        </w:tc>
        <w:tc>
          <w:tcPr>
            <w:tcW w:w="2221" w:type="dxa"/>
            <w:shd w:val="clear" w:color="auto" w:fill="auto"/>
          </w:tcPr>
          <w:p w14:paraId="5AA76E47" w14:textId="19059138" w:rsidR="00A80033" w:rsidRPr="005E3966" w:rsidRDefault="0084071B" w:rsidP="00541B2D">
            <w:pPr>
              <w:jc w:val="both"/>
            </w:pPr>
            <w:r>
              <w:t>Résolution</w:t>
            </w:r>
            <w:r w:rsidR="00A80033" w:rsidRPr="005E3966">
              <w:t xml:space="preserve"> 10.3</w:t>
            </w:r>
          </w:p>
          <w:p w14:paraId="643E88FC" w14:textId="77777777" w:rsidR="00A80033" w:rsidRPr="005E3966" w:rsidRDefault="00A80033" w:rsidP="00541B2D">
            <w:pPr>
              <w:jc w:val="both"/>
            </w:pPr>
          </w:p>
          <w:p w14:paraId="4E1A1AAA" w14:textId="64DCF6EE" w:rsidR="00A80033" w:rsidRPr="005E3966" w:rsidRDefault="0084071B" w:rsidP="00541B2D">
            <w:pPr>
              <w:jc w:val="both"/>
            </w:pPr>
            <w:r>
              <w:t>Conserver</w:t>
            </w:r>
          </w:p>
          <w:p w14:paraId="0C3981B5" w14:textId="77777777" w:rsidR="00A80033" w:rsidRPr="005E3966" w:rsidRDefault="00A80033" w:rsidP="00541B2D"/>
        </w:tc>
      </w:tr>
      <w:tr w:rsidR="00A80033" w:rsidRPr="004D5F27" w14:paraId="7F57A44A" w14:textId="77777777" w:rsidTr="00A80033">
        <w:tc>
          <w:tcPr>
            <w:tcW w:w="6852" w:type="dxa"/>
            <w:shd w:val="clear" w:color="auto" w:fill="auto"/>
          </w:tcPr>
          <w:p w14:paraId="7D0A63D7" w14:textId="3FF12B9D" w:rsidR="00541B2D" w:rsidRPr="00C65BD0" w:rsidRDefault="00541B2D" w:rsidP="004A1562">
            <w:pPr>
              <w:widowControl/>
              <w:autoSpaceDE/>
              <w:autoSpaceDN/>
              <w:adjustRightInd/>
              <w:jc w:val="both"/>
              <w:rPr>
                <w:strike/>
                <w:szCs w:val="17"/>
                <w:lang w:val="fr-FR"/>
              </w:rPr>
            </w:pPr>
            <w:r w:rsidRPr="00C65BD0">
              <w:rPr>
                <w:strike/>
                <w:szCs w:val="17"/>
                <w:lang w:val="fr-FR"/>
              </w:rPr>
              <w:t xml:space="preserve">9. </w:t>
            </w:r>
            <w:r w:rsidRPr="00C65BD0">
              <w:rPr>
                <w:i/>
                <w:iCs/>
                <w:strike/>
                <w:szCs w:val="17"/>
                <w:lang w:val="fr-FR"/>
              </w:rPr>
              <w:t xml:space="preserve">Demande </w:t>
            </w:r>
            <w:r w:rsidRPr="00C65BD0">
              <w:rPr>
                <w:strike/>
                <w:szCs w:val="17"/>
                <w:lang w:val="fr-FR"/>
              </w:rPr>
              <w:t>au Conseil scientifique, conjointement avec le Secrétariat et en consultation avec les organisations compétentes et les acteurs clés, de mener une étude stratégique afin: </w:t>
            </w:r>
          </w:p>
          <w:p w14:paraId="12A528CB" w14:textId="77777777" w:rsidR="00541B2D" w:rsidRPr="00C65BD0" w:rsidRDefault="00541B2D" w:rsidP="004A1562">
            <w:pPr>
              <w:widowControl/>
              <w:autoSpaceDE/>
              <w:autoSpaceDN/>
              <w:adjustRightInd/>
              <w:jc w:val="both"/>
              <w:rPr>
                <w:strike/>
                <w:szCs w:val="17"/>
                <w:lang w:val="fr-FR"/>
              </w:rPr>
            </w:pPr>
          </w:p>
          <w:p w14:paraId="651AA69F" w14:textId="77777777" w:rsidR="00541B2D" w:rsidRPr="00C65BD0" w:rsidRDefault="00541B2D" w:rsidP="004A1562">
            <w:pPr>
              <w:widowControl/>
              <w:autoSpaceDE/>
              <w:autoSpaceDN/>
              <w:adjustRightInd/>
              <w:spacing w:after="27"/>
              <w:jc w:val="both"/>
              <w:rPr>
                <w:strike/>
                <w:szCs w:val="17"/>
                <w:lang w:val="fr-FR"/>
              </w:rPr>
            </w:pPr>
            <w:r w:rsidRPr="00C65BD0">
              <w:rPr>
                <w:strike/>
                <w:szCs w:val="17"/>
                <w:lang w:val="fr-FR"/>
              </w:rPr>
              <w:t>(i) d’évaluer la mesure dans laquelle et la façon dont les principaux systèmes et initiatives existants en matière de zones protégées visant à promouvoir les réseaux écologiques satisfont aux besoins des espèces migratrices tout au long de leurs cycles de vie et à travers l’ensemble de leurs aires de migration, notamment la question de la résilience au changement climatique, et tenant compte de l’importante différence du point de vue écologique et comportemental entre les espèces terrestres et aquatiques ; </w:t>
            </w:r>
          </w:p>
          <w:p w14:paraId="4A77086A" w14:textId="77777777" w:rsidR="00541B2D" w:rsidRPr="00C65BD0" w:rsidRDefault="00541B2D" w:rsidP="004A1562">
            <w:pPr>
              <w:widowControl/>
              <w:autoSpaceDE/>
              <w:autoSpaceDN/>
              <w:adjustRightInd/>
              <w:spacing w:after="27"/>
              <w:jc w:val="both"/>
              <w:rPr>
                <w:strike/>
                <w:szCs w:val="17"/>
                <w:lang w:val="fr-FR"/>
              </w:rPr>
            </w:pPr>
            <w:r w:rsidRPr="00C65BD0">
              <w:rPr>
                <w:strike/>
                <w:szCs w:val="17"/>
                <w:lang w:val="fr-FR"/>
              </w:rPr>
              <w:t>(ii) d’identifier, parmi les divers Accords et autres instruments de la CMS, l’usage actuel et potentiel des stratégies et systèmes de réseaux écologiques ; </w:t>
            </w:r>
          </w:p>
          <w:p w14:paraId="538A9E80" w14:textId="77777777" w:rsidR="00541B2D" w:rsidRPr="00C65BD0" w:rsidRDefault="00541B2D" w:rsidP="004A1562">
            <w:pPr>
              <w:widowControl/>
              <w:autoSpaceDE/>
              <w:autoSpaceDN/>
              <w:adjustRightInd/>
              <w:spacing w:after="27"/>
              <w:jc w:val="both"/>
              <w:rPr>
                <w:strike/>
                <w:szCs w:val="17"/>
                <w:lang w:val="fr-FR"/>
              </w:rPr>
            </w:pPr>
            <w:r w:rsidRPr="00C65BD0">
              <w:rPr>
                <w:strike/>
                <w:szCs w:val="17"/>
                <w:lang w:val="fr-FR"/>
              </w:rPr>
              <w:t>(iii) de déceler des opportunités pour renforcer l’efficacité des et les synergies entre les programmes et les initiatives pertinents sur les zones protégées et les réseaux écologiques au regard des besoins de conservation des espèces migratrices ; et </w:t>
            </w:r>
          </w:p>
          <w:p w14:paraId="1E790DA4" w14:textId="0AF80849" w:rsidR="00A80033" w:rsidRPr="00C65BD0" w:rsidRDefault="00541B2D" w:rsidP="004A1562">
            <w:pPr>
              <w:widowControl/>
              <w:autoSpaceDE/>
              <w:autoSpaceDN/>
              <w:adjustRightInd/>
              <w:jc w:val="both"/>
              <w:rPr>
                <w:szCs w:val="17"/>
                <w:lang w:val="fr-FR"/>
              </w:rPr>
            </w:pPr>
            <w:r w:rsidRPr="00C65BD0">
              <w:rPr>
                <w:strike/>
                <w:szCs w:val="17"/>
                <w:lang w:val="fr-FR"/>
              </w:rPr>
              <w:t>(iv) de faire rapport de leurs résultats, notamment de leurs recommandations, devant la 11</w:t>
            </w:r>
            <w:r w:rsidRPr="00C65BD0">
              <w:rPr>
                <w:strike/>
                <w:szCs w:val="12"/>
                <w:lang w:val="fr-FR"/>
              </w:rPr>
              <w:t xml:space="preserve">ème </w:t>
            </w:r>
            <w:r w:rsidRPr="00C65BD0">
              <w:rPr>
                <w:strike/>
                <w:szCs w:val="17"/>
                <w:lang w:val="fr-FR"/>
              </w:rPr>
              <w:t>réunion de la Conférence des Parties ; </w:t>
            </w:r>
          </w:p>
        </w:tc>
        <w:tc>
          <w:tcPr>
            <w:tcW w:w="2221" w:type="dxa"/>
            <w:shd w:val="clear" w:color="auto" w:fill="auto"/>
          </w:tcPr>
          <w:p w14:paraId="5A7DD3E8" w14:textId="032D03A8" w:rsidR="00A80033" w:rsidRPr="004D5F27" w:rsidRDefault="0084071B" w:rsidP="00541B2D">
            <w:pPr>
              <w:jc w:val="both"/>
              <w:rPr>
                <w:lang w:val="fr-FR"/>
              </w:rPr>
            </w:pPr>
            <w:r w:rsidRPr="004D5F27">
              <w:rPr>
                <w:lang w:val="fr-FR"/>
              </w:rPr>
              <w:t>Résolution</w:t>
            </w:r>
            <w:r w:rsidR="00A80033" w:rsidRPr="004D5F27">
              <w:rPr>
                <w:lang w:val="fr-FR"/>
              </w:rPr>
              <w:t xml:space="preserve"> 10.3</w:t>
            </w:r>
          </w:p>
          <w:p w14:paraId="2837578E" w14:textId="77777777" w:rsidR="00A80033" w:rsidRPr="004D5F27" w:rsidRDefault="00A80033" w:rsidP="00541B2D">
            <w:pPr>
              <w:jc w:val="both"/>
              <w:rPr>
                <w:lang w:val="fr-FR"/>
              </w:rPr>
            </w:pPr>
          </w:p>
          <w:p w14:paraId="6E26A81E" w14:textId="54626DDD" w:rsidR="00A80033" w:rsidRPr="004D5F27" w:rsidRDefault="004D5F27" w:rsidP="00541B2D">
            <w:pPr>
              <w:rPr>
                <w:lang w:val="fr-FR"/>
              </w:rPr>
            </w:pPr>
            <w:r w:rsidRPr="004D5F27">
              <w:rPr>
                <w:lang w:val="fr-FR"/>
              </w:rPr>
              <w:t>Abroger</w:t>
            </w:r>
            <w:r w:rsidR="0084071B" w:rsidRPr="004D5F27">
              <w:rPr>
                <w:lang w:val="fr-FR"/>
              </w:rPr>
              <w:t> ; travail achevé</w:t>
            </w:r>
            <w:r w:rsidR="006E167F" w:rsidRPr="004D5F27">
              <w:rPr>
                <w:lang w:val="fr-FR"/>
              </w:rPr>
              <w:t xml:space="preserve"> </w:t>
            </w:r>
            <w:r w:rsidR="00607E0D">
              <w:rPr>
                <w:lang w:val="fr-FR"/>
              </w:rPr>
              <w:t xml:space="preserve">et inclus dans </w:t>
            </w:r>
            <w:r w:rsidR="006E167F" w:rsidRPr="004D5F27">
              <w:rPr>
                <w:lang w:val="fr-FR"/>
              </w:rPr>
              <w:t>PNUE</w:t>
            </w:r>
            <w:r w:rsidR="00A80033" w:rsidRPr="004D5F27">
              <w:rPr>
                <w:lang w:val="fr-FR"/>
              </w:rPr>
              <w:t>/CMS/COP11/</w:t>
            </w:r>
          </w:p>
          <w:p w14:paraId="250D03CD" w14:textId="5C0C7651" w:rsidR="00A80033" w:rsidRPr="004D5F27" w:rsidRDefault="00A80033" w:rsidP="00541B2D">
            <w:pPr>
              <w:rPr>
                <w:lang w:val="fr-FR"/>
              </w:rPr>
            </w:pPr>
            <w:r w:rsidRPr="004D5F27">
              <w:rPr>
                <w:lang w:val="fr-FR"/>
              </w:rPr>
              <w:t>Doc.23.4.1.2</w:t>
            </w:r>
          </w:p>
        </w:tc>
      </w:tr>
      <w:tr w:rsidR="00A80033" w:rsidRPr="00607E0D" w14:paraId="16C3418B" w14:textId="77777777" w:rsidTr="00A80033">
        <w:tc>
          <w:tcPr>
            <w:tcW w:w="6852" w:type="dxa"/>
            <w:shd w:val="clear" w:color="auto" w:fill="auto"/>
          </w:tcPr>
          <w:p w14:paraId="3F23EC73" w14:textId="2222EC78" w:rsidR="00A80033" w:rsidRPr="00C65BD0" w:rsidRDefault="00612742" w:rsidP="00E142CF">
            <w:pPr>
              <w:widowControl/>
              <w:autoSpaceDE/>
              <w:autoSpaceDN/>
              <w:adjustRightInd/>
              <w:jc w:val="both"/>
              <w:rPr>
                <w:strike/>
                <w:szCs w:val="17"/>
                <w:lang w:val="fr-FR"/>
              </w:rPr>
            </w:pPr>
            <w:r w:rsidRPr="00C65BD0">
              <w:rPr>
                <w:strike/>
                <w:szCs w:val="17"/>
                <w:lang w:val="fr-FR"/>
              </w:rPr>
              <w:t xml:space="preserve">10. </w:t>
            </w:r>
            <w:r w:rsidRPr="00C65BD0">
              <w:rPr>
                <w:i/>
                <w:iCs/>
                <w:strike/>
                <w:szCs w:val="17"/>
                <w:lang w:val="fr-FR"/>
              </w:rPr>
              <w:t xml:space="preserve">Prie </w:t>
            </w:r>
            <w:r w:rsidRPr="00C65BD0">
              <w:rPr>
                <w:strike/>
                <w:szCs w:val="17"/>
                <w:lang w:val="fr-FR"/>
              </w:rPr>
              <w:t>le Secrétariat de compiler les études de cas existantes qui sont pertinentes pour les espèces migratrices représentatives des différents groupes taxonomiques et/ou des groupes liés aux types d'écosystèmes principaux, et de faire rapport des résultats, y compris des recommandations, à la Conférence des Parties à sa 11</w:t>
            </w:r>
            <w:r w:rsidRPr="00C65BD0">
              <w:rPr>
                <w:strike/>
                <w:szCs w:val="12"/>
                <w:lang w:val="fr-FR"/>
              </w:rPr>
              <w:t xml:space="preserve">ème </w:t>
            </w:r>
            <w:r w:rsidRPr="00C65BD0">
              <w:rPr>
                <w:strike/>
                <w:szCs w:val="17"/>
                <w:lang w:val="fr-FR"/>
              </w:rPr>
              <w:t>séance pour illustrer l'application pratique des approches décrites dans la présente résolution et soutenir le partage d'expérience entre les Parties; </w:t>
            </w:r>
          </w:p>
        </w:tc>
        <w:tc>
          <w:tcPr>
            <w:tcW w:w="2221" w:type="dxa"/>
            <w:shd w:val="clear" w:color="auto" w:fill="auto"/>
          </w:tcPr>
          <w:p w14:paraId="6523DF29" w14:textId="0C0D5AC9" w:rsidR="00A80033" w:rsidRPr="00607E0D" w:rsidRDefault="0084071B" w:rsidP="00541B2D">
            <w:pPr>
              <w:jc w:val="both"/>
              <w:rPr>
                <w:lang w:val="fr-FR"/>
              </w:rPr>
            </w:pPr>
            <w:r w:rsidRPr="00607E0D">
              <w:rPr>
                <w:lang w:val="fr-FR"/>
              </w:rPr>
              <w:t>Résolution</w:t>
            </w:r>
            <w:r w:rsidR="00A80033" w:rsidRPr="00607E0D">
              <w:rPr>
                <w:lang w:val="fr-FR"/>
              </w:rPr>
              <w:t xml:space="preserve"> 10.3</w:t>
            </w:r>
          </w:p>
          <w:p w14:paraId="2C350AA7" w14:textId="77777777" w:rsidR="00A80033" w:rsidRPr="00607E0D" w:rsidRDefault="00A80033" w:rsidP="00541B2D">
            <w:pPr>
              <w:jc w:val="both"/>
              <w:rPr>
                <w:lang w:val="fr-FR"/>
              </w:rPr>
            </w:pPr>
          </w:p>
          <w:p w14:paraId="09E66B95" w14:textId="01FFA4B2" w:rsidR="00A80033" w:rsidRPr="00607E0D" w:rsidRDefault="004D5F27" w:rsidP="00541B2D">
            <w:pPr>
              <w:rPr>
                <w:lang w:val="fr-FR"/>
              </w:rPr>
            </w:pPr>
            <w:r w:rsidRPr="00607E0D">
              <w:rPr>
                <w:lang w:val="fr-FR"/>
              </w:rPr>
              <w:t>Abroger,</w:t>
            </w:r>
            <w:r w:rsidR="0084071B" w:rsidRPr="00607E0D">
              <w:rPr>
                <w:lang w:val="fr-FR"/>
              </w:rPr>
              <w:t> ; travail achevé</w:t>
            </w:r>
            <w:r w:rsidR="00607E0D" w:rsidRPr="00607E0D">
              <w:rPr>
                <w:lang w:val="fr-FR"/>
              </w:rPr>
              <w:t xml:space="preserve"> et inclus dans</w:t>
            </w:r>
            <w:r w:rsidR="00A80033" w:rsidRPr="00607E0D">
              <w:rPr>
                <w:lang w:val="fr-FR"/>
              </w:rPr>
              <w:t xml:space="preserve"> UNEP/CMS/COP11/</w:t>
            </w:r>
          </w:p>
          <w:p w14:paraId="6032C52D" w14:textId="67B9EE78" w:rsidR="00A80033" w:rsidRPr="00607E0D" w:rsidRDefault="00A80033" w:rsidP="00541B2D">
            <w:pPr>
              <w:rPr>
                <w:lang w:val="fr-FR"/>
              </w:rPr>
            </w:pPr>
            <w:r w:rsidRPr="00607E0D">
              <w:rPr>
                <w:lang w:val="fr-FR"/>
              </w:rPr>
              <w:t>Inf.22</w:t>
            </w:r>
          </w:p>
        </w:tc>
      </w:tr>
      <w:tr w:rsidR="00A80033" w:rsidRPr="005E3966" w14:paraId="5ABE26E8" w14:textId="77777777" w:rsidTr="00A80033">
        <w:tc>
          <w:tcPr>
            <w:tcW w:w="6852" w:type="dxa"/>
            <w:shd w:val="clear" w:color="auto" w:fill="auto"/>
          </w:tcPr>
          <w:p w14:paraId="229C5B70" w14:textId="3A23DED2" w:rsidR="00A80033" w:rsidRPr="00C65BD0" w:rsidRDefault="00A80CE2" w:rsidP="004A1562">
            <w:pPr>
              <w:widowControl/>
              <w:autoSpaceDE/>
              <w:autoSpaceDN/>
              <w:adjustRightInd/>
              <w:jc w:val="both"/>
              <w:rPr>
                <w:szCs w:val="17"/>
                <w:lang w:val="fr-FR"/>
              </w:rPr>
            </w:pPr>
            <w:r w:rsidRPr="00C65BD0">
              <w:rPr>
                <w:strike/>
                <w:szCs w:val="17"/>
                <w:lang w:val="fr-FR"/>
              </w:rPr>
              <w:t>6.</w:t>
            </w:r>
            <w:r w:rsidRPr="00C65BD0">
              <w:rPr>
                <w:szCs w:val="17"/>
                <w:lang w:val="fr-FR"/>
              </w:rPr>
              <w:t xml:space="preserve"> </w:t>
            </w:r>
            <w:r w:rsidR="008B1058" w:rsidRPr="00C65BD0">
              <w:rPr>
                <w:szCs w:val="17"/>
                <w:u w:val="single"/>
                <w:lang w:val="fr-FR"/>
              </w:rPr>
              <w:t xml:space="preserve">11. </w:t>
            </w:r>
            <w:r w:rsidRPr="00C65BD0">
              <w:rPr>
                <w:i/>
                <w:iCs/>
                <w:szCs w:val="17"/>
                <w:lang w:val="fr-FR"/>
              </w:rPr>
              <w:t xml:space="preserve">Engage </w:t>
            </w:r>
            <w:r w:rsidRPr="00C65BD0">
              <w:rPr>
                <w:szCs w:val="17"/>
                <w:lang w:val="fr-FR"/>
              </w:rPr>
              <w:t>les Parties à développer des mesures de conservation transfrontalières par zone y compris les systèmes d’aires protégées et autres aires, lorsqu’elles mettent en oeuvre le mandat de la CMS concernant les réseaux écologiques, et à renforcer et à utiliser les initiatives existants, tels que les aires de conservation transfrontalières KAZA; </w:t>
            </w:r>
          </w:p>
        </w:tc>
        <w:tc>
          <w:tcPr>
            <w:tcW w:w="2221" w:type="dxa"/>
            <w:shd w:val="clear" w:color="auto" w:fill="auto"/>
          </w:tcPr>
          <w:p w14:paraId="62FE6C66" w14:textId="4E5A3BB4" w:rsidR="00A80033" w:rsidRPr="005E3966" w:rsidRDefault="0084071B" w:rsidP="00541B2D">
            <w:pPr>
              <w:jc w:val="both"/>
            </w:pPr>
            <w:r>
              <w:t>Résolution</w:t>
            </w:r>
            <w:r w:rsidR="00A80033" w:rsidRPr="005E3966">
              <w:t xml:space="preserve"> 11.25</w:t>
            </w:r>
          </w:p>
          <w:p w14:paraId="55917A17" w14:textId="77777777" w:rsidR="00A80033" w:rsidRPr="005E3966" w:rsidRDefault="00A80033" w:rsidP="00541B2D">
            <w:pPr>
              <w:jc w:val="both"/>
            </w:pPr>
          </w:p>
          <w:p w14:paraId="4905B9EB" w14:textId="10484929" w:rsidR="00A80033" w:rsidRPr="005E3966" w:rsidRDefault="0084071B" w:rsidP="00541B2D">
            <w:pPr>
              <w:jc w:val="both"/>
            </w:pPr>
            <w:r>
              <w:t>Conserver</w:t>
            </w:r>
          </w:p>
          <w:p w14:paraId="636CA9E2" w14:textId="77777777" w:rsidR="00A80033" w:rsidRPr="005E3966" w:rsidRDefault="00A80033" w:rsidP="00541B2D"/>
        </w:tc>
      </w:tr>
      <w:tr w:rsidR="00A80033" w:rsidRPr="005E3966" w14:paraId="768C7EAC" w14:textId="77777777" w:rsidTr="00A80033">
        <w:tc>
          <w:tcPr>
            <w:tcW w:w="6852" w:type="dxa"/>
            <w:shd w:val="clear" w:color="auto" w:fill="auto"/>
          </w:tcPr>
          <w:p w14:paraId="7FC8BF46" w14:textId="0D27FAFB" w:rsidR="00A80033" w:rsidRPr="00C65BD0" w:rsidRDefault="00A80CE2" w:rsidP="004A1562">
            <w:pPr>
              <w:widowControl/>
              <w:autoSpaceDE/>
              <w:autoSpaceDN/>
              <w:adjustRightInd/>
              <w:jc w:val="both"/>
              <w:rPr>
                <w:szCs w:val="17"/>
                <w:lang w:val="fr-FR"/>
              </w:rPr>
            </w:pPr>
            <w:r w:rsidRPr="00C65BD0">
              <w:rPr>
                <w:strike/>
                <w:szCs w:val="17"/>
                <w:lang w:val="fr-FR"/>
              </w:rPr>
              <w:lastRenderedPageBreak/>
              <w:t>7.</w:t>
            </w:r>
            <w:r w:rsidRPr="00C65BD0">
              <w:rPr>
                <w:szCs w:val="17"/>
                <w:lang w:val="fr-FR"/>
              </w:rPr>
              <w:t xml:space="preserve"> </w:t>
            </w:r>
            <w:r w:rsidR="008B1058" w:rsidRPr="00C65BD0">
              <w:rPr>
                <w:szCs w:val="17"/>
                <w:u w:val="single"/>
                <w:lang w:val="fr-FR"/>
              </w:rPr>
              <w:t xml:space="preserve">12. </w:t>
            </w:r>
            <w:r w:rsidRPr="00C65BD0">
              <w:rPr>
                <w:i/>
                <w:iCs/>
                <w:szCs w:val="17"/>
                <w:lang w:val="fr-FR"/>
              </w:rPr>
              <w:t xml:space="preserve">Prie instamment </w:t>
            </w:r>
            <w:r w:rsidRPr="00C65BD0">
              <w:rPr>
                <w:szCs w:val="17"/>
                <w:lang w:val="fr-FR"/>
              </w:rPr>
              <w:t>les Parties de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conservation et leur gestion coordonnées à l’échelle mondiale, avec l’aide du Conseil scientifique de la CMS, selon qu’il convient; </w:t>
            </w:r>
          </w:p>
        </w:tc>
        <w:tc>
          <w:tcPr>
            <w:tcW w:w="2221" w:type="dxa"/>
            <w:shd w:val="clear" w:color="auto" w:fill="auto"/>
          </w:tcPr>
          <w:p w14:paraId="7BBA45FB" w14:textId="0901A637" w:rsidR="00A80033" w:rsidRPr="005E3966" w:rsidRDefault="0084071B" w:rsidP="00541B2D">
            <w:pPr>
              <w:jc w:val="both"/>
            </w:pPr>
            <w:r>
              <w:t>Résolution</w:t>
            </w:r>
            <w:r w:rsidR="00A80033" w:rsidRPr="005E3966">
              <w:t xml:space="preserve"> 11.25</w:t>
            </w:r>
          </w:p>
          <w:p w14:paraId="341BB7AE" w14:textId="77777777" w:rsidR="00A80033" w:rsidRPr="005E3966" w:rsidRDefault="00A80033" w:rsidP="00541B2D">
            <w:pPr>
              <w:jc w:val="both"/>
            </w:pPr>
          </w:p>
          <w:p w14:paraId="26624DAD" w14:textId="5ADD94DB" w:rsidR="00A80033" w:rsidRPr="005E3966" w:rsidRDefault="0084071B" w:rsidP="00541B2D">
            <w:pPr>
              <w:jc w:val="both"/>
            </w:pPr>
            <w:r>
              <w:t>Conserver</w:t>
            </w:r>
          </w:p>
          <w:p w14:paraId="535ECA87" w14:textId="77777777" w:rsidR="00A80033" w:rsidRPr="005E3966" w:rsidRDefault="00A80033" w:rsidP="00541B2D"/>
        </w:tc>
      </w:tr>
      <w:tr w:rsidR="00A80033" w:rsidRPr="005E3966" w14:paraId="6473CAE8" w14:textId="77777777" w:rsidTr="00A80033">
        <w:tc>
          <w:tcPr>
            <w:tcW w:w="6852" w:type="dxa"/>
            <w:shd w:val="clear" w:color="auto" w:fill="auto"/>
          </w:tcPr>
          <w:p w14:paraId="4F1872D8" w14:textId="51D416BF" w:rsidR="00A80033" w:rsidRPr="00C65BD0" w:rsidRDefault="00A80CE2" w:rsidP="004A1562">
            <w:pPr>
              <w:widowControl/>
              <w:autoSpaceDE/>
              <w:autoSpaceDN/>
              <w:adjustRightInd/>
              <w:jc w:val="both"/>
              <w:rPr>
                <w:szCs w:val="17"/>
                <w:lang w:val="fr-FR"/>
              </w:rPr>
            </w:pPr>
            <w:r w:rsidRPr="00C65BD0">
              <w:rPr>
                <w:strike/>
                <w:szCs w:val="17"/>
                <w:lang w:val="fr-FR"/>
              </w:rPr>
              <w:t>8</w:t>
            </w:r>
            <w:r w:rsidRPr="00C65BD0">
              <w:rPr>
                <w:szCs w:val="17"/>
                <w:lang w:val="fr-FR"/>
              </w:rPr>
              <w:t xml:space="preserve">. </w:t>
            </w:r>
            <w:r w:rsidR="008B1058" w:rsidRPr="00C65BD0">
              <w:rPr>
                <w:szCs w:val="17"/>
                <w:u w:val="single"/>
                <w:lang w:val="fr-FR"/>
              </w:rPr>
              <w:t xml:space="preserve">13. </w:t>
            </w:r>
            <w:r w:rsidRPr="00C65BD0">
              <w:rPr>
                <w:i/>
                <w:iCs/>
                <w:szCs w:val="17"/>
                <w:lang w:val="fr-FR"/>
              </w:rPr>
              <w:t xml:space="preserve">Invite </w:t>
            </w:r>
            <w:r w:rsidRPr="00C65BD0">
              <w:rPr>
                <w:szCs w:val="17"/>
                <w:lang w:val="fr-FR"/>
              </w:rPr>
              <w:t>les non-Parties à travailler en étroite collaboration avec les Parties pour gérer les populations transfrontalières d’espèces visées par la CMS, y compris en rejoignant la CMS et ses instruments associés, afin de soutenir le développement et la mise en oeuvre des réseaux écologiques à l’échelle mondiale; </w:t>
            </w:r>
          </w:p>
        </w:tc>
        <w:tc>
          <w:tcPr>
            <w:tcW w:w="2221" w:type="dxa"/>
            <w:shd w:val="clear" w:color="auto" w:fill="auto"/>
          </w:tcPr>
          <w:p w14:paraId="244AB9EB" w14:textId="2EE0D9A1" w:rsidR="00A80033" w:rsidRPr="005E3966" w:rsidRDefault="0084071B" w:rsidP="00541B2D">
            <w:pPr>
              <w:jc w:val="both"/>
            </w:pPr>
            <w:r>
              <w:t>Résolution</w:t>
            </w:r>
            <w:r w:rsidR="00A80033" w:rsidRPr="005E3966">
              <w:t xml:space="preserve"> 11.25</w:t>
            </w:r>
          </w:p>
          <w:p w14:paraId="61CB3E91" w14:textId="77777777" w:rsidR="00A80033" w:rsidRPr="005E3966" w:rsidRDefault="00A80033" w:rsidP="00541B2D">
            <w:pPr>
              <w:jc w:val="both"/>
            </w:pPr>
          </w:p>
          <w:p w14:paraId="4D2C247B" w14:textId="1CA2EA1C" w:rsidR="00A80033" w:rsidRPr="005E3966" w:rsidRDefault="0084071B" w:rsidP="00541B2D">
            <w:pPr>
              <w:jc w:val="both"/>
            </w:pPr>
            <w:r>
              <w:t>Conserver</w:t>
            </w:r>
          </w:p>
          <w:p w14:paraId="77FA9D5C" w14:textId="77777777" w:rsidR="00A80033" w:rsidRPr="005E3966" w:rsidRDefault="00A80033" w:rsidP="00541B2D"/>
        </w:tc>
      </w:tr>
      <w:tr w:rsidR="00A80033" w:rsidRPr="005E3966" w14:paraId="12DE87C5" w14:textId="77777777" w:rsidTr="00A80033">
        <w:tc>
          <w:tcPr>
            <w:tcW w:w="6852" w:type="dxa"/>
            <w:shd w:val="clear" w:color="auto" w:fill="auto"/>
          </w:tcPr>
          <w:p w14:paraId="0F2913D8" w14:textId="507973A1" w:rsidR="00A80033" w:rsidRPr="00C65BD0" w:rsidRDefault="00A80CE2" w:rsidP="004A1562">
            <w:pPr>
              <w:widowControl/>
              <w:autoSpaceDE/>
              <w:autoSpaceDN/>
              <w:adjustRightInd/>
              <w:jc w:val="both"/>
              <w:rPr>
                <w:szCs w:val="17"/>
                <w:lang w:val="fr-FR"/>
              </w:rPr>
            </w:pPr>
            <w:r w:rsidRPr="00C65BD0">
              <w:rPr>
                <w:strike/>
                <w:szCs w:val="17"/>
                <w:lang w:val="fr-FR"/>
              </w:rPr>
              <w:t>9</w:t>
            </w:r>
            <w:r w:rsidRPr="00C65BD0">
              <w:rPr>
                <w:szCs w:val="17"/>
                <w:lang w:val="fr-FR"/>
              </w:rPr>
              <w:t xml:space="preserve">. </w:t>
            </w:r>
            <w:r w:rsidR="008B1058" w:rsidRPr="00C65BD0">
              <w:rPr>
                <w:szCs w:val="17"/>
                <w:u w:val="single"/>
                <w:lang w:val="fr-FR"/>
              </w:rPr>
              <w:t xml:space="preserve">14. </w:t>
            </w:r>
            <w:r w:rsidRPr="00C65BD0">
              <w:rPr>
                <w:i/>
                <w:iCs/>
                <w:szCs w:val="17"/>
                <w:lang w:val="fr-FR"/>
              </w:rPr>
              <w:t xml:space="preserve">Prie instamment </w:t>
            </w:r>
            <w:r w:rsidRPr="00C65BD0">
              <w:rPr>
                <w:szCs w:val="17"/>
                <w:lang w:val="fr-FR"/>
              </w:rPr>
              <w:t>les Parties de faire face aux menaces immédiates qui pèsent sur les sites nationaux importants pour les espèces migratrices au sein des réseaux écologiques, en utilisant, le cas échéant, des listes internationales de sites menacés, tels que le «patrimoine mondial en péril » de l'UNESCO, le «Registre de Montreux» de Ramsar et les «IBA en danger» de BirdLife International; </w:t>
            </w:r>
          </w:p>
        </w:tc>
        <w:tc>
          <w:tcPr>
            <w:tcW w:w="2221" w:type="dxa"/>
            <w:shd w:val="clear" w:color="auto" w:fill="auto"/>
          </w:tcPr>
          <w:p w14:paraId="31805A6D" w14:textId="2835F447" w:rsidR="00A80033" w:rsidRPr="005E3966" w:rsidRDefault="0084071B" w:rsidP="00541B2D">
            <w:pPr>
              <w:jc w:val="both"/>
            </w:pPr>
            <w:r>
              <w:t>Résolution</w:t>
            </w:r>
            <w:r w:rsidR="00A80033" w:rsidRPr="005E3966">
              <w:t xml:space="preserve"> 11.25</w:t>
            </w:r>
          </w:p>
          <w:p w14:paraId="2419D5FA" w14:textId="77777777" w:rsidR="00A80033" w:rsidRPr="005E3966" w:rsidRDefault="00A80033" w:rsidP="00541B2D">
            <w:pPr>
              <w:jc w:val="both"/>
            </w:pPr>
          </w:p>
          <w:p w14:paraId="0E328B26" w14:textId="4AD5E9C5" w:rsidR="00A80033" w:rsidRPr="005E3966" w:rsidRDefault="0084071B" w:rsidP="00541B2D">
            <w:pPr>
              <w:jc w:val="both"/>
            </w:pPr>
            <w:r>
              <w:t>Conserver</w:t>
            </w:r>
          </w:p>
          <w:p w14:paraId="35EAFC51" w14:textId="77777777" w:rsidR="00A80033" w:rsidRPr="005E3966" w:rsidRDefault="00A80033" w:rsidP="00541B2D"/>
        </w:tc>
      </w:tr>
      <w:tr w:rsidR="00A80033" w:rsidRPr="005E3966" w14:paraId="18B028B9" w14:textId="77777777" w:rsidTr="00A80033">
        <w:tc>
          <w:tcPr>
            <w:tcW w:w="6852" w:type="dxa"/>
            <w:shd w:val="clear" w:color="auto" w:fill="auto"/>
          </w:tcPr>
          <w:p w14:paraId="20D8C5F3" w14:textId="5E55C3F3" w:rsidR="00A80033" w:rsidRPr="00C65BD0" w:rsidRDefault="00A80CE2" w:rsidP="004A1562">
            <w:pPr>
              <w:pStyle w:val="p1"/>
              <w:jc w:val="both"/>
              <w:rPr>
                <w:sz w:val="22"/>
                <w:lang w:val="fr-FR"/>
              </w:rPr>
            </w:pPr>
            <w:r w:rsidRPr="00C65BD0">
              <w:rPr>
                <w:strike/>
                <w:sz w:val="22"/>
                <w:lang w:val="fr-FR"/>
              </w:rPr>
              <w:t>10</w:t>
            </w:r>
            <w:r w:rsidRPr="00C65BD0">
              <w:rPr>
                <w:sz w:val="22"/>
                <w:lang w:val="fr-FR"/>
              </w:rPr>
              <w:t xml:space="preserve">. </w:t>
            </w:r>
            <w:r w:rsidR="008B1058" w:rsidRPr="00C65BD0">
              <w:rPr>
                <w:sz w:val="22"/>
                <w:u w:val="single"/>
                <w:lang w:val="fr-FR"/>
              </w:rPr>
              <w:t xml:space="preserve">15. </w:t>
            </w:r>
            <w:r w:rsidRPr="00C65BD0">
              <w:rPr>
                <w:i/>
                <w:iCs/>
                <w:sz w:val="22"/>
                <w:lang w:val="fr-FR"/>
              </w:rPr>
              <w:t xml:space="preserve">En outre demande instamment </w:t>
            </w:r>
            <w:r w:rsidRPr="00C65BD0">
              <w:rPr>
                <w:sz w:val="22"/>
                <w:lang w:val="fr-FR"/>
              </w:rPr>
              <w:t>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BirdLife et le recensement international des oiseaux d'eau coordonné par Wetlands International; </w:t>
            </w:r>
          </w:p>
        </w:tc>
        <w:tc>
          <w:tcPr>
            <w:tcW w:w="2221" w:type="dxa"/>
            <w:shd w:val="clear" w:color="auto" w:fill="auto"/>
          </w:tcPr>
          <w:p w14:paraId="4410F48A" w14:textId="61BF37E8" w:rsidR="00A80033" w:rsidRPr="005E3966" w:rsidRDefault="0084071B" w:rsidP="00541B2D">
            <w:pPr>
              <w:jc w:val="both"/>
            </w:pPr>
            <w:r>
              <w:t>Résolution</w:t>
            </w:r>
            <w:r w:rsidR="00A80033" w:rsidRPr="005E3966">
              <w:t xml:space="preserve"> 11.25</w:t>
            </w:r>
          </w:p>
          <w:p w14:paraId="598233C3" w14:textId="77777777" w:rsidR="00A80033" w:rsidRPr="005E3966" w:rsidRDefault="00A80033" w:rsidP="00541B2D">
            <w:pPr>
              <w:jc w:val="both"/>
            </w:pPr>
          </w:p>
          <w:p w14:paraId="7308B3AD" w14:textId="4C21CE12" w:rsidR="00A80033" w:rsidRPr="005E3966" w:rsidRDefault="0084071B" w:rsidP="00541B2D">
            <w:pPr>
              <w:jc w:val="both"/>
            </w:pPr>
            <w:r>
              <w:t>Conserver</w:t>
            </w:r>
          </w:p>
          <w:p w14:paraId="372EC7B4" w14:textId="77777777" w:rsidR="00A80033" w:rsidRPr="005E3966" w:rsidRDefault="00A80033" w:rsidP="00541B2D"/>
        </w:tc>
      </w:tr>
      <w:tr w:rsidR="00A80033" w:rsidRPr="005E3966" w14:paraId="2DA1DC87" w14:textId="77777777" w:rsidTr="00A80033">
        <w:tc>
          <w:tcPr>
            <w:tcW w:w="6852" w:type="dxa"/>
            <w:shd w:val="clear" w:color="auto" w:fill="auto"/>
          </w:tcPr>
          <w:p w14:paraId="6598C723" w14:textId="1B4B20AA" w:rsidR="00A80033" w:rsidRPr="00C65BD0" w:rsidRDefault="005E3966" w:rsidP="004A1562">
            <w:pPr>
              <w:widowControl/>
              <w:autoSpaceDE/>
              <w:autoSpaceDN/>
              <w:adjustRightInd/>
              <w:jc w:val="both"/>
              <w:rPr>
                <w:szCs w:val="17"/>
                <w:lang w:val="fr-FR"/>
              </w:rPr>
            </w:pPr>
            <w:r w:rsidRPr="00C65BD0">
              <w:rPr>
                <w:strike/>
                <w:szCs w:val="17"/>
                <w:lang w:val="fr-FR"/>
              </w:rPr>
              <w:t>11.</w:t>
            </w:r>
            <w:r w:rsidRPr="00C65BD0">
              <w:rPr>
                <w:szCs w:val="17"/>
                <w:lang w:val="fr-FR"/>
              </w:rPr>
              <w:t xml:space="preserve"> </w:t>
            </w:r>
            <w:r w:rsidR="008B1058" w:rsidRPr="00C65BD0">
              <w:rPr>
                <w:szCs w:val="17"/>
                <w:u w:val="single"/>
                <w:lang w:val="fr-FR"/>
              </w:rPr>
              <w:t xml:space="preserve">16. </w:t>
            </w:r>
            <w:r w:rsidRPr="00C65BD0">
              <w:rPr>
                <w:i/>
                <w:iCs/>
                <w:szCs w:val="17"/>
                <w:lang w:val="fr-FR"/>
              </w:rPr>
              <w:t xml:space="preserve">Invite </w:t>
            </w:r>
            <w:r w:rsidRPr="00C65BD0">
              <w:rPr>
                <w:szCs w:val="17"/>
                <w:lang w:val="fr-FR"/>
              </w:rPr>
              <w:t>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BirdLife International, pour évaluer et identifier les lacunes dans la couverture des aires protégées, et sécuriser la conservation et la gestion durable de ces réseaux, le cas échéant; </w:t>
            </w:r>
          </w:p>
        </w:tc>
        <w:tc>
          <w:tcPr>
            <w:tcW w:w="2221" w:type="dxa"/>
            <w:shd w:val="clear" w:color="auto" w:fill="auto"/>
          </w:tcPr>
          <w:p w14:paraId="2FE1ED02" w14:textId="01BCDE5C" w:rsidR="00A80033" w:rsidRPr="005E3966" w:rsidRDefault="0084071B" w:rsidP="00541B2D">
            <w:pPr>
              <w:jc w:val="both"/>
            </w:pPr>
            <w:r>
              <w:t>Résolution</w:t>
            </w:r>
            <w:r w:rsidR="00A80033" w:rsidRPr="005E3966">
              <w:t xml:space="preserve"> 11.25</w:t>
            </w:r>
          </w:p>
          <w:p w14:paraId="094E34A1" w14:textId="77777777" w:rsidR="00A80033" w:rsidRPr="005E3966" w:rsidRDefault="00A80033" w:rsidP="00541B2D">
            <w:pPr>
              <w:jc w:val="both"/>
            </w:pPr>
          </w:p>
          <w:p w14:paraId="1845C23B" w14:textId="2A190CB5" w:rsidR="00A80033" w:rsidRPr="005E3966" w:rsidRDefault="0084071B" w:rsidP="00541B2D">
            <w:pPr>
              <w:jc w:val="both"/>
            </w:pPr>
            <w:r>
              <w:t>Conserver</w:t>
            </w:r>
          </w:p>
          <w:p w14:paraId="311C8187" w14:textId="77777777" w:rsidR="00A80033" w:rsidRPr="005E3966" w:rsidRDefault="00A80033" w:rsidP="00541B2D"/>
        </w:tc>
      </w:tr>
      <w:tr w:rsidR="00A80033" w:rsidRPr="005E3966" w14:paraId="39AE5EE5" w14:textId="77777777" w:rsidTr="00A80033">
        <w:tc>
          <w:tcPr>
            <w:tcW w:w="6852" w:type="dxa"/>
            <w:shd w:val="clear" w:color="auto" w:fill="auto"/>
          </w:tcPr>
          <w:p w14:paraId="08A03B3B" w14:textId="2C30D600" w:rsidR="00A80033" w:rsidRPr="00C65BD0" w:rsidRDefault="005E3966" w:rsidP="004A1562">
            <w:pPr>
              <w:widowControl/>
              <w:autoSpaceDE/>
              <w:autoSpaceDN/>
              <w:adjustRightInd/>
              <w:jc w:val="both"/>
              <w:rPr>
                <w:szCs w:val="17"/>
                <w:lang w:val="fr-FR"/>
              </w:rPr>
            </w:pPr>
            <w:r w:rsidRPr="00C65BD0">
              <w:rPr>
                <w:strike/>
                <w:szCs w:val="17"/>
                <w:lang w:val="fr-FR"/>
              </w:rPr>
              <w:t>12.</w:t>
            </w:r>
            <w:r w:rsidRPr="00C65BD0">
              <w:rPr>
                <w:szCs w:val="17"/>
                <w:lang w:val="fr-FR"/>
              </w:rPr>
              <w:t xml:space="preserve"> </w:t>
            </w:r>
            <w:r w:rsidR="008B1058" w:rsidRPr="00C65BD0">
              <w:rPr>
                <w:szCs w:val="17"/>
                <w:u w:val="single"/>
                <w:lang w:val="fr-FR"/>
              </w:rPr>
              <w:t xml:space="preserve">17. </w:t>
            </w:r>
            <w:r w:rsidRPr="00C65BD0">
              <w:rPr>
                <w:i/>
                <w:iCs/>
                <w:szCs w:val="17"/>
                <w:lang w:val="fr-FR"/>
              </w:rPr>
              <w:t xml:space="preserve">Prie </w:t>
            </w:r>
            <w:r w:rsidRPr="00C65BD0">
              <w:rPr>
                <w:szCs w:val="17"/>
                <w:lang w:val="fr-FR"/>
              </w:rPr>
              <w:t>les Parties d’adopter et de mettre en oeuvre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 </w:t>
            </w:r>
          </w:p>
        </w:tc>
        <w:tc>
          <w:tcPr>
            <w:tcW w:w="2221" w:type="dxa"/>
            <w:shd w:val="clear" w:color="auto" w:fill="auto"/>
          </w:tcPr>
          <w:p w14:paraId="47391EAF" w14:textId="4FBD365E" w:rsidR="00A80033" w:rsidRPr="005E3966" w:rsidRDefault="0084071B" w:rsidP="00541B2D">
            <w:pPr>
              <w:jc w:val="both"/>
            </w:pPr>
            <w:r>
              <w:t>Résolution</w:t>
            </w:r>
            <w:r w:rsidR="00A80033" w:rsidRPr="005E3966">
              <w:t xml:space="preserve"> 11.25</w:t>
            </w:r>
          </w:p>
          <w:p w14:paraId="755B03D3" w14:textId="77777777" w:rsidR="00A80033" w:rsidRPr="005E3966" w:rsidRDefault="00A80033" w:rsidP="00541B2D">
            <w:pPr>
              <w:jc w:val="both"/>
            </w:pPr>
          </w:p>
          <w:p w14:paraId="3FAEB734" w14:textId="65BB4A2F" w:rsidR="00A80033" w:rsidRPr="005E3966" w:rsidRDefault="0084071B" w:rsidP="00541B2D">
            <w:pPr>
              <w:jc w:val="both"/>
            </w:pPr>
            <w:r>
              <w:t>Conserver</w:t>
            </w:r>
          </w:p>
          <w:p w14:paraId="060CF20C" w14:textId="77777777" w:rsidR="00A80033" w:rsidRPr="005E3966" w:rsidRDefault="00A80033" w:rsidP="00541B2D"/>
        </w:tc>
      </w:tr>
      <w:tr w:rsidR="00A80033" w:rsidRPr="005E3966" w14:paraId="42F559AC" w14:textId="77777777" w:rsidTr="00A80033">
        <w:tc>
          <w:tcPr>
            <w:tcW w:w="6852" w:type="dxa"/>
            <w:shd w:val="clear" w:color="auto" w:fill="auto"/>
          </w:tcPr>
          <w:p w14:paraId="1B20BF41" w14:textId="688E9956" w:rsidR="00A80033" w:rsidRPr="00C65BD0" w:rsidRDefault="005E3966" w:rsidP="004A1562">
            <w:pPr>
              <w:widowControl/>
              <w:autoSpaceDE/>
              <w:autoSpaceDN/>
              <w:adjustRightInd/>
              <w:jc w:val="both"/>
              <w:rPr>
                <w:szCs w:val="17"/>
                <w:lang w:val="fr-FR"/>
              </w:rPr>
            </w:pPr>
            <w:r w:rsidRPr="00C65BD0">
              <w:rPr>
                <w:strike/>
                <w:szCs w:val="17"/>
                <w:lang w:val="fr-FR"/>
              </w:rPr>
              <w:t>13</w:t>
            </w:r>
            <w:r w:rsidRPr="00C65BD0">
              <w:rPr>
                <w:szCs w:val="17"/>
                <w:lang w:val="fr-FR"/>
              </w:rPr>
              <w:t xml:space="preserve">. </w:t>
            </w:r>
            <w:r w:rsidR="008B1058" w:rsidRPr="00C65BD0">
              <w:rPr>
                <w:szCs w:val="17"/>
                <w:u w:val="single"/>
                <w:lang w:val="fr-FR"/>
              </w:rPr>
              <w:t xml:space="preserve">18. </w:t>
            </w:r>
            <w:r w:rsidRPr="00C65BD0">
              <w:rPr>
                <w:i/>
                <w:iCs/>
                <w:szCs w:val="17"/>
                <w:lang w:val="fr-FR"/>
              </w:rPr>
              <w:t xml:space="preserve">Encourage </w:t>
            </w:r>
            <w:r w:rsidRPr="00C65BD0">
              <w:rPr>
                <w:szCs w:val="17"/>
                <w:lang w:val="fr-FR"/>
              </w:rPr>
              <w:t>les Parties, les autres États de l’aire de répartition et les organisations compétentes à appliquer les lignes directrices sur les meilleures pratiques en matière de conservation transfrontalière de l’UICN-CMAP, la norme pour identifier les zones clés pour la biodiversité (KBA) de l’équipe de travail conjointe de la Commission pour la survie des espèces et de la Commission mondiale des aires protégées de l’UICN et les critères d’identification des aires importantes pour les mammifères marins (AIMM) élaborés par l’équipe de travail conjointe de la Commission pour la survie des espèces et de la Commission mondiale des aires protégées de l’UICN sur les aires protégées pour les mammifères marins, lorsqu’ils seront adoptés par l’UICN; </w:t>
            </w:r>
          </w:p>
        </w:tc>
        <w:tc>
          <w:tcPr>
            <w:tcW w:w="2221" w:type="dxa"/>
            <w:shd w:val="clear" w:color="auto" w:fill="auto"/>
          </w:tcPr>
          <w:p w14:paraId="2CB721FB" w14:textId="0CAEB462" w:rsidR="00A80033" w:rsidRPr="005E3966" w:rsidRDefault="0084071B" w:rsidP="00541B2D">
            <w:pPr>
              <w:jc w:val="both"/>
            </w:pPr>
            <w:r>
              <w:t>Résolution</w:t>
            </w:r>
            <w:r w:rsidR="00A80033" w:rsidRPr="005E3966">
              <w:t xml:space="preserve"> 11.25</w:t>
            </w:r>
          </w:p>
          <w:p w14:paraId="089F56BB" w14:textId="77777777" w:rsidR="00A80033" w:rsidRPr="005E3966" w:rsidRDefault="00A80033" w:rsidP="00541B2D">
            <w:pPr>
              <w:jc w:val="both"/>
            </w:pPr>
          </w:p>
          <w:p w14:paraId="63CEEE6B" w14:textId="43F32E05" w:rsidR="00A80033" w:rsidRPr="005E3966" w:rsidRDefault="0084071B" w:rsidP="00541B2D">
            <w:pPr>
              <w:jc w:val="both"/>
            </w:pPr>
            <w:r>
              <w:t>Conserver</w:t>
            </w:r>
          </w:p>
          <w:p w14:paraId="5255DC68" w14:textId="77777777" w:rsidR="00A80033" w:rsidRPr="005E3966" w:rsidRDefault="00A80033" w:rsidP="00541B2D"/>
        </w:tc>
      </w:tr>
      <w:tr w:rsidR="00A80033" w:rsidRPr="005E3966" w14:paraId="5479BFB6" w14:textId="77777777" w:rsidTr="00A80033">
        <w:tc>
          <w:tcPr>
            <w:tcW w:w="6852" w:type="dxa"/>
            <w:shd w:val="clear" w:color="auto" w:fill="auto"/>
          </w:tcPr>
          <w:p w14:paraId="76D9186E" w14:textId="419D6231" w:rsidR="00A80033" w:rsidRPr="00C65BD0" w:rsidRDefault="005E3966" w:rsidP="004A1562">
            <w:pPr>
              <w:widowControl/>
              <w:autoSpaceDE/>
              <w:autoSpaceDN/>
              <w:adjustRightInd/>
              <w:jc w:val="both"/>
              <w:rPr>
                <w:szCs w:val="17"/>
                <w:lang w:val="fr-FR"/>
              </w:rPr>
            </w:pPr>
            <w:r w:rsidRPr="00C65BD0">
              <w:rPr>
                <w:strike/>
                <w:szCs w:val="17"/>
                <w:lang w:val="fr-FR"/>
              </w:rPr>
              <w:lastRenderedPageBreak/>
              <w:t>14</w:t>
            </w:r>
            <w:r w:rsidRPr="00C65BD0">
              <w:rPr>
                <w:szCs w:val="17"/>
                <w:lang w:val="fr-FR"/>
              </w:rPr>
              <w:t xml:space="preserve">. </w:t>
            </w:r>
            <w:r w:rsidR="008B1058" w:rsidRPr="00C65BD0">
              <w:rPr>
                <w:szCs w:val="17"/>
                <w:u w:val="single"/>
                <w:lang w:val="fr-FR"/>
              </w:rPr>
              <w:t xml:space="preserve">19. </w:t>
            </w:r>
            <w:r w:rsidRPr="00C65BD0">
              <w:rPr>
                <w:i/>
                <w:iCs/>
                <w:szCs w:val="17"/>
                <w:lang w:val="fr-FR"/>
              </w:rPr>
              <w:t xml:space="preserve">Engage </w:t>
            </w:r>
            <w:r w:rsidRPr="00C65BD0">
              <w:rPr>
                <w:szCs w:val="17"/>
                <w:lang w:val="fr-FR"/>
              </w:rPr>
              <w:t xml:space="preserve">les Parties et </w:t>
            </w:r>
            <w:r w:rsidRPr="00C65BD0">
              <w:rPr>
                <w:i/>
                <w:iCs/>
                <w:szCs w:val="17"/>
                <w:lang w:val="fr-FR"/>
              </w:rPr>
              <w:t xml:space="preserve">invite </w:t>
            </w:r>
            <w:r w:rsidRPr="00C65BD0">
              <w:rPr>
                <w:szCs w:val="17"/>
                <w:lang w:val="fr-FR"/>
              </w:rPr>
              <w:t>les autres États de l’aire de répartition et les organisations compétentes à utiliser des outils tels que Movebank, ICARUS et d’autres outils pour mieux comprendre les mouvements des espèces visées par la CMS, y compris la sélection des espèces en danger dont l’état de conservation bénéficierait le plus d’une meilleure compréhension de l’écologie de leurs déplacements, tout en évitant des actions qui pourrait permettre le suivi non autorisé d’animaux individuels et faciliter le braconnage; </w:t>
            </w:r>
          </w:p>
        </w:tc>
        <w:tc>
          <w:tcPr>
            <w:tcW w:w="2221" w:type="dxa"/>
            <w:shd w:val="clear" w:color="auto" w:fill="auto"/>
          </w:tcPr>
          <w:p w14:paraId="149D5857" w14:textId="4225AC08" w:rsidR="00A80033" w:rsidRPr="005E3966" w:rsidRDefault="0084071B" w:rsidP="00541B2D">
            <w:pPr>
              <w:jc w:val="both"/>
            </w:pPr>
            <w:r>
              <w:t>Résolution</w:t>
            </w:r>
            <w:r w:rsidR="00A80033" w:rsidRPr="005E3966">
              <w:t xml:space="preserve"> 11.25</w:t>
            </w:r>
          </w:p>
          <w:p w14:paraId="7352B06F" w14:textId="77777777" w:rsidR="00A80033" w:rsidRPr="005E3966" w:rsidRDefault="00A80033" w:rsidP="00541B2D">
            <w:pPr>
              <w:jc w:val="both"/>
            </w:pPr>
          </w:p>
          <w:p w14:paraId="46478052" w14:textId="29D6E483" w:rsidR="00A80033" w:rsidRPr="005E3966" w:rsidRDefault="0084071B" w:rsidP="00541B2D">
            <w:pPr>
              <w:jc w:val="both"/>
            </w:pPr>
            <w:r>
              <w:t>Conserver</w:t>
            </w:r>
          </w:p>
          <w:p w14:paraId="018B34EB" w14:textId="77777777" w:rsidR="00A80033" w:rsidRPr="005E3966" w:rsidRDefault="00A80033" w:rsidP="00541B2D"/>
        </w:tc>
      </w:tr>
      <w:tr w:rsidR="00A80033" w:rsidRPr="005E3966" w14:paraId="0E70F3D3" w14:textId="77777777" w:rsidTr="00A80033">
        <w:tc>
          <w:tcPr>
            <w:tcW w:w="6852" w:type="dxa"/>
            <w:shd w:val="clear" w:color="auto" w:fill="auto"/>
          </w:tcPr>
          <w:p w14:paraId="36835118" w14:textId="4DCCC57F" w:rsidR="00A80033" w:rsidRPr="00C65BD0" w:rsidRDefault="005E3966" w:rsidP="004A1562">
            <w:pPr>
              <w:widowControl/>
              <w:autoSpaceDE/>
              <w:autoSpaceDN/>
              <w:adjustRightInd/>
              <w:jc w:val="both"/>
              <w:rPr>
                <w:szCs w:val="17"/>
                <w:lang w:val="fr-FR"/>
              </w:rPr>
            </w:pPr>
            <w:r w:rsidRPr="00C65BD0">
              <w:rPr>
                <w:strike/>
                <w:szCs w:val="17"/>
                <w:lang w:val="fr-FR"/>
              </w:rPr>
              <w:t>15</w:t>
            </w:r>
            <w:r w:rsidRPr="00C65BD0">
              <w:rPr>
                <w:szCs w:val="17"/>
                <w:lang w:val="fr-FR"/>
              </w:rPr>
              <w:t xml:space="preserve">. </w:t>
            </w:r>
            <w:r w:rsidR="008B1058" w:rsidRPr="00C65BD0">
              <w:rPr>
                <w:szCs w:val="17"/>
                <w:u w:val="single"/>
                <w:lang w:val="fr-FR"/>
              </w:rPr>
              <w:t xml:space="preserve">20. </w:t>
            </w:r>
            <w:r w:rsidRPr="00C65BD0">
              <w:rPr>
                <w:i/>
                <w:iCs/>
                <w:szCs w:val="17"/>
                <w:lang w:val="fr-FR"/>
              </w:rPr>
              <w:t xml:space="preserve">Encourage </w:t>
            </w:r>
            <w:r w:rsidRPr="00C65BD0">
              <w:rPr>
                <w:szCs w:val="17"/>
                <w:lang w:val="fr-FR"/>
              </w:rPr>
              <w:t>les Parties à la CMS à s’engager dans le travail en cours ayant lieu au sein de la Convention sur la diversité biologique pour développer les descriptions des EBSA, soulignant que la décision XI/17 de la COP CDB stipule que la description des aires respectant les critères scientifiques des EBSA est un processus évolutif autorisant des mises à jour; </w:t>
            </w:r>
          </w:p>
        </w:tc>
        <w:tc>
          <w:tcPr>
            <w:tcW w:w="2221" w:type="dxa"/>
            <w:shd w:val="clear" w:color="auto" w:fill="auto"/>
          </w:tcPr>
          <w:p w14:paraId="40129624" w14:textId="175147EF" w:rsidR="00A80033" w:rsidRPr="005E3966" w:rsidRDefault="0084071B" w:rsidP="00541B2D">
            <w:pPr>
              <w:jc w:val="both"/>
            </w:pPr>
            <w:r>
              <w:t>Résolution</w:t>
            </w:r>
            <w:r w:rsidR="00A80033" w:rsidRPr="005E3966">
              <w:t xml:space="preserve"> 11.25</w:t>
            </w:r>
          </w:p>
          <w:p w14:paraId="2416C071" w14:textId="77777777" w:rsidR="00A80033" w:rsidRPr="005E3966" w:rsidRDefault="00A80033" w:rsidP="00541B2D">
            <w:pPr>
              <w:jc w:val="both"/>
            </w:pPr>
          </w:p>
          <w:p w14:paraId="17E16EF8" w14:textId="6466FE90" w:rsidR="00A80033" w:rsidRPr="005E3966" w:rsidRDefault="0084071B" w:rsidP="00541B2D">
            <w:pPr>
              <w:jc w:val="both"/>
            </w:pPr>
            <w:r>
              <w:t>Conserver</w:t>
            </w:r>
          </w:p>
          <w:p w14:paraId="66CAD597" w14:textId="77777777" w:rsidR="00A80033" w:rsidRPr="005E3966" w:rsidRDefault="00A80033" w:rsidP="00541B2D"/>
        </w:tc>
      </w:tr>
      <w:tr w:rsidR="00A80033" w:rsidRPr="005E3966" w14:paraId="32CA38AB" w14:textId="77777777" w:rsidTr="00A80033">
        <w:tc>
          <w:tcPr>
            <w:tcW w:w="6852" w:type="dxa"/>
            <w:shd w:val="clear" w:color="auto" w:fill="auto"/>
          </w:tcPr>
          <w:p w14:paraId="5BB7775E" w14:textId="43C16EDB" w:rsidR="00A80033" w:rsidRPr="00C65BD0" w:rsidRDefault="005E3966" w:rsidP="004A1562">
            <w:pPr>
              <w:widowControl/>
              <w:autoSpaceDE/>
              <w:autoSpaceDN/>
              <w:adjustRightInd/>
              <w:jc w:val="both"/>
              <w:rPr>
                <w:szCs w:val="17"/>
                <w:lang w:val="fr-FR"/>
              </w:rPr>
            </w:pPr>
            <w:r w:rsidRPr="00C65BD0">
              <w:rPr>
                <w:strike/>
                <w:szCs w:val="17"/>
                <w:lang w:val="fr-FR"/>
              </w:rPr>
              <w:t>16</w:t>
            </w:r>
            <w:r w:rsidRPr="00C65BD0">
              <w:rPr>
                <w:szCs w:val="17"/>
                <w:lang w:val="fr-FR"/>
              </w:rPr>
              <w:t xml:space="preserve">. </w:t>
            </w:r>
            <w:r w:rsidR="008B1058" w:rsidRPr="00C65BD0">
              <w:rPr>
                <w:szCs w:val="17"/>
                <w:u w:val="single"/>
                <w:lang w:val="fr-FR"/>
              </w:rPr>
              <w:t xml:space="preserve">21. </w:t>
            </w:r>
            <w:r w:rsidRPr="00C65BD0">
              <w:rPr>
                <w:i/>
                <w:iCs/>
                <w:szCs w:val="17"/>
                <w:lang w:val="fr-FR"/>
              </w:rPr>
              <w:t xml:space="preserve">Demande </w:t>
            </w:r>
            <w:r w:rsidRPr="00C65BD0">
              <w:rPr>
                <w:szCs w:val="17"/>
                <w:lang w:val="fr-FR"/>
              </w:rPr>
              <w:t>aux Parties, aux États de l’aire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 </w:t>
            </w:r>
          </w:p>
        </w:tc>
        <w:tc>
          <w:tcPr>
            <w:tcW w:w="2221" w:type="dxa"/>
            <w:shd w:val="clear" w:color="auto" w:fill="auto"/>
          </w:tcPr>
          <w:p w14:paraId="3E6AD13F" w14:textId="7A831802" w:rsidR="00A80033" w:rsidRPr="005E3966" w:rsidRDefault="0084071B" w:rsidP="00541B2D">
            <w:pPr>
              <w:jc w:val="both"/>
            </w:pPr>
            <w:r>
              <w:t>Résolution</w:t>
            </w:r>
            <w:r w:rsidR="00A80033" w:rsidRPr="005E3966">
              <w:t xml:space="preserve"> 11.25</w:t>
            </w:r>
          </w:p>
          <w:p w14:paraId="22EA3DB9" w14:textId="77777777" w:rsidR="00A80033" w:rsidRPr="005E3966" w:rsidRDefault="00A80033" w:rsidP="00541B2D">
            <w:pPr>
              <w:jc w:val="both"/>
            </w:pPr>
          </w:p>
          <w:p w14:paraId="0F4EA1E6" w14:textId="74D8BBFD" w:rsidR="00A80033" w:rsidRPr="005E3966" w:rsidRDefault="0084071B" w:rsidP="00541B2D">
            <w:pPr>
              <w:jc w:val="both"/>
            </w:pPr>
            <w:r>
              <w:t>Conserver</w:t>
            </w:r>
          </w:p>
          <w:p w14:paraId="286B2DD6" w14:textId="77777777" w:rsidR="00A80033" w:rsidRPr="005E3966" w:rsidRDefault="00A80033" w:rsidP="00541B2D"/>
        </w:tc>
      </w:tr>
      <w:tr w:rsidR="00A80033" w:rsidRPr="005E3966" w14:paraId="67BD50D2" w14:textId="77777777" w:rsidTr="00A80033">
        <w:tc>
          <w:tcPr>
            <w:tcW w:w="6852" w:type="dxa"/>
            <w:shd w:val="clear" w:color="auto" w:fill="auto"/>
          </w:tcPr>
          <w:p w14:paraId="501E2A45" w14:textId="6EC6999A" w:rsidR="00A80033" w:rsidRPr="00C65BD0" w:rsidRDefault="005E3966" w:rsidP="004A1562">
            <w:pPr>
              <w:widowControl/>
              <w:autoSpaceDE/>
              <w:autoSpaceDN/>
              <w:adjustRightInd/>
              <w:jc w:val="both"/>
              <w:rPr>
                <w:szCs w:val="17"/>
                <w:lang w:val="fr-FR"/>
              </w:rPr>
            </w:pPr>
            <w:r w:rsidRPr="00C65BD0">
              <w:rPr>
                <w:strike/>
                <w:szCs w:val="17"/>
                <w:lang w:val="fr-FR"/>
              </w:rPr>
              <w:t>17</w:t>
            </w:r>
            <w:r w:rsidRPr="00C65BD0">
              <w:rPr>
                <w:szCs w:val="17"/>
                <w:lang w:val="fr-FR"/>
              </w:rPr>
              <w:t xml:space="preserve">. </w:t>
            </w:r>
            <w:r w:rsidR="008B1058" w:rsidRPr="00C65BD0">
              <w:rPr>
                <w:szCs w:val="17"/>
                <w:u w:val="single"/>
                <w:lang w:val="fr-FR"/>
              </w:rPr>
              <w:t xml:space="preserve">22. </w:t>
            </w:r>
            <w:r w:rsidRPr="00C65BD0">
              <w:rPr>
                <w:i/>
                <w:iCs/>
                <w:szCs w:val="17"/>
                <w:lang w:val="fr-FR"/>
              </w:rPr>
              <w:t xml:space="preserve">Invite </w:t>
            </w:r>
            <w:r w:rsidRPr="00C65BD0">
              <w:rPr>
                <w:szCs w:val="17"/>
                <w:lang w:val="fr-FR"/>
              </w:rPr>
              <w:t xml:space="preserve">les Parties, les autres États de l’aire de répartition et les organisations internationales compétentes à examiner les résultats de l’étude préliminaire de GOBI (PNUE/CMS/COP11/Inf.23) en ce qui concerne les EBSA et les espèces migratrices marines, lorsqu’ils s’engagent plus avant dans le processus relatif aux EBSA et </w:t>
            </w:r>
            <w:r w:rsidRPr="00C65BD0">
              <w:rPr>
                <w:i/>
                <w:iCs/>
                <w:szCs w:val="17"/>
                <w:lang w:val="fr-FR"/>
              </w:rPr>
              <w:t xml:space="preserve">invite par ailleurs </w:t>
            </w:r>
            <w:r w:rsidRPr="00C65BD0">
              <w:rPr>
                <w:szCs w:val="17"/>
                <w:lang w:val="fr-FR"/>
              </w:rPr>
              <w:t>une étude plus approfondie réalisée par GOBI pour explorer le potentiel pour les données scientifiques et informations décrivant les EBSA à contribuer à la conservation des espèces migratrices dans les aires marines à l’intérieur et au-delà des limites de la juridiction nationale, particulièrement en ce qui concerne les réseaux écologiques et la connectivité; </w:t>
            </w:r>
          </w:p>
        </w:tc>
        <w:tc>
          <w:tcPr>
            <w:tcW w:w="2221" w:type="dxa"/>
            <w:shd w:val="clear" w:color="auto" w:fill="auto"/>
          </w:tcPr>
          <w:p w14:paraId="56A5B72A" w14:textId="4B09C396" w:rsidR="00A80033" w:rsidRPr="005E3966" w:rsidRDefault="0084071B" w:rsidP="00541B2D">
            <w:pPr>
              <w:jc w:val="both"/>
            </w:pPr>
            <w:r>
              <w:t>Résolution</w:t>
            </w:r>
            <w:r w:rsidR="00A80033" w:rsidRPr="005E3966">
              <w:t xml:space="preserve"> 11.25</w:t>
            </w:r>
          </w:p>
          <w:p w14:paraId="2E70B275" w14:textId="77777777" w:rsidR="00A80033" w:rsidRPr="005E3966" w:rsidRDefault="00A80033" w:rsidP="00541B2D">
            <w:pPr>
              <w:jc w:val="both"/>
            </w:pPr>
          </w:p>
          <w:p w14:paraId="347AF112" w14:textId="5177746B" w:rsidR="00A80033" w:rsidRPr="005E3966" w:rsidRDefault="0084071B" w:rsidP="00541B2D">
            <w:pPr>
              <w:jc w:val="both"/>
            </w:pPr>
            <w:r>
              <w:t>Conserver</w:t>
            </w:r>
          </w:p>
          <w:p w14:paraId="30487BAC" w14:textId="77777777" w:rsidR="00A80033" w:rsidRPr="005E3966" w:rsidRDefault="00A80033" w:rsidP="00541B2D"/>
        </w:tc>
      </w:tr>
      <w:tr w:rsidR="00A80033" w:rsidRPr="005E3966" w14:paraId="134692FA" w14:textId="77777777" w:rsidTr="00A80033">
        <w:tc>
          <w:tcPr>
            <w:tcW w:w="6852" w:type="dxa"/>
            <w:shd w:val="clear" w:color="auto" w:fill="auto"/>
          </w:tcPr>
          <w:p w14:paraId="4A37E447" w14:textId="07C83193" w:rsidR="00A80033" w:rsidRPr="00C65BD0" w:rsidRDefault="005E3966" w:rsidP="004A1562">
            <w:pPr>
              <w:widowControl/>
              <w:autoSpaceDE/>
              <w:autoSpaceDN/>
              <w:adjustRightInd/>
              <w:jc w:val="both"/>
              <w:rPr>
                <w:strike/>
                <w:szCs w:val="17"/>
                <w:lang w:val="fr-FR"/>
              </w:rPr>
            </w:pPr>
            <w:r w:rsidRPr="00C65BD0">
              <w:rPr>
                <w:strike/>
                <w:szCs w:val="17"/>
                <w:lang w:val="fr-FR"/>
              </w:rPr>
              <w:t xml:space="preserve">18. </w:t>
            </w:r>
            <w:r w:rsidRPr="00C65BD0">
              <w:rPr>
                <w:i/>
                <w:iCs/>
                <w:strike/>
                <w:szCs w:val="17"/>
                <w:lang w:val="fr-FR"/>
              </w:rPr>
              <w:t xml:space="preserve">Prie </w:t>
            </w:r>
            <w:r w:rsidRPr="00C65BD0">
              <w:rPr>
                <w:strike/>
                <w:szCs w:val="17"/>
                <w:lang w:val="fr-FR"/>
              </w:rPr>
              <w:t>le Secrétariat de partager les résultats de l’étude initiale GOBI avec les instances concernées, y compris la Convention sur la diversité biologique; </w:t>
            </w:r>
          </w:p>
        </w:tc>
        <w:tc>
          <w:tcPr>
            <w:tcW w:w="2221" w:type="dxa"/>
            <w:shd w:val="clear" w:color="auto" w:fill="auto"/>
          </w:tcPr>
          <w:p w14:paraId="6B7F0CB6" w14:textId="554CA7EA" w:rsidR="00A80033" w:rsidRPr="005E3966" w:rsidRDefault="0084071B" w:rsidP="00541B2D">
            <w:pPr>
              <w:jc w:val="both"/>
            </w:pPr>
            <w:r>
              <w:t>Résolution</w:t>
            </w:r>
            <w:r w:rsidR="00A80033" w:rsidRPr="005E3966">
              <w:t xml:space="preserve"> 11.25</w:t>
            </w:r>
          </w:p>
          <w:p w14:paraId="0417A5C5" w14:textId="77777777" w:rsidR="00A80033" w:rsidRPr="005E3966" w:rsidRDefault="00A80033" w:rsidP="00541B2D">
            <w:pPr>
              <w:jc w:val="both"/>
            </w:pPr>
          </w:p>
          <w:p w14:paraId="5D3D49D7" w14:textId="46376719" w:rsidR="00A80033" w:rsidRPr="005E3966" w:rsidRDefault="00607E0D" w:rsidP="006E167F">
            <w:r>
              <w:t>Abroger,</w:t>
            </w:r>
            <w:r w:rsidR="0084071B">
              <w:t xml:space="preserve"> travail achevé</w:t>
            </w:r>
          </w:p>
        </w:tc>
      </w:tr>
      <w:tr w:rsidR="00A80033" w:rsidRPr="005E3966" w14:paraId="19DF9128" w14:textId="77777777" w:rsidTr="00A80033">
        <w:tc>
          <w:tcPr>
            <w:tcW w:w="6852" w:type="dxa"/>
            <w:shd w:val="clear" w:color="auto" w:fill="auto"/>
          </w:tcPr>
          <w:p w14:paraId="6F24A394" w14:textId="53FFA52D" w:rsidR="00A80033" w:rsidRPr="00C65BD0" w:rsidRDefault="008E7794" w:rsidP="00E142CF">
            <w:pPr>
              <w:widowControl/>
              <w:autoSpaceDE/>
              <w:autoSpaceDN/>
              <w:adjustRightInd/>
              <w:jc w:val="both"/>
              <w:rPr>
                <w:szCs w:val="17"/>
                <w:lang w:val="fr-FR"/>
              </w:rPr>
            </w:pPr>
            <w:r w:rsidRPr="00C65BD0">
              <w:rPr>
                <w:strike/>
                <w:szCs w:val="17"/>
                <w:lang w:val="fr-FR"/>
              </w:rPr>
              <w:t>11.</w:t>
            </w:r>
            <w:r w:rsidRPr="00C65BD0">
              <w:rPr>
                <w:szCs w:val="17"/>
                <w:lang w:val="fr-FR"/>
              </w:rPr>
              <w:t xml:space="preserve"> </w:t>
            </w:r>
            <w:r w:rsidR="008B1058" w:rsidRPr="00C65BD0">
              <w:rPr>
                <w:szCs w:val="17"/>
                <w:u w:val="single"/>
                <w:lang w:val="fr-FR"/>
              </w:rPr>
              <w:t xml:space="preserve">23. </w:t>
            </w:r>
            <w:r w:rsidRPr="00C65BD0">
              <w:rPr>
                <w:i/>
                <w:iCs/>
                <w:szCs w:val="17"/>
                <w:lang w:val="fr-FR"/>
              </w:rPr>
              <w:t xml:space="preserve">Demande également </w:t>
            </w:r>
            <w:r w:rsidRPr="00C65BD0">
              <w:rPr>
                <w:szCs w:val="17"/>
                <w:lang w:val="fr-FR"/>
              </w:rPr>
              <w:t>au Secrétariat, sous réserve de disponibilité des ressources, de collaborer avec les Parties et le Conseil scientifique et d’autres organisations internationales et régionales, notamment la Convention sur la diversité biologique, afin d’organiser des ateliers régionaux et sous-régionaux visant à promouvoir la conservation et la gestion de sites critiques et de réseaux écologiques parmi les Parties; </w:t>
            </w:r>
          </w:p>
        </w:tc>
        <w:tc>
          <w:tcPr>
            <w:tcW w:w="2221" w:type="dxa"/>
            <w:shd w:val="clear" w:color="auto" w:fill="auto"/>
          </w:tcPr>
          <w:p w14:paraId="0511701A" w14:textId="45FBA744" w:rsidR="00A80033" w:rsidRPr="005E3966" w:rsidRDefault="0084071B" w:rsidP="00541B2D">
            <w:pPr>
              <w:jc w:val="both"/>
            </w:pPr>
            <w:r>
              <w:t>Résolution</w:t>
            </w:r>
            <w:r w:rsidR="00A80033" w:rsidRPr="005E3966">
              <w:t xml:space="preserve"> 10.3</w:t>
            </w:r>
          </w:p>
          <w:p w14:paraId="09064A6C" w14:textId="77777777" w:rsidR="00A80033" w:rsidRPr="005E3966" w:rsidRDefault="00A80033" w:rsidP="00541B2D">
            <w:pPr>
              <w:jc w:val="both"/>
            </w:pPr>
          </w:p>
          <w:p w14:paraId="5161D4D2" w14:textId="7277DC16" w:rsidR="00A80033" w:rsidRPr="005E3966" w:rsidRDefault="0084071B" w:rsidP="00541B2D">
            <w:pPr>
              <w:jc w:val="both"/>
            </w:pPr>
            <w:r>
              <w:t>Conserver</w:t>
            </w:r>
          </w:p>
          <w:p w14:paraId="6BA451B6" w14:textId="77777777" w:rsidR="00A80033" w:rsidRPr="005E3966" w:rsidRDefault="00A80033" w:rsidP="00541B2D"/>
        </w:tc>
      </w:tr>
      <w:tr w:rsidR="00A80033" w:rsidRPr="009D6E64" w14:paraId="5D5AD9F3" w14:textId="77777777" w:rsidTr="00A80033">
        <w:tc>
          <w:tcPr>
            <w:tcW w:w="6852" w:type="dxa"/>
            <w:shd w:val="clear" w:color="auto" w:fill="auto"/>
          </w:tcPr>
          <w:p w14:paraId="4E9159A1" w14:textId="3627CF6C" w:rsidR="00A80033" w:rsidRPr="00C65BD0" w:rsidRDefault="005E3966" w:rsidP="004A1562">
            <w:pPr>
              <w:widowControl/>
              <w:autoSpaceDE/>
              <w:autoSpaceDN/>
              <w:adjustRightInd/>
              <w:jc w:val="both"/>
              <w:rPr>
                <w:szCs w:val="17"/>
                <w:lang w:val="fr-FR"/>
              </w:rPr>
            </w:pPr>
            <w:r w:rsidRPr="00C65BD0">
              <w:rPr>
                <w:strike/>
                <w:szCs w:val="17"/>
                <w:lang w:val="fr-FR"/>
              </w:rPr>
              <w:t>4.</w:t>
            </w:r>
            <w:r w:rsidRPr="00C65BD0">
              <w:rPr>
                <w:szCs w:val="17"/>
                <w:lang w:val="fr-FR"/>
              </w:rPr>
              <w:t xml:space="preserve"> </w:t>
            </w:r>
            <w:r w:rsidR="008B1058" w:rsidRPr="00C65BD0">
              <w:rPr>
                <w:szCs w:val="17"/>
                <w:u w:val="single"/>
                <w:lang w:val="fr-FR"/>
              </w:rPr>
              <w:t xml:space="preserve">24. </w:t>
            </w:r>
            <w:r w:rsidRPr="00C65BD0">
              <w:rPr>
                <w:i/>
                <w:iCs/>
                <w:szCs w:val="17"/>
                <w:lang w:val="fr-FR"/>
              </w:rPr>
              <w:t xml:space="preserve">Prie </w:t>
            </w:r>
            <w:r w:rsidRPr="00C65BD0">
              <w:rPr>
                <w:szCs w:val="17"/>
                <w:lang w:val="fr-FR"/>
              </w:rPr>
              <w:t xml:space="preserve">les Parties et </w:t>
            </w:r>
            <w:r w:rsidRPr="00C65BD0">
              <w:rPr>
                <w:i/>
                <w:iCs/>
                <w:szCs w:val="17"/>
                <w:lang w:val="fr-FR"/>
              </w:rPr>
              <w:t xml:space="preserve">invite </w:t>
            </w:r>
            <w:r w:rsidRPr="00C65BD0">
              <w:rPr>
                <w:szCs w:val="17"/>
                <w:lang w:val="fr-FR"/>
              </w:rPr>
              <w:t>tous les autres États de l’aire de répartition, les organisations partenaires</w:t>
            </w:r>
            <w:r w:rsidR="00607E0D">
              <w:rPr>
                <w:szCs w:val="17"/>
                <w:lang w:val="fr-FR"/>
              </w:rPr>
              <w:t xml:space="preserve">, </w:t>
            </w:r>
            <w:r w:rsidR="00607E0D" w:rsidRPr="00607E0D">
              <w:rPr>
                <w:szCs w:val="17"/>
                <w:u w:val="single"/>
                <w:lang w:val="fr-FR"/>
              </w:rPr>
              <w:t>les agences de financement compétentes</w:t>
            </w:r>
            <w:r w:rsidRPr="00C65BD0">
              <w:rPr>
                <w:szCs w:val="17"/>
                <w:lang w:val="fr-FR"/>
              </w:rPr>
              <w:t xml:space="preserve"> et le secteur privé à fournir des ressources financières </w:t>
            </w:r>
            <w:r w:rsidR="00607E0D" w:rsidRPr="00607E0D">
              <w:rPr>
                <w:szCs w:val="17"/>
                <w:u w:val="single"/>
                <w:lang w:val="fr-FR"/>
              </w:rPr>
              <w:t>adéquates prévisible</w:t>
            </w:r>
            <w:r w:rsidR="00607E0D">
              <w:rPr>
                <w:szCs w:val="17"/>
                <w:u w:val="single"/>
                <w:lang w:val="fr-FR"/>
              </w:rPr>
              <w:t>s</w:t>
            </w:r>
            <w:r w:rsidR="00607E0D" w:rsidRPr="00607E0D">
              <w:rPr>
                <w:szCs w:val="17"/>
                <w:u w:val="single"/>
                <w:lang w:val="fr-FR"/>
              </w:rPr>
              <w:t xml:space="preserve"> et en temps utile</w:t>
            </w:r>
            <w:r w:rsidR="00607E0D">
              <w:rPr>
                <w:szCs w:val="17"/>
                <w:lang w:val="fr-FR"/>
              </w:rPr>
              <w:t xml:space="preserve"> </w:t>
            </w:r>
            <w:r w:rsidRPr="00C65BD0">
              <w:rPr>
                <w:szCs w:val="17"/>
                <w:lang w:val="fr-FR"/>
              </w:rPr>
              <w:t>et un appui en nature pour aider à mettre en oeuvre les recommandations contenues dans la présente résolution, y compris celle figurant dans l’Annexe; </w:t>
            </w:r>
          </w:p>
        </w:tc>
        <w:tc>
          <w:tcPr>
            <w:tcW w:w="2221" w:type="dxa"/>
            <w:shd w:val="clear" w:color="auto" w:fill="auto"/>
          </w:tcPr>
          <w:p w14:paraId="312E4FFC" w14:textId="336A6C58" w:rsidR="00A80033" w:rsidRPr="009D6E64" w:rsidRDefault="0084071B" w:rsidP="00541B2D">
            <w:pPr>
              <w:jc w:val="both"/>
              <w:rPr>
                <w:lang w:val="fr-FR"/>
              </w:rPr>
            </w:pPr>
            <w:r w:rsidRPr="009D6E64">
              <w:rPr>
                <w:lang w:val="fr-FR"/>
              </w:rPr>
              <w:t>Résolution</w:t>
            </w:r>
            <w:r w:rsidR="00A80033" w:rsidRPr="009D6E64">
              <w:rPr>
                <w:lang w:val="fr-FR"/>
              </w:rPr>
              <w:t xml:space="preserve"> 11.25</w:t>
            </w:r>
          </w:p>
          <w:p w14:paraId="58BF4C43" w14:textId="77777777" w:rsidR="00A80033" w:rsidRPr="009D6E64" w:rsidRDefault="00A80033" w:rsidP="00541B2D">
            <w:pPr>
              <w:jc w:val="both"/>
              <w:rPr>
                <w:lang w:val="fr-FR"/>
              </w:rPr>
            </w:pPr>
          </w:p>
          <w:p w14:paraId="39286296" w14:textId="343ABAA3" w:rsidR="00A80033" w:rsidRPr="00607E0D" w:rsidRDefault="0084071B" w:rsidP="00541B2D">
            <w:pPr>
              <w:rPr>
                <w:lang w:val="fr-FR"/>
              </w:rPr>
            </w:pPr>
            <w:r w:rsidRPr="00607E0D">
              <w:rPr>
                <w:lang w:val="fr-FR"/>
              </w:rPr>
              <w:t>Conserver</w:t>
            </w:r>
            <w:r w:rsidR="00A80033" w:rsidRPr="00607E0D">
              <w:rPr>
                <w:lang w:val="fr-FR"/>
              </w:rPr>
              <w:t xml:space="preserve"> </w:t>
            </w:r>
            <w:r w:rsidR="00607E0D" w:rsidRPr="00607E0D">
              <w:rPr>
                <w:lang w:val="fr-FR"/>
              </w:rPr>
              <w:t xml:space="preserve">avec le texte du </w:t>
            </w:r>
            <w:r w:rsidR="00A80033" w:rsidRPr="00607E0D">
              <w:rPr>
                <w:lang w:val="fr-FR"/>
              </w:rPr>
              <w:t>paragraph</w:t>
            </w:r>
            <w:r w:rsidR="00607E0D">
              <w:rPr>
                <w:lang w:val="fr-FR"/>
              </w:rPr>
              <w:t>e ci-dessous</w:t>
            </w:r>
          </w:p>
        </w:tc>
      </w:tr>
      <w:tr w:rsidR="00A80033" w:rsidRPr="009D6E64" w14:paraId="39692B4B" w14:textId="77777777" w:rsidTr="00A80033">
        <w:tc>
          <w:tcPr>
            <w:tcW w:w="6852" w:type="dxa"/>
            <w:shd w:val="clear" w:color="auto" w:fill="auto"/>
          </w:tcPr>
          <w:p w14:paraId="1E20141D" w14:textId="311AB211" w:rsidR="00A80033" w:rsidRPr="00C65BD0" w:rsidRDefault="008E7794" w:rsidP="00E142CF">
            <w:pPr>
              <w:widowControl/>
              <w:autoSpaceDE/>
              <w:autoSpaceDN/>
              <w:adjustRightInd/>
              <w:jc w:val="both"/>
              <w:rPr>
                <w:strike/>
                <w:szCs w:val="17"/>
                <w:lang w:val="fr-FR"/>
              </w:rPr>
            </w:pPr>
            <w:r w:rsidRPr="00C65BD0">
              <w:rPr>
                <w:strike/>
                <w:szCs w:val="17"/>
                <w:lang w:val="fr-FR"/>
              </w:rPr>
              <w:t xml:space="preserve">12. </w:t>
            </w:r>
            <w:r w:rsidRPr="00C65BD0">
              <w:rPr>
                <w:i/>
                <w:iCs/>
                <w:strike/>
                <w:szCs w:val="17"/>
                <w:lang w:val="fr-FR"/>
              </w:rPr>
              <w:t xml:space="preserve">Demande </w:t>
            </w:r>
            <w:r w:rsidRPr="00C65BD0">
              <w:rPr>
                <w:strike/>
                <w:szCs w:val="17"/>
                <w:lang w:val="fr-FR"/>
              </w:rPr>
              <w:t xml:space="preserve">aux Parties et </w:t>
            </w:r>
            <w:r w:rsidRPr="00C65BD0">
              <w:rPr>
                <w:i/>
                <w:iCs/>
                <w:strike/>
                <w:szCs w:val="17"/>
                <w:lang w:val="fr-FR"/>
              </w:rPr>
              <w:t xml:space="preserve">invite </w:t>
            </w:r>
            <w:r w:rsidRPr="00C65BD0">
              <w:rPr>
                <w:strike/>
                <w:szCs w:val="17"/>
                <w:lang w:val="fr-FR"/>
              </w:rPr>
              <w:t>les agences de financement compétentes de fournir, en temps utile, un soutien financier adéquat et prévisible au travail du Conseil scientifique et du Secrétariat lors de la réalisation des actions définies dans la présente résolution; </w:t>
            </w:r>
          </w:p>
        </w:tc>
        <w:tc>
          <w:tcPr>
            <w:tcW w:w="2221" w:type="dxa"/>
            <w:shd w:val="clear" w:color="auto" w:fill="auto"/>
          </w:tcPr>
          <w:p w14:paraId="7A20019D" w14:textId="5125D734" w:rsidR="00A80033" w:rsidRPr="00C65BD0" w:rsidRDefault="0084071B" w:rsidP="00541B2D">
            <w:pPr>
              <w:jc w:val="both"/>
              <w:rPr>
                <w:lang w:val="fr-FR"/>
              </w:rPr>
            </w:pPr>
            <w:r w:rsidRPr="00C65BD0">
              <w:rPr>
                <w:lang w:val="fr-FR"/>
              </w:rPr>
              <w:t>Résolution</w:t>
            </w:r>
            <w:r w:rsidR="00A80033" w:rsidRPr="00C65BD0">
              <w:rPr>
                <w:lang w:val="fr-FR"/>
              </w:rPr>
              <w:t xml:space="preserve"> 10.3</w:t>
            </w:r>
          </w:p>
          <w:p w14:paraId="38EAEA62" w14:textId="77777777" w:rsidR="00A80033" w:rsidRPr="00C65BD0" w:rsidRDefault="00A80033" w:rsidP="00541B2D">
            <w:pPr>
              <w:jc w:val="both"/>
              <w:rPr>
                <w:lang w:val="fr-FR"/>
              </w:rPr>
            </w:pPr>
          </w:p>
          <w:p w14:paraId="4FB04C3A" w14:textId="6EA3A847" w:rsidR="00A80033" w:rsidRPr="00C65BD0" w:rsidRDefault="00607E0D" w:rsidP="00541B2D">
            <w:pPr>
              <w:rPr>
                <w:lang w:val="fr-FR"/>
              </w:rPr>
            </w:pPr>
            <w:r>
              <w:rPr>
                <w:lang w:val="fr-FR"/>
              </w:rPr>
              <w:t xml:space="preserve">Abroger, redondant. Voir </w:t>
            </w:r>
            <w:r w:rsidR="00A80033" w:rsidRPr="00C65BD0">
              <w:rPr>
                <w:lang w:val="fr-FR"/>
              </w:rPr>
              <w:t>paragraph</w:t>
            </w:r>
            <w:r>
              <w:rPr>
                <w:lang w:val="fr-FR"/>
              </w:rPr>
              <w:t>e ci-</w:t>
            </w:r>
            <w:r>
              <w:rPr>
                <w:lang w:val="fr-FR"/>
              </w:rPr>
              <w:lastRenderedPageBreak/>
              <w:t>dessus</w:t>
            </w:r>
            <w:r w:rsidR="00A80033" w:rsidRPr="00C65BD0">
              <w:rPr>
                <w:lang w:val="fr-FR"/>
              </w:rPr>
              <w:t>.</w:t>
            </w:r>
          </w:p>
        </w:tc>
      </w:tr>
      <w:tr w:rsidR="00A80033" w:rsidRPr="005E3966" w14:paraId="50AB1640" w14:textId="77777777" w:rsidTr="00A80033">
        <w:tc>
          <w:tcPr>
            <w:tcW w:w="6852" w:type="dxa"/>
            <w:shd w:val="clear" w:color="auto" w:fill="auto"/>
          </w:tcPr>
          <w:p w14:paraId="65673CAC" w14:textId="0F2D49E2" w:rsidR="00A80033" w:rsidRPr="00C65BD0" w:rsidRDefault="005E3966" w:rsidP="004A1562">
            <w:pPr>
              <w:widowControl/>
              <w:autoSpaceDE/>
              <w:autoSpaceDN/>
              <w:adjustRightInd/>
              <w:jc w:val="both"/>
              <w:rPr>
                <w:szCs w:val="17"/>
                <w:lang w:val="fr-FR"/>
              </w:rPr>
            </w:pPr>
            <w:r w:rsidRPr="00C65BD0">
              <w:rPr>
                <w:strike/>
                <w:szCs w:val="17"/>
                <w:lang w:val="fr-FR"/>
              </w:rPr>
              <w:lastRenderedPageBreak/>
              <w:t>5</w:t>
            </w:r>
            <w:r w:rsidRPr="00C65BD0">
              <w:rPr>
                <w:szCs w:val="17"/>
                <w:lang w:val="fr-FR"/>
              </w:rPr>
              <w:t>.</w:t>
            </w:r>
            <w:r w:rsidR="008B1058" w:rsidRPr="00C65BD0">
              <w:rPr>
                <w:szCs w:val="17"/>
                <w:u w:val="single"/>
                <w:lang w:val="fr-FR"/>
              </w:rPr>
              <w:t xml:space="preserve">25. </w:t>
            </w:r>
            <w:r w:rsidRPr="00C65BD0">
              <w:rPr>
                <w:szCs w:val="17"/>
                <w:lang w:val="fr-FR"/>
              </w:rPr>
              <w:t xml:space="preserve"> </w:t>
            </w:r>
            <w:r w:rsidRPr="00C65BD0">
              <w:rPr>
                <w:i/>
                <w:iCs/>
                <w:szCs w:val="17"/>
                <w:lang w:val="fr-FR"/>
              </w:rPr>
              <w:t xml:space="preserve">Encourage </w:t>
            </w:r>
            <w:r w:rsidRPr="00C65BD0">
              <w:rPr>
                <w:szCs w:val="17"/>
                <w:lang w:val="fr-FR"/>
              </w:rPr>
              <w:t>les Parties à fournir des ressources financières et un appui en nature pour soutenir et renforcer les initiatives actuelles sur les réseaux écologiques au sein des instruments de la Famille CMS, telles que le Réseau de sites d’Asie occidentale et centrale pour la grue de Sibérie et d’autres oiseaux d’eau migrateurs, le réseau de site critique de l’Accord sur les oiseaux d’eau migrateurs d’Afrique-Eurasie et le nouveau Réseau de sites importants pour les tortues marines de l’IOSEA et le réseau de site des voies de migration d’Asie de l’Est – Australasie; </w:t>
            </w:r>
          </w:p>
        </w:tc>
        <w:tc>
          <w:tcPr>
            <w:tcW w:w="2221" w:type="dxa"/>
            <w:shd w:val="clear" w:color="auto" w:fill="auto"/>
          </w:tcPr>
          <w:p w14:paraId="3DD694AD" w14:textId="1331A66F" w:rsidR="00A80033" w:rsidRPr="005E3966" w:rsidRDefault="0084071B" w:rsidP="00541B2D">
            <w:pPr>
              <w:jc w:val="both"/>
            </w:pPr>
            <w:r>
              <w:t>Résolution</w:t>
            </w:r>
            <w:r w:rsidR="00A80033" w:rsidRPr="005E3966">
              <w:t xml:space="preserve"> 11.25</w:t>
            </w:r>
          </w:p>
          <w:p w14:paraId="6C12734F" w14:textId="77777777" w:rsidR="00A80033" w:rsidRPr="005E3966" w:rsidRDefault="00A80033" w:rsidP="00541B2D">
            <w:pPr>
              <w:jc w:val="both"/>
            </w:pPr>
          </w:p>
          <w:p w14:paraId="448F8340" w14:textId="69C10771" w:rsidR="00A80033" w:rsidRPr="005E3966" w:rsidRDefault="0084071B" w:rsidP="00541B2D">
            <w:r>
              <w:t>Conserver</w:t>
            </w:r>
          </w:p>
        </w:tc>
      </w:tr>
      <w:tr w:rsidR="00A80033" w:rsidRPr="005E3966" w14:paraId="6FC4BB9D" w14:textId="77777777" w:rsidTr="00A80033">
        <w:tc>
          <w:tcPr>
            <w:tcW w:w="6852" w:type="dxa"/>
            <w:shd w:val="clear" w:color="auto" w:fill="auto"/>
          </w:tcPr>
          <w:p w14:paraId="36229260" w14:textId="57782A95" w:rsidR="00A80033" w:rsidRPr="00C65BD0" w:rsidRDefault="008E7794" w:rsidP="004A1562">
            <w:pPr>
              <w:widowControl/>
              <w:autoSpaceDE/>
              <w:autoSpaceDN/>
              <w:adjustRightInd/>
              <w:jc w:val="both"/>
              <w:rPr>
                <w:szCs w:val="17"/>
                <w:lang w:val="fr-FR"/>
              </w:rPr>
            </w:pPr>
            <w:r w:rsidRPr="00C65BD0">
              <w:rPr>
                <w:strike/>
                <w:szCs w:val="17"/>
                <w:lang w:val="fr-FR"/>
              </w:rPr>
              <w:t>13</w:t>
            </w:r>
            <w:r w:rsidRPr="00C65BD0">
              <w:rPr>
                <w:szCs w:val="17"/>
                <w:lang w:val="fr-FR"/>
              </w:rPr>
              <w:t xml:space="preserve">. </w:t>
            </w:r>
            <w:r w:rsidR="008B1058" w:rsidRPr="00C65BD0">
              <w:rPr>
                <w:szCs w:val="17"/>
                <w:u w:val="single"/>
                <w:lang w:val="fr-FR"/>
              </w:rPr>
              <w:t xml:space="preserve">26. </w:t>
            </w:r>
            <w:r w:rsidRPr="00C65BD0">
              <w:rPr>
                <w:i/>
                <w:iCs/>
                <w:szCs w:val="17"/>
                <w:lang w:val="fr-FR"/>
              </w:rPr>
              <w:t xml:space="preserve">Invite </w:t>
            </w:r>
            <w:r w:rsidRPr="00C65BD0">
              <w:rPr>
                <w:szCs w:val="17"/>
                <w:lang w:val="fr-FR"/>
              </w:rPr>
              <w:t>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 ; </w:t>
            </w:r>
          </w:p>
        </w:tc>
        <w:tc>
          <w:tcPr>
            <w:tcW w:w="2221" w:type="dxa"/>
            <w:shd w:val="clear" w:color="auto" w:fill="auto"/>
          </w:tcPr>
          <w:p w14:paraId="64465353" w14:textId="644DF1E2" w:rsidR="00A80033" w:rsidRPr="005E3966" w:rsidRDefault="0084071B" w:rsidP="00541B2D">
            <w:pPr>
              <w:jc w:val="both"/>
            </w:pPr>
            <w:r>
              <w:t>Résolution</w:t>
            </w:r>
            <w:r w:rsidR="00A80033" w:rsidRPr="005E3966">
              <w:t xml:space="preserve"> 10.3</w:t>
            </w:r>
          </w:p>
          <w:p w14:paraId="78F77183" w14:textId="77777777" w:rsidR="00A80033" w:rsidRPr="005E3966" w:rsidRDefault="00A80033" w:rsidP="00541B2D">
            <w:pPr>
              <w:jc w:val="both"/>
            </w:pPr>
          </w:p>
          <w:p w14:paraId="47CAB10A" w14:textId="283005AF" w:rsidR="00A80033" w:rsidRPr="005E3966" w:rsidRDefault="0084071B" w:rsidP="00541B2D">
            <w:pPr>
              <w:jc w:val="both"/>
            </w:pPr>
            <w:r>
              <w:t>Conserver</w:t>
            </w:r>
          </w:p>
          <w:p w14:paraId="67562B37" w14:textId="77777777" w:rsidR="00A80033" w:rsidRPr="005E3966" w:rsidRDefault="00A80033" w:rsidP="00541B2D"/>
        </w:tc>
      </w:tr>
      <w:tr w:rsidR="00A80033" w:rsidRPr="005E3966" w14:paraId="01A0C7D7" w14:textId="77777777" w:rsidTr="00A80033">
        <w:tc>
          <w:tcPr>
            <w:tcW w:w="6852" w:type="dxa"/>
            <w:shd w:val="clear" w:color="auto" w:fill="auto"/>
          </w:tcPr>
          <w:p w14:paraId="02F8D313" w14:textId="38068947" w:rsidR="00A80033" w:rsidRPr="00C65BD0" w:rsidRDefault="008E7794" w:rsidP="00E142CF">
            <w:pPr>
              <w:widowControl/>
              <w:autoSpaceDE/>
              <w:autoSpaceDN/>
              <w:adjustRightInd/>
              <w:jc w:val="both"/>
              <w:rPr>
                <w:szCs w:val="17"/>
                <w:lang w:val="fr-FR"/>
              </w:rPr>
            </w:pPr>
            <w:r w:rsidRPr="00C65BD0">
              <w:rPr>
                <w:strike/>
                <w:szCs w:val="17"/>
                <w:lang w:val="fr-FR"/>
              </w:rPr>
              <w:t>14.</w:t>
            </w:r>
            <w:r w:rsidRPr="00C65BD0">
              <w:rPr>
                <w:szCs w:val="17"/>
                <w:lang w:val="fr-FR"/>
              </w:rPr>
              <w:t xml:space="preserve"> </w:t>
            </w:r>
            <w:r w:rsidR="008B1058" w:rsidRPr="00C65BD0">
              <w:rPr>
                <w:szCs w:val="17"/>
                <w:u w:val="single"/>
                <w:lang w:val="fr-FR"/>
              </w:rPr>
              <w:t xml:space="preserve">27. </w:t>
            </w:r>
            <w:r w:rsidRPr="00C65BD0">
              <w:rPr>
                <w:i/>
                <w:iCs/>
                <w:szCs w:val="17"/>
                <w:lang w:val="fr-FR"/>
              </w:rPr>
              <w:t xml:space="preserve">Invite également </w:t>
            </w:r>
            <w:r w:rsidRPr="00C65BD0">
              <w:rPr>
                <w:szCs w:val="17"/>
                <w:lang w:val="fr-FR"/>
              </w:rPr>
              <w:t>les AME ainsi que les autres organisations intergouvernementales et non-gouvernementales compétentes à apporter leur soutien à la mise en oeuvre de la présente résolution, notamment en partageant leurs informations et en collaborant aux travaux techniques présentés ci-dessus; </w:t>
            </w:r>
          </w:p>
        </w:tc>
        <w:tc>
          <w:tcPr>
            <w:tcW w:w="2221" w:type="dxa"/>
            <w:shd w:val="clear" w:color="auto" w:fill="auto"/>
          </w:tcPr>
          <w:p w14:paraId="45F6AF9D" w14:textId="073E8E89" w:rsidR="00A80033" w:rsidRPr="005E3966" w:rsidRDefault="0084071B" w:rsidP="00541B2D">
            <w:pPr>
              <w:jc w:val="both"/>
            </w:pPr>
            <w:r>
              <w:t>Résolution</w:t>
            </w:r>
            <w:r w:rsidR="00A80033" w:rsidRPr="005E3966">
              <w:t xml:space="preserve"> 10.3</w:t>
            </w:r>
          </w:p>
          <w:p w14:paraId="23BBF1DA" w14:textId="77777777" w:rsidR="00A80033" w:rsidRPr="005E3966" w:rsidRDefault="00A80033" w:rsidP="00541B2D">
            <w:pPr>
              <w:jc w:val="both"/>
            </w:pPr>
          </w:p>
          <w:p w14:paraId="7C3A0D89" w14:textId="01408B4A" w:rsidR="00A80033" w:rsidRPr="005E3966" w:rsidRDefault="0084071B" w:rsidP="00541B2D">
            <w:pPr>
              <w:jc w:val="both"/>
            </w:pPr>
            <w:r>
              <w:t>Conserver</w:t>
            </w:r>
          </w:p>
          <w:p w14:paraId="5A263CB3" w14:textId="77777777" w:rsidR="00A80033" w:rsidRPr="005E3966" w:rsidRDefault="00A80033" w:rsidP="00541B2D">
            <w:pPr>
              <w:jc w:val="both"/>
            </w:pPr>
          </w:p>
          <w:p w14:paraId="7D7EB989" w14:textId="77777777" w:rsidR="00A80033" w:rsidRPr="005E3966" w:rsidRDefault="00A80033" w:rsidP="00541B2D"/>
        </w:tc>
      </w:tr>
      <w:tr w:rsidR="00A80033" w:rsidRPr="005E3966" w14:paraId="35542723" w14:textId="77777777" w:rsidTr="00A80033">
        <w:tc>
          <w:tcPr>
            <w:tcW w:w="6852" w:type="dxa"/>
            <w:shd w:val="clear" w:color="auto" w:fill="auto"/>
          </w:tcPr>
          <w:p w14:paraId="3D67ED5E" w14:textId="6DCD2B1A" w:rsidR="00A80033" w:rsidRPr="00C65BD0" w:rsidRDefault="008E7794" w:rsidP="00E142CF">
            <w:pPr>
              <w:widowControl/>
              <w:autoSpaceDE/>
              <w:autoSpaceDN/>
              <w:adjustRightInd/>
              <w:jc w:val="both"/>
              <w:rPr>
                <w:szCs w:val="17"/>
                <w:lang w:val="fr-FR"/>
              </w:rPr>
            </w:pPr>
            <w:r w:rsidRPr="00C65BD0">
              <w:rPr>
                <w:strike/>
                <w:szCs w:val="17"/>
                <w:lang w:val="fr-FR"/>
              </w:rPr>
              <w:t>15.</w:t>
            </w:r>
            <w:r w:rsidRPr="00C65BD0">
              <w:rPr>
                <w:szCs w:val="17"/>
                <w:lang w:val="fr-FR"/>
              </w:rPr>
              <w:t xml:space="preserve"> </w:t>
            </w:r>
            <w:r w:rsidR="008B1058" w:rsidRPr="00C65BD0">
              <w:rPr>
                <w:szCs w:val="17"/>
                <w:u w:val="single"/>
                <w:lang w:val="fr-FR"/>
              </w:rPr>
              <w:t xml:space="preserve">28. </w:t>
            </w:r>
            <w:r w:rsidRPr="00C65BD0">
              <w:rPr>
                <w:i/>
                <w:iCs/>
                <w:szCs w:val="17"/>
                <w:lang w:val="fr-FR"/>
              </w:rPr>
              <w:t xml:space="preserve">Exhorte </w:t>
            </w:r>
            <w:r w:rsidRPr="00C65BD0">
              <w:rPr>
                <w:szCs w:val="17"/>
                <w:lang w:val="fr-FR"/>
              </w:rPr>
              <w:t>les Parties, la communauté scientifique, et d'autres organisations à soutenir l'utilisation des bases de données existantes pour une recherche visant à une prise de décisions basée sur des recherches scientifiques dans le cadre de CMS et d’autres instances politiques; et </w:t>
            </w:r>
          </w:p>
        </w:tc>
        <w:tc>
          <w:tcPr>
            <w:tcW w:w="2221" w:type="dxa"/>
            <w:shd w:val="clear" w:color="auto" w:fill="auto"/>
          </w:tcPr>
          <w:p w14:paraId="07F389A7" w14:textId="34B8FCC0" w:rsidR="00A80033" w:rsidRPr="005E3966" w:rsidRDefault="0084071B" w:rsidP="00541B2D">
            <w:pPr>
              <w:jc w:val="both"/>
            </w:pPr>
            <w:r>
              <w:t>Résolution</w:t>
            </w:r>
            <w:r w:rsidR="00A80033" w:rsidRPr="005E3966">
              <w:t xml:space="preserve"> 10.3</w:t>
            </w:r>
          </w:p>
          <w:p w14:paraId="24F4915A" w14:textId="77777777" w:rsidR="00A80033" w:rsidRPr="005E3966" w:rsidRDefault="00A80033" w:rsidP="00541B2D">
            <w:pPr>
              <w:jc w:val="both"/>
            </w:pPr>
          </w:p>
          <w:p w14:paraId="557900B0" w14:textId="4F88FCCE" w:rsidR="00A80033" w:rsidRPr="005E3966" w:rsidRDefault="0084071B" w:rsidP="00541B2D">
            <w:pPr>
              <w:jc w:val="both"/>
            </w:pPr>
            <w:r>
              <w:t>Conserver</w:t>
            </w:r>
          </w:p>
          <w:p w14:paraId="5709FDA2" w14:textId="77777777" w:rsidR="00A80033" w:rsidRPr="005E3966" w:rsidRDefault="00A80033" w:rsidP="00541B2D"/>
        </w:tc>
      </w:tr>
      <w:tr w:rsidR="00A80033" w:rsidRPr="005E3966" w14:paraId="7C1E73E1" w14:textId="77777777" w:rsidTr="00A80033">
        <w:tc>
          <w:tcPr>
            <w:tcW w:w="6852" w:type="dxa"/>
            <w:shd w:val="clear" w:color="auto" w:fill="auto"/>
          </w:tcPr>
          <w:p w14:paraId="14D382BB" w14:textId="77777777" w:rsidR="00A80033" w:rsidRDefault="008E7794" w:rsidP="00E142CF">
            <w:pPr>
              <w:widowControl/>
              <w:autoSpaceDE/>
              <w:autoSpaceDN/>
              <w:adjustRightInd/>
              <w:jc w:val="both"/>
              <w:rPr>
                <w:szCs w:val="17"/>
                <w:lang w:val="fr-FR"/>
              </w:rPr>
            </w:pPr>
            <w:r w:rsidRPr="00C65BD0">
              <w:rPr>
                <w:strike/>
                <w:szCs w:val="17"/>
                <w:lang w:val="fr-FR"/>
              </w:rPr>
              <w:t>16</w:t>
            </w:r>
            <w:r w:rsidRPr="00C65BD0">
              <w:rPr>
                <w:szCs w:val="17"/>
                <w:lang w:val="fr-FR"/>
              </w:rPr>
              <w:t xml:space="preserve">. </w:t>
            </w:r>
            <w:r w:rsidR="008B1058" w:rsidRPr="00C65BD0">
              <w:rPr>
                <w:szCs w:val="17"/>
                <w:u w:val="single"/>
                <w:lang w:val="fr-FR"/>
              </w:rPr>
              <w:t xml:space="preserve">29. </w:t>
            </w:r>
            <w:r w:rsidRPr="00C65BD0">
              <w:rPr>
                <w:i/>
                <w:iCs/>
                <w:szCs w:val="17"/>
                <w:lang w:val="fr-FR"/>
              </w:rPr>
              <w:t xml:space="preserve">Exhorte </w:t>
            </w:r>
            <w:r w:rsidRPr="00C65BD0">
              <w:rPr>
                <w:szCs w:val="17"/>
                <w:lang w:val="fr-FR"/>
              </w:rPr>
              <w:t>les Points focaux nationaux de la CMS et les conseillers scientifiques à travailler étroitement avec les organisations compétentes telles que l'Agence Spatiale Européenne et ses points focaux pour soutenir les nouveaux développements technologiques tels que l'expérience ICARUS pour suivre les mouvements et le devenir des animaux migrateurs au niveau mondial</w:t>
            </w:r>
            <w:r w:rsidR="00E142CF" w:rsidRPr="00C65BD0">
              <w:rPr>
                <w:szCs w:val="17"/>
                <w:lang w:val="fr-FR"/>
              </w:rPr>
              <w:t>;</w:t>
            </w:r>
            <w:r w:rsidRPr="00C65BD0">
              <w:rPr>
                <w:szCs w:val="17"/>
                <w:lang w:val="fr-FR"/>
              </w:rPr>
              <w:t> </w:t>
            </w:r>
          </w:p>
          <w:p w14:paraId="616DD3E4" w14:textId="4B79A59E" w:rsidR="00803FA5" w:rsidRPr="00C65BD0" w:rsidRDefault="00803FA5" w:rsidP="00E142CF">
            <w:pPr>
              <w:widowControl/>
              <w:autoSpaceDE/>
              <w:autoSpaceDN/>
              <w:adjustRightInd/>
              <w:jc w:val="both"/>
              <w:rPr>
                <w:szCs w:val="17"/>
                <w:lang w:val="fr-FR"/>
              </w:rPr>
            </w:pPr>
          </w:p>
        </w:tc>
        <w:tc>
          <w:tcPr>
            <w:tcW w:w="2221" w:type="dxa"/>
            <w:shd w:val="clear" w:color="auto" w:fill="auto"/>
          </w:tcPr>
          <w:p w14:paraId="1E1C355C" w14:textId="21D59527" w:rsidR="00A80033" w:rsidRPr="005E3966" w:rsidRDefault="0084071B" w:rsidP="00541B2D">
            <w:pPr>
              <w:jc w:val="both"/>
            </w:pPr>
            <w:r>
              <w:t>Résolution</w:t>
            </w:r>
            <w:r w:rsidR="00A80033" w:rsidRPr="005E3966">
              <w:t xml:space="preserve"> 10.3</w:t>
            </w:r>
          </w:p>
          <w:p w14:paraId="3B37C098" w14:textId="77777777" w:rsidR="00A80033" w:rsidRPr="005E3966" w:rsidRDefault="00A80033" w:rsidP="00541B2D">
            <w:pPr>
              <w:jc w:val="both"/>
            </w:pPr>
          </w:p>
          <w:p w14:paraId="64E46D92" w14:textId="10BA3992" w:rsidR="00A80033" w:rsidRPr="005E3966" w:rsidRDefault="0084071B" w:rsidP="00541B2D">
            <w:pPr>
              <w:jc w:val="both"/>
            </w:pPr>
            <w:r>
              <w:t>Conserver</w:t>
            </w:r>
          </w:p>
          <w:p w14:paraId="2A4C5886" w14:textId="77777777" w:rsidR="00A80033" w:rsidRPr="005E3966" w:rsidRDefault="00A80033" w:rsidP="00541B2D">
            <w:pPr>
              <w:jc w:val="both"/>
            </w:pPr>
          </w:p>
          <w:p w14:paraId="4D66CEF5" w14:textId="77777777" w:rsidR="00A80033" w:rsidRPr="005E3966" w:rsidRDefault="00A80033" w:rsidP="00541B2D"/>
        </w:tc>
      </w:tr>
      <w:tr w:rsidR="00A80033" w:rsidRPr="005E3966" w14:paraId="0D5944B3" w14:textId="77777777" w:rsidTr="00A80033">
        <w:tc>
          <w:tcPr>
            <w:tcW w:w="6852" w:type="dxa"/>
            <w:shd w:val="clear" w:color="auto" w:fill="auto"/>
          </w:tcPr>
          <w:p w14:paraId="3A97FC6B" w14:textId="77777777" w:rsidR="00A80033" w:rsidRDefault="005E3966" w:rsidP="004A1562">
            <w:pPr>
              <w:widowControl/>
              <w:autoSpaceDE/>
              <w:autoSpaceDN/>
              <w:adjustRightInd/>
              <w:jc w:val="both"/>
              <w:rPr>
                <w:szCs w:val="17"/>
                <w:lang w:val="fr-FR"/>
              </w:rPr>
            </w:pPr>
            <w:r w:rsidRPr="00C65BD0">
              <w:rPr>
                <w:strike/>
                <w:szCs w:val="17"/>
                <w:lang w:val="fr-FR"/>
              </w:rPr>
              <w:t>19</w:t>
            </w:r>
            <w:r w:rsidRPr="00C65BD0">
              <w:rPr>
                <w:szCs w:val="17"/>
                <w:lang w:val="fr-FR"/>
              </w:rPr>
              <w:t xml:space="preserve">. </w:t>
            </w:r>
            <w:r w:rsidR="008B1058" w:rsidRPr="00C65BD0">
              <w:rPr>
                <w:szCs w:val="17"/>
                <w:u w:val="single"/>
                <w:lang w:val="fr-FR"/>
              </w:rPr>
              <w:t xml:space="preserve">30. </w:t>
            </w:r>
            <w:r w:rsidRPr="00C65BD0">
              <w:rPr>
                <w:i/>
                <w:iCs/>
                <w:szCs w:val="17"/>
                <w:lang w:val="fr-FR"/>
              </w:rPr>
              <w:t xml:space="preserve">Encourage </w:t>
            </w:r>
            <w:r w:rsidRPr="00C65BD0">
              <w:rPr>
                <w:szCs w:val="17"/>
                <w:lang w:val="fr-FR"/>
              </w:rPr>
              <w:t xml:space="preserve">les Parties et le Secrétariat à porter cette résolution et l’expérience de la CMS adéquate à identifier les voies de migration pour les espèces migratrices marines, les habitats critiques et les principales menaces et promouvant des mesures de conservation et de gestion coordonnées dans l’ensemble de l’aire de répartition, dans les aires marines, à l’attention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w:t>
            </w:r>
            <w:r w:rsidRPr="00C65BD0">
              <w:rPr>
                <w:strike/>
                <w:szCs w:val="17"/>
                <w:lang w:val="fr-FR"/>
              </w:rPr>
              <w:t>et</w:t>
            </w:r>
            <w:r w:rsidRPr="00C65BD0">
              <w:rPr>
                <w:szCs w:val="17"/>
                <w:lang w:val="fr-FR"/>
              </w:rPr>
              <w:t> </w:t>
            </w:r>
          </w:p>
          <w:p w14:paraId="2504811A" w14:textId="69A6AF17" w:rsidR="00803FA5" w:rsidRPr="00C65BD0" w:rsidRDefault="00803FA5" w:rsidP="004A1562">
            <w:pPr>
              <w:widowControl/>
              <w:autoSpaceDE/>
              <w:autoSpaceDN/>
              <w:adjustRightInd/>
              <w:jc w:val="both"/>
              <w:rPr>
                <w:szCs w:val="17"/>
                <w:lang w:val="fr-FR"/>
              </w:rPr>
            </w:pPr>
          </w:p>
        </w:tc>
        <w:tc>
          <w:tcPr>
            <w:tcW w:w="2221" w:type="dxa"/>
            <w:shd w:val="clear" w:color="auto" w:fill="auto"/>
          </w:tcPr>
          <w:p w14:paraId="4DECE864" w14:textId="1C3147E0" w:rsidR="00A80033" w:rsidRPr="005E3966" w:rsidRDefault="0084071B" w:rsidP="00541B2D">
            <w:pPr>
              <w:jc w:val="both"/>
            </w:pPr>
            <w:r>
              <w:t>Résolution</w:t>
            </w:r>
            <w:r w:rsidR="00A80033" w:rsidRPr="005E3966">
              <w:t xml:space="preserve"> 11.25</w:t>
            </w:r>
          </w:p>
          <w:p w14:paraId="149C2AC2" w14:textId="77777777" w:rsidR="00A80033" w:rsidRPr="005E3966" w:rsidRDefault="00A80033" w:rsidP="00541B2D">
            <w:pPr>
              <w:jc w:val="both"/>
            </w:pPr>
          </w:p>
          <w:p w14:paraId="46211391" w14:textId="417AB604" w:rsidR="00A80033" w:rsidRPr="005E3966" w:rsidRDefault="0084071B" w:rsidP="00541B2D">
            <w:pPr>
              <w:jc w:val="both"/>
            </w:pPr>
            <w:r>
              <w:t>Conserver</w:t>
            </w:r>
          </w:p>
          <w:p w14:paraId="7DF87943" w14:textId="77777777" w:rsidR="00A80033" w:rsidRPr="005E3966" w:rsidRDefault="00A80033" w:rsidP="00541B2D">
            <w:pPr>
              <w:jc w:val="both"/>
            </w:pPr>
          </w:p>
          <w:p w14:paraId="38D98F3F" w14:textId="77777777" w:rsidR="00A80033" w:rsidRPr="005E3966" w:rsidRDefault="00A80033" w:rsidP="00541B2D"/>
        </w:tc>
      </w:tr>
      <w:tr w:rsidR="00A80033" w:rsidRPr="00803FA5" w14:paraId="3DE3E05F" w14:textId="77777777" w:rsidTr="00A80033">
        <w:tc>
          <w:tcPr>
            <w:tcW w:w="6852" w:type="dxa"/>
            <w:shd w:val="clear" w:color="auto" w:fill="auto"/>
          </w:tcPr>
          <w:p w14:paraId="4ED6AD00" w14:textId="1C47407F" w:rsidR="005E3966" w:rsidRPr="00C65BD0" w:rsidRDefault="005E3966" w:rsidP="004A1562">
            <w:pPr>
              <w:widowControl/>
              <w:autoSpaceDE/>
              <w:autoSpaceDN/>
              <w:adjustRightInd/>
              <w:jc w:val="both"/>
              <w:rPr>
                <w:szCs w:val="17"/>
                <w:lang w:val="fr-FR"/>
              </w:rPr>
            </w:pPr>
            <w:r w:rsidRPr="00C65BD0">
              <w:rPr>
                <w:strike/>
                <w:szCs w:val="17"/>
                <w:lang w:val="fr-FR"/>
              </w:rPr>
              <w:t>20</w:t>
            </w:r>
            <w:r w:rsidRPr="00C65BD0">
              <w:rPr>
                <w:szCs w:val="17"/>
                <w:lang w:val="fr-FR"/>
              </w:rPr>
              <w:t xml:space="preserve">. </w:t>
            </w:r>
            <w:r w:rsidR="008B1058" w:rsidRPr="00C65BD0">
              <w:rPr>
                <w:szCs w:val="17"/>
                <w:u w:val="single"/>
                <w:lang w:val="fr-FR"/>
              </w:rPr>
              <w:t xml:space="preserve">31. </w:t>
            </w:r>
            <w:r w:rsidRPr="00C65BD0">
              <w:rPr>
                <w:i/>
                <w:iCs/>
                <w:strike/>
                <w:szCs w:val="17"/>
                <w:lang w:val="fr-FR"/>
              </w:rPr>
              <w:t xml:space="preserve">Réaffirme </w:t>
            </w:r>
            <w:r w:rsidRPr="00C65BD0">
              <w:rPr>
                <w:strike/>
                <w:szCs w:val="17"/>
                <w:lang w:val="fr-FR"/>
              </w:rPr>
              <w:t>la Résolution 10.3 sur les réseaux écologiques et</w:t>
            </w:r>
            <w:r w:rsidRPr="00C65BD0">
              <w:rPr>
                <w:szCs w:val="17"/>
                <w:lang w:val="fr-FR"/>
              </w:rPr>
              <w:t xml:space="preserve"> </w:t>
            </w:r>
            <w:r w:rsidRPr="00C65BD0">
              <w:rPr>
                <w:i/>
                <w:iCs/>
                <w:strike/>
                <w:szCs w:val="17"/>
                <w:lang w:val="fr-FR"/>
              </w:rPr>
              <w:t>prie</w:t>
            </w:r>
            <w:r w:rsidRPr="00C65BD0">
              <w:rPr>
                <w:i/>
                <w:iCs/>
                <w:szCs w:val="17"/>
                <w:lang w:val="fr-FR"/>
              </w:rPr>
              <w:t xml:space="preserve"> </w:t>
            </w:r>
            <w:r w:rsidR="006554BD" w:rsidRPr="00C65BD0">
              <w:rPr>
                <w:i/>
                <w:iCs/>
                <w:szCs w:val="17"/>
                <w:u w:val="single"/>
                <w:lang w:val="fr-FR"/>
              </w:rPr>
              <w:t xml:space="preserve">Prie </w:t>
            </w:r>
            <w:r w:rsidRPr="00C65BD0">
              <w:rPr>
                <w:i/>
                <w:iCs/>
                <w:szCs w:val="17"/>
                <w:lang w:val="fr-FR"/>
              </w:rPr>
              <w:t xml:space="preserve">instamment </w:t>
            </w:r>
            <w:r w:rsidRPr="00C65BD0">
              <w:rPr>
                <w:szCs w:val="17"/>
                <w:lang w:val="fr-FR"/>
              </w:rPr>
              <w:t>les Parties, le Conseil scientifique et le Secrétariat d’examiner les actions en cours ou périodiques</w:t>
            </w:r>
            <w:r w:rsidR="00E142CF" w:rsidRPr="00C65BD0">
              <w:rPr>
                <w:szCs w:val="17"/>
                <w:lang w:val="fr-FR"/>
              </w:rPr>
              <w:t xml:space="preserve">; </w:t>
            </w:r>
            <w:r w:rsidR="00E142CF" w:rsidRPr="00C65BD0">
              <w:rPr>
                <w:szCs w:val="17"/>
                <w:u w:val="single"/>
                <w:lang w:val="fr-FR"/>
              </w:rPr>
              <w:t>et</w:t>
            </w:r>
            <w:r w:rsidRPr="00C65BD0">
              <w:rPr>
                <w:szCs w:val="17"/>
                <w:lang w:val="fr-FR"/>
              </w:rPr>
              <w:t> </w:t>
            </w:r>
          </w:p>
          <w:p w14:paraId="1C2BE318" w14:textId="77777777" w:rsidR="00A80033" w:rsidRPr="00C65BD0" w:rsidRDefault="00A80033" w:rsidP="004A1562">
            <w:pPr>
              <w:widowControl/>
              <w:autoSpaceDE/>
              <w:autoSpaceDN/>
              <w:adjustRightInd/>
              <w:jc w:val="both"/>
              <w:rPr>
                <w:szCs w:val="17"/>
                <w:lang w:val="fr-FR"/>
              </w:rPr>
            </w:pPr>
          </w:p>
        </w:tc>
        <w:tc>
          <w:tcPr>
            <w:tcW w:w="2221" w:type="dxa"/>
            <w:shd w:val="clear" w:color="auto" w:fill="auto"/>
          </w:tcPr>
          <w:p w14:paraId="40510C81" w14:textId="575AE26B" w:rsidR="00A80033" w:rsidRPr="00803FA5" w:rsidRDefault="0084071B" w:rsidP="00541B2D">
            <w:pPr>
              <w:jc w:val="both"/>
              <w:rPr>
                <w:lang w:val="fr-FR"/>
              </w:rPr>
            </w:pPr>
            <w:r w:rsidRPr="00803FA5">
              <w:rPr>
                <w:lang w:val="fr-FR"/>
              </w:rPr>
              <w:t>Résolution</w:t>
            </w:r>
            <w:r w:rsidR="00A80033" w:rsidRPr="00803FA5">
              <w:rPr>
                <w:lang w:val="fr-FR"/>
              </w:rPr>
              <w:t xml:space="preserve"> 11.25</w:t>
            </w:r>
          </w:p>
          <w:p w14:paraId="005992CC" w14:textId="77777777" w:rsidR="00A80033" w:rsidRPr="00803FA5" w:rsidRDefault="00A80033" w:rsidP="00541B2D">
            <w:pPr>
              <w:jc w:val="both"/>
              <w:rPr>
                <w:lang w:val="fr-FR"/>
              </w:rPr>
            </w:pPr>
          </w:p>
          <w:p w14:paraId="3AF773D0" w14:textId="77777777" w:rsidR="00A80033" w:rsidRDefault="00803FA5" w:rsidP="00541B2D">
            <w:pPr>
              <w:rPr>
                <w:lang w:val="fr-FR"/>
              </w:rPr>
            </w:pPr>
            <w:r w:rsidRPr="00803FA5">
              <w:rPr>
                <w:lang w:val="fr-FR"/>
              </w:rPr>
              <w:t xml:space="preserve">Abroger, redundant </w:t>
            </w:r>
            <w:r>
              <w:rPr>
                <w:lang w:val="fr-FR"/>
              </w:rPr>
              <w:t xml:space="preserve">à </w:t>
            </w:r>
            <w:r w:rsidRPr="00803FA5">
              <w:rPr>
                <w:lang w:val="fr-FR"/>
              </w:rPr>
              <w:t>la lumière du regroupement</w:t>
            </w:r>
            <w:r>
              <w:rPr>
                <w:lang w:val="fr-FR"/>
              </w:rPr>
              <w:t>.</w:t>
            </w:r>
          </w:p>
          <w:p w14:paraId="5AB3C6F1" w14:textId="4005D635" w:rsidR="00803FA5" w:rsidRPr="00803FA5" w:rsidRDefault="00803FA5" w:rsidP="00541B2D">
            <w:pPr>
              <w:rPr>
                <w:lang w:val="fr-FR"/>
              </w:rPr>
            </w:pPr>
          </w:p>
        </w:tc>
      </w:tr>
      <w:tr w:rsidR="00A80033" w:rsidRPr="009D6E64" w14:paraId="61041FCC" w14:textId="77777777" w:rsidTr="00A80033">
        <w:tc>
          <w:tcPr>
            <w:tcW w:w="6852" w:type="dxa"/>
            <w:shd w:val="clear" w:color="auto" w:fill="auto"/>
          </w:tcPr>
          <w:p w14:paraId="484AACF4" w14:textId="4AFBC809" w:rsidR="005E3966" w:rsidRPr="005E3966" w:rsidRDefault="005E3966" w:rsidP="004A1562">
            <w:pPr>
              <w:jc w:val="both"/>
              <w:rPr>
                <w:iCs/>
              </w:rPr>
            </w:pPr>
            <w:r w:rsidRPr="005E3966">
              <w:rPr>
                <w:iCs/>
                <w:u w:val="single"/>
              </w:rPr>
              <w:lastRenderedPageBreak/>
              <w:t>32.</w:t>
            </w:r>
            <w:r w:rsidRPr="005E3966">
              <w:rPr>
                <w:iCs/>
              </w:rPr>
              <w:t xml:space="preserve"> </w:t>
            </w:r>
            <w:r w:rsidR="0074024D">
              <w:rPr>
                <w:i/>
                <w:iCs/>
              </w:rPr>
              <w:t>Abroge</w:t>
            </w:r>
            <w:r w:rsidRPr="005E3966">
              <w:rPr>
                <w:i/>
                <w:iCs/>
              </w:rPr>
              <w:t xml:space="preserve"> </w:t>
            </w:r>
          </w:p>
          <w:p w14:paraId="73D9EF78" w14:textId="77777777" w:rsidR="005E3966" w:rsidRPr="005E3966" w:rsidRDefault="005E3966" w:rsidP="004A1562">
            <w:pPr>
              <w:jc w:val="both"/>
              <w:rPr>
                <w:iCs/>
              </w:rPr>
            </w:pPr>
          </w:p>
          <w:p w14:paraId="67D5328C" w14:textId="4D97CB9E" w:rsidR="001A040C" w:rsidRPr="00803FA5" w:rsidRDefault="001A040C" w:rsidP="00D1127A">
            <w:pPr>
              <w:pStyle w:val="ListParagraph"/>
              <w:widowControl/>
              <w:numPr>
                <w:ilvl w:val="0"/>
                <w:numId w:val="5"/>
              </w:numPr>
              <w:autoSpaceDE/>
              <w:autoSpaceDN/>
              <w:adjustRightInd/>
              <w:contextualSpacing w:val="0"/>
              <w:rPr>
                <w:rStyle w:val="file"/>
                <w:i/>
                <w:szCs w:val="24"/>
                <w:lang w:val="fr-FR"/>
              </w:rPr>
            </w:pPr>
            <w:r w:rsidRPr="00C65BD0">
              <w:rPr>
                <w:lang w:val="fr-FR"/>
              </w:rPr>
              <w:t xml:space="preserve">Résolution 10.3, </w:t>
            </w:r>
            <w:r w:rsidRPr="00803FA5">
              <w:rPr>
                <w:rStyle w:val="file"/>
                <w:i/>
                <w:lang w:val="fr-FR"/>
              </w:rPr>
              <w:t>Le rôle des réseaux écologiques pour la conservation des espèces migratrices;</w:t>
            </w:r>
          </w:p>
          <w:p w14:paraId="4879A84F" w14:textId="77777777" w:rsidR="00696818" w:rsidRPr="00C65BD0" w:rsidRDefault="00696818" w:rsidP="00696818">
            <w:pPr>
              <w:pStyle w:val="ListParagraph"/>
              <w:widowControl/>
              <w:autoSpaceDE/>
              <w:autoSpaceDN/>
              <w:adjustRightInd/>
              <w:contextualSpacing w:val="0"/>
              <w:rPr>
                <w:rStyle w:val="file"/>
                <w:szCs w:val="24"/>
                <w:lang w:val="fr-FR"/>
              </w:rPr>
            </w:pPr>
          </w:p>
          <w:p w14:paraId="3737BF31" w14:textId="3179ACB1" w:rsidR="001A040C" w:rsidRPr="00803FA5" w:rsidRDefault="001A040C" w:rsidP="00D1127A">
            <w:pPr>
              <w:pStyle w:val="ListParagraph"/>
              <w:widowControl/>
              <w:numPr>
                <w:ilvl w:val="0"/>
                <w:numId w:val="5"/>
              </w:numPr>
              <w:autoSpaceDE/>
              <w:autoSpaceDN/>
              <w:adjustRightInd/>
              <w:contextualSpacing w:val="0"/>
              <w:rPr>
                <w:i/>
                <w:lang w:val="fr-FR"/>
              </w:rPr>
            </w:pPr>
            <w:r w:rsidRPr="00C65BD0">
              <w:rPr>
                <w:lang w:val="fr-FR"/>
              </w:rPr>
              <w:t xml:space="preserve">Résolution 11.25, </w:t>
            </w:r>
            <w:r w:rsidRPr="00803FA5">
              <w:rPr>
                <w:rStyle w:val="file"/>
                <w:i/>
                <w:lang w:val="fr-FR"/>
              </w:rPr>
              <w:t>Promouvoir les réseaux écologiques pour répondre aux besoins des espèces migratrices</w:t>
            </w:r>
          </w:p>
          <w:p w14:paraId="7B49D8F7" w14:textId="48D67F0F" w:rsidR="00A80033" w:rsidRPr="00C65BD0" w:rsidRDefault="00A80033" w:rsidP="004A1562">
            <w:pPr>
              <w:widowControl/>
              <w:autoSpaceDE/>
              <w:autoSpaceDN/>
              <w:adjustRightInd/>
              <w:jc w:val="both"/>
              <w:rPr>
                <w:szCs w:val="17"/>
                <w:lang w:val="fr-FR"/>
              </w:rPr>
            </w:pPr>
          </w:p>
        </w:tc>
        <w:tc>
          <w:tcPr>
            <w:tcW w:w="2221" w:type="dxa"/>
            <w:shd w:val="clear" w:color="auto" w:fill="auto"/>
          </w:tcPr>
          <w:p w14:paraId="5B1573B0" w14:textId="1BB10DB4" w:rsidR="00A80033" w:rsidRPr="00C65BD0" w:rsidRDefault="00803FA5" w:rsidP="00541B2D">
            <w:pPr>
              <w:rPr>
                <w:lang w:val="fr-FR"/>
              </w:rPr>
            </w:pPr>
            <w:r>
              <w:rPr>
                <w:color w:val="000000" w:themeColor="text1"/>
                <w:lang w:val="fr-FR"/>
              </w:rPr>
              <w:t>Nouveau texte pour illustrer le regroupement</w:t>
            </w:r>
          </w:p>
        </w:tc>
      </w:tr>
      <w:tr w:rsidR="00A80033" w:rsidRPr="005E3966" w14:paraId="308B6E65" w14:textId="77777777" w:rsidTr="00A80033">
        <w:tc>
          <w:tcPr>
            <w:tcW w:w="6852" w:type="dxa"/>
            <w:shd w:val="clear" w:color="auto" w:fill="auto"/>
          </w:tcPr>
          <w:p w14:paraId="1E28370D" w14:textId="05D5E467" w:rsidR="005E3966" w:rsidRPr="00C65BD0" w:rsidRDefault="005E3966" w:rsidP="004A1562">
            <w:pPr>
              <w:widowControl/>
              <w:autoSpaceDE/>
              <w:autoSpaceDN/>
              <w:adjustRightInd/>
              <w:jc w:val="both"/>
              <w:rPr>
                <w:szCs w:val="17"/>
                <w:u w:val="single"/>
                <w:lang w:val="fr-FR"/>
              </w:rPr>
            </w:pPr>
            <w:r w:rsidRPr="00C65BD0">
              <w:rPr>
                <w:b/>
                <w:bCs/>
                <w:szCs w:val="17"/>
                <w:lang w:val="fr-FR"/>
              </w:rPr>
              <w:t xml:space="preserve">Annexe à la Résolution </w:t>
            </w:r>
            <w:r w:rsidRPr="00C65BD0">
              <w:rPr>
                <w:b/>
                <w:bCs/>
                <w:strike/>
                <w:szCs w:val="17"/>
                <w:lang w:val="fr-FR"/>
              </w:rPr>
              <w:t>11.25 </w:t>
            </w:r>
            <w:r w:rsidR="003F1C91" w:rsidRPr="00C65BD0">
              <w:rPr>
                <w:b/>
                <w:bCs/>
                <w:szCs w:val="17"/>
                <w:lang w:val="fr-FR"/>
              </w:rPr>
              <w:t xml:space="preserve"> </w:t>
            </w:r>
            <w:r w:rsidR="003F1C91" w:rsidRPr="00C65BD0">
              <w:rPr>
                <w:b/>
                <w:bCs/>
                <w:szCs w:val="17"/>
                <w:u w:val="single"/>
                <w:lang w:val="fr-FR"/>
              </w:rPr>
              <w:t>12.XX</w:t>
            </w:r>
          </w:p>
          <w:p w14:paraId="79A7F518" w14:textId="77777777" w:rsidR="003F1C91" w:rsidRPr="00C65BD0" w:rsidRDefault="003F1C91" w:rsidP="004A1562">
            <w:pPr>
              <w:widowControl/>
              <w:autoSpaceDE/>
              <w:autoSpaceDN/>
              <w:adjustRightInd/>
              <w:jc w:val="both"/>
              <w:rPr>
                <w:szCs w:val="17"/>
                <w:lang w:val="fr-FR"/>
              </w:rPr>
            </w:pPr>
          </w:p>
          <w:p w14:paraId="07D4B821" w14:textId="77777777" w:rsidR="005E3966" w:rsidRPr="00C65BD0" w:rsidRDefault="005E3966" w:rsidP="004A1562">
            <w:pPr>
              <w:widowControl/>
              <w:autoSpaceDE/>
              <w:autoSpaceDN/>
              <w:adjustRightInd/>
              <w:jc w:val="both"/>
              <w:rPr>
                <w:b/>
                <w:szCs w:val="17"/>
                <w:lang w:val="fr-FR"/>
              </w:rPr>
            </w:pPr>
            <w:r w:rsidRPr="00C65BD0">
              <w:rPr>
                <w:b/>
                <w:szCs w:val="17"/>
                <w:lang w:val="fr-FR"/>
              </w:rPr>
              <w:t>RECOMMANDATIONS POUR FAIRE PROGRESSER LA CONCEPTION ET LA MISE EN OEUVRE DES RÉSEAUX ÉCOLOGIQUES POUR RÉPONDRE AUX BESOINS DES ESPÈCES MIGRATRICES </w:t>
            </w:r>
          </w:p>
          <w:p w14:paraId="3B7283F8" w14:textId="77777777" w:rsidR="003F1C91" w:rsidRPr="00C65BD0" w:rsidRDefault="003F1C91" w:rsidP="004A1562">
            <w:pPr>
              <w:widowControl/>
              <w:autoSpaceDE/>
              <w:autoSpaceDN/>
              <w:adjustRightInd/>
              <w:jc w:val="both"/>
              <w:rPr>
                <w:szCs w:val="17"/>
                <w:lang w:val="fr-FR"/>
              </w:rPr>
            </w:pPr>
          </w:p>
          <w:p w14:paraId="06A88BA1" w14:textId="77777777" w:rsidR="005E3966" w:rsidRPr="00C65BD0" w:rsidRDefault="005E3966" w:rsidP="004A1562">
            <w:pPr>
              <w:widowControl/>
              <w:autoSpaceDE/>
              <w:autoSpaceDN/>
              <w:adjustRightInd/>
              <w:jc w:val="both"/>
              <w:rPr>
                <w:szCs w:val="17"/>
                <w:lang w:val="fr-FR"/>
              </w:rPr>
            </w:pPr>
            <w:r w:rsidRPr="00C65BD0">
              <w:rPr>
                <w:szCs w:val="17"/>
                <w:lang w:val="fr-FR"/>
              </w:rPr>
              <w:t>Les recommandations ci-dessous sont tirées du rapport « Les réseaux écologiques, une étude stratégique des aspects relatifs aux espèces migratrices » qui a été compilé en réponse à la résolution 10.3 de la COP (2011) et a été fourni à la COP11 dans le document PNUE/CMS/COP11/Doc23.4.1.2. </w:t>
            </w:r>
          </w:p>
          <w:p w14:paraId="333D8A73" w14:textId="77777777" w:rsidR="003F1C91" w:rsidRPr="00C65BD0" w:rsidRDefault="003F1C91" w:rsidP="004A1562">
            <w:pPr>
              <w:widowControl/>
              <w:autoSpaceDE/>
              <w:autoSpaceDN/>
              <w:adjustRightInd/>
              <w:jc w:val="both"/>
              <w:rPr>
                <w:szCs w:val="17"/>
                <w:lang w:val="fr-FR"/>
              </w:rPr>
            </w:pPr>
          </w:p>
          <w:p w14:paraId="0B015777" w14:textId="22584F61" w:rsidR="005E3966" w:rsidRPr="00C65BD0" w:rsidRDefault="005E3966" w:rsidP="004A1562">
            <w:pPr>
              <w:widowControl/>
              <w:autoSpaceDE/>
              <w:autoSpaceDN/>
              <w:adjustRightInd/>
              <w:jc w:val="both"/>
              <w:rPr>
                <w:b/>
                <w:bCs/>
                <w:szCs w:val="17"/>
                <w:lang w:val="fr-FR"/>
              </w:rPr>
            </w:pPr>
            <w:r w:rsidRPr="00C65BD0">
              <w:rPr>
                <w:b/>
                <w:bCs/>
                <w:szCs w:val="17"/>
                <w:lang w:val="fr-FR"/>
              </w:rPr>
              <w:t xml:space="preserve">REPRISE DES PRINCIPES FONDAMENTAUX DE LA </w:t>
            </w:r>
            <w:r w:rsidR="0084071B" w:rsidRPr="00C65BD0">
              <w:rPr>
                <w:b/>
                <w:bCs/>
                <w:szCs w:val="17"/>
                <w:lang w:val="fr-FR"/>
              </w:rPr>
              <w:t>RÉSOLUTION</w:t>
            </w:r>
            <w:r w:rsidRPr="00C65BD0">
              <w:rPr>
                <w:b/>
                <w:bCs/>
                <w:szCs w:val="17"/>
                <w:lang w:val="fr-FR"/>
              </w:rPr>
              <w:t xml:space="preserve"> 10.3 </w:t>
            </w:r>
          </w:p>
          <w:p w14:paraId="5AF530F2" w14:textId="77777777" w:rsidR="003F1C91" w:rsidRPr="00C65BD0" w:rsidRDefault="003F1C91" w:rsidP="004A1562">
            <w:pPr>
              <w:widowControl/>
              <w:autoSpaceDE/>
              <w:autoSpaceDN/>
              <w:adjustRightInd/>
              <w:jc w:val="both"/>
              <w:rPr>
                <w:szCs w:val="17"/>
                <w:lang w:val="fr-FR"/>
              </w:rPr>
            </w:pPr>
          </w:p>
          <w:p w14:paraId="4D8517A4" w14:textId="77777777" w:rsidR="005E3966" w:rsidRPr="00C65BD0" w:rsidRDefault="005E3966" w:rsidP="004A1562">
            <w:pPr>
              <w:widowControl/>
              <w:autoSpaceDE/>
              <w:autoSpaceDN/>
              <w:adjustRightInd/>
              <w:jc w:val="both"/>
              <w:rPr>
                <w:szCs w:val="17"/>
                <w:lang w:val="fr-FR"/>
              </w:rPr>
            </w:pPr>
            <w:r w:rsidRPr="00C65BD0">
              <w:rPr>
                <w:szCs w:val="17"/>
                <w:lang w:val="fr-FR"/>
              </w:rPr>
              <w:t>Un programme d'action sur les réseaux écologiques dans le cadre de la CMS a été défini dans la Résolution 10.3, et reste applicable. Les points-clé sont résumés (en forme paraphrasée) ci-dessous. Les principales opportunités dans l’avenir reposent sur la réalisation progressive de ces dispositions opérationnelles. </w:t>
            </w:r>
          </w:p>
          <w:p w14:paraId="0B63A595" w14:textId="77777777" w:rsidR="003F1C91" w:rsidRPr="00C65BD0" w:rsidRDefault="003F1C91" w:rsidP="004A1562">
            <w:pPr>
              <w:widowControl/>
              <w:autoSpaceDE/>
              <w:autoSpaceDN/>
              <w:adjustRightInd/>
              <w:jc w:val="both"/>
              <w:rPr>
                <w:szCs w:val="17"/>
                <w:lang w:val="fr-FR"/>
              </w:rPr>
            </w:pPr>
          </w:p>
          <w:p w14:paraId="05E8DD40" w14:textId="77777777" w:rsidR="005E3966" w:rsidRPr="00C65BD0" w:rsidRDefault="005E3966" w:rsidP="004A1562">
            <w:pPr>
              <w:widowControl/>
              <w:autoSpaceDE/>
              <w:autoSpaceDN/>
              <w:adjustRightInd/>
              <w:jc w:val="both"/>
              <w:rPr>
                <w:szCs w:val="17"/>
                <w:lang w:val="fr-FR"/>
              </w:rPr>
            </w:pPr>
            <w:r w:rsidRPr="00C65BD0">
              <w:rPr>
                <w:szCs w:val="17"/>
                <w:lang w:val="fr-FR"/>
              </w:rPr>
              <w:t>La Résolution 10.3 invite et encourage les Parties et autres à (</w:t>
            </w:r>
            <w:r w:rsidRPr="00C65BD0">
              <w:rPr>
                <w:i/>
                <w:iCs/>
                <w:szCs w:val="17"/>
                <w:lang w:val="fr-FR"/>
              </w:rPr>
              <w:t>entre autres</w:t>
            </w:r>
            <w:r w:rsidRPr="00C65BD0">
              <w:rPr>
                <w:szCs w:val="17"/>
                <w:lang w:val="fr-FR"/>
              </w:rPr>
              <w:t>): </w:t>
            </w:r>
          </w:p>
          <w:p w14:paraId="08D40DAA" w14:textId="77777777" w:rsidR="003F1C91" w:rsidRPr="00C65BD0" w:rsidRDefault="003F1C91" w:rsidP="004A1562">
            <w:pPr>
              <w:widowControl/>
              <w:autoSpaceDE/>
              <w:autoSpaceDN/>
              <w:adjustRightInd/>
              <w:jc w:val="both"/>
              <w:rPr>
                <w:szCs w:val="17"/>
                <w:lang w:val="fr-FR"/>
              </w:rPr>
            </w:pPr>
          </w:p>
          <w:p w14:paraId="517C9E97"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collaborer à identifier, désigner et maintenir des réseaux écologiques exhaustifs et cohérents des sites protégés et de tout site d’importance internationale ou nationale pour les animaux migrateurs géré efficacement; </w:t>
            </w:r>
          </w:p>
          <w:p w14:paraId="34DCE57E" w14:textId="77777777" w:rsidR="005E3966" w:rsidRPr="00C65BD0" w:rsidRDefault="005E3966" w:rsidP="004A1562">
            <w:pPr>
              <w:widowControl/>
              <w:autoSpaceDE/>
              <w:autoSpaceDN/>
              <w:adjustRightInd/>
              <w:jc w:val="both"/>
              <w:rPr>
                <w:szCs w:val="17"/>
                <w:lang w:val="fr-FR"/>
              </w:rPr>
            </w:pPr>
          </w:p>
          <w:p w14:paraId="195CD610"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améliorer la qualité, le suivi, la gestion, l’étendue, la répartition et la connectivité des aires protégées terrestres et aquatiques, y compris les zones marines, de manière à répondre le plus efficacement possible aux besoins des espèces migratrices tout au long de leurs cycles de vie et à travers l’ensemble de leurs aires de migration, notamment leurs besoins de zones d’habitat favorables à leur résilience au changement (y compris le changement climatique); </w:t>
            </w:r>
          </w:p>
          <w:p w14:paraId="198CDBA3" w14:textId="77777777" w:rsidR="005E3966" w:rsidRPr="00C65BD0" w:rsidRDefault="005E3966" w:rsidP="004A1562">
            <w:pPr>
              <w:widowControl/>
              <w:autoSpaceDE/>
              <w:autoSpaceDN/>
              <w:adjustRightInd/>
              <w:jc w:val="both"/>
              <w:rPr>
                <w:szCs w:val="17"/>
                <w:lang w:val="fr-FR"/>
              </w:rPr>
            </w:pPr>
          </w:p>
          <w:p w14:paraId="4BD2BC0E"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expliciter la relation entre les zones importantes pour les espèces migratrices et les autres zones qui peuvent y être écologiquement liées, par exemple comme des couloirs d’accès ou des zones de reproduction liées à des zones de non-reproduction, aux sites d’étapes ou aux aires d’alimentation et de repos; </w:t>
            </w:r>
          </w:p>
          <w:p w14:paraId="6E8535A2" w14:textId="77777777" w:rsidR="005E3966" w:rsidRPr="00C65BD0" w:rsidRDefault="005E3966" w:rsidP="004A1562">
            <w:pPr>
              <w:widowControl/>
              <w:autoSpaceDE/>
              <w:autoSpaceDN/>
              <w:adjustRightInd/>
              <w:jc w:val="both"/>
              <w:rPr>
                <w:szCs w:val="17"/>
                <w:lang w:val="fr-FR"/>
              </w:rPr>
            </w:pPr>
          </w:p>
          <w:p w14:paraId="07676BCF"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faire plein usage de tous les outils et mécanismes complémentaires existants pour l’identification et la désignation des sites critiques et des réseaux de sites pour les espèces et populations migratrices, par </w:t>
            </w:r>
            <w:r w:rsidRPr="00C65BD0">
              <w:rPr>
                <w:szCs w:val="17"/>
                <w:lang w:val="fr-FR"/>
              </w:rPr>
              <w:lastRenderedPageBreak/>
              <w:t>exemple par de nouvelles désignations de zones humides d’importance internationale (sites Ramsar); </w:t>
            </w:r>
          </w:p>
          <w:p w14:paraId="259FA3AA" w14:textId="77777777" w:rsidR="005E3966" w:rsidRPr="00C65BD0" w:rsidRDefault="005E3966" w:rsidP="004A1562">
            <w:pPr>
              <w:widowControl/>
              <w:autoSpaceDE/>
              <w:autoSpaceDN/>
              <w:adjustRightInd/>
              <w:jc w:val="both"/>
              <w:rPr>
                <w:szCs w:val="17"/>
                <w:lang w:val="fr-FR"/>
              </w:rPr>
            </w:pPr>
          </w:p>
          <w:p w14:paraId="785684D3"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choisir des zones pour la mise en oeuvre de mesures de protection et conservation adéquates répondant aux besoins des espèces migratrices, dans la mesure du possible tout au long de leur cycles de vie et à travers l’ensemble de leurs aires de migration; et </w:t>
            </w:r>
          </w:p>
          <w:p w14:paraId="2A328B37" w14:textId="77777777" w:rsidR="005E3966" w:rsidRPr="00C65BD0" w:rsidRDefault="005E3966" w:rsidP="004A1562">
            <w:pPr>
              <w:widowControl/>
              <w:autoSpaceDE/>
              <w:autoSpaceDN/>
              <w:adjustRightInd/>
              <w:jc w:val="both"/>
              <w:rPr>
                <w:szCs w:val="17"/>
                <w:lang w:val="fr-FR"/>
              </w:rPr>
            </w:pPr>
          </w:p>
          <w:p w14:paraId="70137A7E" w14:textId="77777777" w:rsidR="005E3966" w:rsidRPr="00C65BD0" w:rsidRDefault="005E3966" w:rsidP="004A1562">
            <w:pPr>
              <w:widowControl/>
              <w:autoSpaceDE/>
              <w:autoSpaceDN/>
              <w:adjustRightInd/>
              <w:jc w:val="both"/>
              <w:rPr>
                <w:szCs w:val="17"/>
                <w:lang w:val="fr-FR"/>
              </w:rPr>
            </w:pPr>
            <w:r w:rsidRPr="005E3966">
              <w:rPr>
                <w:szCs w:val="17"/>
              </w:rPr>
              <w:sym w:font="Symbol" w:char="F0B7"/>
            </w:r>
            <w:r w:rsidRPr="00C65BD0">
              <w:rPr>
                <w:szCs w:val="17"/>
                <w:lang w:val="fr-FR"/>
              </w:rPr>
              <w:t xml:space="preserve"> définir des objectifs de réseaux pour la conservation des espèces migratrices au sein des systèmes d’aires protégées et d’autres systèmes de conservation par zone équivalents, relatifs par exemple à la restauration d’habitats fragmentés et à la suppression des barrières à la migration. </w:t>
            </w:r>
          </w:p>
          <w:p w14:paraId="364F38D9" w14:textId="77777777" w:rsidR="00A80033" w:rsidRPr="00C65BD0" w:rsidRDefault="00A80033" w:rsidP="004A1562">
            <w:pPr>
              <w:widowControl/>
              <w:autoSpaceDE/>
              <w:autoSpaceDN/>
              <w:adjustRightInd/>
              <w:jc w:val="both"/>
              <w:rPr>
                <w:szCs w:val="17"/>
                <w:lang w:val="fr-FR"/>
              </w:rPr>
            </w:pPr>
          </w:p>
          <w:p w14:paraId="6B9618B3" w14:textId="77777777" w:rsidR="005E3966" w:rsidRPr="00C65BD0" w:rsidRDefault="005E3966" w:rsidP="004A1562">
            <w:pPr>
              <w:widowControl/>
              <w:autoSpaceDE/>
              <w:autoSpaceDN/>
              <w:adjustRightInd/>
              <w:jc w:val="both"/>
              <w:rPr>
                <w:szCs w:val="17"/>
                <w:lang w:val="fr-FR"/>
              </w:rPr>
            </w:pPr>
            <w:r w:rsidRPr="00C65BD0">
              <w:rPr>
                <w:b/>
                <w:bCs/>
                <w:szCs w:val="17"/>
                <w:lang w:val="fr-FR"/>
              </w:rPr>
              <w:t>AUTRES RECOMMANDATIONS POUR FAIRE AVANCER LA CONCEPTION ET LA MISE EN OEUVRE DES RESEAUX ECOLOGIQUES </w:t>
            </w:r>
          </w:p>
          <w:p w14:paraId="383BFC39" w14:textId="77777777" w:rsidR="00A03FE7" w:rsidRPr="00C65BD0" w:rsidRDefault="00A03FE7" w:rsidP="004A1562">
            <w:pPr>
              <w:widowControl/>
              <w:autoSpaceDE/>
              <w:autoSpaceDN/>
              <w:adjustRightInd/>
              <w:jc w:val="both"/>
              <w:rPr>
                <w:szCs w:val="17"/>
                <w:lang w:val="fr-FR"/>
              </w:rPr>
            </w:pPr>
          </w:p>
          <w:p w14:paraId="783E76FF" w14:textId="77777777" w:rsidR="005E3966" w:rsidRPr="00C65BD0" w:rsidRDefault="005E3966" w:rsidP="004A1562">
            <w:pPr>
              <w:widowControl/>
              <w:autoSpaceDE/>
              <w:autoSpaceDN/>
              <w:adjustRightInd/>
              <w:jc w:val="both"/>
              <w:rPr>
                <w:szCs w:val="17"/>
                <w:lang w:val="fr-FR"/>
              </w:rPr>
            </w:pPr>
            <w:r w:rsidRPr="00C65BD0">
              <w:rPr>
                <w:szCs w:val="17"/>
                <w:lang w:val="fr-FR"/>
              </w:rPr>
              <w:t>D’autres possibilités et recommandations découlant de l’étude stratégique sont énoncées dans les rubriques ci-dessous: Les points marqués d’un astérisque (*) ont été informés par des exemples de pratiques utiles révélés par les études de cas compilés par le Secrétariat de la CMS et présentés dans le document PNUE/CMS/COP11/Inf.22. </w:t>
            </w:r>
          </w:p>
          <w:p w14:paraId="7047F617" w14:textId="77777777" w:rsidR="00A03FE7" w:rsidRPr="00C65BD0" w:rsidRDefault="00A03FE7" w:rsidP="004A1562">
            <w:pPr>
              <w:widowControl/>
              <w:autoSpaceDE/>
              <w:autoSpaceDN/>
              <w:adjustRightInd/>
              <w:jc w:val="both"/>
              <w:rPr>
                <w:szCs w:val="17"/>
                <w:lang w:val="fr-FR"/>
              </w:rPr>
            </w:pPr>
          </w:p>
          <w:p w14:paraId="0F680B1A"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Définir les objectifs du réseau </w:t>
            </w:r>
          </w:p>
          <w:p w14:paraId="13B8B2F7" w14:textId="77777777" w:rsidR="00A03FE7" w:rsidRPr="00C65BD0" w:rsidRDefault="00A03FE7" w:rsidP="004A1562">
            <w:pPr>
              <w:widowControl/>
              <w:autoSpaceDE/>
              <w:autoSpaceDN/>
              <w:adjustRightInd/>
              <w:jc w:val="both"/>
              <w:rPr>
                <w:szCs w:val="17"/>
                <w:lang w:val="fr-FR"/>
              </w:rPr>
            </w:pPr>
          </w:p>
          <w:p w14:paraId="257E9EAB" w14:textId="77777777" w:rsidR="005E3966" w:rsidRPr="00C65BD0" w:rsidRDefault="005E3966" w:rsidP="004A1562">
            <w:pPr>
              <w:widowControl/>
              <w:autoSpaceDE/>
              <w:autoSpaceDN/>
              <w:adjustRightInd/>
              <w:jc w:val="both"/>
              <w:rPr>
                <w:szCs w:val="17"/>
                <w:lang w:val="fr-FR"/>
              </w:rPr>
            </w:pPr>
            <w:r w:rsidRPr="00C65BD0">
              <w:rPr>
                <w:szCs w:val="17"/>
                <w:lang w:val="fr-FR"/>
              </w:rPr>
              <w:t>1. Définir un objectif commun auquel toutes les aires constitutives contribuent et une vision partagée par toutes les entités coopérantes*. </w:t>
            </w:r>
          </w:p>
          <w:p w14:paraId="0599BEC5" w14:textId="77777777" w:rsidR="005E3966" w:rsidRPr="00C65BD0" w:rsidRDefault="005E3966" w:rsidP="004A1562">
            <w:pPr>
              <w:widowControl/>
              <w:autoSpaceDE/>
              <w:autoSpaceDN/>
              <w:adjustRightInd/>
              <w:jc w:val="both"/>
              <w:rPr>
                <w:szCs w:val="17"/>
                <w:lang w:val="fr-FR"/>
              </w:rPr>
            </w:pPr>
            <w:r w:rsidRPr="00C65BD0">
              <w:rPr>
                <w:szCs w:val="17"/>
                <w:lang w:val="fr-FR"/>
              </w:rPr>
              <w:t>2. Être clair quant à la fonction de conservation en cours d’exécution par le système dans son ensemble, ainsi que par un site quelconque en son sein. </w:t>
            </w:r>
          </w:p>
          <w:p w14:paraId="76384B54" w14:textId="77777777" w:rsidR="005E3966" w:rsidRPr="00C65BD0" w:rsidRDefault="005E3966" w:rsidP="004A1562">
            <w:pPr>
              <w:widowControl/>
              <w:autoSpaceDE/>
              <w:autoSpaceDN/>
              <w:adjustRightInd/>
              <w:jc w:val="both"/>
              <w:rPr>
                <w:szCs w:val="17"/>
                <w:lang w:val="fr-FR"/>
              </w:rPr>
            </w:pPr>
            <w:r w:rsidRPr="00C65BD0">
              <w:rPr>
                <w:szCs w:val="17"/>
                <w:lang w:val="fr-FR"/>
              </w:rPr>
              <w:t>3. Définir des objectifs pour une autonomie et une cohérence de l’ensemble du système, en terme d’intégrité fonctionnelle, représentativité, gestion des risques, viabilité écologique et répartition des objectifs, le cas échéant. </w:t>
            </w:r>
          </w:p>
          <w:p w14:paraId="2FB662B5" w14:textId="77777777" w:rsidR="00A03FE7" w:rsidRPr="00C65BD0" w:rsidRDefault="00A03FE7" w:rsidP="004A1562">
            <w:pPr>
              <w:widowControl/>
              <w:autoSpaceDE/>
              <w:autoSpaceDN/>
              <w:adjustRightInd/>
              <w:jc w:val="both"/>
              <w:rPr>
                <w:szCs w:val="17"/>
                <w:lang w:val="fr-FR"/>
              </w:rPr>
            </w:pPr>
          </w:p>
          <w:p w14:paraId="68AEC575"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S’assurer que les réseaux ont une portée suffisamment holistique </w:t>
            </w:r>
          </w:p>
          <w:p w14:paraId="02F57D58" w14:textId="77777777" w:rsidR="00A03FE7" w:rsidRPr="00C65BD0" w:rsidRDefault="00A03FE7" w:rsidP="004A1562">
            <w:pPr>
              <w:widowControl/>
              <w:autoSpaceDE/>
              <w:autoSpaceDN/>
              <w:adjustRightInd/>
              <w:jc w:val="both"/>
              <w:rPr>
                <w:szCs w:val="17"/>
                <w:lang w:val="fr-FR"/>
              </w:rPr>
            </w:pPr>
          </w:p>
          <w:p w14:paraId="13DA01BB" w14:textId="77777777" w:rsidR="005E3966" w:rsidRPr="00C65BD0" w:rsidRDefault="005E3966" w:rsidP="004A1562">
            <w:pPr>
              <w:widowControl/>
              <w:autoSpaceDE/>
              <w:autoSpaceDN/>
              <w:adjustRightInd/>
              <w:jc w:val="both"/>
              <w:rPr>
                <w:szCs w:val="17"/>
                <w:lang w:val="fr-FR"/>
              </w:rPr>
            </w:pPr>
            <w:r w:rsidRPr="00C65BD0">
              <w:rPr>
                <w:szCs w:val="17"/>
                <w:lang w:val="fr-FR"/>
              </w:rPr>
              <w:t>4. De même que les zones officiellement protégées, considérer d’inclure d’autres sites spéciaux, des corridors d’accès, des terrains gérés par la communauté, l’ensemble du tissu terrestre/marin qu’ils occupent et les processus écologiques qui les relient. </w:t>
            </w:r>
          </w:p>
          <w:p w14:paraId="2D812FD0" w14:textId="77777777" w:rsidR="005E3966" w:rsidRPr="00C65BD0" w:rsidRDefault="005E3966" w:rsidP="004A1562">
            <w:pPr>
              <w:widowControl/>
              <w:autoSpaceDE/>
              <w:autoSpaceDN/>
              <w:adjustRightInd/>
              <w:jc w:val="both"/>
              <w:rPr>
                <w:szCs w:val="17"/>
                <w:lang w:val="fr-FR"/>
              </w:rPr>
            </w:pPr>
            <w:r w:rsidRPr="00C65BD0">
              <w:rPr>
                <w:szCs w:val="17"/>
                <w:lang w:val="fr-FR"/>
              </w:rPr>
              <w:t>5. Se faire une idée générale sur la façon dont ces différents composants s’entremêlent. </w:t>
            </w:r>
          </w:p>
          <w:p w14:paraId="5013FFF9" w14:textId="77777777" w:rsidR="005E3966" w:rsidRPr="00C65BD0" w:rsidRDefault="005E3966" w:rsidP="004A1562">
            <w:pPr>
              <w:widowControl/>
              <w:autoSpaceDE/>
              <w:autoSpaceDN/>
              <w:adjustRightInd/>
              <w:jc w:val="both"/>
              <w:rPr>
                <w:szCs w:val="17"/>
                <w:lang w:val="fr-FR"/>
              </w:rPr>
            </w:pPr>
            <w:r w:rsidRPr="00C65BD0">
              <w:rPr>
                <w:szCs w:val="17"/>
                <w:lang w:val="fr-FR"/>
              </w:rPr>
              <w:t>6. Viser à couvrir, le cas échéant, les exigences pour l’ensemble de l’aire de migration et le cycle de vie des animaux concernés. </w:t>
            </w:r>
          </w:p>
          <w:p w14:paraId="2A4FE340" w14:textId="77777777" w:rsidR="005E3966" w:rsidRPr="00C65BD0" w:rsidRDefault="005E3966" w:rsidP="004A1562">
            <w:pPr>
              <w:widowControl/>
              <w:autoSpaceDE/>
              <w:autoSpaceDN/>
              <w:adjustRightInd/>
              <w:jc w:val="both"/>
              <w:rPr>
                <w:szCs w:val="17"/>
                <w:lang w:val="fr-FR"/>
              </w:rPr>
            </w:pPr>
            <w:r w:rsidRPr="00C65BD0">
              <w:rPr>
                <w:szCs w:val="17"/>
                <w:lang w:val="fr-FR"/>
              </w:rPr>
              <w:t xml:space="preserve">7. Considérer comment le réseau va traiter les facteurs temporels et spatiaux ; par exemple le comportement des animaux ou la répartition de l’eau, de la nourriture, du vent, la visibilité, les prédateurs, les proies, les interférences humaines ; de façon à ce que les facteurs critiques qui apparaissent dans le paysage </w:t>
            </w:r>
            <w:r w:rsidRPr="00C65BD0">
              <w:rPr>
                <w:szCs w:val="17"/>
                <w:lang w:val="fr-FR"/>
              </w:rPr>
              <w:lastRenderedPageBreak/>
              <w:t>conformément (par exemple) à une succession des saisons soient pris suffisamment en compte. </w:t>
            </w:r>
          </w:p>
          <w:p w14:paraId="55CDE863" w14:textId="77777777" w:rsidR="005E3966" w:rsidRPr="00C65BD0" w:rsidRDefault="005E3966" w:rsidP="004A1562">
            <w:pPr>
              <w:widowControl/>
              <w:autoSpaceDE/>
              <w:autoSpaceDN/>
              <w:adjustRightInd/>
              <w:jc w:val="both"/>
              <w:rPr>
                <w:szCs w:val="17"/>
                <w:lang w:val="fr-FR"/>
              </w:rPr>
            </w:pPr>
            <w:r w:rsidRPr="00C65BD0">
              <w:rPr>
                <w:szCs w:val="17"/>
                <w:lang w:val="fr-FR"/>
              </w:rPr>
              <w:t>8. Intégrer les facteurs socio-économiques assurant que le réseau prenne en compte les besoins des gens, leurs moyens de subsistance et leurs coutumes sociales, le cas échéant*. </w:t>
            </w:r>
          </w:p>
          <w:p w14:paraId="1ED6464D" w14:textId="77777777" w:rsidR="00A03FE7" w:rsidRPr="00C65BD0" w:rsidRDefault="00A03FE7" w:rsidP="004A1562">
            <w:pPr>
              <w:widowControl/>
              <w:autoSpaceDE/>
              <w:autoSpaceDN/>
              <w:adjustRightInd/>
              <w:jc w:val="both"/>
              <w:rPr>
                <w:szCs w:val="17"/>
                <w:lang w:val="fr-FR"/>
              </w:rPr>
            </w:pPr>
          </w:p>
          <w:p w14:paraId="57590B82"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S’assurer des bénéfices fonctionnels de la connectivité </w:t>
            </w:r>
          </w:p>
          <w:p w14:paraId="1D53CDB2" w14:textId="77777777" w:rsidR="00A03FE7" w:rsidRPr="00C65BD0" w:rsidRDefault="00A03FE7" w:rsidP="004A1562">
            <w:pPr>
              <w:widowControl/>
              <w:autoSpaceDE/>
              <w:autoSpaceDN/>
              <w:adjustRightInd/>
              <w:jc w:val="both"/>
              <w:rPr>
                <w:szCs w:val="17"/>
                <w:lang w:val="fr-FR"/>
              </w:rPr>
            </w:pPr>
          </w:p>
          <w:p w14:paraId="0E1B6980" w14:textId="77777777" w:rsidR="005E3966" w:rsidRPr="00C65BD0" w:rsidRDefault="005E3966" w:rsidP="004A1562">
            <w:pPr>
              <w:widowControl/>
              <w:autoSpaceDE/>
              <w:autoSpaceDN/>
              <w:adjustRightInd/>
              <w:jc w:val="both"/>
              <w:rPr>
                <w:szCs w:val="17"/>
                <w:lang w:val="fr-FR"/>
              </w:rPr>
            </w:pPr>
            <w:r w:rsidRPr="00C65BD0">
              <w:rPr>
                <w:szCs w:val="17"/>
                <w:lang w:val="fr-FR"/>
              </w:rPr>
              <w:t>9. Concevoir le réseau en fonction des besoins écologiques fonctionnels en jeu, y compris les deux dimensions spatiale et temporelle ainsi que les facteurs qui limitent le succès de la conservation*. </w:t>
            </w:r>
          </w:p>
          <w:p w14:paraId="4CAAFCDC" w14:textId="77777777" w:rsidR="005E3966" w:rsidRPr="00C65BD0" w:rsidRDefault="005E3966" w:rsidP="004A1562">
            <w:pPr>
              <w:widowControl/>
              <w:autoSpaceDE/>
              <w:autoSpaceDN/>
              <w:adjustRightInd/>
              <w:jc w:val="both"/>
              <w:rPr>
                <w:szCs w:val="17"/>
                <w:lang w:val="fr-FR"/>
              </w:rPr>
            </w:pPr>
            <w:r w:rsidRPr="00C65BD0">
              <w:rPr>
                <w:szCs w:val="17"/>
                <w:lang w:val="fr-FR"/>
              </w:rPr>
              <w:t>10. Considérer comment la dimension «connectivité» du réseau peut contribuer à l’élimination des obstacles à la migration, y compris la perturbation, la fragmentation de l’habitat et les discontinuités dans la qualité de l’habitat ainsi que les obstacles physiques les plus évidents. </w:t>
            </w:r>
          </w:p>
          <w:p w14:paraId="3948494D" w14:textId="77777777" w:rsidR="005E3966" w:rsidRPr="00C65BD0" w:rsidRDefault="005E3966" w:rsidP="004A1562">
            <w:pPr>
              <w:widowControl/>
              <w:autoSpaceDE/>
              <w:autoSpaceDN/>
              <w:adjustRightInd/>
              <w:jc w:val="both"/>
              <w:rPr>
                <w:szCs w:val="17"/>
                <w:lang w:val="fr-FR"/>
              </w:rPr>
            </w:pPr>
            <w:r w:rsidRPr="00C65BD0">
              <w:rPr>
                <w:szCs w:val="17"/>
                <w:lang w:val="fr-FR"/>
              </w:rPr>
              <w:t>11. Établir clairement les relations fonctionnelles entre les lieux qui sont importants pour soutenir le processus de migration au niveau de l’écosystème et à l’échelle du réseau. </w:t>
            </w:r>
          </w:p>
          <w:p w14:paraId="2530DFF9" w14:textId="77777777" w:rsidR="005E3966" w:rsidRPr="00C65BD0" w:rsidRDefault="005E3966" w:rsidP="004A1562">
            <w:pPr>
              <w:widowControl/>
              <w:autoSpaceDE/>
              <w:autoSpaceDN/>
              <w:adjustRightInd/>
              <w:jc w:val="both"/>
              <w:rPr>
                <w:szCs w:val="17"/>
                <w:lang w:val="fr-FR"/>
              </w:rPr>
            </w:pPr>
            <w:r w:rsidRPr="00C65BD0">
              <w:rPr>
                <w:szCs w:val="17"/>
                <w:lang w:val="fr-FR"/>
              </w:rPr>
              <w:t>12. Déterminer clairement comment notamment les contributions individuelles dans le réseau aident à atteindre l’objectif total. </w:t>
            </w:r>
          </w:p>
          <w:p w14:paraId="5F0D147E" w14:textId="77777777" w:rsidR="005E3966" w:rsidRPr="00C65BD0" w:rsidRDefault="005E3966" w:rsidP="004A1562">
            <w:pPr>
              <w:widowControl/>
              <w:autoSpaceDE/>
              <w:autoSpaceDN/>
              <w:adjustRightInd/>
              <w:jc w:val="both"/>
              <w:rPr>
                <w:szCs w:val="17"/>
                <w:lang w:val="fr-FR"/>
              </w:rPr>
            </w:pPr>
            <w:r w:rsidRPr="00C65BD0">
              <w:rPr>
                <w:szCs w:val="17"/>
                <w:lang w:val="fr-FR"/>
              </w:rPr>
              <w:t>13. Vérifier, où cela est possible, les hypothèses sur les facteurs intuitifs de connectivité, par exemple l’importance supposée des facteurs structurels dans le paysage. </w:t>
            </w:r>
          </w:p>
          <w:p w14:paraId="3306E85A" w14:textId="77777777" w:rsidR="00A03FE7" w:rsidRPr="00C65BD0" w:rsidRDefault="00A03FE7" w:rsidP="004A1562">
            <w:pPr>
              <w:widowControl/>
              <w:autoSpaceDE/>
              <w:autoSpaceDN/>
              <w:adjustRightInd/>
              <w:jc w:val="both"/>
              <w:rPr>
                <w:szCs w:val="17"/>
                <w:lang w:val="fr-FR"/>
              </w:rPr>
            </w:pPr>
          </w:p>
          <w:p w14:paraId="13D81917"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Autre facteurs de conception </w:t>
            </w:r>
          </w:p>
          <w:p w14:paraId="2B0C9180" w14:textId="77777777" w:rsidR="00A03FE7" w:rsidRPr="00C65BD0" w:rsidRDefault="00A03FE7" w:rsidP="004A1562">
            <w:pPr>
              <w:widowControl/>
              <w:autoSpaceDE/>
              <w:autoSpaceDN/>
              <w:adjustRightInd/>
              <w:jc w:val="both"/>
              <w:rPr>
                <w:szCs w:val="17"/>
                <w:lang w:val="fr-FR"/>
              </w:rPr>
            </w:pPr>
          </w:p>
          <w:p w14:paraId="64474FBC" w14:textId="77777777" w:rsidR="005E3966" w:rsidRPr="00C65BD0" w:rsidRDefault="005E3966" w:rsidP="004A1562">
            <w:pPr>
              <w:widowControl/>
              <w:autoSpaceDE/>
              <w:autoSpaceDN/>
              <w:adjustRightInd/>
              <w:jc w:val="both"/>
              <w:rPr>
                <w:szCs w:val="17"/>
                <w:lang w:val="fr-FR"/>
              </w:rPr>
            </w:pPr>
            <w:r w:rsidRPr="00C65BD0">
              <w:rPr>
                <w:szCs w:val="17"/>
                <w:lang w:val="fr-FR"/>
              </w:rPr>
              <w:t>14. Adapter le réseau donné aux schémas migratoires particuliers des animaux concernés, qu’ils voyagent sur terre, dans l’eau ou dans l’air. </w:t>
            </w:r>
          </w:p>
          <w:p w14:paraId="1ECACAF9" w14:textId="77777777" w:rsidR="005E3966" w:rsidRPr="00C65BD0" w:rsidRDefault="005E3966" w:rsidP="004A1562">
            <w:pPr>
              <w:widowControl/>
              <w:autoSpaceDE/>
              <w:autoSpaceDN/>
              <w:adjustRightInd/>
              <w:jc w:val="both"/>
              <w:rPr>
                <w:szCs w:val="17"/>
                <w:lang w:val="fr-FR"/>
              </w:rPr>
            </w:pPr>
            <w:r w:rsidRPr="00C65BD0">
              <w:rPr>
                <w:szCs w:val="17"/>
                <w:lang w:val="fr-FR"/>
              </w:rPr>
              <w:t>15. Etablir clairement le rôle de tous les sites «critiques » dans le système, tels que les sites de haltes temporairement hautement productifs ou les « goulets d’étranglement» des migrations et s’assurer qu’ils soient inclus. </w:t>
            </w:r>
          </w:p>
          <w:p w14:paraId="64D9669B" w14:textId="77777777" w:rsidR="005E3966" w:rsidRPr="00C65BD0" w:rsidRDefault="005E3966" w:rsidP="004A1562">
            <w:pPr>
              <w:widowControl/>
              <w:autoSpaceDE/>
              <w:autoSpaceDN/>
              <w:adjustRightInd/>
              <w:jc w:val="both"/>
              <w:rPr>
                <w:szCs w:val="17"/>
                <w:lang w:val="fr-FR"/>
              </w:rPr>
            </w:pPr>
            <w:r w:rsidRPr="00C65BD0">
              <w:rPr>
                <w:szCs w:val="17"/>
                <w:lang w:val="fr-FR"/>
              </w:rPr>
              <w:t>16. Planifier en reconnaissant que la force de l’ensemble du système ne peut être que celle de ses composantes les plus vulnérables écologiquement*. </w:t>
            </w:r>
          </w:p>
          <w:p w14:paraId="03423256" w14:textId="77777777" w:rsidR="005E3966" w:rsidRPr="00C65BD0" w:rsidRDefault="005E3966" w:rsidP="004A1562">
            <w:pPr>
              <w:widowControl/>
              <w:autoSpaceDE/>
              <w:autoSpaceDN/>
              <w:adjustRightInd/>
              <w:jc w:val="both"/>
              <w:rPr>
                <w:szCs w:val="17"/>
                <w:lang w:val="fr-FR"/>
              </w:rPr>
            </w:pPr>
            <w:r w:rsidRPr="00C65BD0">
              <w:rPr>
                <w:szCs w:val="17"/>
                <w:lang w:val="fr-FR"/>
              </w:rPr>
              <w:t>17. Considérer l’utilisation d’une combinaison de raccordement «points chauds», servant de tampon, fournissant une capacité «de réserve» en cas de stress et de perturbation écologiques, et dans d’autres cas dispersant les risques sur plusieurs endroits*. </w:t>
            </w:r>
          </w:p>
          <w:p w14:paraId="1D91C18B" w14:textId="77777777" w:rsidR="005E3966" w:rsidRPr="00C65BD0" w:rsidRDefault="005E3966" w:rsidP="004A1562">
            <w:pPr>
              <w:widowControl/>
              <w:autoSpaceDE/>
              <w:autoSpaceDN/>
              <w:adjustRightInd/>
              <w:jc w:val="both"/>
              <w:rPr>
                <w:szCs w:val="17"/>
                <w:lang w:val="fr-FR"/>
              </w:rPr>
            </w:pPr>
            <w:r w:rsidRPr="00C65BD0">
              <w:rPr>
                <w:szCs w:val="17"/>
                <w:lang w:val="fr-FR"/>
              </w:rPr>
              <w:t>18. Sélectionner des aires dans un délai approprié pour définir l’éventail des variations naturelles. </w:t>
            </w:r>
          </w:p>
          <w:p w14:paraId="7BBAC318" w14:textId="77777777" w:rsidR="005E3966" w:rsidRPr="00C65BD0" w:rsidRDefault="005E3966" w:rsidP="004A1562">
            <w:pPr>
              <w:widowControl/>
              <w:autoSpaceDE/>
              <w:autoSpaceDN/>
              <w:adjustRightInd/>
              <w:jc w:val="both"/>
              <w:rPr>
                <w:szCs w:val="17"/>
                <w:lang w:val="fr-FR"/>
              </w:rPr>
            </w:pPr>
            <w:r w:rsidRPr="00C65BD0">
              <w:rPr>
                <w:szCs w:val="17"/>
                <w:lang w:val="fr-FR"/>
              </w:rPr>
              <w:t>19. Prendre en compte le fait que, même si l’utilisation de sites peut être intermittente et moins qu’annuelle, il peut exister une forme de fidélité au site. </w:t>
            </w:r>
          </w:p>
          <w:p w14:paraId="46DB5925" w14:textId="77777777" w:rsidR="005E3966" w:rsidRPr="00C65BD0" w:rsidRDefault="005E3966" w:rsidP="004A1562">
            <w:pPr>
              <w:widowControl/>
              <w:autoSpaceDE/>
              <w:autoSpaceDN/>
              <w:adjustRightInd/>
              <w:jc w:val="both"/>
              <w:rPr>
                <w:szCs w:val="17"/>
                <w:lang w:val="fr-FR"/>
              </w:rPr>
            </w:pPr>
            <w:r w:rsidRPr="00C65BD0">
              <w:rPr>
                <w:szCs w:val="17"/>
                <w:lang w:val="fr-FR"/>
              </w:rPr>
              <w:t>20. Inclure une capacité pour tenir compte de la variabilité et de la résilience au changement, ainsi de que la couverture des cycles normaux de migration. </w:t>
            </w:r>
          </w:p>
          <w:p w14:paraId="67F7A9CB" w14:textId="77777777" w:rsidR="005E3966" w:rsidRPr="00C65BD0" w:rsidRDefault="005E3966" w:rsidP="004A1562">
            <w:pPr>
              <w:widowControl/>
              <w:autoSpaceDE/>
              <w:autoSpaceDN/>
              <w:adjustRightInd/>
              <w:jc w:val="both"/>
              <w:rPr>
                <w:szCs w:val="17"/>
                <w:lang w:val="fr-FR"/>
              </w:rPr>
            </w:pPr>
            <w:r w:rsidRPr="00C65BD0">
              <w:rPr>
                <w:szCs w:val="17"/>
                <w:lang w:val="fr-FR"/>
              </w:rPr>
              <w:t>21. Prendre en considération les aspects moins visibles de la connectivité fonctionnelle, comme la génétique, les processus trophiques et les facteurs de risque climatique (dans ce dernier cas par exemple en prévoyant la dispersion et la colonisation des espèces lorsque la distribution change). </w:t>
            </w:r>
          </w:p>
          <w:p w14:paraId="2339CA48" w14:textId="77777777" w:rsidR="005E3966" w:rsidRPr="00C65BD0" w:rsidRDefault="005E3966" w:rsidP="004A1562">
            <w:pPr>
              <w:widowControl/>
              <w:autoSpaceDE/>
              <w:autoSpaceDN/>
              <w:adjustRightInd/>
              <w:jc w:val="both"/>
              <w:rPr>
                <w:szCs w:val="17"/>
                <w:lang w:val="fr-FR"/>
              </w:rPr>
            </w:pPr>
            <w:r w:rsidRPr="00C65BD0">
              <w:rPr>
                <w:szCs w:val="17"/>
                <w:lang w:val="fr-FR"/>
              </w:rPr>
              <w:lastRenderedPageBreak/>
              <w:t>22. Si nécessaire, construire un réseau en liant les systèmes de conservation basés sur les sites existants*. </w:t>
            </w:r>
          </w:p>
          <w:p w14:paraId="75233276" w14:textId="77777777" w:rsidR="00A03FE7" w:rsidRPr="00C65BD0" w:rsidRDefault="00A03FE7" w:rsidP="004A1562">
            <w:pPr>
              <w:widowControl/>
              <w:autoSpaceDE/>
              <w:autoSpaceDN/>
              <w:adjustRightInd/>
              <w:jc w:val="both"/>
              <w:rPr>
                <w:szCs w:val="17"/>
                <w:lang w:val="fr-FR"/>
              </w:rPr>
            </w:pPr>
          </w:p>
          <w:p w14:paraId="7B11F775"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Evaluation des risques </w:t>
            </w:r>
          </w:p>
          <w:p w14:paraId="1C3695F2" w14:textId="77777777" w:rsidR="00A03FE7" w:rsidRPr="00C65BD0" w:rsidRDefault="00A03FE7" w:rsidP="004A1562">
            <w:pPr>
              <w:widowControl/>
              <w:autoSpaceDE/>
              <w:autoSpaceDN/>
              <w:adjustRightInd/>
              <w:jc w:val="both"/>
              <w:rPr>
                <w:szCs w:val="17"/>
                <w:lang w:val="fr-FR"/>
              </w:rPr>
            </w:pPr>
          </w:p>
          <w:p w14:paraId="7B4F3265" w14:textId="77777777" w:rsidR="005E3966" w:rsidRPr="00C65BD0" w:rsidRDefault="005E3966" w:rsidP="004A1562">
            <w:pPr>
              <w:widowControl/>
              <w:autoSpaceDE/>
              <w:autoSpaceDN/>
              <w:adjustRightInd/>
              <w:jc w:val="both"/>
              <w:rPr>
                <w:szCs w:val="15"/>
                <w:lang w:val="fr-FR"/>
              </w:rPr>
            </w:pPr>
            <w:r w:rsidRPr="00C65BD0">
              <w:rPr>
                <w:szCs w:val="17"/>
                <w:lang w:val="fr-FR"/>
              </w:rPr>
              <w:t>23. Évaluer les risques, le cas échéant, des éventuelles conséquences indésirables de la connectivité accrue à l'égard des espèces non-cibles, tels que les organismes pathogènes, les prédateurs problématiques, les concurrents écologiques et les espèces envahissantes; et le potentiel d'exacerber certains types de pressions humaines</w:t>
            </w:r>
            <w:r w:rsidRPr="00C65BD0">
              <w:rPr>
                <w:szCs w:val="15"/>
                <w:lang w:val="fr-FR"/>
              </w:rPr>
              <w:t>. </w:t>
            </w:r>
          </w:p>
          <w:p w14:paraId="6253D8FE" w14:textId="77777777" w:rsidR="00A03FE7" w:rsidRPr="00C65BD0" w:rsidRDefault="00A03FE7" w:rsidP="004A1562">
            <w:pPr>
              <w:widowControl/>
              <w:autoSpaceDE/>
              <w:autoSpaceDN/>
              <w:adjustRightInd/>
              <w:jc w:val="both"/>
              <w:rPr>
                <w:szCs w:val="17"/>
                <w:lang w:val="fr-FR"/>
              </w:rPr>
            </w:pPr>
          </w:p>
          <w:p w14:paraId="015ACF4D"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Connaissance et engagement </w:t>
            </w:r>
          </w:p>
          <w:p w14:paraId="45B8797D" w14:textId="77777777" w:rsidR="00A03FE7" w:rsidRPr="00C65BD0" w:rsidRDefault="00A03FE7" w:rsidP="004A1562">
            <w:pPr>
              <w:widowControl/>
              <w:autoSpaceDE/>
              <w:autoSpaceDN/>
              <w:adjustRightInd/>
              <w:jc w:val="both"/>
              <w:rPr>
                <w:szCs w:val="17"/>
                <w:lang w:val="fr-FR"/>
              </w:rPr>
            </w:pPr>
          </w:p>
          <w:p w14:paraId="13CF7AF1" w14:textId="77777777" w:rsidR="005E3966" w:rsidRPr="00C65BD0" w:rsidRDefault="005E3966" w:rsidP="004A1562">
            <w:pPr>
              <w:widowControl/>
              <w:autoSpaceDE/>
              <w:autoSpaceDN/>
              <w:adjustRightInd/>
              <w:jc w:val="both"/>
              <w:rPr>
                <w:szCs w:val="17"/>
                <w:lang w:val="fr-FR"/>
              </w:rPr>
            </w:pPr>
            <w:r w:rsidRPr="00C65BD0">
              <w:rPr>
                <w:szCs w:val="17"/>
                <w:lang w:val="fr-FR"/>
              </w:rPr>
              <w:t>24. Baser la conception et le fonctionnement du réseau sur des sciences bien documentées; mais aussi faire bon usage de la sagesse locale*. </w:t>
            </w:r>
          </w:p>
          <w:p w14:paraId="19AC2B59" w14:textId="77777777" w:rsidR="005E3966" w:rsidRPr="00C65BD0" w:rsidRDefault="005E3966" w:rsidP="004A1562">
            <w:pPr>
              <w:widowControl/>
              <w:autoSpaceDE/>
              <w:autoSpaceDN/>
              <w:adjustRightInd/>
              <w:jc w:val="both"/>
              <w:rPr>
                <w:szCs w:val="17"/>
                <w:lang w:val="fr-FR"/>
              </w:rPr>
            </w:pPr>
            <w:r w:rsidRPr="00C65BD0">
              <w:rPr>
                <w:szCs w:val="17"/>
                <w:lang w:val="fr-FR"/>
              </w:rPr>
              <w:t>25. Impliquer vraiment les parties prenantes (c'est-à-dire en allant au-delà de la simple consultation, afin d'inclure leur participation active et leur influence dans la conception et l'exploitation du réseau, créant ainsi une base plus large d’«appropriation» dans le processus)*. </w:t>
            </w:r>
          </w:p>
          <w:p w14:paraId="7D07B25C" w14:textId="77777777" w:rsidR="005E3966" w:rsidRPr="00C65BD0" w:rsidRDefault="005E3966" w:rsidP="004A1562">
            <w:pPr>
              <w:widowControl/>
              <w:autoSpaceDE/>
              <w:autoSpaceDN/>
              <w:adjustRightInd/>
              <w:jc w:val="both"/>
              <w:rPr>
                <w:szCs w:val="17"/>
                <w:lang w:val="fr-FR"/>
              </w:rPr>
            </w:pPr>
            <w:r w:rsidRPr="00C65BD0">
              <w:rPr>
                <w:szCs w:val="17"/>
                <w:lang w:val="fr-FR"/>
              </w:rPr>
              <w:t>26. Utiliser de façon appropriée des "espèces phares" pour promouvoir des programmes plus larges de conservation*. </w:t>
            </w:r>
          </w:p>
          <w:p w14:paraId="51199BDB" w14:textId="77777777" w:rsidR="00A03FE7" w:rsidRPr="00C65BD0" w:rsidRDefault="00A03FE7" w:rsidP="004A1562">
            <w:pPr>
              <w:widowControl/>
              <w:autoSpaceDE/>
              <w:autoSpaceDN/>
              <w:adjustRightInd/>
              <w:jc w:val="both"/>
              <w:rPr>
                <w:szCs w:val="17"/>
                <w:lang w:val="fr-FR"/>
              </w:rPr>
            </w:pPr>
          </w:p>
          <w:p w14:paraId="2B525E62" w14:textId="77777777" w:rsidR="005E3966" w:rsidRPr="00C65BD0" w:rsidRDefault="005E3966" w:rsidP="004A1562">
            <w:pPr>
              <w:widowControl/>
              <w:autoSpaceDE/>
              <w:autoSpaceDN/>
              <w:adjustRightInd/>
              <w:jc w:val="both"/>
              <w:rPr>
                <w:b/>
                <w:bCs/>
                <w:szCs w:val="17"/>
                <w:lang w:val="fr-FR"/>
              </w:rPr>
            </w:pPr>
            <w:r w:rsidRPr="00C65BD0">
              <w:rPr>
                <w:b/>
                <w:bCs/>
                <w:szCs w:val="17"/>
                <w:lang w:val="fr-FR"/>
              </w:rPr>
              <w:t>Le régime de mise en oeuvre </w:t>
            </w:r>
          </w:p>
          <w:p w14:paraId="5E7D0C87" w14:textId="77777777" w:rsidR="00A03FE7" w:rsidRPr="00C65BD0" w:rsidRDefault="00A03FE7" w:rsidP="004A1562">
            <w:pPr>
              <w:widowControl/>
              <w:autoSpaceDE/>
              <w:autoSpaceDN/>
              <w:adjustRightInd/>
              <w:jc w:val="both"/>
              <w:rPr>
                <w:szCs w:val="17"/>
                <w:lang w:val="fr-FR"/>
              </w:rPr>
            </w:pPr>
          </w:p>
          <w:p w14:paraId="11FBA780" w14:textId="77777777" w:rsidR="005E3966" w:rsidRPr="00C65BD0" w:rsidRDefault="005E3966" w:rsidP="004A1562">
            <w:pPr>
              <w:widowControl/>
              <w:autoSpaceDE/>
              <w:autoSpaceDN/>
              <w:adjustRightInd/>
              <w:jc w:val="both"/>
              <w:rPr>
                <w:szCs w:val="17"/>
                <w:lang w:val="fr-FR"/>
              </w:rPr>
            </w:pPr>
            <w:r w:rsidRPr="00C65BD0">
              <w:rPr>
                <w:szCs w:val="17"/>
                <w:lang w:val="fr-FR"/>
              </w:rPr>
              <w:t>27. Assurer la cohérence et la coordination des réponses stratégiques et de gestion d'un endroit à l'autre. </w:t>
            </w:r>
          </w:p>
          <w:p w14:paraId="7E55A16D" w14:textId="77777777" w:rsidR="005E3966" w:rsidRPr="00C65BD0" w:rsidRDefault="005E3966" w:rsidP="004A1562">
            <w:pPr>
              <w:widowControl/>
              <w:autoSpaceDE/>
              <w:autoSpaceDN/>
              <w:adjustRightInd/>
              <w:jc w:val="both"/>
              <w:rPr>
                <w:szCs w:val="17"/>
                <w:lang w:val="fr-FR"/>
              </w:rPr>
            </w:pPr>
            <w:r w:rsidRPr="00C65BD0">
              <w:rPr>
                <w:szCs w:val="17"/>
                <w:lang w:val="fr-FR"/>
              </w:rPr>
              <w:t>28. Le cas échéant, créer des structures institutionnelles suffisamment fortes, vastes et influentes, soutenues par un accord explicite formel*. </w:t>
            </w:r>
          </w:p>
          <w:p w14:paraId="361EE130" w14:textId="77777777" w:rsidR="005E3966" w:rsidRPr="00C65BD0" w:rsidRDefault="005E3966" w:rsidP="004A1562">
            <w:pPr>
              <w:widowControl/>
              <w:autoSpaceDE/>
              <w:autoSpaceDN/>
              <w:adjustRightInd/>
              <w:jc w:val="both"/>
              <w:rPr>
                <w:szCs w:val="17"/>
                <w:lang w:val="fr-FR"/>
              </w:rPr>
            </w:pPr>
            <w:r w:rsidRPr="00C65BD0">
              <w:rPr>
                <w:szCs w:val="17"/>
                <w:lang w:val="fr-FR"/>
              </w:rPr>
              <w:t>29. Adopter une approche de «gestion adaptative» (réglage à la lumière de l'expérience)*. En particulier, envisager la nécessité d'adapter la conception et / ou la couverture du réseau en tenant compte de l’évolution des données de base, de nouveaux écosystèmes et des changements liés au changement climatique (tout en se prémunissant contre des allégations fallacieuses de changement irréversible basés sur des arrière-pensées). </w:t>
            </w:r>
          </w:p>
          <w:p w14:paraId="59B1BB63" w14:textId="77777777" w:rsidR="005E3966" w:rsidRPr="00C65BD0" w:rsidRDefault="005E3966" w:rsidP="004A1562">
            <w:pPr>
              <w:widowControl/>
              <w:autoSpaceDE/>
              <w:autoSpaceDN/>
              <w:adjustRightInd/>
              <w:jc w:val="both"/>
              <w:rPr>
                <w:szCs w:val="17"/>
                <w:lang w:val="fr-FR"/>
              </w:rPr>
            </w:pPr>
          </w:p>
          <w:p w14:paraId="6A9E5729" w14:textId="77777777" w:rsidR="005E3966" w:rsidRPr="00C65BD0" w:rsidRDefault="005E3966" w:rsidP="004A1562">
            <w:pPr>
              <w:widowControl/>
              <w:autoSpaceDE/>
              <w:autoSpaceDN/>
              <w:adjustRightInd/>
              <w:jc w:val="both"/>
              <w:rPr>
                <w:szCs w:val="17"/>
                <w:lang w:val="fr-FR"/>
              </w:rPr>
            </w:pPr>
            <w:r w:rsidRPr="00C65BD0">
              <w:rPr>
                <w:b/>
                <w:bCs/>
                <w:szCs w:val="17"/>
                <w:lang w:val="fr-FR"/>
              </w:rPr>
              <w:t>DOMAINES UTILES POUR DES TRAVAUX SUPPLEMENTAIRES </w:t>
            </w:r>
          </w:p>
          <w:p w14:paraId="7E568D6D" w14:textId="77777777" w:rsidR="00A03FE7" w:rsidRPr="00C65BD0" w:rsidRDefault="00A03FE7" w:rsidP="004A1562">
            <w:pPr>
              <w:widowControl/>
              <w:autoSpaceDE/>
              <w:autoSpaceDN/>
              <w:adjustRightInd/>
              <w:jc w:val="both"/>
              <w:rPr>
                <w:szCs w:val="17"/>
                <w:lang w:val="fr-FR"/>
              </w:rPr>
            </w:pPr>
          </w:p>
          <w:p w14:paraId="5782C09F" w14:textId="77777777" w:rsidR="005E3966" w:rsidRPr="00C65BD0" w:rsidRDefault="005E3966" w:rsidP="004A1562">
            <w:pPr>
              <w:widowControl/>
              <w:autoSpaceDE/>
              <w:autoSpaceDN/>
              <w:adjustRightInd/>
              <w:jc w:val="both"/>
              <w:rPr>
                <w:szCs w:val="17"/>
                <w:lang w:val="fr-FR"/>
              </w:rPr>
            </w:pPr>
            <w:r w:rsidRPr="00C65BD0">
              <w:rPr>
                <w:szCs w:val="17"/>
                <w:lang w:val="fr-FR"/>
              </w:rPr>
              <w:t>1. Évaluer les réseaux écologiques individuels existants par rapport aux besoins de conservation des espèces migratrices en utilisant comme guide les recommandations et les points de bonnes pratiques de la présente Annexe, et abordant à la fois (i) la fonctionnalité du réseau pour soutenir les espèces migratrices et les migrations, et (ii) les dispositions des mécanismes de gouvernance et d’orientation pertinents pour assurer que les aspects relatifs aux espèces migratrices soient pleinement pris en compte. </w:t>
            </w:r>
          </w:p>
          <w:p w14:paraId="4E246FD9" w14:textId="77777777" w:rsidR="005E3966" w:rsidRPr="00C65BD0" w:rsidRDefault="005E3966" w:rsidP="004A1562">
            <w:pPr>
              <w:widowControl/>
              <w:autoSpaceDE/>
              <w:autoSpaceDN/>
              <w:adjustRightInd/>
              <w:jc w:val="both"/>
              <w:rPr>
                <w:szCs w:val="17"/>
                <w:lang w:val="fr-FR"/>
              </w:rPr>
            </w:pPr>
            <w:r w:rsidRPr="00C65BD0">
              <w:rPr>
                <w:szCs w:val="17"/>
                <w:lang w:val="fr-FR"/>
              </w:rPr>
              <w:t xml:space="preserve">2. Explorer les options pour obtenir des informations de synthèse à l'échelle mondiale sur les résultats de la mise en oeuvre d’actions définies dans la Résolution 10.3 alinéa 7 (pour déterminer si les Parties répondent aussi efficacement que possible aux besoins des espèces migratrices au long de leur cycle de vie et des aires de migration à l'aide de réseaux écologiques et du renforcement de la connectivité de l'habitat) et alinéa 9 (i) (pour évaluer dans quelle </w:t>
            </w:r>
            <w:r w:rsidRPr="00C65BD0">
              <w:rPr>
                <w:szCs w:val="17"/>
                <w:lang w:val="fr-FR"/>
              </w:rPr>
              <w:lastRenderedPageBreak/>
              <w:t>mesure et la manière dont les principaux systèmes d'aires protégées existants et les initiatives visant à promouvoir les réseaux écologiques répondent aux besoins des espèces migratrices au long de leur cycle de vie et les aires de migration). </w:t>
            </w:r>
          </w:p>
          <w:p w14:paraId="66E3BABC" w14:textId="77777777" w:rsidR="005E3966" w:rsidRPr="00C65BD0" w:rsidRDefault="005E3966" w:rsidP="004A1562">
            <w:pPr>
              <w:widowControl/>
              <w:autoSpaceDE/>
              <w:autoSpaceDN/>
              <w:adjustRightInd/>
              <w:jc w:val="both"/>
              <w:rPr>
                <w:szCs w:val="17"/>
                <w:lang w:val="fr-FR"/>
              </w:rPr>
            </w:pPr>
            <w:r w:rsidRPr="00C65BD0">
              <w:rPr>
                <w:szCs w:val="17"/>
                <w:lang w:val="fr-FR"/>
              </w:rPr>
              <w:t>3. Dans le cadre du Plan stratégique 2015-2023 pour les espèces migratrices (Annexe 1 à la Résolution 11.2), étudier le champ d’application d'indicateurs utilisés pour l’objectif 10 (sur les mesures de conservation par zone pour les espèces migratrices) afin de mettre spécifiquement en lumière les aspects liés au réseau tels que la représentativité et la connectivité. </w:t>
            </w:r>
          </w:p>
          <w:p w14:paraId="497FB582" w14:textId="77777777" w:rsidR="005E3966" w:rsidRPr="00C65BD0" w:rsidRDefault="005E3966" w:rsidP="004A1562">
            <w:pPr>
              <w:widowControl/>
              <w:autoSpaceDE/>
              <w:autoSpaceDN/>
              <w:adjustRightInd/>
              <w:jc w:val="both"/>
              <w:rPr>
                <w:szCs w:val="17"/>
                <w:lang w:val="fr-FR"/>
              </w:rPr>
            </w:pPr>
            <w:r w:rsidRPr="00C65BD0">
              <w:rPr>
                <w:szCs w:val="17"/>
                <w:lang w:val="fr-FR"/>
              </w:rPr>
              <w:t>4. Chercher des occasions pour diriger des recherches pertinentes (par exemple sur la répartition des animaux, les habitudes de déplacement, les analyses des lacunes des réseaux) poursuivant l'amélioration des connaissances et la compréhension de la conception et la mise en oeuvre de réseaux écologiques de manière à tirer le maximum d’avantages pour les espèces migratrices. </w:t>
            </w:r>
          </w:p>
          <w:p w14:paraId="436315B1" w14:textId="77777777" w:rsidR="005E3966" w:rsidRPr="00C65BD0" w:rsidRDefault="005E3966" w:rsidP="004A1562">
            <w:pPr>
              <w:widowControl/>
              <w:autoSpaceDE/>
              <w:autoSpaceDN/>
              <w:adjustRightInd/>
              <w:jc w:val="both"/>
              <w:rPr>
                <w:szCs w:val="17"/>
                <w:lang w:val="fr-FR"/>
              </w:rPr>
            </w:pPr>
            <w:r w:rsidRPr="00C65BD0">
              <w:rPr>
                <w:szCs w:val="17"/>
                <w:lang w:val="fr-FR"/>
              </w:rPr>
              <w:t>5. Etudier les possibilités de poursuivre la collaboration et les synergies notamment avec les commissions OSPAR et HELCOM concernant le développement de méthodes d'évaluation de la cohérence du réseau pour tenir compte de la migration et des espèces migratrices. </w:t>
            </w:r>
          </w:p>
          <w:p w14:paraId="4B43FC7E" w14:textId="77777777" w:rsidR="005E3966" w:rsidRPr="00C65BD0" w:rsidRDefault="005E3966" w:rsidP="004A1562">
            <w:pPr>
              <w:widowControl/>
              <w:autoSpaceDE/>
              <w:autoSpaceDN/>
              <w:adjustRightInd/>
              <w:jc w:val="both"/>
              <w:rPr>
                <w:szCs w:val="17"/>
                <w:lang w:val="fr-FR"/>
              </w:rPr>
            </w:pPr>
            <w:r w:rsidRPr="00C65BD0">
              <w:rPr>
                <w:szCs w:val="17"/>
                <w:lang w:val="fr-FR"/>
              </w:rPr>
              <w:t>6. Élaborer des orientations sur les moyens d'utiliser la cohérence du réseau comme un critère pour évaluer les propositions d'indemnisation de l'habitat dans les circonstances pertinentes (en s'appuyant sur le principe adopté dans l'Union européenne pour le réseau Natura 2000). </w:t>
            </w:r>
          </w:p>
          <w:p w14:paraId="0A3A5BC6" w14:textId="77777777" w:rsidR="005E3966" w:rsidRPr="00C65BD0" w:rsidRDefault="005E3966" w:rsidP="004A1562">
            <w:pPr>
              <w:widowControl/>
              <w:autoSpaceDE/>
              <w:autoSpaceDN/>
              <w:adjustRightInd/>
              <w:jc w:val="both"/>
              <w:rPr>
                <w:szCs w:val="17"/>
                <w:lang w:val="fr-FR"/>
              </w:rPr>
            </w:pPr>
            <w:r w:rsidRPr="00C65BD0">
              <w:rPr>
                <w:szCs w:val="17"/>
                <w:lang w:val="fr-FR"/>
              </w:rPr>
              <w:t>7. Développer des directives sur les méthodes de compensation pour la perte irrémédiable de la fonctionnalité, l'étendue et les autres valeurs des réseaux écologiques. </w:t>
            </w:r>
          </w:p>
          <w:p w14:paraId="7BDF60EA" w14:textId="77777777" w:rsidR="005E3966" w:rsidRPr="00C65BD0" w:rsidRDefault="005E3966" w:rsidP="004A1562">
            <w:pPr>
              <w:widowControl/>
              <w:autoSpaceDE/>
              <w:autoSpaceDN/>
              <w:adjustRightInd/>
              <w:jc w:val="both"/>
              <w:rPr>
                <w:szCs w:val="17"/>
                <w:lang w:val="fr-FR"/>
              </w:rPr>
            </w:pPr>
            <w:r w:rsidRPr="00C65BD0">
              <w:rPr>
                <w:szCs w:val="17"/>
                <w:lang w:val="fr-FR"/>
              </w:rPr>
              <w:t>8. Acquérir davantage de connaissances et de capacité, en continuant à rassembler les outils et orientations existants et pertinents; et en développant de nouveaux outils, des conseils et des formations en cas de besoin. </w:t>
            </w:r>
          </w:p>
          <w:p w14:paraId="4395F4BB" w14:textId="77777777" w:rsidR="005E3966" w:rsidRPr="00C65BD0" w:rsidRDefault="005E3966" w:rsidP="004A1562">
            <w:pPr>
              <w:widowControl/>
              <w:autoSpaceDE/>
              <w:autoSpaceDN/>
              <w:adjustRightInd/>
              <w:jc w:val="both"/>
              <w:rPr>
                <w:szCs w:val="17"/>
                <w:lang w:val="fr-FR"/>
              </w:rPr>
            </w:pPr>
            <w:r w:rsidRPr="00C65BD0">
              <w:rPr>
                <w:szCs w:val="17"/>
                <w:lang w:val="fr-FR"/>
              </w:rPr>
              <w:t>9. Promouvoir davantage le transfert de l'expérience, des synergies et des approches cohérentes aux problèmes liés aux réseaux écologiques dans l'ensemble de la famille des instruments / initiatives de la CMS. </w:t>
            </w:r>
          </w:p>
          <w:p w14:paraId="294B6B82" w14:textId="3D9D024B" w:rsidR="005E3966" w:rsidRPr="00C65BD0" w:rsidRDefault="005E3966" w:rsidP="004A1562">
            <w:pPr>
              <w:widowControl/>
              <w:autoSpaceDE/>
              <w:autoSpaceDN/>
              <w:adjustRightInd/>
              <w:jc w:val="both"/>
              <w:rPr>
                <w:szCs w:val="17"/>
                <w:lang w:val="fr-FR"/>
              </w:rPr>
            </w:pPr>
            <w:r w:rsidRPr="00C65BD0">
              <w:rPr>
                <w:szCs w:val="17"/>
                <w:lang w:val="fr-FR"/>
              </w:rPr>
              <w:t>10. Utiliser des instances appropriées de collaboration entre les accords multilatéraux sur l'environnement en vue de promouvoir des synergies et des approches cohérentes aux problèmes liés aux réseaux écologiques, soutenues par les conclusions de l'examen stratégique de la CMS.</w:t>
            </w:r>
            <w:r w:rsidRPr="00C65BD0">
              <w:rPr>
                <w:rStyle w:val="FootnoteReference"/>
                <w:rFonts w:cs="Arial"/>
                <w:szCs w:val="17"/>
                <w:vertAlign w:val="superscript"/>
                <w:lang w:val="fr-FR"/>
              </w:rPr>
              <w:footnoteReference w:customMarkFollows="1" w:id="1"/>
              <w:t>1</w:t>
            </w:r>
          </w:p>
        </w:tc>
        <w:tc>
          <w:tcPr>
            <w:tcW w:w="2221" w:type="dxa"/>
            <w:shd w:val="clear" w:color="auto" w:fill="auto"/>
          </w:tcPr>
          <w:p w14:paraId="72D77563" w14:textId="1AE002AC" w:rsidR="00A80033" w:rsidRPr="005E3966" w:rsidRDefault="0084071B" w:rsidP="00541B2D">
            <w:pPr>
              <w:jc w:val="both"/>
            </w:pPr>
            <w:r>
              <w:lastRenderedPageBreak/>
              <w:t>Résolution</w:t>
            </w:r>
            <w:r w:rsidR="00A80033" w:rsidRPr="005E3966">
              <w:t xml:space="preserve"> 11.25</w:t>
            </w:r>
          </w:p>
          <w:p w14:paraId="4EBF5EA9" w14:textId="77777777" w:rsidR="00A80033" w:rsidRPr="005E3966" w:rsidRDefault="00A80033" w:rsidP="00541B2D">
            <w:pPr>
              <w:jc w:val="both"/>
            </w:pPr>
          </w:p>
          <w:p w14:paraId="4D682CCC" w14:textId="3B3F2AD9" w:rsidR="00A80033" w:rsidRPr="005E3966" w:rsidRDefault="0084071B" w:rsidP="00541B2D">
            <w:r>
              <w:t>Conserver</w:t>
            </w:r>
          </w:p>
        </w:tc>
      </w:tr>
    </w:tbl>
    <w:p w14:paraId="4025EFA9" w14:textId="77777777" w:rsidR="00593041" w:rsidRPr="005E3966" w:rsidRDefault="00593041" w:rsidP="00593041">
      <w:pPr>
        <w:jc w:val="both"/>
      </w:pPr>
    </w:p>
    <w:p w14:paraId="0A67EE54" w14:textId="77777777" w:rsidR="00593041" w:rsidRPr="005E396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5E3966" w:rsidSect="00541B2D">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5E396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5E3966">
        <w:rPr>
          <w:b/>
          <w:caps/>
          <w:lang w:val="en-GB"/>
        </w:rPr>
        <w:lastRenderedPageBreak/>
        <w:t>AnnexE 2</w:t>
      </w:r>
    </w:p>
    <w:p w14:paraId="2EB02C1E" w14:textId="77777777" w:rsidR="00593041" w:rsidRPr="005E3966"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1F4E7759" w:rsidR="00EE6091" w:rsidRPr="00803FA5" w:rsidRDefault="00803FA5" w:rsidP="00EE6091">
      <w:pPr>
        <w:jc w:val="center"/>
      </w:pPr>
      <w:r w:rsidRPr="00803FA5">
        <w:rPr>
          <w:caps/>
        </w:rPr>
        <w:t xml:space="preserve">PROJET DE </w:t>
      </w:r>
      <w:r w:rsidR="00593041" w:rsidRPr="00803FA5">
        <w:rPr>
          <w:caps/>
        </w:rPr>
        <w:t>r</w:t>
      </w:r>
      <w:r w:rsidR="00593041" w:rsidRPr="00803FA5">
        <w:rPr>
          <w:caps/>
          <w:color w:val="000000" w:themeColor="text1"/>
        </w:rPr>
        <w:t>é</w:t>
      </w:r>
      <w:r w:rsidR="00593041" w:rsidRPr="00803FA5">
        <w:rPr>
          <w:caps/>
        </w:rPr>
        <w:t xml:space="preserve">solution </w:t>
      </w:r>
    </w:p>
    <w:p w14:paraId="21DDA8DA" w14:textId="77777777" w:rsidR="00EE6091" w:rsidRPr="005E3966" w:rsidRDefault="00EE6091" w:rsidP="00EE6091">
      <w:pPr>
        <w:jc w:val="center"/>
        <w:rPr>
          <w:b/>
        </w:rPr>
      </w:pPr>
    </w:p>
    <w:p w14:paraId="257860D4" w14:textId="77777777" w:rsidR="00260650" w:rsidRDefault="00260650" w:rsidP="00EE6091">
      <w:pPr>
        <w:jc w:val="center"/>
        <w:rPr>
          <w:b/>
          <w:szCs w:val="15"/>
          <w:lang w:val="fr-FR"/>
        </w:rPr>
      </w:pPr>
      <w:r>
        <w:rPr>
          <w:b/>
          <w:szCs w:val="15"/>
          <w:lang w:val="fr-FR"/>
        </w:rPr>
        <w:t>LE RÔLE DES RÉSEAUX É</w:t>
      </w:r>
      <w:r w:rsidR="00D149C5" w:rsidRPr="00C65BD0">
        <w:rPr>
          <w:b/>
          <w:szCs w:val="15"/>
          <w:lang w:val="fr-FR"/>
        </w:rPr>
        <w:t>COLOGIQU</w:t>
      </w:r>
      <w:r>
        <w:rPr>
          <w:b/>
          <w:szCs w:val="15"/>
          <w:lang w:val="fr-FR"/>
        </w:rPr>
        <w:t>ES POUR</w:t>
      </w:r>
    </w:p>
    <w:p w14:paraId="4FA385EA" w14:textId="2D46DBC5" w:rsidR="00EE6091" w:rsidRPr="00C65BD0" w:rsidRDefault="00260650" w:rsidP="00EE6091">
      <w:pPr>
        <w:jc w:val="center"/>
        <w:rPr>
          <w:b/>
          <w:lang w:val="fr-FR"/>
        </w:rPr>
      </w:pPr>
      <w:r>
        <w:rPr>
          <w:b/>
          <w:szCs w:val="15"/>
          <w:lang w:val="fr-FR"/>
        </w:rPr>
        <w:t>LA CONSERVATION DES ESPÈ</w:t>
      </w:r>
      <w:r w:rsidR="00D149C5" w:rsidRPr="00C65BD0">
        <w:rPr>
          <w:b/>
          <w:szCs w:val="15"/>
          <w:lang w:val="fr-FR"/>
        </w:rPr>
        <w:t>CES MIGRATRICES</w:t>
      </w:r>
    </w:p>
    <w:p w14:paraId="519BEE54" w14:textId="3AD1D8E0" w:rsidR="0079075D" w:rsidRPr="00C65BD0" w:rsidRDefault="0079075D" w:rsidP="00EE6091">
      <w:pPr>
        <w:jc w:val="center"/>
        <w:rPr>
          <w:lang w:val="fr-FR"/>
        </w:rPr>
      </w:pPr>
    </w:p>
    <w:p w14:paraId="71B5FB43" w14:textId="4C67D474" w:rsidR="00BA7B8C" w:rsidRPr="00260650" w:rsidRDefault="00BA7B8C" w:rsidP="00AF3437">
      <w:pPr>
        <w:widowControl/>
        <w:autoSpaceDE/>
        <w:autoSpaceDN/>
        <w:adjustRightInd/>
        <w:jc w:val="both"/>
        <w:rPr>
          <w:lang w:val="fr-FR"/>
        </w:rPr>
      </w:pPr>
      <w:r w:rsidRPr="00C65BD0">
        <w:rPr>
          <w:i/>
          <w:iCs/>
          <w:szCs w:val="17"/>
          <w:lang w:val="fr-FR"/>
        </w:rPr>
        <w:t xml:space="preserve">Rappelant </w:t>
      </w:r>
      <w:r w:rsidRPr="00C65BD0">
        <w:rPr>
          <w:szCs w:val="17"/>
          <w:lang w:val="fr-FR"/>
        </w:rPr>
        <w:t xml:space="preserve">la Résolution 10.3 et </w:t>
      </w:r>
      <w:r w:rsidR="00260650">
        <w:rPr>
          <w:szCs w:val="17"/>
          <w:lang w:val="fr-FR"/>
        </w:rPr>
        <w:t xml:space="preserve">la </w:t>
      </w:r>
      <w:r w:rsidRPr="00C65BD0">
        <w:rPr>
          <w:szCs w:val="17"/>
          <w:lang w:val="fr-FR"/>
        </w:rPr>
        <w:t>Résolution 11.25</w:t>
      </w:r>
      <w:r w:rsidR="00260650">
        <w:rPr>
          <w:szCs w:val="17"/>
          <w:lang w:val="fr-FR"/>
        </w:rPr>
        <w:t xml:space="preserve"> </w:t>
      </w:r>
      <w:r w:rsidRPr="00C65BD0">
        <w:rPr>
          <w:szCs w:val="17"/>
          <w:lang w:val="fr-FR"/>
        </w:rPr>
        <w:t xml:space="preserve">sur le rôle des réseaux écologiques dans la conservation des espèces migratrices, qui souligne l’importance cruciale de la connectivité </w:t>
      </w:r>
      <w:r w:rsidRPr="00260650">
        <w:rPr>
          <w:szCs w:val="17"/>
          <w:lang w:val="fr-FR"/>
        </w:rPr>
        <w:t xml:space="preserve">pour la conservation et la gestion dans le cadre de la CMS, invite à étudier l’applicabilité des réseaux écologiques aux espèces migratrices marines, et </w:t>
      </w:r>
      <w:r w:rsidR="00260650" w:rsidRPr="00260650">
        <w:rPr>
          <w:szCs w:val="17"/>
          <w:lang w:val="fr-FR"/>
        </w:rPr>
        <w:t>r</w:t>
      </w:r>
      <w:r w:rsidR="00260650" w:rsidRPr="00260650">
        <w:rPr>
          <w:lang w:val="fr-FR"/>
        </w:rPr>
        <w:t>ecommande des actions pour faire avancer la conception et la mise en œuvre de réseaux écologiques pour répondre aux besoins des espèces migratrices</w:t>
      </w:r>
      <w:r w:rsidR="00260650" w:rsidRPr="00260650">
        <w:rPr>
          <w:lang w:val="fr-FR"/>
        </w:rPr>
        <w:t> ;</w:t>
      </w:r>
    </w:p>
    <w:p w14:paraId="448F3424" w14:textId="77777777" w:rsidR="00260650" w:rsidRPr="00260650" w:rsidRDefault="00260650" w:rsidP="00AF3437">
      <w:pPr>
        <w:widowControl/>
        <w:autoSpaceDE/>
        <w:autoSpaceDN/>
        <w:adjustRightInd/>
        <w:jc w:val="both"/>
        <w:rPr>
          <w:i/>
          <w:iCs/>
          <w:szCs w:val="17"/>
          <w:lang w:val="fr-FR"/>
        </w:rPr>
      </w:pPr>
    </w:p>
    <w:p w14:paraId="5D7331F4" w14:textId="77777777" w:rsidR="00BA7B8C" w:rsidRPr="00C65BD0" w:rsidRDefault="00BA7B8C" w:rsidP="00AF3437">
      <w:pPr>
        <w:widowControl/>
        <w:autoSpaceDE/>
        <w:autoSpaceDN/>
        <w:adjustRightInd/>
        <w:jc w:val="both"/>
        <w:rPr>
          <w:szCs w:val="17"/>
          <w:lang w:val="fr-FR"/>
        </w:rPr>
      </w:pPr>
      <w:r w:rsidRPr="00260650">
        <w:rPr>
          <w:i/>
          <w:iCs/>
          <w:szCs w:val="17"/>
          <w:lang w:val="fr-FR"/>
        </w:rPr>
        <w:t xml:space="preserve">Profondément préoccupée </w:t>
      </w:r>
      <w:r w:rsidRPr="00260650">
        <w:rPr>
          <w:szCs w:val="17"/>
          <w:lang w:val="fr-FR"/>
        </w:rPr>
        <w:t>par le fait que les habitats des espèces migratrices sont de plus en</w:t>
      </w:r>
      <w:r w:rsidRPr="00C65BD0">
        <w:rPr>
          <w:szCs w:val="17"/>
          <w:lang w:val="fr-FR"/>
        </w:rPr>
        <w:t xml:space="preserve"> plus fragmentés dans l’ensemble des biomes terrestres, d’eau douce et marins; </w:t>
      </w:r>
    </w:p>
    <w:p w14:paraId="6D752F0D" w14:textId="77777777" w:rsidR="00BA7B8C" w:rsidRPr="00C65BD0" w:rsidRDefault="00BA7B8C" w:rsidP="00AF3437">
      <w:pPr>
        <w:widowControl/>
        <w:autoSpaceDE/>
        <w:autoSpaceDN/>
        <w:adjustRightInd/>
        <w:jc w:val="both"/>
        <w:rPr>
          <w:i/>
          <w:iCs/>
          <w:szCs w:val="17"/>
          <w:lang w:val="fr-FR"/>
        </w:rPr>
      </w:pPr>
    </w:p>
    <w:p w14:paraId="275036A8"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que </w:t>
      </w:r>
      <w:r w:rsidRPr="00C65BD0">
        <w:rPr>
          <w:szCs w:val="17"/>
          <w:lang w:val="fr-FR"/>
        </w:rPr>
        <w:t>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 aussi bien que marins; </w:t>
      </w:r>
    </w:p>
    <w:p w14:paraId="439AED59" w14:textId="77777777" w:rsidR="00BA7B8C" w:rsidRPr="00C65BD0" w:rsidRDefault="00BA7B8C" w:rsidP="00AF3437">
      <w:pPr>
        <w:widowControl/>
        <w:autoSpaceDE/>
        <w:autoSpaceDN/>
        <w:adjustRightInd/>
        <w:jc w:val="both"/>
        <w:rPr>
          <w:i/>
          <w:iCs/>
          <w:szCs w:val="17"/>
          <w:lang w:val="fr-FR"/>
        </w:rPr>
      </w:pPr>
    </w:p>
    <w:p w14:paraId="4B4D9CC7"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en particulier </w:t>
      </w:r>
      <w:r w:rsidRPr="00C65BD0">
        <w:rPr>
          <w:szCs w:val="17"/>
          <w:lang w:val="fr-FR"/>
        </w:rPr>
        <w:t>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 </w:t>
      </w:r>
    </w:p>
    <w:p w14:paraId="29905144" w14:textId="77777777" w:rsidR="00BA7B8C" w:rsidRPr="00C65BD0" w:rsidRDefault="00BA7B8C" w:rsidP="00AF3437">
      <w:pPr>
        <w:widowControl/>
        <w:autoSpaceDE/>
        <w:autoSpaceDN/>
        <w:adjustRightInd/>
        <w:jc w:val="both"/>
        <w:rPr>
          <w:i/>
          <w:iCs/>
          <w:szCs w:val="17"/>
          <w:lang w:val="fr-FR"/>
        </w:rPr>
      </w:pPr>
    </w:p>
    <w:p w14:paraId="7B845EA6"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d’autre part </w:t>
      </w:r>
      <w:r w:rsidRPr="00C65BD0">
        <w:rPr>
          <w:szCs w:val="17"/>
          <w:lang w:val="fr-FR"/>
        </w:rPr>
        <w:t>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 </w:t>
      </w:r>
    </w:p>
    <w:p w14:paraId="208A60B1" w14:textId="77777777" w:rsidR="00BA7B8C" w:rsidRPr="00C65BD0" w:rsidRDefault="00BA7B8C" w:rsidP="00AF3437">
      <w:pPr>
        <w:widowControl/>
        <w:autoSpaceDE/>
        <w:autoSpaceDN/>
        <w:adjustRightInd/>
        <w:jc w:val="both"/>
        <w:rPr>
          <w:i/>
          <w:iCs/>
          <w:szCs w:val="17"/>
          <w:lang w:val="fr-FR"/>
        </w:rPr>
      </w:pPr>
    </w:p>
    <w:p w14:paraId="202FF6C6"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Considérant </w:t>
      </w:r>
      <w:r w:rsidRPr="00C65BD0">
        <w:rPr>
          <w:szCs w:val="17"/>
          <w:lang w:val="fr-FR"/>
        </w:rPr>
        <w:t>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 </w:t>
      </w:r>
    </w:p>
    <w:p w14:paraId="024B5A14" w14:textId="77777777" w:rsidR="001A777F" w:rsidRPr="00C65BD0" w:rsidRDefault="001A777F" w:rsidP="00AF3437">
      <w:pPr>
        <w:widowControl/>
        <w:autoSpaceDE/>
        <w:autoSpaceDN/>
        <w:adjustRightInd/>
        <w:jc w:val="both"/>
        <w:rPr>
          <w:szCs w:val="17"/>
          <w:lang w:val="fr-FR"/>
        </w:rPr>
      </w:pPr>
    </w:p>
    <w:p w14:paraId="6B1AD621"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l'approche pratique pour l'identification, la désignation, la protection et la gestion de sites critiques varie d'un groupe taxonomique à un autre ou même d'une espèce à l’autre, et que l'approche des voies de migration fournit un cadre utile pour traiter la conservation des habitats et des espèces pour les oiseaux migrateurs le long des voies de migration; </w:t>
      </w:r>
    </w:p>
    <w:p w14:paraId="1FCB6711" w14:textId="77777777" w:rsidR="001A777F" w:rsidRPr="00C65BD0" w:rsidRDefault="001A777F" w:rsidP="00AF3437">
      <w:pPr>
        <w:widowControl/>
        <w:autoSpaceDE/>
        <w:autoSpaceDN/>
        <w:adjustRightInd/>
        <w:jc w:val="both"/>
        <w:rPr>
          <w:szCs w:val="17"/>
          <w:lang w:val="fr-FR"/>
        </w:rPr>
      </w:pPr>
    </w:p>
    <w:p w14:paraId="7F95A5C6" w14:textId="77777777" w:rsidR="00BA7B8C" w:rsidRPr="00C65BD0" w:rsidRDefault="00BA7B8C" w:rsidP="00AF3437">
      <w:pPr>
        <w:pStyle w:val="p1"/>
        <w:jc w:val="both"/>
        <w:rPr>
          <w:sz w:val="22"/>
          <w:lang w:val="fr-FR"/>
        </w:rPr>
      </w:pPr>
      <w:r w:rsidRPr="00C65BD0">
        <w:rPr>
          <w:i/>
          <w:iCs/>
          <w:sz w:val="22"/>
          <w:lang w:val="fr-FR"/>
        </w:rPr>
        <w:t xml:space="preserve">Reconnaissant en outre </w:t>
      </w:r>
      <w:r w:rsidRPr="00C65BD0">
        <w:rPr>
          <w:sz w:val="22"/>
          <w:lang w:val="fr-FR"/>
        </w:rPr>
        <w:t>que les voies de migration constituent un type particulier de couloir de migration que les oiseaux migrateurs dépendent de zones largement distantes les une des autres pour leur survie, et que des mesures visant à conserver ces réseaux devraient se concentrer sur les aires de reproduction, les lieux de haltes, les aires de non-reproduction et de nidification et les lieux d'alimentation; </w:t>
      </w:r>
    </w:p>
    <w:p w14:paraId="593DBAB0" w14:textId="77777777" w:rsidR="001A777F" w:rsidRPr="00C65BD0" w:rsidRDefault="001A777F" w:rsidP="00AF3437">
      <w:pPr>
        <w:pStyle w:val="p1"/>
        <w:jc w:val="both"/>
        <w:rPr>
          <w:sz w:val="22"/>
          <w:lang w:val="fr-FR"/>
        </w:rPr>
      </w:pPr>
    </w:p>
    <w:p w14:paraId="2B058B73"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Notant </w:t>
      </w:r>
      <w:r w:rsidRPr="00C65BD0">
        <w:rPr>
          <w:szCs w:val="17"/>
          <w:lang w:val="fr-FR"/>
        </w:rPr>
        <w:t>que le texte de la Convention fait spécifiquement référence à la conservation des habitats, par exemple dans l'article III.4, l'article V.5e et l’article VIII.5e; </w:t>
      </w:r>
    </w:p>
    <w:p w14:paraId="302FD5AB" w14:textId="77777777" w:rsidR="001A777F" w:rsidRPr="00C65BD0" w:rsidRDefault="001A777F" w:rsidP="00AF3437">
      <w:pPr>
        <w:widowControl/>
        <w:autoSpaceDE/>
        <w:autoSpaceDN/>
        <w:adjustRightInd/>
        <w:jc w:val="both"/>
        <w:rPr>
          <w:szCs w:val="17"/>
          <w:lang w:val="fr-FR"/>
        </w:rPr>
      </w:pPr>
    </w:p>
    <w:p w14:paraId="0EC3919F"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Consciente </w:t>
      </w:r>
      <w:r w:rsidRPr="00C65BD0">
        <w:rPr>
          <w:szCs w:val="17"/>
          <w:lang w:val="fr-FR"/>
        </w:rPr>
        <w:t xml:space="preserve">du fait que plusieurs initiatives visant à soutenir les réseaux écologiques sont déjà en cours, à différentes échelles, notamment les initiatives concernant les itinéraires aériens des oiseaux migrateurs, divers programmes de zones protégées sous les auspices d’Accords </w:t>
      </w:r>
      <w:r w:rsidRPr="00C65BD0">
        <w:rPr>
          <w:szCs w:val="17"/>
          <w:lang w:val="fr-FR"/>
        </w:rPr>
        <w:lastRenderedPageBreak/>
        <w:t>environnementaux multilatéraux et autres initiatives portant sur des zones qui ne sont pas protégées; </w:t>
      </w:r>
    </w:p>
    <w:p w14:paraId="3624D1E5" w14:textId="77777777" w:rsidR="001A777F" w:rsidRPr="00C65BD0" w:rsidRDefault="001A777F" w:rsidP="00AF3437">
      <w:pPr>
        <w:widowControl/>
        <w:autoSpaceDE/>
        <w:autoSpaceDN/>
        <w:adjustRightInd/>
        <w:jc w:val="both"/>
        <w:rPr>
          <w:szCs w:val="17"/>
          <w:lang w:val="fr-FR"/>
        </w:rPr>
      </w:pPr>
    </w:p>
    <w:p w14:paraId="7FB6483D"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Consciente également </w:t>
      </w:r>
      <w:r w:rsidRPr="00C65BD0">
        <w:rPr>
          <w:szCs w:val="17"/>
          <w:lang w:val="fr-FR"/>
        </w:rPr>
        <w:t>du fait que le succès d’un grand nombre de ces programmes et initiatives dépend fondamentalement, entre autres, de l’efficacité de la coopération internationale, notamment transfrontalière, entre les gouvernements, les différentes conventions, organisations non gouvernementales (ONG) et autres acteurs; </w:t>
      </w:r>
    </w:p>
    <w:p w14:paraId="3D9510B0" w14:textId="77777777" w:rsidR="001A777F" w:rsidRPr="00C65BD0" w:rsidRDefault="001A777F" w:rsidP="00AF3437">
      <w:pPr>
        <w:widowControl/>
        <w:autoSpaceDE/>
        <w:autoSpaceDN/>
        <w:adjustRightInd/>
        <w:jc w:val="both"/>
        <w:rPr>
          <w:szCs w:val="17"/>
          <w:lang w:val="fr-FR"/>
        </w:rPr>
      </w:pPr>
    </w:p>
    <w:p w14:paraId="0EFE574E"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Considérant </w:t>
      </w:r>
      <w:r w:rsidRPr="00C65BD0">
        <w:rPr>
          <w:szCs w:val="17"/>
          <w:lang w:val="fr-FR"/>
        </w:rPr>
        <w:t>que les espèces migratrices méritent une attention particulière lors de la conception et de la mise en oeuvre d’initiatives visant à promouvoir les réseaux écologiques afin de s’assurer que les zones choisies soient suffisantes pour satisfaire aux besoins de ces espèces tout au long de leur cycles de vie et à travers l’ensemble de leurs aires de migration; </w:t>
      </w:r>
    </w:p>
    <w:p w14:paraId="1AAE0941" w14:textId="77777777" w:rsidR="001A777F" w:rsidRPr="00C65BD0" w:rsidRDefault="001A777F" w:rsidP="00AF3437">
      <w:pPr>
        <w:widowControl/>
        <w:autoSpaceDE/>
        <w:autoSpaceDN/>
        <w:adjustRightInd/>
        <w:jc w:val="both"/>
        <w:rPr>
          <w:i/>
          <w:iCs/>
          <w:szCs w:val="17"/>
          <w:lang w:val="fr-FR"/>
        </w:rPr>
      </w:pPr>
    </w:p>
    <w:p w14:paraId="4E680AA6"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Rappelant </w:t>
      </w:r>
      <w:r w:rsidRPr="00C65BD0">
        <w:rPr>
          <w:szCs w:val="17"/>
          <w:lang w:val="fr-FR"/>
        </w:rPr>
        <w:t>la Onzième des Cibles Aichi 2020 pour la biodiversité, approuvées en 2010 par la Convention sur la diversité biologique,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espèces migratrices terrestres et marines; </w:t>
      </w:r>
    </w:p>
    <w:p w14:paraId="21A5C9DF" w14:textId="77777777" w:rsidR="001A777F" w:rsidRPr="00C65BD0" w:rsidRDefault="001A777F" w:rsidP="00AF3437">
      <w:pPr>
        <w:widowControl/>
        <w:autoSpaceDE/>
        <w:autoSpaceDN/>
        <w:adjustRightInd/>
        <w:jc w:val="both"/>
        <w:rPr>
          <w:i/>
          <w:iCs/>
          <w:szCs w:val="17"/>
          <w:lang w:val="fr-FR"/>
        </w:rPr>
      </w:pPr>
    </w:p>
    <w:p w14:paraId="086D6ECE" w14:textId="112231C4" w:rsidR="00BA7B8C" w:rsidRPr="00C65BD0" w:rsidRDefault="00BA7B8C" w:rsidP="00AF3437">
      <w:pPr>
        <w:widowControl/>
        <w:autoSpaceDE/>
        <w:autoSpaceDN/>
        <w:adjustRightInd/>
        <w:jc w:val="both"/>
        <w:rPr>
          <w:szCs w:val="17"/>
          <w:lang w:val="fr-FR"/>
        </w:rPr>
      </w:pPr>
      <w:r w:rsidRPr="00C65BD0">
        <w:rPr>
          <w:i/>
          <w:iCs/>
          <w:szCs w:val="17"/>
          <w:lang w:val="fr-FR"/>
        </w:rPr>
        <w:t xml:space="preserve">Réaffirmant </w:t>
      </w:r>
      <w:r w:rsidRPr="00C65BD0">
        <w:rPr>
          <w:szCs w:val="17"/>
          <w:lang w:val="fr-FR"/>
        </w:rPr>
        <w:t>l’Objectif 10 du Plan stratégique pour les espèces migratrices 2015-2023 (Annexe 1 à la Résolution 11.2), qui prévoit que « tous les habitats et les sites essentiels pour les espèces migratrices sont recensés et font l’objet de mesures de conservation par zone, afin de maintenir leur qualité, intégrité, résilience et fonctionnement, conformément à l’application de l’Obje</w:t>
      </w:r>
      <w:r w:rsidR="001A777F" w:rsidRPr="00C65BD0">
        <w:rPr>
          <w:szCs w:val="17"/>
          <w:lang w:val="fr-FR"/>
        </w:rPr>
        <w:t>ctif 11 d’Aichi »;</w:t>
      </w:r>
    </w:p>
    <w:p w14:paraId="703E3FE2" w14:textId="77777777" w:rsidR="001A777F" w:rsidRPr="00C65BD0" w:rsidRDefault="001A777F" w:rsidP="00AF3437">
      <w:pPr>
        <w:widowControl/>
        <w:autoSpaceDE/>
        <w:autoSpaceDN/>
        <w:adjustRightInd/>
        <w:jc w:val="both"/>
        <w:rPr>
          <w:i/>
          <w:iCs/>
          <w:szCs w:val="17"/>
          <w:lang w:val="fr-FR"/>
        </w:rPr>
      </w:pPr>
    </w:p>
    <w:p w14:paraId="6BD135B3" w14:textId="7169ADA0" w:rsidR="00BA7B8C" w:rsidRPr="00C65BD0" w:rsidRDefault="00BA7B8C" w:rsidP="00AF3437">
      <w:pPr>
        <w:widowControl/>
        <w:autoSpaceDE/>
        <w:autoSpaceDN/>
        <w:adjustRightInd/>
        <w:jc w:val="both"/>
        <w:rPr>
          <w:szCs w:val="17"/>
          <w:lang w:val="fr-FR"/>
        </w:rPr>
      </w:pPr>
      <w:r w:rsidRPr="00C65BD0">
        <w:rPr>
          <w:i/>
          <w:iCs/>
          <w:szCs w:val="17"/>
          <w:lang w:val="fr-FR"/>
        </w:rPr>
        <w:t xml:space="preserve">Rappelant </w:t>
      </w:r>
      <w:r w:rsidRPr="00C65BD0">
        <w:rPr>
          <w:szCs w:val="17"/>
          <w:lang w:val="fr-FR"/>
        </w:rPr>
        <w:t>la Résolution 10.19 sur le changement climatique, qui exhorte les Parties à améliorer la résilience des espèces et de leurs habitats face au changement climatique, au moyen d’une conception adéquate des réseaux écologiques, en veillant à ce que les sites soient suffisamment vastes et variés en termes d’habitats et de topographie, en renforçant la connectivité physique et écologique entre les sites, et en envisageant la création d’aires protégées saisonnières; </w:t>
      </w:r>
    </w:p>
    <w:p w14:paraId="7E36C802" w14:textId="77777777" w:rsidR="001A777F" w:rsidRPr="00C65BD0" w:rsidRDefault="001A777F" w:rsidP="00AF3437">
      <w:pPr>
        <w:widowControl/>
        <w:autoSpaceDE/>
        <w:autoSpaceDN/>
        <w:adjustRightInd/>
        <w:jc w:val="both"/>
        <w:rPr>
          <w:szCs w:val="17"/>
          <w:lang w:val="fr-FR"/>
        </w:rPr>
      </w:pPr>
    </w:p>
    <w:p w14:paraId="5405F2D0"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pour répondre à leurs besoins à tous les stades de leur cycle de vie, les espèces migratrices marines sont tributaires de toute une gamme d’habitats dans l’ensemble de leur aire de répartition à la fois à l’intérieur et au-delà des limites de la juridiction nationale; </w:t>
      </w:r>
    </w:p>
    <w:p w14:paraId="16A402B8" w14:textId="0CA3BE3A" w:rsidR="001A777F" w:rsidRPr="00C65BD0" w:rsidRDefault="001A777F" w:rsidP="00AF3437">
      <w:pPr>
        <w:widowControl/>
        <w:autoSpaceDE/>
        <w:autoSpaceDN/>
        <w:adjustRightInd/>
        <w:jc w:val="both"/>
        <w:rPr>
          <w:i/>
          <w:iCs/>
          <w:szCs w:val="17"/>
          <w:lang w:val="fr-FR"/>
        </w:rPr>
      </w:pPr>
    </w:p>
    <w:p w14:paraId="6BE562D5"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en outre </w:t>
      </w:r>
      <w:r w:rsidRPr="00C65BD0">
        <w:rPr>
          <w:szCs w:val="17"/>
          <w:lang w:val="fr-FR"/>
        </w:rPr>
        <w:t>que les processus, les ateliers et les outils sont en cours au sein de la Convention sur la diversité biologique qui peut aider à identifier les habitats importants pour les cycles de vie des espèces marines migratrices énumérées dans les annexes de la CMS; </w:t>
      </w:r>
    </w:p>
    <w:p w14:paraId="4E948D7E" w14:textId="77777777" w:rsidR="001A777F" w:rsidRPr="00C65BD0" w:rsidRDefault="001A777F" w:rsidP="00AF3437">
      <w:pPr>
        <w:pStyle w:val="p1"/>
        <w:jc w:val="both"/>
        <w:rPr>
          <w:i/>
          <w:iCs/>
          <w:sz w:val="22"/>
          <w:lang w:val="fr-FR"/>
        </w:rPr>
      </w:pPr>
    </w:p>
    <w:p w14:paraId="4F63C080" w14:textId="77777777" w:rsidR="00BA7B8C" w:rsidRPr="00C65BD0" w:rsidRDefault="00BA7B8C" w:rsidP="00AF3437">
      <w:pPr>
        <w:pStyle w:val="p1"/>
        <w:jc w:val="both"/>
        <w:rPr>
          <w:sz w:val="22"/>
          <w:lang w:val="fr-FR"/>
        </w:rPr>
      </w:pPr>
      <w:r w:rsidRPr="00C65BD0">
        <w:rPr>
          <w:i/>
          <w:iCs/>
          <w:sz w:val="22"/>
          <w:lang w:val="fr-FR"/>
        </w:rPr>
        <w:t xml:space="preserve">Consciente </w:t>
      </w:r>
      <w:r w:rsidRPr="00C65BD0">
        <w:rPr>
          <w:sz w:val="22"/>
          <w:lang w:val="fr-FR"/>
        </w:rPr>
        <w:t>de l'importance pour la conservation des espèces migratrices de l'intégration des approches de réseaux écologiques dans la planification nationale de l'environnement, y compris les plans en cours d'élaboration sous les auspices d'autres accords environnementaux multilatéraux, tels que les Stratégies et plans d'action nationaux pour la diversité biologique (sous la Convention sur la Diversité biologique) comme reconnu par la Résolution 10.18 et les plans nationaux d'adaptation (sous la Convention cadre des Nations Unies sur le changements climatique); </w:t>
      </w:r>
    </w:p>
    <w:p w14:paraId="34050373" w14:textId="77777777" w:rsidR="001A777F" w:rsidRPr="00C65BD0" w:rsidRDefault="001A777F" w:rsidP="00AF3437">
      <w:pPr>
        <w:widowControl/>
        <w:autoSpaceDE/>
        <w:autoSpaceDN/>
        <w:adjustRightInd/>
        <w:jc w:val="both"/>
        <w:rPr>
          <w:i/>
          <w:iCs/>
          <w:szCs w:val="17"/>
          <w:lang w:val="fr-FR"/>
        </w:rPr>
      </w:pPr>
    </w:p>
    <w:p w14:paraId="40DCC305"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Consciente également </w:t>
      </w:r>
      <w:r w:rsidRPr="00C65BD0">
        <w:rPr>
          <w:szCs w:val="17"/>
          <w:lang w:val="fr-FR"/>
        </w:rPr>
        <w:t>de l'importance de la promotion de la coopération entre les organisations internationales et régionales compétentes, le cas échéant, dans le but d’adopter des mesures de conservation pour soutenir les réseaux écologiques dans l'environnement marin; </w:t>
      </w:r>
    </w:p>
    <w:p w14:paraId="3F62231A" w14:textId="77777777" w:rsidR="001A777F" w:rsidRPr="00C65BD0" w:rsidRDefault="001A777F" w:rsidP="00AF3437">
      <w:pPr>
        <w:widowControl/>
        <w:autoSpaceDE/>
        <w:autoSpaceDN/>
        <w:adjustRightInd/>
        <w:jc w:val="both"/>
        <w:rPr>
          <w:szCs w:val="17"/>
          <w:lang w:val="fr-FR"/>
        </w:rPr>
      </w:pPr>
    </w:p>
    <w:p w14:paraId="70326C75" w14:textId="77777777" w:rsidR="00BA7B8C" w:rsidRPr="00C65BD0" w:rsidRDefault="00BA7B8C" w:rsidP="00AF3437">
      <w:pPr>
        <w:widowControl/>
        <w:autoSpaceDE/>
        <w:autoSpaceDN/>
        <w:adjustRightInd/>
        <w:jc w:val="both"/>
        <w:rPr>
          <w:szCs w:val="17"/>
          <w:lang w:val="fr-FR"/>
        </w:rPr>
      </w:pPr>
      <w:r w:rsidRPr="00C65BD0">
        <w:rPr>
          <w:i/>
          <w:iCs/>
          <w:szCs w:val="17"/>
          <w:lang w:val="fr-FR"/>
        </w:rPr>
        <w:lastRenderedPageBreak/>
        <w:t xml:space="preserve">Reconnaissant en outre </w:t>
      </w:r>
      <w:r w:rsidRPr="00C65BD0">
        <w:rPr>
          <w:szCs w:val="17"/>
          <w:lang w:val="fr-FR"/>
        </w:rPr>
        <w:t>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p w14:paraId="32E96B7F" w14:textId="77777777" w:rsidR="001A777F" w:rsidRPr="00C65BD0" w:rsidRDefault="001A777F" w:rsidP="00AF3437">
      <w:pPr>
        <w:widowControl/>
        <w:autoSpaceDE/>
        <w:autoSpaceDN/>
        <w:adjustRightInd/>
        <w:jc w:val="both"/>
        <w:rPr>
          <w:szCs w:val="17"/>
          <w:lang w:val="fr-FR"/>
        </w:rPr>
      </w:pPr>
    </w:p>
    <w:p w14:paraId="5977B5F2"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Accueillant </w:t>
      </w:r>
      <w:r w:rsidRPr="00C65BD0">
        <w:rPr>
          <w:szCs w:val="17"/>
          <w:lang w:val="fr-FR"/>
        </w:rPr>
        <w:t>les progrès décrits dans le document UNEP/CMS/Conf.10.33 sur la politique de conservation des voies de migration des oiseaux, ainsi que la Résolution 10.10 sur l'orientation sur la conservation des voies migratoires mondiales et les options pour des arrangements politiques; </w:t>
      </w:r>
    </w:p>
    <w:p w14:paraId="3FCDB2D1" w14:textId="77777777" w:rsidR="001A777F" w:rsidRPr="00C65BD0" w:rsidRDefault="001A777F" w:rsidP="00AF3437">
      <w:pPr>
        <w:widowControl/>
        <w:autoSpaceDE/>
        <w:autoSpaceDN/>
        <w:adjustRightInd/>
        <w:jc w:val="both"/>
        <w:rPr>
          <w:szCs w:val="17"/>
          <w:lang w:val="fr-FR"/>
        </w:rPr>
      </w:pPr>
    </w:p>
    <w:p w14:paraId="608BDF0D"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Se félicitant </w:t>
      </w:r>
      <w:r w:rsidRPr="00C65BD0">
        <w:rPr>
          <w:szCs w:val="17"/>
          <w:lang w:val="fr-FR"/>
        </w:rPr>
        <w:t>des progrès accomplis dans la réalisation d’une étude stratégique sur les réseaux écologiques, grâce à une contribution volontaire de la Norvège (PNUE/CMS/COP11/Doc.23.4.1.2), et la compilation d’études de cas illustrant comment les réseaux écologiques ont été utilisés comme stratégie de conservation pour différents groupes taxonomiques d’espèces visées par la CMS (PNUE/CMS/COP11/Inf.22), comme demandé dans la Résolution 10.3; </w:t>
      </w:r>
    </w:p>
    <w:p w14:paraId="5151C0EF" w14:textId="77777777" w:rsidR="001A777F" w:rsidRPr="00C65BD0" w:rsidRDefault="001A777F" w:rsidP="00AF3437">
      <w:pPr>
        <w:widowControl/>
        <w:autoSpaceDE/>
        <w:autoSpaceDN/>
        <w:adjustRightInd/>
        <w:jc w:val="both"/>
        <w:rPr>
          <w:szCs w:val="17"/>
          <w:lang w:val="fr-FR"/>
        </w:rPr>
      </w:pPr>
    </w:p>
    <w:p w14:paraId="70F8E344" w14:textId="486375D4" w:rsidR="00BA7B8C" w:rsidRPr="00C65BD0" w:rsidRDefault="00BA7B8C" w:rsidP="00AF3437">
      <w:pPr>
        <w:widowControl/>
        <w:autoSpaceDE/>
        <w:autoSpaceDN/>
        <w:adjustRightInd/>
        <w:jc w:val="both"/>
        <w:rPr>
          <w:szCs w:val="17"/>
          <w:lang w:val="fr-FR"/>
        </w:rPr>
      </w:pPr>
      <w:r w:rsidRPr="00C65BD0">
        <w:rPr>
          <w:i/>
          <w:iCs/>
          <w:szCs w:val="17"/>
          <w:lang w:val="fr-FR"/>
        </w:rPr>
        <w:t xml:space="preserve">Exprimant sa gratitude </w:t>
      </w:r>
      <w:r w:rsidRPr="00C65BD0">
        <w:rPr>
          <w:szCs w:val="17"/>
          <w:lang w:val="fr-FR"/>
        </w:rPr>
        <w:t>au Gouvernement norvégien pour le financement intersession des travaux sur l’étude stratégique et les études de cas sur les réseaux écologiques; </w:t>
      </w:r>
    </w:p>
    <w:p w14:paraId="2AAC1A29" w14:textId="77777777" w:rsidR="001A777F" w:rsidRPr="00C65BD0" w:rsidRDefault="001A777F" w:rsidP="00AF3437">
      <w:pPr>
        <w:widowControl/>
        <w:autoSpaceDE/>
        <w:autoSpaceDN/>
        <w:adjustRightInd/>
        <w:jc w:val="both"/>
        <w:rPr>
          <w:szCs w:val="17"/>
          <w:lang w:val="fr-FR"/>
        </w:rPr>
      </w:pPr>
    </w:p>
    <w:p w14:paraId="173396F9"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le nombre croissant au niveau mondial de réseaux nationaux et régionaux reliés aux espèces migratrices et </w:t>
      </w:r>
      <w:r w:rsidRPr="00C65BD0">
        <w:rPr>
          <w:i/>
          <w:iCs/>
          <w:szCs w:val="17"/>
          <w:lang w:val="fr-FR"/>
        </w:rPr>
        <w:t xml:space="preserve">accueillant </w:t>
      </w:r>
      <w:r w:rsidRPr="00C65BD0">
        <w:rPr>
          <w:szCs w:val="17"/>
          <w:lang w:val="fr-FR"/>
        </w:rPr>
        <w:t>les deux réseaux écologiques liés à la CMS pour la promotion de la conservation des oiseaux d'eau migrateurs et de leurs habitats : le réseau de sites d'Asie occidentale et centrale pour la grue de Sibérie et autres oiseaux d'eau migrateurs dans le cadre du projet PNUE / FEM concernant les grues de Sibérie et les zones humides, pour poursuivre l'application du Mémorandum d'Entente concernant la grue de Sibérie qui représente un pas important vers la création d’un réseau de protection des oiseaux d’eau migrateurs dans cette région ; et le partenariat sur l'itinéraire aérien Asie orientale-Australasie et son réseau d’itinéraires aériens en Asie orientale-Australasie (tel que reconnu par les Résolutions 9.2 et 10.10); </w:t>
      </w:r>
    </w:p>
    <w:p w14:paraId="27747010" w14:textId="77777777" w:rsidR="001A777F" w:rsidRPr="00C65BD0" w:rsidRDefault="001A777F" w:rsidP="00AF3437">
      <w:pPr>
        <w:widowControl/>
        <w:autoSpaceDE/>
        <w:autoSpaceDN/>
        <w:adjustRightInd/>
        <w:jc w:val="both"/>
        <w:rPr>
          <w:szCs w:val="17"/>
          <w:lang w:val="fr-FR"/>
        </w:rPr>
      </w:pPr>
    </w:p>
    <w:p w14:paraId="31339E42"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Exprimant sa satisfaction </w:t>
      </w:r>
      <w:r w:rsidRPr="00C65BD0">
        <w:rPr>
          <w:szCs w:val="17"/>
          <w:lang w:val="fr-FR"/>
        </w:rPr>
        <w:t>à l’égard de la création officielle et du lancement d’un Réseau de sites importants pour les tortues marines, dans le cadre du Mémorandum d’entente de la CMS sur les tortues marines de l’océan Indien et de l’Asie du Sud-Est (IOSEA); mettant l’accent en particulier sur l’élaboration de critères robustes visant à légitimer le processus de sélection des sites; </w:t>
      </w:r>
    </w:p>
    <w:p w14:paraId="38FBCF22" w14:textId="77777777" w:rsidR="001A777F" w:rsidRPr="00C65BD0" w:rsidRDefault="001A777F" w:rsidP="00AF3437">
      <w:pPr>
        <w:widowControl/>
        <w:autoSpaceDE/>
        <w:autoSpaceDN/>
        <w:adjustRightInd/>
        <w:jc w:val="both"/>
        <w:rPr>
          <w:szCs w:val="17"/>
          <w:lang w:val="fr-FR"/>
        </w:rPr>
      </w:pPr>
    </w:p>
    <w:p w14:paraId="244B0E9D"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Notant avec plaisir </w:t>
      </w:r>
      <w:r w:rsidRPr="00C65BD0">
        <w:rPr>
          <w:szCs w:val="17"/>
          <w:lang w:val="fr-FR"/>
        </w:rPr>
        <w:t>que l’Outil de Réseaux de Sites Critiques, récemment développé en vertu du projet du FEM sur les itinéraires aériens d’Afrique-Eurasie, également connu sous le nom de « Wings over Wetlands », a largement été reconnu comme un instrument innovant et efficace pour renforcer la gestion des sites importants pour les oiseaux d’eau dans la zone couverte par l’Accord sur la conservation des oiseaux d’eau migrateurs d’Afrique-Eurasie (AEWA) qui, entre autres, replace ces sites dans le contexte de leurs itinéraires aériens; </w:t>
      </w:r>
    </w:p>
    <w:p w14:paraId="2F462378" w14:textId="77777777" w:rsidR="001A777F" w:rsidRPr="00C65BD0" w:rsidRDefault="001A777F" w:rsidP="00AF3437">
      <w:pPr>
        <w:widowControl/>
        <w:autoSpaceDE/>
        <w:autoSpaceDN/>
        <w:adjustRightInd/>
        <w:jc w:val="both"/>
        <w:rPr>
          <w:szCs w:val="17"/>
          <w:lang w:val="fr-FR"/>
        </w:rPr>
      </w:pPr>
    </w:p>
    <w:p w14:paraId="6E7C5F32"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les mesures de conservation basées sur les aires transfrontalières incluant les réseaux des aires protégées et autres aires de gestion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w:t>
      </w:r>
    </w:p>
    <w:p w14:paraId="30CB7D73" w14:textId="77777777" w:rsidR="001A777F" w:rsidRPr="00C65BD0" w:rsidRDefault="001A777F" w:rsidP="00AF3437">
      <w:pPr>
        <w:widowControl/>
        <w:autoSpaceDE/>
        <w:autoSpaceDN/>
        <w:adjustRightInd/>
        <w:jc w:val="both"/>
        <w:rPr>
          <w:szCs w:val="17"/>
          <w:lang w:val="fr-FR"/>
        </w:rPr>
      </w:pPr>
    </w:p>
    <w:p w14:paraId="345CE9EA"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 xml:space="preserve">les progrès faits par quelques Parties et autres pays de l’Aire de répartition avec l’établissement de mesures de conservation sur les aires transfrontalières servant de base pour les réseaux écologiques et promouvant la connectivité, par exemple à travers le </w:t>
      </w:r>
      <w:r w:rsidRPr="00C65BD0">
        <w:rPr>
          <w:szCs w:val="17"/>
          <w:lang w:val="fr-FR"/>
        </w:rPr>
        <w:lastRenderedPageBreak/>
        <w:t>Traité KAZA sur les aires de conservation transfrontalières (ACTF), signé par l’Angola, le Botswana, la Namibie, la Zambie et le Zimbabwe le 18 août 2011, qui couvre une vaste région écologique de 519 912 km</w:t>
      </w:r>
      <w:r w:rsidRPr="00C65BD0">
        <w:rPr>
          <w:szCs w:val="12"/>
          <w:lang w:val="fr-FR"/>
        </w:rPr>
        <w:t xml:space="preserve">2 </w:t>
      </w:r>
      <w:r w:rsidRPr="00C65BD0">
        <w:rPr>
          <w:szCs w:val="17"/>
          <w:lang w:val="fr-FR"/>
        </w:rPr>
        <w:t xml:space="preserve">dans les cinq pays et comprend 36 parcs nationaux, réserves de chasse, réserves forestières et aires de conservation communautaires, et </w:t>
      </w:r>
      <w:r w:rsidRPr="00C65BD0">
        <w:rPr>
          <w:i/>
          <w:iCs/>
          <w:szCs w:val="17"/>
          <w:lang w:val="fr-FR"/>
        </w:rPr>
        <w:t xml:space="preserve">rappelant </w:t>
      </w:r>
      <w:r w:rsidRPr="00C65BD0">
        <w:rPr>
          <w:szCs w:val="17"/>
          <w:lang w:val="fr-FR"/>
        </w:rPr>
        <w:t>également que la région KAZA abrite au moins 50% de tous les éléphants d’Afrique (Annexe II), 25% des chiens sauvages d’Afrique (Annexe II), et un nombre important d’oiseaux migrateurs et d’autres espèces visées par la CMS; </w:t>
      </w:r>
    </w:p>
    <w:p w14:paraId="099869DD" w14:textId="77777777" w:rsidR="001A777F" w:rsidRPr="00C65BD0" w:rsidRDefault="001A777F" w:rsidP="00AF3437">
      <w:pPr>
        <w:widowControl/>
        <w:autoSpaceDE/>
        <w:autoSpaceDN/>
        <w:adjustRightInd/>
        <w:jc w:val="both"/>
        <w:rPr>
          <w:szCs w:val="17"/>
          <w:lang w:val="fr-FR"/>
        </w:rPr>
      </w:pPr>
    </w:p>
    <w:p w14:paraId="6B868D72"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en outre </w:t>
      </w:r>
      <w:r w:rsidRPr="00C65BD0">
        <w:rPr>
          <w:szCs w:val="17"/>
          <w:lang w:val="fr-FR"/>
        </w:rPr>
        <w:t>que les zones importantes pour la conservation des oiseaux (IBA), terrestres et marines, identifiées par Birdlife International sous le critère A4 (concentrations migratrices), comprennent les réseaux écologiques les plus exhaustifs pour les sites d’importance internationale pour tout groupe d’espèces migratrices, qui doivent être préservés efficacement et gérés de manière durable sous les cadres légaux appropriés, prenant note en particulier de la liste des IBA en danger nécessitant une action décisive imminente pour protéger ces sites contre des effets nuisibles; </w:t>
      </w:r>
    </w:p>
    <w:p w14:paraId="372208E5" w14:textId="77777777" w:rsidR="001A777F" w:rsidRPr="00C65BD0" w:rsidRDefault="001A777F" w:rsidP="00AF3437">
      <w:pPr>
        <w:widowControl/>
        <w:autoSpaceDE/>
        <w:autoSpaceDN/>
        <w:adjustRightInd/>
        <w:jc w:val="both"/>
        <w:rPr>
          <w:szCs w:val="17"/>
          <w:lang w:val="fr-FR"/>
        </w:rPr>
      </w:pPr>
    </w:p>
    <w:p w14:paraId="23ED4DA5"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Prenant note avec intérêt </w:t>
      </w:r>
      <w:r w:rsidRPr="00C65BD0">
        <w:rPr>
          <w:szCs w:val="17"/>
          <w:lang w:val="fr-FR"/>
        </w:rPr>
        <w:t>de plusieurs processus de l’UICN qui peuvent contribuer à la conservation des espèces migratrices et, lorsqu’ils seront adoptés, peuvent promouvoir les réseaux écologiques et la connectivité, tels que le projet de lignes directrices sur les meilleures pratiques en matière de conservation transfrontalière de la Commission mondiale des aires protégées de l’UICN (UICN-CMAP), rédigé par le Groupe de spécialistes de la conservation transfrontalière de l’UICN-CMAP, le travail par l’équipe conjointe de la Commission pour la survie des espèces et de la Commission mondiale des aires protégées de l’UICN sur une norme pour identifier les zones clés pour la biodiversité (KBA), et le processus mis en place par l’équipe de travail conjointe CMAP/CSE de l’UICN sur les aires protégées pour les mammifères marins, afin d’élaborer des critères d’identification des aires importantes pour les mammifères marins (AIMM); </w:t>
      </w:r>
    </w:p>
    <w:p w14:paraId="2FBC0937" w14:textId="77777777" w:rsidR="001A777F" w:rsidRPr="00C65BD0" w:rsidRDefault="001A777F" w:rsidP="00AF3437">
      <w:pPr>
        <w:widowControl/>
        <w:autoSpaceDE/>
        <w:autoSpaceDN/>
        <w:adjustRightInd/>
        <w:jc w:val="both"/>
        <w:rPr>
          <w:szCs w:val="17"/>
          <w:lang w:val="fr-FR"/>
        </w:rPr>
      </w:pPr>
    </w:p>
    <w:p w14:paraId="61C876E6"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Ayant connaissance </w:t>
      </w:r>
      <w:r w:rsidRPr="00C65BD0">
        <w:rPr>
          <w:szCs w:val="17"/>
          <w:lang w:val="fr-FR"/>
        </w:rPr>
        <w:t>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y compris ses délibérations concernant les mesures de conservation par zone et l’évaluation de l’impact environnemental dans les aires marines situées au-delà des limites de la juridiction nationale; </w:t>
      </w:r>
    </w:p>
    <w:p w14:paraId="5BBA5C85" w14:textId="77777777" w:rsidR="001A777F" w:rsidRPr="00C65BD0" w:rsidRDefault="001A777F" w:rsidP="00AF3437">
      <w:pPr>
        <w:widowControl/>
        <w:autoSpaceDE/>
        <w:autoSpaceDN/>
        <w:adjustRightInd/>
        <w:jc w:val="both"/>
        <w:rPr>
          <w:szCs w:val="17"/>
          <w:lang w:val="fr-FR"/>
        </w:rPr>
      </w:pPr>
    </w:p>
    <w:p w14:paraId="62864C17"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Se félicitant </w:t>
      </w:r>
      <w:r w:rsidRPr="00C65BD0">
        <w:rPr>
          <w:szCs w:val="17"/>
          <w:lang w:val="fr-FR"/>
        </w:rPr>
        <w:t>des progrès accomplis dans le cadre du processus engagé par la Convention sur la diversité biologique, qui a organisé des ateliers régionaux couvrant environ 68% des zones océaniques de la planète, afin de décrire scientifiquement les aires marines écologiquement et biologiquement importantes (EBSA); </w:t>
      </w:r>
    </w:p>
    <w:p w14:paraId="177C367B" w14:textId="77777777" w:rsidR="001A777F" w:rsidRPr="00C65BD0" w:rsidRDefault="001A777F" w:rsidP="00AF3437">
      <w:pPr>
        <w:widowControl/>
        <w:autoSpaceDE/>
        <w:autoSpaceDN/>
        <w:adjustRightInd/>
        <w:jc w:val="both"/>
        <w:rPr>
          <w:szCs w:val="17"/>
          <w:lang w:val="fr-FR"/>
        </w:rPr>
      </w:pPr>
    </w:p>
    <w:p w14:paraId="5521F5D5"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Estimant </w:t>
      </w:r>
      <w:r w:rsidRPr="00C65BD0">
        <w:rPr>
          <w:szCs w:val="17"/>
          <w:lang w:val="fr-FR"/>
        </w:rPr>
        <w:t>que certains critères scientifiques appliqués pour décrire les EBSA intéressent particulièrement les espèces migratrices marines, à savoir: ‘importance particulière pour les stades du cycle de vie des espèces’, ‘importance pour les espèces et/ou habitats menacés, en danger ou en déclin’, ‘vulnérabilité, fragilité, sensibilité ou récupération lente’ et ‘productivité biologique’; </w:t>
      </w:r>
    </w:p>
    <w:p w14:paraId="1342D032" w14:textId="77777777" w:rsidR="001A777F" w:rsidRPr="00C65BD0" w:rsidRDefault="001A777F" w:rsidP="00AF3437">
      <w:pPr>
        <w:widowControl/>
        <w:autoSpaceDE/>
        <w:autoSpaceDN/>
        <w:adjustRightInd/>
        <w:jc w:val="both"/>
        <w:rPr>
          <w:szCs w:val="17"/>
          <w:lang w:val="fr-FR"/>
        </w:rPr>
      </w:pPr>
    </w:p>
    <w:p w14:paraId="12E0C04D"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la description des zones répondant aux critères scientifiques pour les EBSA a été entreprise pour chaque site pris individuellement et que des avis scientifiques pour sélectionner des zones afin d’établir un réseau représentatif d'aires marines protégées est fournis en annexe II de la décision IX/20 de la COP de la CDB; </w:t>
      </w:r>
    </w:p>
    <w:p w14:paraId="0539DAE5" w14:textId="77777777" w:rsidR="001A777F" w:rsidRPr="00C65BD0" w:rsidRDefault="001A777F" w:rsidP="00AF3437">
      <w:pPr>
        <w:widowControl/>
        <w:autoSpaceDE/>
        <w:autoSpaceDN/>
        <w:adjustRightInd/>
        <w:jc w:val="both"/>
        <w:rPr>
          <w:szCs w:val="17"/>
          <w:lang w:val="fr-FR"/>
        </w:rPr>
      </w:pPr>
    </w:p>
    <w:p w14:paraId="533E0E3B"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Reconnaissant également </w:t>
      </w:r>
      <w:r w:rsidRPr="00C65BD0">
        <w:rPr>
          <w:szCs w:val="17"/>
          <w:lang w:val="fr-FR"/>
        </w:rPr>
        <w:t>l’importance de promouvoir le développement de réseaux d’EBSA cohérents au niveau écologique; </w:t>
      </w:r>
    </w:p>
    <w:p w14:paraId="178F36AC" w14:textId="77777777" w:rsidR="001A777F" w:rsidRPr="00C65BD0" w:rsidRDefault="001A777F" w:rsidP="00AF3437">
      <w:pPr>
        <w:widowControl/>
        <w:autoSpaceDE/>
        <w:autoSpaceDN/>
        <w:adjustRightInd/>
        <w:jc w:val="both"/>
        <w:rPr>
          <w:szCs w:val="17"/>
          <w:lang w:val="fr-FR"/>
        </w:rPr>
      </w:pPr>
    </w:p>
    <w:p w14:paraId="0EB4D97C" w14:textId="6C310FCA" w:rsidR="00BA7B8C" w:rsidRPr="00C65BD0" w:rsidRDefault="00BA7B8C" w:rsidP="00AF3437">
      <w:pPr>
        <w:widowControl/>
        <w:autoSpaceDE/>
        <w:autoSpaceDN/>
        <w:adjustRightInd/>
        <w:jc w:val="both"/>
        <w:rPr>
          <w:strike/>
          <w:szCs w:val="17"/>
          <w:lang w:val="fr-FR"/>
        </w:rPr>
      </w:pPr>
      <w:r w:rsidRPr="00C65BD0">
        <w:rPr>
          <w:i/>
          <w:iCs/>
          <w:szCs w:val="17"/>
          <w:lang w:val="fr-FR"/>
        </w:rPr>
        <w:t xml:space="preserve">Consciente </w:t>
      </w:r>
      <w:r w:rsidRPr="00C65BD0">
        <w:rPr>
          <w:szCs w:val="17"/>
          <w:lang w:val="fr-FR"/>
        </w:rPr>
        <w:t xml:space="preserve">du fait que 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w:t>
      </w:r>
      <w:r w:rsidRPr="00C65BD0">
        <w:rPr>
          <w:szCs w:val="17"/>
          <w:lang w:val="fr-FR"/>
        </w:rPr>
        <w:lastRenderedPageBreak/>
        <w:t xml:space="preserve">aires répondant aux besoins des espèces migratrices marines qui utilisent de multiples habitats durant tous les stades de leur cycle de vie et dans l’ensemble de leur aire de répartition; </w:t>
      </w:r>
    </w:p>
    <w:p w14:paraId="3137B823" w14:textId="77777777" w:rsidR="001A777F" w:rsidRPr="00C65BD0" w:rsidRDefault="001A777F" w:rsidP="00AF3437">
      <w:pPr>
        <w:widowControl/>
        <w:autoSpaceDE/>
        <w:autoSpaceDN/>
        <w:adjustRightInd/>
        <w:jc w:val="both"/>
        <w:rPr>
          <w:szCs w:val="17"/>
          <w:lang w:val="fr-FR"/>
        </w:rPr>
      </w:pPr>
    </w:p>
    <w:p w14:paraId="4B081AAD"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Accueillant avec satisfaction, </w:t>
      </w:r>
      <w:r w:rsidRPr="00C65BD0">
        <w:rPr>
          <w:szCs w:val="17"/>
          <w:lang w:val="fr-FR"/>
        </w:rPr>
        <w:t>comme contribution à l’étude stratégique sur les réseaux écologiques, l’examen effectué par l’Initiative sur la diversité biologique des océans du monde (GOBI) sur les EBSA et les espèces migratrices marines pour déterminer comment les espèces migratrices marines ont été prises en compte dans la description des EBSA et, par le biais d’études de cas préliminaires sur les cétacés, les oiseaux marins et les tortues marines, pour étudier comment les données scientifiques et informations décrivant les EBSA peuvent potentiellement contribuer à la conservation des espèces migratrices marines dans les aires marines à l’intérieur et au-delà des limites de la juridiction nationale, en particulier en respect avec les réseaux écologiques et la connectivité; </w:t>
      </w:r>
    </w:p>
    <w:p w14:paraId="419FE504" w14:textId="77777777" w:rsidR="001A777F" w:rsidRPr="00C65BD0" w:rsidRDefault="001A777F" w:rsidP="00AF3437">
      <w:pPr>
        <w:widowControl/>
        <w:autoSpaceDE/>
        <w:autoSpaceDN/>
        <w:adjustRightInd/>
        <w:jc w:val="both"/>
        <w:rPr>
          <w:szCs w:val="17"/>
          <w:lang w:val="fr-FR"/>
        </w:rPr>
      </w:pPr>
    </w:p>
    <w:p w14:paraId="10F43445" w14:textId="77777777" w:rsidR="00BA7B8C" w:rsidRPr="00C65BD0" w:rsidRDefault="00BA7B8C" w:rsidP="00AF3437">
      <w:pPr>
        <w:widowControl/>
        <w:autoSpaceDE/>
        <w:autoSpaceDN/>
        <w:adjustRightInd/>
        <w:jc w:val="both"/>
        <w:rPr>
          <w:szCs w:val="17"/>
          <w:lang w:val="fr-FR"/>
        </w:rPr>
      </w:pPr>
      <w:r w:rsidRPr="00C65BD0">
        <w:rPr>
          <w:i/>
          <w:iCs/>
          <w:szCs w:val="17"/>
          <w:lang w:val="fr-FR"/>
        </w:rPr>
        <w:t xml:space="preserve">Accueillant </w:t>
      </w:r>
      <w:r w:rsidRPr="00C65BD0">
        <w:rPr>
          <w:szCs w:val="17"/>
          <w:lang w:val="fr-FR"/>
        </w:rPr>
        <w:t>les bases de données mondiales telles que MoveBank qui rendent disponibles les données de suivi pour les planificateurs de la conservation et pour le public, et qui sont susceptibles d'aider à l'identification de sites de conservation critiques; </w:t>
      </w:r>
    </w:p>
    <w:p w14:paraId="2E219D2D" w14:textId="77777777" w:rsidR="001A777F" w:rsidRPr="00C65BD0" w:rsidRDefault="001A777F" w:rsidP="00AF3437">
      <w:pPr>
        <w:widowControl/>
        <w:autoSpaceDE/>
        <w:autoSpaceDN/>
        <w:adjustRightInd/>
        <w:jc w:val="both"/>
        <w:rPr>
          <w:szCs w:val="17"/>
          <w:lang w:val="fr-FR"/>
        </w:rPr>
      </w:pPr>
    </w:p>
    <w:p w14:paraId="1F2F4E54" w14:textId="77777777" w:rsidR="001A777F" w:rsidRPr="00C65BD0" w:rsidRDefault="00BA7B8C" w:rsidP="00AF3437">
      <w:pPr>
        <w:widowControl/>
        <w:autoSpaceDE/>
        <w:autoSpaceDN/>
        <w:adjustRightInd/>
        <w:jc w:val="both"/>
        <w:rPr>
          <w:szCs w:val="17"/>
          <w:lang w:val="fr-FR"/>
        </w:rPr>
      </w:pPr>
      <w:r w:rsidRPr="00C65BD0">
        <w:rPr>
          <w:i/>
          <w:iCs/>
          <w:szCs w:val="17"/>
          <w:lang w:val="fr-FR"/>
        </w:rPr>
        <w:t xml:space="preserve">Reconnaissant </w:t>
      </w:r>
      <w:r w:rsidRPr="00C65BD0">
        <w:rPr>
          <w:szCs w:val="17"/>
          <w:lang w:val="fr-FR"/>
        </w:rPr>
        <w:t>que la capacité à suivre de plus en plus facilement les déplacement des animaux à l’échelle mondiale permettra d’améliorer substantiellement la base de connaissances pour une prise de décision éclairée dans le domaine de la conservation, par le biais d’initiatives de suivi spatial mondiales telles qu’ICARUS (Coopération internationale pour la recherche animale utilisant l'espace), dont la mise en oeuvre est prévue sur la Station spatiale internationale par les centres aérospatiaux allemand et russe (DLR et Roscosmos) en 2017;</w:t>
      </w:r>
    </w:p>
    <w:p w14:paraId="44849783" w14:textId="17D07900" w:rsidR="00BA7B8C" w:rsidRDefault="00BA7B8C" w:rsidP="00AF3437">
      <w:pPr>
        <w:widowControl/>
        <w:autoSpaceDE/>
        <w:autoSpaceDN/>
        <w:adjustRightInd/>
        <w:jc w:val="both"/>
        <w:rPr>
          <w:szCs w:val="17"/>
          <w:lang w:val="fr-FR"/>
        </w:rPr>
      </w:pPr>
      <w:r w:rsidRPr="00C65BD0">
        <w:rPr>
          <w:szCs w:val="17"/>
          <w:lang w:val="fr-FR"/>
        </w:rPr>
        <w:t> </w:t>
      </w:r>
    </w:p>
    <w:p w14:paraId="33BEA900" w14:textId="77777777" w:rsidR="00260650" w:rsidRPr="00C65BD0" w:rsidRDefault="00260650" w:rsidP="00AF3437">
      <w:pPr>
        <w:widowControl/>
        <w:autoSpaceDE/>
        <w:autoSpaceDN/>
        <w:adjustRightInd/>
        <w:jc w:val="both"/>
        <w:rPr>
          <w:szCs w:val="17"/>
          <w:lang w:val="fr-FR"/>
        </w:rPr>
      </w:pPr>
    </w:p>
    <w:p w14:paraId="201488D0" w14:textId="77777777" w:rsidR="00260650" w:rsidRDefault="00BA7B8C" w:rsidP="00AF3437">
      <w:pPr>
        <w:jc w:val="center"/>
        <w:rPr>
          <w:i/>
          <w:lang w:val="fr-FR"/>
        </w:rPr>
      </w:pPr>
      <w:r w:rsidRPr="005E3966">
        <w:rPr>
          <w:i/>
          <w:lang w:val="fr-FR"/>
        </w:rPr>
        <w:t xml:space="preserve">La Conférence des Parties à la </w:t>
      </w:r>
    </w:p>
    <w:p w14:paraId="2DB55B13" w14:textId="57B3997F" w:rsidR="00BA7B8C" w:rsidRDefault="00BA7B8C" w:rsidP="00AF3437">
      <w:pPr>
        <w:jc w:val="center"/>
        <w:rPr>
          <w:i/>
          <w:lang w:val="fr-FR"/>
        </w:rPr>
      </w:pPr>
      <w:r w:rsidRPr="005E3966">
        <w:rPr>
          <w:i/>
          <w:lang w:val="fr-FR"/>
        </w:rPr>
        <w:t>Convention sur la conservation des espèces migratrices appartenant à la faune sauvage</w:t>
      </w:r>
    </w:p>
    <w:p w14:paraId="5214A0DD" w14:textId="77777777" w:rsidR="001A777F" w:rsidRPr="00C65BD0" w:rsidRDefault="001A777F" w:rsidP="00AF3437">
      <w:pPr>
        <w:jc w:val="center"/>
        <w:rPr>
          <w:lang w:val="fr-FR"/>
        </w:rPr>
      </w:pPr>
    </w:p>
    <w:p w14:paraId="2173C39E" w14:textId="6CEDA46A" w:rsidR="00BA7B8C" w:rsidRPr="00C65BD0" w:rsidRDefault="00260650" w:rsidP="00D1127A">
      <w:pPr>
        <w:pStyle w:val="ListParagraph"/>
        <w:widowControl/>
        <w:numPr>
          <w:ilvl w:val="0"/>
          <w:numId w:val="7"/>
        </w:numPr>
        <w:autoSpaceDE/>
        <w:autoSpaceDN/>
        <w:adjustRightInd/>
        <w:ind w:left="360"/>
        <w:jc w:val="both"/>
        <w:rPr>
          <w:szCs w:val="17"/>
          <w:lang w:val="fr-FR"/>
        </w:rPr>
      </w:pPr>
      <w:r>
        <w:rPr>
          <w:i/>
          <w:iCs/>
          <w:szCs w:val="17"/>
          <w:lang w:val="fr-FR"/>
        </w:rPr>
        <w:t>Fait appel</w:t>
      </w:r>
      <w:r w:rsidR="00BA7B8C" w:rsidRPr="00C65BD0">
        <w:rPr>
          <w:i/>
          <w:iCs/>
          <w:szCs w:val="17"/>
          <w:lang w:val="fr-FR"/>
        </w:rPr>
        <w:t xml:space="preserve"> </w:t>
      </w:r>
      <w:r w:rsidR="00BA7B8C" w:rsidRPr="00C65BD0">
        <w:rPr>
          <w:szCs w:val="17"/>
          <w:lang w:val="fr-FR"/>
        </w:rPr>
        <w:t>aux Parties et aux signataires des Mémorandums d’Entente de la CMS à examiner l’approche en réseau dans la mise en oeuvre des instruments et initiatives existants de la CMS; </w:t>
      </w:r>
    </w:p>
    <w:p w14:paraId="75B4D032" w14:textId="77777777" w:rsidR="002D66A8" w:rsidRPr="00C65BD0" w:rsidRDefault="002D66A8" w:rsidP="002D66A8">
      <w:pPr>
        <w:pStyle w:val="ListParagraph"/>
        <w:widowControl/>
        <w:autoSpaceDE/>
        <w:autoSpaceDN/>
        <w:adjustRightInd/>
        <w:ind w:left="360"/>
        <w:jc w:val="both"/>
        <w:rPr>
          <w:szCs w:val="17"/>
          <w:lang w:val="fr-FR"/>
        </w:rPr>
      </w:pPr>
    </w:p>
    <w:p w14:paraId="71244476" w14:textId="34A41004"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Prend note </w:t>
      </w:r>
      <w:r w:rsidRPr="00C65BD0">
        <w:rPr>
          <w:szCs w:val="17"/>
          <w:lang w:val="fr-FR"/>
        </w:rPr>
        <w:t>de la compilation d’études de cas sur les réseaux écologiques (PNUE/CMS/COP11/Inf.22); </w:t>
      </w:r>
    </w:p>
    <w:p w14:paraId="53D1AD4E" w14:textId="77777777" w:rsidR="002D66A8" w:rsidRPr="00C65BD0" w:rsidRDefault="002D66A8" w:rsidP="002D66A8">
      <w:pPr>
        <w:widowControl/>
        <w:autoSpaceDE/>
        <w:autoSpaceDN/>
        <w:adjustRightInd/>
        <w:jc w:val="both"/>
        <w:rPr>
          <w:szCs w:val="17"/>
          <w:lang w:val="fr-FR"/>
        </w:rPr>
      </w:pPr>
    </w:p>
    <w:p w14:paraId="17634853" w14:textId="6FDA256D"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Approuve </w:t>
      </w:r>
      <w:r w:rsidRPr="00C65BD0">
        <w:rPr>
          <w:szCs w:val="17"/>
          <w:lang w:val="fr-FR"/>
        </w:rPr>
        <w:t>les recommandations formulées dans l’étude stratégique sur les réseaux écologiques (PNUE/CMS/COP11/Doc.23.4.1.2), figurant dans l’Annexe à la présente résolution; </w:t>
      </w:r>
    </w:p>
    <w:p w14:paraId="49D28858" w14:textId="77777777" w:rsidR="002D66A8" w:rsidRPr="00C65BD0" w:rsidRDefault="002D66A8" w:rsidP="002D66A8">
      <w:pPr>
        <w:widowControl/>
        <w:autoSpaceDE/>
        <w:autoSpaceDN/>
        <w:adjustRightInd/>
        <w:jc w:val="both"/>
        <w:rPr>
          <w:szCs w:val="17"/>
          <w:lang w:val="fr-FR"/>
        </w:rPr>
      </w:pPr>
    </w:p>
    <w:p w14:paraId="56DA4987" w14:textId="6B5DF131"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Encourage </w:t>
      </w:r>
      <w:r w:rsidRPr="00C65BD0">
        <w:rPr>
          <w:szCs w:val="17"/>
          <w:lang w:val="fr-FR"/>
        </w:rPr>
        <w:t>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p w14:paraId="6D416855" w14:textId="77777777" w:rsidR="002D66A8" w:rsidRPr="00C65BD0" w:rsidRDefault="002D66A8" w:rsidP="002D66A8">
      <w:pPr>
        <w:widowControl/>
        <w:autoSpaceDE/>
        <w:autoSpaceDN/>
        <w:adjustRightInd/>
        <w:jc w:val="both"/>
        <w:rPr>
          <w:szCs w:val="17"/>
          <w:lang w:val="fr-FR"/>
        </w:rPr>
      </w:pPr>
    </w:p>
    <w:p w14:paraId="0F43B4C9" w14:textId="40512E32"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w:t>
      </w:r>
      <w:r w:rsidRPr="00C65BD0">
        <w:rPr>
          <w:szCs w:val="17"/>
          <w:lang w:val="fr-FR"/>
        </w:rPr>
        <w:t>les Parties et d’autres Etats de l’aire de répartition et des organisations pertinentes de coopérer, identifier, désigner et maintenir des réseaux écologiques globaux et cohérents des sites protégés, et d'autres sites d'importance internationale et nationale pour les animaux migrateurs gérés convenablement, tout en tenant compte de la résistance au changement , y compris le changement climatique, et les réseaux écologiques existants; </w:t>
      </w:r>
    </w:p>
    <w:p w14:paraId="37BB27F5" w14:textId="77777777" w:rsidR="002D66A8" w:rsidRPr="00C65BD0" w:rsidRDefault="002D66A8" w:rsidP="002D66A8">
      <w:pPr>
        <w:widowControl/>
        <w:autoSpaceDE/>
        <w:autoSpaceDN/>
        <w:adjustRightInd/>
        <w:jc w:val="both"/>
        <w:rPr>
          <w:szCs w:val="17"/>
          <w:lang w:val="fr-FR"/>
        </w:rPr>
      </w:pPr>
    </w:p>
    <w:p w14:paraId="337B3659" w14:textId="2901233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Prie instamment </w:t>
      </w:r>
      <w:r w:rsidRPr="00C65BD0">
        <w:rPr>
          <w:szCs w:val="17"/>
          <w:lang w:val="fr-FR"/>
        </w:rPr>
        <w:t xml:space="preserve">les Parties et d’autres Etats de l’aire de répartition ainsi que des partenaires de faire plein usage de tous les outils et mécanismes complémentaires </w:t>
      </w:r>
      <w:r w:rsidRPr="00C65BD0">
        <w:rPr>
          <w:szCs w:val="17"/>
          <w:lang w:val="fr-FR"/>
        </w:rPr>
        <w:lastRenderedPageBreak/>
        <w:t>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 </w:t>
      </w:r>
    </w:p>
    <w:p w14:paraId="0FD9D9AF" w14:textId="77777777" w:rsidR="002D66A8" w:rsidRPr="00C65BD0" w:rsidRDefault="002D66A8" w:rsidP="002D66A8">
      <w:pPr>
        <w:widowControl/>
        <w:autoSpaceDE/>
        <w:autoSpaceDN/>
        <w:adjustRightInd/>
        <w:jc w:val="both"/>
        <w:rPr>
          <w:szCs w:val="17"/>
          <w:lang w:val="fr-FR"/>
        </w:rPr>
      </w:pPr>
    </w:p>
    <w:p w14:paraId="18E0B812" w14:textId="7FFF1DCF"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Souligne </w:t>
      </w:r>
      <w:r w:rsidRPr="00C65BD0">
        <w:rPr>
          <w:szCs w:val="17"/>
          <w:lang w:val="fr-FR"/>
        </w:rPr>
        <w:t xml:space="preserve">la valeur ajoutée du développement de réseaux écologiques dans le cadre de la CMS où aucun autre instrument de réseau n’est disponible, comme par exemple le réseau de voies de migration aériennes d'Asie occidentale et centrale et le réseau de voies de migrations aériennes d’Asie orientale-Australasie et </w:t>
      </w:r>
      <w:r w:rsidRPr="00C65BD0">
        <w:rPr>
          <w:i/>
          <w:iCs/>
          <w:szCs w:val="17"/>
          <w:lang w:val="fr-FR"/>
        </w:rPr>
        <w:t xml:space="preserve">encourage </w:t>
      </w:r>
      <w:r w:rsidRPr="00C65BD0">
        <w:rPr>
          <w:szCs w:val="17"/>
          <w:lang w:val="fr-FR"/>
        </w:rPr>
        <w:t xml:space="preserve">les Parties et </w:t>
      </w:r>
      <w:r w:rsidRPr="00C65BD0">
        <w:rPr>
          <w:i/>
          <w:iCs/>
          <w:szCs w:val="17"/>
          <w:lang w:val="fr-FR"/>
        </w:rPr>
        <w:t xml:space="preserve">invite </w:t>
      </w:r>
      <w:r w:rsidRPr="00C65BD0">
        <w:rPr>
          <w:szCs w:val="17"/>
          <w:lang w:val="fr-FR"/>
        </w:rPr>
        <w:t>les Etats de l’aire de répartition de renforcer la gestion des réseaux existants et leur développement en désignant et gérant des sites supplémentaires; </w:t>
      </w:r>
    </w:p>
    <w:p w14:paraId="7BF3C995" w14:textId="77777777" w:rsidR="002D66A8" w:rsidRPr="00C65BD0" w:rsidRDefault="002D66A8" w:rsidP="002D66A8">
      <w:pPr>
        <w:widowControl/>
        <w:autoSpaceDE/>
        <w:autoSpaceDN/>
        <w:adjustRightInd/>
        <w:jc w:val="both"/>
        <w:rPr>
          <w:szCs w:val="17"/>
          <w:lang w:val="fr-FR"/>
        </w:rPr>
      </w:pPr>
    </w:p>
    <w:p w14:paraId="000245D0" w14:textId="2C9248DC"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Encourage en outre </w:t>
      </w:r>
      <w:r w:rsidRPr="00C65BD0">
        <w:rPr>
          <w:szCs w:val="17"/>
          <w:lang w:val="fr-FR"/>
        </w:rPr>
        <w:t>les Parties et les organisations compétentes, lors de la mise en oeuvre de systèmes de zones protégées et d'autres mesures de conservation par zone: </w:t>
      </w:r>
    </w:p>
    <w:p w14:paraId="797671F2" w14:textId="77777777" w:rsidR="002D66A8" w:rsidRPr="00C65BD0" w:rsidRDefault="002D66A8" w:rsidP="002D66A8">
      <w:pPr>
        <w:widowControl/>
        <w:autoSpaceDE/>
        <w:autoSpaceDN/>
        <w:adjustRightInd/>
        <w:jc w:val="both"/>
        <w:rPr>
          <w:szCs w:val="17"/>
          <w:lang w:val="fr-FR"/>
        </w:rPr>
      </w:pPr>
    </w:p>
    <w:p w14:paraId="28472FC0" w14:textId="77777777" w:rsidR="002D66A8" w:rsidRPr="00C65BD0" w:rsidRDefault="00BA7B8C" w:rsidP="00D1127A">
      <w:pPr>
        <w:pStyle w:val="ListParagraph"/>
        <w:widowControl/>
        <w:numPr>
          <w:ilvl w:val="0"/>
          <w:numId w:val="8"/>
        </w:numPr>
        <w:autoSpaceDE/>
        <w:autoSpaceDN/>
        <w:adjustRightInd/>
        <w:spacing w:after="117"/>
        <w:ind w:left="1440" w:hanging="720"/>
        <w:jc w:val="both"/>
        <w:rPr>
          <w:szCs w:val="17"/>
          <w:lang w:val="fr-FR"/>
        </w:rPr>
      </w:pPr>
      <w:r w:rsidRPr="00C65BD0">
        <w:rPr>
          <w:szCs w:val="17"/>
          <w:lang w:val="fr-FR"/>
        </w:rPr>
        <w:t xml:space="preserve"> à choisir ces zones de façon à répondre aux besoins des espèces migratrices, dans la mesure du possible tout au long de leurs cycles de vie et à travers l’ensemble de leurs aires de migration;</w:t>
      </w:r>
    </w:p>
    <w:p w14:paraId="65593DB0" w14:textId="77777777" w:rsidR="002D66A8" w:rsidRPr="00C65BD0" w:rsidRDefault="002D66A8" w:rsidP="002D66A8">
      <w:pPr>
        <w:pStyle w:val="ListParagraph"/>
        <w:widowControl/>
        <w:autoSpaceDE/>
        <w:autoSpaceDN/>
        <w:adjustRightInd/>
        <w:spacing w:after="117"/>
        <w:ind w:left="1440"/>
        <w:jc w:val="both"/>
        <w:rPr>
          <w:szCs w:val="17"/>
          <w:lang w:val="fr-FR"/>
        </w:rPr>
      </w:pPr>
    </w:p>
    <w:p w14:paraId="3AA46B6D" w14:textId="5821D65D" w:rsidR="002D66A8" w:rsidRPr="00C65BD0" w:rsidRDefault="00BA7B8C" w:rsidP="00D1127A">
      <w:pPr>
        <w:pStyle w:val="ListParagraph"/>
        <w:widowControl/>
        <w:numPr>
          <w:ilvl w:val="0"/>
          <w:numId w:val="8"/>
        </w:numPr>
        <w:autoSpaceDE/>
        <w:autoSpaceDN/>
        <w:adjustRightInd/>
        <w:spacing w:after="117"/>
        <w:ind w:left="1440" w:hanging="720"/>
        <w:jc w:val="both"/>
        <w:rPr>
          <w:szCs w:val="17"/>
          <w:lang w:val="fr-FR"/>
        </w:rPr>
      </w:pPr>
      <w:r w:rsidRPr="00C65BD0">
        <w:rPr>
          <w:szCs w:val="17"/>
          <w:lang w:val="fr-FR"/>
        </w:rPr>
        <w:t>de définir, au niveau des réseaux, des objectifs pour la conservation de ces espèces au sein de tels systèmes, notamment par la restauration d’habitats fragmentés et dégradés et par la suppressi</w:t>
      </w:r>
      <w:r w:rsidR="002D66A8" w:rsidRPr="00C65BD0">
        <w:rPr>
          <w:szCs w:val="17"/>
          <w:lang w:val="fr-FR"/>
        </w:rPr>
        <w:t>on des barrières à la migration</w:t>
      </w:r>
      <w:r w:rsidRPr="00C65BD0">
        <w:rPr>
          <w:szCs w:val="17"/>
          <w:lang w:val="fr-FR"/>
        </w:rPr>
        <w:t>; et</w:t>
      </w:r>
    </w:p>
    <w:p w14:paraId="4B86589C" w14:textId="77777777" w:rsidR="002D66A8" w:rsidRPr="00C65BD0" w:rsidRDefault="00BA7B8C" w:rsidP="002D66A8">
      <w:pPr>
        <w:pStyle w:val="ListParagraph"/>
        <w:widowControl/>
        <w:autoSpaceDE/>
        <w:autoSpaceDN/>
        <w:adjustRightInd/>
        <w:spacing w:after="117"/>
        <w:ind w:left="1440"/>
        <w:jc w:val="both"/>
        <w:rPr>
          <w:szCs w:val="17"/>
          <w:lang w:val="fr-FR"/>
        </w:rPr>
      </w:pPr>
      <w:r w:rsidRPr="00C65BD0">
        <w:rPr>
          <w:szCs w:val="17"/>
          <w:lang w:val="fr-FR"/>
        </w:rPr>
        <w:t> </w:t>
      </w:r>
    </w:p>
    <w:p w14:paraId="5F07D26A" w14:textId="7C022C5D" w:rsidR="00BA7B8C" w:rsidRPr="00C65BD0" w:rsidRDefault="00BA7B8C" w:rsidP="00D1127A">
      <w:pPr>
        <w:pStyle w:val="ListParagraph"/>
        <w:widowControl/>
        <w:numPr>
          <w:ilvl w:val="0"/>
          <w:numId w:val="8"/>
        </w:numPr>
        <w:autoSpaceDE/>
        <w:autoSpaceDN/>
        <w:adjustRightInd/>
        <w:spacing w:after="117"/>
        <w:ind w:left="1440" w:hanging="720"/>
        <w:jc w:val="both"/>
        <w:rPr>
          <w:szCs w:val="17"/>
          <w:lang w:val="fr-FR"/>
        </w:rPr>
      </w:pPr>
      <w:r w:rsidRPr="00C65BD0">
        <w:rPr>
          <w:szCs w:val="17"/>
          <w:lang w:val="fr-FR"/>
        </w:rPr>
        <w:t>de coopérer au niveau international afin de réaliser de tels objectifs. </w:t>
      </w:r>
    </w:p>
    <w:p w14:paraId="56FE23AA" w14:textId="77777777" w:rsidR="00AF3437" w:rsidRPr="00C65BD0" w:rsidRDefault="00AF3437" w:rsidP="00AF3437">
      <w:pPr>
        <w:widowControl/>
        <w:autoSpaceDE/>
        <w:autoSpaceDN/>
        <w:adjustRightInd/>
        <w:jc w:val="both"/>
        <w:rPr>
          <w:strike/>
          <w:szCs w:val="17"/>
          <w:lang w:val="fr-FR"/>
        </w:rPr>
      </w:pPr>
    </w:p>
    <w:p w14:paraId="4A2002C0" w14:textId="240460B1"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w:t>
      </w:r>
      <w:r w:rsidRPr="00C65BD0">
        <w:rPr>
          <w:szCs w:val="17"/>
          <w:lang w:val="fr-FR"/>
        </w:rPr>
        <w:t>les Parties, en collaboration avec d’autres Accords multilatéraux sur l’environnement (AME), ONG et autres parties prenantes, les cas échéant, à améliorer la qualité, le suivi, la gestion, l’étendue, la répartition et la connectivité des zones terrestres et aquatiques protégées, y compris les zones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 et marins; </w:t>
      </w:r>
    </w:p>
    <w:p w14:paraId="11F7A146" w14:textId="77777777" w:rsidR="00AF3437" w:rsidRPr="00C65BD0" w:rsidRDefault="00AF3437" w:rsidP="00AF3437">
      <w:pPr>
        <w:pStyle w:val="ListParagraph"/>
        <w:widowControl/>
        <w:autoSpaceDE/>
        <w:autoSpaceDN/>
        <w:adjustRightInd/>
        <w:ind w:left="360"/>
        <w:jc w:val="both"/>
        <w:rPr>
          <w:szCs w:val="17"/>
          <w:lang w:val="fr-FR"/>
        </w:rPr>
      </w:pPr>
    </w:p>
    <w:p w14:paraId="49165C36" w14:textId="569FEF8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en outre </w:t>
      </w:r>
      <w:r w:rsidRPr="00C65BD0">
        <w:rPr>
          <w:szCs w:val="17"/>
          <w:lang w:val="fr-FR"/>
        </w:rPr>
        <w:t>les Parties et autres Etats ainsi que les autres instances internationales pertinentes, le cas échéant, à explorer l'applicabilité de réseaux écologiques aux espèces migratrices marines, en particulier celles qui sont sous la pression des activités humaines telles que la surexploitation, exploration/l’exploitation pétrolière et gazière, le développement des zones côtières et la pêche; </w:t>
      </w:r>
    </w:p>
    <w:p w14:paraId="23593795" w14:textId="77777777" w:rsidR="00AF3437" w:rsidRPr="00C65BD0" w:rsidRDefault="00AF3437" w:rsidP="00AF3437">
      <w:pPr>
        <w:widowControl/>
        <w:autoSpaceDE/>
        <w:autoSpaceDN/>
        <w:adjustRightInd/>
        <w:jc w:val="both"/>
        <w:rPr>
          <w:szCs w:val="17"/>
          <w:lang w:val="fr-FR"/>
        </w:rPr>
      </w:pPr>
    </w:p>
    <w:p w14:paraId="03E2EF51" w14:textId="6B3C4D1D"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Engage </w:t>
      </w:r>
      <w:r w:rsidRPr="00C65BD0">
        <w:rPr>
          <w:szCs w:val="17"/>
          <w:lang w:val="fr-FR"/>
        </w:rPr>
        <w:t>les Parties à développer des mesures de conservation transfrontalières par zone y compris les systèmes d’aires protégées et autres aires, lorsqu’elles mettent en oeuvre le mandat de la CMS concernant les réseaux écologiques, et à renforcer et à utiliser les initiatives existants, tels que les aires de conservation transfrontalières KAZA; </w:t>
      </w:r>
    </w:p>
    <w:p w14:paraId="719728A7" w14:textId="77777777" w:rsidR="00875BD9" w:rsidRPr="00C65BD0" w:rsidRDefault="00875BD9" w:rsidP="00875BD9">
      <w:pPr>
        <w:widowControl/>
        <w:autoSpaceDE/>
        <w:autoSpaceDN/>
        <w:adjustRightInd/>
        <w:jc w:val="both"/>
        <w:rPr>
          <w:szCs w:val="17"/>
          <w:lang w:val="fr-FR"/>
        </w:rPr>
      </w:pPr>
    </w:p>
    <w:p w14:paraId="3403B032" w14:textId="2479A81F"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Prie instamment </w:t>
      </w:r>
      <w:r w:rsidRPr="00C65BD0">
        <w:rPr>
          <w:szCs w:val="17"/>
          <w:lang w:val="fr-FR"/>
        </w:rPr>
        <w:t>les Parties de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conservation et leur gestion coordonnées à l’échelle mondiale, avec l’aide du Conseil scientifique de la CMS, selon qu’il convient; </w:t>
      </w:r>
    </w:p>
    <w:p w14:paraId="5226CC68" w14:textId="77777777" w:rsidR="00875BD9" w:rsidRPr="00C65BD0" w:rsidRDefault="00875BD9" w:rsidP="00875BD9">
      <w:pPr>
        <w:widowControl/>
        <w:autoSpaceDE/>
        <w:autoSpaceDN/>
        <w:adjustRightInd/>
        <w:jc w:val="both"/>
        <w:rPr>
          <w:szCs w:val="17"/>
          <w:lang w:val="fr-FR"/>
        </w:rPr>
      </w:pPr>
    </w:p>
    <w:p w14:paraId="0C8B49BB" w14:textId="76C88A2E"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w:t>
      </w:r>
      <w:r w:rsidRPr="00C65BD0">
        <w:rPr>
          <w:szCs w:val="17"/>
          <w:lang w:val="fr-FR"/>
        </w:rPr>
        <w:t>les non-Parties à travailler en étroite collaboration avec les Parties pour gérer les populations transfrontalières d’espèces visées par la CMS, y compris en rejoignant la CMS et ses instruments associés, afin de soutenir le développement et la mise en oeuvre des réseaux écologiques à l’échelle mondiale; </w:t>
      </w:r>
    </w:p>
    <w:p w14:paraId="2C89B17A" w14:textId="77777777" w:rsidR="00875BD9" w:rsidRPr="00C65BD0" w:rsidRDefault="00875BD9" w:rsidP="00875BD9">
      <w:pPr>
        <w:widowControl/>
        <w:autoSpaceDE/>
        <w:autoSpaceDN/>
        <w:adjustRightInd/>
        <w:jc w:val="both"/>
        <w:rPr>
          <w:szCs w:val="17"/>
          <w:lang w:val="fr-FR"/>
        </w:rPr>
      </w:pPr>
    </w:p>
    <w:p w14:paraId="56983D0F" w14:textId="7B165963"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Prie instamment </w:t>
      </w:r>
      <w:r w:rsidRPr="00C65BD0">
        <w:rPr>
          <w:szCs w:val="17"/>
          <w:lang w:val="fr-FR"/>
        </w:rPr>
        <w:t>les Parties de faire face aux menaces immédiates qui pèsent sur les sites nationaux importants pour les espèces migratrices au sein des réseaux écologiques, en utilisant, le cas échéant, des listes internationales de sites menacés, tels que le «patrimoine mondial en péril » de l'UNESCO, le «Registre de Montreux» de Ramsar et les «IBA en danger» de BirdLife International; </w:t>
      </w:r>
    </w:p>
    <w:p w14:paraId="219F3D83" w14:textId="77777777" w:rsidR="00875BD9" w:rsidRPr="00C65BD0" w:rsidRDefault="00875BD9" w:rsidP="00875BD9">
      <w:pPr>
        <w:widowControl/>
        <w:autoSpaceDE/>
        <w:autoSpaceDN/>
        <w:adjustRightInd/>
        <w:jc w:val="both"/>
        <w:rPr>
          <w:szCs w:val="17"/>
          <w:lang w:val="fr-FR"/>
        </w:rPr>
      </w:pPr>
    </w:p>
    <w:p w14:paraId="296B5625" w14:textId="5F8C5269"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lang w:val="fr-FR"/>
        </w:rPr>
        <w:t xml:space="preserve">En outre demande instamment </w:t>
      </w:r>
      <w:r w:rsidRPr="00C65BD0">
        <w:rPr>
          <w:lang w:val="fr-FR"/>
        </w:rPr>
        <w:t>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BirdLife et le recensement international des oiseaux d'eau coordonné par Wetlands International; </w:t>
      </w:r>
    </w:p>
    <w:p w14:paraId="02E4049F" w14:textId="77777777" w:rsidR="00875BD9" w:rsidRPr="00C65BD0" w:rsidRDefault="00875BD9" w:rsidP="00875BD9">
      <w:pPr>
        <w:widowControl/>
        <w:autoSpaceDE/>
        <w:autoSpaceDN/>
        <w:adjustRightInd/>
        <w:jc w:val="both"/>
        <w:rPr>
          <w:szCs w:val="17"/>
          <w:lang w:val="fr-FR"/>
        </w:rPr>
      </w:pPr>
    </w:p>
    <w:p w14:paraId="15D4A049" w14:textId="783E99EF"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w:t>
      </w:r>
      <w:r w:rsidRPr="00C65BD0">
        <w:rPr>
          <w:szCs w:val="17"/>
          <w:lang w:val="fr-FR"/>
        </w:rPr>
        <w:t>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BirdLife International, pour évaluer et identifier les lacunes dans la couverture des aires protégées, et sécuriser la conservation et la gestion durable de ces réseaux, le cas échéant; </w:t>
      </w:r>
    </w:p>
    <w:p w14:paraId="7EDFEF42" w14:textId="77777777" w:rsidR="00875BD9" w:rsidRPr="00C65BD0" w:rsidRDefault="00875BD9" w:rsidP="00875BD9">
      <w:pPr>
        <w:widowControl/>
        <w:autoSpaceDE/>
        <w:autoSpaceDN/>
        <w:adjustRightInd/>
        <w:jc w:val="both"/>
        <w:rPr>
          <w:szCs w:val="17"/>
          <w:lang w:val="fr-FR"/>
        </w:rPr>
      </w:pPr>
    </w:p>
    <w:p w14:paraId="1915D801" w14:textId="53323B5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Prie </w:t>
      </w:r>
      <w:r w:rsidRPr="00C65BD0">
        <w:rPr>
          <w:szCs w:val="17"/>
          <w:lang w:val="fr-FR"/>
        </w:rPr>
        <w:t>les Parties d’adopter et de mettre en oeuvre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 </w:t>
      </w:r>
    </w:p>
    <w:p w14:paraId="6E3BFCE4" w14:textId="77777777" w:rsidR="00F168F1" w:rsidRPr="00C65BD0" w:rsidRDefault="00F168F1" w:rsidP="00F168F1">
      <w:pPr>
        <w:widowControl/>
        <w:autoSpaceDE/>
        <w:autoSpaceDN/>
        <w:adjustRightInd/>
        <w:jc w:val="both"/>
        <w:rPr>
          <w:szCs w:val="17"/>
          <w:lang w:val="fr-FR"/>
        </w:rPr>
      </w:pPr>
    </w:p>
    <w:p w14:paraId="760C5CC7" w14:textId="3431FF26"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Encourage </w:t>
      </w:r>
      <w:r w:rsidRPr="00C65BD0">
        <w:rPr>
          <w:szCs w:val="17"/>
          <w:lang w:val="fr-FR"/>
        </w:rPr>
        <w:t>les Parties, les autres États de l’aire de répartition et les organisations compétentes à appliquer les lignes directrices sur les meilleures pratiques en matière de conservation transfrontalière de l’UICN-CMAP, la norme pour identifier les zones clés pour la biodiversité (KBA) de l’équipe de travail conjointe de la Commission pour la survie des espèces et de la Commission mondiale des aires protégées de l’UICN et les critères d’identification des aires importantes pour les mammifères marins (AIMM) élaborés par l’équipe de travail conjointe de la Commission pour la survie des espèces et de la Commission mondiale des aires protégées de l’UICN sur les aires protégées pour les mammifères marins, lorsqu’ils seront adoptés par l’UICN; </w:t>
      </w:r>
    </w:p>
    <w:p w14:paraId="55C65019" w14:textId="77777777" w:rsidR="00F168F1" w:rsidRPr="00C65BD0" w:rsidRDefault="00F168F1" w:rsidP="00F168F1">
      <w:pPr>
        <w:widowControl/>
        <w:autoSpaceDE/>
        <w:autoSpaceDN/>
        <w:adjustRightInd/>
        <w:jc w:val="both"/>
        <w:rPr>
          <w:szCs w:val="17"/>
          <w:lang w:val="fr-FR"/>
        </w:rPr>
      </w:pPr>
    </w:p>
    <w:p w14:paraId="535023E5" w14:textId="1D7A424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Engage </w:t>
      </w:r>
      <w:r w:rsidRPr="00C65BD0">
        <w:rPr>
          <w:szCs w:val="17"/>
          <w:lang w:val="fr-FR"/>
        </w:rPr>
        <w:t xml:space="preserve">les Parties et </w:t>
      </w:r>
      <w:r w:rsidRPr="00C65BD0">
        <w:rPr>
          <w:i/>
          <w:iCs/>
          <w:szCs w:val="17"/>
          <w:lang w:val="fr-FR"/>
        </w:rPr>
        <w:t xml:space="preserve">invite </w:t>
      </w:r>
      <w:r w:rsidRPr="00C65BD0">
        <w:rPr>
          <w:szCs w:val="17"/>
          <w:lang w:val="fr-FR"/>
        </w:rPr>
        <w:t>les autres États de l’aire de répartition et les organisations compétentes à utiliser des outils tels que Movebank, ICARUS et d’autres outils pour mieux comprendre les mouvements des espèces visées par la CMS, y compris la sélection des espèces en danger dont l’état de conservation bénéficierait le plus d’une meilleure compréhension de l’écologie de leurs déplacements, tout en évitant des actions qui pourrait permettre le suivi non autorisé d’animaux individuels et faciliter le braconnage; </w:t>
      </w:r>
    </w:p>
    <w:p w14:paraId="68E98EBD" w14:textId="77777777" w:rsidR="00F168F1" w:rsidRPr="00C65BD0" w:rsidRDefault="00F168F1" w:rsidP="00F168F1">
      <w:pPr>
        <w:widowControl/>
        <w:autoSpaceDE/>
        <w:autoSpaceDN/>
        <w:adjustRightInd/>
        <w:jc w:val="both"/>
        <w:rPr>
          <w:szCs w:val="17"/>
          <w:lang w:val="fr-FR"/>
        </w:rPr>
      </w:pPr>
    </w:p>
    <w:p w14:paraId="447DEDB8" w14:textId="49447568"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Encourage </w:t>
      </w:r>
      <w:r w:rsidRPr="00C65BD0">
        <w:rPr>
          <w:szCs w:val="17"/>
          <w:lang w:val="fr-FR"/>
        </w:rPr>
        <w:t>les Parties à la CMS à s’engager dans le travail en cours ayant lieu au sein de la Convention sur la diversité biologique pour développer les descriptions des EBSA, soulignant que la décision XI/17 de la COP CDB stipule que la description des aires respectant les critères scientifiques des EBSA est un processus évolutif autorisant des mises à jour; </w:t>
      </w:r>
    </w:p>
    <w:p w14:paraId="0B3BBC9B" w14:textId="77777777" w:rsidR="00F168F1" w:rsidRPr="00C65BD0" w:rsidRDefault="00F168F1" w:rsidP="00F168F1">
      <w:pPr>
        <w:widowControl/>
        <w:autoSpaceDE/>
        <w:autoSpaceDN/>
        <w:adjustRightInd/>
        <w:jc w:val="both"/>
        <w:rPr>
          <w:szCs w:val="17"/>
          <w:lang w:val="fr-FR"/>
        </w:rPr>
      </w:pPr>
    </w:p>
    <w:p w14:paraId="2E158A68" w14:textId="5461B9E1"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Demande </w:t>
      </w:r>
      <w:r w:rsidRPr="00C65BD0">
        <w:rPr>
          <w:szCs w:val="17"/>
          <w:lang w:val="fr-FR"/>
        </w:rPr>
        <w:t>aux Parties, aux États de l’aire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 </w:t>
      </w:r>
    </w:p>
    <w:p w14:paraId="507B9D9A" w14:textId="77777777" w:rsidR="00F168F1" w:rsidRPr="00C65BD0" w:rsidRDefault="00F168F1" w:rsidP="00F168F1">
      <w:pPr>
        <w:widowControl/>
        <w:autoSpaceDE/>
        <w:autoSpaceDN/>
        <w:adjustRightInd/>
        <w:jc w:val="both"/>
        <w:rPr>
          <w:szCs w:val="17"/>
          <w:lang w:val="fr-FR"/>
        </w:rPr>
      </w:pPr>
    </w:p>
    <w:p w14:paraId="0B6B741A" w14:textId="2F4BC42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lastRenderedPageBreak/>
        <w:t xml:space="preserve">Invite </w:t>
      </w:r>
      <w:r w:rsidRPr="00C65BD0">
        <w:rPr>
          <w:szCs w:val="17"/>
          <w:lang w:val="fr-FR"/>
        </w:rPr>
        <w:t xml:space="preserve">les Parties, les autres États de l’aire de répartition et les organisations internationales compétentes à examiner les résultats de l’étude préliminaire de GOBI (PNUE/CMS/COP11/Inf.23) en ce qui concerne les EBSA et les espèces migratrices marines, lorsqu’ils s’engagent plus avant dans le processus relatif aux EBSA et </w:t>
      </w:r>
      <w:r w:rsidRPr="00C65BD0">
        <w:rPr>
          <w:i/>
          <w:iCs/>
          <w:szCs w:val="17"/>
          <w:lang w:val="fr-FR"/>
        </w:rPr>
        <w:t xml:space="preserve">invite par ailleurs </w:t>
      </w:r>
      <w:r w:rsidRPr="00C65BD0">
        <w:rPr>
          <w:szCs w:val="17"/>
          <w:lang w:val="fr-FR"/>
        </w:rPr>
        <w:t>une étude plus approfondie réalisée par GOBI pour explorer le potentiel pour les données scientifiques et informations décrivant les EBSA à contribuer à la conservation des espèces migratrices dans les aires marines à l’intérieur et au-delà des limites de la juridiction nationale, particulièrement en ce qui concerne les réseaux écologiques et la connectivité; </w:t>
      </w:r>
    </w:p>
    <w:p w14:paraId="0C76C49D" w14:textId="77777777" w:rsidR="002A56B2" w:rsidRPr="00C65BD0" w:rsidRDefault="002A56B2" w:rsidP="002A56B2">
      <w:pPr>
        <w:widowControl/>
        <w:autoSpaceDE/>
        <w:autoSpaceDN/>
        <w:adjustRightInd/>
        <w:jc w:val="both"/>
        <w:rPr>
          <w:szCs w:val="17"/>
          <w:lang w:val="fr-FR"/>
        </w:rPr>
      </w:pPr>
    </w:p>
    <w:p w14:paraId="400E4CCB" w14:textId="12E69F77"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Demande également </w:t>
      </w:r>
      <w:r w:rsidRPr="00C65BD0">
        <w:rPr>
          <w:szCs w:val="17"/>
          <w:lang w:val="fr-FR"/>
        </w:rPr>
        <w:t>au Secrétariat, sous réserve de disponibilité des ressources, de collaborer avec les Parties et le Conseil scientifique et d’autres organisations internationales et régionales, notamment la Convention sur la diversité biologique, afin d’organiser des ateliers régionaux et sous-régionaux visant à promouvoir la conservation et la gestion de sites critiques et de réseaux écologiques parmi les Parties; </w:t>
      </w:r>
    </w:p>
    <w:p w14:paraId="019E99B3" w14:textId="77777777" w:rsidR="002A56B2" w:rsidRPr="00C65BD0" w:rsidRDefault="002A56B2" w:rsidP="002A56B2">
      <w:pPr>
        <w:widowControl/>
        <w:autoSpaceDE/>
        <w:autoSpaceDN/>
        <w:adjustRightInd/>
        <w:jc w:val="both"/>
        <w:rPr>
          <w:szCs w:val="17"/>
          <w:lang w:val="fr-FR"/>
        </w:rPr>
      </w:pPr>
    </w:p>
    <w:p w14:paraId="7FA4DBD0" w14:textId="0AAAB92F"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Prie </w:t>
      </w:r>
      <w:r w:rsidRPr="00C65BD0">
        <w:rPr>
          <w:szCs w:val="17"/>
          <w:lang w:val="fr-FR"/>
        </w:rPr>
        <w:t xml:space="preserve">les Parties et </w:t>
      </w:r>
      <w:r w:rsidRPr="00C65BD0">
        <w:rPr>
          <w:i/>
          <w:iCs/>
          <w:szCs w:val="17"/>
          <w:lang w:val="fr-FR"/>
        </w:rPr>
        <w:t xml:space="preserve">invite </w:t>
      </w:r>
      <w:r w:rsidRPr="00C65BD0">
        <w:rPr>
          <w:szCs w:val="17"/>
          <w:lang w:val="fr-FR"/>
        </w:rPr>
        <w:t>tous les autres États de l’aire de répartition, les organisations partenaires et le secteur privé à fournir des ressources financières et un appui en nature pour aider à mettre en oeuvre les recommandations contenues dans la présente résolution, y compris celle figurant dans l’Annexe; </w:t>
      </w:r>
    </w:p>
    <w:p w14:paraId="5286A9DB" w14:textId="77777777" w:rsidR="002A56B2" w:rsidRPr="00C65BD0" w:rsidRDefault="002A56B2" w:rsidP="002A56B2">
      <w:pPr>
        <w:widowControl/>
        <w:autoSpaceDE/>
        <w:autoSpaceDN/>
        <w:adjustRightInd/>
        <w:jc w:val="both"/>
        <w:rPr>
          <w:szCs w:val="17"/>
          <w:lang w:val="fr-FR"/>
        </w:rPr>
      </w:pPr>
    </w:p>
    <w:p w14:paraId="5A919024" w14:textId="6621F1E2"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Encourage </w:t>
      </w:r>
      <w:r w:rsidRPr="00C65BD0">
        <w:rPr>
          <w:szCs w:val="17"/>
          <w:lang w:val="fr-FR"/>
        </w:rPr>
        <w:t>les Parties à fournir des ressources financières et un appui en nature pour soutenir et renforcer les initiatives actuelles sur les réseaux écologiques au sein des instruments de la Famille CMS, telles que le Réseau de sites d’Asie occidentale et centrale pour la grue de Sibérie et d’autres oiseaux d’eau migrateurs, le réseau de site critique de l’Accord sur les oiseaux d’eau migrateurs d’Afrique-Eurasie et le nouveau Réseau de sites importants pour les tortues marines de l’IOSEA et le réseau de site des voies de migration d’Asie de l’Est – Australasie; </w:t>
      </w:r>
    </w:p>
    <w:p w14:paraId="7E05683F" w14:textId="77777777" w:rsidR="002A56B2" w:rsidRPr="00C65BD0" w:rsidRDefault="002A56B2" w:rsidP="002A56B2">
      <w:pPr>
        <w:widowControl/>
        <w:autoSpaceDE/>
        <w:autoSpaceDN/>
        <w:adjustRightInd/>
        <w:jc w:val="both"/>
        <w:rPr>
          <w:szCs w:val="17"/>
          <w:lang w:val="fr-FR"/>
        </w:rPr>
      </w:pPr>
    </w:p>
    <w:p w14:paraId="3498DE58" w14:textId="77777777" w:rsidR="00DE2278"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w:t>
      </w:r>
      <w:r w:rsidRPr="00C65BD0">
        <w:rPr>
          <w:szCs w:val="17"/>
          <w:lang w:val="fr-FR"/>
        </w:rPr>
        <w:t>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p>
    <w:p w14:paraId="17F24BC2" w14:textId="77777777" w:rsidR="00DE2278" w:rsidRPr="00C65BD0" w:rsidRDefault="00DE2278" w:rsidP="00DE2278">
      <w:pPr>
        <w:widowControl/>
        <w:autoSpaceDE/>
        <w:autoSpaceDN/>
        <w:adjustRightInd/>
        <w:jc w:val="both"/>
        <w:rPr>
          <w:szCs w:val="17"/>
          <w:lang w:val="fr-FR"/>
        </w:rPr>
      </w:pPr>
    </w:p>
    <w:p w14:paraId="2A5C5682" w14:textId="72DCBA48"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Invite également </w:t>
      </w:r>
      <w:r w:rsidRPr="00C65BD0">
        <w:rPr>
          <w:szCs w:val="17"/>
          <w:lang w:val="fr-FR"/>
        </w:rPr>
        <w:t>les AME ainsi que les autres organisations intergouvernementales et non-gouvernementales compétentes à apporter leur soutien à la mise en oeuvre de la présente résolution, notamment en partageant leurs informations et en collaborant aux travaux techniques présentés ci-dessus; </w:t>
      </w:r>
    </w:p>
    <w:p w14:paraId="640D962B" w14:textId="77777777" w:rsidR="00DE2278" w:rsidRPr="00C65BD0" w:rsidRDefault="00DE2278" w:rsidP="00DE2278">
      <w:pPr>
        <w:widowControl/>
        <w:autoSpaceDE/>
        <w:autoSpaceDN/>
        <w:adjustRightInd/>
        <w:jc w:val="both"/>
        <w:rPr>
          <w:szCs w:val="17"/>
          <w:lang w:val="fr-FR"/>
        </w:rPr>
      </w:pPr>
    </w:p>
    <w:p w14:paraId="336F8F2C" w14:textId="5769D656"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Exhorte </w:t>
      </w:r>
      <w:r w:rsidRPr="00C65BD0">
        <w:rPr>
          <w:szCs w:val="17"/>
          <w:lang w:val="fr-FR"/>
        </w:rPr>
        <w:t xml:space="preserve">les Parties, la communauté scientifique, et d'autres organisations à soutenir l'utilisation des bases de données existantes pour une recherche visant à une prise de décisions basée sur des recherches scientifiques dans le cadre de CMS et d’autres instances politiques; </w:t>
      </w:r>
    </w:p>
    <w:p w14:paraId="5B2B0057" w14:textId="77777777" w:rsidR="00DE2278" w:rsidRPr="00C65BD0" w:rsidRDefault="00DE2278" w:rsidP="00DE2278">
      <w:pPr>
        <w:widowControl/>
        <w:autoSpaceDE/>
        <w:autoSpaceDN/>
        <w:adjustRightInd/>
        <w:jc w:val="both"/>
        <w:rPr>
          <w:szCs w:val="17"/>
          <w:lang w:val="fr-FR"/>
        </w:rPr>
      </w:pPr>
    </w:p>
    <w:p w14:paraId="59D44B92" w14:textId="0B205F13"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 xml:space="preserve">Exhorte </w:t>
      </w:r>
      <w:r w:rsidRPr="00C65BD0">
        <w:rPr>
          <w:szCs w:val="17"/>
          <w:lang w:val="fr-FR"/>
        </w:rPr>
        <w:t>les Points focaux nationaux de la CMS et les conseillers scientifiques à travailler étroitement avec les organisations compétentes telles que l'Agence Spatiale Européenne et ses points focaux pour soutenir les nouveaux développements technologiques tels que l'expérience ICARUS pour suivre les mouvements et le devenir des animaux migrateurs au niveau mondial; </w:t>
      </w:r>
    </w:p>
    <w:p w14:paraId="3975F983" w14:textId="627308C6" w:rsidR="00DE2278" w:rsidRDefault="00DE2278" w:rsidP="00DE2278">
      <w:pPr>
        <w:widowControl/>
        <w:autoSpaceDE/>
        <w:autoSpaceDN/>
        <w:adjustRightInd/>
        <w:jc w:val="both"/>
        <w:rPr>
          <w:szCs w:val="17"/>
          <w:lang w:val="fr-FR"/>
        </w:rPr>
      </w:pPr>
    </w:p>
    <w:p w14:paraId="72247AE1" w14:textId="407AB914" w:rsidR="00260650" w:rsidRDefault="00260650" w:rsidP="00DE2278">
      <w:pPr>
        <w:widowControl/>
        <w:autoSpaceDE/>
        <w:autoSpaceDN/>
        <w:adjustRightInd/>
        <w:jc w:val="both"/>
        <w:rPr>
          <w:szCs w:val="17"/>
          <w:lang w:val="fr-FR"/>
        </w:rPr>
      </w:pPr>
    </w:p>
    <w:p w14:paraId="3F1B17EC" w14:textId="0981316A" w:rsidR="00260650" w:rsidRDefault="00260650" w:rsidP="00DE2278">
      <w:pPr>
        <w:widowControl/>
        <w:autoSpaceDE/>
        <w:autoSpaceDN/>
        <w:adjustRightInd/>
        <w:jc w:val="both"/>
        <w:rPr>
          <w:szCs w:val="17"/>
          <w:lang w:val="fr-FR"/>
        </w:rPr>
      </w:pPr>
    </w:p>
    <w:p w14:paraId="3C516C0D" w14:textId="2200722F" w:rsidR="00260650" w:rsidRDefault="00260650" w:rsidP="00DE2278">
      <w:pPr>
        <w:widowControl/>
        <w:autoSpaceDE/>
        <w:autoSpaceDN/>
        <w:adjustRightInd/>
        <w:jc w:val="both"/>
        <w:rPr>
          <w:szCs w:val="17"/>
          <w:lang w:val="fr-FR"/>
        </w:rPr>
      </w:pPr>
    </w:p>
    <w:p w14:paraId="06292ED9" w14:textId="77777777" w:rsidR="00260650" w:rsidRPr="00C65BD0" w:rsidRDefault="00260650" w:rsidP="00DE2278">
      <w:pPr>
        <w:widowControl/>
        <w:autoSpaceDE/>
        <w:autoSpaceDN/>
        <w:adjustRightInd/>
        <w:jc w:val="both"/>
        <w:rPr>
          <w:szCs w:val="17"/>
          <w:lang w:val="fr-FR"/>
        </w:rPr>
      </w:pPr>
    </w:p>
    <w:p w14:paraId="40640FE8" w14:textId="6E250E7E"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lastRenderedPageBreak/>
        <w:t xml:space="preserve">Encourage </w:t>
      </w:r>
      <w:r w:rsidRPr="00C65BD0">
        <w:rPr>
          <w:szCs w:val="17"/>
          <w:lang w:val="fr-FR"/>
        </w:rPr>
        <w:t xml:space="preserve">les Parties et le Secrétariat à porter cette résolution et l’expérience de la CMS adéquate à identifier les voies de migration pour les espèces migratrices marines, les habitats critiques et les principales menaces et promouvant des mesures de conservation et de gestion coordonnées dans l’ensemble de l’aire de répartition, dans les aires marines, à l’attention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w:t>
      </w:r>
    </w:p>
    <w:p w14:paraId="7556B4B5" w14:textId="77777777" w:rsidR="00DE2278" w:rsidRPr="00C65BD0" w:rsidRDefault="00DE2278" w:rsidP="00DE2278">
      <w:pPr>
        <w:widowControl/>
        <w:autoSpaceDE/>
        <w:autoSpaceDN/>
        <w:adjustRightInd/>
        <w:jc w:val="both"/>
        <w:rPr>
          <w:szCs w:val="17"/>
          <w:lang w:val="fr-FR"/>
        </w:rPr>
      </w:pPr>
    </w:p>
    <w:p w14:paraId="59C31863" w14:textId="2FC07B00" w:rsidR="00BA7B8C" w:rsidRPr="00C65BD0" w:rsidRDefault="00BA7B8C" w:rsidP="00D1127A">
      <w:pPr>
        <w:pStyle w:val="ListParagraph"/>
        <w:widowControl/>
        <w:numPr>
          <w:ilvl w:val="0"/>
          <w:numId w:val="7"/>
        </w:numPr>
        <w:autoSpaceDE/>
        <w:autoSpaceDN/>
        <w:adjustRightInd/>
        <w:ind w:left="360"/>
        <w:jc w:val="both"/>
        <w:rPr>
          <w:szCs w:val="17"/>
          <w:lang w:val="fr-FR"/>
        </w:rPr>
      </w:pPr>
      <w:r w:rsidRPr="00C65BD0">
        <w:rPr>
          <w:i/>
          <w:iCs/>
          <w:szCs w:val="17"/>
          <w:lang w:val="fr-FR"/>
        </w:rPr>
        <w:t>Prie</w:t>
      </w:r>
      <w:r w:rsidRPr="00C65BD0">
        <w:rPr>
          <w:i/>
          <w:iCs/>
          <w:szCs w:val="17"/>
          <w:u w:val="single"/>
          <w:lang w:val="fr-FR"/>
        </w:rPr>
        <w:t xml:space="preserve"> </w:t>
      </w:r>
      <w:r w:rsidRPr="00C65BD0">
        <w:rPr>
          <w:i/>
          <w:iCs/>
          <w:szCs w:val="17"/>
          <w:lang w:val="fr-FR"/>
        </w:rPr>
        <w:t xml:space="preserve">instamment </w:t>
      </w:r>
      <w:r w:rsidRPr="00C65BD0">
        <w:rPr>
          <w:szCs w:val="17"/>
          <w:lang w:val="fr-FR"/>
        </w:rPr>
        <w:t>les Parties, le Conseil scientifique et le Secrétariat d’examiner les actions en cours ou périodiques; et </w:t>
      </w:r>
    </w:p>
    <w:p w14:paraId="2C8B7764" w14:textId="77777777" w:rsidR="00BA7B8C" w:rsidRPr="00C65BD0" w:rsidRDefault="00BA7B8C" w:rsidP="00AF3437">
      <w:pPr>
        <w:widowControl/>
        <w:autoSpaceDE/>
        <w:autoSpaceDN/>
        <w:adjustRightInd/>
        <w:jc w:val="both"/>
        <w:rPr>
          <w:szCs w:val="17"/>
          <w:lang w:val="fr-FR"/>
        </w:rPr>
      </w:pPr>
    </w:p>
    <w:p w14:paraId="7D70009B" w14:textId="7C46E983" w:rsidR="00BA7B8C" w:rsidRPr="005E3966" w:rsidRDefault="00BA7B8C" w:rsidP="00D1127A">
      <w:pPr>
        <w:pStyle w:val="ListParagraph"/>
        <w:widowControl/>
        <w:numPr>
          <w:ilvl w:val="0"/>
          <w:numId w:val="7"/>
        </w:numPr>
        <w:autoSpaceDE/>
        <w:autoSpaceDN/>
        <w:adjustRightInd/>
        <w:ind w:left="360"/>
        <w:jc w:val="both"/>
        <w:rPr>
          <w:iCs/>
        </w:rPr>
      </w:pPr>
      <w:r>
        <w:rPr>
          <w:i/>
          <w:iCs/>
        </w:rPr>
        <w:t>Abroge</w:t>
      </w:r>
      <w:r w:rsidRPr="005E3966">
        <w:rPr>
          <w:i/>
          <w:iCs/>
        </w:rPr>
        <w:t xml:space="preserve"> </w:t>
      </w:r>
    </w:p>
    <w:p w14:paraId="4CD42CE0" w14:textId="77777777" w:rsidR="00BA7B8C" w:rsidRPr="005E3966" w:rsidRDefault="00BA7B8C" w:rsidP="00AF3437">
      <w:pPr>
        <w:jc w:val="both"/>
        <w:rPr>
          <w:iCs/>
        </w:rPr>
      </w:pPr>
    </w:p>
    <w:p w14:paraId="02CA5CE1" w14:textId="77777777" w:rsidR="00BA7B8C" w:rsidRPr="00260650" w:rsidRDefault="00BA7B8C" w:rsidP="00D1127A">
      <w:pPr>
        <w:pStyle w:val="ListParagraph"/>
        <w:widowControl/>
        <w:numPr>
          <w:ilvl w:val="0"/>
          <w:numId w:val="6"/>
        </w:numPr>
        <w:autoSpaceDE/>
        <w:autoSpaceDN/>
        <w:adjustRightInd/>
        <w:ind w:left="1440" w:hanging="720"/>
        <w:contextualSpacing w:val="0"/>
        <w:rPr>
          <w:rStyle w:val="file"/>
          <w:i/>
          <w:szCs w:val="24"/>
          <w:lang w:val="fr-FR"/>
        </w:rPr>
      </w:pPr>
      <w:r w:rsidRPr="00C65BD0">
        <w:rPr>
          <w:lang w:val="fr-FR"/>
        </w:rPr>
        <w:t xml:space="preserve">Résolution 10.3, </w:t>
      </w:r>
      <w:r w:rsidRPr="00260650">
        <w:rPr>
          <w:rStyle w:val="file"/>
          <w:i/>
          <w:lang w:val="fr-FR"/>
        </w:rPr>
        <w:t>Le rôle des réseaux écologiques pour la conservation des espèces migratrices;</w:t>
      </w:r>
    </w:p>
    <w:p w14:paraId="2859CC80" w14:textId="77777777" w:rsidR="00BA7B8C" w:rsidRPr="00C65BD0" w:rsidRDefault="00BA7B8C" w:rsidP="0055489E">
      <w:pPr>
        <w:pStyle w:val="ListParagraph"/>
        <w:widowControl/>
        <w:autoSpaceDE/>
        <w:autoSpaceDN/>
        <w:adjustRightInd/>
        <w:ind w:left="1440" w:hanging="720"/>
        <w:contextualSpacing w:val="0"/>
        <w:rPr>
          <w:rStyle w:val="file"/>
          <w:szCs w:val="24"/>
          <w:lang w:val="fr-FR"/>
        </w:rPr>
      </w:pPr>
    </w:p>
    <w:p w14:paraId="18071D27" w14:textId="0C3E9E8A" w:rsidR="00BA7B8C" w:rsidRPr="00260650" w:rsidRDefault="00BA7B8C" w:rsidP="00D1127A">
      <w:pPr>
        <w:pStyle w:val="ListParagraph"/>
        <w:widowControl/>
        <w:numPr>
          <w:ilvl w:val="0"/>
          <w:numId w:val="6"/>
        </w:numPr>
        <w:autoSpaceDE/>
        <w:autoSpaceDN/>
        <w:adjustRightInd/>
        <w:ind w:left="1440" w:hanging="720"/>
        <w:contextualSpacing w:val="0"/>
        <w:rPr>
          <w:i/>
          <w:lang w:val="fr-FR"/>
        </w:rPr>
      </w:pPr>
      <w:r w:rsidRPr="00C65BD0">
        <w:rPr>
          <w:lang w:val="fr-FR"/>
        </w:rPr>
        <w:t xml:space="preserve">Résolution 11.25, </w:t>
      </w:r>
      <w:r w:rsidRPr="00260650">
        <w:rPr>
          <w:rStyle w:val="file"/>
          <w:i/>
          <w:lang w:val="fr-FR"/>
        </w:rPr>
        <w:t>Promouvoir les réseaux écologiques pour répondre aux besoins des espèces migratrices</w:t>
      </w:r>
      <w:r w:rsidR="00260650">
        <w:rPr>
          <w:rStyle w:val="file"/>
          <w:i/>
          <w:lang w:val="fr-FR"/>
        </w:rPr>
        <w:t>.</w:t>
      </w:r>
    </w:p>
    <w:p w14:paraId="63F612B2" w14:textId="77777777" w:rsidR="00BA7B8C" w:rsidRPr="00C65BD0" w:rsidRDefault="00BA7B8C" w:rsidP="00AF3437">
      <w:pPr>
        <w:widowControl/>
        <w:autoSpaceDE/>
        <w:autoSpaceDN/>
        <w:adjustRightInd/>
        <w:jc w:val="both"/>
        <w:rPr>
          <w:szCs w:val="17"/>
          <w:lang w:val="fr-FR"/>
        </w:rPr>
      </w:pPr>
    </w:p>
    <w:p w14:paraId="0F1FB3A4" w14:textId="54C4BEF7" w:rsidR="00260650" w:rsidRDefault="00260650" w:rsidP="00AF3437">
      <w:pPr>
        <w:widowControl/>
        <w:autoSpaceDE/>
        <w:autoSpaceDN/>
        <w:adjustRightInd/>
        <w:jc w:val="both"/>
        <w:rPr>
          <w:szCs w:val="17"/>
          <w:lang w:val="fr-FR"/>
        </w:rPr>
      </w:pPr>
      <w:r>
        <w:rPr>
          <w:szCs w:val="17"/>
          <w:lang w:val="fr-FR"/>
        </w:rPr>
        <w:br w:type="page"/>
      </w:r>
    </w:p>
    <w:p w14:paraId="723812F9" w14:textId="2778FE00" w:rsidR="00BA7B8C" w:rsidRPr="00C65BD0" w:rsidRDefault="00BA7B8C" w:rsidP="00260650">
      <w:pPr>
        <w:widowControl/>
        <w:autoSpaceDE/>
        <w:autoSpaceDN/>
        <w:adjustRightInd/>
        <w:jc w:val="center"/>
        <w:rPr>
          <w:szCs w:val="17"/>
          <w:u w:val="single"/>
          <w:lang w:val="fr-FR"/>
        </w:rPr>
      </w:pPr>
      <w:r w:rsidRPr="00C65BD0">
        <w:rPr>
          <w:b/>
          <w:bCs/>
          <w:szCs w:val="17"/>
          <w:lang w:val="fr-FR"/>
        </w:rPr>
        <w:lastRenderedPageBreak/>
        <w:t>Annexe à la Résolution 12.XX</w:t>
      </w:r>
    </w:p>
    <w:p w14:paraId="6C3CD244" w14:textId="77777777" w:rsidR="00BA7B8C" w:rsidRPr="00C65BD0" w:rsidRDefault="00BA7B8C" w:rsidP="00AF3437">
      <w:pPr>
        <w:widowControl/>
        <w:autoSpaceDE/>
        <w:autoSpaceDN/>
        <w:adjustRightInd/>
        <w:jc w:val="both"/>
        <w:rPr>
          <w:szCs w:val="17"/>
          <w:lang w:val="fr-FR"/>
        </w:rPr>
      </w:pPr>
    </w:p>
    <w:p w14:paraId="745B659F" w14:textId="77777777" w:rsidR="00BA7B8C" w:rsidRPr="00C65BD0" w:rsidRDefault="00BA7B8C" w:rsidP="00AF3437">
      <w:pPr>
        <w:widowControl/>
        <w:autoSpaceDE/>
        <w:autoSpaceDN/>
        <w:adjustRightInd/>
        <w:jc w:val="both"/>
        <w:rPr>
          <w:b/>
          <w:szCs w:val="17"/>
          <w:lang w:val="fr-FR"/>
        </w:rPr>
      </w:pPr>
      <w:r w:rsidRPr="00C65BD0">
        <w:rPr>
          <w:b/>
          <w:szCs w:val="17"/>
          <w:lang w:val="fr-FR"/>
        </w:rPr>
        <w:t>RECOMMANDATIONS POUR FAIRE PROGRESSER LA CONCEPTION ET LA MISE EN OEUVRE DES RÉSEAUX ÉCOLOGIQUES POUR RÉPONDRE AUX BESOINS DES ESPÈCES MIGRATRICES </w:t>
      </w:r>
    </w:p>
    <w:p w14:paraId="71568CC1" w14:textId="77777777" w:rsidR="00BA7B8C" w:rsidRPr="00C65BD0" w:rsidRDefault="00BA7B8C" w:rsidP="00AF3437">
      <w:pPr>
        <w:widowControl/>
        <w:autoSpaceDE/>
        <w:autoSpaceDN/>
        <w:adjustRightInd/>
        <w:jc w:val="both"/>
        <w:rPr>
          <w:szCs w:val="17"/>
          <w:lang w:val="fr-FR"/>
        </w:rPr>
      </w:pPr>
    </w:p>
    <w:p w14:paraId="2062BC08" w14:textId="77777777" w:rsidR="00BA7B8C" w:rsidRPr="00C65BD0" w:rsidRDefault="00BA7B8C" w:rsidP="00AF3437">
      <w:pPr>
        <w:widowControl/>
        <w:autoSpaceDE/>
        <w:autoSpaceDN/>
        <w:adjustRightInd/>
        <w:jc w:val="both"/>
        <w:rPr>
          <w:szCs w:val="17"/>
          <w:lang w:val="fr-FR"/>
        </w:rPr>
      </w:pPr>
      <w:r w:rsidRPr="00C65BD0">
        <w:rPr>
          <w:szCs w:val="17"/>
          <w:lang w:val="fr-FR"/>
        </w:rPr>
        <w:t>Les recommandations ci-dessous sont tirées du rapport « Les réseaux écologiques, une étude stratégique des aspects relatifs aux espèces migratrices » qui a été compilé en réponse à la résolution 10.3 de la COP (2011) et a été fourni à la COP11 dans le document PNUE/CMS/COP11/Doc23.4.1.2. </w:t>
      </w:r>
    </w:p>
    <w:p w14:paraId="06D43263" w14:textId="77777777" w:rsidR="00BA7B8C" w:rsidRPr="00C65BD0" w:rsidRDefault="00BA7B8C" w:rsidP="00AF3437">
      <w:pPr>
        <w:widowControl/>
        <w:autoSpaceDE/>
        <w:autoSpaceDN/>
        <w:adjustRightInd/>
        <w:jc w:val="both"/>
        <w:rPr>
          <w:szCs w:val="17"/>
          <w:lang w:val="fr-FR"/>
        </w:rPr>
      </w:pPr>
    </w:p>
    <w:p w14:paraId="159DAB47" w14:textId="77777777" w:rsidR="00BA7B8C" w:rsidRPr="00C65BD0" w:rsidRDefault="00BA7B8C" w:rsidP="00AF3437">
      <w:pPr>
        <w:widowControl/>
        <w:autoSpaceDE/>
        <w:autoSpaceDN/>
        <w:adjustRightInd/>
        <w:jc w:val="both"/>
        <w:rPr>
          <w:b/>
          <w:bCs/>
          <w:szCs w:val="17"/>
          <w:lang w:val="fr-FR"/>
        </w:rPr>
      </w:pPr>
      <w:r w:rsidRPr="00C65BD0">
        <w:rPr>
          <w:b/>
          <w:bCs/>
          <w:szCs w:val="17"/>
          <w:lang w:val="fr-FR"/>
        </w:rPr>
        <w:t>REPRISE DES PRINCIPES FONDAMENTAUX DE LA RÉSOLUTION 10.3 </w:t>
      </w:r>
    </w:p>
    <w:p w14:paraId="5CC075D1" w14:textId="77777777" w:rsidR="00BA7B8C" w:rsidRPr="00C65BD0" w:rsidRDefault="00BA7B8C" w:rsidP="00AF3437">
      <w:pPr>
        <w:widowControl/>
        <w:autoSpaceDE/>
        <w:autoSpaceDN/>
        <w:adjustRightInd/>
        <w:jc w:val="both"/>
        <w:rPr>
          <w:szCs w:val="17"/>
          <w:lang w:val="fr-FR"/>
        </w:rPr>
      </w:pPr>
    </w:p>
    <w:p w14:paraId="5E74C783" w14:textId="77777777" w:rsidR="00BA7B8C" w:rsidRPr="00C65BD0" w:rsidRDefault="00BA7B8C" w:rsidP="00AF3437">
      <w:pPr>
        <w:widowControl/>
        <w:autoSpaceDE/>
        <w:autoSpaceDN/>
        <w:adjustRightInd/>
        <w:jc w:val="both"/>
        <w:rPr>
          <w:szCs w:val="17"/>
          <w:lang w:val="fr-FR"/>
        </w:rPr>
      </w:pPr>
      <w:r w:rsidRPr="00C65BD0">
        <w:rPr>
          <w:szCs w:val="17"/>
          <w:lang w:val="fr-FR"/>
        </w:rPr>
        <w:t>Un programme d'action sur les réseaux écologiques dans le cadre de la CMS a été défini dans la Résolution 10.3, et reste applicable. Les points-clé sont résumés (en forme paraphrasée) ci-dessous. Les principales opportunités dans l’avenir reposent sur la réalisation progressive de ces dispositions opérationnelles. </w:t>
      </w:r>
    </w:p>
    <w:p w14:paraId="4116DEB5" w14:textId="77777777" w:rsidR="00BA7B8C" w:rsidRPr="00C65BD0" w:rsidRDefault="00BA7B8C" w:rsidP="00AF3437">
      <w:pPr>
        <w:widowControl/>
        <w:autoSpaceDE/>
        <w:autoSpaceDN/>
        <w:adjustRightInd/>
        <w:jc w:val="both"/>
        <w:rPr>
          <w:szCs w:val="17"/>
          <w:lang w:val="fr-FR"/>
        </w:rPr>
      </w:pPr>
    </w:p>
    <w:p w14:paraId="256A91BC" w14:textId="77777777" w:rsidR="00BA7B8C" w:rsidRPr="00C65BD0" w:rsidRDefault="00BA7B8C" w:rsidP="00AF3437">
      <w:pPr>
        <w:widowControl/>
        <w:autoSpaceDE/>
        <w:autoSpaceDN/>
        <w:adjustRightInd/>
        <w:jc w:val="both"/>
        <w:rPr>
          <w:szCs w:val="17"/>
          <w:lang w:val="fr-FR"/>
        </w:rPr>
      </w:pPr>
      <w:r w:rsidRPr="00C65BD0">
        <w:rPr>
          <w:szCs w:val="17"/>
          <w:lang w:val="fr-FR"/>
        </w:rPr>
        <w:t>La Résolution 10.3 invite et encourage les Parties et autres à (</w:t>
      </w:r>
      <w:r w:rsidRPr="00C65BD0">
        <w:rPr>
          <w:i/>
          <w:iCs/>
          <w:szCs w:val="17"/>
          <w:lang w:val="fr-FR"/>
        </w:rPr>
        <w:t>entre autres</w:t>
      </w:r>
      <w:r w:rsidRPr="00C65BD0">
        <w:rPr>
          <w:szCs w:val="17"/>
          <w:lang w:val="fr-FR"/>
        </w:rPr>
        <w:t>): </w:t>
      </w:r>
    </w:p>
    <w:p w14:paraId="046593D2" w14:textId="77777777" w:rsidR="00BA7B8C" w:rsidRPr="00C65BD0" w:rsidRDefault="00BA7B8C" w:rsidP="00AF3437">
      <w:pPr>
        <w:widowControl/>
        <w:autoSpaceDE/>
        <w:autoSpaceDN/>
        <w:adjustRightInd/>
        <w:jc w:val="both"/>
        <w:rPr>
          <w:szCs w:val="17"/>
          <w:lang w:val="fr-FR"/>
        </w:rPr>
      </w:pPr>
    </w:p>
    <w:p w14:paraId="47E48D72" w14:textId="4E3B5D44"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collaborer à identifier, désigner et maintenir des réseaux écologiques exhaustifs et cohérents des sites protégés et de tout site d’importance internationale ou nationale pour les animaux migrateurs géré efficacement; </w:t>
      </w:r>
    </w:p>
    <w:p w14:paraId="2613240F" w14:textId="77777777" w:rsidR="00BA7B8C" w:rsidRPr="00C65BD0" w:rsidRDefault="00BA7B8C" w:rsidP="0055489E">
      <w:pPr>
        <w:widowControl/>
        <w:autoSpaceDE/>
        <w:autoSpaceDN/>
        <w:adjustRightInd/>
        <w:ind w:left="720" w:hanging="720"/>
        <w:jc w:val="both"/>
        <w:rPr>
          <w:szCs w:val="17"/>
          <w:lang w:val="fr-FR"/>
        </w:rPr>
      </w:pPr>
    </w:p>
    <w:p w14:paraId="475B1E87" w14:textId="5675C681"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améliorer la qualité, le suivi, la gestion, l’étendue, la répartition et la connectivité des aires protégées terrestres et aquatiques, y compris les zones marines, de manière à répondre le plus efficacement possible aux besoins des espèces migratrices tout au long de leurs cycles de vie et à travers l’ensemble de leurs aires de migration, notamment leurs besoins de zones d’habitat favorables à leur résilience au changement (y compris le changement climatique); </w:t>
      </w:r>
    </w:p>
    <w:p w14:paraId="0DAEFB09" w14:textId="77777777" w:rsidR="00BA7B8C" w:rsidRPr="00C65BD0" w:rsidRDefault="00BA7B8C" w:rsidP="0055489E">
      <w:pPr>
        <w:widowControl/>
        <w:autoSpaceDE/>
        <w:autoSpaceDN/>
        <w:adjustRightInd/>
        <w:ind w:left="720" w:hanging="720"/>
        <w:jc w:val="both"/>
        <w:rPr>
          <w:szCs w:val="17"/>
          <w:lang w:val="fr-FR"/>
        </w:rPr>
      </w:pPr>
    </w:p>
    <w:p w14:paraId="0CE14185" w14:textId="7F4D23AB"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expliciter la relation entre les zones importantes pour les espèces migratrices et les autres zones qui peuvent y être écologiquement liées, par exemple comme des couloirs d’accès ou des zones de reproduction liées à des zones de non-reproduction, aux sites d’étapes ou aux aires d’alimentation et de repos; </w:t>
      </w:r>
    </w:p>
    <w:p w14:paraId="389B361A" w14:textId="77777777" w:rsidR="00BA7B8C" w:rsidRPr="00C65BD0" w:rsidRDefault="00BA7B8C" w:rsidP="0055489E">
      <w:pPr>
        <w:widowControl/>
        <w:autoSpaceDE/>
        <w:autoSpaceDN/>
        <w:adjustRightInd/>
        <w:ind w:left="720" w:hanging="720"/>
        <w:jc w:val="both"/>
        <w:rPr>
          <w:szCs w:val="17"/>
          <w:lang w:val="fr-FR"/>
        </w:rPr>
      </w:pPr>
    </w:p>
    <w:p w14:paraId="3577526C" w14:textId="4D5E4B09"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faire plein usage de tous les outils et mécanismes complémentaires existants pour l’identification et la désignation des sites critiques et des réseaux de sites pour les espèces et populations migratrices, par exemple par de nouvelles désignations de zones humides d’importance internationale (sites Ramsar); </w:t>
      </w:r>
    </w:p>
    <w:p w14:paraId="3DA1BDF2" w14:textId="77777777" w:rsidR="00BA7B8C" w:rsidRPr="00C65BD0" w:rsidRDefault="00BA7B8C" w:rsidP="0055489E">
      <w:pPr>
        <w:widowControl/>
        <w:autoSpaceDE/>
        <w:autoSpaceDN/>
        <w:adjustRightInd/>
        <w:ind w:left="720" w:hanging="720"/>
        <w:jc w:val="both"/>
        <w:rPr>
          <w:szCs w:val="17"/>
          <w:lang w:val="fr-FR"/>
        </w:rPr>
      </w:pPr>
    </w:p>
    <w:p w14:paraId="0100B60C" w14:textId="3571721C"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choisir des zones pour la mise en oeuvre de mesures de protection et conservation adéquates répondant aux besoins des espèces migratrices, dans la mesure du possible tout au long de leur cycles de vie et à travers l’ensemble de leurs aires de migration; et </w:t>
      </w:r>
    </w:p>
    <w:p w14:paraId="1354A8A1" w14:textId="77777777" w:rsidR="00BA7B8C" w:rsidRPr="00C65BD0" w:rsidRDefault="00BA7B8C" w:rsidP="0055489E">
      <w:pPr>
        <w:widowControl/>
        <w:autoSpaceDE/>
        <w:autoSpaceDN/>
        <w:adjustRightInd/>
        <w:ind w:left="720" w:hanging="720"/>
        <w:jc w:val="both"/>
        <w:rPr>
          <w:szCs w:val="17"/>
          <w:lang w:val="fr-FR"/>
        </w:rPr>
      </w:pPr>
    </w:p>
    <w:p w14:paraId="31D5D9CB" w14:textId="5C336DD8" w:rsidR="00BA7B8C" w:rsidRPr="00C65BD0" w:rsidRDefault="00BA7B8C" w:rsidP="0055489E">
      <w:pPr>
        <w:widowControl/>
        <w:autoSpaceDE/>
        <w:autoSpaceDN/>
        <w:adjustRightInd/>
        <w:ind w:left="720" w:hanging="720"/>
        <w:jc w:val="both"/>
        <w:rPr>
          <w:szCs w:val="17"/>
          <w:lang w:val="fr-FR"/>
        </w:rPr>
      </w:pPr>
      <w:r w:rsidRPr="005E3966">
        <w:rPr>
          <w:szCs w:val="17"/>
        </w:rPr>
        <w:sym w:font="Symbol" w:char="F0B7"/>
      </w:r>
      <w:r w:rsidRPr="00C65BD0">
        <w:rPr>
          <w:szCs w:val="17"/>
          <w:lang w:val="fr-FR"/>
        </w:rPr>
        <w:t xml:space="preserve"> </w:t>
      </w:r>
      <w:r w:rsidR="0055489E" w:rsidRPr="00C65BD0">
        <w:rPr>
          <w:szCs w:val="17"/>
          <w:lang w:val="fr-FR"/>
        </w:rPr>
        <w:tab/>
      </w:r>
      <w:r w:rsidRPr="00C65BD0">
        <w:rPr>
          <w:szCs w:val="17"/>
          <w:lang w:val="fr-FR"/>
        </w:rPr>
        <w:t>définir des objectifs de réseaux pour la conservation des espèces migratrices au sein des systèmes d’aires protégées et d’autres systèmes de conservation par zone équivalents, relatifs par exemple à la restauration d’habitats fragmentés et à la suppression des barrières à la migration. </w:t>
      </w:r>
    </w:p>
    <w:p w14:paraId="741113A7" w14:textId="4691DC32" w:rsidR="00BA7B8C" w:rsidRDefault="00BA7B8C" w:rsidP="00AF3437">
      <w:pPr>
        <w:widowControl/>
        <w:autoSpaceDE/>
        <w:autoSpaceDN/>
        <w:adjustRightInd/>
        <w:jc w:val="both"/>
        <w:rPr>
          <w:szCs w:val="17"/>
          <w:lang w:val="fr-FR"/>
        </w:rPr>
      </w:pPr>
    </w:p>
    <w:p w14:paraId="64B95349" w14:textId="448F40FC" w:rsidR="00260650" w:rsidRDefault="00260650" w:rsidP="00AF3437">
      <w:pPr>
        <w:widowControl/>
        <w:autoSpaceDE/>
        <w:autoSpaceDN/>
        <w:adjustRightInd/>
        <w:jc w:val="both"/>
        <w:rPr>
          <w:szCs w:val="17"/>
          <w:lang w:val="fr-FR"/>
        </w:rPr>
      </w:pPr>
    </w:p>
    <w:p w14:paraId="46BCD9CA" w14:textId="317D86AC" w:rsidR="00260650" w:rsidRDefault="00260650" w:rsidP="00AF3437">
      <w:pPr>
        <w:widowControl/>
        <w:autoSpaceDE/>
        <w:autoSpaceDN/>
        <w:adjustRightInd/>
        <w:jc w:val="both"/>
        <w:rPr>
          <w:szCs w:val="17"/>
          <w:lang w:val="fr-FR"/>
        </w:rPr>
      </w:pPr>
    </w:p>
    <w:p w14:paraId="37A43779" w14:textId="4AE1A594" w:rsidR="00260650" w:rsidRDefault="00260650" w:rsidP="00AF3437">
      <w:pPr>
        <w:widowControl/>
        <w:autoSpaceDE/>
        <w:autoSpaceDN/>
        <w:adjustRightInd/>
        <w:jc w:val="both"/>
        <w:rPr>
          <w:szCs w:val="17"/>
          <w:lang w:val="fr-FR"/>
        </w:rPr>
      </w:pPr>
    </w:p>
    <w:p w14:paraId="4D99F515" w14:textId="1DE7D718" w:rsidR="00260650" w:rsidRDefault="00260650" w:rsidP="00AF3437">
      <w:pPr>
        <w:widowControl/>
        <w:autoSpaceDE/>
        <w:autoSpaceDN/>
        <w:adjustRightInd/>
        <w:jc w:val="both"/>
        <w:rPr>
          <w:szCs w:val="17"/>
          <w:lang w:val="fr-FR"/>
        </w:rPr>
      </w:pPr>
    </w:p>
    <w:p w14:paraId="623382FE" w14:textId="77777777" w:rsidR="00260650" w:rsidRPr="00C65BD0" w:rsidRDefault="00260650" w:rsidP="00AF3437">
      <w:pPr>
        <w:widowControl/>
        <w:autoSpaceDE/>
        <w:autoSpaceDN/>
        <w:adjustRightInd/>
        <w:jc w:val="both"/>
        <w:rPr>
          <w:szCs w:val="17"/>
          <w:lang w:val="fr-FR"/>
        </w:rPr>
      </w:pPr>
    </w:p>
    <w:p w14:paraId="4E2BDA20" w14:textId="36D20A59" w:rsidR="00BA7B8C" w:rsidRPr="00C65BD0" w:rsidRDefault="00BA7B8C" w:rsidP="00AF3437">
      <w:pPr>
        <w:widowControl/>
        <w:autoSpaceDE/>
        <w:autoSpaceDN/>
        <w:adjustRightInd/>
        <w:jc w:val="both"/>
        <w:rPr>
          <w:szCs w:val="17"/>
          <w:lang w:val="fr-FR"/>
        </w:rPr>
      </w:pPr>
      <w:r w:rsidRPr="00C65BD0">
        <w:rPr>
          <w:b/>
          <w:bCs/>
          <w:szCs w:val="17"/>
          <w:lang w:val="fr-FR"/>
        </w:rPr>
        <w:lastRenderedPageBreak/>
        <w:t>AUTRES RECOMMANDATIONS POUR FAIRE AVANCER LA CONCEP</w:t>
      </w:r>
      <w:r w:rsidR="00260650">
        <w:rPr>
          <w:b/>
          <w:bCs/>
          <w:szCs w:val="17"/>
          <w:lang w:val="fr-FR"/>
        </w:rPr>
        <w:t>TION ET LA MISE EN OEUVRE DES RÉSEAUX É</w:t>
      </w:r>
      <w:r w:rsidRPr="00C65BD0">
        <w:rPr>
          <w:b/>
          <w:bCs/>
          <w:szCs w:val="17"/>
          <w:lang w:val="fr-FR"/>
        </w:rPr>
        <w:t>COLOGIQUES </w:t>
      </w:r>
    </w:p>
    <w:p w14:paraId="035BE7CD" w14:textId="77777777" w:rsidR="00BA7B8C" w:rsidRPr="00C65BD0" w:rsidRDefault="00BA7B8C" w:rsidP="00AF3437">
      <w:pPr>
        <w:widowControl/>
        <w:autoSpaceDE/>
        <w:autoSpaceDN/>
        <w:adjustRightInd/>
        <w:jc w:val="both"/>
        <w:rPr>
          <w:szCs w:val="17"/>
          <w:lang w:val="fr-FR"/>
        </w:rPr>
      </w:pPr>
    </w:p>
    <w:p w14:paraId="77D865B5" w14:textId="77777777" w:rsidR="00BA7B8C" w:rsidRPr="00C65BD0" w:rsidRDefault="00BA7B8C" w:rsidP="00AF3437">
      <w:pPr>
        <w:widowControl/>
        <w:autoSpaceDE/>
        <w:autoSpaceDN/>
        <w:adjustRightInd/>
        <w:jc w:val="both"/>
        <w:rPr>
          <w:szCs w:val="17"/>
          <w:lang w:val="fr-FR"/>
        </w:rPr>
      </w:pPr>
      <w:r w:rsidRPr="00C65BD0">
        <w:rPr>
          <w:szCs w:val="17"/>
          <w:lang w:val="fr-FR"/>
        </w:rPr>
        <w:t>D’autres possibilités et recommandations découlant de l’étude stratégique sont énoncées dans les rubriques ci-dessous: Les points marqués d’un astérisque (*) ont été informés par des exemples de pratiques utiles révélés par les études de cas compilés par le Secrétariat de la CMS et présentés dans le document PNUE/CMS/COP11/Inf.22. </w:t>
      </w:r>
    </w:p>
    <w:p w14:paraId="43C2C079" w14:textId="77777777" w:rsidR="00BA7B8C" w:rsidRPr="00C65BD0" w:rsidRDefault="00BA7B8C" w:rsidP="00AF3437">
      <w:pPr>
        <w:widowControl/>
        <w:autoSpaceDE/>
        <w:autoSpaceDN/>
        <w:adjustRightInd/>
        <w:jc w:val="both"/>
        <w:rPr>
          <w:szCs w:val="17"/>
          <w:lang w:val="fr-FR"/>
        </w:rPr>
      </w:pPr>
    </w:p>
    <w:p w14:paraId="215EB534" w14:textId="77777777" w:rsidR="00BA7B8C" w:rsidRDefault="00BA7B8C" w:rsidP="00AF3437">
      <w:pPr>
        <w:widowControl/>
        <w:autoSpaceDE/>
        <w:autoSpaceDN/>
        <w:adjustRightInd/>
        <w:jc w:val="both"/>
        <w:rPr>
          <w:b/>
          <w:bCs/>
          <w:szCs w:val="17"/>
        </w:rPr>
      </w:pPr>
      <w:r w:rsidRPr="005E3966">
        <w:rPr>
          <w:b/>
          <w:bCs/>
          <w:szCs w:val="17"/>
        </w:rPr>
        <w:t>Définir les objectifs du réseau </w:t>
      </w:r>
    </w:p>
    <w:p w14:paraId="495A5E29" w14:textId="77777777" w:rsidR="00BA7B8C" w:rsidRPr="005E3966" w:rsidRDefault="00BA7B8C" w:rsidP="00AF3437">
      <w:pPr>
        <w:widowControl/>
        <w:autoSpaceDE/>
        <w:autoSpaceDN/>
        <w:adjustRightInd/>
        <w:jc w:val="both"/>
        <w:rPr>
          <w:szCs w:val="17"/>
        </w:rPr>
      </w:pPr>
    </w:p>
    <w:p w14:paraId="2ADB35AB" w14:textId="5F9E5625"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Définir un objectif commun auquel toutes les aires constitutives contribuent et une vision partagée par toutes les entités coopérantes*. </w:t>
      </w:r>
    </w:p>
    <w:p w14:paraId="36A6B4BE" w14:textId="0170BC7F"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Être clair quant à la fonction de conservation en cours d’exécution par le système dans son ensemble, ainsi que par un site quelconque en son sein. </w:t>
      </w:r>
    </w:p>
    <w:p w14:paraId="3470ABC6" w14:textId="3D843FF1"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Définir des objectifs pour une autonomie et une cohérence de l’ensemble du système, en terme d’intégrité fonctionnelle, représentativité, gestion des risques, viabilité écologique et répartition des objectifs, le cas échéant. </w:t>
      </w:r>
    </w:p>
    <w:p w14:paraId="617AA118" w14:textId="77777777" w:rsidR="00BA7B8C" w:rsidRPr="00C65BD0" w:rsidRDefault="00BA7B8C" w:rsidP="00AF3437">
      <w:pPr>
        <w:widowControl/>
        <w:autoSpaceDE/>
        <w:autoSpaceDN/>
        <w:adjustRightInd/>
        <w:jc w:val="both"/>
        <w:rPr>
          <w:szCs w:val="17"/>
          <w:lang w:val="fr-FR"/>
        </w:rPr>
      </w:pPr>
    </w:p>
    <w:p w14:paraId="38831193" w14:textId="77777777" w:rsidR="00BA7B8C" w:rsidRPr="00C65BD0" w:rsidRDefault="00BA7B8C" w:rsidP="00AF3437">
      <w:pPr>
        <w:widowControl/>
        <w:autoSpaceDE/>
        <w:autoSpaceDN/>
        <w:adjustRightInd/>
        <w:jc w:val="both"/>
        <w:rPr>
          <w:b/>
          <w:bCs/>
          <w:szCs w:val="17"/>
          <w:lang w:val="fr-FR"/>
        </w:rPr>
      </w:pPr>
      <w:r w:rsidRPr="00C65BD0">
        <w:rPr>
          <w:b/>
          <w:bCs/>
          <w:szCs w:val="17"/>
          <w:lang w:val="fr-FR"/>
        </w:rPr>
        <w:t>S’assurer que les réseaux ont une portée suffisamment holistique </w:t>
      </w:r>
    </w:p>
    <w:p w14:paraId="174617E9" w14:textId="77777777" w:rsidR="00BA7B8C" w:rsidRPr="00C65BD0" w:rsidRDefault="00BA7B8C" w:rsidP="00AF3437">
      <w:pPr>
        <w:widowControl/>
        <w:autoSpaceDE/>
        <w:autoSpaceDN/>
        <w:adjustRightInd/>
        <w:jc w:val="both"/>
        <w:rPr>
          <w:szCs w:val="17"/>
          <w:lang w:val="fr-FR"/>
        </w:rPr>
      </w:pPr>
    </w:p>
    <w:p w14:paraId="77100182" w14:textId="1595CC02"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De même que les zones officiellement protégées, considérer d’inclure d’autres sites spéciaux, des corridors d’accès, des terrains gérés par la communauté, l’ensemble du tissu terrestre/marin qu’ils occupent et les processus écologiques qui les relient. </w:t>
      </w:r>
    </w:p>
    <w:p w14:paraId="3C16DD73" w14:textId="2EC018D5"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Se faire une idée générale sur la façon dont ces différents composants s’entremêlent. </w:t>
      </w:r>
    </w:p>
    <w:p w14:paraId="543A5D1E" w14:textId="1A856E62"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Viser à couvrir, le cas échéant, les exigences pour l’ensemble de l’aire de migration et le cycle de vie des animaux concernés. </w:t>
      </w:r>
    </w:p>
    <w:p w14:paraId="5E1327A8" w14:textId="47E40230"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Considérer comment le réseau va traiter les facteurs temporels et spatiaux; par exemple le comportement des animaux ou la répartition de l’eau, de la nourriture, du vent, la visibilité, les prédateurs, les proies, les interférences humaines ; de façon à ce que les facteurs critiques qui apparaissent dans le paysage conformément (par exemple) à une succession des saisons soient pris suffisamment en compte. </w:t>
      </w:r>
    </w:p>
    <w:p w14:paraId="1FE5371E" w14:textId="70684F7D"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Intégrer les facteurs socio-économiques assurant que le réseau prenne en compte les besoins des gens, leurs moyens de subsistance et leurs coutumes sociales, le cas échéant*. </w:t>
      </w:r>
    </w:p>
    <w:p w14:paraId="378040A2" w14:textId="77777777" w:rsidR="00BA7B8C" w:rsidRPr="00C65BD0" w:rsidRDefault="00BA7B8C" w:rsidP="00AF3437">
      <w:pPr>
        <w:widowControl/>
        <w:autoSpaceDE/>
        <w:autoSpaceDN/>
        <w:adjustRightInd/>
        <w:jc w:val="both"/>
        <w:rPr>
          <w:szCs w:val="17"/>
          <w:lang w:val="fr-FR"/>
        </w:rPr>
      </w:pPr>
    </w:p>
    <w:p w14:paraId="4E3C4C4F" w14:textId="77777777" w:rsidR="00BA7B8C" w:rsidRPr="00C65BD0" w:rsidRDefault="00BA7B8C" w:rsidP="00AF3437">
      <w:pPr>
        <w:widowControl/>
        <w:autoSpaceDE/>
        <w:autoSpaceDN/>
        <w:adjustRightInd/>
        <w:jc w:val="both"/>
        <w:rPr>
          <w:b/>
          <w:bCs/>
          <w:szCs w:val="17"/>
          <w:lang w:val="fr-FR"/>
        </w:rPr>
      </w:pPr>
      <w:r w:rsidRPr="00C65BD0">
        <w:rPr>
          <w:b/>
          <w:bCs/>
          <w:szCs w:val="17"/>
          <w:lang w:val="fr-FR"/>
        </w:rPr>
        <w:t>S’assurer des bénéfices fonctionnels de la connectivité </w:t>
      </w:r>
    </w:p>
    <w:p w14:paraId="7A485B25" w14:textId="77777777" w:rsidR="00BA7B8C" w:rsidRPr="00C65BD0" w:rsidRDefault="00BA7B8C" w:rsidP="00AF3437">
      <w:pPr>
        <w:widowControl/>
        <w:autoSpaceDE/>
        <w:autoSpaceDN/>
        <w:adjustRightInd/>
        <w:jc w:val="both"/>
        <w:rPr>
          <w:szCs w:val="17"/>
          <w:lang w:val="fr-FR"/>
        </w:rPr>
      </w:pPr>
    </w:p>
    <w:p w14:paraId="44DDA296" w14:textId="5F4A7E81"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Concevoir le réseau en fonction des besoins écologiques fonctionnels en jeu, y compris les deux dimensions spatiale et temporelle ainsi que les facteurs qui limitent le succès de la conservation*. </w:t>
      </w:r>
    </w:p>
    <w:p w14:paraId="05B32FFC" w14:textId="1134D7C9"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Considérer comment la dimension «connectivité» du réseau peut contribuer à l’élimination des obstacles à la migration, y compris la perturbation, la fragmentation de l’habitat et les discontinuités dans la qualité de l’habitat ainsi que les obstacles physiques les plus évidents. </w:t>
      </w:r>
    </w:p>
    <w:p w14:paraId="464481B5" w14:textId="33470686"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Établir clairement les relations fonctionnelles entre les lieux qui sont importants pour soutenir le processus de migration au niveau de l’écosystème et à l’échelle du réseau. </w:t>
      </w:r>
    </w:p>
    <w:p w14:paraId="4D30C835" w14:textId="7E379588"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Déterminer clairement comment notamment les contributions individuelles dans le réseau aident à atteindre l’objectif total. </w:t>
      </w:r>
    </w:p>
    <w:p w14:paraId="637D6FB8" w14:textId="6A790725"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Vérifier, où cela est possible, les hypothèses sur les facteurs intuitifs de connectivité, par exemple l’importance supposée des facteurs structurels dans le paysage. </w:t>
      </w:r>
    </w:p>
    <w:p w14:paraId="5E33D735" w14:textId="77777777" w:rsidR="00BA7B8C" w:rsidRPr="00C65BD0" w:rsidRDefault="00BA7B8C" w:rsidP="00AF3437">
      <w:pPr>
        <w:widowControl/>
        <w:autoSpaceDE/>
        <w:autoSpaceDN/>
        <w:adjustRightInd/>
        <w:jc w:val="both"/>
        <w:rPr>
          <w:szCs w:val="17"/>
          <w:lang w:val="fr-FR"/>
        </w:rPr>
      </w:pPr>
    </w:p>
    <w:p w14:paraId="05D405A4" w14:textId="77777777" w:rsidR="00BA7B8C" w:rsidRDefault="00BA7B8C" w:rsidP="00AF3437">
      <w:pPr>
        <w:widowControl/>
        <w:autoSpaceDE/>
        <w:autoSpaceDN/>
        <w:adjustRightInd/>
        <w:jc w:val="both"/>
        <w:rPr>
          <w:b/>
          <w:bCs/>
          <w:szCs w:val="17"/>
        </w:rPr>
      </w:pPr>
      <w:r w:rsidRPr="005E3966">
        <w:rPr>
          <w:b/>
          <w:bCs/>
          <w:szCs w:val="17"/>
        </w:rPr>
        <w:t>Autre facteurs de conception </w:t>
      </w:r>
    </w:p>
    <w:p w14:paraId="31E921F2" w14:textId="77777777" w:rsidR="00BA7B8C" w:rsidRPr="005E3966" w:rsidRDefault="00BA7B8C" w:rsidP="00AF3437">
      <w:pPr>
        <w:widowControl/>
        <w:autoSpaceDE/>
        <w:autoSpaceDN/>
        <w:adjustRightInd/>
        <w:jc w:val="both"/>
        <w:rPr>
          <w:szCs w:val="17"/>
        </w:rPr>
      </w:pPr>
    </w:p>
    <w:p w14:paraId="57C811B0" w14:textId="7A733ACF"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Adapter le réseau donné aux schémas migratoires particuliers des animaux concernés, qu’ils voyagent sur terre, dans l’eau ou dans l’air. </w:t>
      </w:r>
    </w:p>
    <w:p w14:paraId="315B5F6F" w14:textId="65463AF0"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Etablir clairement le rôle de tous les sites «critiques » dans le système, tels que les sites de haltes temporairement hautement productifs ou les « goulets d’étranglement» des migrations et s’assurer qu’ils soient inclus. </w:t>
      </w:r>
    </w:p>
    <w:p w14:paraId="1968FEA4" w14:textId="16E30672"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lastRenderedPageBreak/>
        <w:t>Planifier en reconnaissant que la force de l’ensemble du système ne peut être que celle de ses composantes les plus vulnérables écologiquement*. </w:t>
      </w:r>
    </w:p>
    <w:p w14:paraId="6BFDA0D5" w14:textId="28AA3560"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Considérer l’utilisation d’une combinaison de raccordement «points chauds», servant de tampon, fournissant une capacité «de réserve» en cas de stress et de perturbation écologiques, et dans d’autres cas dispersant les risques sur plusieurs endroits*. </w:t>
      </w:r>
    </w:p>
    <w:p w14:paraId="7C10019D" w14:textId="7A417843"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Sélectionner des aires dans un délai approprié pour définir l’éventail des variations naturelles. </w:t>
      </w:r>
    </w:p>
    <w:p w14:paraId="0D1AD628" w14:textId="6EC24992"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Prendre en compte le fait que, même si l’utilisation de sites peut être intermittente et moins qu’annuelle, il peut exister une forme de fidélité au site. </w:t>
      </w:r>
    </w:p>
    <w:p w14:paraId="59966238" w14:textId="70D22530"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Inclure une capacité pour tenir compte de la variabilité et de la résilience au changement, ainsi de que la couverture des cycles normaux de migration. </w:t>
      </w:r>
    </w:p>
    <w:p w14:paraId="7942E631" w14:textId="3DFE7A8A"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Prendre en considération les aspects moins visibles de la connectivité fonctionnelle, comme la génétique, les processus trophiques et les facteurs de risque climatique (dans ce dernier cas par exemple en prévoyant la dispersion et la colonisation des espèces lorsque la distribution change). </w:t>
      </w:r>
    </w:p>
    <w:p w14:paraId="1685DC91" w14:textId="62018303"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Si nécessaire, construire un réseau en liant les systèmes de conservation basés sur les sites existants*. </w:t>
      </w:r>
    </w:p>
    <w:p w14:paraId="286B5668" w14:textId="77777777" w:rsidR="00BA7B8C" w:rsidRPr="00C65BD0" w:rsidRDefault="00BA7B8C" w:rsidP="00AF3437">
      <w:pPr>
        <w:widowControl/>
        <w:autoSpaceDE/>
        <w:autoSpaceDN/>
        <w:adjustRightInd/>
        <w:jc w:val="both"/>
        <w:rPr>
          <w:szCs w:val="17"/>
          <w:lang w:val="fr-FR"/>
        </w:rPr>
      </w:pPr>
    </w:p>
    <w:p w14:paraId="38DEA24F" w14:textId="77777777" w:rsidR="00BA7B8C" w:rsidRDefault="00BA7B8C" w:rsidP="00AF3437">
      <w:pPr>
        <w:widowControl/>
        <w:autoSpaceDE/>
        <w:autoSpaceDN/>
        <w:adjustRightInd/>
        <w:jc w:val="both"/>
        <w:rPr>
          <w:b/>
          <w:bCs/>
          <w:szCs w:val="17"/>
        </w:rPr>
      </w:pPr>
      <w:r w:rsidRPr="005E3966">
        <w:rPr>
          <w:b/>
          <w:bCs/>
          <w:szCs w:val="17"/>
        </w:rPr>
        <w:t>Evaluation des risques </w:t>
      </w:r>
    </w:p>
    <w:p w14:paraId="500571F6" w14:textId="77777777" w:rsidR="00BA7B8C" w:rsidRPr="005E3966" w:rsidRDefault="00BA7B8C" w:rsidP="00AF3437">
      <w:pPr>
        <w:widowControl/>
        <w:autoSpaceDE/>
        <w:autoSpaceDN/>
        <w:adjustRightInd/>
        <w:jc w:val="both"/>
        <w:rPr>
          <w:szCs w:val="17"/>
        </w:rPr>
      </w:pPr>
    </w:p>
    <w:p w14:paraId="7BF1CC38" w14:textId="03F923B8" w:rsidR="00BA7B8C" w:rsidRPr="00C65BD0" w:rsidRDefault="00BA7B8C" w:rsidP="00D1127A">
      <w:pPr>
        <w:pStyle w:val="ListParagraph"/>
        <w:widowControl/>
        <w:numPr>
          <w:ilvl w:val="0"/>
          <w:numId w:val="9"/>
        </w:numPr>
        <w:autoSpaceDE/>
        <w:autoSpaceDN/>
        <w:adjustRightInd/>
        <w:ind w:hanging="720"/>
        <w:jc w:val="both"/>
        <w:rPr>
          <w:szCs w:val="15"/>
          <w:lang w:val="fr-FR"/>
        </w:rPr>
      </w:pPr>
      <w:r w:rsidRPr="00C65BD0">
        <w:rPr>
          <w:szCs w:val="17"/>
          <w:lang w:val="fr-FR"/>
        </w:rPr>
        <w:t>Évaluer les risques, le cas échéant, des éventuelles conséquences indésirables de la connectivité accrue à l'égard des espèces non-cibles, tels que les organismes pathogènes, les prédateurs problématiques, les concurrents écologiques et les espèces envahissantes; et le potentiel d'exacerber certains types de pressions humaines</w:t>
      </w:r>
      <w:r w:rsidRPr="00C65BD0">
        <w:rPr>
          <w:szCs w:val="15"/>
          <w:lang w:val="fr-FR"/>
        </w:rPr>
        <w:t>. </w:t>
      </w:r>
    </w:p>
    <w:p w14:paraId="06348917" w14:textId="77777777" w:rsidR="00BA7B8C" w:rsidRPr="00C65BD0" w:rsidRDefault="00BA7B8C" w:rsidP="00AF3437">
      <w:pPr>
        <w:widowControl/>
        <w:autoSpaceDE/>
        <w:autoSpaceDN/>
        <w:adjustRightInd/>
        <w:jc w:val="both"/>
        <w:rPr>
          <w:szCs w:val="17"/>
          <w:lang w:val="fr-FR"/>
        </w:rPr>
      </w:pPr>
    </w:p>
    <w:p w14:paraId="287BFDDD" w14:textId="77777777" w:rsidR="00BA7B8C" w:rsidRDefault="00BA7B8C" w:rsidP="00AF3437">
      <w:pPr>
        <w:widowControl/>
        <w:autoSpaceDE/>
        <w:autoSpaceDN/>
        <w:adjustRightInd/>
        <w:jc w:val="both"/>
        <w:rPr>
          <w:b/>
          <w:bCs/>
          <w:szCs w:val="17"/>
        </w:rPr>
      </w:pPr>
      <w:r w:rsidRPr="005E3966">
        <w:rPr>
          <w:b/>
          <w:bCs/>
          <w:szCs w:val="17"/>
        </w:rPr>
        <w:t>Connaissance et engagement </w:t>
      </w:r>
    </w:p>
    <w:p w14:paraId="37C6DE34" w14:textId="77777777" w:rsidR="00BA7B8C" w:rsidRPr="005E3966" w:rsidRDefault="00BA7B8C" w:rsidP="00AF3437">
      <w:pPr>
        <w:widowControl/>
        <w:autoSpaceDE/>
        <w:autoSpaceDN/>
        <w:adjustRightInd/>
        <w:jc w:val="both"/>
        <w:rPr>
          <w:szCs w:val="17"/>
        </w:rPr>
      </w:pPr>
    </w:p>
    <w:p w14:paraId="63473F57" w14:textId="68C1B481"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Baser la conception et le fonctionnement du réseau sur des sciences bien documentées; mais aussi faire bon usage de la sagesse locale*. </w:t>
      </w:r>
    </w:p>
    <w:p w14:paraId="3F55CD43" w14:textId="6DE490AC"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Impliquer vraiment les parties prenantes (c'est-à-dire en allant au-delà de la simple consultation, afin d'inclure leur participation active et leur influence dans la conception et l'exploitation du réseau, créant ainsi une base plus large d’«appropriation» dans le processus)*. </w:t>
      </w:r>
    </w:p>
    <w:p w14:paraId="59B06951" w14:textId="5AC020DD"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Utiliser de façon appropriée des "espèces phares" pour promouvoir des programmes plus larges de conservation*. </w:t>
      </w:r>
    </w:p>
    <w:p w14:paraId="5FC52A6E" w14:textId="77777777" w:rsidR="00BA7B8C" w:rsidRPr="00C65BD0" w:rsidRDefault="00BA7B8C" w:rsidP="00AF3437">
      <w:pPr>
        <w:widowControl/>
        <w:autoSpaceDE/>
        <w:autoSpaceDN/>
        <w:adjustRightInd/>
        <w:jc w:val="both"/>
        <w:rPr>
          <w:szCs w:val="17"/>
          <w:lang w:val="fr-FR"/>
        </w:rPr>
      </w:pPr>
    </w:p>
    <w:p w14:paraId="29F9AE48" w14:textId="77777777" w:rsidR="00BA7B8C" w:rsidRPr="00C65BD0" w:rsidRDefault="00BA7B8C" w:rsidP="00AF3437">
      <w:pPr>
        <w:widowControl/>
        <w:autoSpaceDE/>
        <w:autoSpaceDN/>
        <w:adjustRightInd/>
        <w:jc w:val="both"/>
        <w:rPr>
          <w:b/>
          <w:bCs/>
          <w:szCs w:val="17"/>
          <w:lang w:val="fr-FR"/>
        </w:rPr>
      </w:pPr>
      <w:r w:rsidRPr="00C65BD0">
        <w:rPr>
          <w:b/>
          <w:bCs/>
          <w:szCs w:val="17"/>
          <w:lang w:val="fr-FR"/>
        </w:rPr>
        <w:t>Le régime de mise en oeuvre </w:t>
      </w:r>
    </w:p>
    <w:p w14:paraId="6A9FBE58" w14:textId="77777777" w:rsidR="00BA7B8C" w:rsidRPr="00C65BD0" w:rsidRDefault="00BA7B8C" w:rsidP="00AF3437">
      <w:pPr>
        <w:widowControl/>
        <w:autoSpaceDE/>
        <w:autoSpaceDN/>
        <w:adjustRightInd/>
        <w:jc w:val="both"/>
        <w:rPr>
          <w:szCs w:val="17"/>
          <w:lang w:val="fr-FR"/>
        </w:rPr>
      </w:pPr>
    </w:p>
    <w:p w14:paraId="0D562D09" w14:textId="5EDEAF5B"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Assurer la cohérence et la coordination des réponses stratégiques et de gestion d'un endroit à l'autre. </w:t>
      </w:r>
    </w:p>
    <w:p w14:paraId="3E0A576F" w14:textId="38A351E1"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Le cas échéant, créer des structures institutionnelles suffisamment fortes, vastes et influentes, soutenues par un accord explicite formel*. </w:t>
      </w:r>
    </w:p>
    <w:p w14:paraId="2DC91AC3" w14:textId="6B96501A" w:rsidR="00BA7B8C" w:rsidRPr="00C65BD0" w:rsidRDefault="00BA7B8C" w:rsidP="00D1127A">
      <w:pPr>
        <w:pStyle w:val="ListParagraph"/>
        <w:widowControl/>
        <w:numPr>
          <w:ilvl w:val="0"/>
          <w:numId w:val="9"/>
        </w:numPr>
        <w:autoSpaceDE/>
        <w:autoSpaceDN/>
        <w:adjustRightInd/>
        <w:ind w:hanging="720"/>
        <w:jc w:val="both"/>
        <w:rPr>
          <w:szCs w:val="17"/>
          <w:lang w:val="fr-FR"/>
        </w:rPr>
      </w:pPr>
      <w:r w:rsidRPr="00C65BD0">
        <w:rPr>
          <w:szCs w:val="17"/>
          <w:lang w:val="fr-FR"/>
        </w:rPr>
        <w:t>Adopter une approche de «gestion adaptative» (réglage à la lumière de l'expérience)*. En particulier, envisager la nécessité d'adapter la conception et / ou la couverture du réseau en tenant compte de l’évolution des données de base, de nouveaux écosystèmes et des changements liés au changement climatique (tout en se prémunissant contre des allégations fallacieuses de changement irréversible basés sur des arrière-pensées). </w:t>
      </w:r>
    </w:p>
    <w:p w14:paraId="171471BA" w14:textId="77777777" w:rsidR="00BA7B8C" w:rsidRPr="00C65BD0" w:rsidRDefault="00BA7B8C" w:rsidP="00AF3437">
      <w:pPr>
        <w:widowControl/>
        <w:autoSpaceDE/>
        <w:autoSpaceDN/>
        <w:adjustRightInd/>
        <w:jc w:val="both"/>
        <w:rPr>
          <w:szCs w:val="17"/>
          <w:lang w:val="fr-FR"/>
        </w:rPr>
      </w:pPr>
    </w:p>
    <w:p w14:paraId="065B999B" w14:textId="64D0ADE1" w:rsidR="00BA7B8C" w:rsidRPr="00C65BD0" w:rsidRDefault="00BA7B8C" w:rsidP="00AF3437">
      <w:pPr>
        <w:widowControl/>
        <w:autoSpaceDE/>
        <w:autoSpaceDN/>
        <w:adjustRightInd/>
        <w:jc w:val="both"/>
        <w:rPr>
          <w:szCs w:val="17"/>
          <w:lang w:val="fr-FR"/>
        </w:rPr>
      </w:pPr>
      <w:r w:rsidRPr="00C65BD0">
        <w:rPr>
          <w:b/>
          <w:bCs/>
          <w:szCs w:val="17"/>
          <w:lang w:val="fr-FR"/>
        </w:rPr>
        <w:t>DOMAINE</w:t>
      </w:r>
      <w:r w:rsidR="00260650">
        <w:rPr>
          <w:b/>
          <w:bCs/>
          <w:szCs w:val="17"/>
          <w:lang w:val="fr-FR"/>
        </w:rPr>
        <w:t>S UTILES POUR DES TRAVAUX SUPPLÉ</w:t>
      </w:r>
      <w:r w:rsidRPr="00C65BD0">
        <w:rPr>
          <w:b/>
          <w:bCs/>
          <w:szCs w:val="17"/>
          <w:lang w:val="fr-FR"/>
        </w:rPr>
        <w:t>MENTAIRES </w:t>
      </w:r>
    </w:p>
    <w:p w14:paraId="03208928" w14:textId="77777777" w:rsidR="00BA7B8C" w:rsidRPr="00C65BD0" w:rsidRDefault="00BA7B8C" w:rsidP="00AF3437">
      <w:pPr>
        <w:widowControl/>
        <w:autoSpaceDE/>
        <w:autoSpaceDN/>
        <w:adjustRightInd/>
        <w:jc w:val="both"/>
        <w:rPr>
          <w:szCs w:val="17"/>
          <w:lang w:val="fr-FR"/>
        </w:rPr>
      </w:pPr>
    </w:p>
    <w:p w14:paraId="123A7FB4" w14:textId="11355752"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 xml:space="preserve">Évaluer les réseaux écologiques individuels existants par rapport aux besoins de conservation des espèces migratrices en utilisant comme guide les recommandations et les points de bonnes pratiques de la présente Annexe, et abordant à la fois (i) la fonctionnalité du réseau pour soutenir les espèces migratrices et les migrations, et (ii) les dispositions des mécanismes de gouvernance et d’orientation pertinents pour </w:t>
      </w:r>
      <w:r w:rsidRPr="00C65BD0">
        <w:rPr>
          <w:szCs w:val="17"/>
          <w:lang w:val="fr-FR"/>
        </w:rPr>
        <w:lastRenderedPageBreak/>
        <w:t>assurer que les aspects relatifs aux espèces migratrices soient pleinement pris en compte. </w:t>
      </w:r>
    </w:p>
    <w:p w14:paraId="6941CA66" w14:textId="60086546"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Explorer les options pour obtenir des informations de synthèse à l'échelle mondiale sur les résultats de la mise en oeuvre d’actions définies dans la Résolution 10.3 alinéa 7 (pour déterminer si les Parties répondent aussi efficacement que possible aux besoins des espèces migratrices au long de leur cycle de vie et des aires de migration à l'aide de réseaux écologiques et du renforcement de la connectivité de l'habitat) et alinéa 9 (i) (pour évaluer dans quelle mesure et la manière dont les principaux systèmes d'aires protégées existants et les initiatives visant à promouvoir les réseaux écologiques répondent aux besoins des espèces migratrices au long de leur cycle de vie et les aires de migration). </w:t>
      </w:r>
    </w:p>
    <w:p w14:paraId="1BFE89C4" w14:textId="1DFB0C24"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Dans le cadre du Plan stratégique 2015-2023 pour les espèces migratrices (Annexe 1 à la Résolution 11.2), étudier le champ d’application d'indicateurs utilisés pour l’objectif 10 (sur les mesures de conservation par zone pour les espèces migratrices) afin de mettre spécifiquement en lumière les aspects liés au réseau tels que la représentativité et la connectivité. </w:t>
      </w:r>
    </w:p>
    <w:p w14:paraId="0EF7EE76" w14:textId="2ACB675F"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Chercher des occasions pour diriger des recherches pertinentes (par exemple sur la répartition des animaux, les habitudes de déplacement, les analyses des lacunes des réseaux) poursuivant l'amélioration des connaissances et la compréhension de la conception et la mise en oeuvre de réseaux écologiques de manière à tirer le maximum d’avantages pour les espèces migratrices. </w:t>
      </w:r>
    </w:p>
    <w:p w14:paraId="5883D891" w14:textId="2E49AA7A"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Etudier les possibilités de poursuivre la collaboration et les synergies notamment avec les commissions OSPAR et HELCOM concernant le développement de méthodes d'évaluation de la cohérence du réseau pour tenir compte de la migration et des espèces migratrices. </w:t>
      </w:r>
    </w:p>
    <w:p w14:paraId="55181940" w14:textId="2B3164B2"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Élaborer des orientations sur les moyens d'utiliser la cohérence du réseau comme un critère pour évaluer les propositions d'indemnisation de l'habitat dans les circonstances pertinentes (en s'appuyant sur le principe adopté dans l'Union européenne pour le réseau Natura 2000). </w:t>
      </w:r>
    </w:p>
    <w:p w14:paraId="188D9FA4" w14:textId="6AA2BD4D"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Développer des directives sur les méthodes de compensation pour la perte irrémédiable de la fonctionnalité, l'étendue et les autres valeurs des réseaux écologiques. </w:t>
      </w:r>
    </w:p>
    <w:p w14:paraId="0C3225EE" w14:textId="5C0A23F0"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Acquérir davantage de connaissances et de capacité, en continuant à rassembler les outils et orientations existants et pertinents; et en développant de nouveaux outils, des conseils et des formations en cas de besoin. </w:t>
      </w:r>
    </w:p>
    <w:p w14:paraId="7AE5DCA5" w14:textId="2DD98A00"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Promouvoir davantage le transfert de l'expérience, des synergies et des approches cohérentes aux problèmes liés aux réseaux écologiques dans l'ensemble de la famille des instruments / initiatives de la CMS. </w:t>
      </w:r>
    </w:p>
    <w:p w14:paraId="5F4EA731" w14:textId="582010FE" w:rsidR="00BA7B8C" w:rsidRPr="00C65BD0" w:rsidRDefault="00BA7B8C" w:rsidP="00D1127A">
      <w:pPr>
        <w:pStyle w:val="ListParagraph"/>
        <w:widowControl/>
        <w:numPr>
          <w:ilvl w:val="0"/>
          <w:numId w:val="10"/>
        </w:numPr>
        <w:autoSpaceDE/>
        <w:autoSpaceDN/>
        <w:adjustRightInd/>
        <w:ind w:left="720"/>
        <w:jc w:val="both"/>
        <w:rPr>
          <w:szCs w:val="17"/>
          <w:lang w:val="fr-FR"/>
        </w:rPr>
      </w:pPr>
      <w:r w:rsidRPr="00C65BD0">
        <w:rPr>
          <w:szCs w:val="17"/>
          <w:lang w:val="fr-FR"/>
        </w:rPr>
        <w:t>Utiliser des instances appropriées de collaboration entre les accords multilatéraux sur l'environnement en vue de promouvoir des synergies et des approches cohérentes aux problèmes liés aux réseaux écologiques, soutenues par les conclusions de l'examen stratégique de la CMS.</w:t>
      </w:r>
      <w:r w:rsidRPr="00C65BD0">
        <w:rPr>
          <w:rStyle w:val="FootnoteReference"/>
          <w:rFonts w:cs="Arial"/>
          <w:szCs w:val="17"/>
          <w:vertAlign w:val="superscript"/>
          <w:lang w:val="fr-FR"/>
        </w:rPr>
        <w:footnoteReference w:customMarkFollows="1" w:id="2"/>
        <w:t>1</w:t>
      </w:r>
    </w:p>
    <w:p w14:paraId="442B035B" w14:textId="77777777" w:rsidR="00DB735D" w:rsidRPr="00C65BD0" w:rsidRDefault="00DB735D" w:rsidP="00DB735D">
      <w:pPr>
        <w:jc w:val="both"/>
        <w:rPr>
          <w:lang w:val="fr-FR"/>
        </w:rPr>
      </w:pPr>
    </w:p>
    <w:sectPr w:rsidR="00DB735D" w:rsidRPr="00C65BD0" w:rsidSect="0052082F">
      <w:headerReference w:type="even" r:id="rId21"/>
      <w:headerReference w:type="default" r:id="rId22"/>
      <w:headerReference w:type="first" r:id="rId23"/>
      <w:footerReference w:type="first" r:id="rId2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4D35" w14:textId="77777777" w:rsidR="009D6E64" w:rsidRDefault="009D6E64">
      <w:r>
        <w:separator/>
      </w:r>
    </w:p>
  </w:endnote>
  <w:endnote w:type="continuationSeparator" w:id="0">
    <w:p w14:paraId="35FBA5D7" w14:textId="77777777" w:rsidR="009D6E64" w:rsidRDefault="009D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5FD5049" w:rsidR="009D6E64" w:rsidRPr="00922791" w:rsidRDefault="009D6E64"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097FD9">
      <w:rPr>
        <w:noProof/>
        <w:sz w:val="18"/>
        <w:szCs w:val="18"/>
      </w:rPr>
      <w:t>24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BF5E1F3" w:rsidR="009D6E64" w:rsidRPr="00922791" w:rsidRDefault="009D6E64"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097FD9">
      <w:rPr>
        <w:noProof/>
        <w:sz w:val="18"/>
        <w:szCs w:val="18"/>
      </w:rPr>
      <w:t>23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29961991"/>
      <w:docPartObj>
        <w:docPartGallery w:val="Page Numbers (Bottom of Page)"/>
        <w:docPartUnique/>
      </w:docPartObj>
    </w:sdtPr>
    <w:sdtEndPr>
      <w:rPr>
        <w:noProof/>
      </w:rPr>
    </w:sdtEndPr>
    <w:sdtContent>
      <w:p w14:paraId="3BBB8B12" w14:textId="709E2507" w:rsidR="009D6E64" w:rsidRPr="004F5BF1" w:rsidRDefault="009D6E64" w:rsidP="004F5BF1">
        <w:pPr>
          <w:pStyle w:val="Footer"/>
          <w:jc w:val="center"/>
          <w:rPr>
            <w:sz w:val="18"/>
            <w:szCs w:val="18"/>
          </w:rPr>
        </w:pPr>
        <w:r w:rsidRPr="004F5BF1">
          <w:rPr>
            <w:sz w:val="18"/>
            <w:szCs w:val="18"/>
          </w:rPr>
          <w:fldChar w:fldCharType="begin"/>
        </w:r>
        <w:r w:rsidRPr="004F5BF1">
          <w:rPr>
            <w:sz w:val="18"/>
            <w:szCs w:val="18"/>
          </w:rPr>
          <w:instrText xml:space="preserve"> PAGE   \* MERGEFORMAT </w:instrText>
        </w:r>
        <w:r w:rsidRPr="004F5BF1">
          <w:rPr>
            <w:sz w:val="18"/>
            <w:szCs w:val="18"/>
          </w:rPr>
          <w:fldChar w:fldCharType="separate"/>
        </w:r>
        <w:r w:rsidR="00260650">
          <w:rPr>
            <w:noProof/>
            <w:sz w:val="18"/>
            <w:szCs w:val="18"/>
          </w:rPr>
          <w:t>2</w:t>
        </w:r>
        <w:r w:rsidRPr="004F5BF1">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350E550F" w:rsidR="009D6E64" w:rsidRPr="00332843" w:rsidRDefault="009D6E64" w:rsidP="00541B2D">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60650">
      <w:rPr>
        <w:noProof/>
        <w:sz w:val="18"/>
        <w:szCs w:val="18"/>
      </w:rPr>
      <w:t>3</w:t>
    </w:r>
    <w:r w:rsidRPr="00332843">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D1F6354" w:rsidR="009D6E64" w:rsidRPr="00D605A4" w:rsidRDefault="009D6E6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60650">
      <w:rPr>
        <w:noProof/>
        <w:sz w:val="18"/>
        <w:szCs w:val="18"/>
      </w:rPr>
      <w:t>19</w:t>
    </w:r>
    <w:r w:rsidRPr="00D605A4">
      <w:rPr>
        <w:noProof/>
        <w:sz w:val="18"/>
        <w:szCs w:val="18"/>
      </w:rPr>
      <w:fldChar w:fldCharType="end"/>
    </w:r>
  </w:p>
  <w:p w14:paraId="3B018E79" w14:textId="77777777" w:rsidR="009D6E64" w:rsidRPr="00D605A4" w:rsidRDefault="009D6E6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5792" w14:textId="77777777" w:rsidR="009D6E64" w:rsidRDefault="009D6E64">
      <w:r>
        <w:separator/>
      </w:r>
    </w:p>
  </w:footnote>
  <w:footnote w:type="continuationSeparator" w:id="0">
    <w:p w14:paraId="275C75FB" w14:textId="77777777" w:rsidR="009D6E64" w:rsidRDefault="009D6E64">
      <w:r>
        <w:continuationSeparator/>
      </w:r>
    </w:p>
  </w:footnote>
  <w:footnote w:id="1">
    <w:p w14:paraId="4B6DC625" w14:textId="75F9DF01" w:rsidR="009D6E64" w:rsidRPr="00803FA5" w:rsidRDefault="009D6E64" w:rsidP="005E3966">
      <w:pPr>
        <w:pStyle w:val="p1"/>
        <w:rPr>
          <w:sz w:val="18"/>
          <w:szCs w:val="18"/>
          <w:lang w:val="fr-FR"/>
        </w:rPr>
      </w:pPr>
      <w:r w:rsidRPr="00803FA5">
        <w:rPr>
          <w:rStyle w:val="FootnoteReference"/>
          <w:rFonts w:cs="Arial"/>
          <w:sz w:val="18"/>
          <w:szCs w:val="18"/>
          <w:vertAlign w:val="superscript"/>
          <w:lang w:val="fr-FR"/>
        </w:rPr>
        <w:t>1</w:t>
      </w:r>
      <w:r w:rsidRPr="00803FA5">
        <w:rPr>
          <w:sz w:val="18"/>
          <w:szCs w:val="18"/>
          <w:vertAlign w:val="superscript"/>
          <w:lang w:val="fr-FR"/>
        </w:rPr>
        <w:t xml:space="preserve"> </w:t>
      </w:r>
      <w:r w:rsidRPr="00803FA5">
        <w:rPr>
          <w:sz w:val="18"/>
          <w:szCs w:val="18"/>
          <w:lang w:val="fr-FR"/>
        </w:rPr>
        <w:t>Veuillez noter que la Résolution 10.2, entre autres, "prie le Secrétariat, sous réserve de la disponibilité des ressources, de travailler avec les Parties et le Conseil scientifique et d'autres organisations internationales et régionales, y compris la Convention sur la diversité biologique, en organisant des ateliers régionaux et sous-régionaux afin de promouvoir la conservation et la gestion de sites critiques et des réseaux écologiques entre les Parties».  </w:t>
      </w:r>
    </w:p>
  </w:footnote>
  <w:footnote w:id="2">
    <w:p w14:paraId="6770E960" w14:textId="77777777" w:rsidR="009D6E64" w:rsidRPr="00260650" w:rsidRDefault="009D6E64" w:rsidP="00260650">
      <w:pPr>
        <w:pStyle w:val="p1"/>
        <w:jc w:val="both"/>
        <w:rPr>
          <w:sz w:val="18"/>
          <w:szCs w:val="18"/>
          <w:lang w:val="fr-FR"/>
        </w:rPr>
      </w:pPr>
      <w:bookmarkStart w:id="0" w:name="_GoBack"/>
      <w:r w:rsidRPr="00260650">
        <w:rPr>
          <w:rStyle w:val="FootnoteReference"/>
          <w:rFonts w:cs="Arial"/>
          <w:sz w:val="18"/>
          <w:szCs w:val="18"/>
          <w:vertAlign w:val="superscript"/>
          <w:lang w:val="fr-FR"/>
        </w:rPr>
        <w:t>1</w:t>
      </w:r>
      <w:r w:rsidRPr="00260650">
        <w:rPr>
          <w:sz w:val="18"/>
          <w:szCs w:val="18"/>
          <w:vertAlign w:val="superscript"/>
          <w:lang w:val="fr-FR"/>
        </w:rPr>
        <w:t xml:space="preserve"> </w:t>
      </w:r>
      <w:r w:rsidRPr="00260650">
        <w:rPr>
          <w:sz w:val="18"/>
          <w:szCs w:val="18"/>
          <w:lang w:val="fr-FR"/>
        </w:rPr>
        <w:t>Veuillez noter que la Résolution 10.2, entre autres, "prie le Secrétariat, sous réserve de la disponibilité des ressources, de travailler avec les Parties et le Conseil scientifique et d'autres organisations internationales et régionales, y compris la Convention sur la diversité biologique, en organisant des ateliers régionaux et sous-régionaux afin de promouvoir la conservation et la gestion de sites critiques et des réseaux écologiques entre les Parties».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1D48CB57" w:rsidR="009D6E64" w:rsidRPr="00922791" w:rsidRDefault="009D6E64"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07F552D" w:rsidR="009D6E64" w:rsidRPr="00C65BD0" w:rsidRDefault="00803FA5" w:rsidP="00803FA5">
    <w:pPr>
      <w:pStyle w:val="Header"/>
      <w:pBdr>
        <w:bottom w:val="single" w:sz="4" w:space="1" w:color="auto"/>
      </w:pBdr>
      <w:jc w:val="right"/>
      <w:rPr>
        <w:i/>
        <w:sz w:val="18"/>
        <w:szCs w:val="18"/>
        <w:lang w:val="fr-FR"/>
      </w:rPr>
    </w:pPr>
    <w:r>
      <w:rPr>
        <w:i/>
        <w:sz w:val="18"/>
        <w:szCs w:val="18"/>
        <w:lang w:val="fr-FR"/>
      </w:rPr>
      <w:t>UNEP</w:t>
    </w:r>
    <w:r w:rsidR="009D6E64" w:rsidRPr="00C65BD0">
      <w:rPr>
        <w:i/>
        <w:sz w:val="18"/>
        <w:szCs w:val="18"/>
        <w:lang w:val="fr-FR"/>
      </w:rPr>
      <w:t>/CMS/COP12/Doc.21.2.11/Annexe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9D6E64" w:rsidRPr="00922791" w:rsidRDefault="009D6E64"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9D6E64" w:rsidRPr="00354A9C" w:rsidRDefault="009D6E64"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9D6E64" w:rsidRDefault="009D6E64">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 name="Picture 3"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5DAF" w14:textId="5BC13DCF" w:rsidR="009D6E64" w:rsidRPr="00C65BD0" w:rsidRDefault="009D6E64" w:rsidP="00C65BD0">
    <w:pPr>
      <w:pStyle w:val="Header"/>
      <w:pBdr>
        <w:bottom w:val="single" w:sz="4" w:space="1" w:color="auto"/>
      </w:pBdr>
      <w:rPr>
        <w:i/>
        <w:sz w:val="18"/>
        <w:szCs w:val="18"/>
      </w:rPr>
    </w:pPr>
    <w:r w:rsidRPr="00C65BD0">
      <w:rPr>
        <w:i/>
        <w:noProof/>
        <w:sz w:val="18"/>
        <w:szCs w:val="18"/>
        <w:lang w:val="en-US"/>
      </w:rPr>
      <w:t>UNEP/CMS/COP12/Doc.21.2.11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048B5B1" w:rsidR="009D6E64" w:rsidRPr="00922791" w:rsidRDefault="009D6E64" w:rsidP="00541B2D">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.21.2.11/Annexe 1</w:t>
    </w:r>
  </w:p>
  <w:p w14:paraId="72E845B4" w14:textId="77777777" w:rsidR="009D6E64" w:rsidRPr="00332843" w:rsidRDefault="009D6E64" w:rsidP="00541B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2F32BE66" w:rsidR="009D6E64" w:rsidRPr="00C65BD0" w:rsidRDefault="009D6E64" w:rsidP="00541B2D">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C65BD0">
      <w:rPr>
        <w:b w:val="0"/>
        <w:i/>
        <w:sz w:val="18"/>
        <w:szCs w:val="18"/>
        <w:lang w:val="fr-FR"/>
      </w:rPr>
      <w:t>/CMS/COP12/Doc.21.2.11/Annexe 1</w:t>
    </w:r>
  </w:p>
  <w:p w14:paraId="48343EFA" w14:textId="77777777" w:rsidR="009D6E64" w:rsidRPr="00C65BD0" w:rsidRDefault="009D6E64" w:rsidP="00541B2D">
    <w:pPr>
      <w:jc w:val="right"/>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B1BDA3A" w:rsidR="009D6E64" w:rsidRPr="00C65BD0" w:rsidRDefault="009D6E64" w:rsidP="00541B2D">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C65BD0">
      <w:rPr>
        <w:b w:val="0"/>
        <w:i/>
        <w:sz w:val="18"/>
        <w:szCs w:val="18"/>
        <w:lang w:val="fr-FR"/>
      </w:rPr>
      <w:t>/CMS/COP12/Doc.21.2.11/Annexe 1</w:t>
    </w:r>
  </w:p>
  <w:p w14:paraId="35CB1B5B" w14:textId="77777777" w:rsidR="009D6E64" w:rsidRPr="00C65BD0" w:rsidRDefault="009D6E64" w:rsidP="00541B2D">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E2DC" w14:textId="34B4F94B" w:rsidR="00260650" w:rsidRPr="00922791" w:rsidRDefault="00260650" w:rsidP="00541B2D">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.21.2.11/Annexe 2</w:t>
    </w:r>
  </w:p>
  <w:p w14:paraId="529EB955" w14:textId="77777777" w:rsidR="00260650" w:rsidRPr="00332843" w:rsidRDefault="00260650" w:rsidP="00541B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09E7" w14:textId="7BE6731E" w:rsidR="00260650" w:rsidRPr="00C65BD0" w:rsidRDefault="00260650" w:rsidP="00541B2D">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UNEP/CMS/COP12/Doc.21.2.11/Annexe 2</w:t>
    </w:r>
  </w:p>
  <w:p w14:paraId="10CB9F17" w14:textId="77777777" w:rsidR="00260650" w:rsidRPr="00C65BD0" w:rsidRDefault="00260650" w:rsidP="00541B2D">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D474C"/>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C11FA"/>
    <w:multiLevelType w:val="hybridMultilevel"/>
    <w:tmpl w:val="7226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37852"/>
    <w:multiLevelType w:val="hybridMultilevel"/>
    <w:tmpl w:val="03C600A8"/>
    <w:lvl w:ilvl="0" w:tplc="E7C64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5236"/>
    <w:multiLevelType w:val="hybridMultilevel"/>
    <w:tmpl w:val="A4CC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D7140"/>
    <w:multiLevelType w:val="hybridMultilevel"/>
    <w:tmpl w:val="8D9E583A"/>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E23B4"/>
    <w:multiLevelType w:val="hybridMultilevel"/>
    <w:tmpl w:val="D17C0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9"/>
  </w:num>
  <w:num w:numId="4">
    <w:abstractNumId w:val="1"/>
  </w:num>
  <w:num w:numId="5">
    <w:abstractNumId w:val="8"/>
  </w:num>
  <w:num w:numId="6">
    <w:abstractNumId w:val="2"/>
  </w:num>
  <w:num w:numId="7">
    <w:abstractNumId w:val="3"/>
  </w:num>
  <w:num w:numId="8">
    <w:abstractNumId w:val="11"/>
  </w:num>
  <w:num w:numId="9">
    <w:abstractNumId w:val="7"/>
  </w:num>
  <w:num w:numId="10">
    <w:abstractNumId w:val="5"/>
  </w:num>
  <w:num w:numId="11">
    <w:abstractNumId w:val="4"/>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F17"/>
    <w:rsid w:val="000254DF"/>
    <w:rsid w:val="00033415"/>
    <w:rsid w:val="00036C53"/>
    <w:rsid w:val="000518C2"/>
    <w:rsid w:val="00056DC1"/>
    <w:rsid w:val="00060156"/>
    <w:rsid w:val="00070BBC"/>
    <w:rsid w:val="00073C92"/>
    <w:rsid w:val="00080F03"/>
    <w:rsid w:val="000900E1"/>
    <w:rsid w:val="0009076A"/>
    <w:rsid w:val="00097FD9"/>
    <w:rsid w:val="000B6220"/>
    <w:rsid w:val="000C21B1"/>
    <w:rsid w:val="000C3C87"/>
    <w:rsid w:val="000C7460"/>
    <w:rsid w:val="000E01C1"/>
    <w:rsid w:val="000F0AC6"/>
    <w:rsid w:val="000F1156"/>
    <w:rsid w:val="000F52BA"/>
    <w:rsid w:val="000F7E99"/>
    <w:rsid w:val="001151A3"/>
    <w:rsid w:val="0012294F"/>
    <w:rsid w:val="001245DF"/>
    <w:rsid w:val="00130BFD"/>
    <w:rsid w:val="001419C7"/>
    <w:rsid w:val="00150AC4"/>
    <w:rsid w:val="00161CC6"/>
    <w:rsid w:val="00162D88"/>
    <w:rsid w:val="00166ABA"/>
    <w:rsid w:val="001743FD"/>
    <w:rsid w:val="001764E6"/>
    <w:rsid w:val="001808F1"/>
    <w:rsid w:val="0018677A"/>
    <w:rsid w:val="001A040C"/>
    <w:rsid w:val="001A28EB"/>
    <w:rsid w:val="001A33B6"/>
    <w:rsid w:val="001A61C8"/>
    <w:rsid w:val="001A777F"/>
    <w:rsid w:val="001C3800"/>
    <w:rsid w:val="001C6038"/>
    <w:rsid w:val="001D2EE2"/>
    <w:rsid w:val="001F60A1"/>
    <w:rsid w:val="001F7416"/>
    <w:rsid w:val="00200A67"/>
    <w:rsid w:val="00201F88"/>
    <w:rsid w:val="00202332"/>
    <w:rsid w:val="002210F4"/>
    <w:rsid w:val="002218C5"/>
    <w:rsid w:val="00234857"/>
    <w:rsid w:val="00254721"/>
    <w:rsid w:val="00260650"/>
    <w:rsid w:val="00260772"/>
    <w:rsid w:val="00263159"/>
    <w:rsid w:val="00275105"/>
    <w:rsid w:val="002779F7"/>
    <w:rsid w:val="002A56B2"/>
    <w:rsid w:val="002C187A"/>
    <w:rsid w:val="002C20F1"/>
    <w:rsid w:val="002D2863"/>
    <w:rsid w:val="002D5EC0"/>
    <w:rsid w:val="002D66A8"/>
    <w:rsid w:val="002E3DEA"/>
    <w:rsid w:val="002E7CC2"/>
    <w:rsid w:val="002F6F9B"/>
    <w:rsid w:val="00302C5C"/>
    <w:rsid w:val="0033063D"/>
    <w:rsid w:val="003331C6"/>
    <w:rsid w:val="00345044"/>
    <w:rsid w:val="00351095"/>
    <w:rsid w:val="00354A9C"/>
    <w:rsid w:val="0035546C"/>
    <w:rsid w:val="00364973"/>
    <w:rsid w:val="00372347"/>
    <w:rsid w:val="003741E8"/>
    <w:rsid w:val="003779D4"/>
    <w:rsid w:val="00382398"/>
    <w:rsid w:val="003909E4"/>
    <w:rsid w:val="003A0D8F"/>
    <w:rsid w:val="003A3E30"/>
    <w:rsid w:val="003A70FE"/>
    <w:rsid w:val="003B0C35"/>
    <w:rsid w:val="003B219E"/>
    <w:rsid w:val="003C08AA"/>
    <w:rsid w:val="003E21B3"/>
    <w:rsid w:val="003E3744"/>
    <w:rsid w:val="003F1C91"/>
    <w:rsid w:val="00411E65"/>
    <w:rsid w:val="00420040"/>
    <w:rsid w:val="00423388"/>
    <w:rsid w:val="00426D73"/>
    <w:rsid w:val="00434A6B"/>
    <w:rsid w:val="00436CD2"/>
    <w:rsid w:val="00445546"/>
    <w:rsid w:val="00446037"/>
    <w:rsid w:val="00454913"/>
    <w:rsid w:val="00457441"/>
    <w:rsid w:val="004579F6"/>
    <w:rsid w:val="004600BB"/>
    <w:rsid w:val="004656D0"/>
    <w:rsid w:val="00473ABD"/>
    <w:rsid w:val="00482DCA"/>
    <w:rsid w:val="00496B06"/>
    <w:rsid w:val="004A1562"/>
    <w:rsid w:val="004B0FB8"/>
    <w:rsid w:val="004B6CFD"/>
    <w:rsid w:val="004C204D"/>
    <w:rsid w:val="004C2682"/>
    <w:rsid w:val="004D0436"/>
    <w:rsid w:val="004D06D4"/>
    <w:rsid w:val="004D0936"/>
    <w:rsid w:val="004D5F27"/>
    <w:rsid w:val="004F243D"/>
    <w:rsid w:val="004F3D8D"/>
    <w:rsid w:val="004F5BF1"/>
    <w:rsid w:val="005076F1"/>
    <w:rsid w:val="00512B91"/>
    <w:rsid w:val="005158EB"/>
    <w:rsid w:val="0052082F"/>
    <w:rsid w:val="00541B2D"/>
    <w:rsid w:val="00542FCC"/>
    <w:rsid w:val="00553795"/>
    <w:rsid w:val="0055489E"/>
    <w:rsid w:val="0055762E"/>
    <w:rsid w:val="005612BD"/>
    <w:rsid w:val="005642CF"/>
    <w:rsid w:val="00565445"/>
    <w:rsid w:val="00566AF2"/>
    <w:rsid w:val="00575334"/>
    <w:rsid w:val="00593041"/>
    <w:rsid w:val="00593736"/>
    <w:rsid w:val="005B0F06"/>
    <w:rsid w:val="005B6141"/>
    <w:rsid w:val="005C0A7F"/>
    <w:rsid w:val="005C3F15"/>
    <w:rsid w:val="005E3966"/>
    <w:rsid w:val="005E4313"/>
    <w:rsid w:val="005F3989"/>
    <w:rsid w:val="005F4303"/>
    <w:rsid w:val="00601B52"/>
    <w:rsid w:val="0060280B"/>
    <w:rsid w:val="00604422"/>
    <w:rsid w:val="00607E0D"/>
    <w:rsid w:val="00612742"/>
    <w:rsid w:val="006226F2"/>
    <w:rsid w:val="0063226E"/>
    <w:rsid w:val="00644060"/>
    <w:rsid w:val="00651341"/>
    <w:rsid w:val="006554BD"/>
    <w:rsid w:val="00667726"/>
    <w:rsid w:val="006815B2"/>
    <w:rsid w:val="00682B31"/>
    <w:rsid w:val="006864E1"/>
    <w:rsid w:val="00696818"/>
    <w:rsid w:val="006B1037"/>
    <w:rsid w:val="006E167F"/>
    <w:rsid w:val="006E56AD"/>
    <w:rsid w:val="006E5763"/>
    <w:rsid w:val="006F6A33"/>
    <w:rsid w:val="00700F71"/>
    <w:rsid w:val="007101BB"/>
    <w:rsid w:val="00712CA9"/>
    <w:rsid w:val="00713308"/>
    <w:rsid w:val="00727E01"/>
    <w:rsid w:val="0074024D"/>
    <w:rsid w:val="00757614"/>
    <w:rsid w:val="007641A9"/>
    <w:rsid w:val="007656CB"/>
    <w:rsid w:val="007728B4"/>
    <w:rsid w:val="0077622E"/>
    <w:rsid w:val="00777913"/>
    <w:rsid w:val="00777FE4"/>
    <w:rsid w:val="0079075D"/>
    <w:rsid w:val="007C1468"/>
    <w:rsid w:val="007C41D7"/>
    <w:rsid w:val="007D706F"/>
    <w:rsid w:val="007E0105"/>
    <w:rsid w:val="007F16FB"/>
    <w:rsid w:val="007F1BBA"/>
    <w:rsid w:val="00803FA5"/>
    <w:rsid w:val="0081600F"/>
    <w:rsid w:val="0082722D"/>
    <w:rsid w:val="008274F7"/>
    <w:rsid w:val="0084071B"/>
    <w:rsid w:val="008441F9"/>
    <w:rsid w:val="00846A99"/>
    <w:rsid w:val="008641D1"/>
    <w:rsid w:val="00872F67"/>
    <w:rsid w:val="00875BD9"/>
    <w:rsid w:val="00883A7F"/>
    <w:rsid w:val="00893346"/>
    <w:rsid w:val="008A0D8D"/>
    <w:rsid w:val="008A2722"/>
    <w:rsid w:val="008A3AC6"/>
    <w:rsid w:val="008B1058"/>
    <w:rsid w:val="008B1A69"/>
    <w:rsid w:val="008B6630"/>
    <w:rsid w:val="008C1A39"/>
    <w:rsid w:val="008E7794"/>
    <w:rsid w:val="008E7DFB"/>
    <w:rsid w:val="008F7327"/>
    <w:rsid w:val="008F76F8"/>
    <w:rsid w:val="00902CB0"/>
    <w:rsid w:val="00905E5D"/>
    <w:rsid w:val="009076C8"/>
    <w:rsid w:val="00915BBE"/>
    <w:rsid w:val="00921D62"/>
    <w:rsid w:val="00922791"/>
    <w:rsid w:val="009265FD"/>
    <w:rsid w:val="00926953"/>
    <w:rsid w:val="00927CD6"/>
    <w:rsid w:val="00933572"/>
    <w:rsid w:val="009355AE"/>
    <w:rsid w:val="009363C7"/>
    <w:rsid w:val="00945FFB"/>
    <w:rsid w:val="00971F31"/>
    <w:rsid w:val="00972D36"/>
    <w:rsid w:val="00980406"/>
    <w:rsid w:val="009A2C8F"/>
    <w:rsid w:val="009A4829"/>
    <w:rsid w:val="009A4CD2"/>
    <w:rsid w:val="009A7B65"/>
    <w:rsid w:val="009D2AD6"/>
    <w:rsid w:val="009D3A07"/>
    <w:rsid w:val="009D4711"/>
    <w:rsid w:val="009D5DA6"/>
    <w:rsid w:val="009D6E64"/>
    <w:rsid w:val="009E3A84"/>
    <w:rsid w:val="009E7ACC"/>
    <w:rsid w:val="009F450E"/>
    <w:rsid w:val="009F54DA"/>
    <w:rsid w:val="00A03FE7"/>
    <w:rsid w:val="00A06984"/>
    <w:rsid w:val="00A1324E"/>
    <w:rsid w:val="00A25C6B"/>
    <w:rsid w:val="00A27BE3"/>
    <w:rsid w:val="00A339B9"/>
    <w:rsid w:val="00A40EDF"/>
    <w:rsid w:val="00A568DF"/>
    <w:rsid w:val="00A73A79"/>
    <w:rsid w:val="00A80033"/>
    <w:rsid w:val="00A80CE2"/>
    <w:rsid w:val="00A91596"/>
    <w:rsid w:val="00A93C52"/>
    <w:rsid w:val="00AA7368"/>
    <w:rsid w:val="00AA7A90"/>
    <w:rsid w:val="00AB4458"/>
    <w:rsid w:val="00AB4FF9"/>
    <w:rsid w:val="00AC206B"/>
    <w:rsid w:val="00AE7B21"/>
    <w:rsid w:val="00AF1980"/>
    <w:rsid w:val="00AF2021"/>
    <w:rsid w:val="00AF3437"/>
    <w:rsid w:val="00B04144"/>
    <w:rsid w:val="00B31FA8"/>
    <w:rsid w:val="00B408EF"/>
    <w:rsid w:val="00B428EE"/>
    <w:rsid w:val="00B471BD"/>
    <w:rsid w:val="00B50C2D"/>
    <w:rsid w:val="00B64904"/>
    <w:rsid w:val="00B67DB0"/>
    <w:rsid w:val="00B96468"/>
    <w:rsid w:val="00BA4F7F"/>
    <w:rsid w:val="00BA60CE"/>
    <w:rsid w:val="00BA7B8C"/>
    <w:rsid w:val="00BA7E03"/>
    <w:rsid w:val="00BC5607"/>
    <w:rsid w:val="00BE0D1D"/>
    <w:rsid w:val="00BE2448"/>
    <w:rsid w:val="00BE24D4"/>
    <w:rsid w:val="00BE34F7"/>
    <w:rsid w:val="00BF2BE7"/>
    <w:rsid w:val="00C04519"/>
    <w:rsid w:val="00C05102"/>
    <w:rsid w:val="00C13FA6"/>
    <w:rsid w:val="00C169ED"/>
    <w:rsid w:val="00C5484D"/>
    <w:rsid w:val="00C618F2"/>
    <w:rsid w:val="00C63A47"/>
    <w:rsid w:val="00C6433A"/>
    <w:rsid w:val="00C65BD0"/>
    <w:rsid w:val="00C73207"/>
    <w:rsid w:val="00C75D60"/>
    <w:rsid w:val="00C7602A"/>
    <w:rsid w:val="00C82ED9"/>
    <w:rsid w:val="00C8458A"/>
    <w:rsid w:val="00C87D68"/>
    <w:rsid w:val="00C9281B"/>
    <w:rsid w:val="00CA367A"/>
    <w:rsid w:val="00CB1D26"/>
    <w:rsid w:val="00CC4C21"/>
    <w:rsid w:val="00CC57AD"/>
    <w:rsid w:val="00CE5B83"/>
    <w:rsid w:val="00CF6EDD"/>
    <w:rsid w:val="00D05922"/>
    <w:rsid w:val="00D10F34"/>
    <w:rsid w:val="00D1127A"/>
    <w:rsid w:val="00D149C5"/>
    <w:rsid w:val="00D42AE1"/>
    <w:rsid w:val="00D605A4"/>
    <w:rsid w:val="00D61B13"/>
    <w:rsid w:val="00D7746A"/>
    <w:rsid w:val="00D8376F"/>
    <w:rsid w:val="00D838FE"/>
    <w:rsid w:val="00D8406F"/>
    <w:rsid w:val="00D859C7"/>
    <w:rsid w:val="00D875FE"/>
    <w:rsid w:val="00D9021F"/>
    <w:rsid w:val="00D91321"/>
    <w:rsid w:val="00DA1080"/>
    <w:rsid w:val="00DA12C2"/>
    <w:rsid w:val="00DB30A6"/>
    <w:rsid w:val="00DB735D"/>
    <w:rsid w:val="00DC1A8E"/>
    <w:rsid w:val="00DD6A9E"/>
    <w:rsid w:val="00DE2278"/>
    <w:rsid w:val="00DF20AB"/>
    <w:rsid w:val="00E06405"/>
    <w:rsid w:val="00E108B7"/>
    <w:rsid w:val="00E142CF"/>
    <w:rsid w:val="00E23367"/>
    <w:rsid w:val="00E30B00"/>
    <w:rsid w:val="00E31B92"/>
    <w:rsid w:val="00E475D4"/>
    <w:rsid w:val="00E660B6"/>
    <w:rsid w:val="00E74D1C"/>
    <w:rsid w:val="00E8526A"/>
    <w:rsid w:val="00E8776E"/>
    <w:rsid w:val="00E9237A"/>
    <w:rsid w:val="00E9272C"/>
    <w:rsid w:val="00E9446A"/>
    <w:rsid w:val="00EA0B88"/>
    <w:rsid w:val="00EB2285"/>
    <w:rsid w:val="00EC4294"/>
    <w:rsid w:val="00EC4891"/>
    <w:rsid w:val="00EC681E"/>
    <w:rsid w:val="00ED02D3"/>
    <w:rsid w:val="00ED5E31"/>
    <w:rsid w:val="00EE6091"/>
    <w:rsid w:val="00EE64C1"/>
    <w:rsid w:val="00EF193B"/>
    <w:rsid w:val="00F05AA0"/>
    <w:rsid w:val="00F061CB"/>
    <w:rsid w:val="00F168F1"/>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customStyle="1" w:styleId="shorttext">
    <w:name w:val="short_text"/>
    <w:basedOn w:val="DefaultParagraphFont"/>
    <w:rsid w:val="004D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686">
      <w:bodyDiv w:val="1"/>
      <w:marLeft w:val="0"/>
      <w:marRight w:val="0"/>
      <w:marTop w:val="0"/>
      <w:marBottom w:val="0"/>
      <w:divBdr>
        <w:top w:val="none" w:sz="0" w:space="0" w:color="auto"/>
        <w:left w:val="none" w:sz="0" w:space="0" w:color="auto"/>
        <w:bottom w:val="none" w:sz="0" w:space="0" w:color="auto"/>
        <w:right w:val="none" w:sz="0" w:space="0" w:color="auto"/>
      </w:divBdr>
    </w:div>
    <w:div w:id="78139375">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8496406">
      <w:bodyDiv w:val="1"/>
      <w:marLeft w:val="0"/>
      <w:marRight w:val="0"/>
      <w:marTop w:val="0"/>
      <w:marBottom w:val="0"/>
      <w:divBdr>
        <w:top w:val="none" w:sz="0" w:space="0" w:color="auto"/>
        <w:left w:val="none" w:sz="0" w:space="0" w:color="auto"/>
        <w:bottom w:val="none" w:sz="0" w:space="0" w:color="auto"/>
        <w:right w:val="none" w:sz="0" w:space="0" w:color="auto"/>
      </w:divBdr>
    </w:div>
    <w:div w:id="149710633">
      <w:bodyDiv w:val="1"/>
      <w:marLeft w:val="0"/>
      <w:marRight w:val="0"/>
      <w:marTop w:val="0"/>
      <w:marBottom w:val="0"/>
      <w:divBdr>
        <w:top w:val="none" w:sz="0" w:space="0" w:color="auto"/>
        <w:left w:val="none" w:sz="0" w:space="0" w:color="auto"/>
        <w:bottom w:val="none" w:sz="0" w:space="0" w:color="auto"/>
        <w:right w:val="none" w:sz="0" w:space="0" w:color="auto"/>
      </w:divBdr>
    </w:div>
    <w:div w:id="156112008">
      <w:bodyDiv w:val="1"/>
      <w:marLeft w:val="0"/>
      <w:marRight w:val="0"/>
      <w:marTop w:val="0"/>
      <w:marBottom w:val="0"/>
      <w:divBdr>
        <w:top w:val="none" w:sz="0" w:space="0" w:color="auto"/>
        <w:left w:val="none" w:sz="0" w:space="0" w:color="auto"/>
        <w:bottom w:val="none" w:sz="0" w:space="0" w:color="auto"/>
        <w:right w:val="none" w:sz="0" w:space="0" w:color="auto"/>
      </w:divBdr>
    </w:div>
    <w:div w:id="197161098">
      <w:bodyDiv w:val="1"/>
      <w:marLeft w:val="0"/>
      <w:marRight w:val="0"/>
      <w:marTop w:val="0"/>
      <w:marBottom w:val="0"/>
      <w:divBdr>
        <w:top w:val="none" w:sz="0" w:space="0" w:color="auto"/>
        <w:left w:val="none" w:sz="0" w:space="0" w:color="auto"/>
        <w:bottom w:val="none" w:sz="0" w:space="0" w:color="auto"/>
        <w:right w:val="none" w:sz="0" w:space="0" w:color="auto"/>
      </w:divBdr>
    </w:div>
    <w:div w:id="204610021">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8878414">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79840441">
      <w:bodyDiv w:val="1"/>
      <w:marLeft w:val="0"/>
      <w:marRight w:val="0"/>
      <w:marTop w:val="0"/>
      <w:marBottom w:val="0"/>
      <w:divBdr>
        <w:top w:val="none" w:sz="0" w:space="0" w:color="auto"/>
        <w:left w:val="none" w:sz="0" w:space="0" w:color="auto"/>
        <w:bottom w:val="none" w:sz="0" w:space="0" w:color="auto"/>
        <w:right w:val="none" w:sz="0" w:space="0" w:color="auto"/>
      </w:divBdr>
    </w:div>
    <w:div w:id="317465635">
      <w:bodyDiv w:val="1"/>
      <w:marLeft w:val="0"/>
      <w:marRight w:val="0"/>
      <w:marTop w:val="0"/>
      <w:marBottom w:val="0"/>
      <w:divBdr>
        <w:top w:val="none" w:sz="0" w:space="0" w:color="auto"/>
        <w:left w:val="none" w:sz="0" w:space="0" w:color="auto"/>
        <w:bottom w:val="none" w:sz="0" w:space="0" w:color="auto"/>
        <w:right w:val="none" w:sz="0" w:space="0" w:color="auto"/>
      </w:divBdr>
    </w:div>
    <w:div w:id="325401916">
      <w:bodyDiv w:val="1"/>
      <w:marLeft w:val="0"/>
      <w:marRight w:val="0"/>
      <w:marTop w:val="0"/>
      <w:marBottom w:val="0"/>
      <w:divBdr>
        <w:top w:val="none" w:sz="0" w:space="0" w:color="auto"/>
        <w:left w:val="none" w:sz="0" w:space="0" w:color="auto"/>
        <w:bottom w:val="none" w:sz="0" w:space="0" w:color="auto"/>
        <w:right w:val="none" w:sz="0" w:space="0" w:color="auto"/>
      </w:divBdr>
    </w:div>
    <w:div w:id="347372067">
      <w:bodyDiv w:val="1"/>
      <w:marLeft w:val="0"/>
      <w:marRight w:val="0"/>
      <w:marTop w:val="0"/>
      <w:marBottom w:val="0"/>
      <w:divBdr>
        <w:top w:val="none" w:sz="0" w:space="0" w:color="auto"/>
        <w:left w:val="none" w:sz="0" w:space="0" w:color="auto"/>
        <w:bottom w:val="none" w:sz="0" w:space="0" w:color="auto"/>
        <w:right w:val="none" w:sz="0" w:space="0" w:color="auto"/>
      </w:divBdr>
    </w:div>
    <w:div w:id="373695841">
      <w:bodyDiv w:val="1"/>
      <w:marLeft w:val="0"/>
      <w:marRight w:val="0"/>
      <w:marTop w:val="0"/>
      <w:marBottom w:val="0"/>
      <w:divBdr>
        <w:top w:val="none" w:sz="0" w:space="0" w:color="auto"/>
        <w:left w:val="none" w:sz="0" w:space="0" w:color="auto"/>
        <w:bottom w:val="none" w:sz="0" w:space="0" w:color="auto"/>
        <w:right w:val="none" w:sz="0" w:space="0" w:color="auto"/>
      </w:divBdr>
    </w:div>
    <w:div w:id="375859336">
      <w:bodyDiv w:val="1"/>
      <w:marLeft w:val="0"/>
      <w:marRight w:val="0"/>
      <w:marTop w:val="0"/>
      <w:marBottom w:val="0"/>
      <w:divBdr>
        <w:top w:val="none" w:sz="0" w:space="0" w:color="auto"/>
        <w:left w:val="none" w:sz="0" w:space="0" w:color="auto"/>
        <w:bottom w:val="none" w:sz="0" w:space="0" w:color="auto"/>
        <w:right w:val="none" w:sz="0" w:space="0" w:color="auto"/>
      </w:divBdr>
    </w:div>
    <w:div w:id="386226630">
      <w:bodyDiv w:val="1"/>
      <w:marLeft w:val="0"/>
      <w:marRight w:val="0"/>
      <w:marTop w:val="0"/>
      <w:marBottom w:val="0"/>
      <w:divBdr>
        <w:top w:val="none" w:sz="0" w:space="0" w:color="auto"/>
        <w:left w:val="none" w:sz="0" w:space="0" w:color="auto"/>
        <w:bottom w:val="none" w:sz="0" w:space="0" w:color="auto"/>
        <w:right w:val="none" w:sz="0" w:space="0" w:color="auto"/>
      </w:divBdr>
    </w:div>
    <w:div w:id="386494734">
      <w:bodyDiv w:val="1"/>
      <w:marLeft w:val="0"/>
      <w:marRight w:val="0"/>
      <w:marTop w:val="0"/>
      <w:marBottom w:val="0"/>
      <w:divBdr>
        <w:top w:val="none" w:sz="0" w:space="0" w:color="auto"/>
        <w:left w:val="none" w:sz="0" w:space="0" w:color="auto"/>
        <w:bottom w:val="none" w:sz="0" w:space="0" w:color="auto"/>
        <w:right w:val="none" w:sz="0" w:space="0" w:color="auto"/>
      </w:divBdr>
    </w:div>
    <w:div w:id="398290946">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21534390">
      <w:bodyDiv w:val="1"/>
      <w:marLeft w:val="0"/>
      <w:marRight w:val="0"/>
      <w:marTop w:val="0"/>
      <w:marBottom w:val="0"/>
      <w:divBdr>
        <w:top w:val="none" w:sz="0" w:space="0" w:color="auto"/>
        <w:left w:val="none" w:sz="0" w:space="0" w:color="auto"/>
        <w:bottom w:val="none" w:sz="0" w:space="0" w:color="auto"/>
        <w:right w:val="none" w:sz="0" w:space="0" w:color="auto"/>
      </w:divBdr>
    </w:div>
    <w:div w:id="428818944">
      <w:bodyDiv w:val="1"/>
      <w:marLeft w:val="0"/>
      <w:marRight w:val="0"/>
      <w:marTop w:val="0"/>
      <w:marBottom w:val="0"/>
      <w:divBdr>
        <w:top w:val="none" w:sz="0" w:space="0" w:color="auto"/>
        <w:left w:val="none" w:sz="0" w:space="0" w:color="auto"/>
        <w:bottom w:val="none" w:sz="0" w:space="0" w:color="auto"/>
        <w:right w:val="none" w:sz="0" w:space="0" w:color="auto"/>
      </w:divBdr>
    </w:div>
    <w:div w:id="450057993">
      <w:bodyDiv w:val="1"/>
      <w:marLeft w:val="0"/>
      <w:marRight w:val="0"/>
      <w:marTop w:val="0"/>
      <w:marBottom w:val="0"/>
      <w:divBdr>
        <w:top w:val="none" w:sz="0" w:space="0" w:color="auto"/>
        <w:left w:val="none" w:sz="0" w:space="0" w:color="auto"/>
        <w:bottom w:val="none" w:sz="0" w:space="0" w:color="auto"/>
        <w:right w:val="none" w:sz="0" w:space="0" w:color="auto"/>
      </w:divBdr>
    </w:div>
    <w:div w:id="473916431">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45216070">
      <w:bodyDiv w:val="1"/>
      <w:marLeft w:val="0"/>
      <w:marRight w:val="0"/>
      <w:marTop w:val="0"/>
      <w:marBottom w:val="0"/>
      <w:divBdr>
        <w:top w:val="none" w:sz="0" w:space="0" w:color="auto"/>
        <w:left w:val="none" w:sz="0" w:space="0" w:color="auto"/>
        <w:bottom w:val="none" w:sz="0" w:space="0" w:color="auto"/>
        <w:right w:val="none" w:sz="0" w:space="0" w:color="auto"/>
      </w:divBdr>
    </w:div>
    <w:div w:id="571701223">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92057333">
      <w:bodyDiv w:val="1"/>
      <w:marLeft w:val="0"/>
      <w:marRight w:val="0"/>
      <w:marTop w:val="0"/>
      <w:marBottom w:val="0"/>
      <w:divBdr>
        <w:top w:val="none" w:sz="0" w:space="0" w:color="auto"/>
        <w:left w:val="none" w:sz="0" w:space="0" w:color="auto"/>
        <w:bottom w:val="none" w:sz="0" w:space="0" w:color="auto"/>
        <w:right w:val="none" w:sz="0" w:space="0" w:color="auto"/>
      </w:divBdr>
    </w:div>
    <w:div w:id="621152760">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691882758">
      <w:bodyDiv w:val="1"/>
      <w:marLeft w:val="0"/>
      <w:marRight w:val="0"/>
      <w:marTop w:val="0"/>
      <w:marBottom w:val="0"/>
      <w:divBdr>
        <w:top w:val="none" w:sz="0" w:space="0" w:color="auto"/>
        <w:left w:val="none" w:sz="0" w:space="0" w:color="auto"/>
        <w:bottom w:val="none" w:sz="0" w:space="0" w:color="auto"/>
        <w:right w:val="none" w:sz="0" w:space="0" w:color="auto"/>
      </w:divBdr>
    </w:div>
    <w:div w:id="710689373">
      <w:bodyDiv w:val="1"/>
      <w:marLeft w:val="0"/>
      <w:marRight w:val="0"/>
      <w:marTop w:val="0"/>
      <w:marBottom w:val="0"/>
      <w:divBdr>
        <w:top w:val="none" w:sz="0" w:space="0" w:color="auto"/>
        <w:left w:val="none" w:sz="0" w:space="0" w:color="auto"/>
        <w:bottom w:val="none" w:sz="0" w:space="0" w:color="auto"/>
        <w:right w:val="none" w:sz="0" w:space="0" w:color="auto"/>
      </w:divBdr>
    </w:div>
    <w:div w:id="720129314">
      <w:bodyDiv w:val="1"/>
      <w:marLeft w:val="0"/>
      <w:marRight w:val="0"/>
      <w:marTop w:val="0"/>
      <w:marBottom w:val="0"/>
      <w:divBdr>
        <w:top w:val="none" w:sz="0" w:space="0" w:color="auto"/>
        <w:left w:val="none" w:sz="0" w:space="0" w:color="auto"/>
        <w:bottom w:val="none" w:sz="0" w:space="0" w:color="auto"/>
        <w:right w:val="none" w:sz="0" w:space="0" w:color="auto"/>
      </w:divBdr>
    </w:div>
    <w:div w:id="734162942">
      <w:bodyDiv w:val="1"/>
      <w:marLeft w:val="0"/>
      <w:marRight w:val="0"/>
      <w:marTop w:val="0"/>
      <w:marBottom w:val="0"/>
      <w:divBdr>
        <w:top w:val="none" w:sz="0" w:space="0" w:color="auto"/>
        <w:left w:val="none" w:sz="0" w:space="0" w:color="auto"/>
        <w:bottom w:val="none" w:sz="0" w:space="0" w:color="auto"/>
        <w:right w:val="none" w:sz="0" w:space="0" w:color="auto"/>
      </w:divBdr>
    </w:div>
    <w:div w:id="756563045">
      <w:bodyDiv w:val="1"/>
      <w:marLeft w:val="0"/>
      <w:marRight w:val="0"/>
      <w:marTop w:val="0"/>
      <w:marBottom w:val="0"/>
      <w:divBdr>
        <w:top w:val="none" w:sz="0" w:space="0" w:color="auto"/>
        <w:left w:val="none" w:sz="0" w:space="0" w:color="auto"/>
        <w:bottom w:val="none" w:sz="0" w:space="0" w:color="auto"/>
        <w:right w:val="none" w:sz="0" w:space="0" w:color="auto"/>
      </w:divBdr>
    </w:div>
    <w:div w:id="787941120">
      <w:bodyDiv w:val="1"/>
      <w:marLeft w:val="0"/>
      <w:marRight w:val="0"/>
      <w:marTop w:val="0"/>
      <w:marBottom w:val="0"/>
      <w:divBdr>
        <w:top w:val="none" w:sz="0" w:space="0" w:color="auto"/>
        <w:left w:val="none" w:sz="0" w:space="0" w:color="auto"/>
        <w:bottom w:val="none" w:sz="0" w:space="0" w:color="auto"/>
        <w:right w:val="none" w:sz="0" w:space="0" w:color="auto"/>
      </w:divBdr>
    </w:div>
    <w:div w:id="788934216">
      <w:bodyDiv w:val="1"/>
      <w:marLeft w:val="0"/>
      <w:marRight w:val="0"/>
      <w:marTop w:val="0"/>
      <w:marBottom w:val="0"/>
      <w:divBdr>
        <w:top w:val="none" w:sz="0" w:space="0" w:color="auto"/>
        <w:left w:val="none" w:sz="0" w:space="0" w:color="auto"/>
        <w:bottom w:val="none" w:sz="0" w:space="0" w:color="auto"/>
        <w:right w:val="none" w:sz="0" w:space="0" w:color="auto"/>
      </w:divBdr>
    </w:div>
    <w:div w:id="850725731">
      <w:bodyDiv w:val="1"/>
      <w:marLeft w:val="0"/>
      <w:marRight w:val="0"/>
      <w:marTop w:val="0"/>
      <w:marBottom w:val="0"/>
      <w:divBdr>
        <w:top w:val="none" w:sz="0" w:space="0" w:color="auto"/>
        <w:left w:val="none" w:sz="0" w:space="0" w:color="auto"/>
        <w:bottom w:val="none" w:sz="0" w:space="0" w:color="auto"/>
        <w:right w:val="none" w:sz="0" w:space="0" w:color="auto"/>
      </w:divBdr>
    </w:div>
    <w:div w:id="856237313">
      <w:bodyDiv w:val="1"/>
      <w:marLeft w:val="0"/>
      <w:marRight w:val="0"/>
      <w:marTop w:val="0"/>
      <w:marBottom w:val="0"/>
      <w:divBdr>
        <w:top w:val="none" w:sz="0" w:space="0" w:color="auto"/>
        <w:left w:val="none" w:sz="0" w:space="0" w:color="auto"/>
        <w:bottom w:val="none" w:sz="0" w:space="0" w:color="auto"/>
        <w:right w:val="none" w:sz="0" w:space="0" w:color="auto"/>
      </w:divBdr>
    </w:div>
    <w:div w:id="891690771">
      <w:bodyDiv w:val="1"/>
      <w:marLeft w:val="0"/>
      <w:marRight w:val="0"/>
      <w:marTop w:val="0"/>
      <w:marBottom w:val="0"/>
      <w:divBdr>
        <w:top w:val="none" w:sz="0" w:space="0" w:color="auto"/>
        <w:left w:val="none" w:sz="0" w:space="0" w:color="auto"/>
        <w:bottom w:val="none" w:sz="0" w:space="0" w:color="auto"/>
        <w:right w:val="none" w:sz="0" w:space="0" w:color="auto"/>
      </w:divBdr>
    </w:div>
    <w:div w:id="910040303">
      <w:bodyDiv w:val="1"/>
      <w:marLeft w:val="0"/>
      <w:marRight w:val="0"/>
      <w:marTop w:val="0"/>
      <w:marBottom w:val="0"/>
      <w:divBdr>
        <w:top w:val="none" w:sz="0" w:space="0" w:color="auto"/>
        <w:left w:val="none" w:sz="0" w:space="0" w:color="auto"/>
        <w:bottom w:val="none" w:sz="0" w:space="0" w:color="auto"/>
        <w:right w:val="none" w:sz="0" w:space="0" w:color="auto"/>
      </w:divBdr>
    </w:div>
    <w:div w:id="912786798">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43346305">
      <w:bodyDiv w:val="1"/>
      <w:marLeft w:val="0"/>
      <w:marRight w:val="0"/>
      <w:marTop w:val="0"/>
      <w:marBottom w:val="0"/>
      <w:divBdr>
        <w:top w:val="none" w:sz="0" w:space="0" w:color="auto"/>
        <w:left w:val="none" w:sz="0" w:space="0" w:color="auto"/>
        <w:bottom w:val="none" w:sz="0" w:space="0" w:color="auto"/>
        <w:right w:val="none" w:sz="0" w:space="0" w:color="auto"/>
      </w:divBdr>
    </w:div>
    <w:div w:id="945043396">
      <w:bodyDiv w:val="1"/>
      <w:marLeft w:val="0"/>
      <w:marRight w:val="0"/>
      <w:marTop w:val="0"/>
      <w:marBottom w:val="0"/>
      <w:divBdr>
        <w:top w:val="none" w:sz="0" w:space="0" w:color="auto"/>
        <w:left w:val="none" w:sz="0" w:space="0" w:color="auto"/>
        <w:bottom w:val="none" w:sz="0" w:space="0" w:color="auto"/>
        <w:right w:val="none" w:sz="0" w:space="0" w:color="auto"/>
      </w:divBdr>
    </w:div>
    <w:div w:id="972950221">
      <w:bodyDiv w:val="1"/>
      <w:marLeft w:val="0"/>
      <w:marRight w:val="0"/>
      <w:marTop w:val="0"/>
      <w:marBottom w:val="0"/>
      <w:divBdr>
        <w:top w:val="none" w:sz="0" w:space="0" w:color="auto"/>
        <w:left w:val="none" w:sz="0" w:space="0" w:color="auto"/>
        <w:bottom w:val="none" w:sz="0" w:space="0" w:color="auto"/>
        <w:right w:val="none" w:sz="0" w:space="0" w:color="auto"/>
      </w:divBdr>
    </w:div>
    <w:div w:id="991325947">
      <w:bodyDiv w:val="1"/>
      <w:marLeft w:val="0"/>
      <w:marRight w:val="0"/>
      <w:marTop w:val="0"/>
      <w:marBottom w:val="0"/>
      <w:divBdr>
        <w:top w:val="none" w:sz="0" w:space="0" w:color="auto"/>
        <w:left w:val="none" w:sz="0" w:space="0" w:color="auto"/>
        <w:bottom w:val="none" w:sz="0" w:space="0" w:color="auto"/>
        <w:right w:val="none" w:sz="0" w:space="0" w:color="auto"/>
      </w:divBdr>
    </w:div>
    <w:div w:id="1013799625">
      <w:bodyDiv w:val="1"/>
      <w:marLeft w:val="0"/>
      <w:marRight w:val="0"/>
      <w:marTop w:val="0"/>
      <w:marBottom w:val="0"/>
      <w:divBdr>
        <w:top w:val="none" w:sz="0" w:space="0" w:color="auto"/>
        <w:left w:val="none" w:sz="0" w:space="0" w:color="auto"/>
        <w:bottom w:val="none" w:sz="0" w:space="0" w:color="auto"/>
        <w:right w:val="none" w:sz="0" w:space="0" w:color="auto"/>
      </w:divBdr>
    </w:div>
    <w:div w:id="1022896919">
      <w:bodyDiv w:val="1"/>
      <w:marLeft w:val="0"/>
      <w:marRight w:val="0"/>
      <w:marTop w:val="0"/>
      <w:marBottom w:val="0"/>
      <w:divBdr>
        <w:top w:val="none" w:sz="0" w:space="0" w:color="auto"/>
        <w:left w:val="none" w:sz="0" w:space="0" w:color="auto"/>
        <w:bottom w:val="none" w:sz="0" w:space="0" w:color="auto"/>
        <w:right w:val="none" w:sz="0" w:space="0" w:color="auto"/>
      </w:divBdr>
    </w:div>
    <w:div w:id="1040209501">
      <w:bodyDiv w:val="1"/>
      <w:marLeft w:val="0"/>
      <w:marRight w:val="0"/>
      <w:marTop w:val="0"/>
      <w:marBottom w:val="0"/>
      <w:divBdr>
        <w:top w:val="none" w:sz="0" w:space="0" w:color="auto"/>
        <w:left w:val="none" w:sz="0" w:space="0" w:color="auto"/>
        <w:bottom w:val="none" w:sz="0" w:space="0" w:color="auto"/>
        <w:right w:val="none" w:sz="0" w:space="0" w:color="auto"/>
      </w:divBdr>
    </w:div>
    <w:div w:id="1043947680">
      <w:bodyDiv w:val="1"/>
      <w:marLeft w:val="0"/>
      <w:marRight w:val="0"/>
      <w:marTop w:val="0"/>
      <w:marBottom w:val="0"/>
      <w:divBdr>
        <w:top w:val="none" w:sz="0" w:space="0" w:color="auto"/>
        <w:left w:val="none" w:sz="0" w:space="0" w:color="auto"/>
        <w:bottom w:val="none" w:sz="0" w:space="0" w:color="auto"/>
        <w:right w:val="none" w:sz="0" w:space="0" w:color="auto"/>
      </w:divBdr>
    </w:div>
    <w:div w:id="1049957792">
      <w:bodyDiv w:val="1"/>
      <w:marLeft w:val="0"/>
      <w:marRight w:val="0"/>
      <w:marTop w:val="0"/>
      <w:marBottom w:val="0"/>
      <w:divBdr>
        <w:top w:val="none" w:sz="0" w:space="0" w:color="auto"/>
        <w:left w:val="none" w:sz="0" w:space="0" w:color="auto"/>
        <w:bottom w:val="none" w:sz="0" w:space="0" w:color="auto"/>
        <w:right w:val="none" w:sz="0" w:space="0" w:color="auto"/>
      </w:divBdr>
    </w:div>
    <w:div w:id="1077164551">
      <w:bodyDiv w:val="1"/>
      <w:marLeft w:val="0"/>
      <w:marRight w:val="0"/>
      <w:marTop w:val="0"/>
      <w:marBottom w:val="0"/>
      <w:divBdr>
        <w:top w:val="none" w:sz="0" w:space="0" w:color="auto"/>
        <w:left w:val="none" w:sz="0" w:space="0" w:color="auto"/>
        <w:bottom w:val="none" w:sz="0" w:space="0" w:color="auto"/>
        <w:right w:val="none" w:sz="0" w:space="0" w:color="auto"/>
      </w:divBdr>
    </w:div>
    <w:div w:id="1095446054">
      <w:bodyDiv w:val="1"/>
      <w:marLeft w:val="0"/>
      <w:marRight w:val="0"/>
      <w:marTop w:val="0"/>
      <w:marBottom w:val="0"/>
      <w:divBdr>
        <w:top w:val="none" w:sz="0" w:space="0" w:color="auto"/>
        <w:left w:val="none" w:sz="0" w:space="0" w:color="auto"/>
        <w:bottom w:val="none" w:sz="0" w:space="0" w:color="auto"/>
        <w:right w:val="none" w:sz="0" w:space="0" w:color="auto"/>
      </w:divBdr>
    </w:div>
    <w:div w:id="1096091967">
      <w:bodyDiv w:val="1"/>
      <w:marLeft w:val="0"/>
      <w:marRight w:val="0"/>
      <w:marTop w:val="0"/>
      <w:marBottom w:val="0"/>
      <w:divBdr>
        <w:top w:val="none" w:sz="0" w:space="0" w:color="auto"/>
        <w:left w:val="none" w:sz="0" w:space="0" w:color="auto"/>
        <w:bottom w:val="none" w:sz="0" w:space="0" w:color="auto"/>
        <w:right w:val="none" w:sz="0" w:space="0" w:color="auto"/>
      </w:divBdr>
    </w:div>
    <w:div w:id="1147362200">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86096065">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47762141">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1639496">
      <w:bodyDiv w:val="1"/>
      <w:marLeft w:val="0"/>
      <w:marRight w:val="0"/>
      <w:marTop w:val="0"/>
      <w:marBottom w:val="0"/>
      <w:divBdr>
        <w:top w:val="none" w:sz="0" w:space="0" w:color="auto"/>
        <w:left w:val="none" w:sz="0" w:space="0" w:color="auto"/>
        <w:bottom w:val="none" w:sz="0" w:space="0" w:color="auto"/>
        <w:right w:val="none" w:sz="0" w:space="0" w:color="auto"/>
      </w:divBdr>
    </w:div>
    <w:div w:id="1264531579">
      <w:bodyDiv w:val="1"/>
      <w:marLeft w:val="0"/>
      <w:marRight w:val="0"/>
      <w:marTop w:val="0"/>
      <w:marBottom w:val="0"/>
      <w:divBdr>
        <w:top w:val="none" w:sz="0" w:space="0" w:color="auto"/>
        <w:left w:val="none" w:sz="0" w:space="0" w:color="auto"/>
        <w:bottom w:val="none" w:sz="0" w:space="0" w:color="auto"/>
        <w:right w:val="none" w:sz="0" w:space="0" w:color="auto"/>
      </w:divBdr>
    </w:div>
    <w:div w:id="1272857404">
      <w:bodyDiv w:val="1"/>
      <w:marLeft w:val="0"/>
      <w:marRight w:val="0"/>
      <w:marTop w:val="0"/>
      <w:marBottom w:val="0"/>
      <w:divBdr>
        <w:top w:val="none" w:sz="0" w:space="0" w:color="auto"/>
        <w:left w:val="none" w:sz="0" w:space="0" w:color="auto"/>
        <w:bottom w:val="none" w:sz="0" w:space="0" w:color="auto"/>
        <w:right w:val="none" w:sz="0" w:space="0" w:color="auto"/>
      </w:divBdr>
    </w:div>
    <w:div w:id="1285388124">
      <w:bodyDiv w:val="1"/>
      <w:marLeft w:val="0"/>
      <w:marRight w:val="0"/>
      <w:marTop w:val="0"/>
      <w:marBottom w:val="0"/>
      <w:divBdr>
        <w:top w:val="none" w:sz="0" w:space="0" w:color="auto"/>
        <w:left w:val="none" w:sz="0" w:space="0" w:color="auto"/>
        <w:bottom w:val="none" w:sz="0" w:space="0" w:color="auto"/>
        <w:right w:val="none" w:sz="0" w:space="0" w:color="auto"/>
      </w:divBdr>
    </w:div>
    <w:div w:id="1313288191">
      <w:bodyDiv w:val="1"/>
      <w:marLeft w:val="0"/>
      <w:marRight w:val="0"/>
      <w:marTop w:val="0"/>
      <w:marBottom w:val="0"/>
      <w:divBdr>
        <w:top w:val="none" w:sz="0" w:space="0" w:color="auto"/>
        <w:left w:val="none" w:sz="0" w:space="0" w:color="auto"/>
        <w:bottom w:val="none" w:sz="0" w:space="0" w:color="auto"/>
        <w:right w:val="none" w:sz="0" w:space="0" w:color="auto"/>
      </w:divBdr>
    </w:div>
    <w:div w:id="1321688263">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29306063">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5076583">
      <w:bodyDiv w:val="1"/>
      <w:marLeft w:val="0"/>
      <w:marRight w:val="0"/>
      <w:marTop w:val="0"/>
      <w:marBottom w:val="0"/>
      <w:divBdr>
        <w:top w:val="none" w:sz="0" w:space="0" w:color="auto"/>
        <w:left w:val="none" w:sz="0" w:space="0" w:color="auto"/>
        <w:bottom w:val="none" w:sz="0" w:space="0" w:color="auto"/>
        <w:right w:val="none" w:sz="0" w:space="0" w:color="auto"/>
      </w:divBdr>
    </w:div>
    <w:div w:id="1486050274">
      <w:bodyDiv w:val="1"/>
      <w:marLeft w:val="0"/>
      <w:marRight w:val="0"/>
      <w:marTop w:val="0"/>
      <w:marBottom w:val="0"/>
      <w:divBdr>
        <w:top w:val="none" w:sz="0" w:space="0" w:color="auto"/>
        <w:left w:val="none" w:sz="0" w:space="0" w:color="auto"/>
        <w:bottom w:val="none" w:sz="0" w:space="0" w:color="auto"/>
        <w:right w:val="none" w:sz="0" w:space="0" w:color="auto"/>
      </w:divBdr>
    </w:div>
    <w:div w:id="1486891335">
      <w:bodyDiv w:val="1"/>
      <w:marLeft w:val="0"/>
      <w:marRight w:val="0"/>
      <w:marTop w:val="0"/>
      <w:marBottom w:val="0"/>
      <w:divBdr>
        <w:top w:val="none" w:sz="0" w:space="0" w:color="auto"/>
        <w:left w:val="none" w:sz="0" w:space="0" w:color="auto"/>
        <w:bottom w:val="none" w:sz="0" w:space="0" w:color="auto"/>
        <w:right w:val="none" w:sz="0" w:space="0" w:color="auto"/>
      </w:divBdr>
    </w:div>
    <w:div w:id="1490630524">
      <w:bodyDiv w:val="1"/>
      <w:marLeft w:val="0"/>
      <w:marRight w:val="0"/>
      <w:marTop w:val="0"/>
      <w:marBottom w:val="0"/>
      <w:divBdr>
        <w:top w:val="none" w:sz="0" w:space="0" w:color="auto"/>
        <w:left w:val="none" w:sz="0" w:space="0" w:color="auto"/>
        <w:bottom w:val="none" w:sz="0" w:space="0" w:color="auto"/>
        <w:right w:val="none" w:sz="0" w:space="0" w:color="auto"/>
      </w:divBdr>
    </w:div>
    <w:div w:id="1520001290">
      <w:bodyDiv w:val="1"/>
      <w:marLeft w:val="0"/>
      <w:marRight w:val="0"/>
      <w:marTop w:val="0"/>
      <w:marBottom w:val="0"/>
      <w:divBdr>
        <w:top w:val="none" w:sz="0" w:space="0" w:color="auto"/>
        <w:left w:val="none" w:sz="0" w:space="0" w:color="auto"/>
        <w:bottom w:val="none" w:sz="0" w:space="0" w:color="auto"/>
        <w:right w:val="none" w:sz="0" w:space="0" w:color="auto"/>
      </w:divBdr>
    </w:div>
    <w:div w:id="1521236950">
      <w:bodyDiv w:val="1"/>
      <w:marLeft w:val="0"/>
      <w:marRight w:val="0"/>
      <w:marTop w:val="0"/>
      <w:marBottom w:val="0"/>
      <w:divBdr>
        <w:top w:val="none" w:sz="0" w:space="0" w:color="auto"/>
        <w:left w:val="none" w:sz="0" w:space="0" w:color="auto"/>
        <w:bottom w:val="none" w:sz="0" w:space="0" w:color="auto"/>
        <w:right w:val="none" w:sz="0" w:space="0" w:color="auto"/>
      </w:divBdr>
    </w:div>
    <w:div w:id="1523205171">
      <w:bodyDiv w:val="1"/>
      <w:marLeft w:val="0"/>
      <w:marRight w:val="0"/>
      <w:marTop w:val="0"/>
      <w:marBottom w:val="0"/>
      <w:divBdr>
        <w:top w:val="none" w:sz="0" w:space="0" w:color="auto"/>
        <w:left w:val="none" w:sz="0" w:space="0" w:color="auto"/>
        <w:bottom w:val="none" w:sz="0" w:space="0" w:color="auto"/>
        <w:right w:val="none" w:sz="0" w:space="0" w:color="auto"/>
      </w:divBdr>
    </w:div>
    <w:div w:id="1525561077">
      <w:bodyDiv w:val="1"/>
      <w:marLeft w:val="0"/>
      <w:marRight w:val="0"/>
      <w:marTop w:val="0"/>
      <w:marBottom w:val="0"/>
      <w:divBdr>
        <w:top w:val="none" w:sz="0" w:space="0" w:color="auto"/>
        <w:left w:val="none" w:sz="0" w:space="0" w:color="auto"/>
        <w:bottom w:val="none" w:sz="0" w:space="0" w:color="auto"/>
        <w:right w:val="none" w:sz="0" w:space="0" w:color="auto"/>
      </w:divBdr>
    </w:div>
    <w:div w:id="1527524378">
      <w:bodyDiv w:val="1"/>
      <w:marLeft w:val="0"/>
      <w:marRight w:val="0"/>
      <w:marTop w:val="0"/>
      <w:marBottom w:val="0"/>
      <w:divBdr>
        <w:top w:val="none" w:sz="0" w:space="0" w:color="auto"/>
        <w:left w:val="none" w:sz="0" w:space="0" w:color="auto"/>
        <w:bottom w:val="none" w:sz="0" w:space="0" w:color="auto"/>
        <w:right w:val="none" w:sz="0" w:space="0" w:color="auto"/>
      </w:divBdr>
    </w:div>
    <w:div w:id="1531652150">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57861360">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04455901">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51206200">
      <w:bodyDiv w:val="1"/>
      <w:marLeft w:val="0"/>
      <w:marRight w:val="0"/>
      <w:marTop w:val="0"/>
      <w:marBottom w:val="0"/>
      <w:divBdr>
        <w:top w:val="none" w:sz="0" w:space="0" w:color="auto"/>
        <w:left w:val="none" w:sz="0" w:space="0" w:color="auto"/>
        <w:bottom w:val="none" w:sz="0" w:space="0" w:color="auto"/>
        <w:right w:val="none" w:sz="0" w:space="0" w:color="auto"/>
      </w:divBdr>
    </w:div>
    <w:div w:id="1668094358">
      <w:bodyDiv w:val="1"/>
      <w:marLeft w:val="0"/>
      <w:marRight w:val="0"/>
      <w:marTop w:val="0"/>
      <w:marBottom w:val="0"/>
      <w:divBdr>
        <w:top w:val="none" w:sz="0" w:space="0" w:color="auto"/>
        <w:left w:val="none" w:sz="0" w:space="0" w:color="auto"/>
        <w:bottom w:val="none" w:sz="0" w:space="0" w:color="auto"/>
        <w:right w:val="none" w:sz="0" w:space="0" w:color="auto"/>
      </w:divBdr>
    </w:div>
    <w:div w:id="1685596509">
      <w:bodyDiv w:val="1"/>
      <w:marLeft w:val="0"/>
      <w:marRight w:val="0"/>
      <w:marTop w:val="0"/>
      <w:marBottom w:val="0"/>
      <w:divBdr>
        <w:top w:val="none" w:sz="0" w:space="0" w:color="auto"/>
        <w:left w:val="none" w:sz="0" w:space="0" w:color="auto"/>
        <w:bottom w:val="none" w:sz="0" w:space="0" w:color="auto"/>
        <w:right w:val="none" w:sz="0" w:space="0" w:color="auto"/>
      </w:divBdr>
    </w:div>
    <w:div w:id="1758331025">
      <w:bodyDiv w:val="1"/>
      <w:marLeft w:val="0"/>
      <w:marRight w:val="0"/>
      <w:marTop w:val="0"/>
      <w:marBottom w:val="0"/>
      <w:divBdr>
        <w:top w:val="none" w:sz="0" w:space="0" w:color="auto"/>
        <w:left w:val="none" w:sz="0" w:space="0" w:color="auto"/>
        <w:bottom w:val="none" w:sz="0" w:space="0" w:color="auto"/>
        <w:right w:val="none" w:sz="0" w:space="0" w:color="auto"/>
      </w:divBdr>
    </w:div>
    <w:div w:id="1758551720">
      <w:bodyDiv w:val="1"/>
      <w:marLeft w:val="0"/>
      <w:marRight w:val="0"/>
      <w:marTop w:val="0"/>
      <w:marBottom w:val="0"/>
      <w:divBdr>
        <w:top w:val="none" w:sz="0" w:space="0" w:color="auto"/>
        <w:left w:val="none" w:sz="0" w:space="0" w:color="auto"/>
        <w:bottom w:val="none" w:sz="0" w:space="0" w:color="auto"/>
        <w:right w:val="none" w:sz="0" w:space="0" w:color="auto"/>
      </w:divBdr>
    </w:div>
    <w:div w:id="1765761332">
      <w:bodyDiv w:val="1"/>
      <w:marLeft w:val="0"/>
      <w:marRight w:val="0"/>
      <w:marTop w:val="0"/>
      <w:marBottom w:val="0"/>
      <w:divBdr>
        <w:top w:val="none" w:sz="0" w:space="0" w:color="auto"/>
        <w:left w:val="none" w:sz="0" w:space="0" w:color="auto"/>
        <w:bottom w:val="none" w:sz="0" w:space="0" w:color="auto"/>
        <w:right w:val="none" w:sz="0" w:space="0" w:color="auto"/>
      </w:divBdr>
    </w:div>
    <w:div w:id="1788234262">
      <w:bodyDiv w:val="1"/>
      <w:marLeft w:val="0"/>
      <w:marRight w:val="0"/>
      <w:marTop w:val="0"/>
      <w:marBottom w:val="0"/>
      <w:divBdr>
        <w:top w:val="none" w:sz="0" w:space="0" w:color="auto"/>
        <w:left w:val="none" w:sz="0" w:space="0" w:color="auto"/>
        <w:bottom w:val="none" w:sz="0" w:space="0" w:color="auto"/>
        <w:right w:val="none" w:sz="0" w:space="0" w:color="auto"/>
      </w:divBdr>
    </w:div>
    <w:div w:id="1827353953">
      <w:bodyDiv w:val="1"/>
      <w:marLeft w:val="0"/>
      <w:marRight w:val="0"/>
      <w:marTop w:val="0"/>
      <w:marBottom w:val="0"/>
      <w:divBdr>
        <w:top w:val="none" w:sz="0" w:space="0" w:color="auto"/>
        <w:left w:val="none" w:sz="0" w:space="0" w:color="auto"/>
        <w:bottom w:val="none" w:sz="0" w:space="0" w:color="auto"/>
        <w:right w:val="none" w:sz="0" w:space="0" w:color="auto"/>
      </w:divBdr>
    </w:div>
    <w:div w:id="1864827813">
      <w:bodyDiv w:val="1"/>
      <w:marLeft w:val="0"/>
      <w:marRight w:val="0"/>
      <w:marTop w:val="0"/>
      <w:marBottom w:val="0"/>
      <w:divBdr>
        <w:top w:val="none" w:sz="0" w:space="0" w:color="auto"/>
        <w:left w:val="none" w:sz="0" w:space="0" w:color="auto"/>
        <w:bottom w:val="none" w:sz="0" w:space="0" w:color="auto"/>
        <w:right w:val="none" w:sz="0" w:space="0" w:color="auto"/>
      </w:divBdr>
    </w:div>
    <w:div w:id="1946959648">
      <w:bodyDiv w:val="1"/>
      <w:marLeft w:val="0"/>
      <w:marRight w:val="0"/>
      <w:marTop w:val="0"/>
      <w:marBottom w:val="0"/>
      <w:divBdr>
        <w:top w:val="none" w:sz="0" w:space="0" w:color="auto"/>
        <w:left w:val="none" w:sz="0" w:space="0" w:color="auto"/>
        <w:bottom w:val="none" w:sz="0" w:space="0" w:color="auto"/>
        <w:right w:val="none" w:sz="0" w:space="0" w:color="auto"/>
      </w:divBdr>
    </w:div>
    <w:div w:id="1957713464">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4213553">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60939082">
      <w:bodyDiv w:val="1"/>
      <w:marLeft w:val="0"/>
      <w:marRight w:val="0"/>
      <w:marTop w:val="0"/>
      <w:marBottom w:val="0"/>
      <w:divBdr>
        <w:top w:val="none" w:sz="0" w:space="0" w:color="auto"/>
        <w:left w:val="none" w:sz="0" w:space="0" w:color="auto"/>
        <w:bottom w:val="none" w:sz="0" w:space="0" w:color="auto"/>
        <w:right w:val="none" w:sz="0" w:space="0" w:color="auto"/>
      </w:divBdr>
    </w:div>
    <w:div w:id="2062437265">
      <w:bodyDiv w:val="1"/>
      <w:marLeft w:val="0"/>
      <w:marRight w:val="0"/>
      <w:marTop w:val="0"/>
      <w:marBottom w:val="0"/>
      <w:divBdr>
        <w:top w:val="none" w:sz="0" w:space="0" w:color="auto"/>
        <w:left w:val="none" w:sz="0" w:space="0" w:color="auto"/>
        <w:bottom w:val="none" w:sz="0" w:space="0" w:color="auto"/>
        <w:right w:val="none" w:sz="0" w:space="0" w:color="auto"/>
      </w:divBdr>
    </w:div>
    <w:div w:id="2079550604">
      <w:bodyDiv w:val="1"/>
      <w:marLeft w:val="0"/>
      <w:marRight w:val="0"/>
      <w:marTop w:val="0"/>
      <w:marBottom w:val="0"/>
      <w:divBdr>
        <w:top w:val="none" w:sz="0" w:space="0" w:color="auto"/>
        <w:left w:val="none" w:sz="0" w:space="0" w:color="auto"/>
        <w:bottom w:val="none" w:sz="0" w:space="0" w:color="auto"/>
        <w:right w:val="none" w:sz="0" w:space="0" w:color="auto"/>
      </w:divBdr>
    </w:div>
    <w:div w:id="2098287301">
      <w:bodyDiv w:val="1"/>
      <w:marLeft w:val="0"/>
      <w:marRight w:val="0"/>
      <w:marTop w:val="0"/>
      <w:marBottom w:val="0"/>
      <w:divBdr>
        <w:top w:val="none" w:sz="0" w:space="0" w:color="auto"/>
        <w:left w:val="none" w:sz="0" w:space="0" w:color="auto"/>
        <w:bottom w:val="none" w:sz="0" w:space="0" w:color="auto"/>
        <w:right w:val="none" w:sz="0" w:space="0" w:color="auto"/>
      </w:divBdr>
    </w:div>
    <w:div w:id="2103645589">
      <w:bodyDiv w:val="1"/>
      <w:marLeft w:val="0"/>
      <w:marRight w:val="0"/>
      <w:marTop w:val="0"/>
      <w:marBottom w:val="0"/>
      <w:divBdr>
        <w:top w:val="none" w:sz="0" w:space="0" w:color="auto"/>
        <w:left w:val="none" w:sz="0" w:space="0" w:color="auto"/>
        <w:bottom w:val="none" w:sz="0" w:space="0" w:color="auto"/>
        <w:right w:val="none" w:sz="0" w:space="0" w:color="auto"/>
      </w:divBdr>
    </w:div>
    <w:div w:id="2118744233">
      <w:bodyDiv w:val="1"/>
      <w:marLeft w:val="0"/>
      <w:marRight w:val="0"/>
      <w:marTop w:val="0"/>
      <w:marBottom w:val="0"/>
      <w:divBdr>
        <w:top w:val="none" w:sz="0" w:space="0" w:color="auto"/>
        <w:left w:val="none" w:sz="0" w:space="0" w:color="auto"/>
        <w:bottom w:val="none" w:sz="0" w:space="0" w:color="auto"/>
        <w:right w:val="none" w:sz="0" w:space="0" w:color="auto"/>
      </w:divBdr>
    </w:div>
    <w:div w:id="2130008133">
      <w:bodyDiv w:val="1"/>
      <w:marLeft w:val="0"/>
      <w:marRight w:val="0"/>
      <w:marTop w:val="0"/>
      <w:marBottom w:val="0"/>
      <w:divBdr>
        <w:top w:val="none" w:sz="0" w:space="0" w:color="auto"/>
        <w:left w:val="none" w:sz="0" w:space="0" w:color="auto"/>
        <w:bottom w:val="none" w:sz="0" w:space="0" w:color="auto"/>
        <w:right w:val="none" w:sz="0" w:space="0" w:color="auto"/>
      </w:divBdr>
    </w:div>
    <w:div w:id="21304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ms.int/sites/default/files/document/Res_11_25_Examen_reseaux_ecologique_F.pdf" TargetMode="Externa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10_03_eco_networks_f_0_0.pdf" TargetMode="Externa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31</Pages>
  <Words>14283</Words>
  <Characters>83206</Characters>
  <Application>Microsoft Office Word</Application>
  <DocSecurity>0</DocSecurity>
  <Lines>693</Lines>
  <Paragraphs>194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2017-07-04T06:54:00Z</dcterms:created>
  <dcterms:modified xsi:type="dcterms:W3CDTF">2017-07-04T06:54:00Z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