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E91ABE"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92339E"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E91ABE"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E700B3" w:rsidRDefault="00190D70" w:rsidP="000D3074">
            <w:pPr>
              <w:widowControl w:val="0"/>
              <w:rPr>
                <w:rFonts w:ascii="Arial" w:hAnsi="Arial" w:cs="Arial"/>
                <w:spacing w:val="-6"/>
                <w:sz w:val="20"/>
                <w:szCs w:val="20"/>
                <w:lang w:val="pt-PT"/>
              </w:rPr>
            </w:pPr>
            <w:r w:rsidRPr="00E700B3">
              <w:rPr>
                <w:rFonts w:ascii="Arial" w:hAnsi="Arial" w:cs="Arial"/>
                <w:spacing w:val="-6"/>
                <w:sz w:val="20"/>
                <w:szCs w:val="20"/>
                <w:lang w:val="pt-PT"/>
              </w:rPr>
              <w:t>PNUMA/CMS/</w:t>
            </w:r>
            <w:r w:rsidR="00877009" w:rsidRPr="00E700B3">
              <w:rPr>
                <w:rFonts w:ascii="Arial" w:hAnsi="Arial" w:cs="Arial"/>
                <w:spacing w:val="-6"/>
                <w:sz w:val="20"/>
                <w:szCs w:val="20"/>
                <w:lang w:val="pt-PT"/>
              </w:rPr>
              <w:t>COP11/</w:t>
            </w:r>
            <w:r w:rsidR="0092339E">
              <w:rPr>
                <w:rFonts w:ascii="Arial" w:hAnsi="Arial" w:cs="Arial"/>
                <w:spacing w:val="-6"/>
                <w:sz w:val="20"/>
                <w:szCs w:val="20"/>
                <w:lang w:val="pt-PT"/>
              </w:rPr>
              <w:t>Doc.23.1</w:t>
            </w:r>
            <w:r w:rsidR="00E700B3" w:rsidRPr="00E700B3">
              <w:rPr>
                <w:rFonts w:ascii="Arial" w:hAnsi="Arial" w:cs="Arial"/>
                <w:spacing w:val="-6"/>
                <w:sz w:val="20"/>
                <w:szCs w:val="20"/>
                <w:lang w:val="pt-PT"/>
              </w:rPr>
              <w:t>.5.1</w:t>
            </w:r>
          </w:p>
          <w:p w:rsidR="00190D70" w:rsidRPr="00735ED8" w:rsidRDefault="00E700B3" w:rsidP="000D3074">
            <w:pPr>
              <w:widowControl w:val="0"/>
              <w:rPr>
                <w:rFonts w:ascii="Arial" w:hAnsi="Arial" w:cs="Arial"/>
                <w:sz w:val="22"/>
                <w:lang w:val="es-ES"/>
              </w:rPr>
            </w:pPr>
            <w:r>
              <w:rPr>
                <w:rFonts w:ascii="Arial" w:hAnsi="Arial" w:cs="Arial"/>
                <w:sz w:val="22"/>
                <w:lang w:val="es-ES"/>
              </w:rPr>
              <w:t xml:space="preserve">12 de agosto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92339E">
        <w:rPr>
          <w:sz w:val="22"/>
          <w:szCs w:val="23"/>
          <w:lang w:val="es-ES_tradnl"/>
        </w:rPr>
        <w:t>23.1</w:t>
      </w:r>
      <w:r w:rsidR="00E700B3">
        <w:rPr>
          <w:sz w:val="22"/>
          <w:szCs w:val="23"/>
          <w:lang w:val="es-ES_tradnl"/>
        </w:rPr>
        <w:t xml:space="preserve">.5 </w:t>
      </w:r>
      <w:r>
        <w:rPr>
          <w:sz w:val="22"/>
          <w:szCs w:val="23"/>
          <w:lang w:val="es-ES_tradnl"/>
        </w:rPr>
        <w:t>del orden del día</w:t>
      </w:r>
    </w:p>
    <w:p w:rsidR="00871D3F" w:rsidRPr="00795426" w:rsidRDefault="00871D3F">
      <w:pPr>
        <w:rPr>
          <w:szCs w:val="24"/>
          <w:lang w:val="es-ES"/>
        </w:rPr>
      </w:pPr>
    </w:p>
    <w:p w:rsidR="00795426" w:rsidRPr="00795426" w:rsidRDefault="00795426" w:rsidP="0092339E">
      <w:pPr>
        <w:jc w:val="center"/>
        <w:rPr>
          <w:szCs w:val="24"/>
          <w:lang w:val="es-ES"/>
        </w:rPr>
      </w:pPr>
    </w:p>
    <w:p w:rsidR="00E700B3" w:rsidRPr="00E700B3" w:rsidRDefault="00E700B3" w:rsidP="0092339E">
      <w:pPr>
        <w:widowControl w:val="0"/>
        <w:autoSpaceDE w:val="0"/>
        <w:autoSpaceDN w:val="0"/>
        <w:adjustRightInd w:val="0"/>
        <w:jc w:val="center"/>
        <w:rPr>
          <w:rFonts w:eastAsia="Times New Roman"/>
          <w:b/>
          <w:caps/>
          <w:szCs w:val="24"/>
          <w:lang w:val="es-ES"/>
        </w:rPr>
      </w:pPr>
      <w:r w:rsidRPr="00E700B3">
        <w:rPr>
          <w:rFonts w:eastAsia="Times New Roman"/>
          <w:b/>
          <w:caps/>
          <w:szCs w:val="24"/>
          <w:lang w:val="es-ES"/>
        </w:rPr>
        <w:t>INFORME RESUMIDO DEL GRUPO DE TRABAJO SOBRE EL HALCÓN SACRE</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E91ABE"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979170</wp:posOffset>
                </wp:positionH>
                <wp:positionV relativeFrom="paragraph">
                  <wp:posOffset>93980</wp:posOffset>
                </wp:positionV>
                <wp:extent cx="4305300" cy="31115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11500"/>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9B0BC0" w:rsidRDefault="009B0BC0" w:rsidP="009B0BC0">
                            <w:pPr>
                              <w:rPr>
                                <w:lang w:val="es-ES"/>
                              </w:rPr>
                            </w:pPr>
                          </w:p>
                          <w:p w:rsidR="00E700B3" w:rsidRPr="00E700B3" w:rsidRDefault="00E700B3" w:rsidP="00E700B3">
                            <w:pPr>
                              <w:widowControl w:val="0"/>
                              <w:autoSpaceDE w:val="0"/>
                              <w:autoSpaceDN w:val="0"/>
                              <w:adjustRightInd w:val="0"/>
                              <w:jc w:val="both"/>
                              <w:rPr>
                                <w:rFonts w:eastAsia="Times New Roman"/>
                                <w:szCs w:val="24"/>
                                <w:lang w:val="es-ES_tradnl"/>
                              </w:rPr>
                            </w:pPr>
                            <w:r w:rsidRPr="00E700B3">
                              <w:rPr>
                                <w:rFonts w:eastAsia="Times New Roman"/>
                                <w:szCs w:val="24"/>
                                <w:lang w:val="es-ES_tradnl"/>
                              </w:rPr>
                              <w:t xml:space="preserve">Bajo el punto </w:t>
                            </w:r>
                            <w:r>
                              <w:rPr>
                                <w:rFonts w:eastAsia="Times New Roman"/>
                                <w:szCs w:val="24"/>
                                <w:lang w:val="es-ES_tradnl"/>
                              </w:rPr>
                              <w:t>23.1.5</w:t>
                            </w:r>
                            <w:r w:rsidRPr="00E700B3">
                              <w:rPr>
                                <w:rFonts w:eastAsia="Times New Roman"/>
                                <w:szCs w:val="24"/>
                                <w:lang w:val="es-ES_tradnl"/>
                              </w:rPr>
                              <w:t xml:space="preserve"> del orden del día de la </w:t>
                            </w:r>
                            <w:r w:rsidR="0092339E">
                              <w:rPr>
                                <w:rFonts w:eastAsia="Times New Roman"/>
                                <w:szCs w:val="24"/>
                                <w:lang w:val="es-ES_tradnl"/>
                              </w:rPr>
                              <w:t xml:space="preserve">11ª Conferencia de las Partes </w:t>
                            </w:r>
                            <w:r w:rsidRPr="00E700B3">
                              <w:rPr>
                                <w:rFonts w:eastAsia="Times New Roman"/>
                                <w:szCs w:val="24"/>
                                <w:lang w:val="es-ES_tradnl"/>
                              </w:rPr>
                              <w:t>se presenta</w:t>
                            </w:r>
                            <w:r>
                              <w:rPr>
                                <w:rFonts w:eastAsia="Times New Roman"/>
                                <w:szCs w:val="24"/>
                                <w:lang w:val="es-ES_tradnl"/>
                              </w:rPr>
                              <w:t>n tres documentos de referencia</w:t>
                            </w:r>
                            <w:r w:rsidRPr="00E700B3">
                              <w:rPr>
                                <w:rFonts w:eastAsia="Times New Roman"/>
                                <w:szCs w:val="24"/>
                                <w:lang w:val="es-ES_tradnl"/>
                              </w:rPr>
                              <w:t xml:space="preserve">: esta nota introductoria como informe resumido del Grupo de Trabajo sobre el halcón sacre, </w:t>
                            </w:r>
                            <w:r w:rsidR="001A026F">
                              <w:rPr>
                                <w:rFonts w:eastAsia="Times New Roman"/>
                                <w:szCs w:val="24"/>
                                <w:lang w:val="es-ES_tradnl"/>
                              </w:rPr>
                              <w:t>la versión final</w:t>
                            </w:r>
                            <w:r w:rsidRPr="00E700B3">
                              <w:rPr>
                                <w:rFonts w:eastAsia="Times New Roman"/>
                                <w:szCs w:val="24"/>
                                <w:lang w:val="es-ES_tradnl"/>
                              </w:rPr>
                              <w:t xml:space="preserve"> del Plan de Acción Global para el halcón sacre (PAGSacre) </w:t>
                            </w:r>
                            <w:r w:rsidRPr="00E700B3">
                              <w:rPr>
                                <w:rFonts w:eastAsia="Times New Roman"/>
                                <w:szCs w:val="24"/>
                                <w:lang w:val="es-ES"/>
                              </w:rPr>
                              <w:t>PNUMA/CMS/</w:t>
                            </w:r>
                            <w:r>
                              <w:rPr>
                                <w:rFonts w:eastAsia="Times New Roman"/>
                                <w:szCs w:val="24"/>
                                <w:lang w:val="es-ES"/>
                              </w:rPr>
                              <w:t>COP11/Doc.23.1.5.2</w:t>
                            </w:r>
                            <w:r w:rsidRPr="00E700B3">
                              <w:rPr>
                                <w:rFonts w:eastAsia="Times New Roman"/>
                                <w:szCs w:val="24"/>
                                <w:lang w:val="es-ES"/>
                              </w:rPr>
                              <w:t xml:space="preserve"> y </w:t>
                            </w:r>
                            <w:r w:rsidRPr="00E700B3">
                              <w:rPr>
                                <w:rFonts w:eastAsia="Times New Roman"/>
                                <w:szCs w:val="24"/>
                                <w:lang w:val="es-ES_tradnl"/>
                              </w:rPr>
                              <w:t xml:space="preserve">un proyecto de Resolución anexo a esta nota introductoria. Estos documentos derivan de la Resolución 10.28 de la CMS sobre el halcón sacre </w:t>
                            </w:r>
                            <w:r w:rsidRPr="00E700B3">
                              <w:rPr>
                                <w:rFonts w:eastAsia="Times New Roman"/>
                                <w:i/>
                                <w:szCs w:val="24"/>
                                <w:lang w:val="es-ES_tradnl"/>
                              </w:rPr>
                              <w:t>Falco cherrug</w:t>
                            </w:r>
                            <w:r w:rsidRPr="00E700B3">
                              <w:rPr>
                                <w:rFonts w:eastAsia="Times New Roman"/>
                                <w:szCs w:val="24"/>
                                <w:lang w:val="es-ES_tradnl"/>
                              </w:rPr>
                              <w:t xml:space="preserve"> </w:t>
                            </w:r>
                            <w:r>
                              <w:rPr>
                                <w:rFonts w:eastAsia="Times New Roman"/>
                                <w:szCs w:val="24"/>
                                <w:lang w:val="es-ES_tradnl"/>
                              </w:rPr>
                              <w:t>la cual</w:t>
                            </w:r>
                            <w:r w:rsidRPr="00E700B3">
                              <w:rPr>
                                <w:rFonts w:eastAsia="Times New Roman"/>
                                <w:szCs w:val="24"/>
                                <w:lang w:val="es-ES_tradnl"/>
                              </w:rPr>
                              <w:t xml:space="preserve"> promulgó una Acción Concertada inmediata para la especie, incluyendo la formación de un Grupo de Trabajo sobre el halcón sacre con el fin de unir a los estados del área de distribución, socios y otras partes interesadas para desarrollar un Plan de Acción Global coordinado con un sistema de gestión y seguimiento para conservar la especie.</w:t>
                            </w:r>
                          </w:p>
                          <w:p w:rsidR="00E700B3" w:rsidRPr="00E700B3" w:rsidRDefault="00E700B3" w:rsidP="00E700B3">
                            <w:pPr>
                              <w:widowControl w:val="0"/>
                              <w:autoSpaceDE w:val="0"/>
                              <w:autoSpaceDN w:val="0"/>
                              <w:adjustRightInd w:val="0"/>
                              <w:rPr>
                                <w:rFonts w:eastAsia="Times New Roman"/>
                                <w:szCs w:val="24"/>
                                <w:lang w:val="es-ES"/>
                              </w:rPr>
                            </w:pPr>
                          </w:p>
                          <w:p w:rsidR="00E700B3" w:rsidRDefault="00E700B3"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7.4pt;width:339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" strokeweight="2pt">
                <v:textbox>
                  <w:txbxContent>
                    <w:p w:rsidR="009B0BC0" w:rsidRPr="00BB441C" w:rsidRDefault="009B0BC0" w:rsidP="009B0BC0">
                      <w:pPr>
                        <w:rPr>
                          <w:lang w:val="es-ES"/>
                        </w:rPr>
                      </w:pPr>
                      <w:r w:rsidRPr="00BB441C">
                        <w:rPr>
                          <w:lang w:val="es-ES"/>
                        </w:rPr>
                        <w:t>Sumario</w:t>
                      </w:r>
                    </w:p>
                    <w:p w:rsidR="009B0BC0" w:rsidRDefault="009B0BC0" w:rsidP="009B0BC0">
                      <w:pPr>
                        <w:rPr>
                          <w:lang w:val="es-ES"/>
                        </w:rPr>
                      </w:pPr>
                    </w:p>
                    <w:p w:rsidR="00E700B3" w:rsidRPr="00E700B3" w:rsidRDefault="00E700B3" w:rsidP="00E700B3">
                      <w:pPr>
                        <w:widowControl w:val="0"/>
                        <w:autoSpaceDE w:val="0"/>
                        <w:autoSpaceDN w:val="0"/>
                        <w:adjustRightInd w:val="0"/>
                        <w:jc w:val="both"/>
                        <w:rPr>
                          <w:rFonts w:eastAsia="Times New Roman"/>
                          <w:szCs w:val="24"/>
                          <w:lang w:val="es-ES_tradnl"/>
                        </w:rPr>
                      </w:pPr>
                      <w:r w:rsidRPr="00E700B3">
                        <w:rPr>
                          <w:rFonts w:eastAsia="Times New Roman"/>
                          <w:szCs w:val="24"/>
                          <w:lang w:val="es-ES_tradnl"/>
                        </w:rPr>
                        <w:t xml:space="preserve">Bajo el punto </w:t>
                      </w:r>
                      <w:r>
                        <w:rPr>
                          <w:rFonts w:eastAsia="Times New Roman"/>
                          <w:szCs w:val="24"/>
                          <w:lang w:val="es-ES_tradnl"/>
                        </w:rPr>
                        <w:t>23.1.5</w:t>
                      </w:r>
                      <w:r w:rsidRPr="00E700B3">
                        <w:rPr>
                          <w:rFonts w:eastAsia="Times New Roman"/>
                          <w:szCs w:val="24"/>
                          <w:lang w:val="es-ES_tradnl"/>
                        </w:rPr>
                        <w:t xml:space="preserve"> del orden del día de la </w:t>
                      </w:r>
                      <w:r w:rsidR="0092339E">
                        <w:rPr>
                          <w:rFonts w:eastAsia="Times New Roman"/>
                          <w:szCs w:val="24"/>
                          <w:lang w:val="es-ES_tradnl"/>
                        </w:rPr>
                        <w:t xml:space="preserve">11ª Conferencia de las Partes </w:t>
                      </w:r>
                      <w:r w:rsidRPr="00E700B3">
                        <w:rPr>
                          <w:rFonts w:eastAsia="Times New Roman"/>
                          <w:szCs w:val="24"/>
                          <w:lang w:val="es-ES_tradnl"/>
                        </w:rPr>
                        <w:t>se presenta</w:t>
                      </w:r>
                      <w:r>
                        <w:rPr>
                          <w:rFonts w:eastAsia="Times New Roman"/>
                          <w:szCs w:val="24"/>
                          <w:lang w:val="es-ES_tradnl"/>
                        </w:rPr>
                        <w:t>n tres documentos de referencia</w:t>
                      </w:r>
                      <w:r w:rsidRPr="00E700B3">
                        <w:rPr>
                          <w:rFonts w:eastAsia="Times New Roman"/>
                          <w:szCs w:val="24"/>
                          <w:lang w:val="es-ES_tradnl"/>
                        </w:rPr>
                        <w:t xml:space="preserve">: esta nota introductoria como informe resumido del Grupo de Trabajo sobre el halcón sacre, </w:t>
                      </w:r>
                      <w:r w:rsidR="001A026F">
                        <w:rPr>
                          <w:rFonts w:eastAsia="Times New Roman"/>
                          <w:szCs w:val="24"/>
                          <w:lang w:val="es-ES_tradnl"/>
                        </w:rPr>
                        <w:t>la versión final</w:t>
                      </w:r>
                      <w:r w:rsidRPr="00E700B3">
                        <w:rPr>
                          <w:rFonts w:eastAsia="Times New Roman"/>
                          <w:szCs w:val="24"/>
                          <w:lang w:val="es-ES_tradnl"/>
                        </w:rPr>
                        <w:t xml:space="preserve"> del Plan de Acción Global para el halcón sacre (PAGSacre) </w:t>
                      </w:r>
                      <w:r w:rsidRPr="00E700B3">
                        <w:rPr>
                          <w:rFonts w:eastAsia="Times New Roman"/>
                          <w:szCs w:val="24"/>
                          <w:lang w:val="es-ES"/>
                        </w:rPr>
                        <w:t>PNUMA/CMS/</w:t>
                      </w:r>
                      <w:r>
                        <w:rPr>
                          <w:rFonts w:eastAsia="Times New Roman"/>
                          <w:szCs w:val="24"/>
                          <w:lang w:val="es-ES"/>
                        </w:rPr>
                        <w:t>COP11/Doc.23.1.5.2</w:t>
                      </w:r>
                      <w:r w:rsidRPr="00E700B3">
                        <w:rPr>
                          <w:rFonts w:eastAsia="Times New Roman"/>
                          <w:szCs w:val="24"/>
                          <w:lang w:val="es-ES"/>
                        </w:rPr>
                        <w:t xml:space="preserve"> y </w:t>
                      </w:r>
                      <w:r w:rsidRPr="00E700B3">
                        <w:rPr>
                          <w:rFonts w:eastAsia="Times New Roman"/>
                          <w:szCs w:val="24"/>
                          <w:lang w:val="es-ES_tradnl"/>
                        </w:rPr>
                        <w:t xml:space="preserve">un proyecto de Resolución anexo a esta nota introductoria. Estos documentos derivan de la Resolución 10.28 de la CMS sobre el halcón sacre </w:t>
                      </w:r>
                      <w:r w:rsidRPr="00E700B3">
                        <w:rPr>
                          <w:rFonts w:eastAsia="Times New Roman"/>
                          <w:i/>
                          <w:szCs w:val="24"/>
                          <w:lang w:val="es-ES_tradnl"/>
                        </w:rPr>
                        <w:t>Falco cherrug</w:t>
                      </w:r>
                      <w:r w:rsidRPr="00E700B3">
                        <w:rPr>
                          <w:rFonts w:eastAsia="Times New Roman"/>
                          <w:szCs w:val="24"/>
                          <w:lang w:val="es-ES_tradnl"/>
                        </w:rPr>
                        <w:t xml:space="preserve"> </w:t>
                      </w:r>
                      <w:r>
                        <w:rPr>
                          <w:rFonts w:eastAsia="Times New Roman"/>
                          <w:szCs w:val="24"/>
                          <w:lang w:val="es-ES_tradnl"/>
                        </w:rPr>
                        <w:t>la cual</w:t>
                      </w:r>
                      <w:r w:rsidRPr="00E700B3">
                        <w:rPr>
                          <w:rFonts w:eastAsia="Times New Roman"/>
                          <w:szCs w:val="24"/>
                          <w:lang w:val="es-ES_tradnl"/>
                        </w:rPr>
                        <w:t xml:space="preserve"> promulgó una Acción Concertada inmediata para la especie, incluyendo la formación de un Grupo de Trabajo sobre el halcón sacre con el fin de unir a los estados del área de distribución, socios y otras partes interesadas para desarrollar un Plan de Acción Global coordinado con un sistema de gestión y seguimiento para conservar la especie.</w:t>
                      </w:r>
                    </w:p>
                    <w:p w:rsidR="00E700B3" w:rsidRPr="00E700B3" w:rsidRDefault="00E700B3" w:rsidP="00E700B3">
                      <w:pPr>
                        <w:widowControl w:val="0"/>
                        <w:autoSpaceDE w:val="0"/>
                        <w:autoSpaceDN w:val="0"/>
                        <w:adjustRightInd w:val="0"/>
                        <w:rPr>
                          <w:rFonts w:eastAsia="Times New Roman"/>
                          <w:szCs w:val="24"/>
                          <w:lang w:val="es-ES"/>
                        </w:rPr>
                      </w:pPr>
                    </w:p>
                    <w:p w:rsidR="00E700B3" w:rsidRDefault="00E700B3"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E700B3" w:rsidRPr="001A026F" w:rsidRDefault="00E700B3" w:rsidP="00E700B3">
      <w:pPr>
        <w:widowControl w:val="0"/>
        <w:autoSpaceDE w:val="0"/>
        <w:autoSpaceDN w:val="0"/>
        <w:adjustRightInd w:val="0"/>
        <w:jc w:val="center"/>
        <w:rPr>
          <w:rFonts w:eastAsia="Times New Roman"/>
          <w:b/>
          <w:caps/>
          <w:szCs w:val="24"/>
          <w:lang w:val="es-ES"/>
        </w:rPr>
      </w:pPr>
      <w:r w:rsidRPr="001A026F">
        <w:rPr>
          <w:rFonts w:eastAsia="Times New Roman"/>
          <w:b/>
          <w:caps/>
          <w:szCs w:val="24"/>
          <w:lang w:val="es-ES"/>
        </w:rPr>
        <w:lastRenderedPageBreak/>
        <w:t>INFORME RESUMIDO DEL GRUPO DE TRABAJO SOBRE EL HALCÓN SACRE</w:t>
      </w:r>
    </w:p>
    <w:p w:rsidR="00E700B3" w:rsidRPr="001A026F" w:rsidRDefault="00E700B3" w:rsidP="00E700B3">
      <w:pPr>
        <w:widowControl w:val="0"/>
        <w:autoSpaceDE w:val="0"/>
        <w:autoSpaceDN w:val="0"/>
        <w:adjustRightInd w:val="0"/>
        <w:rPr>
          <w:rFonts w:eastAsia="Times New Roman"/>
          <w:sz w:val="16"/>
          <w:szCs w:val="16"/>
          <w:lang w:val="es-ES"/>
        </w:rPr>
      </w:pPr>
    </w:p>
    <w:p w:rsidR="00E700B3" w:rsidRPr="001A026F" w:rsidRDefault="00E700B3" w:rsidP="00E700B3">
      <w:pPr>
        <w:widowControl w:val="0"/>
        <w:autoSpaceDE w:val="0"/>
        <w:autoSpaceDN w:val="0"/>
        <w:adjustRightInd w:val="0"/>
        <w:jc w:val="center"/>
        <w:rPr>
          <w:rFonts w:eastAsia="Times New Roman"/>
          <w:i/>
          <w:szCs w:val="24"/>
          <w:lang w:val="es-ES_tradnl"/>
        </w:rPr>
      </w:pPr>
      <w:r w:rsidRPr="001A026F">
        <w:rPr>
          <w:rFonts w:eastAsia="Times New Roman"/>
          <w:i/>
          <w:szCs w:val="24"/>
          <w:lang w:val="es-ES_tradnl"/>
        </w:rPr>
        <w:t>(Preparado por la Unidad de Coordinación del MDE sobre rapaces)</w:t>
      </w:r>
    </w:p>
    <w:p w:rsidR="00E700B3" w:rsidRPr="001A026F" w:rsidRDefault="00E700B3" w:rsidP="00E700B3">
      <w:pPr>
        <w:widowControl w:val="0"/>
        <w:autoSpaceDE w:val="0"/>
        <w:autoSpaceDN w:val="0"/>
        <w:adjustRightInd w:val="0"/>
        <w:jc w:val="both"/>
        <w:rPr>
          <w:rFonts w:eastAsia="Times New Roman"/>
          <w:szCs w:val="24"/>
          <w:lang w:val="es-ES"/>
        </w:rPr>
      </w:pPr>
    </w:p>
    <w:p w:rsidR="00E700B3" w:rsidRPr="001A026F" w:rsidRDefault="00E700B3" w:rsidP="00E700B3">
      <w:pPr>
        <w:widowControl w:val="0"/>
        <w:autoSpaceDE w:val="0"/>
        <w:autoSpaceDN w:val="0"/>
        <w:adjustRightInd w:val="0"/>
        <w:contextualSpacing/>
        <w:jc w:val="both"/>
        <w:rPr>
          <w:rFonts w:eastAsia="Times New Roman"/>
          <w:sz w:val="20"/>
          <w:szCs w:val="24"/>
          <w:lang w:val="es-ES_tradnl"/>
        </w:rPr>
      </w:pPr>
    </w:p>
    <w:p w:rsidR="00E700B3" w:rsidRPr="001A026F" w:rsidRDefault="00E700B3" w:rsidP="001A026F">
      <w:pPr>
        <w:widowControl w:val="0"/>
        <w:numPr>
          <w:ilvl w:val="0"/>
          <w:numId w:val="10"/>
        </w:numPr>
        <w:tabs>
          <w:tab w:val="left" w:pos="0"/>
        </w:tabs>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La Resolución 10.28</w:t>
      </w:r>
      <w:r w:rsidR="001A026F">
        <w:rPr>
          <w:rFonts w:eastAsia="Times New Roman"/>
          <w:szCs w:val="24"/>
          <w:lang w:val="es-ES_tradnl"/>
        </w:rPr>
        <w:t xml:space="preserve"> de la CMS</w:t>
      </w:r>
      <w:r w:rsidRPr="001A026F">
        <w:rPr>
          <w:rFonts w:eastAsia="Times New Roman"/>
          <w:szCs w:val="24"/>
          <w:lang w:val="es-ES_tradnl"/>
        </w:rPr>
        <w:t xml:space="preserve"> sobre el Halcón Sacre </w:t>
      </w:r>
      <w:r w:rsidRPr="001A026F">
        <w:rPr>
          <w:rFonts w:eastAsia="Times New Roman"/>
          <w:i/>
          <w:szCs w:val="24"/>
          <w:lang w:val="es-ES_tradnl"/>
        </w:rPr>
        <w:t xml:space="preserve">Falco cherrug </w:t>
      </w:r>
      <w:r w:rsidRPr="001A026F">
        <w:rPr>
          <w:rFonts w:eastAsia="Times New Roman"/>
          <w:szCs w:val="24"/>
          <w:lang w:val="es-ES_tradnl"/>
        </w:rPr>
        <w:t>fue adoptada en noviembre de 2011 durante la décima reunión de la Conferencia de las Partes de la CMS (COP10). Estableció una Acción Concertada inmediata, incluyendo la formación de un Grupo de Trabajo sobre el Halcón Sacre (GTHS) bajo los auspicios de la Unidad de Coordinación del Memorando de Entendimiento de la CMS sobre la conservación de las aves de presa migratorias de África y Eurasia (MDE sobre rapaces). La misión general del Grupo de Trabajo era la de unir a los estados del área de distribución, socios y otras partes interesadas para desarrollar un Plan de Acción Global coordinado (PAGSacre), incluyendo un sistema de gestión y seguimiento para la conservación del halcón sacre.</w:t>
      </w:r>
    </w:p>
    <w:p w:rsidR="00E700B3" w:rsidRPr="001A026F" w:rsidRDefault="00E700B3" w:rsidP="00E700B3">
      <w:pPr>
        <w:widowControl w:val="0"/>
        <w:autoSpaceDE w:val="0"/>
        <w:autoSpaceDN w:val="0"/>
        <w:adjustRightInd w:val="0"/>
        <w:contextualSpacing/>
        <w:jc w:val="both"/>
        <w:rPr>
          <w:rFonts w:eastAsia="Times New Roman"/>
          <w:szCs w:val="24"/>
          <w:lang w:val="es-ES"/>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Conforme a lo dispuesto por la Resolución 10.28, la primera reunión del Grupo de Trabajo tuvo lugar el 29 de marzo de 2012 en Abu Dabi, Emiratos Árabes Unidos (EAU). A ella asistieron 27 participantes de 11 países. En la reunión se eligieron el Presidente y el Vicepresidente del Grupo de Trabajo, se acordaron los Términos de Referencia y un Programa de Trabajo para 2012-2014 y se pidió a la Unidad de Coordinación del MDE sobre rapaces que liderara la redacción del PAGSacre.</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La Unidad de Coordinación contrató a un consultor Asesor Técnico Especialista en 2012 para facilitar el trabajo del GTHS y para comenzar a desarrollar el PAGSacre. La Unidad de Coordinación estableció una lista de contactos en 80 estados del área de distribución del halcón sacre y ha mantenido comunicación activa con esos países durante el desarrollo del PAGSacre. Las Partes de la CMS asignaron fondos limitados (€10.000) al GTHS en la COP10. Por consiguiente la Unidad de Coordinación dedicó gran parte de 2012 a recaudar fondos.</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En consonancia con la Resolución 10.28, el Presidente del GTHS presentó un informe a la primera Reunión de los Signatarios del MDE sobre rapaces, celebrada en diciembre de 2012 en Abu Dabi, EAU. A finales de 2012, la Unidad de Coordinación había asegurado un apoyo económico considerable procedente de las tres fuentes siguientes: la Autoridad Saudí para la naturaleza en nombre del Gobierno del Reino de Arabia Saudita, una subvención bajo el Acuerdo de Cooperación ENTRP entre la Comisión Europea (DG Medio Ambiente) y el PNUMA; y a través de u</w:t>
      </w:r>
      <w:r w:rsidR="00E91ABE" w:rsidRPr="001A026F">
        <w:rPr>
          <w:rFonts w:eastAsia="Times New Roman"/>
          <w:szCs w:val="24"/>
          <w:lang w:val="es-ES_tradnl"/>
        </w:rPr>
        <w:t>n A</w:t>
      </w:r>
      <w:r w:rsidRPr="001A026F">
        <w:rPr>
          <w:rFonts w:eastAsia="Times New Roman"/>
          <w:szCs w:val="24"/>
          <w:lang w:val="es-ES_tradnl"/>
        </w:rPr>
        <w:t>cuerdo de C</w:t>
      </w:r>
      <w:r w:rsidR="00A96DFC" w:rsidRPr="001A026F">
        <w:rPr>
          <w:rFonts w:eastAsia="Times New Roman"/>
          <w:szCs w:val="24"/>
          <w:lang w:val="es-ES_tradnl"/>
        </w:rPr>
        <w:t>ooperación I</w:t>
      </w:r>
      <w:r w:rsidRPr="001A026F">
        <w:rPr>
          <w:rFonts w:eastAsia="Times New Roman"/>
          <w:szCs w:val="24"/>
          <w:lang w:val="es-ES_tradnl"/>
        </w:rPr>
        <w:t>nterna con la Secretaría de CITES.</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En febrero de 2013 tuvo lugar una reunión del GTHS al completo por teleconferencia en la cual se contó con 18 participantes de 14 países. Se establecieron cuatro Grupos de Trabajo para tratar los siguientes temas: políticas y legislación internacional; análisis de carencias en el conocimiento; uso sostenible de los halcones de origen silvestre; y trabajo de campo, incluyendo metodologías. Además la Unidad de Coordinación encargó un estudio breve con el fin de elaborar un marco de trabajo para la creación de modelos con el fin de integrar la dinámica de poblaciones y el uso sostenible del halcón sacre, que se presentó en julio de 2013.</w:t>
      </w:r>
    </w:p>
    <w:p w:rsidR="00E700B3" w:rsidRPr="001A026F" w:rsidRDefault="00E700B3" w:rsidP="001A026F">
      <w:pPr>
        <w:widowControl w:val="0"/>
        <w:autoSpaceDE w:val="0"/>
        <w:autoSpaceDN w:val="0"/>
        <w:adjustRightInd w:val="0"/>
        <w:rPr>
          <w:rFonts w:eastAsia="Times New Roman"/>
          <w:szCs w:val="24"/>
          <w:lang w:val="es-ES_tradnl"/>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 xml:space="preserve">El primer borrador del PAGSacre se publicó en agosto de 2013. Este documento proporcionó la base para las discusiones pormenorizadas que tuvieron lugar en un </w:t>
      </w:r>
      <w:r w:rsidRPr="001A026F">
        <w:rPr>
          <w:rFonts w:eastAsia="Times New Roman"/>
          <w:szCs w:val="24"/>
          <w:lang w:val="es-ES_tradnl"/>
        </w:rPr>
        <w:lastRenderedPageBreak/>
        <w:t>taller de planificación de actividades de los interesados en el GTHS de tres días, celebrado en septiembre de 2013 en Abu Dabi</w:t>
      </w:r>
      <w:r w:rsidR="00A96DFC" w:rsidRPr="001A026F">
        <w:rPr>
          <w:rFonts w:eastAsia="Times New Roman"/>
          <w:szCs w:val="24"/>
          <w:lang w:val="es-ES_tradnl"/>
        </w:rPr>
        <w:t>, EAU</w:t>
      </w:r>
      <w:r w:rsidRPr="001A026F">
        <w:rPr>
          <w:rFonts w:eastAsia="Times New Roman"/>
          <w:szCs w:val="24"/>
          <w:lang w:val="es-ES_tradnl"/>
        </w:rPr>
        <w:t>. Al taller asi</w:t>
      </w:r>
      <w:r w:rsidR="00A96DFC" w:rsidRPr="001A026F">
        <w:rPr>
          <w:rFonts w:eastAsia="Times New Roman"/>
          <w:szCs w:val="24"/>
          <w:lang w:val="es-ES_tradnl"/>
        </w:rPr>
        <w:t xml:space="preserve">stieron más de 70 participantes representantes </w:t>
      </w:r>
      <w:r w:rsidRPr="001A026F">
        <w:rPr>
          <w:rFonts w:eastAsia="Times New Roman"/>
          <w:szCs w:val="24"/>
          <w:lang w:val="es-ES_tradnl"/>
        </w:rPr>
        <w:t>de 31 países, organizaciones intergubernamentales, instituciones, organizaciones no gubernamentales y otros actores interesados. Las deliberaciones acontecidas en el taller sirvieron como referencia para el desarrollo posterior del segundo borrador del PAGSacre.</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La segunda reunión del Grupo de Trabajo se celebró paralelamente al taller de los interesados en septiembre de 2013. La reunión estudió acciones de la primera reunión del GTHS, identificó asuntos clave del taller de los interesados, el plazo de tiempo necesario para finalizar el PAGSacre y consideró opciones par</w:t>
      </w:r>
      <w:r w:rsidR="00A96DFC" w:rsidRPr="001A026F">
        <w:rPr>
          <w:rFonts w:eastAsia="Times New Roman"/>
          <w:szCs w:val="24"/>
          <w:lang w:val="es-ES_tradnl"/>
        </w:rPr>
        <w:t>a promover e implementar un</w:t>
      </w:r>
      <w:r w:rsidRPr="001A026F">
        <w:rPr>
          <w:rFonts w:eastAsia="Times New Roman"/>
          <w:szCs w:val="24"/>
          <w:lang w:val="es-ES_tradnl"/>
        </w:rPr>
        <w:t xml:space="preserve"> PAGSacre, incluyendo su financiación.</w:t>
      </w:r>
    </w:p>
    <w:p w:rsidR="00E700B3" w:rsidRPr="001A026F" w:rsidRDefault="00E700B3" w:rsidP="001A026F">
      <w:pPr>
        <w:widowControl w:val="0"/>
        <w:autoSpaceDE w:val="0"/>
        <w:autoSpaceDN w:val="0"/>
        <w:adjustRightInd w:val="0"/>
        <w:contextualSpacing/>
        <w:rPr>
          <w:rFonts w:eastAsia="Times New Roman"/>
          <w:szCs w:val="24"/>
          <w:lang w:val="es-ES"/>
        </w:rPr>
      </w:pPr>
    </w:p>
    <w:p w:rsidR="00E700B3" w:rsidRPr="001A026F" w:rsidRDefault="00A96DFC"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
        </w:rPr>
        <w:t>Un</w:t>
      </w:r>
      <w:r w:rsidRPr="001A026F">
        <w:rPr>
          <w:rFonts w:eastAsia="Times New Roman"/>
          <w:szCs w:val="24"/>
          <w:lang w:val="es-ES_tradnl"/>
        </w:rPr>
        <w:t xml:space="preserve"> s</w:t>
      </w:r>
      <w:r w:rsidR="00E700B3" w:rsidRPr="001A026F">
        <w:rPr>
          <w:rFonts w:eastAsia="Times New Roman"/>
          <w:szCs w:val="24"/>
          <w:lang w:val="es-ES_tradnl"/>
        </w:rPr>
        <w:t xml:space="preserve">egundo borrador del PAGSacre fue publicado </w:t>
      </w:r>
      <w:r w:rsidRPr="001A026F">
        <w:rPr>
          <w:rFonts w:eastAsia="Times New Roman"/>
          <w:szCs w:val="24"/>
          <w:lang w:val="es-ES_tradnl"/>
        </w:rPr>
        <w:t xml:space="preserve">en línea </w:t>
      </w:r>
      <w:r w:rsidR="00E700B3" w:rsidRPr="001A026F">
        <w:rPr>
          <w:rFonts w:eastAsia="Times New Roman"/>
          <w:szCs w:val="24"/>
          <w:lang w:val="es-ES_tradnl"/>
        </w:rPr>
        <w:t xml:space="preserve">en febrero de 2014 y </w:t>
      </w:r>
      <w:r w:rsidRPr="001A026F">
        <w:rPr>
          <w:rFonts w:eastAsia="Times New Roman"/>
          <w:szCs w:val="24"/>
          <w:lang w:val="es-ES_tradnl"/>
        </w:rPr>
        <w:t xml:space="preserve">fue sujeto a un ejercicio de </w:t>
      </w:r>
      <w:r w:rsidR="00E700B3" w:rsidRPr="001A026F">
        <w:rPr>
          <w:rFonts w:eastAsia="Times New Roman"/>
          <w:szCs w:val="24"/>
          <w:lang w:val="es-ES_tradnl"/>
        </w:rPr>
        <w:t xml:space="preserve"> consulta pública de dos meses. Se recibieron treinta y ocho respuestas separadas con más de 200 comentarios pormenorizados. Posteriormente, todas estas contribuciones fueron revisadas detalladamente y consideradas para tomarse como referencia a la hora de desarro</w:t>
      </w:r>
      <w:r w:rsidRPr="001A026F">
        <w:rPr>
          <w:rFonts w:eastAsia="Times New Roman"/>
          <w:szCs w:val="24"/>
          <w:lang w:val="es-ES_tradnl"/>
        </w:rPr>
        <w:t>llar un</w:t>
      </w:r>
      <w:r w:rsidR="00E700B3" w:rsidRPr="001A026F">
        <w:rPr>
          <w:rFonts w:eastAsia="Times New Roman"/>
          <w:szCs w:val="24"/>
          <w:lang w:val="es-ES_tradnl"/>
        </w:rPr>
        <w:t xml:space="preserve"> tercer borrador del PAGSacre </w:t>
      </w:r>
      <w:r w:rsidR="00E700B3" w:rsidRPr="001A026F">
        <w:rPr>
          <w:rFonts w:eastAsia="Times New Roman"/>
          <w:szCs w:val="24"/>
          <w:lang w:val="es-ES"/>
        </w:rPr>
        <w:t>(PNUMA/CMS/ScC18/Inf.10.8).</w:t>
      </w:r>
    </w:p>
    <w:p w:rsidR="00E700B3" w:rsidRPr="001A026F" w:rsidRDefault="00E700B3" w:rsidP="001A026F">
      <w:pPr>
        <w:widowControl w:val="0"/>
        <w:autoSpaceDE w:val="0"/>
        <w:autoSpaceDN w:val="0"/>
        <w:adjustRightInd w:val="0"/>
        <w:contextualSpacing/>
        <w:jc w:val="both"/>
        <w:rPr>
          <w:rFonts w:eastAsia="Times New Roman"/>
          <w:szCs w:val="24"/>
          <w:lang w:val="es-ES_tradnl"/>
        </w:rPr>
      </w:pPr>
    </w:p>
    <w:p w:rsidR="008163DB" w:rsidRPr="001A026F" w:rsidRDefault="00A96DFC"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De acuerdo al calendario de informe establecido en la Resolución 10.28, el tercer borrador su presentado en la 18ª Reunión del Consejo Científico realizada entre el 1 al 3 de julio de 2014 en Bonn, Alemania. El borrador junto con el</w:t>
      </w:r>
      <w:r w:rsidR="008163DB" w:rsidRPr="001A026F">
        <w:rPr>
          <w:rFonts w:eastAsia="Times New Roman"/>
          <w:szCs w:val="24"/>
          <w:lang w:val="es-ES_tradnl"/>
        </w:rPr>
        <w:t xml:space="preserve"> Informe Resumen del GTHS y el proyecto de resolución fueron de manera unánime aprobados por el Consejo Científico.</w:t>
      </w:r>
    </w:p>
    <w:p w:rsidR="008163DB" w:rsidRPr="001A026F" w:rsidRDefault="008163DB" w:rsidP="001A026F">
      <w:pPr>
        <w:pStyle w:val="ListParagraph"/>
        <w:ind w:left="0"/>
        <w:rPr>
          <w:rFonts w:eastAsia="Times New Roman"/>
          <w:szCs w:val="24"/>
          <w:lang w:val="es-ES_tradnl"/>
        </w:rPr>
      </w:pPr>
    </w:p>
    <w:p w:rsidR="00E700B3" w:rsidRPr="001A026F" w:rsidRDefault="008163DB" w:rsidP="001A026F">
      <w:pPr>
        <w:widowControl w:val="0"/>
        <w:numPr>
          <w:ilvl w:val="0"/>
          <w:numId w:val="10"/>
        </w:numPr>
        <w:autoSpaceDE w:val="0"/>
        <w:autoSpaceDN w:val="0"/>
        <w:adjustRightInd w:val="0"/>
        <w:ind w:left="0" w:firstLine="0"/>
        <w:contextualSpacing/>
        <w:jc w:val="both"/>
        <w:rPr>
          <w:rFonts w:eastAsia="Times New Roman"/>
          <w:szCs w:val="24"/>
          <w:lang w:val="es-ES_tradnl"/>
        </w:rPr>
      </w:pPr>
      <w:r w:rsidRPr="001A026F">
        <w:rPr>
          <w:rFonts w:eastAsia="Times New Roman"/>
          <w:szCs w:val="24"/>
          <w:lang w:val="es-ES_tradnl"/>
        </w:rPr>
        <w:t xml:space="preserve"> Un cuarto borrador del PAGSacre fue circulado para el GTHS para su aprobación final en julio de 2014.  Algunas mejoras menores fueron incorporadas antes de la versión final</w:t>
      </w:r>
      <w:r w:rsidR="00E700B3" w:rsidRPr="001A026F">
        <w:rPr>
          <w:rFonts w:eastAsia="Times New Roman"/>
          <w:szCs w:val="24"/>
          <w:lang w:val="es-ES_tradnl"/>
        </w:rPr>
        <w:t xml:space="preserve"> del borrador por parte del Grupo de Trabajo del Halcón Sacre </w:t>
      </w:r>
      <w:r w:rsidRPr="001A026F">
        <w:rPr>
          <w:rFonts w:eastAsia="Times New Roman"/>
          <w:szCs w:val="24"/>
          <w:lang w:val="es-ES_tradnl"/>
        </w:rPr>
        <w:t>previsto para agosto de 2014.  Y es presentado como PNUMA/CMS/COP11/Doc.23.1.5.2</w:t>
      </w:r>
      <w:r w:rsidR="00E700B3" w:rsidRPr="001A026F">
        <w:rPr>
          <w:rFonts w:eastAsia="Times New Roman"/>
          <w:szCs w:val="24"/>
          <w:lang w:val="es-ES_tradnl"/>
        </w:rPr>
        <w:t>.</w:t>
      </w:r>
    </w:p>
    <w:p w:rsidR="00E700B3" w:rsidRPr="001A026F" w:rsidRDefault="00E700B3" w:rsidP="00E700B3">
      <w:pPr>
        <w:widowControl w:val="0"/>
        <w:autoSpaceDE w:val="0"/>
        <w:autoSpaceDN w:val="0"/>
        <w:adjustRightInd w:val="0"/>
        <w:ind w:left="720"/>
        <w:contextualSpacing/>
        <w:rPr>
          <w:rFonts w:eastAsia="Times New Roman"/>
          <w:szCs w:val="24"/>
          <w:lang w:val="es-ES"/>
        </w:rPr>
      </w:pPr>
    </w:p>
    <w:p w:rsidR="00E700B3" w:rsidRPr="001A026F" w:rsidRDefault="00E700B3" w:rsidP="00E700B3">
      <w:pPr>
        <w:widowControl w:val="0"/>
        <w:autoSpaceDE w:val="0"/>
        <w:autoSpaceDN w:val="0"/>
        <w:adjustRightInd w:val="0"/>
        <w:rPr>
          <w:rFonts w:eastAsia="Times New Roman"/>
          <w:b/>
          <w:i/>
          <w:szCs w:val="24"/>
          <w:u w:val="single"/>
          <w:lang w:val="es-ES_tradnl"/>
        </w:rPr>
      </w:pPr>
      <w:r w:rsidRPr="001A026F">
        <w:rPr>
          <w:rFonts w:eastAsia="Times New Roman"/>
          <w:b/>
          <w:i/>
          <w:szCs w:val="24"/>
          <w:u w:val="single"/>
          <w:lang w:val="es-ES_tradnl"/>
        </w:rPr>
        <w:t>Acción solicitada:</w:t>
      </w:r>
    </w:p>
    <w:p w:rsidR="00E700B3" w:rsidRPr="001A026F" w:rsidRDefault="00E700B3" w:rsidP="00E700B3">
      <w:pPr>
        <w:widowControl w:val="0"/>
        <w:autoSpaceDE w:val="0"/>
        <w:autoSpaceDN w:val="0"/>
        <w:adjustRightInd w:val="0"/>
        <w:rPr>
          <w:rFonts w:eastAsia="Times New Roman"/>
          <w:szCs w:val="24"/>
          <w:lang w:val="es-ES"/>
        </w:rPr>
      </w:pPr>
    </w:p>
    <w:p w:rsidR="00E700B3" w:rsidRPr="001A026F" w:rsidRDefault="00E700B3" w:rsidP="00E700B3">
      <w:pPr>
        <w:widowControl w:val="0"/>
        <w:autoSpaceDE w:val="0"/>
        <w:autoSpaceDN w:val="0"/>
        <w:adjustRightInd w:val="0"/>
        <w:jc w:val="both"/>
        <w:rPr>
          <w:rFonts w:eastAsia="Times New Roman"/>
          <w:szCs w:val="24"/>
          <w:lang w:val="es-ES_tradnl"/>
        </w:rPr>
      </w:pPr>
      <w:r w:rsidRPr="001A026F">
        <w:rPr>
          <w:rFonts w:eastAsia="Times New Roman"/>
          <w:szCs w:val="24"/>
          <w:lang w:val="es-ES_tradnl"/>
        </w:rPr>
        <w:t>Se invita al Consejo Científico a:</w:t>
      </w:r>
    </w:p>
    <w:p w:rsidR="00E700B3" w:rsidRPr="001A026F" w:rsidRDefault="00E700B3" w:rsidP="00E700B3">
      <w:pPr>
        <w:widowControl w:val="0"/>
        <w:jc w:val="both"/>
        <w:rPr>
          <w:rFonts w:eastAsia="Times New Roman"/>
          <w:szCs w:val="24"/>
          <w:lang w:val="es-ES"/>
        </w:rPr>
      </w:pPr>
    </w:p>
    <w:p w:rsidR="008163DB" w:rsidRPr="001A026F" w:rsidRDefault="00E700B3" w:rsidP="00E700B3">
      <w:pPr>
        <w:widowControl w:val="0"/>
        <w:numPr>
          <w:ilvl w:val="0"/>
          <w:numId w:val="14"/>
        </w:numPr>
        <w:autoSpaceDE w:val="0"/>
        <w:autoSpaceDN w:val="0"/>
        <w:adjustRightInd w:val="0"/>
        <w:ind w:hanging="720"/>
        <w:contextualSpacing/>
        <w:jc w:val="both"/>
        <w:rPr>
          <w:rFonts w:eastAsia="Times New Roman"/>
          <w:szCs w:val="24"/>
          <w:lang w:val="es-ES_tradnl"/>
        </w:rPr>
      </w:pPr>
      <w:r w:rsidRPr="001A026F">
        <w:rPr>
          <w:rFonts w:eastAsia="Times New Roman"/>
          <w:szCs w:val="24"/>
          <w:lang w:val="es-ES_tradnl"/>
        </w:rPr>
        <w:t>Tomar nota de este informe resumido del Grupo de Trabajo sobre el Halcón Sacre</w:t>
      </w:r>
      <w:r w:rsidR="008163DB" w:rsidRPr="001A026F">
        <w:rPr>
          <w:rFonts w:eastAsia="Times New Roman"/>
          <w:szCs w:val="24"/>
          <w:lang w:val="es-ES_tradnl"/>
        </w:rPr>
        <w:t>.</w:t>
      </w:r>
    </w:p>
    <w:p w:rsidR="00E91ABE" w:rsidRPr="001A026F" w:rsidRDefault="00E91ABE" w:rsidP="00E91ABE">
      <w:pPr>
        <w:widowControl w:val="0"/>
        <w:autoSpaceDE w:val="0"/>
        <w:autoSpaceDN w:val="0"/>
        <w:adjustRightInd w:val="0"/>
        <w:ind w:left="720"/>
        <w:contextualSpacing/>
        <w:jc w:val="both"/>
        <w:rPr>
          <w:rFonts w:eastAsia="Times New Roman"/>
          <w:szCs w:val="24"/>
          <w:lang w:val="es-ES_tradnl"/>
        </w:rPr>
      </w:pPr>
    </w:p>
    <w:p w:rsidR="00E700B3" w:rsidRPr="001A026F" w:rsidRDefault="00E91ABE" w:rsidP="00E700B3">
      <w:pPr>
        <w:widowControl w:val="0"/>
        <w:numPr>
          <w:ilvl w:val="0"/>
          <w:numId w:val="14"/>
        </w:numPr>
        <w:autoSpaceDE w:val="0"/>
        <w:autoSpaceDN w:val="0"/>
        <w:adjustRightInd w:val="0"/>
        <w:ind w:hanging="720"/>
        <w:contextualSpacing/>
        <w:jc w:val="both"/>
        <w:rPr>
          <w:rFonts w:eastAsia="Times New Roman"/>
          <w:szCs w:val="24"/>
          <w:lang w:val="es-ES_tradnl"/>
        </w:rPr>
      </w:pPr>
      <w:r w:rsidRPr="001A026F">
        <w:rPr>
          <w:rFonts w:eastAsia="Times New Roman"/>
          <w:szCs w:val="24"/>
          <w:lang w:val="es-ES_tradnl"/>
        </w:rPr>
        <w:t xml:space="preserve"> Adoptar la versión final del </w:t>
      </w:r>
      <w:r w:rsidR="00E700B3" w:rsidRPr="001A026F">
        <w:rPr>
          <w:rFonts w:eastAsia="Times New Roman"/>
          <w:szCs w:val="24"/>
          <w:lang w:val="es-ES_tradnl"/>
        </w:rPr>
        <w:t xml:space="preserve">Plan de Acción Global para el halcón sacre (PAGSacre) </w:t>
      </w:r>
      <w:r w:rsidR="00E700B3" w:rsidRPr="001A026F">
        <w:rPr>
          <w:rFonts w:eastAsia="Times New Roman"/>
          <w:szCs w:val="24"/>
          <w:lang w:val="es-ES"/>
        </w:rPr>
        <w:t>(PNUMA</w:t>
      </w:r>
      <w:r w:rsidR="008163DB" w:rsidRPr="001A026F">
        <w:rPr>
          <w:rFonts w:eastAsia="Times New Roman"/>
          <w:szCs w:val="24"/>
          <w:lang w:val="es-ES"/>
        </w:rPr>
        <w:t>/CMS/COP11/Doc. 23.1.5.2)</w:t>
      </w:r>
      <w:r w:rsidR="00E700B3" w:rsidRPr="001A026F">
        <w:rPr>
          <w:rFonts w:eastAsia="Times New Roman"/>
          <w:szCs w:val="24"/>
          <w:lang w:val="es-ES"/>
        </w:rPr>
        <w:t>;</w:t>
      </w:r>
      <w:r w:rsidR="008163DB" w:rsidRPr="001A026F">
        <w:rPr>
          <w:rFonts w:eastAsia="Times New Roman"/>
          <w:szCs w:val="24"/>
          <w:lang w:val="es-ES"/>
        </w:rPr>
        <w:t xml:space="preserve"> </w:t>
      </w:r>
      <w:r w:rsidRPr="001A026F">
        <w:rPr>
          <w:rFonts w:eastAsia="Times New Roman"/>
          <w:szCs w:val="24"/>
          <w:lang w:val="es-ES"/>
        </w:rPr>
        <w:t>y d</w:t>
      </w:r>
      <w:r w:rsidR="00E700B3" w:rsidRPr="001A026F">
        <w:rPr>
          <w:rFonts w:eastAsia="Times New Roman"/>
          <w:szCs w:val="24"/>
          <w:lang w:val="es-ES_tradnl"/>
        </w:rPr>
        <w:t>el proyecto de Resolución anexo a esta nota introductoria;</w:t>
      </w:r>
    </w:p>
    <w:p w:rsidR="00E700B3" w:rsidRPr="001A026F" w:rsidRDefault="00E700B3" w:rsidP="00E700B3">
      <w:pPr>
        <w:contextualSpacing/>
        <w:jc w:val="both"/>
        <w:rPr>
          <w:rFonts w:eastAsia="Times New Roman"/>
          <w:szCs w:val="24"/>
          <w:lang w:val="es-ES_tradnl"/>
        </w:rPr>
      </w:pPr>
    </w:p>
    <w:p w:rsidR="00E700B3" w:rsidRPr="001A026F" w:rsidRDefault="00E91ABE" w:rsidP="00E700B3">
      <w:pPr>
        <w:widowControl w:val="0"/>
        <w:numPr>
          <w:ilvl w:val="0"/>
          <w:numId w:val="14"/>
        </w:numPr>
        <w:autoSpaceDE w:val="0"/>
        <w:autoSpaceDN w:val="0"/>
        <w:adjustRightInd w:val="0"/>
        <w:ind w:hanging="720"/>
        <w:contextualSpacing/>
        <w:jc w:val="both"/>
        <w:rPr>
          <w:rFonts w:eastAsia="Times New Roman"/>
          <w:szCs w:val="24"/>
          <w:lang w:val="es-ES_tradnl"/>
        </w:rPr>
      </w:pPr>
      <w:r w:rsidRPr="001A026F">
        <w:rPr>
          <w:rFonts w:eastAsia="Times New Roman"/>
          <w:szCs w:val="24"/>
          <w:lang w:val="es-ES_tradnl"/>
        </w:rPr>
        <w:t xml:space="preserve">Decidir conservar el Halcón Sacre </w:t>
      </w:r>
      <w:r w:rsidR="00E700B3" w:rsidRPr="001A026F">
        <w:rPr>
          <w:rFonts w:eastAsia="Times New Roman"/>
          <w:szCs w:val="24"/>
          <w:lang w:val="es-ES_tradnl"/>
        </w:rPr>
        <w:t>dentro del proceso de Acciones Concertadas de la CMS para permitir el comienzo de la implementación del PAGSacre a</w:t>
      </w:r>
      <w:r w:rsidRPr="001A026F">
        <w:rPr>
          <w:rFonts w:eastAsia="Times New Roman"/>
          <w:szCs w:val="24"/>
          <w:lang w:val="es-ES_tradnl"/>
        </w:rPr>
        <w:t xml:space="preserve"> diez</w:t>
      </w:r>
      <w:r w:rsidR="00E700B3" w:rsidRPr="001A026F">
        <w:rPr>
          <w:rFonts w:eastAsia="Times New Roman"/>
          <w:szCs w:val="24"/>
          <w:lang w:val="es-ES_tradnl"/>
        </w:rPr>
        <w:t xml:space="preserve"> años.</w:t>
      </w:r>
    </w:p>
    <w:p w:rsidR="00E700B3" w:rsidRPr="001A026F" w:rsidRDefault="00E700B3" w:rsidP="00E700B3">
      <w:pPr>
        <w:widowControl w:val="0"/>
        <w:autoSpaceDE w:val="0"/>
        <w:autoSpaceDN w:val="0"/>
        <w:adjustRightInd w:val="0"/>
        <w:ind w:left="720" w:hanging="720"/>
        <w:jc w:val="both"/>
        <w:rPr>
          <w:rFonts w:eastAsia="Times New Roman"/>
          <w:szCs w:val="24"/>
          <w:lang w:val="es-ES"/>
        </w:rPr>
      </w:pPr>
    </w:p>
    <w:p w:rsidR="00E700B3" w:rsidRPr="001A026F" w:rsidRDefault="00E700B3" w:rsidP="00E700B3">
      <w:pPr>
        <w:widowControl w:val="0"/>
        <w:autoSpaceDE w:val="0"/>
        <w:autoSpaceDN w:val="0"/>
        <w:adjustRightInd w:val="0"/>
        <w:jc w:val="right"/>
        <w:rPr>
          <w:rFonts w:eastAsia="Times New Roman"/>
          <w:b/>
          <w:szCs w:val="24"/>
          <w:lang w:val="es-ES"/>
        </w:rPr>
        <w:sectPr w:rsidR="00E700B3" w:rsidRPr="001A026F" w:rsidSect="00AE7B21">
          <w:headerReference w:type="default" r:id="rId15"/>
          <w:headerReference w:type="first" r:id="rId16"/>
          <w:footerReference w:type="first" r:id="rId17"/>
          <w:endnotePr>
            <w:numFmt w:val="decimal"/>
          </w:endnotePr>
          <w:pgSz w:w="11905" w:h="16837" w:code="9"/>
          <w:pgMar w:top="1418" w:right="1418" w:bottom="1418" w:left="1418" w:header="510" w:footer="510" w:gutter="0"/>
          <w:cols w:space="720"/>
          <w:noEndnote/>
          <w:titlePg/>
        </w:sectPr>
      </w:pPr>
    </w:p>
    <w:p w:rsidR="00E700B3" w:rsidRPr="001A026F" w:rsidRDefault="00E700B3" w:rsidP="00E700B3">
      <w:pPr>
        <w:widowControl w:val="0"/>
        <w:autoSpaceDE w:val="0"/>
        <w:autoSpaceDN w:val="0"/>
        <w:adjustRightInd w:val="0"/>
        <w:jc w:val="right"/>
        <w:rPr>
          <w:rFonts w:eastAsia="Times New Roman"/>
          <w:b/>
          <w:szCs w:val="24"/>
          <w:lang w:val="es-ES"/>
        </w:rPr>
      </w:pPr>
      <w:r w:rsidRPr="001A026F">
        <w:rPr>
          <w:rFonts w:eastAsia="Times New Roman"/>
          <w:b/>
          <w:szCs w:val="24"/>
          <w:lang w:val="es-ES"/>
        </w:rPr>
        <w:t>ANEXO</w:t>
      </w:r>
    </w:p>
    <w:p w:rsidR="00E700B3" w:rsidRPr="001A026F" w:rsidRDefault="00E700B3" w:rsidP="00E700B3">
      <w:pPr>
        <w:widowControl w:val="0"/>
        <w:autoSpaceDE w:val="0"/>
        <w:autoSpaceDN w:val="0"/>
        <w:adjustRightInd w:val="0"/>
        <w:jc w:val="center"/>
        <w:rPr>
          <w:rFonts w:eastAsia="Times New Roman"/>
          <w:b/>
          <w:szCs w:val="24"/>
          <w:lang w:val="es-ES"/>
        </w:rPr>
      </w:pPr>
    </w:p>
    <w:p w:rsidR="00E700B3" w:rsidRPr="001A026F" w:rsidRDefault="00E700B3" w:rsidP="00E700B3">
      <w:pPr>
        <w:widowControl w:val="0"/>
        <w:autoSpaceDE w:val="0"/>
        <w:autoSpaceDN w:val="0"/>
        <w:adjustRightInd w:val="0"/>
        <w:jc w:val="center"/>
        <w:rPr>
          <w:rFonts w:eastAsia="Times New Roman"/>
          <w:b/>
          <w:szCs w:val="24"/>
          <w:lang w:val="es-ES"/>
        </w:rPr>
      </w:pPr>
      <w:r w:rsidRPr="001A026F">
        <w:rPr>
          <w:rFonts w:eastAsia="Times New Roman"/>
          <w:b/>
          <w:szCs w:val="24"/>
          <w:lang w:val="es-ES"/>
        </w:rPr>
        <w:t>PROYECTO DE RESOLUCIÓN</w:t>
      </w:r>
    </w:p>
    <w:p w:rsidR="00E700B3" w:rsidRPr="001A026F" w:rsidRDefault="00E700B3" w:rsidP="00E700B3">
      <w:pPr>
        <w:widowControl w:val="0"/>
        <w:autoSpaceDE w:val="0"/>
        <w:autoSpaceDN w:val="0"/>
        <w:adjustRightInd w:val="0"/>
        <w:jc w:val="center"/>
        <w:rPr>
          <w:rFonts w:eastAsia="Times New Roman"/>
          <w:b/>
          <w:szCs w:val="24"/>
          <w:lang w:val="es-ES"/>
        </w:rPr>
      </w:pPr>
    </w:p>
    <w:p w:rsidR="00E700B3" w:rsidRPr="001A026F" w:rsidRDefault="00E700B3" w:rsidP="00E700B3">
      <w:pPr>
        <w:widowControl w:val="0"/>
        <w:autoSpaceDE w:val="0"/>
        <w:autoSpaceDN w:val="0"/>
        <w:adjustRightInd w:val="0"/>
        <w:jc w:val="center"/>
        <w:rPr>
          <w:rFonts w:eastAsia="Times New Roman"/>
          <w:b/>
          <w:szCs w:val="24"/>
          <w:lang w:val="es-ES"/>
        </w:rPr>
      </w:pPr>
      <w:r w:rsidRPr="001A026F">
        <w:rPr>
          <w:rFonts w:eastAsia="Times New Roman"/>
          <w:b/>
          <w:szCs w:val="24"/>
          <w:lang w:val="es-ES"/>
        </w:rPr>
        <w:t xml:space="preserve">PLAN DE ACCIÓN GLOBAL PARA EL </w:t>
      </w:r>
    </w:p>
    <w:p w:rsidR="00E700B3" w:rsidRPr="001A026F" w:rsidRDefault="00E700B3" w:rsidP="00E700B3">
      <w:pPr>
        <w:widowControl w:val="0"/>
        <w:autoSpaceDE w:val="0"/>
        <w:autoSpaceDN w:val="0"/>
        <w:adjustRightInd w:val="0"/>
        <w:jc w:val="center"/>
        <w:rPr>
          <w:rFonts w:eastAsia="Times New Roman"/>
          <w:b/>
          <w:szCs w:val="24"/>
        </w:rPr>
      </w:pPr>
      <w:r w:rsidRPr="001A026F">
        <w:rPr>
          <w:rFonts w:eastAsia="Times New Roman"/>
          <w:b/>
          <w:szCs w:val="24"/>
        </w:rPr>
        <w:t xml:space="preserve">HALCÓN SACRE </w:t>
      </w:r>
      <w:r w:rsidRPr="001A026F">
        <w:rPr>
          <w:rFonts w:eastAsia="Times New Roman"/>
          <w:b/>
          <w:i/>
          <w:szCs w:val="24"/>
        </w:rPr>
        <w:t>Falco cherrug</w:t>
      </w:r>
      <w:r w:rsidRPr="001A026F">
        <w:rPr>
          <w:rFonts w:eastAsia="Times New Roman"/>
          <w:b/>
          <w:szCs w:val="24"/>
        </w:rPr>
        <w:t xml:space="preserve"> (PAGSacre)</w:t>
      </w:r>
    </w:p>
    <w:p w:rsidR="00E700B3" w:rsidRPr="001A026F" w:rsidRDefault="00E700B3" w:rsidP="00E700B3">
      <w:pPr>
        <w:widowControl w:val="0"/>
        <w:autoSpaceDE w:val="0"/>
        <w:autoSpaceDN w:val="0"/>
        <w:adjustRightInd w:val="0"/>
        <w:jc w:val="center"/>
        <w:rPr>
          <w:rFonts w:eastAsia="Times New Roman"/>
          <w:b/>
          <w:iCs/>
          <w:szCs w:val="24"/>
        </w:rPr>
      </w:pPr>
    </w:p>
    <w:p w:rsidR="00E700B3" w:rsidRPr="001A026F" w:rsidRDefault="00E700B3" w:rsidP="00E700B3">
      <w:pPr>
        <w:widowControl w:val="0"/>
        <w:autoSpaceDE w:val="0"/>
        <w:autoSpaceDN w:val="0"/>
        <w:adjustRightInd w:val="0"/>
        <w:jc w:val="center"/>
        <w:rPr>
          <w:rFonts w:eastAsia="Times New Roman"/>
          <w:bCs/>
          <w:i/>
          <w:szCs w:val="24"/>
          <w:lang w:val="es-ES_tradnl"/>
        </w:rPr>
      </w:pPr>
      <w:r w:rsidRPr="001A026F">
        <w:rPr>
          <w:rFonts w:eastAsia="Times New Roman"/>
          <w:bCs/>
          <w:i/>
          <w:szCs w:val="24"/>
          <w:lang w:val="es-ES_tradnl"/>
        </w:rPr>
        <w:t>(Preparado por la Unidad de Coordinación del MDE sobre rapaces de la CMS)</w:t>
      </w:r>
    </w:p>
    <w:p w:rsidR="00E700B3" w:rsidRPr="001A026F" w:rsidRDefault="00E700B3" w:rsidP="00E700B3">
      <w:pPr>
        <w:widowControl w:val="0"/>
        <w:autoSpaceDE w:val="0"/>
        <w:autoSpaceDN w:val="0"/>
        <w:adjustRightInd w:val="0"/>
        <w:jc w:val="both"/>
        <w:rPr>
          <w:rFonts w:eastAsia="Times New Roman"/>
          <w:b/>
          <w:szCs w:val="24"/>
          <w:lang w:val="es-ES"/>
        </w:rPr>
      </w:pPr>
    </w:p>
    <w:p w:rsidR="00E700B3" w:rsidRPr="001A026F" w:rsidRDefault="00E700B3" w:rsidP="00E700B3">
      <w:pPr>
        <w:widowControl w:val="0"/>
        <w:autoSpaceDE w:val="0"/>
        <w:autoSpaceDN w:val="0"/>
        <w:adjustRightInd w:val="0"/>
        <w:jc w:val="both"/>
        <w:rPr>
          <w:rFonts w:eastAsia="Times New Roman"/>
          <w:b/>
          <w:szCs w:val="24"/>
          <w:lang w:val="es-ES"/>
        </w:rPr>
      </w:pPr>
    </w:p>
    <w:p w:rsidR="00E700B3" w:rsidRPr="001A026F" w:rsidRDefault="00E700B3" w:rsidP="00E700B3">
      <w:pPr>
        <w:widowControl w:val="0"/>
        <w:autoSpaceDE w:val="0"/>
        <w:autoSpaceDN w:val="0"/>
        <w:adjustRightInd w:val="0"/>
        <w:ind w:firstLine="720"/>
        <w:jc w:val="both"/>
        <w:rPr>
          <w:rFonts w:eastAsia="Times New Roman"/>
          <w:i/>
          <w:iCs/>
          <w:szCs w:val="24"/>
          <w:lang w:val="es-ES_tradnl"/>
        </w:rPr>
      </w:pPr>
      <w:r w:rsidRPr="001A026F">
        <w:rPr>
          <w:rFonts w:eastAsia="Times New Roman"/>
          <w:i/>
          <w:iCs/>
          <w:szCs w:val="24"/>
          <w:lang w:val="es-ES_tradnl"/>
        </w:rPr>
        <w:t xml:space="preserve">Teniendo presente </w:t>
      </w:r>
      <w:r w:rsidRPr="001A026F">
        <w:rPr>
          <w:rFonts w:eastAsia="Times New Roman"/>
          <w:iCs/>
          <w:szCs w:val="24"/>
          <w:lang w:val="es-ES_tradnl"/>
        </w:rPr>
        <w:t xml:space="preserve">que en su décima reunión la Conferencia de las Partes </w:t>
      </w:r>
      <w:r w:rsidR="00E91ABE" w:rsidRPr="001A026F">
        <w:rPr>
          <w:rFonts w:eastAsia="Times New Roman"/>
          <w:iCs/>
          <w:szCs w:val="24"/>
          <w:lang w:val="es-ES_tradnl"/>
        </w:rPr>
        <w:t xml:space="preserve">(COP10) </w:t>
      </w:r>
      <w:r w:rsidRPr="001A026F">
        <w:rPr>
          <w:rFonts w:eastAsia="Times New Roman"/>
          <w:iCs/>
          <w:szCs w:val="24"/>
          <w:lang w:val="es-ES_tradnl"/>
        </w:rPr>
        <w:t>de la CMS decidió en la Resolución 10.28 establecer una Acción Concertada inmediata apoyada por todas las Partes, incluyendo la formación de un Grupo de Trabajo bajo los auspicios de la Unidad de Coordinación del Memorando de Entendimiento de la CMS sobre la conservación de las aves de presa migratorias de África y Eurasia (MDE sobre rapaces) con el propósito de unir a los estados del área de distribución, socios y partes interesadas para desarrollar un Plan de Acción Global, incluyendo un sistema de gestión y seguimiento para la conservación del halcón sacre;</w:t>
      </w:r>
    </w:p>
    <w:p w:rsidR="00E700B3" w:rsidRPr="001A026F" w:rsidRDefault="00E700B3" w:rsidP="00E700B3">
      <w:pPr>
        <w:widowControl w:val="0"/>
        <w:autoSpaceDE w:val="0"/>
        <w:autoSpaceDN w:val="0"/>
        <w:adjustRightInd w:val="0"/>
        <w:jc w:val="both"/>
        <w:rPr>
          <w:rFonts w:eastAsia="Times New Roman"/>
          <w:i/>
          <w:iCs/>
          <w:szCs w:val="24"/>
          <w:lang w:val="es-ES_tradnl"/>
        </w:rPr>
      </w:pPr>
    </w:p>
    <w:p w:rsidR="00E700B3" w:rsidRPr="001A026F" w:rsidRDefault="00E700B3" w:rsidP="00E700B3">
      <w:pPr>
        <w:widowControl w:val="0"/>
        <w:autoSpaceDE w:val="0"/>
        <w:autoSpaceDN w:val="0"/>
        <w:adjustRightInd w:val="0"/>
        <w:ind w:firstLine="720"/>
        <w:jc w:val="both"/>
        <w:rPr>
          <w:rFonts w:eastAsia="Times New Roman"/>
          <w:i/>
          <w:iCs/>
          <w:szCs w:val="24"/>
          <w:lang w:val="es-ES_tradnl"/>
        </w:rPr>
      </w:pPr>
      <w:r w:rsidRPr="001A026F">
        <w:rPr>
          <w:rFonts w:eastAsia="Times New Roman"/>
          <w:i/>
          <w:iCs/>
          <w:szCs w:val="24"/>
          <w:lang w:val="es-ES_tradnl"/>
        </w:rPr>
        <w:t xml:space="preserve">Teniendo presente además </w:t>
      </w:r>
      <w:r w:rsidRPr="001A026F">
        <w:rPr>
          <w:rFonts w:eastAsia="Times New Roman"/>
          <w:iCs/>
          <w:szCs w:val="24"/>
          <w:lang w:val="es-ES_tradnl"/>
        </w:rPr>
        <w:t>que la COP10 decidió que la mejora del estado de conservación del halcón sacre en cualquiera de los estados del área de distribución puede hacer que se permita su caza sostenible en la naturaleza en ese estado del área de distribución bajo un plan de gestión, y que en tales casos una o varias Partes pueden solicitar que se excluya del Apéndice I a ese estado, y que el Grupo de Trabajo se esforzaría por facilitar ese proceso de manera intersesional a través del Consejo Científico y la Conferencia de las Partes;</w:t>
      </w:r>
    </w:p>
    <w:p w:rsidR="00E700B3" w:rsidRPr="001A026F" w:rsidRDefault="00E700B3" w:rsidP="00E700B3">
      <w:pPr>
        <w:widowControl w:val="0"/>
        <w:autoSpaceDE w:val="0"/>
        <w:autoSpaceDN w:val="0"/>
        <w:adjustRightInd w:val="0"/>
        <w:jc w:val="both"/>
        <w:rPr>
          <w:rFonts w:eastAsia="Times New Roman"/>
          <w:i/>
          <w:iCs/>
          <w:szCs w:val="24"/>
          <w:lang w:val="es-ES"/>
        </w:rPr>
      </w:pPr>
    </w:p>
    <w:p w:rsidR="00E700B3" w:rsidRPr="001A026F" w:rsidRDefault="00E700B3" w:rsidP="00E700B3">
      <w:pPr>
        <w:widowControl w:val="0"/>
        <w:autoSpaceDE w:val="0"/>
        <w:autoSpaceDN w:val="0"/>
        <w:adjustRightInd w:val="0"/>
        <w:ind w:firstLine="720"/>
        <w:jc w:val="both"/>
        <w:rPr>
          <w:rFonts w:eastAsia="Times New Roman"/>
          <w:iCs/>
          <w:szCs w:val="24"/>
          <w:highlight w:val="yellow"/>
          <w:lang w:val="es-ES_tradnl"/>
        </w:rPr>
      </w:pPr>
      <w:r w:rsidRPr="001A026F">
        <w:rPr>
          <w:rFonts w:eastAsia="Times New Roman"/>
          <w:i/>
          <w:iCs/>
          <w:szCs w:val="24"/>
          <w:lang w:val="es-ES_tradnl"/>
        </w:rPr>
        <w:t xml:space="preserve">Recordando </w:t>
      </w:r>
      <w:r w:rsidRPr="001A026F">
        <w:rPr>
          <w:rFonts w:eastAsia="Times New Roman"/>
          <w:iCs/>
          <w:szCs w:val="24"/>
          <w:lang w:val="es-ES_tradnl"/>
        </w:rPr>
        <w:t>que al</w:t>
      </w:r>
      <w:r w:rsidRPr="001A026F">
        <w:rPr>
          <w:rFonts w:eastAsia="Times New Roman"/>
          <w:i/>
          <w:iCs/>
          <w:szCs w:val="24"/>
          <w:lang w:val="es-ES_tradnl"/>
        </w:rPr>
        <w:t xml:space="preserve"> </w:t>
      </w:r>
      <w:r w:rsidRPr="001A026F">
        <w:rPr>
          <w:rFonts w:eastAsia="Times New Roman"/>
          <w:iCs/>
          <w:szCs w:val="24"/>
          <w:lang w:val="es-ES_tradnl"/>
        </w:rPr>
        <w:t>Grupo de Trabajo sobre el Halcón Sacre se le encomendó informar a: la primera Reunión de los Signatarios del MDE sobre rapaces celebrada el último trimestre de 2012; la decimoctava reunión intersesiones del Consejo Científico de la CMS; y la undécima reunión de la Conferencia de las Partes de la CMS, considerando la exclusión del halcón sacre del Apéndice en ese momento;</w:t>
      </w:r>
    </w:p>
    <w:p w:rsidR="00E700B3" w:rsidRPr="001A026F" w:rsidRDefault="00E700B3" w:rsidP="00E700B3">
      <w:pPr>
        <w:widowControl w:val="0"/>
        <w:autoSpaceDE w:val="0"/>
        <w:autoSpaceDN w:val="0"/>
        <w:adjustRightInd w:val="0"/>
        <w:jc w:val="both"/>
        <w:rPr>
          <w:rFonts w:eastAsia="Times New Roman"/>
          <w:i/>
          <w:iCs/>
          <w:szCs w:val="24"/>
          <w:lang w:val="es-ES"/>
        </w:rPr>
      </w:pPr>
    </w:p>
    <w:p w:rsidR="00E700B3" w:rsidRPr="001A026F" w:rsidRDefault="00E700B3" w:rsidP="00E700B3">
      <w:pPr>
        <w:widowControl w:val="0"/>
        <w:autoSpaceDE w:val="0"/>
        <w:autoSpaceDN w:val="0"/>
        <w:adjustRightInd w:val="0"/>
        <w:ind w:firstLine="720"/>
        <w:jc w:val="both"/>
        <w:rPr>
          <w:rFonts w:eastAsia="Times New Roman"/>
          <w:iCs/>
          <w:szCs w:val="24"/>
          <w:lang w:val="es-ES_tradnl"/>
        </w:rPr>
      </w:pPr>
      <w:r w:rsidRPr="001A026F">
        <w:rPr>
          <w:rFonts w:eastAsia="Times New Roman"/>
          <w:i/>
          <w:iCs/>
          <w:szCs w:val="24"/>
          <w:lang w:val="es-ES_tradnl"/>
        </w:rPr>
        <w:t>Reconociendo</w:t>
      </w:r>
      <w:r w:rsidRPr="001A026F">
        <w:rPr>
          <w:rFonts w:eastAsia="Times New Roman"/>
          <w:iCs/>
          <w:szCs w:val="24"/>
          <w:lang w:val="es-ES_tradnl"/>
        </w:rPr>
        <w:t xml:space="preserve"> que</w:t>
      </w:r>
      <w:r w:rsidRPr="001A026F">
        <w:rPr>
          <w:rFonts w:eastAsia="Times New Roman"/>
          <w:i/>
          <w:iCs/>
          <w:szCs w:val="24"/>
          <w:lang w:val="es-ES_tradnl"/>
        </w:rPr>
        <w:t xml:space="preserve"> </w:t>
      </w:r>
      <w:r w:rsidRPr="001A026F">
        <w:rPr>
          <w:rFonts w:eastAsia="Times New Roman"/>
          <w:iCs/>
          <w:szCs w:val="24"/>
          <w:lang w:val="es-ES_tradnl"/>
        </w:rPr>
        <w:t>la inclusión del halcón sacre en el Apéndice I excluye la población de Mongolia, en reconocimiento a su programa de conservación y gestión el cual ha sido llevado a cabo en colaboración con la Agencia de Medio Ambiente de Abu Dabi, en nombre del Gobierno de los Emiratos Árabes Unidos;</w:t>
      </w:r>
    </w:p>
    <w:p w:rsidR="00E700B3" w:rsidRPr="001A026F" w:rsidRDefault="00E700B3" w:rsidP="00E700B3">
      <w:pPr>
        <w:widowControl w:val="0"/>
        <w:autoSpaceDE w:val="0"/>
        <w:autoSpaceDN w:val="0"/>
        <w:adjustRightInd w:val="0"/>
        <w:jc w:val="both"/>
        <w:rPr>
          <w:rFonts w:eastAsia="Times New Roman"/>
          <w:i/>
          <w:iCs/>
          <w:szCs w:val="24"/>
          <w:lang w:val="es-ES"/>
        </w:rPr>
      </w:pPr>
    </w:p>
    <w:p w:rsidR="00E700B3" w:rsidRPr="001A026F" w:rsidRDefault="00E700B3" w:rsidP="00E700B3">
      <w:pPr>
        <w:widowControl w:val="0"/>
        <w:autoSpaceDE w:val="0"/>
        <w:autoSpaceDN w:val="0"/>
        <w:adjustRightInd w:val="0"/>
        <w:ind w:firstLine="720"/>
        <w:jc w:val="both"/>
        <w:rPr>
          <w:rFonts w:eastAsia="Times New Roman"/>
          <w:i/>
          <w:iCs/>
          <w:szCs w:val="24"/>
          <w:lang w:val="es-ES_tradnl"/>
        </w:rPr>
      </w:pPr>
      <w:r w:rsidRPr="001A026F">
        <w:rPr>
          <w:rFonts w:eastAsia="Times New Roman"/>
          <w:i/>
          <w:iCs/>
          <w:szCs w:val="24"/>
          <w:lang w:val="es-ES_tradnl"/>
        </w:rPr>
        <w:t>Reconociendo además</w:t>
      </w:r>
      <w:r w:rsidRPr="001A026F">
        <w:rPr>
          <w:rFonts w:eastAsia="Times New Roman"/>
          <w:iCs/>
          <w:szCs w:val="24"/>
          <w:lang w:val="es-ES_tradnl"/>
        </w:rPr>
        <w:t xml:space="preserve"> que la labor del Grupo de Trabajo sobre el Halcón Sacre ha sido el producto de una asociación única y fructífera en la cual han participado una gran variedad de partes interesadas, y agradecidos en particular por las contribuciones económicas de las Partes en la COP10 de la CMS, la Unión Europea, la Autoridad Saudí para la naturaleza en nombre del Gobierno del Reino de Arabia Saudita y la Secretaría CITES, así como el apoyo más amplio en forma de horas de trabajo aportado por todos los miembros del Grupo de Trabajo sobre el halcón sacre;</w:t>
      </w:r>
    </w:p>
    <w:p w:rsidR="00E700B3" w:rsidRPr="001A026F" w:rsidRDefault="00E700B3" w:rsidP="00E700B3">
      <w:pPr>
        <w:widowControl w:val="0"/>
        <w:autoSpaceDE w:val="0"/>
        <w:autoSpaceDN w:val="0"/>
        <w:adjustRightInd w:val="0"/>
        <w:jc w:val="both"/>
        <w:rPr>
          <w:rFonts w:eastAsia="Times New Roman"/>
          <w:i/>
          <w:iCs/>
          <w:szCs w:val="24"/>
          <w:lang w:val="es-ES"/>
        </w:rPr>
      </w:pPr>
    </w:p>
    <w:p w:rsidR="00E700B3" w:rsidRPr="001A026F" w:rsidRDefault="00E700B3" w:rsidP="00E700B3">
      <w:pPr>
        <w:widowControl w:val="0"/>
        <w:autoSpaceDE w:val="0"/>
        <w:autoSpaceDN w:val="0"/>
        <w:adjustRightInd w:val="0"/>
        <w:ind w:firstLine="720"/>
        <w:jc w:val="both"/>
        <w:rPr>
          <w:rFonts w:eastAsia="Times New Roman"/>
          <w:i/>
          <w:iCs/>
          <w:szCs w:val="24"/>
          <w:lang w:val="es-ES_tradnl"/>
        </w:rPr>
      </w:pPr>
      <w:r w:rsidRPr="001A026F">
        <w:rPr>
          <w:rFonts w:eastAsia="Times New Roman"/>
          <w:i/>
          <w:iCs/>
          <w:szCs w:val="24"/>
          <w:lang w:val="es-ES_tradnl"/>
        </w:rPr>
        <w:t xml:space="preserve">Resaltando </w:t>
      </w:r>
      <w:r w:rsidRPr="001A026F">
        <w:rPr>
          <w:rFonts w:eastAsia="Times New Roman"/>
          <w:iCs/>
          <w:szCs w:val="24"/>
          <w:lang w:val="es-ES_tradnl"/>
        </w:rPr>
        <w:t>la necesidad de una acción inmediata por parte de los estados del área de distribución y los actores interesados para abordar las principales amenazas al halcón sacre en todas las etapas de su ciclo de vida y por todo su área de distribución migratoria;</w:t>
      </w:r>
    </w:p>
    <w:p w:rsidR="00E700B3" w:rsidRPr="001A026F" w:rsidRDefault="00E700B3" w:rsidP="00E700B3">
      <w:pPr>
        <w:widowControl w:val="0"/>
        <w:autoSpaceDE w:val="0"/>
        <w:autoSpaceDN w:val="0"/>
        <w:adjustRightInd w:val="0"/>
        <w:ind w:left="720"/>
        <w:contextualSpacing/>
        <w:jc w:val="both"/>
        <w:rPr>
          <w:rFonts w:eastAsia="Times New Roman"/>
          <w:szCs w:val="24"/>
          <w:lang w:val="es-ES_tradnl"/>
        </w:rPr>
      </w:pPr>
    </w:p>
    <w:p w:rsidR="00E700B3" w:rsidRPr="001A026F" w:rsidRDefault="00E700B3" w:rsidP="00E700B3">
      <w:pPr>
        <w:widowControl w:val="0"/>
        <w:autoSpaceDE w:val="0"/>
        <w:autoSpaceDN w:val="0"/>
        <w:adjustRightInd w:val="0"/>
        <w:ind w:left="720"/>
        <w:contextualSpacing/>
        <w:jc w:val="center"/>
        <w:rPr>
          <w:rFonts w:eastAsia="Times New Roman"/>
          <w:i/>
          <w:szCs w:val="24"/>
          <w:lang w:val="es-ES_tradnl"/>
        </w:rPr>
      </w:pPr>
    </w:p>
    <w:p w:rsidR="00E700B3" w:rsidRPr="001A026F" w:rsidRDefault="00E700B3" w:rsidP="00E700B3">
      <w:pPr>
        <w:widowControl w:val="0"/>
        <w:autoSpaceDE w:val="0"/>
        <w:autoSpaceDN w:val="0"/>
        <w:adjustRightInd w:val="0"/>
        <w:ind w:left="720"/>
        <w:contextualSpacing/>
        <w:jc w:val="center"/>
        <w:rPr>
          <w:rFonts w:eastAsia="Times New Roman"/>
          <w:i/>
          <w:szCs w:val="24"/>
          <w:lang w:val="es-ES_tradnl"/>
        </w:rPr>
      </w:pPr>
      <w:r w:rsidRPr="001A026F">
        <w:rPr>
          <w:rFonts w:eastAsia="Times New Roman"/>
          <w:i/>
          <w:szCs w:val="24"/>
          <w:lang w:val="es-ES_tradnl"/>
        </w:rPr>
        <w:t xml:space="preserve">La Conferencia de las Partes de la Convención sobre la </w:t>
      </w:r>
    </w:p>
    <w:p w:rsidR="00E700B3" w:rsidRPr="001A026F" w:rsidRDefault="00E700B3" w:rsidP="00E700B3">
      <w:pPr>
        <w:widowControl w:val="0"/>
        <w:autoSpaceDE w:val="0"/>
        <w:autoSpaceDN w:val="0"/>
        <w:adjustRightInd w:val="0"/>
        <w:ind w:left="720"/>
        <w:contextualSpacing/>
        <w:jc w:val="center"/>
        <w:rPr>
          <w:rFonts w:eastAsia="Times New Roman"/>
          <w:i/>
          <w:szCs w:val="24"/>
          <w:lang w:val="es-ES_tradnl"/>
        </w:rPr>
      </w:pPr>
      <w:r w:rsidRPr="001A026F">
        <w:rPr>
          <w:rFonts w:eastAsia="Times New Roman"/>
          <w:i/>
          <w:szCs w:val="24"/>
          <w:lang w:val="es-ES_tradnl"/>
        </w:rPr>
        <w:t>conservación de las especies migratorias de animales silvestres</w:t>
      </w:r>
    </w:p>
    <w:p w:rsidR="00E700B3" w:rsidRPr="001A026F" w:rsidRDefault="00E700B3" w:rsidP="00E700B3">
      <w:pPr>
        <w:widowControl w:val="0"/>
        <w:autoSpaceDE w:val="0"/>
        <w:autoSpaceDN w:val="0"/>
        <w:adjustRightInd w:val="0"/>
        <w:ind w:left="720"/>
        <w:contextualSpacing/>
        <w:jc w:val="both"/>
        <w:rPr>
          <w:rFonts w:eastAsia="Times New Roman"/>
          <w:i/>
          <w:szCs w:val="24"/>
          <w:lang w:val="es-ES"/>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Felicita</w:t>
      </w:r>
      <w:r w:rsidRPr="001A026F">
        <w:rPr>
          <w:rFonts w:eastAsia="Times New Roman"/>
          <w:szCs w:val="24"/>
          <w:lang w:val="es-ES_tradnl"/>
        </w:rPr>
        <w:t xml:space="preserve"> al Grupo de Trabajo sobre el Halcón Sacre por su labor, especialmente por el método de búsqueda de consenso transparente que ha empleado, y </w:t>
      </w:r>
      <w:r w:rsidRPr="001A026F">
        <w:rPr>
          <w:rFonts w:eastAsia="Times New Roman"/>
          <w:i/>
          <w:szCs w:val="24"/>
          <w:lang w:val="es-ES_tradnl"/>
        </w:rPr>
        <w:t>reconoce</w:t>
      </w:r>
      <w:r w:rsidRPr="001A026F">
        <w:rPr>
          <w:rFonts w:eastAsia="Times New Roman"/>
          <w:szCs w:val="24"/>
          <w:lang w:val="es-ES_tradnl"/>
        </w:rPr>
        <w:t xml:space="preserve"> la importancia del desarrollo del Plan de Acción Global para el halc</w:t>
      </w:r>
      <w:bookmarkStart w:id="0" w:name="_GoBack"/>
      <w:bookmarkEnd w:id="0"/>
      <w:r w:rsidRPr="001A026F">
        <w:rPr>
          <w:rFonts w:eastAsia="Times New Roman"/>
          <w:szCs w:val="24"/>
          <w:lang w:val="es-ES_tradnl"/>
        </w:rPr>
        <w:t>ón sacre (PAGSacre) en la conservación y la gestión de la especie;</w:t>
      </w:r>
    </w:p>
    <w:p w:rsidR="00E700B3" w:rsidRPr="001A026F" w:rsidRDefault="00E700B3" w:rsidP="001A026F">
      <w:pPr>
        <w:widowControl w:val="0"/>
        <w:autoSpaceDE w:val="0"/>
        <w:autoSpaceDN w:val="0"/>
        <w:adjustRightInd w:val="0"/>
        <w:contextualSpacing/>
        <w:jc w:val="both"/>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iCs/>
          <w:szCs w:val="24"/>
          <w:lang w:val="es-ES_tradnl"/>
        </w:rPr>
      </w:pPr>
      <w:r w:rsidRPr="001A026F">
        <w:rPr>
          <w:rFonts w:eastAsia="Times New Roman"/>
          <w:i/>
          <w:iCs/>
          <w:szCs w:val="24"/>
          <w:lang w:val="es-ES_tradnl"/>
        </w:rPr>
        <w:t>Adopta</w:t>
      </w:r>
      <w:r w:rsidRPr="001A026F">
        <w:rPr>
          <w:rFonts w:eastAsia="Times New Roman"/>
          <w:iCs/>
          <w:szCs w:val="24"/>
          <w:lang w:val="es-ES_tradnl"/>
        </w:rPr>
        <w:t xml:space="preserve"> el PAG</w:t>
      </w:r>
      <w:r w:rsidR="00E91ABE" w:rsidRPr="001A026F">
        <w:rPr>
          <w:rFonts w:eastAsia="Times New Roman"/>
          <w:iCs/>
          <w:szCs w:val="24"/>
          <w:lang w:val="es-ES_tradnl"/>
        </w:rPr>
        <w:t>Sacre a diez</w:t>
      </w:r>
      <w:r w:rsidRPr="001A026F">
        <w:rPr>
          <w:rFonts w:eastAsia="Times New Roman"/>
          <w:iCs/>
          <w:szCs w:val="24"/>
          <w:lang w:val="es-ES_tradnl"/>
        </w:rPr>
        <w:t xml:space="preserve"> años presentado en </w:t>
      </w:r>
      <w:r w:rsidRPr="001A026F">
        <w:rPr>
          <w:rFonts w:eastAsia="Times New Roman"/>
          <w:szCs w:val="24"/>
          <w:lang w:val="es-ES_tradnl"/>
        </w:rPr>
        <w:t>PNUMA/CMS/</w:t>
      </w:r>
      <w:r w:rsidR="00E91ABE" w:rsidRPr="001A026F">
        <w:rPr>
          <w:rFonts w:eastAsia="Times New Roman"/>
          <w:szCs w:val="24"/>
          <w:lang w:val="es-ES_tradnl"/>
        </w:rPr>
        <w:t>COP11/Doc.23.1.5.2</w:t>
      </w:r>
      <w:r w:rsidRPr="001A026F">
        <w:rPr>
          <w:rFonts w:eastAsia="Times New Roman"/>
          <w:szCs w:val="24"/>
          <w:lang w:val="es-ES_tradnl"/>
        </w:rPr>
        <w:t xml:space="preserve"> como base para la acción en la conservación y gestión del halcón sacre para el próximo trienio y más allá, con el objetivo general de “restablecer una población silvestre de halcón sacre saludable y auto-sostenida en todo su área de distribución y asegurar que cualquier uso que se haga de ella sea sostenible”;</w:t>
      </w:r>
    </w:p>
    <w:p w:rsidR="00E700B3" w:rsidRPr="001A026F" w:rsidRDefault="00E700B3" w:rsidP="001A026F">
      <w:pPr>
        <w:widowControl w:val="0"/>
        <w:autoSpaceDE w:val="0"/>
        <w:autoSpaceDN w:val="0"/>
        <w:adjustRightInd w:val="0"/>
        <w:contextualSpacing/>
        <w:rPr>
          <w:rFonts w:eastAsia="Times New Roman"/>
          <w:iCs/>
          <w:szCs w:val="24"/>
          <w:lang w:val="es-ES"/>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Decide</w:t>
      </w:r>
      <w:r w:rsidRPr="001A026F">
        <w:rPr>
          <w:rFonts w:eastAsia="Times New Roman"/>
          <w:szCs w:val="24"/>
          <w:lang w:val="es-ES_tradnl"/>
        </w:rPr>
        <w:t xml:space="preserve"> continuar la Acción Concertada para el halcón sacre durante el próximo trienio como mínimo, para permitir que comience la implementación inicial del PAGSacre;</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
        </w:rPr>
      </w:pPr>
      <w:r w:rsidRPr="001A026F">
        <w:rPr>
          <w:rFonts w:eastAsia="Times New Roman"/>
          <w:i/>
          <w:szCs w:val="24"/>
          <w:lang w:val="es-ES_tradnl"/>
        </w:rPr>
        <w:t>Decide además</w:t>
      </w:r>
      <w:r w:rsidRPr="001A026F">
        <w:rPr>
          <w:rFonts w:eastAsia="Times New Roman"/>
          <w:szCs w:val="24"/>
          <w:lang w:val="es-ES_tradnl"/>
        </w:rPr>
        <w:t xml:space="preserve"> continuar el Grupo de Trabajo sobre el Halcón Sacre bajo los auspicios de la Unidad de Coordinación del MDE sobre rapaces de la CMS, e </w:t>
      </w:r>
      <w:r w:rsidRPr="001A026F">
        <w:rPr>
          <w:rFonts w:eastAsia="Times New Roman"/>
          <w:i/>
          <w:szCs w:val="24"/>
          <w:lang w:val="es-ES_tradnl"/>
        </w:rPr>
        <w:t>instruye</w:t>
      </w:r>
      <w:r w:rsidRPr="001A026F">
        <w:rPr>
          <w:rFonts w:eastAsia="Times New Roman"/>
          <w:szCs w:val="24"/>
          <w:lang w:val="es-ES_tradnl"/>
        </w:rPr>
        <w:t xml:space="preserve"> al Grupo de Trabajo a:</w:t>
      </w:r>
    </w:p>
    <w:p w:rsidR="00E700B3" w:rsidRPr="001A026F" w:rsidRDefault="00E700B3" w:rsidP="001A026F">
      <w:pPr>
        <w:widowControl w:val="0"/>
        <w:autoSpaceDE w:val="0"/>
        <w:autoSpaceDN w:val="0"/>
        <w:adjustRightInd w:val="0"/>
        <w:contextualSpacing/>
        <w:rPr>
          <w:rFonts w:eastAsia="Times New Roman"/>
          <w:szCs w:val="24"/>
          <w:lang w:val="es-ES"/>
        </w:rPr>
      </w:pPr>
    </w:p>
    <w:p w:rsidR="00E700B3" w:rsidRPr="001A026F" w:rsidRDefault="00E700B3" w:rsidP="001A026F">
      <w:pPr>
        <w:widowControl w:val="0"/>
        <w:numPr>
          <w:ilvl w:val="0"/>
          <w:numId w:val="13"/>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Promover activamente la implementación del PAGSacre, continuando la facilitación de la participación, la comunicación, la cooperación y la colaboración entre las partes interesadas;</w:t>
      </w:r>
    </w:p>
    <w:p w:rsidR="00E700B3" w:rsidRPr="001A026F" w:rsidRDefault="00E700B3" w:rsidP="001A026F">
      <w:pPr>
        <w:widowControl w:val="0"/>
        <w:numPr>
          <w:ilvl w:val="0"/>
          <w:numId w:val="13"/>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Continuar desarrollando, refinando e implementando un marco de trabajo adaptativo de gestión y seguimiento para mejorar el estado de conservación actual del halcón sacre mediante, entre otros, su uso regulado y sostenible;</w:t>
      </w:r>
    </w:p>
    <w:p w:rsidR="00E700B3" w:rsidRPr="001A026F" w:rsidRDefault="00E700B3" w:rsidP="001A026F">
      <w:pPr>
        <w:widowControl w:val="0"/>
        <w:numPr>
          <w:ilvl w:val="0"/>
          <w:numId w:val="13"/>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Continuar examinando la opción de excluir la especie del Apéndice;</w:t>
      </w:r>
    </w:p>
    <w:p w:rsidR="00E700B3" w:rsidRPr="001A026F" w:rsidRDefault="00E700B3" w:rsidP="001A026F">
      <w:pPr>
        <w:widowControl w:val="0"/>
        <w:autoSpaceDE w:val="0"/>
        <w:autoSpaceDN w:val="0"/>
        <w:adjustRightInd w:val="0"/>
        <w:ind w:left="1440" w:hanging="720"/>
        <w:contextualSpacing/>
        <w:jc w:val="both"/>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Recomienda</w:t>
      </w:r>
      <w:r w:rsidRPr="001A026F">
        <w:rPr>
          <w:rFonts w:eastAsia="Times New Roman"/>
          <w:szCs w:val="24"/>
          <w:lang w:val="es-ES_tradnl"/>
        </w:rPr>
        <w:t xml:space="preserve"> el siguiente marco de trabajo y calendario para los informes del Grupo de Trabajo:</w:t>
      </w:r>
    </w:p>
    <w:p w:rsidR="00E700B3" w:rsidRPr="001A026F" w:rsidRDefault="00E700B3" w:rsidP="001A026F">
      <w:pPr>
        <w:contextualSpacing/>
        <w:jc w:val="both"/>
        <w:rPr>
          <w:rFonts w:eastAsia="Times New Roman"/>
          <w:iCs/>
          <w:szCs w:val="24"/>
          <w:lang w:val="es-ES_tradnl"/>
        </w:rPr>
      </w:pPr>
    </w:p>
    <w:p w:rsidR="00E700B3" w:rsidRPr="001A026F" w:rsidRDefault="00E700B3" w:rsidP="001A026F">
      <w:pPr>
        <w:widowControl w:val="0"/>
        <w:numPr>
          <w:ilvl w:val="0"/>
          <w:numId w:val="12"/>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Informar a la segunda Reunión de los Signatarios del MDE sobre rapaces de la CMS;</w:t>
      </w:r>
    </w:p>
    <w:p w:rsidR="00E700B3" w:rsidRPr="001A026F" w:rsidRDefault="00E700B3" w:rsidP="001A026F">
      <w:pPr>
        <w:widowControl w:val="0"/>
        <w:numPr>
          <w:ilvl w:val="0"/>
          <w:numId w:val="12"/>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Informar a la decimonovena reunión del Consejo Científico de la CMS;</w:t>
      </w:r>
    </w:p>
    <w:p w:rsidR="00E700B3" w:rsidRPr="001A026F" w:rsidRDefault="00E700B3" w:rsidP="001A026F">
      <w:pPr>
        <w:widowControl w:val="0"/>
        <w:numPr>
          <w:ilvl w:val="0"/>
          <w:numId w:val="12"/>
        </w:numPr>
        <w:autoSpaceDE w:val="0"/>
        <w:autoSpaceDN w:val="0"/>
        <w:adjustRightInd w:val="0"/>
        <w:ind w:left="1440" w:hanging="720"/>
        <w:contextualSpacing/>
        <w:jc w:val="both"/>
        <w:rPr>
          <w:rFonts w:eastAsia="Times New Roman"/>
          <w:szCs w:val="24"/>
          <w:lang w:val="es-ES_tradnl"/>
        </w:rPr>
      </w:pPr>
      <w:r w:rsidRPr="001A026F">
        <w:rPr>
          <w:rFonts w:eastAsia="Times New Roman"/>
          <w:szCs w:val="24"/>
          <w:lang w:val="es-ES_tradnl"/>
        </w:rPr>
        <w:t>Analizar el progreso de la implementación del PAGSacre e informar a la duodécima reunión de la Conferencia de las Partes de la CMS;</w:t>
      </w:r>
    </w:p>
    <w:p w:rsidR="00E700B3" w:rsidRPr="001A026F" w:rsidRDefault="00E700B3" w:rsidP="001A026F">
      <w:pPr>
        <w:widowControl w:val="0"/>
        <w:autoSpaceDE w:val="0"/>
        <w:autoSpaceDN w:val="0"/>
        <w:adjustRightInd w:val="0"/>
        <w:contextualSpacing/>
        <w:jc w:val="both"/>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Urge</w:t>
      </w:r>
      <w:r w:rsidRPr="001A026F">
        <w:rPr>
          <w:rFonts w:eastAsia="Times New Roman"/>
          <w:szCs w:val="24"/>
          <w:lang w:val="es-ES_tradnl"/>
        </w:rPr>
        <w:t xml:space="preserve"> a las Partes, estados del área de distribución y otros interesados a apoyar activamente la labor del Grupo de Trabajo sobre el halcón sacre, incluyendo mediante contribuciones económicas voluntarias.</w:t>
      </w:r>
    </w:p>
    <w:p w:rsidR="00E700B3" w:rsidRPr="001A026F" w:rsidRDefault="00E700B3" w:rsidP="001A026F">
      <w:pPr>
        <w:widowControl w:val="0"/>
        <w:autoSpaceDE w:val="0"/>
        <w:autoSpaceDN w:val="0"/>
        <w:adjustRightInd w:val="0"/>
        <w:contextualSpacing/>
        <w:jc w:val="both"/>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Urge además</w:t>
      </w:r>
      <w:r w:rsidRPr="001A026F">
        <w:rPr>
          <w:rFonts w:eastAsia="Times New Roman"/>
          <w:szCs w:val="24"/>
          <w:lang w:val="es-ES_tradnl"/>
        </w:rPr>
        <w:t xml:space="preserve"> a las Partes, estados del área de distribución y otros interesados a comenzar la movilización inmediata de los recursos considerables necesarios para implementar plenamente el PAGSacre en todo el área de distribución de la especie;</w:t>
      </w:r>
    </w:p>
    <w:p w:rsidR="00E700B3" w:rsidRPr="001A026F" w:rsidRDefault="00E700B3" w:rsidP="001A026F">
      <w:pPr>
        <w:widowControl w:val="0"/>
        <w:autoSpaceDE w:val="0"/>
        <w:autoSpaceDN w:val="0"/>
        <w:adjustRightInd w:val="0"/>
        <w:contextualSpacing/>
        <w:rPr>
          <w:rFonts w:eastAsia="Times New Roman"/>
          <w:szCs w:val="24"/>
          <w:lang w:val="es-ES_tradnl"/>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Invita</w:t>
      </w:r>
      <w:r w:rsidRPr="001A026F">
        <w:rPr>
          <w:rFonts w:eastAsia="Times New Roman"/>
          <w:szCs w:val="24"/>
          <w:lang w:val="es-ES_tradnl"/>
        </w:rPr>
        <w:t xml:space="preserve"> a las Partes y a los estados del área de distribución a integrar la implementación del PAGSacre en sus estrategias y planes de acción de biodiversidad nacionales (NBSAP), desarrollados bajo el Convenio sobre la Diversidad Biológica (CDB);</w:t>
      </w:r>
    </w:p>
    <w:p w:rsidR="00E700B3" w:rsidRPr="001A026F" w:rsidRDefault="00E700B3" w:rsidP="001A026F">
      <w:pPr>
        <w:widowControl w:val="0"/>
        <w:autoSpaceDE w:val="0"/>
        <w:autoSpaceDN w:val="0"/>
        <w:adjustRightInd w:val="0"/>
        <w:contextualSpacing/>
        <w:jc w:val="both"/>
        <w:rPr>
          <w:rFonts w:eastAsia="Times New Roman"/>
          <w:szCs w:val="24"/>
          <w:lang w:val="es-ES"/>
        </w:rPr>
      </w:pPr>
    </w:p>
    <w:p w:rsidR="00E700B3" w:rsidRPr="001A026F" w:rsidRDefault="00E700B3" w:rsidP="001A026F">
      <w:pPr>
        <w:widowControl w:val="0"/>
        <w:numPr>
          <w:ilvl w:val="0"/>
          <w:numId w:val="11"/>
        </w:numPr>
        <w:autoSpaceDE w:val="0"/>
        <w:autoSpaceDN w:val="0"/>
        <w:adjustRightInd w:val="0"/>
        <w:ind w:left="0" w:firstLine="0"/>
        <w:contextualSpacing/>
        <w:jc w:val="both"/>
        <w:rPr>
          <w:rFonts w:eastAsia="Times New Roman"/>
          <w:szCs w:val="24"/>
          <w:lang w:val="es-ES_tradnl"/>
        </w:rPr>
      </w:pPr>
      <w:r w:rsidRPr="001A026F">
        <w:rPr>
          <w:rFonts w:eastAsia="Times New Roman"/>
          <w:i/>
          <w:szCs w:val="24"/>
          <w:lang w:val="es-ES_tradnl"/>
        </w:rPr>
        <w:t>Instruye</w:t>
      </w:r>
      <w:r w:rsidRPr="001A026F">
        <w:rPr>
          <w:rFonts w:eastAsia="Times New Roman"/>
          <w:szCs w:val="24"/>
          <w:lang w:val="es-ES_tradnl"/>
        </w:rPr>
        <w:t xml:space="preserve"> a la Secretaría a transmitir esta Resolución a las secretarías de otros Acuerdos Ambientales Multilaterales, en especial a CITES, buscando su apoyo y contribución a la implementación del PAGSacre.</w:t>
      </w:r>
    </w:p>
    <w:p w:rsidR="00E700B3" w:rsidRPr="001A026F" w:rsidRDefault="00E700B3" w:rsidP="001A026F">
      <w:pPr>
        <w:widowControl w:val="0"/>
        <w:autoSpaceDE w:val="0"/>
        <w:autoSpaceDN w:val="0"/>
        <w:adjustRightInd w:val="0"/>
        <w:contextualSpacing/>
        <w:jc w:val="both"/>
        <w:rPr>
          <w:rFonts w:eastAsia="Times New Roman"/>
          <w:szCs w:val="24"/>
          <w:lang w:val="es-ES"/>
        </w:rPr>
      </w:pPr>
    </w:p>
    <w:p w:rsidR="00E700B3" w:rsidRPr="001A026F" w:rsidRDefault="00E700B3" w:rsidP="001A026F">
      <w:pPr>
        <w:widowControl w:val="0"/>
        <w:autoSpaceDE w:val="0"/>
        <w:autoSpaceDN w:val="0"/>
        <w:adjustRightInd w:val="0"/>
        <w:jc w:val="both"/>
        <w:rPr>
          <w:rFonts w:eastAsia="Times New Roman"/>
          <w:szCs w:val="24"/>
          <w:lang w:val="es-ES"/>
        </w:rPr>
      </w:pPr>
    </w:p>
    <w:sectPr w:rsidR="00E700B3" w:rsidRPr="001A026F" w:rsidSect="00D6057F">
      <w:headerReference w:type="even" r:id="rId18"/>
      <w:headerReference w:type="default" r:id="rId19"/>
      <w:headerReference w:type="first" r:id="rId20"/>
      <w:footerReference w:type="first" r:id="rId21"/>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B3" w:rsidRDefault="00E700B3" w:rsidP="00C96A00">
      <w:r>
        <w:separator/>
      </w:r>
    </w:p>
  </w:endnote>
  <w:endnote w:type="continuationSeparator" w:id="0">
    <w:p w:rsidR="00E700B3" w:rsidRDefault="00E700B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8149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88149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E91ABE"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B3" w:rsidRPr="001764E6" w:rsidRDefault="00E700B3" w:rsidP="001764E6">
    <w:pPr>
      <w:pStyle w:val="Footer"/>
      <w:jc w:val="center"/>
    </w:pPr>
    <w:r w:rsidRPr="001764E6">
      <w:fldChar w:fldCharType="begin"/>
    </w:r>
    <w:r w:rsidRPr="001764E6">
      <w:instrText xml:space="preserve"> PAGE   \* MERGEFORMAT </w:instrText>
    </w:r>
    <w:r w:rsidRPr="001764E6">
      <w:fldChar w:fldCharType="separate"/>
    </w:r>
    <w:r w:rsidR="00881491">
      <w:rPr>
        <w:noProof/>
      </w:rPr>
      <w:t>2</w:t>
    </w:r>
    <w:r w:rsidRPr="001764E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88149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B3" w:rsidRDefault="00E700B3" w:rsidP="00C96A00">
      <w:r>
        <w:separator/>
      </w:r>
    </w:p>
  </w:footnote>
  <w:footnote w:type="continuationSeparator" w:id="0">
    <w:p w:rsidR="00E700B3" w:rsidRDefault="00E700B3"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E" w:rsidRPr="00E91ABE" w:rsidRDefault="00E91ABE" w:rsidP="00E91ABE">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E91ABE">
      <w:rPr>
        <w:rFonts w:eastAsia="Times New Roman"/>
        <w:bCs/>
        <w:i/>
        <w:sz w:val="20"/>
        <w:szCs w:val="20"/>
        <w:lang w:val="fr-FR"/>
      </w:rPr>
      <w:t>P</w:t>
    </w:r>
    <w:r w:rsidR="001A026F">
      <w:rPr>
        <w:rFonts w:eastAsia="Times New Roman"/>
        <w:bCs/>
        <w:i/>
        <w:sz w:val="20"/>
        <w:szCs w:val="20"/>
        <w:lang w:val="fr-FR"/>
      </w:rPr>
      <w:t>NUMA</w:t>
    </w:r>
    <w:r w:rsidRPr="00E91ABE">
      <w:rPr>
        <w:rFonts w:eastAsia="Times New Roman"/>
        <w:bCs/>
        <w:i/>
        <w:sz w:val="20"/>
        <w:szCs w:val="20"/>
        <w:lang w:val="fr-FR"/>
      </w:rPr>
      <w:t>/CMS/COP11/Doc.</w:t>
    </w:r>
    <w:r w:rsidRPr="00E91ABE">
      <w:rPr>
        <w:rFonts w:eastAsia="Times New Roman"/>
        <w:bCs/>
        <w:i/>
        <w:sz w:val="20"/>
        <w:szCs w:val="36"/>
        <w:lang w:val="fr-FR"/>
      </w:rPr>
      <w:t>23.1.5.1</w:t>
    </w:r>
  </w:p>
  <w:p w:rsidR="00E91ABE" w:rsidRPr="00E91ABE" w:rsidRDefault="00E91ABE" w:rsidP="00E91ABE">
    <w:pPr>
      <w:widowControl w:val="0"/>
      <w:autoSpaceDE w:val="0"/>
      <w:autoSpaceDN w:val="0"/>
      <w:adjustRightInd w:val="0"/>
      <w:rPr>
        <w:rFonts w:eastAsia="Times New Roman"/>
        <w:i/>
        <w:sz w:val="20"/>
        <w:szCs w:val="20"/>
        <w:lang w:val="fr-FR"/>
      </w:rPr>
    </w:pPr>
  </w:p>
  <w:p w:rsidR="00E700B3" w:rsidRPr="00F45F32" w:rsidRDefault="00E700B3" w:rsidP="00F45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E" w:rsidRPr="00E91ABE" w:rsidRDefault="00E91ABE" w:rsidP="00E91ABE">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E91ABE">
      <w:rPr>
        <w:rFonts w:eastAsia="Times New Roman"/>
        <w:bCs/>
        <w:i/>
        <w:sz w:val="20"/>
        <w:szCs w:val="20"/>
        <w:lang w:val="fr-FR"/>
      </w:rPr>
      <w:t>P</w:t>
    </w:r>
    <w:r>
      <w:rPr>
        <w:rFonts w:eastAsia="Times New Roman"/>
        <w:bCs/>
        <w:i/>
        <w:sz w:val="20"/>
        <w:szCs w:val="20"/>
        <w:lang w:val="fr-FR"/>
      </w:rPr>
      <w:t>NUMA</w:t>
    </w:r>
    <w:r w:rsidRPr="00E91ABE">
      <w:rPr>
        <w:rFonts w:eastAsia="Times New Roman"/>
        <w:bCs/>
        <w:i/>
        <w:sz w:val="20"/>
        <w:szCs w:val="20"/>
        <w:lang w:val="fr-FR"/>
      </w:rPr>
      <w:t>/CMS/COP11/Doc.</w:t>
    </w:r>
    <w:r w:rsidRPr="00E91ABE">
      <w:rPr>
        <w:rFonts w:eastAsia="Times New Roman"/>
        <w:bCs/>
        <w:i/>
        <w:sz w:val="20"/>
        <w:szCs w:val="36"/>
        <w:lang w:val="fr-FR"/>
      </w:rPr>
      <w:t>23.1.5.1</w:t>
    </w:r>
  </w:p>
  <w:p w:rsidR="00E91ABE" w:rsidRPr="00E91ABE" w:rsidRDefault="00E91ABE" w:rsidP="00E91ABE">
    <w:pPr>
      <w:widowControl w:val="0"/>
      <w:autoSpaceDE w:val="0"/>
      <w:autoSpaceDN w:val="0"/>
      <w:adjustRightInd w:val="0"/>
      <w:rPr>
        <w:rFonts w:eastAsia="Times New Roman"/>
        <w:i/>
        <w:sz w:val="20"/>
        <w:szCs w:val="20"/>
        <w:lang w:val="fr-FR"/>
      </w:rPr>
    </w:pPr>
  </w:p>
  <w:p w:rsidR="00E700B3" w:rsidRPr="00F45F32" w:rsidRDefault="00E700B3" w:rsidP="00F45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91" w:rsidRPr="00881491" w:rsidRDefault="00881491" w:rsidP="0088149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881491">
      <w:rPr>
        <w:rFonts w:eastAsia="Times New Roman"/>
        <w:bCs/>
        <w:i/>
        <w:sz w:val="20"/>
        <w:szCs w:val="20"/>
        <w:lang w:val="es-ES"/>
      </w:rPr>
      <w:t>PNUMA/CMS/COP11/Doc.</w:t>
    </w:r>
    <w:r w:rsidRPr="00881491">
      <w:rPr>
        <w:rFonts w:eastAsia="Times New Roman"/>
        <w:bCs/>
        <w:i/>
        <w:sz w:val="20"/>
        <w:szCs w:val="36"/>
        <w:lang w:val="es-ES"/>
      </w:rPr>
      <w:t>23.1.5.1/</w:t>
    </w:r>
    <w:r w:rsidRPr="00881491">
      <w:rPr>
        <w:rFonts w:eastAsia="Times New Roman"/>
        <w:bCs/>
        <w:i/>
        <w:sz w:val="20"/>
        <w:szCs w:val="36"/>
        <w:lang w:val="es-ES"/>
      </w:rPr>
      <w:t>Anexo:</w:t>
    </w:r>
    <w:r w:rsidRPr="00881491">
      <w:rPr>
        <w:rFonts w:eastAsia="Times New Roman"/>
        <w:bCs/>
        <w:i/>
        <w:sz w:val="20"/>
        <w:szCs w:val="36"/>
        <w:lang w:val="es-ES"/>
      </w:rPr>
      <w:t xml:space="preserve"> Proyecto de Resoluci</w:t>
    </w:r>
    <w:r>
      <w:rPr>
        <w:rFonts w:eastAsia="Times New Roman"/>
        <w:bCs/>
        <w:i/>
        <w:sz w:val="20"/>
        <w:szCs w:val="36"/>
        <w:lang w:val="es-ES"/>
      </w:rPr>
      <w:t>ón</w:t>
    </w:r>
  </w:p>
  <w:p w:rsidR="00881491" w:rsidRPr="00881491" w:rsidRDefault="00881491" w:rsidP="00881491">
    <w:pPr>
      <w:widowControl w:val="0"/>
      <w:autoSpaceDE w:val="0"/>
      <w:autoSpaceDN w:val="0"/>
      <w:adjustRightInd w:val="0"/>
      <w:rPr>
        <w:rFonts w:eastAsia="Times New Roman"/>
        <w:i/>
        <w:sz w:val="20"/>
        <w:szCs w:val="20"/>
        <w:lang w:val="es-ES"/>
      </w:rPr>
    </w:pPr>
  </w:p>
  <w:p w:rsidR="00881491" w:rsidRPr="00881491" w:rsidRDefault="00881491">
    <w:pPr>
      <w:pStyle w:val="Heade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91" w:rsidRPr="00881491" w:rsidRDefault="00881491" w:rsidP="00E91ABE">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s-ES"/>
      </w:rPr>
    </w:pPr>
    <w:r w:rsidRPr="00881491">
      <w:rPr>
        <w:rFonts w:eastAsia="Times New Roman"/>
        <w:bCs/>
        <w:i/>
        <w:sz w:val="20"/>
        <w:szCs w:val="20"/>
        <w:lang w:val="es-ES"/>
      </w:rPr>
      <w:t>PNUMA/CMS/COP11/Doc.</w:t>
    </w:r>
    <w:r w:rsidRPr="00881491">
      <w:rPr>
        <w:rFonts w:eastAsia="Times New Roman"/>
        <w:bCs/>
        <w:i/>
        <w:sz w:val="20"/>
        <w:szCs w:val="36"/>
        <w:lang w:val="es-ES"/>
      </w:rPr>
      <w:t>23.1.5.1/Anexo: Proyecto de Resoluci</w:t>
    </w:r>
    <w:r>
      <w:rPr>
        <w:rFonts w:eastAsia="Times New Roman"/>
        <w:bCs/>
        <w:i/>
        <w:sz w:val="20"/>
        <w:szCs w:val="36"/>
        <w:lang w:val="es-ES"/>
      </w:rPr>
      <w:t>ón</w:t>
    </w:r>
  </w:p>
  <w:p w:rsidR="00881491" w:rsidRPr="00881491" w:rsidRDefault="00881491" w:rsidP="00E91ABE">
    <w:pPr>
      <w:widowControl w:val="0"/>
      <w:autoSpaceDE w:val="0"/>
      <w:autoSpaceDN w:val="0"/>
      <w:adjustRightInd w:val="0"/>
      <w:rPr>
        <w:rFonts w:eastAsia="Times New Roman"/>
        <w:i/>
        <w:sz w:val="20"/>
        <w:szCs w:val="20"/>
        <w:lang w:val="es-ES"/>
      </w:rPr>
    </w:pPr>
  </w:p>
  <w:p w:rsidR="00881491" w:rsidRPr="00881491" w:rsidRDefault="00881491" w:rsidP="00F45F32">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E" w:rsidRPr="001A026F" w:rsidRDefault="00E91ABE" w:rsidP="00E91ABE">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1A026F">
      <w:rPr>
        <w:rFonts w:eastAsia="Times New Roman"/>
        <w:bCs/>
        <w:i/>
        <w:sz w:val="20"/>
        <w:szCs w:val="20"/>
        <w:lang w:val="es-ES"/>
      </w:rPr>
      <w:t>P</w:t>
    </w:r>
    <w:r w:rsidR="001A026F" w:rsidRPr="001A026F">
      <w:rPr>
        <w:rFonts w:eastAsia="Times New Roman"/>
        <w:bCs/>
        <w:i/>
        <w:sz w:val="20"/>
        <w:szCs w:val="20"/>
        <w:lang w:val="es-ES"/>
      </w:rPr>
      <w:t>NUMA</w:t>
    </w:r>
    <w:r w:rsidRPr="001A026F">
      <w:rPr>
        <w:rFonts w:eastAsia="Times New Roman"/>
        <w:bCs/>
        <w:i/>
        <w:sz w:val="20"/>
        <w:szCs w:val="20"/>
        <w:lang w:val="es-ES"/>
      </w:rPr>
      <w:t>/CMS/COP11/Doc.</w:t>
    </w:r>
    <w:r w:rsidRPr="001A026F">
      <w:rPr>
        <w:rFonts w:eastAsia="Times New Roman"/>
        <w:bCs/>
        <w:i/>
        <w:sz w:val="20"/>
        <w:szCs w:val="36"/>
        <w:lang w:val="es-ES"/>
      </w:rPr>
      <w:t>23.1.5.1</w:t>
    </w:r>
    <w:r w:rsidR="001A026F" w:rsidRPr="001A026F">
      <w:rPr>
        <w:rFonts w:eastAsia="Times New Roman"/>
        <w:bCs/>
        <w:i/>
        <w:sz w:val="20"/>
        <w:szCs w:val="36"/>
        <w:lang w:val="es-ES"/>
      </w:rPr>
      <w:t>/</w:t>
    </w:r>
    <w:r w:rsidR="00881491" w:rsidRPr="001A026F">
      <w:rPr>
        <w:rFonts w:eastAsia="Times New Roman"/>
        <w:bCs/>
        <w:i/>
        <w:sz w:val="20"/>
        <w:szCs w:val="36"/>
        <w:lang w:val="es-ES"/>
      </w:rPr>
      <w:t>Anexo:</w:t>
    </w:r>
    <w:r w:rsidR="001A026F" w:rsidRPr="001A026F">
      <w:rPr>
        <w:rFonts w:eastAsia="Times New Roman"/>
        <w:bCs/>
        <w:i/>
        <w:sz w:val="20"/>
        <w:szCs w:val="36"/>
        <w:lang w:val="es-ES"/>
      </w:rPr>
      <w:t xml:space="preserve"> Proyecto de Resoluci</w:t>
    </w:r>
    <w:r w:rsidR="001A026F">
      <w:rPr>
        <w:rFonts w:eastAsia="Times New Roman"/>
        <w:bCs/>
        <w:i/>
        <w:sz w:val="20"/>
        <w:szCs w:val="36"/>
        <w:lang w:val="es-ES"/>
      </w:rPr>
      <w:t>ón</w:t>
    </w:r>
  </w:p>
  <w:p w:rsidR="00E91ABE" w:rsidRPr="001A026F" w:rsidRDefault="00E91ABE" w:rsidP="00E91ABE">
    <w:pPr>
      <w:widowControl w:val="0"/>
      <w:autoSpaceDE w:val="0"/>
      <w:autoSpaceDN w:val="0"/>
      <w:adjustRightInd w:val="0"/>
      <w:rPr>
        <w:rFonts w:eastAsia="Times New Roman"/>
        <w:i/>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0936DE"/>
    <w:multiLevelType w:val="hybridMultilevel"/>
    <w:tmpl w:val="854418E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1E89"/>
    <w:multiLevelType w:val="hybridMultilevel"/>
    <w:tmpl w:val="23D4C77C"/>
    <w:lvl w:ilvl="0" w:tplc="7DE8BE06">
      <w:start w:val="1"/>
      <w:numFmt w:val="decimal"/>
      <w:lvlText w:val="%1."/>
      <w:lvlJc w:val="left"/>
      <w:pPr>
        <w:ind w:left="705" w:hanging="360"/>
      </w:pPr>
      <w:rPr>
        <w:rFonts w:ascii="Times New Roman" w:eastAsia="Calibri" w:hAnsi="Times New Roman" w:cs="Times New Roman" w:hint="default"/>
        <w:color w:val="auto"/>
        <w:sz w:val="24"/>
        <w:szCs w:val="32"/>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81FF7"/>
    <w:multiLevelType w:val="hybridMultilevel"/>
    <w:tmpl w:val="20F26EAC"/>
    <w:lvl w:ilvl="0" w:tplc="5554FAD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9">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D90DD9"/>
    <w:multiLevelType w:val="hybridMultilevel"/>
    <w:tmpl w:val="CA98BF6E"/>
    <w:lvl w:ilvl="0" w:tplc="8BB2D4D0">
      <w:start w:val="1"/>
      <w:numFmt w:val="bullet"/>
      <w:lvlText w:val=""/>
      <w:lvlJc w:val="left"/>
      <w:pPr>
        <w:ind w:left="2145" w:hanging="360"/>
      </w:pPr>
      <w:rPr>
        <w:rFonts w:ascii="Symbol" w:hAnsi="Symbol" w:hint="default"/>
        <w:color w:val="auto"/>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254AE"/>
    <w:multiLevelType w:val="hybridMultilevel"/>
    <w:tmpl w:val="BA40A592"/>
    <w:lvl w:ilvl="0" w:tplc="98489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6"/>
  </w:num>
  <w:num w:numId="4">
    <w:abstractNumId w:val="2"/>
  </w:num>
  <w:num w:numId="5">
    <w:abstractNumId w:val="13"/>
  </w:num>
  <w:num w:numId="6">
    <w:abstractNumId w:val="4"/>
  </w:num>
  <w:num w:numId="7">
    <w:abstractNumId w:val="5"/>
  </w:num>
  <w:num w:numId="8">
    <w:abstractNumId w:val="0"/>
  </w:num>
  <w:num w:numId="9">
    <w:abstractNumId w:val="11"/>
  </w:num>
  <w:num w:numId="10">
    <w:abstractNumId w:val="7"/>
  </w:num>
  <w:num w:numId="11">
    <w:abstractNumId w:val="3"/>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B3"/>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26F"/>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163DB"/>
    <w:rsid w:val="008239DA"/>
    <w:rsid w:val="008319DA"/>
    <w:rsid w:val="00835F1F"/>
    <w:rsid w:val="0085400D"/>
    <w:rsid w:val="00854FF9"/>
    <w:rsid w:val="00871D3F"/>
    <w:rsid w:val="00877009"/>
    <w:rsid w:val="00877FA2"/>
    <w:rsid w:val="00881491"/>
    <w:rsid w:val="00886C44"/>
    <w:rsid w:val="008C424F"/>
    <w:rsid w:val="008E47CF"/>
    <w:rsid w:val="009113F4"/>
    <w:rsid w:val="0091211B"/>
    <w:rsid w:val="00915885"/>
    <w:rsid w:val="0092339E"/>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6DF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700B3"/>
    <w:rsid w:val="00E91ABE"/>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14C4-CFA7-449C-A1B6-E88DCFC2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2014-08-19T12:35:00Z</dcterms:created>
  <dcterms:modified xsi:type="dcterms:W3CDTF">2014-08-19T12:35:00Z</dcterms:modified>
</cp:coreProperties>
</file>