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014" w:type="dxa"/>
        <w:tblBorders>
          <w:insideV w:val="single" w:sz="12" w:space="0" w:color="auto"/>
        </w:tblBorders>
        <w:tblLayout w:type="fixed"/>
        <w:tblCellMar>
          <w:top w:w="198" w:type="dxa"/>
        </w:tblCellMar>
        <w:tblLook w:val="0000" w:firstRow="0" w:lastRow="0" w:firstColumn="0" w:lastColumn="0" w:noHBand="0" w:noVBand="0"/>
      </w:tblPr>
      <w:tblGrid>
        <w:gridCol w:w="1441"/>
        <w:gridCol w:w="3660"/>
        <w:gridCol w:w="3913"/>
      </w:tblGrid>
      <w:tr w:rsidR="003C6B55" w:rsidRPr="00EA6ADF" w14:paraId="31C1001A" w14:textId="77777777" w:rsidTr="002620DE">
        <w:trPr>
          <w:cantSplit/>
          <w:trHeight w:val="1022"/>
        </w:trPr>
        <w:tc>
          <w:tcPr>
            <w:tcW w:w="9014" w:type="dxa"/>
            <w:gridSpan w:val="3"/>
            <w:tcBorders>
              <w:bottom w:val="single" w:sz="12" w:space="0" w:color="auto"/>
            </w:tcBorders>
            <w:tcMar>
              <w:top w:w="85" w:type="dxa"/>
            </w:tcMar>
          </w:tcPr>
          <w:p w14:paraId="669D0B22" w14:textId="2AFD918D" w:rsidR="00CE7534" w:rsidRPr="00EA6ADF" w:rsidRDefault="003853A2" w:rsidP="00CE7534">
            <w:pPr>
              <w:tabs>
                <w:tab w:val="left" w:pos="-1057"/>
                <w:tab w:val="left" w:pos="-720"/>
                <w:tab w:val="left" w:pos="0"/>
                <w:tab w:val="left" w:pos="141"/>
                <w:tab w:val="left" w:pos="720"/>
                <w:tab w:val="right" w:pos="8955"/>
              </w:tabs>
              <w:jc w:val="both"/>
              <w:rPr>
                <w:rFonts w:ascii="Arial" w:hAnsi="Arial" w:cs="Arial"/>
                <w:sz w:val="22"/>
                <w:szCs w:val="22"/>
                <w:lang w:val="en-GB"/>
              </w:rPr>
            </w:pPr>
            <w:r w:rsidRPr="00EA6ADF">
              <w:rPr>
                <w:rFonts w:ascii="Arial" w:hAnsi="Arial" w:cs="Arial"/>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EA6ADF">
              <w:rPr>
                <w:rFonts w:ascii="Arial" w:hAnsi="Arial" w:cs="Arial"/>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EA6ADF" w14:paraId="472DD153" w14:textId="77777777" w:rsidTr="002620DE">
        <w:trPr>
          <w:trHeight w:val="1340"/>
        </w:trPr>
        <w:tc>
          <w:tcPr>
            <w:tcW w:w="1441" w:type="dxa"/>
            <w:tcBorders>
              <w:top w:val="single" w:sz="12" w:space="0" w:color="auto"/>
              <w:bottom w:val="single" w:sz="12" w:space="0" w:color="auto"/>
              <w:right w:val="nil"/>
            </w:tcBorders>
            <w:tcMar>
              <w:top w:w="85" w:type="dxa"/>
            </w:tcMar>
          </w:tcPr>
          <w:p w14:paraId="542DBCBC" w14:textId="77777777" w:rsidR="003C6B55" w:rsidRPr="00EA6ADF" w:rsidRDefault="003C6B55" w:rsidP="003C6B55">
            <w:pPr>
              <w:jc w:val="both"/>
              <w:rPr>
                <w:rFonts w:ascii="Arial" w:hAnsi="Arial" w:cs="Arial"/>
                <w:sz w:val="22"/>
                <w:szCs w:val="22"/>
                <w:lang w:val="en-GB"/>
              </w:rPr>
            </w:pPr>
            <w:r w:rsidRPr="00EA6ADF">
              <w:rPr>
                <w:rFonts w:ascii="Arial" w:hAnsi="Arial" w:cs="Arial"/>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0" w:type="dxa"/>
            <w:tcBorders>
              <w:top w:val="single" w:sz="12" w:space="0" w:color="auto"/>
              <w:left w:val="nil"/>
              <w:bottom w:val="single" w:sz="12" w:space="0" w:color="auto"/>
              <w:right w:val="nil"/>
            </w:tcBorders>
            <w:tcMar>
              <w:top w:w="85" w:type="dxa"/>
            </w:tcMar>
          </w:tcPr>
          <w:p w14:paraId="4987A3C6" w14:textId="77777777" w:rsidR="000F4E00" w:rsidRPr="00EA6ADF" w:rsidRDefault="000F4E00" w:rsidP="003C6B55">
            <w:pPr>
              <w:spacing w:before="40"/>
              <w:ind w:left="274"/>
              <w:rPr>
                <w:rFonts w:ascii="Arial" w:hAnsi="Arial" w:cs="Arial"/>
                <w:b/>
                <w:bCs/>
                <w:sz w:val="10"/>
                <w:szCs w:val="10"/>
                <w:lang w:val="fr-FR"/>
              </w:rPr>
            </w:pPr>
          </w:p>
          <w:p w14:paraId="79AE6996" w14:textId="54E3FDAC" w:rsidR="003C6B55" w:rsidRPr="00EA6ADF" w:rsidRDefault="003C6B55" w:rsidP="003C6B55">
            <w:pPr>
              <w:spacing w:before="40"/>
              <w:ind w:left="274"/>
              <w:rPr>
                <w:rFonts w:ascii="Arial" w:hAnsi="Arial" w:cs="Arial"/>
                <w:b/>
                <w:bCs/>
                <w:sz w:val="22"/>
                <w:szCs w:val="22"/>
                <w:lang w:val="fr-FR"/>
              </w:rPr>
            </w:pPr>
            <w:r w:rsidRPr="00EA6ADF">
              <w:rPr>
                <w:rFonts w:ascii="Arial" w:hAnsi="Arial" w:cs="Arial"/>
                <w:b/>
                <w:bCs/>
                <w:sz w:val="22"/>
                <w:szCs w:val="22"/>
                <w:lang w:val="fr-FR"/>
              </w:rPr>
              <w:t>MÉMORANDUM D’ENTENTE SUR LA CONSERVATION DES REQUINS MIGRATEURS</w:t>
            </w:r>
          </w:p>
        </w:tc>
        <w:tc>
          <w:tcPr>
            <w:tcW w:w="3912" w:type="dxa"/>
            <w:tcBorders>
              <w:top w:val="single" w:sz="12" w:space="0" w:color="auto"/>
              <w:left w:val="nil"/>
              <w:bottom w:val="single" w:sz="12" w:space="0" w:color="auto"/>
            </w:tcBorders>
            <w:tcMar>
              <w:top w:w="85" w:type="dxa"/>
            </w:tcMar>
          </w:tcPr>
          <w:p w14:paraId="17B9FB22" w14:textId="77777777" w:rsidR="000F4E00" w:rsidRPr="00EA6ADF" w:rsidRDefault="000F4E00" w:rsidP="007B4024">
            <w:pPr>
              <w:spacing w:before="40" w:after="40"/>
              <w:ind w:left="-108"/>
              <w:jc w:val="both"/>
              <w:rPr>
                <w:rFonts w:ascii="Arial" w:hAnsi="Arial" w:cs="Arial"/>
                <w:sz w:val="10"/>
                <w:szCs w:val="10"/>
                <w:lang w:val="fr-FR"/>
              </w:rPr>
            </w:pPr>
          </w:p>
          <w:p w14:paraId="331591E9" w14:textId="0B983E7F" w:rsidR="003C6B55" w:rsidRPr="00EA6ADF" w:rsidRDefault="003C6B55" w:rsidP="00EA6ADF">
            <w:pPr>
              <w:spacing w:before="40" w:after="40"/>
              <w:ind w:left="40"/>
              <w:jc w:val="both"/>
              <w:rPr>
                <w:rFonts w:ascii="Arial" w:hAnsi="Arial" w:cs="Arial"/>
                <w:sz w:val="22"/>
                <w:szCs w:val="22"/>
                <w:lang w:val="fr-FR"/>
              </w:rPr>
            </w:pPr>
            <w:r w:rsidRPr="00EA6ADF">
              <w:rPr>
                <w:rFonts w:ascii="Arial" w:hAnsi="Arial" w:cs="Arial"/>
                <w:sz w:val="22"/>
                <w:szCs w:val="22"/>
                <w:lang w:val="fr-FR"/>
              </w:rPr>
              <w:t>CMS/</w:t>
            </w:r>
            <w:proofErr w:type="spellStart"/>
            <w:r w:rsidRPr="00EA6ADF">
              <w:rPr>
                <w:rFonts w:ascii="Arial" w:hAnsi="Arial" w:cs="Arial"/>
                <w:sz w:val="22"/>
                <w:szCs w:val="22"/>
                <w:lang w:val="fr-FR"/>
              </w:rPr>
              <w:t>Sharks</w:t>
            </w:r>
            <w:proofErr w:type="spellEnd"/>
            <w:r w:rsidRPr="00EA6ADF">
              <w:rPr>
                <w:rFonts w:ascii="Arial" w:hAnsi="Arial" w:cs="Arial"/>
                <w:sz w:val="22"/>
                <w:szCs w:val="22"/>
                <w:lang w:val="fr-FR"/>
              </w:rPr>
              <w:t>/MOS</w:t>
            </w:r>
            <w:r w:rsidR="004F27E0" w:rsidRPr="00EA6ADF">
              <w:rPr>
                <w:rFonts w:ascii="Arial" w:hAnsi="Arial" w:cs="Arial"/>
                <w:sz w:val="22"/>
                <w:szCs w:val="22"/>
                <w:lang w:val="fr-FR"/>
              </w:rPr>
              <w:t>4</w:t>
            </w:r>
            <w:r w:rsidR="001C7504" w:rsidRPr="00EA6ADF">
              <w:rPr>
                <w:rFonts w:ascii="Arial" w:hAnsi="Arial" w:cs="Arial"/>
                <w:sz w:val="22"/>
                <w:szCs w:val="22"/>
                <w:lang w:val="fr-FR"/>
              </w:rPr>
              <w:t>/Doc.</w:t>
            </w:r>
            <w:r w:rsidR="00EA6ADF">
              <w:rPr>
                <w:rFonts w:ascii="Arial" w:hAnsi="Arial" w:cs="Arial"/>
                <w:sz w:val="22"/>
                <w:szCs w:val="22"/>
                <w:lang w:val="fr-FR"/>
              </w:rPr>
              <w:t>14.2</w:t>
            </w:r>
          </w:p>
          <w:p w14:paraId="5D8B5935" w14:textId="506CF472" w:rsidR="003C6B55" w:rsidRPr="00EA6ADF" w:rsidRDefault="00EA6ADF" w:rsidP="00EA6ADF">
            <w:pPr>
              <w:spacing w:before="40" w:after="40"/>
              <w:ind w:left="40"/>
              <w:jc w:val="both"/>
              <w:rPr>
                <w:rFonts w:ascii="Arial" w:hAnsi="Arial" w:cs="Arial"/>
                <w:sz w:val="22"/>
                <w:szCs w:val="22"/>
                <w:lang w:val="fr-FR"/>
              </w:rPr>
            </w:pPr>
            <w:r>
              <w:rPr>
                <w:rFonts w:ascii="Arial" w:hAnsi="Arial" w:cs="Arial"/>
                <w:sz w:val="22"/>
                <w:szCs w:val="22"/>
                <w:lang w:val="fr-FR"/>
              </w:rPr>
              <w:t xml:space="preserve">21 décembre </w:t>
            </w:r>
            <w:r w:rsidR="003C6B55" w:rsidRPr="00EA6ADF">
              <w:rPr>
                <w:rFonts w:ascii="Arial" w:hAnsi="Arial" w:cs="Arial"/>
                <w:sz w:val="22"/>
                <w:szCs w:val="22"/>
                <w:lang w:val="fr-FR"/>
              </w:rPr>
              <w:t>20</w:t>
            </w:r>
            <w:r w:rsidR="004F27E0" w:rsidRPr="00EA6ADF">
              <w:rPr>
                <w:rFonts w:ascii="Arial" w:hAnsi="Arial" w:cs="Arial"/>
                <w:sz w:val="22"/>
                <w:szCs w:val="22"/>
                <w:lang w:val="fr-FR"/>
              </w:rPr>
              <w:t>22</w:t>
            </w:r>
          </w:p>
          <w:p w14:paraId="417F2EA9" w14:textId="77777777" w:rsidR="003C6B55" w:rsidRPr="00EA6ADF" w:rsidRDefault="003C6B55" w:rsidP="00EA6ADF">
            <w:pPr>
              <w:ind w:left="40"/>
              <w:jc w:val="both"/>
              <w:rPr>
                <w:rFonts w:ascii="Arial" w:hAnsi="Arial" w:cs="Arial"/>
                <w:sz w:val="22"/>
                <w:szCs w:val="22"/>
                <w:lang w:val="fr-FR"/>
              </w:rPr>
            </w:pPr>
            <w:r w:rsidRPr="00EA6ADF">
              <w:rPr>
                <w:rFonts w:ascii="Arial" w:hAnsi="Arial" w:cs="Arial"/>
                <w:sz w:val="22"/>
                <w:szCs w:val="22"/>
                <w:lang w:val="fr-FR"/>
              </w:rPr>
              <w:t>Original: Anglais</w:t>
            </w:r>
          </w:p>
        </w:tc>
      </w:tr>
    </w:tbl>
    <w:p w14:paraId="43C44561" w14:textId="2739FBE5" w:rsidR="00B25614" w:rsidRPr="00EA6ADF" w:rsidRDefault="00CC6F9A" w:rsidP="0049063C">
      <w:pPr>
        <w:jc w:val="both"/>
        <w:rPr>
          <w:rFonts w:ascii="Arial" w:hAnsi="Arial" w:cs="Arial"/>
          <w:spacing w:val="-4"/>
          <w:sz w:val="22"/>
          <w:szCs w:val="22"/>
          <w:lang w:val="fr-FR"/>
        </w:rPr>
      </w:pPr>
      <w:r w:rsidRPr="00EA6ADF">
        <w:rPr>
          <w:rFonts w:ascii="Arial" w:hAnsi="Arial" w:cs="Arial"/>
          <w:sz w:val="22"/>
          <w:szCs w:val="22"/>
          <w:lang w:val="fr-FR"/>
        </w:rPr>
        <w:t>4</w:t>
      </w:r>
      <w:r w:rsidRPr="00EA6ADF">
        <w:rPr>
          <w:rFonts w:ascii="Arial" w:hAnsi="Arial" w:cs="Arial"/>
          <w:sz w:val="22"/>
          <w:szCs w:val="22"/>
          <w:vertAlign w:val="superscript"/>
          <w:lang w:val="fr-FR"/>
        </w:rPr>
        <w:t>e</w:t>
      </w:r>
      <w:r w:rsidRPr="00EA6ADF">
        <w:rPr>
          <w:rFonts w:ascii="Arial" w:hAnsi="Arial" w:cs="Arial"/>
          <w:sz w:val="22"/>
          <w:szCs w:val="22"/>
          <w:lang w:val="fr-FR"/>
        </w:rPr>
        <w:t xml:space="preserve"> </w:t>
      </w:r>
      <w:r w:rsidR="00B25614" w:rsidRPr="00EA6ADF">
        <w:rPr>
          <w:rFonts w:ascii="Arial" w:hAnsi="Arial" w:cs="Arial"/>
          <w:spacing w:val="-4"/>
          <w:sz w:val="22"/>
          <w:szCs w:val="22"/>
          <w:lang w:val="fr-FR"/>
        </w:rPr>
        <w:t xml:space="preserve">Réunion des </w:t>
      </w:r>
      <w:r w:rsidR="00B25614" w:rsidRPr="00EA6ADF">
        <w:rPr>
          <w:rFonts w:ascii="Arial" w:hAnsi="Arial" w:cs="Arial"/>
          <w:bCs/>
          <w:spacing w:val="-4"/>
          <w:sz w:val="22"/>
          <w:szCs w:val="22"/>
          <w:lang w:val="fr-FR"/>
        </w:rPr>
        <w:t>Signataires</w:t>
      </w:r>
    </w:p>
    <w:p w14:paraId="5BA6671D" w14:textId="444A0D9E" w:rsidR="00B25614" w:rsidRPr="00EA6ADF" w:rsidRDefault="004F27E0" w:rsidP="0049063C">
      <w:pPr>
        <w:spacing w:line="228" w:lineRule="auto"/>
        <w:jc w:val="both"/>
        <w:rPr>
          <w:rFonts w:ascii="Arial" w:hAnsi="Arial" w:cs="Arial"/>
          <w:iCs/>
          <w:sz w:val="22"/>
          <w:szCs w:val="22"/>
          <w:lang w:val="fr-FR"/>
        </w:rPr>
      </w:pPr>
      <w:r w:rsidRPr="00EA6ADF">
        <w:rPr>
          <w:rFonts w:ascii="Arial" w:hAnsi="Arial" w:cs="Arial"/>
          <w:bCs/>
          <w:sz w:val="22"/>
          <w:szCs w:val="22"/>
          <w:lang w:val="fr-FR"/>
        </w:rPr>
        <w:t>Bonn</w:t>
      </w:r>
      <w:r w:rsidR="009B083A" w:rsidRPr="00EA6ADF">
        <w:rPr>
          <w:rFonts w:ascii="Arial" w:hAnsi="Arial" w:cs="Arial"/>
          <w:bCs/>
          <w:sz w:val="22"/>
          <w:szCs w:val="22"/>
          <w:lang w:val="fr-FR"/>
        </w:rPr>
        <w:t xml:space="preserve">, </w:t>
      </w:r>
      <w:r w:rsidRPr="00EA6ADF">
        <w:rPr>
          <w:rFonts w:ascii="Arial" w:hAnsi="Arial" w:cs="Arial"/>
          <w:bCs/>
          <w:sz w:val="22"/>
          <w:szCs w:val="22"/>
          <w:lang w:val="fr-FR"/>
        </w:rPr>
        <w:t>28 février</w:t>
      </w:r>
      <w:r w:rsidR="009B083A" w:rsidRPr="00EA6ADF">
        <w:rPr>
          <w:rFonts w:ascii="Arial" w:hAnsi="Arial" w:cs="Arial"/>
          <w:bCs/>
          <w:sz w:val="22"/>
          <w:szCs w:val="22"/>
          <w:lang w:val="fr-FR"/>
        </w:rPr>
        <w:t xml:space="preserve"> – </w:t>
      </w:r>
      <w:r w:rsidRPr="00EA6ADF">
        <w:rPr>
          <w:rFonts w:ascii="Arial" w:hAnsi="Arial" w:cs="Arial"/>
          <w:bCs/>
          <w:sz w:val="22"/>
          <w:szCs w:val="22"/>
          <w:lang w:val="fr-FR"/>
        </w:rPr>
        <w:t>2 mars</w:t>
      </w:r>
      <w:r w:rsidR="009B083A" w:rsidRPr="00EA6ADF">
        <w:rPr>
          <w:rFonts w:ascii="Arial" w:hAnsi="Arial" w:cs="Arial"/>
          <w:bCs/>
          <w:sz w:val="22"/>
          <w:szCs w:val="22"/>
          <w:lang w:val="fr-FR"/>
        </w:rPr>
        <w:t xml:space="preserve"> 20</w:t>
      </w:r>
      <w:r w:rsidRPr="00EA6ADF">
        <w:rPr>
          <w:rFonts w:ascii="Arial" w:hAnsi="Arial" w:cs="Arial"/>
          <w:bCs/>
          <w:sz w:val="22"/>
          <w:szCs w:val="22"/>
          <w:lang w:val="fr-FR"/>
        </w:rPr>
        <w:t>23</w:t>
      </w:r>
    </w:p>
    <w:p w14:paraId="19CEAB50" w14:textId="267CDD99" w:rsidR="00B25614" w:rsidRPr="00EA6ADF" w:rsidRDefault="001C7504" w:rsidP="0049063C">
      <w:pPr>
        <w:jc w:val="both"/>
        <w:rPr>
          <w:rFonts w:ascii="Arial" w:hAnsi="Arial" w:cs="Arial"/>
          <w:sz w:val="22"/>
          <w:szCs w:val="22"/>
          <w:lang w:val="fr-FR"/>
        </w:rPr>
      </w:pPr>
      <w:r w:rsidRPr="00EA6ADF">
        <w:rPr>
          <w:rFonts w:ascii="Arial" w:hAnsi="Arial" w:cs="Arial"/>
          <w:bCs/>
          <w:sz w:val="22"/>
          <w:szCs w:val="22"/>
          <w:lang w:val="fr-FR"/>
        </w:rPr>
        <w:t xml:space="preserve">Point </w:t>
      </w:r>
      <w:r w:rsidR="00EA6ADF">
        <w:rPr>
          <w:rFonts w:ascii="Arial" w:hAnsi="Arial" w:cs="Arial"/>
          <w:bCs/>
          <w:sz w:val="22"/>
          <w:szCs w:val="22"/>
          <w:lang w:val="fr-FR"/>
        </w:rPr>
        <w:t>14</w:t>
      </w:r>
      <w:r w:rsidR="00627A42" w:rsidRPr="00EA6ADF">
        <w:rPr>
          <w:rFonts w:ascii="Arial" w:hAnsi="Arial" w:cs="Arial"/>
          <w:bCs/>
          <w:sz w:val="22"/>
          <w:szCs w:val="22"/>
          <w:lang w:val="fr-FR"/>
        </w:rPr>
        <w:t xml:space="preserve"> </w:t>
      </w:r>
      <w:r w:rsidR="00B25614" w:rsidRPr="00EA6ADF">
        <w:rPr>
          <w:rFonts w:ascii="Arial" w:hAnsi="Arial" w:cs="Arial"/>
          <w:bCs/>
          <w:sz w:val="22"/>
          <w:szCs w:val="22"/>
          <w:lang w:val="fr-FR"/>
        </w:rPr>
        <w:t>de l’ordre du jour</w:t>
      </w:r>
    </w:p>
    <w:p w14:paraId="288EE57E" w14:textId="77777777" w:rsidR="00B25614" w:rsidRPr="00EA6ADF" w:rsidRDefault="00B25614" w:rsidP="00B25614">
      <w:pPr>
        <w:jc w:val="both"/>
        <w:rPr>
          <w:rFonts w:ascii="Arial" w:hAnsi="Arial" w:cs="Arial"/>
          <w:sz w:val="22"/>
          <w:szCs w:val="22"/>
          <w:lang w:val="fr-FR"/>
        </w:rPr>
      </w:pPr>
    </w:p>
    <w:p w14:paraId="7F0F40AD" w14:textId="77777777" w:rsidR="00EA6ADF" w:rsidRPr="00EA6ADF" w:rsidRDefault="00EA6ADF" w:rsidP="00EA6ADF">
      <w:pPr>
        <w:jc w:val="both"/>
        <w:rPr>
          <w:rFonts w:ascii="Arial" w:hAnsi="Arial" w:cs="Arial"/>
          <w:sz w:val="22"/>
          <w:szCs w:val="22"/>
          <w:lang w:val="fr-FR"/>
        </w:rPr>
      </w:pPr>
    </w:p>
    <w:p w14:paraId="07311C1F" w14:textId="77777777" w:rsidR="00EA6ADF" w:rsidRPr="00EA6ADF" w:rsidRDefault="00EA6ADF" w:rsidP="00EA6ADF">
      <w:pPr>
        <w:jc w:val="center"/>
        <w:rPr>
          <w:rFonts w:ascii="Arial" w:hAnsi="Arial" w:cs="Arial"/>
          <w:b/>
          <w:bCs/>
          <w:sz w:val="22"/>
          <w:szCs w:val="22"/>
          <w:lang w:val="fr-FR"/>
        </w:rPr>
      </w:pPr>
      <w:r w:rsidRPr="00EA6ADF">
        <w:rPr>
          <w:rFonts w:ascii="Arial" w:hAnsi="Arial" w:cs="Arial"/>
          <w:b/>
          <w:bCs/>
          <w:sz w:val="22"/>
          <w:szCs w:val="22"/>
          <w:lang w:val="fr-FR"/>
        </w:rPr>
        <w:t>BUDGET PROPOSÉ POUR LA PÉRIODE TRIENNALE (2023-2025)</w:t>
      </w:r>
    </w:p>
    <w:p w14:paraId="02107AB4" w14:textId="77777777" w:rsidR="00EA6ADF" w:rsidRPr="00EA6ADF" w:rsidRDefault="00EA6ADF" w:rsidP="00EA6ADF">
      <w:pPr>
        <w:jc w:val="center"/>
        <w:rPr>
          <w:rFonts w:ascii="Arial" w:hAnsi="Arial" w:cs="Arial"/>
          <w:b/>
          <w:bCs/>
          <w:szCs w:val="18"/>
          <w:lang w:val="fr-FR"/>
        </w:rPr>
      </w:pPr>
    </w:p>
    <w:p w14:paraId="4D3FE9A9" w14:textId="77777777" w:rsidR="00EA6ADF" w:rsidRPr="00EA6ADF" w:rsidRDefault="00EA6ADF" w:rsidP="00EA6ADF">
      <w:pPr>
        <w:jc w:val="center"/>
        <w:rPr>
          <w:rFonts w:ascii="Arial" w:hAnsi="Arial" w:cs="Arial"/>
          <w:bCs/>
          <w:i/>
          <w:sz w:val="22"/>
          <w:szCs w:val="22"/>
          <w:lang w:val="fr-FR"/>
        </w:rPr>
      </w:pPr>
      <w:r w:rsidRPr="00EA6ADF">
        <w:rPr>
          <w:rFonts w:ascii="Arial" w:hAnsi="Arial" w:cs="Arial"/>
          <w:bCs/>
          <w:i/>
          <w:sz w:val="22"/>
          <w:szCs w:val="22"/>
          <w:lang w:val="fr-FR"/>
        </w:rPr>
        <w:t>(préparé par le Secrétariat)</w:t>
      </w:r>
    </w:p>
    <w:p w14:paraId="27F3E0EC" w14:textId="77777777" w:rsidR="00EA6ADF" w:rsidRPr="00EA6ADF" w:rsidRDefault="00EA6ADF" w:rsidP="00EA6ADF">
      <w:pPr>
        <w:contextualSpacing/>
        <w:jc w:val="both"/>
        <w:rPr>
          <w:rFonts w:ascii="Arial" w:hAnsi="Arial" w:cs="Arial"/>
          <w:sz w:val="22"/>
          <w:szCs w:val="22"/>
          <w:lang w:val="fr-FR"/>
        </w:rPr>
      </w:pPr>
    </w:p>
    <w:p w14:paraId="52089720" w14:textId="77777777" w:rsidR="00EA6ADF" w:rsidRPr="00EA6ADF" w:rsidRDefault="00EA6ADF" w:rsidP="00EA6ADF">
      <w:pPr>
        <w:contextualSpacing/>
        <w:jc w:val="both"/>
        <w:rPr>
          <w:rFonts w:ascii="Arial" w:hAnsi="Arial" w:cs="Arial"/>
          <w:sz w:val="22"/>
          <w:szCs w:val="22"/>
          <w:lang w:val="fr-FR"/>
        </w:rPr>
      </w:pPr>
    </w:p>
    <w:p w14:paraId="2E9A74DA" w14:textId="2319A7FF"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présent document contient trois scénarios budgétaires proposés pour la prochaine période triennale</w:t>
      </w:r>
      <w:r>
        <w:rPr>
          <w:rFonts w:ascii="Arial" w:hAnsi="Arial" w:cs="Arial"/>
          <w:sz w:val="22"/>
          <w:szCs w:val="22"/>
          <w:lang w:val="fr-FR"/>
        </w:rPr>
        <w:t xml:space="preserve"> </w:t>
      </w:r>
      <w:r w:rsidRPr="00EA6ADF">
        <w:rPr>
          <w:rFonts w:ascii="Arial" w:hAnsi="Arial" w:cs="Arial"/>
          <w:sz w:val="22"/>
          <w:szCs w:val="22"/>
          <w:lang w:val="fr-FR"/>
        </w:rPr>
        <w:t>(2023-2025) pour le financement du Secrétariat conformément à la section 8 du Mémorandum d’entente. Ils sont présentés dans les</w:t>
      </w:r>
      <w:r>
        <w:rPr>
          <w:rFonts w:ascii="Arial" w:hAnsi="Arial" w:cs="Arial"/>
          <w:sz w:val="22"/>
          <w:szCs w:val="22"/>
          <w:lang w:val="fr-FR"/>
        </w:rPr>
        <w:t xml:space="preserve"> </w:t>
      </w:r>
      <w:r w:rsidRPr="00EA6ADF">
        <w:rPr>
          <w:rFonts w:ascii="Arial" w:hAnsi="Arial" w:cs="Arial"/>
          <w:sz w:val="22"/>
          <w:szCs w:val="22"/>
          <w:u w:val="single"/>
          <w:lang w:val="fr-FR"/>
        </w:rPr>
        <w:t>Annexes 1 à 3.</w:t>
      </w:r>
    </w:p>
    <w:p w14:paraId="76819AF2" w14:textId="77777777" w:rsidR="00EA6ADF" w:rsidRPr="00EA6ADF" w:rsidRDefault="00EA6ADF" w:rsidP="00EA6ADF">
      <w:pPr>
        <w:pStyle w:val="ListParagraph"/>
        <w:ind w:left="540"/>
        <w:jc w:val="both"/>
        <w:rPr>
          <w:rFonts w:ascii="Arial" w:hAnsi="Arial" w:cs="Arial"/>
          <w:sz w:val="22"/>
          <w:szCs w:val="22"/>
          <w:lang w:val="fr-FR"/>
        </w:rPr>
      </w:pPr>
    </w:p>
    <w:p w14:paraId="65222841" w14:textId="52D2C610"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u w:val="single"/>
          <w:lang w:val="fr-FR"/>
        </w:rPr>
        <w:t>L’Annexe 4</w:t>
      </w:r>
      <w:r w:rsidRPr="00EA6ADF">
        <w:rPr>
          <w:rFonts w:ascii="Arial" w:hAnsi="Arial" w:cs="Arial"/>
          <w:sz w:val="22"/>
          <w:szCs w:val="22"/>
          <w:lang w:val="fr-FR"/>
        </w:rPr>
        <w:t xml:space="preserve"> présente un tableau des « </w:t>
      </w:r>
      <w:r>
        <w:rPr>
          <w:rFonts w:ascii="Arial" w:hAnsi="Arial" w:cs="Arial"/>
          <w:sz w:val="22"/>
          <w:szCs w:val="22"/>
          <w:lang w:val="fr-FR"/>
        </w:rPr>
        <w:t>c</w:t>
      </w:r>
      <w:r w:rsidRPr="00EA6ADF">
        <w:rPr>
          <w:rFonts w:ascii="Arial" w:hAnsi="Arial" w:cs="Arial"/>
          <w:sz w:val="22"/>
          <w:szCs w:val="22"/>
          <w:lang w:val="fr-FR"/>
        </w:rPr>
        <w:t xml:space="preserve">ontributions annuelles indicatives des signataires» pour couvrir les coûts de chaque scénario. </w:t>
      </w:r>
    </w:p>
    <w:p w14:paraId="6A6F26A5" w14:textId="77777777" w:rsidR="00EA6ADF" w:rsidRPr="00EA6ADF" w:rsidRDefault="00EA6ADF" w:rsidP="00EA6ADF">
      <w:pPr>
        <w:pStyle w:val="ListParagraph"/>
        <w:rPr>
          <w:rFonts w:ascii="Arial" w:hAnsi="Arial" w:cs="Arial"/>
          <w:sz w:val="22"/>
          <w:szCs w:val="22"/>
          <w:u w:val="single"/>
          <w:lang w:val="fr-FR"/>
        </w:rPr>
      </w:pPr>
    </w:p>
    <w:p w14:paraId="452A6A66" w14:textId="7B053691"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u w:val="single"/>
          <w:lang w:val="fr-FR"/>
        </w:rPr>
        <w:t>L’Annexe 5</w:t>
      </w:r>
      <w:r w:rsidRPr="00EA6ADF">
        <w:rPr>
          <w:rFonts w:ascii="Arial" w:hAnsi="Arial" w:cs="Arial"/>
          <w:sz w:val="22"/>
          <w:szCs w:val="22"/>
          <w:lang w:val="fr-FR"/>
        </w:rPr>
        <w:t xml:space="preserve"> comprend le « Mandat pour l’administration du Fonds d’affectation spéciale» révisés.</w:t>
      </w:r>
    </w:p>
    <w:p w14:paraId="07409876" w14:textId="77777777" w:rsidR="00EA6ADF" w:rsidRPr="00EA6ADF" w:rsidRDefault="00EA6ADF" w:rsidP="00EA6ADF">
      <w:pPr>
        <w:ind w:left="540" w:hanging="540"/>
        <w:contextualSpacing/>
        <w:jc w:val="both"/>
        <w:rPr>
          <w:rFonts w:ascii="Arial" w:hAnsi="Arial" w:cs="Arial"/>
          <w:sz w:val="22"/>
          <w:szCs w:val="22"/>
          <w:lang w:val="fr-FR"/>
        </w:rPr>
      </w:pPr>
    </w:p>
    <w:p w14:paraId="3F856BD3" w14:textId="77777777" w:rsidR="00EA6ADF" w:rsidRPr="00EA6ADF" w:rsidRDefault="00EA6ADF" w:rsidP="00EA6ADF">
      <w:pPr>
        <w:contextualSpacing/>
        <w:jc w:val="both"/>
        <w:rPr>
          <w:rFonts w:ascii="Arial" w:hAnsi="Arial" w:cs="Arial"/>
          <w:b/>
          <w:sz w:val="22"/>
          <w:szCs w:val="22"/>
          <w:lang w:val="fr-FR"/>
        </w:rPr>
      </w:pPr>
      <w:r w:rsidRPr="00EA6ADF">
        <w:rPr>
          <w:rFonts w:ascii="Arial" w:hAnsi="Arial" w:cs="Arial"/>
          <w:b/>
          <w:sz w:val="22"/>
          <w:szCs w:val="22"/>
          <w:lang w:val="fr-FR"/>
        </w:rPr>
        <w:t>Contexte</w:t>
      </w:r>
    </w:p>
    <w:p w14:paraId="7C865A69" w14:textId="77777777" w:rsidR="00EA6ADF" w:rsidRPr="00EA6ADF" w:rsidRDefault="00EA6ADF" w:rsidP="00EA6ADF">
      <w:pPr>
        <w:ind w:left="540" w:hanging="540"/>
        <w:contextualSpacing/>
        <w:jc w:val="both"/>
        <w:rPr>
          <w:rFonts w:ascii="Arial" w:hAnsi="Arial" w:cs="Arial"/>
          <w:sz w:val="22"/>
          <w:szCs w:val="22"/>
          <w:lang w:val="fr-FR"/>
        </w:rPr>
      </w:pPr>
    </w:p>
    <w:p w14:paraId="49476967"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Pour couvrir les coûts d’un Secrétariat pleinement opérationnel, il est fondamental de disposer d’un financement durable.</w:t>
      </w:r>
    </w:p>
    <w:p w14:paraId="53A3669D" w14:textId="77777777" w:rsidR="00EA6ADF" w:rsidRPr="00EA6ADF" w:rsidRDefault="00EA6ADF" w:rsidP="00EA6ADF">
      <w:pPr>
        <w:pStyle w:val="ListParagraph"/>
        <w:ind w:left="540"/>
        <w:jc w:val="both"/>
        <w:rPr>
          <w:rFonts w:ascii="Arial" w:hAnsi="Arial" w:cs="Arial"/>
          <w:sz w:val="22"/>
          <w:szCs w:val="22"/>
          <w:lang w:val="fr-FR"/>
        </w:rPr>
      </w:pPr>
    </w:p>
    <w:p w14:paraId="3EA478D7" w14:textId="097BCEDD"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Mémorandum d’entente sur la conservation des requins migrateurs (</w:t>
      </w:r>
      <w:proofErr w:type="spellStart"/>
      <w:r w:rsidRPr="00EA6ADF">
        <w:rPr>
          <w:rFonts w:ascii="Arial" w:hAnsi="Arial" w:cs="Arial"/>
          <w:sz w:val="22"/>
          <w:szCs w:val="22"/>
          <w:lang w:val="fr-FR"/>
        </w:rPr>
        <w:t>MdE</w:t>
      </w:r>
      <w:proofErr w:type="spellEnd"/>
      <w:r w:rsidRPr="00EA6ADF">
        <w:rPr>
          <w:rFonts w:ascii="Arial" w:hAnsi="Arial" w:cs="Arial"/>
          <w:sz w:val="22"/>
          <w:szCs w:val="22"/>
          <w:lang w:val="fr-FR"/>
        </w:rPr>
        <w:t xml:space="preserve"> requins) est juridiquement non contraignant. À ce titre, les contributions financières des Signataires pour couvrir le budget de base et les activités extrabudgétaires sont volontaires. Les « contributions annuelles indicatives » telles qu’adoptées précédemment lors de la MOS3 et proposées à la MOS4 (voir</w:t>
      </w:r>
      <w:r>
        <w:rPr>
          <w:rFonts w:ascii="Arial" w:hAnsi="Arial" w:cs="Arial"/>
          <w:sz w:val="22"/>
          <w:szCs w:val="22"/>
          <w:lang w:val="fr-FR"/>
        </w:rPr>
        <w:t xml:space="preserve"> </w:t>
      </w:r>
      <w:r w:rsidRPr="00EA6ADF">
        <w:rPr>
          <w:rFonts w:ascii="Arial" w:hAnsi="Arial" w:cs="Arial"/>
          <w:sz w:val="22"/>
          <w:szCs w:val="22"/>
          <w:u w:val="single"/>
          <w:lang w:val="fr-FR"/>
        </w:rPr>
        <w:t>Annexe 4</w:t>
      </w:r>
      <w:r w:rsidRPr="00EA6ADF">
        <w:rPr>
          <w:rFonts w:ascii="Arial" w:hAnsi="Arial" w:cs="Arial"/>
          <w:sz w:val="22"/>
          <w:szCs w:val="22"/>
          <w:lang w:val="fr-FR"/>
        </w:rPr>
        <w:t>) ne sont pas contraignantes, mais donnent aux Signataires une indication de leur part des coûts du budget de base conformément au barème des quotes-parts de l'ONU, tel qu'adopté par l'Assemblée générale des Nations unies.</w:t>
      </w:r>
    </w:p>
    <w:p w14:paraId="46BCA7D9" w14:textId="77777777" w:rsidR="00EA6ADF" w:rsidRPr="00EA6ADF" w:rsidRDefault="00EA6ADF" w:rsidP="00EA6ADF">
      <w:pPr>
        <w:pStyle w:val="ListParagraph"/>
        <w:ind w:left="540"/>
        <w:jc w:val="both"/>
        <w:rPr>
          <w:rFonts w:ascii="Arial" w:hAnsi="Arial" w:cs="Arial"/>
          <w:sz w:val="22"/>
          <w:szCs w:val="22"/>
          <w:lang w:val="fr-FR"/>
        </w:rPr>
      </w:pPr>
      <w:r w:rsidRPr="00EA6ADF">
        <w:rPr>
          <w:rFonts w:ascii="Arial" w:hAnsi="Arial" w:cs="Arial"/>
          <w:sz w:val="22"/>
          <w:szCs w:val="22"/>
          <w:lang w:val="fr-FR"/>
        </w:rPr>
        <w:t xml:space="preserve"> </w:t>
      </w:r>
    </w:p>
    <w:p w14:paraId="4E7FFE35" w14:textId="56632DB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contributions volontaires reçues des Signataires au cours des trois périodes triennales précédentes étaient nettement inférieures aux budgets approuvés, comme en témoigne le document </w:t>
      </w:r>
      <w:hyperlink r:id="rId11" w:history="1">
        <w:r w:rsidRPr="00EA6ADF">
          <w:rPr>
            <w:rStyle w:val="Hyperlink"/>
            <w:rFonts w:ascii="Arial" w:hAnsi="Arial" w:cs="Arial"/>
            <w:sz w:val="22"/>
            <w:szCs w:val="22"/>
            <w:lang w:val="fr-FR"/>
          </w:rPr>
          <w:t>CMS/</w:t>
        </w:r>
        <w:proofErr w:type="spellStart"/>
        <w:r w:rsidRPr="00EA6ADF">
          <w:rPr>
            <w:rStyle w:val="Hyperlink"/>
            <w:rFonts w:ascii="Arial" w:hAnsi="Arial" w:cs="Arial"/>
            <w:sz w:val="22"/>
            <w:szCs w:val="22"/>
            <w:lang w:val="fr-FR"/>
          </w:rPr>
          <w:t>Sharks</w:t>
        </w:r>
        <w:proofErr w:type="spellEnd"/>
        <w:r w:rsidRPr="00EA6ADF">
          <w:rPr>
            <w:rStyle w:val="Hyperlink"/>
            <w:rFonts w:ascii="Arial" w:hAnsi="Arial" w:cs="Arial"/>
            <w:sz w:val="22"/>
            <w:szCs w:val="22"/>
            <w:lang w:val="fr-FR"/>
          </w:rPr>
          <w:t>/MOS</w:t>
        </w:r>
        <w:r>
          <w:rPr>
            <w:rStyle w:val="Hyperlink"/>
            <w:rFonts w:ascii="Arial" w:hAnsi="Arial" w:cs="Arial"/>
            <w:sz w:val="22"/>
            <w:szCs w:val="22"/>
            <w:lang w:val="fr-FR"/>
          </w:rPr>
          <w:t>4</w:t>
        </w:r>
        <w:r w:rsidRPr="00EA6ADF">
          <w:rPr>
            <w:rStyle w:val="Hyperlink"/>
            <w:rFonts w:ascii="Arial" w:hAnsi="Arial" w:cs="Arial"/>
            <w:sz w:val="22"/>
            <w:szCs w:val="22"/>
            <w:lang w:val="fr-FR"/>
          </w:rPr>
          <w:t>/Doc.14.1</w:t>
        </w:r>
      </w:hyperlink>
      <w:r w:rsidRPr="00EA6ADF">
        <w:rPr>
          <w:rFonts w:ascii="Arial" w:hAnsi="Arial" w:cs="Arial"/>
          <w:sz w:val="22"/>
          <w:szCs w:val="22"/>
          <w:lang w:val="fr-FR"/>
        </w:rPr>
        <w:t>.</w:t>
      </w:r>
    </w:p>
    <w:p w14:paraId="1F4810F2" w14:textId="77777777" w:rsidR="00EA6ADF" w:rsidRPr="00EA6ADF" w:rsidRDefault="00EA6ADF" w:rsidP="00EA6ADF">
      <w:pPr>
        <w:pStyle w:val="ListParagraph"/>
        <w:rPr>
          <w:rFonts w:ascii="Arial" w:hAnsi="Arial" w:cs="Arial"/>
          <w:sz w:val="22"/>
          <w:szCs w:val="22"/>
          <w:lang w:val="fr-FR"/>
        </w:rPr>
      </w:pPr>
    </w:p>
    <w:p w14:paraId="2ABED7A7"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En outre, une partie substantielle des fonds reçus avait été entièrement ou partiellement affectée à des activités de projet extrabudgétaires. Si ces fonds basés sur des projets permettent d’améliorer la mise en œuvre des décisions de la MOS, ils ne contribuent pas au financement sécurisé du budget de base du Secrétariat.</w:t>
      </w:r>
    </w:p>
    <w:p w14:paraId="7663DCEF" w14:textId="77777777" w:rsidR="00EA6ADF" w:rsidRPr="00EA6ADF" w:rsidRDefault="00EA6ADF" w:rsidP="00EA6ADF">
      <w:pPr>
        <w:pStyle w:val="ListParagraph"/>
        <w:ind w:left="540"/>
        <w:jc w:val="both"/>
        <w:rPr>
          <w:rFonts w:ascii="Arial" w:hAnsi="Arial" w:cs="Arial"/>
          <w:sz w:val="22"/>
          <w:szCs w:val="22"/>
          <w:lang w:val="fr-FR"/>
        </w:rPr>
      </w:pPr>
    </w:p>
    <w:p w14:paraId="701FB0A9" w14:textId="35DDAA09" w:rsid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Secrétariat a continué à appliquer un régime de dépenses très prudent en raison de l’incertitude des revenus du Fonds d’affectation spéciale. Cela rend difficile la planification à long terme et a conduit à l’élaboration d’</w:t>
      </w:r>
      <w:proofErr w:type="spellStart"/>
      <w:r w:rsidRPr="00EA6ADF">
        <w:rPr>
          <w:rFonts w:ascii="Arial" w:hAnsi="Arial" w:cs="Arial"/>
          <w:sz w:val="22"/>
          <w:szCs w:val="22"/>
          <w:lang w:val="fr-FR"/>
        </w:rPr>
        <w:t>activités</w:t>
      </w:r>
      <w:r w:rsidRPr="00EA6ADF">
        <w:rPr>
          <w:rFonts w:ascii="Arial" w:hAnsi="Arial" w:cs="Arial"/>
          <w:i/>
          <w:iCs/>
          <w:sz w:val="22"/>
          <w:szCs w:val="22"/>
          <w:lang w:val="fr-FR"/>
        </w:rPr>
        <w:t>ad</w:t>
      </w:r>
      <w:proofErr w:type="spellEnd"/>
      <w:r w:rsidRPr="00EA6ADF">
        <w:rPr>
          <w:rFonts w:ascii="Arial" w:hAnsi="Arial" w:cs="Arial"/>
          <w:i/>
          <w:iCs/>
          <w:sz w:val="22"/>
          <w:szCs w:val="22"/>
          <w:lang w:val="fr-FR"/>
        </w:rPr>
        <w:t xml:space="preserve"> hoc</w:t>
      </w:r>
      <w:r w:rsidRPr="00EA6ADF">
        <w:rPr>
          <w:rFonts w:ascii="Arial" w:hAnsi="Arial" w:cs="Arial"/>
          <w:sz w:val="22"/>
          <w:szCs w:val="22"/>
          <w:lang w:val="fr-FR"/>
        </w:rPr>
        <w:t xml:space="preserve"> au fur et à mesure que les donateurs mettaient des fonds à disposition. </w:t>
      </w:r>
    </w:p>
    <w:p w14:paraId="13D0EBF8" w14:textId="5A90612A" w:rsidR="00EA6ADF" w:rsidRDefault="00EA6ADF" w:rsidP="00EA6ADF">
      <w:pPr>
        <w:jc w:val="both"/>
        <w:rPr>
          <w:rFonts w:ascii="Arial" w:hAnsi="Arial" w:cs="Arial"/>
          <w:sz w:val="22"/>
          <w:szCs w:val="22"/>
          <w:lang w:val="fr-FR"/>
        </w:rPr>
      </w:pPr>
    </w:p>
    <w:p w14:paraId="6FEC75BA" w14:textId="77777777" w:rsidR="00EA6ADF" w:rsidRPr="00EA6ADF" w:rsidRDefault="00EA6ADF" w:rsidP="00EA6ADF">
      <w:pPr>
        <w:jc w:val="both"/>
        <w:rPr>
          <w:rFonts w:ascii="Arial" w:hAnsi="Arial" w:cs="Arial"/>
          <w:sz w:val="22"/>
          <w:szCs w:val="22"/>
          <w:lang w:val="fr-FR"/>
        </w:rPr>
      </w:pPr>
    </w:p>
    <w:p w14:paraId="0AC93CB5"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Pour rationaliser la planification et la collecte de fonds, le budget proposé a été réorganisé de manière à ne couvrir que les coûts des tâches essentielles du Secrétariat. Il s’agit des coûts liés à l’administration du personnel, aux réunions, au fonctionnement des organes directeurs et aux charges d’exploitation.</w:t>
      </w:r>
    </w:p>
    <w:p w14:paraId="652AA23A" w14:textId="77777777" w:rsidR="00EA6ADF" w:rsidRPr="00EA6ADF" w:rsidRDefault="00EA6ADF" w:rsidP="00EA6ADF">
      <w:pPr>
        <w:pStyle w:val="ListParagraph"/>
        <w:ind w:left="540"/>
        <w:jc w:val="both"/>
        <w:rPr>
          <w:rFonts w:ascii="Arial" w:hAnsi="Arial" w:cs="Arial"/>
          <w:sz w:val="22"/>
          <w:szCs w:val="22"/>
          <w:lang w:val="fr-FR"/>
        </w:rPr>
      </w:pPr>
    </w:p>
    <w:p w14:paraId="2F9E66EF"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financement de la mise en œuvre des activités du programme de travail 2023-2025 (activités extrabudgétaires) fera l’objet d’une collecte de fonds supplémentaire. Cette démarche va déjà dans le sens des besoins de certains Signataires donateurs importants, qui ne peuvent contribuer que sur la base de propositions de projets sur mesure.</w:t>
      </w:r>
    </w:p>
    <w:p w14:paraId="6ADFACD3" w14:textId="77777777" w:rsidR="00EA6ADF" w:rsidRPr="00EA6ADF" w:rsidRDefault="00EA6ADF" w:rsidP="00EA6ADF">
      <w:pPr>
        <w:rPr>
          <w:rFonts w:ascii="Arial" w:hAnsi="Arial" w:cs="Arial"/>
          <w:sz w:val="22"/>
          <w:szCs w:val="22"/>
          <w:lang w:val="fr-FR"/>
        </w:rPr>
      </w:pPr>
    </w:p>
    <w:p w14:paraId="21F5F7DE" w14:textId="77777777" w:rsidR="00EA6ADF" w:rsidRPr="00EA6ADF" w:rsidRDefault="00EA6ADF" w:rsidP="00EA6ADF">
      <w:pPr>
        <w:pStyle w:val="ListParagraph"/>
        <w:numPr>
          <w:ilvl w:val="0"/>
          <w:numId w:val="15"/>
        </w:numPr>
        <w:ind w:left="540" w:hanging="540"/>
        <w:jc w:val="both"/>
        <w:rPr>
          <w:rFonts w:ascii="Arial" w:hAnsi="Arial" w:cs="Arial"/>
          <w:lang w:val="fr-FR"/>
        </w:rPr>
      </w:pPr>
      <w:r w:rsidRPr="00EA6ADF">
        <w:rPr>
          <w:rFonts w:ascii="Arial" w:hAnsi="Arial" w:cs="Arial"/>
          <w:sz w:val="22"/>
          <w:szCs w:val="22"/>
          <w:lang w:val="fr-FR"/>
        </w:rPr>
        <w:t xml:space="preserve">Aucun budget spécifique ne sera convenu par la MOS4 pour ces activités extrabudgétaires. Même si les contributions au « budget de base » et au « budget de mise en œuvre » sont toutes deux volontaires et, à ce titre, sujettes une collecte de fonds, il est logique de séparer ces deux types de budgets, car les exigences en matière d’établissement de rapports sur les fonds affectés varient selon l’accord conclu avec le donateur et la période de mise en </w:t>
      </w:r>
      <w:proofErr w:type="spellStart"/>
      <w:r w:rsidRPr="00EA6ADF">
        <w:rPr>
          <w:rFonts w:ascii="Arial" w:hAnsi="Arial" w:cs="Arial"/>
          <w:sz w:val="22"/>
          <w:szCs w:val="22"/>
          <w:lang w:val="fr-FR"/>
        </w:rPr>
        <w:t>œuvre.</w:t>
      </w:r>
      <w:bookmarkStart w:id="0" w:name="_Hlk120178286"/>
      <w:r w:rsidRPr="00EA6ADF">
        <w:rPr>
          <w:rFonts w:ascii="Arial" w:hAnsi="Arial" w:cs="Arial"/>
          <w:sz w:val="22"/>
          <w:szCs w:val="22"/>
          <w:lang w:val="fr-FR"/>
        </w:rPr>
        <w:t>La</w:t>
      </w:r>
      <w:proofErr w:type="spellEnd"/>
      <w:r w:rsidRPr="00EA6ADF">
        <w:rPr>
          <w:rFonts w:ascii="Arial" w:hAnsi="Arial" w:cs="Arial"/>
          <w:sz w:val="22"/>
          <w:szCs w:val="22"/>
          <w:lang w:val="fr-FR"/>
        </w:rPr>
        <w:t xml:space="preserve"> collecte de fonds et la mise en œuvre d’activités extrabudgétaires impliquent généralement un temps de travail du personnel important pour gérer les différentes procédures administratives. Des explications plus détaillées sont fournies dans la section « Détail des postes budgétaires : Personnel ».</w:t>
      </w:r>
      <w:bookmarkEnd w:id="0"/>
    </w:p>
    <w:p w14:paraId="7432B19F" w14:textId="77777777" w:rsidR="00EA6ADF" w:rsidRPr="00EA6ADF" w:rsidRDefault="00EA6ADF" w:rsidP="00EA6ADF">
      <w:pPr>
        <w:pStyle w:val="ListParagraph"/>
        <w:rPr>
          <w:rFonts w:ascii="Arial" w:hAnsi="Arial" w:cs="Arial"/>
          <w:sz w:val="22"/>
          <w:szCs w:val="22"/>
          <w:lang w:val="fr-FR"/>
        </w:rPr>
      </w:pPr>
    </w:p>
    <w:p w14:paraId="57D526E2"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Secrétariat propose l’envoi de factures annuelles sur la base de la contribution indicative évaluée. Les signataires peuvent demander l’établissement de factures modifiées s’ils souhaitent payer un montant différent de la contribution indicative.</w:t>
      </w:r>
    </w:p>
    <w:p w14:paraId="27418B56" w14:textId="77777777" w:rsidR="00EA6ADF" w:rsidRPr="00EA6ADF" w:rsidRDefault="00EA6ADF" w:rsidP="00EA6ADF">
      <w:pPr>
        <w:pStyle w:val="ListParagraph"/>
        <w:rPr>
          <w:rFonts w:ascii="Arial" w:hAnsi="Arial" w:cs="Arial"/>
          <w:sz w:val="22"/>
          <w:szCs w:val="22"/>
          <w:lang w:val="fr-FR"/>
        </w:rPr>
      </w:pPr>
    </w:p>
    <w:p w14:paraId="188B36EA"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En outre, le Secrétariat collectera des fonds destinés aux activités extrabudgétaires convenues dans le programme de travail 2023-2025 par des appels de fonds distincts.</w:t>
      </w:r>
    </w:p>
    <w:p w14:paraId="2FC66C3A" w14:textId="77777777" w:rsidR="00EA6ADF" w:rsidRPr="00EA6ADF" w:rsidRDefault="00EA6ADF" w:rsidP="00EA6ADF">
      <w:pPr>
        <w:rPr>
          <w:rFonts w:ascii="Arial" w:hAnsi="Arial" w:cs="Arial"/>
          <w:b/>
          <w:sz w:val="22"/>
          <w:szCs w:val="22"/>
          <w:lang w:val="fr-FR"/>
        </w:rPr>
      </w:pPr>
    </w:p>
    <w:p w14:paraId="6A32AFE7" w14:textId="77777777" w:rsidR="00EA6ADF" w:rsidRPr="00EA6ADF" w:rsidRDefault="00EA6ADF" w:rsidP="00EA6ADF">
      <w:pPr>
        <w:jc w:val="both"/>
        <w:rPr>
          <w:rFonts w:ascii="Arial" w:hAnsi="Arial" w:cs="Arial"/>
          <w:b/>
          <w:sz w:val="22"/>
          <w:szCs w:val="22"/>
          <w:lang w:val="fr-FR"/>
        </w:rPr>
      </w:pPr>
      <w:r w:rsidRPr="00EA6ADF">
        <w:rPr>
          <w:rFonts w:ascii="Arial" w:hAnsi="Arial" w:cs="Arial"/>
          <w:b/>
          <w:sz w:val="22"/>
          <w:szCs w:val="22"/>
          <w:lang w:val="fr-FR"/>
        </w:rPr>
        <w:t>Contribution en nature du Secrétariat de la CMS</w:t>
      </w:r>
    </w:p>
    <w:p w14:paraId="35933205" w14:textId="77777777" w:rsidR="00EA6ADF" w:rsidRPr="00EA6ADF" w:rsidRDefault="00EA6ADF" w:rsidP="00EA6ADF">
      <w:pPr>
        <w:jc w:val="both"/>
        <w:rPr>
          <w:rFonts w:ascii="Arial" w:hAnsi="Arial" w:cs="Arial"/>
          <w:b/>
          <w:sz w:val="22"/>
          <w:szCs w:val="22"/>
          <w:lang w:val="fr-FR"/>
        </w:rPr>
      </w:pPr>
    </w:p>
    <w:p w14:paraId="6AF2C261"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Secrétariat continue de bénéficier de la direction et du soutien de la CMS et de l’Unité de gestion administrative et financière. En outre, le Secrétariat est soutenu par l’Unité de gestion des communications et de l'information de la CMS. Le tableau 1 donne un aperçu de la contribution en nature apportée par Secrétariat de la CMS dans son ensemble au Mémorandum d’entente.</w:t>
      </w:r>
    </w:p>
    <w:p w14:paraId="7E17F7E6" w14:textId="77777777" w:rsidR="00EA6ADF" w:rsidRPr="00EA6ADF" w:rsidRDefault="00EA6ADF" w:rsidP="00EA6ADF">
      <w:pPr>
        <w:jc w:val="both"/>
        <w:rPr>
          <w:rFonts w:ascii="Arial" w:hAnsi="Arial" w:cs="Arial"/>
          <w:sz w:val="22"/>
          <w:szCs w:val="22"/>
          <w:lang w:val="fr-FR"/>
        </w:rPr>
      </w:pPr>
    </w:p>
    <w:p w14:paraId="788E2BB6" w14:textId="77777777" w:rsidR="00EA6ADF" w:rsidRPr="00EA6ADF" w:rsidRDefault="00EA6ADF" w:rsidP="00EA6ADF">
      <w:pPr>
        <w:pStyle w:val="ListParagraph"/>
        <w:ind w:left="540"/>
        <w:jc w:val="both"/>
        <w:rPr>
          <w:rFonts w:ascii="Arial" w:hAnsi="Arial" w:cs="Arial"/>
          <w:b/>
          <w:sz w:val="22"/>
          <w:szCs w:val="22"/>
          <w:lang w:val="fr-FR"/>
        </w:rPr>
      </w:pPr>
    </w:p>
    <w:p w14:paraId="012FDA62" w14:textId="77777777" w:rsidR="00EA6ADF" w:rsidRPr="00EA6ADF" w:rsidRDefault="00EA6ADF" w:rsidP="00EA6ADF">
      <w:pPr>
        <w:ind w:left="540"/>
        <w:jc w:val="both"/>
        <w:rPr>
          <w:rFonts w:ascii="Arial" w:hAnsi="Arial" w:cs="Arial"/>
          <w:bCs/>
          <w:szCs w:val="18"/>
          <w:lang w:val="fr-FR"/>
        </w:rPr>
      </w:pPr>
      <w:r w:rsidRPr="00EA6ADF">
        <w:rPr>
          <w:rFonts w:ascii="Arial" w:hAnsi="Arial" w:cs="Arial"/>
          <w:b/>
          <w:szCs w:val="18"/>
          <w:lang w:val="fr-FR"/>
        </w:rPr>
        <w:t xml:space="preserve">Tableau 1 : </w:t>
      </w:r>
      <w:r w:rsidRPr="00EA6ADF">
        <w:rPr>
          <w:rFonts w:ascii="Arial" w:hAnsi="Arial" w:cs="Arial"/>
          <w:szCs w:val="18"/>
          <w:lang w:val="fr-FR"/>
        </w:rPr>
        <w:t xml:space="preserve">Aperçu des coûts (en euros) pour le temps de travail du personnel que le Secrétariat de la CMS fournit en nature au service du </w:t>
      </w:r>
      <w:proofErr w:type="spellStart"/>
      <w:r w:rsidRPr="00EA6ADF">
        <w:rPr>
          <w:rFonts w:ascii="Arial" w:hAnsi="Arial" w:cs="Arial"/>
          <w:szCs w:val="18"/>
          <w:lang w:val="fr-FR"/>
        </w:rPr>
        <w:t>MdE</w:t>
      </w:r>
      <w:proofErr w:type="spellEnd"/>
      <w:r w:rsidRPr="00EA6ADF">
        <w:rPr>
          <w:rFonts w:ascii="Arial" w:hAnsi="Arial" w:cs="Arial"/>
          <w:szCs w:val="18"/>
          <w:lang w:val="fr-FR"/>
        </w:rPr>
        <w:t xml:space="preserve"> requins.</w:t>
      </w:r>
    </w:p>
    <w:p w14:paraId="23D99F6B" w14:textId="77777777" w:rsidR="00EA6ADF" w:rsidRPr="00EA6ADF" w:rsidRDefault="00EA6ADF" w:rsidP="00EA6ADF">
      <w:pPr>
        <w:jc w:val="both"/>
        <w:rPr>
          <w:rFonts w:ascii="Arial" w:hAnsi="Arial" w:cs="Arial"/>
          <w:b/>
          <w:sz w:val="22"/>
          <w:szCs w:val="22"/>
          <w:lang w:val="fr-FR"/>
        </w:rPr>
      </w:pPr>
    </w:p>
    <w:tbl>
      <w:tblPr>
        <w:tblStyle w:val="PlainTable2"/>
        <w:tblW w:w="4700" w:type="pct"/>
        <w:tblInd w:w="567" w:type="dxa"/>
        <w:tblCellMar>
          <w:top w:w="28" w:type="dxa"/>
          <w:left w:w="28" w:type="dxa"/>
          <w:bottom w:w="28" w:type="dxa"/>
          <w:right w:w="28" w:type="dxa"/>
        </w:tblCellMar>
        <w:tblLook w:val="04A0" w:firstRow="1" w:lastRow="0" w:firstColumn="1" w:lastColumn="0" w:noHBand="0" w:noVBand="1"/>
      </w:tblPr>
      <w:tblGrid>
        <w:gridCol w:w="2446"/>
        <w:gridCol w:w="1123"/>
        <w:gridCol w:w="1178"/>
        <w:gridCol w:w="1178"/>
        <w:gridCol w:w="1178"/>
        <w:gridCol w:w="1381"/>
      </w:tblGrid>
      <w:tr w:rsidR="00EA6ADF" w:rsidRPr="00EA6ADF" w14:paraId="17802CA1" w14:textId="77777777" w:rsidTr="008E412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2" w:type="pct"/>
          </w:tcPr>
          <w:p w14:paraId="6EC5A017" w14:textId="77777777" w:rsidR="00EA6ADF" w:rsidRPr="00EA6ADF" w:rsidRDefault="00EA6ADF" w:rsidP="008E4125">
            <w:pPr>
              <w:widowControl/>
              <w:autoSpaceDE/>
              <w:autoSpaceDN/>
              <w:adjustRightInd/>
              <w:rPr>
                <w:rFonts w:ascii="Arial" w:hAnsi="Arial" w:cs="Arial"/>
                <w:szCs w:val="18"/>
                <w:lang w:val="fr-FR"/>
              </w:rPr>
            </w:pPr>
            <w:r w:rsidRPr="00EA6ADF">
              <w:rPr>
                <w:rFonts w:ascii="Arial" w:hAnsi="Arial" w:cs="Arial"/>
                <w:szCs w:val="18"/>
                <w:lang w:val="fr-FR"/>
              </w:rPr>
              <w:t>Personnel</w:t>
            </w:r>
          </w:p>
        </w:tc>
        <w:tc>
          <w:tcPr>
            <w:tcW w:w="662" w:type="pct"/>
            <w:noWrap/>
          </w:tcPr>
          <w:p w14:paraId="2E9B7DFE" w14:textId="77777777" w:rsidR="00EA6ADF" w:rsidRPr="00EA6ADF" w:rsidRDefault="00EA6ADF" w:rsidP="008E412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p>
        </w:tc>
        <w:tc>
          <w:tcPr>
            <w:tcW w:w="694" w:type="pct"/>
            <w:noWrap/>
            <w:vAlign w:val="bottom"/>
          </w:tcPr>
          <w:p w14:paraId="1E3D3D3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2023</w:t>
            </w:r>
          </w:p>
        </w:tc>
        <w:tc>
          <w:tcPr>
            <w:tcW w:w="694" w:type="pct"/>
            <w:noWrap/>
            <w:vAlign w:val="bottom"/>
          </w:tcPr>
          <w:p w14:paraId="2E62F6F9"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2024</w:t>
            </w:r>
          </w:p>
        </w:tc>
        <w:tc>
          <w:tcPr>
            <w:tcW w:w="694" w:type="pct"/>
            <w:noWrap/>
            <w:vAlign w:val="bottom"/>
          </w:tcPr>
          <w:p w14:paraId="25A96F92"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2025</w:t>
            </w:r>
          </w:p>
        </w:tc>
        <w:tc>
          <w:tcPr>
            <w:tcW w:w="814" w:type="pct"/>
            <w:shd w:val="clear" w:color="auto" w:fill="E7E6E6" w:themeFill="background2"/>
            <w:noWrap/>
            <w:vAlign w:val="bottom"/>
          </w:tcPr>
          <w:p w14:paraId="702A07F5"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Total</w:t>
            </w:r>
          </w:p>
        </w:tc>
      </w:tr>
      <w:tr w:rsidR="00EA6ADF" w:rsidRPr="00EA6ADF" w14:paraId="1FBBA5D9"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04" w:type="pct"/>
            <w:gridSpan w:val="2"/>
            <w:vAlign w:val="center"/>
          </w:tcPr>
          <w:p w14:paraId="2B3CE240"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Secrétaire exécutif, CMS, D-1 (2 %)</w:t>
            </w:r>
            <w:r w:rsidRPr="00EA6ADF">
              <w:rPr>
                <w:rFonts w:ascii="Arial" w:hAnsi="Arial" w:cs="Arial"/>
                <w:szCs w:val="18"/>
                <w:lang w:val="fr-FR"/>
              </w:rPr>
              <w:t> </w:t>
            </w:r>
          </w:p>
        </w:tc>
        <w:tc>
          <w:tcPr>
            <w:tcW w:w="694" w:type="pct"/>
            <w:noWrap/>
            <w:vAlign w:val="center"/>
          </w:tcPr>
          <w:p w14:paraId="59C068D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5 275</w:t>
            </w:r>
          </w:p>
        </w:tc>
        <w:tc>
          <w:tcPr>
            <w:tcW w:w="694" w:type="pct"/>
            <w:noWrap/>
            <w:vAlign w:val="center"/>
          </w:tcPr>
          <w:p w14:paraId="45831E2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5 381</w:t>
            </w:r>
          </w:p>
        </w:tc>
        <w:tc>
          <w:tcPr>
            <w:tcW w:w="694" w:type="pct"/>
            <w:noWrap/>
            <w:vAlign w:val="center"/>
          </w:tcPr>
          <w:p w14:paraId="5227B4E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5 489</w:t>
            </w:r>
          </w:p>
        </w:tc>
        <w:tc>
          <w:tcPr>
            <w:tcW w:w="814" w:type="pct"/>
            <w:shd w:val="clear" w:color="auto" w:fill="E7E6E6" w:themeFill="background2"/>
            <w:noWrap/>
            <w:vAlign w:val="center"/>
          </w:tcPr>
          <w:p w14:paraId="5853BE6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16 145</w:t>
            </w:r>
          </w:p>
        </w:tc>
      </w:tr>
      <w:tr w:rsidR="00EA6ADF" w:rsidRPr="00EA6ADF" w14:paraId="7CA14889" w14:textId="77777777" w:rsidTr="008E4125">
        <w:trPr>
          <w:trHeight w:val="70"/>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7CD62D0D"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 xml:space="preserve">Responsable du programme sur les espèces aquatiques, CMS, </w:t>
            </w:r>
            <w:r w:rsidRPr="00EA6ADF">
              <w:rPr>
                <w:rFonts w:ascii="Arial" w:hAnsi="Arial" w:cs="Arial"/>
                <w:b w:val="0"/>
                <w:bCs w:val="0"/>
                <w:szCs w:val="18"/>
                <w:lang w:val="fr-FR"/>
              </w:rPr>
              <w:br/>
              <w:t>P-4 (10 %)</w:t>
            </w:r>
          </w:p>
        </w:tc>
        <w:tc>
          <w:tcPr>
            <w:tcW w:w="694" w:type="pct"/>
            <w:noWrap/>
            <w:vAlign w:val="center"/>
            <w:hideMark/>
          </w:tcPr>
          <w:p w14:paraId="3F8B46E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17 216</w:t>
            </w:r>
          </w:p>
        </w:tc>
        <w:tc>
          <w:tcPr>
            <w:tcW w:w="694" w:type="pct"/>
            <w:noWrap/>
            <w:vAlign w:val="center"/>
            <w:hideMark/>
          </w:tcPr>
          <w:p w14:paraId="5D2BFD6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17 560</w:t>
            </w:r>
          </w:p>
        </w:tc>
        <w:tc>
          <w:tcPr>
            <w:tcW w:w="694" w:type="pct"/>
            <w:noWrap/>
            <w:vAlign w:val="center"/>
            <w:hideMark/>
          </w:tcPr>
          <w:p w14:paraId="7BA66C47"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17 911</w:t>
            </w:r>
          </w:p>
        </w:tc>
        <w:tc>
          <w:tcPr>
            <w:tcW w:w="814" w:type="pct"/>
            <w:shd w:val="clear" w:color="auto" w:fill="E7E6E6" w:themeFill="background2"/>
            <w:noWrap/>
            <w:vAlign w:val="center"/>
            <w:hideMark/>
          </w:tcPr>
          <w:p w14:paraId="3A94E1A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52 686</w:t>
            </w:r>
          </w:p>
        </w:tc>
      </w:tr>
      <w:tr w:rsidR="00EA6ADF" w:rsidRPr="00EA6ADF" w14:paraId="5E33DAC9" w14:textId="77777777" w:rsidTr="008E412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5268A88E"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Unité de gestion des communications et de l'information, P3 (5 %), G5 (5 %)</w:t>
            </w:r>
          </w:p>
        </w:tc>
        <w:tc>
          <w:tcPr>
            <w:tcW w:w="694" w:type="pct"/>
            <w:noWrap/>
            <w:vAlign w:val="center"/>
            <w:hideMark/>
          </w:tcPr>
          <w:p w14:paraId="141721E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11 928</w:t>
            </w:r>
          </w:p>
        </w:tc>
        <w:tc>
          <w:tcPr>
            <w:tcW w:w="694" w:type="pct"/>
            <w:noWrap/>
            <w:vAlign w:val="center"/>
            <w:hideMark/>
          </w:tcPr>
          <w:p w14:paraId="567D993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14 718</w:t>
            </w:r>
          </w:p>
        </w:tc>
        <w:tc>
          <w:tcPr>
            <w:tcW w:w="694" w:type="pct"/>
            <w:noWrap/>
            <w:vAlign w:val="center"/>
            <w:hideMark/>
          </w:tcPr>
          <w:p w14:paraId="2B6B2F6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15 013</w:t>
            </w:r>
          </w:p>
        </w:tc>
        <w:tc>
          <w:tcPr>
            <w:tcW w:w="814" w:type="pct"/>
            <w:shd w:val="clear" w:color="auto" w:fill="E7E6E6" w:themeFill="background2"/>
            <w:noWrap/>
            <w:vAlign w:val="center"/>
            <w:hideMark/>
          </w:tcPr>
          <w:p w14:paraId="4A05DE7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41 659</w:t>
            </w:r>
          </w:p>
        </w:tc>
      </w:tr>
      <w:tr w:rsidR="00EA6ADF" w:rsidRPr="00EA6ADF" w14:paraId="4A21DACD" w14:textId="77777777" w:rsidTr="008E4125">
        <w:trPr>
          <w:trHeight w:val="511"/>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065D3846"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Unité de gestion administrative et financière P3 (5 %) ; 2 x G-5 (5 %) (financé par les 13 % de PSC)</w:t>
            </w:r>
          </w:p>
        </w:tc>
        <w:tc>
          <w:tcPr>
            <w:tcW w:w="694" w:type="pct"/>
            <w:noWrap/>
            <w:vAlign w:val="center"/>
            <w:hideMark/>
          </w:tcPr>
          <w:p w14:paraId="4144947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14 734</w:t>
            </w:r>
          </w:p>
        </w:tc>
        <w:tc>
          <w:tcPr>
            <w:tcW w:w="694" w:type="pct"/>
            <w:noWrap/>
            <w:vAlign w:val="center"/>
            <w:hideMark/>
          </w:tcPr>
          <w:p w14:paraId="7EFFAA0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15 029</w:t>
            </w:r>
          </w:p>
        </w:tc>
        <w:tc>
          <w:tcPr>
            <w:tcW w:w="694" w:type="pct"/>
            <w:noWrap/>
            <w:vAlign w:val="center"/>
            <w:hideMark/>
          </w:tcPr>
          <w:p w14:paraId="312B063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15 330</w:t>
            </w:r>
          </w:p>
        </w:tc>
        <w:tc>
          <w:tcPr>
            <w:tcW w:w="814" w:type="pct"/>
            <w:shd w:val="clear" w:color="auto" w:fill="E7E6E6" w:themeFill="background2"/>
            <w:noWrap/>
            <w:vAlign w:val="center"/>
            <w:hideMark/>
          </w:tcPr>
          <w:p w14:paraId="5A99676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45 093</w:t>
            </w:r>
          </w:p>
        </w:tc>
      </w:tr>
      <w:tr w:rsidR="00EA6ADF" w:rsidRPr="00EA6ADF" w14:paraId="52F68569"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2" w:type="pct"/>
          </w:tcPr>
          <w:p w14:paraId="0FD3BD46" w14:textId="77777777" w:rsidR="00EA6ADF" w:rsidRPr="00EA6ADF" w:rsidRDefault="00EA6ADF" w:rsidP="008E4125">
            <w:pPr>
              <w:widowControl/>
              <w:autoSpaceDE/>
              <w:autoSpaceDN/>
              <w:adjustRightInd/>
              <w:jc w:val="right"/>
              <w:rPr>
                <w:rFonts w:ascii="Arial" w:hAnsi="Arial" w:cs="Arial"/>
                <w:szCs w:val="18"/>
                <w:lang w:val="fr-FR"/>
              </w:rPr>
            </w:pPr>
          </w:p>
        </w:tc>
        <w:tc>
          <w:tcPr>
            <w:tcW w:w="662" w:type="pct"/>
            <w:noWrap/>
            <w:hideMark/>
          </w:tcPr>
          <w:p w14:paraId="4910CEE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rPr>
            </w:pPr>
            <w:r w:rsidRPr="00EA6ADF">
              <w:rPr>
                <w:rFonts w:ascii="Arial" w:hAnsi="Arial" w:cs="Arial"/>
                <w:b/>
                <w:bCs/>
                <w:szCs w:val="18"/>
              </w:rPr>
              <w:t>Total</w:t>
            </w:r>
          </w:p>
        </w:tc>
        <w:tc>
          <w:tcPr>
            <w:tcW w:w="694" w:type="pct"/>
            <w:noWrap/>
            <w:vAlign w:val="center"/>
          </w:tcPr>
          <w:p w14:paraId="24DDDDF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49 153</w:t>
            </w:r>
          </w:p>
        </w:tc>
        <w:tc>
          <w:tcPr>
            <w:tcW w:w="694" w:type="pct"/>
            <w:noWrap/>
            <w:vAlign w:val="center"/>
          </w:tcPr>
          <w:p w14:paraId="6E991E1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52 688</w:t>
            </w:r>
          </w:p>
        </w:tc>
        <w:tc>
          <w:tcPr>
            <w:tcW w:w="694" w:type="pct"/>
            <w:noWrap/>
            <w:vAlign w:val="center"/>
          </w:tcPr>
          <w:p w14:paraId="0324AF5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53 742</w:t>
            </w:r>
          </w:p>
        </w:tc>
        <w:tc>
          <w:tcPr>
            <w:tcW w:w="814" w:type="pct"/>
            <w:shd w:val="clear" w:color="auto" w:fill="E7E6E6" w:themeFill="background2"/>
            <w:noWrap/>
            <w:vAlign w:val="center"/>
          </w:tcPr>
          <w:p w14:paraId="3166E1F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155 583</w:t>
            </w:r>
          </w:p>
        </w:tc>
      </w:tr>
    </w:tbl>
    <w:p w14:paraId="5668FA17" w14:textId="77777777" w:rsidR="00EA6ADF" w:rsidRPr="00EA6ADF" w:rsidRDefault="00EA6ADF" w:rsidP="00EA6ADF">
      <w:pPr>
        <w:jc w:val="both"/>
        <w:rPr>
          <w:rFonts w:ascii="Arial" w:hAnsi="Arial" w:cs="Arial"/>
          <w:b/>
          <w:sz w:val="22"/>
          <w:szCs w:val="22"/>
          <w:lang w:val="fr-FR"/>
        </w:rPr>
      </w:pPr>
    </w:p>
    <w:p w14:paraId="2D57DA59" w14:textId="1E606685" w:rsidR="00EA6ADF" w:rsidRPr="00EA6ADF" w:rsidRDefault="00C963FD" w:rsidP="00C963FD">
      <w:pPr>
        <w:ind w:left="540" w:hanging="540"/>
        <w:contextualSpacing/>
        <w:jc w:val="both"/>
        <w:rPr>
          <w:rFonts w:ascii="Arial" w:hAnsi="Arial" w:cs="Arial"/>
          <w:b/>
          <w:sz w:val="22"/>
          <w:szCs w:val="22"/>
          <w:lang w:val="fr-FR"/>
        </w:rPr>
      </w:pPr>
      <w:r>
        <w:rPr>
          <w:rFonts w:ascii="Arial" w:hAnsi="Arial" w:cs="Arial"/>
          <w:b/>
          <w:sz w:val="22"/>
          <w:szCs w:val="22"/>
          <w:lang w:val="fr-FR"/>
        </w:rPr>
        <w:br w:type="page"/>
      </w:r>
    </w:p>
    <w:p w14:paraId="3AE16EDA" w14:textId="77777777" w:rsidR="00EA6ADF" w:rsidRPr="00EA6ADF" w:rsidRDefault="00EA6ADF" w:rsidP="00EA6ADF">
      <w:pPr>
        <w:pStyle w:val="ListParagraph"/>
        <w:numPr>
          <w:ilvl w:val="0"/>
          <w:numId w:val="15"/>
        </w:numPr>
        <w:ind w:left="540" w:hanging="540"/>
        <w:jc w:val="both"/>
        <w:rPr>
          <w:rFonts w:ascii="Arial" w:hAnsi="Arial" w:cs="Arial"/>
          <w:b/>
          <w:sz w:val="22"/>
          <w:szCs w:val="22"/>
          <w:lang w:val="fr-FR"/>
        </w:rPr>
      </w:pPr>
      <w:r w:rsidRPr="00EA6ADF">
        <w:rPr>
          <w:rFonts w:ascii="Arial" w:hAnsi="Arial" w:cs="Arial"/>
          <w:sz w:val="22"/>
          <w:szCs w:val="22"/>
          <w:lang w:val="fr-FR"/>
        </w:rPr>
        <w:lastRenderedPageBreak/>
        <w:t xml:space="preserve">Comparativement au budget précédent, le temps de travail global du personnel que la CMS fournit en nature au </w:t>
      </w:r>
      <w:proofErr w:type="spellStart"/>
      <w:r w:rsidRPr="00EA6ADF">
        <w:rPr>
          <w:rFonts w:ascii="Arial" w:hAnsi="Arial" w:cs="Arial"/>
          <w:sz w:val="22"/>
          <w:szCs w:val="22"/>
          <w:lang w:val="fr-FR"/>
        </w:rPr>
        <w:t>MdE</w:t>
      </w:r>
      <w:proofErr w:type="spellEnd"/>
      <w:r w:rsidRPr="00EA6ADF">
        <w:rPr>
          <w:rFonts w:ascii="Arial" w:hAnsi="Arial" w:cs="Arial"/>
          <w:sz w:val="22"/>
          <w:szCs w:val="22"/>
          <w:lang w:val="fr-FR"/>
        </w:rPr>
        <w:t xml:space="preserve"> requins a changé du fait de la suppression du travail fourni par l’Équipe des services de conférence (CST). À l’avenir, il est prévu que l’assistant de niveau G5 contribue aux travaux de la CST. En contrepartie, la CST soutiendrait le </w:t>
      </w:r>
      <w:proofErr w:type="spellStart"/>
      <w:r w:rsidRPr="00EA6ADF">
        <w:rPr>
          <w:rFonts w:ascii="Arial" w:hAnsi="Arial" w:cs="Arial"/>
          <w:sz w:val="22"/>
          <w:szCs w:val="22"/>
          <w:lang w:val="fr-FR"/>
        </w:rPr>
        <w:t>MdE</w:t>
      </w:r>
      <w:proofErr w:type="spellEnd"/>
      <w:r w:rsidRPr="00EA6ADF">
        <w:rPr>
          <w:rFonts w:ascii="Arial" w:hAnsi="Arial" w:cs="Arial"/>
          <w:sz w:val="22"/>
          <w:szCs w:val="22"/>
          <w:lang w:val="fr-FR"/>
        </w:rPr>
        <w:t xml:space="preserve"> requins lors des périodes de forte charge de travail, par exemple pour l’organisation de la MOS5. Les temps de travail du personnel pour les services de réunion fournis par le </w:t>
      </w:r>
      <w:proofErr w:type="spellStart"/>
      <w:r w:rsidRPr="00EA6ADF">
        <w:rPr>
          <w:rFonts w:ascii="Arial" w:hAnsi="Arial" w:cs="Arial"/>
          <w:sz w:val="22"/>
          <w:szCs w:val="22"/>
          <w:lang w:val="fr-FR"/>
        </w:rPr>
        <w:t>MdE</w:t>
      </w:r>
      <w:proofErr w:type="spellEnd"/>
      <w:r w:rsidRPr="00EA6ADF">
        <w:rPr>
          <w:rFonts w:ascii="Arial" w:hAnsi="Arial" w:cs="Arial"/>
          <w:sz w:val="22"/>
          <w:szCs w:val="22"/>
          <w:lang w:val="fr-FR"/>
        </w:rPr>
        <w:t xml:space="preserve"> requins et par la CMS devraient s’équilibrer et donner un zéro net.</w:t>
      </w:r>
    </w:p>
    <w:p w14:paraId="789ECD86" w14:textId="77777777" w:rsidR="00EA6ADF" w:rsidRPr="00EA6ADF" w:rsidRDefault="00EA6ADF" w:rsidP="00EA6ADF">
      <w:pPr>
        <w:jc w:val="both"/>
        <w:rPr>
          <w:rFonts w:ascii="Arial" w:hAnsi="Arial" w:cs="Arial"/>
          <w:b/>
          <w:sz w:val="22"/>
          <w:szCs w:val="22"/>
          <w:lang w:val="fr-FR"/>
        </w:rPr>
      </w:pPr>
    </w:p>
    <w:p w14:paraId="7F3F8197" w14:textId="77777777" w:rsidR="00EA6ADF" w:rsidRPr="00EA6ADF" w:rsidRDefault="00EA6ADF" w:rsidP="00EA6ADF">
      <w:pPr>
        <w:jc w:val="both"/>
        <w:rPr>
          <w:rFonts w:ascii="Arial" w:hAnsi="Arial" w:cs="Arial"/>
          <w:b/>
          <w:sz w:val="22"/>
          <w:szCs w:val="22"/>
          <w:lang w:val="fr-FR"/>
        </w:rPr>
      </w:pPr>
      <w:r w:rsidRPr="00EA6ADF">
        <w:rPr>
          <w:rFonts w:ascii="Arial" w:hAnsi="Arial" w:cs="Arial"/>
          <w:b/>
          <w:sz w:val="22"/>
          <w:szCs w:val="22"/>
          <w:lang w:val="fr-FR"/>
        </w:rPr>
        <w:t>Scénarios de budget proposé</w:t>
      </w:r>
    </w:p>
    <w:p w14:paraId="425B7E0F" w14:textId="77777777" w:rsidR="00EA6ADF" w:rsidRPr="00EA6ADF" w:rsidRDefault="00EA6ADF" w:rsidP="00EA6ADF">
      <w:pPr>
        <w:ind w:left="540" w:hanging="540"/>
        <w:contextualSpacing/>
        <w:jc w:val="both"/>
        <w:rPr>
          <w:rFonts w:ascii="Arial" w:hAnsi="Arial" w:cs="Arial"/>
          <w:b/>
          <w:sz w:val="22"/>
          <w:szCs w:val="22"/>
          <w:lang w:val="fr-FR"/>
        </w:rPr>
      </w:pPr>
    </w:p>
    <w:p w14:paraId="4AFFD732" w14:textId="77777777" w:rsidR="00EA6ADF" w:rsidRPr="00EA6ADF" w:rsidRDefault="00EA6ADF" w:rsidP="00EA6ADF">
      <w:pPr>
        <w:ind w:left="540" w:hanging="540"/>
        <w:contextualSpacing/>
        <w:jc w:val="both"/>
        <w:rPr>
          <w:rFonts w:ascii="Arial" w:hAnsi="Arial" w:cs="Arial"/>
          <w:b/>
          <w:sz w:val="22"/>
          <w:szCs w:val="22"/>
          <w:lang w:val="fr-FR"/>
        </w:rPr>
      </w:pPr>
      <w:r w:rsidRPr="00EA6ADF">
        <w:rPr>
          <w:rFonts w:ascii="Arial" w:hAnsi="Arial" w:cs="Arial"/>
          <w:b/>
          <w:sz w:val="22"/>
          <w:szCs w:val="22"/>
          <w:lang w:val="fr-FR"/>
        </w:rPr>
        <w:t>Aperçu</w:t>
      </w:r>
    </w:p>
    <w:p w14:paraId="53EF7985" w14:textId="77777777" w:rsidR="00EA6ADF" w:rsidRPr="00EA6ADF" w:rsidRDefault="00EA6ADF" w:rsidP="00EA6ADF">
      <w:pPr>
        <w:ind w:left="540" w:hanging="540"/>
        <w:contextualSpacing/>
        <w:jc w:val="both"/>
        <w:rPr>
          <w:rFonts w:ascii="Arial" w:hAnsi="Arial" w:cs="Arial"/>
          <w:sz w:val="22"/>
          <w:szCs w:val="22"/>
          <w:lang w:val="fr-FR"/>
        </w:rPr>
      </w:pPr>
    </w:p>
    <w:p w14:paraId="2515D3C9"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Pour la période triennale 2023-2025, le Secrétariat a élaboré trois scénarios (0, 1, et 2) que les Signataires doivent examiner en prenant en considération de leur capacité à fournir des ressources au Fonds d’affectation spéciale.</w:t>
      </w:r>
    </w:p>
    <w:p w14:paraId="516A9225" w14:textId="77777777" w:rsidR="00EA6ADF" w:rsidRPr="00EA6ADF" w:rsidRDefault="00EA6ADF" w:rsidP="00EA6ADF">
      <w:pPr>
        <w:pStyle w:val="ListParagraph"/>
        <w:ind w:left="540"/>
        <w:jc w:val="both"/>
        <w:rPr>
          <w:rFonts w:ascii="Arial" w:hAnsi="Arial" w:cs="Arial"/>
          <w:sz w:val="22"/>
          <w:szCs w:val="22"/>
          <w:lang w:val="fr-FR"/>
        </w:rPr>
      </w:pPr>
    </w:p>
    <w:p w14:paraId="00758444"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différences entre les trois scénarios concernent uniquement les coûts liés au </w:t>
      </w:r>
      <w:r w:rsidRPr="00EA6ADF">
        <w:rPr>
          <w:rFonts w:ascii="Arial" w:hAnsi="Arial" w:cs="Arial"/>
          <w:b/>
          <w:bCs/>
          <w:sz w:val="22"/>
          <w:szCs w:val="22"/>
          <w:lang w:val="fr-FR"/>
        </w:rPr>
        <w:t>personnel.</w:t>
      </w:r>
      <w:r w:rsidRPr="00EA6ADF">
        <w:rPr>
          <w:rFonts w:ascii="Arial" w:hAnsi="Arial" w:cs="Arial"/>
          <w:sz w:val="22"/>
          <w:szCs w:val="22"/>
          <w:lang w:val="fr-FR"/>
        </w:rPr>
        <w:t xml:space="preserve"> Les autres coûts sont restés les mêmes dans chaque scénario, à l’exception de différences mineures dans les coûts d’exploitation. Cela offre une certaine souplesse pour tenir compte des décisions qui seront prises sur le programme de travail proposé en ce qui concerne le nombre de membres du personnel requis. </w:t>
      </w:r>
    </w:p>
    <w:p w14:paraId="375FCA9E" w14:textId="77777777" w:rsidR="00EA6ADF" w:rsidRPr="00EA6ADF" w:rsidRDefault="00EA6ADF" w:rsidP="00EA6ADF">
      <w:pPr>
        <w:rPr>
          <w:rFonts w:ascii="Arial" w:hAnsi="Arial" w:cs="Arial"/>
          <w:lang w:val="fr-FR"/>
        </w:rPr>
      </w:pPr>
    </w:p>
    <w:p w14:paraId="70ECE5CA" w14:textId="77777777" w:rsidR="00EA6ADF" w:rsidRPr="00EA6ADF" w:rsidRDefault="00EA6ADF" w:rsidP="00EA6ADF">
      <w:pPr>
        <w:ind w:firstLine="540"/>
        <w:jc w:val="both"/>
        <w:rPr>
          <w:rFonts w:ascii="Arial" w:hAnsi="Arial" w:cs="Arial"/>
          <w:b/>
          <w:bCs/>
          <w:szCs w:val="18"/>
          <w:lang w:val="fr-FR"/>
        </w:rPr>
      </w:pPr>
      <w:r w:rsidRPr="00EA6ADF">
        <w:rPr>
          <w:rFonts w:ascii="Arial" w:hAnsi="Arial" w:cs="Arial"/>
          <w:b/>
          <w:bCs/>
          <w:szCs w:val="18"/>
          <w:lang w:val="fr-FR"/>
        </w:rPr>
        <w:t xml:space="preserve">Tableau 2 : </w:t>
      </w:r>
      <w:r w:rsidRPr="00EA6ADF">
        <w:rPr>
          <w:rFonts w:ascii="Arial" w:hAnsi="Arial" w:cs="Arial"/>
          <w:szCs w:val="18"/>
          <w:lang w:val="fr-FR"/>
        </w:rPr>
        <w:t>Aperçu des scénarios budgétaires 0, 1, et 2 (en euros).</w:t>
      </w:r>
    </w:p>
    <w:p w14:paraId="4B386C3F" w14:textId="77777777" w:rsidR="00EA6ADF" w:rsidRPr="00EA6ADF" w:rsidRDefault="00EA6ADF" w:rsidP="00EA6ADF">
      <w:pPr>
        <w:jc w:val="both"/>
        <w:rPr>
          <w:rFonts w:ascii="Arial" w:hAnsi="Arial" w:cs="Arial"/>
          <w:sz w:val="22"/>
          <w:szCs w:val="22"/>
          <w:lang w:val="fr-FR"/>
        </w:rPr>
      </w:pPr>
    </w:p>
    <w:tbl>
      <w:tblPr>
        <w:tblStyle w:val="PlainTable2"/>
        <w:tblW w:w="0" w:type="auto"/>
        <w:tblInd w:w="540" w:type="dxa"/>
        <w:tblCellMar>
          <w:top w:w="28" w:type="dxa"/>
          <w:left w:w="28" w:type="dxa"/>
          <w:bottom w:w="28" w:type="dxa"/>
          <w:right w:w="28" w:type="dxa"/>
        </w:tblCellMar>
        <w:tblLook w:val="04A0" w:firstRow="1" w:lastRow="0" w:firstColumn="1" w:lastColumn="0" w:noHBand="0" w:noVBand="1"/>
      </w:tblPr>
      <w:tblGrid>
        <w:gridCol w:w="1828"/>
        <w:gridCol w:w="1401"/>
        <w:gridCol w:w="1238"/>
        <w:gridCol w:w="1238"/>
        <w:gridCol w:w="1238"/>
        <w:gridCol w:w="1543"/>
      </w:tblGrid>
      <w:tr w:rsidR="00EA6ADF" w:rsidRPr="00EA6ADF" w14:paraId="6DBDB5A8" w14:textId="77777777" w:rsidTr="008E4125">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E9D7C16" w14:textId="77777777" w:rsidR="00EA6ADF" w:rsidRPr="00EA6ADF" w:rsidRDefault="00EA6ADF" w:rsidP="008E4125">
            <w:pPr>
              <w:jc w:val="both"/>
              <w:rPr>
                <w:rFonts w:ascii="Arial" w:hAnsi="Arial" w:cs="Arial"/>
                <w:b w:val="0"/>
                <w:bCs w:val="0"/>
                <w:szCs w:val="18"/>
                <w:lang w:val="fr-FR"/>
              </w:rPr>
            </w:pPr>
            <w:r w:rsidRPr="00EA6ADF">
              <w:rPr>
                <w:rFonts w:ascii="Arial" w:hAnsi="Arial" w:cs="Arial"/>
                <w:szCs w:val="18"/>
                <w:lang w:val="fr-FR"/>
              </w:rPr>
              <w:t>Scénarios budgétaires</w:t>
            </w:r>
          </w:p>
        </w:tc>
        <w:tc>
          <w:tcPr>
            <w:tcW w:w="1156" w:type="dxa"/>
            <w:shd w:val="clear" w:color="auto" w:fill="E7E6E6" w:themeFill="background2"/>
            <w:vAlign w:val="center"/>
          </w:tcPr>
          <w:p w14:paraId="0AAE319C" w14:textId="77777777" w:rsidR="00EA6ADF" w:rsidRPr="00EA6ADF" w:rsidRDefault="00EA6ADF" w:rsidP="008E412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lang w:val="fr-FR"/>
              </w:rPr>
            </w:pPr>
            <w:r w:rsidRPr="00EA6ADF">
              <w:rPr>
                <w:rFonts w:ascii="Arial" w:hAnsi="Arial" w:cs="Arial"/>
                <w:szCs w:val="18"/>
                <w:lang w:val="fr-FR"/>
              </w:rPr>
              <w:t>Augmentation</w:t>
            </w:r>
          </w:p>
          <w:p w14:paraId="57B1EA70" w14:textId="77777777" w:rsidR="00EA6ADF" w:rsidRPr="00EA6ADF" w:rsidRDefault="00EA6ADF" w:rsidP="008E4125">
            <w:pPr>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 par rapport au budget 2019-2021</w:t>
            </w:r>
          </w:p>
        </w:tc>
        <w:tc>
          <w:tcPr>
            <w:tcW w:w="1358" w:type="dxa"/>
            <w:vAlign w:val="center"/>
          </w:tcPr>
          <w:p w14:paraId="5F7BB070" w14:textId="77777777" w:rsidR="00EA6ADF" w:rsidRPr="00EA6ADF" w:rsidRDefault="00EA6ADF" w:rsidP="008E4125">
            <w:pPr>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en-GB"/>
              </w:rPr>
            </w:pPr>
            <w:r w:rsidRPr="00EA6ADF">
              <w:rPr>
                <w:rFonts w:ascii="Arial" w:hAnsi="Arial" w:cs="Arial"/>
                <w:szCs w:val="18"/>
                <w:lang w:val="en-GB"/>
              </w:rPr>
              <w:t>2023</w:t>
            </w:r>
          </w:p>
        </w:tc>
        <w:tc>
          <w:tcPr>
            <w:tcW w:w="1358" w:type="dxa"/>
            <w:vAlign w:val="center"/>
          </w:tcPr>
          <w:p w14:paraId="272CAC27" w14:textId="77777777" w:rsidR="00EA6ADF" w:rsidRPr="00EA6ADF" w:rsidRDefault="00EA6ADF" w:rsidP="008E4125">
            <w:pPr>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en-GB"/>
              </w:rPr>
            </w:pPr>
            <w:r w:rsidRPr="00EA6ADF">
              <w:rPr>
                <w:rFonts w:ascii="Arial" w:hAnsi="Arial" w:cs="Arial"/>
                <w:szCs w:val="18"/>
                <w:lang w:val="en-GB"/>
              </w:rPr>
              <w:t>2024</w:t>
            </w:r>
          </w:p>
        </w:tc>
        <w:tc>
          <w:tcPr>
            <w:tcW w:w="1358" w:type="dxa"/>
            <w:vAlign w:val="center"/>
          </w:tcPr>
          <w:p w14:paraId="77D52A7B" w14:textId="77777777" w:rsidR="00EA6ADF" w:rsidRPr="00EA6ADF" w:rsidRDefault="00EA6ADF" w:rsidP="008E4125">
            <w:pPr>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en-GB"/>
              </w:rPr>
            </w:pPr>
            <w:r w:rsidRPr="00EA6ADF">
              <w:rPr>
                <w:rFonts w:ascii="Arial" w:hAnsi="Arial" w:cs="Arial"/>
                <w:szCs w:val="18"/>
                <w:lang w:val="en-GB"/>
              </w:rPr>
              <w:t>2025</w:t>
            </w:r>
          </w:p>
        </w:tc>
        <w:tc>
          <w:tcPr>
            <w:tcW w:w="1658" w:type="dxa"/>
            <w:vAlign w:val="center"/>
          </w:tcPr>
          <w:p w14:paraId="47CBBA7A" w14:textId="77777777" w:rsidR="00EA6ADF" w:rsidRPr="00EA6ADF" w:rsidRDefault="00EA6ADF" w:rsidP="008E4125">
            <w:pPr>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Total général (y compris 13 % de PSC)</w:t>
            </w:r>
          </w:p>
        </w:tc>
      </w:tr>
      <w:tr w:rsidR="00EA6ADF" w:rsidRPr="00EA6ADF" w14:paraId="789EA40A" w14:textId="77777777" w:rsidTr="008E4125">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1EED7FB" w14:textId="77777777" w:rsidR="00EA6ADF" w:rsidRPr="00EA6ADF" w:rsidRDefault="00EA6ADF" w:rsidP="008E4125">
            <w:pPr>
              <w:rPr>
                <w:rFonts w:ascii="Arial" w:hAnsi="Arial" w:cs="Arial"/>
                <w:szCs w:val="18"/>
                <w:lang w:val="fr-FR"/>
              </w:rPr>
            </w:pPr>
            <w:r w:rsidRPr="00EA6ADF">
              <w:rPr>
                <w:rFonts w:ascii="Arial" w:hAnsi="Arial" w:cs="Arial"/>
                <w:szCs w:val="18"/>
                <w:lang w:val="fr-FR"/>
              </w:rPr>
              <w:t>Scénario 0 (croissance réelle zéro)</w:t>
            </w:r>
          </w:p>
        </w:tc>
        <w:tc>
          <w:tcPr>
            <w:tcW w:w="1156" w:type="dxa"/>
            <w:shd w:val="clear" w:color="auto" w:fill="E7E6E6" w:themeFill="background2"/>
            <w:vAlign w:val="center"/>
          </w:tcPr>
          <w:p w14:paraId="62E08C07"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6,18</w:t>
            </w:r>
          </w:p>
        </w:tc>
        <w:tc>
          <w:tcPr>
            <w:tcW w:w="1358" w:type="dxa"/>
            <w:vAlign w:val="center"/>
          </w:tcPr>
          <w:p w14:paraId="5B68CC32"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322 835</w:t>
            </w:r>
          </w:p>
        </w:tc>
        <w:tc>
          <w:tcPr>
            <w:tcW w:w="1358" w:type="dxa"/>
            <w:vAlign w:val="center"/>
          </w:tcPr>
          <w:p w14:paraId="5E6E8A55"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305 476</w:t>
            </w:r>
          </w:p>
        </w:tc>
        <w:tc>
          <w:tcPr>
            <w:tcW w:w="1358" w:type="dxa"/>
            <w:vAlign w:val="center"/>
          </w:tcPr>
          <w:p w14:paraId="51BDB57F"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655 223</w:t>
            </w:r>
          </w:p>
        </w:tc>
        <w:tc>
          <w:tcPr>
            <w:tcW w:w="1658" w:type="dxa"/>
            <w:vAlign w:val="center"/>
          </w:tcPr>
          <w:p w14:paraId="75E8A213"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1 283 534</w:t>
            </w:r>
          </w:p>
        </w:tc>
      </w:tr>
      <w:tr w:rsidR="00EA6ADF" w:rsidRPr="00EA6ADF" w14:paraId="6E9C08A9" w14:textId="77777777" w:rsidTr="008E4125">
        <w:trPr>
          <w:trHeight w:val="5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9081E9F" w14:textId="77777777" w:rsidR="00EA6ADF" w:rsidRPr="00EA6ADF" w:rsidRDefault="00EA6ADF" w:rsidP="008E4125">
            <w:pPr>
              <w:rPr>
                <w:rFonts w:ascii="Arial" w:hAnsi="Arial" w:cs="Arial"/>
                <w:szCs w:val="18"/>
                <w:lang w:val="fr-FR"/>
              </w:rPr>
            </w:pPr>
            <w:r w:rsidRPr="00EA6ADF">
              <w:rPr>
                <w:rFonts w:ascii="Arial" w:hAnsi="Arial" w:cs="Arial"/>
                <w:szCs w:val="18"/>
                <w:lang w:val="fr-FR"/>
              </w:rPr>
              <w:t>Scénario 1</w:t>
            </w:r>
          </w:p>
        </w:tc>
        <w:tc>
          <w:tcPr>
            <w:tcW w:w="1156" w:type="dxa"/>
            <w:shd w:val="clear" w:color="auto" w:fill="E7E6E6" w:themeFill="background2"/>
            <w:vAlign w:val="center"/>
          </w:tcPr>
          <w:p w14:paraId="478BB7DE" w14:textId="77777777" w:rsidR="00EA6ADF" w:rsidRPr="00EA6ADF" w:rsidRDefault="00EA6ADF" w:rsidP="008E4125">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eastAsia="de-DE"/>
              </w:rPr>
            </w:pPr>
            <w:r w:rsidRPr="00EA6ADF">
              <w:rPr>
                <w:rFonts w:ascii="Arial" w:hAnsi="Arial" w:cs="Arial"/>
                <w:szCs w:val="18"/>
                <w:lang w:val="fr-FR" w:eastAsia="de-DE"/>
              </w:rPr>
              <w:t>9,92</w:t>
            </w:r>
          </w:p>
        </w:tc>
        <w:tc>
          <w:tcPr>
            <w:tcW w:w="1358" w:type="dxa"/>
            <w:vAlign w:val="center"/>
          </w:tcPr>
          <w:p w14:paraId="56198E19" w14:textId="77777777" w:rsidR="00EA6ADF" w:rsidRPr="00EA6ADF" w:rsidRDefault="00EA6ADF" w:rsidP="008E4125">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359 334</w:t>
            </w:r>
          </w:p>
        </w:tc>
        <w:tc>
          <w:tcPr>
            <w:tcW w:w="1358" w:type="dxa"/>
            <w:vAlign w:val="center"/>
          </w:tcPr>
          <w:p w14:paraId="2D6D35BE" w14:textId="77777777" w:rsidR="00EA6ADF" w:rsidRPr="00EA6ADF" w:rsidRDefault="00EA6ADF" w:rsidP="008E4125">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314 290</w:t>
            </w:r>
          </w:p>
        </w:tc>
        <w:tc>
          <w:tcPr>
            <w:tcW w:w="1358" w:type="dxa"/>
            <w:vAlign w:val="center"/>
          </w:tcPr>
          <w:p w14:paraId="51B379A3" w14:textId="77777777" w:rsidR="00EA6ADF" w:rsidRPr="00EA6ADF" w:rsidRDefault="00EA6ADF" w:rsidP="008E4125">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655 223</w:t>
            </w:r>
          </w:p>
        </w:tc>
        <w:tc>
          <w:tcPr>
            <w:tcW w:w="1658" w:type="dxa"/>
            <w:vAlign w:val="center"/>
          </w:tcPr>
          <w:p w14:paraId="6D4E4438" w14:textId="77777777" w:rsidR="00EA6ADF" w:rsidRPr="00EA6ADF" w:rsidRDefault="00EA6ADF" w:rsidP="008E412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1 328 847</w:t>
            </w:r>
          </w:p>
        </w:tc>
      </w:tr>
      <w:tr w:rsidR="00EA6ADF" w:rsidRPr="00EA6ADF" w14:paraId="47FEDF67" w14:textId="77777777" w:rsidTr="008E412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3052005" w14:textId="77777777" w:rsidR="00EA6ADF" w:rsidRPr="00EA6ADF" w:rsidRDefault="00EA6ADF" w:rsidP="008E4125">
            <w:pPr>
              <w:rPr>
                <w:rFonts w:ascii="Arial" w:hAnsi="Arial" w:cs="Arial"/>
                <w:szCs w:val="18"/>
                <w:lang w:val="fr-FR"/>
              </w:rPr>
            </w:pPr>
            <w:r w:rsidRPr="00EA6ADF">
              <w:rPr>
                <w:rFonts w:ascii="Arial" w:hAnsi="Arial" w:cs="Arial"/>
                <w:szCs w:val="18"/>
                <w:lang w:val="fr-FR"/>
              </w:rPr>
              <w:t>Scénario 2</w:t>
            </w:r>
          </w:p>
        </w:tc>
        <w:tc>
          <w:tcPr>
            <w:tcW w:w="1156" w:type="dxa"/>
            <w:shd w:val="clear" w:color="auto" w:fill="E7E6E6" w:themeFill="background2"/>
            <w:vAlign w:val="center"/>
          </w:tcPr>
          <w:p w14:paraId="26AA5DEC"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19,7</w:t>
            </w:r>
          </w:p>
        </w:tc>
        <w:tc>
          <w:tcPr>
            <w:tcW w:w="1358" w:type="dxa"/>
            <w:vAlign w:val="center"/>
          </w:tcPr>
          <w:p w14:paraId="70E1F52E"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397 381</w:t>
            </w:r>
          </w:p>
        </w:tc>
        <w:tc>
          <w:tcPr>
            <w:tcW w:w="1358" w:type="dxa"/>
            <w:vAlign w:val="center"/>
          </w:tcPr>
          <w:p w14:paraId="2787ECBC"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353 668</w:t>
            </w:r>
          </w:p>
        </w:tc>
        <w:tc>
          <w:tcPr>
            <w:tcW w:w="1358" w:type="dxa"/>
            <w:vAlign w:val="center"/>
          </w:tcPr>
          <w:p w14:paraId="2491A810"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695 958</w:t>
            </w:r>
          </w:p>
        </w:tc>
        <w:tc>
          <w:tcPr>
            <w:tcW w:w="1658" w:type="dxa"/>
            <w:vAlign w:val="center"/>
          </w:tcPr>
          <w:p w14:paraId="02E93765" w14:textId="77777777" w:rsidR="00EA6ADF" w:rsidRPr="00EA6ADF" w:rsidRDefault="00EA6ADF" w:rsidP="008E412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1 447 008</w:t>
            </w:r>
          </w:p>
        </w:tc>
      </w:tr>
    </w:tbl>
    <w:p w14:paraId="17CD57BA" w14:textId="77777777" w:rsidR="00EA6ADF" w:rsidRPr="00EA6ADF" w:rsidRDefault="00EA6ADF" w:rsidP="00EA6ADF">
      <w:pPr>
        <w:jc w:val="both"/>
        <w:rPr>
          <w:rFonts w:ascii="Arial" w:hAnsi="Arial" w:cs="Arial"/>
          <w:sz w:val="22"/>
          <w:szCs w:val="22"/>
          <w:lang w:val="fr-FR"/>
        </w:rPr>
      </w:pPr>
    </w:p>
    <w:p w14:paraId="3BAB34DD" w14:textId="77777777" w:rsidR="00EA6ADF" w:rsidRPr="00EA6ADF" w:rsidRDefault="00EA6ADF" w:rsidP="00EA6ADF">
      <w:pPr>
        <w:jc w:val="both"/>
        <w:rPr>
          <w:rFonts w:ascii="Arial" w:hAnsi="Arial" w:cs="Arial"/>
          <w:sz w:val="22"/>
          <w:szCs w:val="22"/>
          <w:u w:val="single"/>
          <w:lang w:val="fr-FR"/>
        </w:rPr>
      </w:pPr>
    </w:p>
    <w:p w14:paraId="3217E844" w14:textId="77777777" w:rsidR="00EA6ADF" w:rsidRPr="00EA6ADF" w:rsidRDefault="00EA6ADF" w:rsidP="00EA6ADF">
      <w:pPr>
        <w:jc w:val="both"/>
        <w:rPr>
          <w:rFonts w:ascii="Arial" w:hAnsi="Arial" w:cs="Arial"/>
          <w:b/>
          <w:bCs/>
          <w:sz w:val="22"/>
          <w:szCs w:val="22"/>
          <w:lang w:val="fr-FR"/>
        </w:rPr>
      </w:pPr>
      <w:r w:rsidRPr="00EA6ADF">
        <w:rPr>
          <w:rFonts w:ascii="Arial" w:hAnsi="Arial" w:cs="Arial"/>
          <w:b/>
          <w:bCs/>
          <w:sz w:val="22"/>
          <w:szCs w:val="22"/>
          <w:lang w:val="fr-FR"/>
        </w:rPr>
        <w:t>Principales modifications apportées par rapport au budget précédent 2019-2021</w:t>
      </w:r>
    </w:p>
    <w:p w14:paraId="5A363458" w14:textId="77777777" w:rsidR="00EA6ADF" w:rsidRPr="00EA6ADF" w:rsidRDefault="00EA6ADF" w:rsidP="00EA6ADF">
      <w:pPr>
        <w:jc w:val="both"/>
        <w:rPr>
          <w:rFonts w:ascii="Arial" w:hAnsi="Arial" w:cs="Arial"/>
          <w:sz w:val="22"/>
          <w:szCs w:val="22"/>
          <w:u w:val="single"/>
          <w:lang w:val="fr-FR"/>
        </w:rPr>
      </w:pPr>
    </w:p>
    <w:p w14:paraId="6C830449" w14:textId="7349BC2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Pour accroître la capacité des administrateurs permanents, les trois scénarios budgétaires prévoient un poste P3 à temps plein de coordonnateur du Mémorandum d’entente, soutenu par un poste C/IC</w:t>
      </w:r>
      <w:r w:rsidRPr="00EA6ADF">
        <w:rPr>
          <w:rStyle w:val="FootnoteReference"/>
          <w:rFonts w:ascii="Arial" w:hAnsi="Arial" w:cs="Arial"/>
          <w:sz w:val="22"/>
          <w:szCs w:val="22"/>
          <w:lang w:val="fr-FR"/>
        </w:rPr>
        <w:footnoteReference w:id="1"/>
      </w:r>
      <w:r w:rsidRPr="00EA6ADF">
        <w:rPr>
          <w:rFonts w:ascii="Arial" w:hAnsi="Arial" w:cs="Arial"/>
          <w:sz w:val="22"/>
          <w:szCs w:val="22"/>
          <w:lang w:val="fr-FR"/>
        </w:rPr>
        <w:t xml:space="preserve"> ou P2 à temps partiel. </w:t>
      </w:r>
    </w:p>
    <w:p w14:paraId="79484912" w14:textId="77777777" w:rsidR="00EA6ADF" w:rsidRPr="00EA6ADF" w:rsidRDefault="00EA6ADF" w:rsidP="00EA6ADF">
      <w:pPr>
        <w:pStyle w:val="ListParagraph"/>
        <w:ind w:left="540"/>
        <w:jc w:val="both"/>
        <w:rPr>
          <w:rFonts w:ascii="Arial" w:hAnsi="Arial" w:cs="Arial"/>
          <w:sz w:val="22"/>
          <w:szCs w:val="22"/>
          <w:lang w:val="fr-FR"/>
        </w:rPr>
      </w:pPr>
    </w:p>
    <w:p w14:paraId="65282EBF" w14:textId="77777777" w:rsidR="00EA6ADF" w:rsidRPr="00EA6ADF" w:rsidRDefault="00EA6ADF" w:rsidP="00EA6ADF">
      <w:pPr>
        <w:pStyle w:val="ListParagraph"/>
        <w:numPr>
          <w:ilvl w:val="0"/>
          <w:numId w:val="15"/>
        </w:numPr>
        <w:ind w:left="540" w:hanging="540"/>
        <w:jc w:val="both"/>
        <w:rPr>
          <w:rFonts w:ascii="Arial" w:hAnsi="Arial" w:cs="Arial"/>
          <w:b/>
          <w:sz w:val="22"/>
          <w:szCs w:val="22"/>
          <w:lang w:val="fr-FR"/>
        </w:rPr>
      </w:pPr>
      <w:r w:rsidRPr="00EA6ADF">
        <w:rPr>
          <w:rFonts w:ascii="Arial" w:hAnsi="Arial" w:cs="Arial"/>
          <w:sz w:val="22"/>
          <w:szCs w:val="22"/>
          <w:lang w:val="fr-FR"/>
        </w:rPr>
        <w:t>Trois lignes budgétaires qui étaient inscrites dans le budget précédent et qui étaient liées à la mise en œuvre d’activités extrabudgétaires ont été exclues, à savoir :</w:t>
      </w:r>
    </w:p>
    <w:p w14:paraId="5196554A" w14:textId="77777777" w:rsidR="00EA6ADF" w:rsidRPr="00EA6ADF" w:rsidRDefault="00EA6ADF" w:rsidP="00EA6ADF">
      <w:pPr>
        <w:pStyle w:val="ListParagraph"/>
        <w:rPr>
          <w:rFonts w:ascii="Arial" w:hAnsi="Arial" w:cs="Arial"/>
          <w:b/>
          <w:sz w:val="22"/>
          <w:szCs w:val="22"/>
          <w:lang w:val="fr-FR"/>
        </w:rPr>
      </w:pPr>
    </w:p>
    <w:p w14:paraId="0F52D40C" w14:textId="77777777" w:rsidR="00EA6ADF" w:rsidRPr="00EA6ADF" w:rsidRDefault="00EA6ADF" w:rsidP="00EA6ADF">
      <w:pPr>
        <w:pStyle w:val="ListParagraph"/>
        <w:numPr>
          <w:ilvl w:val="0"/>
          <w:numId w:val="18"/>
        </w:numPr>
        <w:jc w:val="both"/>
        <w:rPr>
          <w:rFonts w:ascii="Arial" w:hAnsi="Arial" w:cs="Arial"/>
          <w:i/>
          <w:iCs/>
          <w:sz w:val="22"/>
          <w:szCs w:val="22"/>
          <w:lang w:val="fr-FR"/>
        </w:rPr>
      </w:pPr>
      <w:r w:rsidRPr="00EA6ADF">
        <w:rPr>
          <w:rFonts w:ascii="Arial" w:hAnsi="Arial" w:cs="Arial"/>
          <w:i/>
          <w:iCs/>
          <w:sz w:val="22"/>
          <w:szCs w:val="22"/>
          <w:lang w:val="fr-FR"/>
        </w:rPr>
        <w:t>« Études analytiques, évaluations scientifiques, élaboration de lignes directrices, etc. »</w:t>
      </w:r>
    </w:p>
    <w:p w14:paraId="779D93DE" w14:textId="77777777" w:rsidR="00EA6ADF" w:rsidRPr="00EA6ADF" w:rsidRDefault="00EA6ADF" w:rsidP="00EA6ADF">
      <w:pPr>
        <w:pStyle w:val="ListParagraph"/>
        <w:numPr>
          <w:ilvl w:val="0"/>
          <w:numId w:val="18"/>
        </w:numPr>
        <w:jc w:val="both"/>
        <w:rPr>
          <w:rFonts w:ascii="Arial" w:hAnsi="Arial" w:cs="Arial"/>
          <w:i/>
          <w:iCs/>
          <w:sz w:val="22"/>
          <w:szCs w:val="22"/>
          <w:lang w:val="fr-FR"/>
        </w:rPr>
      </w:pPr>
      <w:r w:rsidRPr="00EA6ADF">
        <w:rPr>
          <w:rFonts w:ascii="Arial" w:hAnsi="Arial" w:cs="Arial"/>
          <w:i/>
          <w:iCs/>
          <w:sz w:val="22"/>
          <w:szCs w:val="22"/>
          <w:lang w:val="fr-FR"/>
        </w:rPr>
        <w:t>« Impression de matériel technique/d’information, et achat de photos, d’illustrations, etc. »</w:t>
      </w:r>
    </w:p>
    <w:p w14:paraId="733E9EBC" w14:textId="77777777" w:rsidR="00EA6ADF" w:rsidRPr="00EA6ADF" w:rsidRDefault="00EA6ADF" w:rsidP="00EA6ADF">
      <w:pPr>
        <w:pStyle w:val="ListParagraph"/>
        <w:numPr>
          <w:ilvl w:val="0"/>
          <w:numId w:val="18"/>
        </w:numPr>
        <w:jc w:val="both"/>
        <w:rPr>
          <w:rFonts w:ascii="Arial" w:hAnsi="Arial" w:cs="Arial"/>
          <w:i/>
          <w:iCs/>
          <w:sz w:val="22"/>
          <w:szCs w:val="22"/>
          <w:lang w:val="fr-FR"/>
        </w:rPr>
      </w:pPr>
      <w:r w:rsidRPr="00EA6ADF">
        <w:rPr>
          <w:rFonts w:ascii="Arial" w:hAnsi="Arial" w:cs="Arial"/>
          <w:i/>
          <w:iCs/>
          <w:sz w:val="22"/>
          <w:szCs w:val="22"/>
          <w:lang w:val="fr-FR"/>
        </w:rPr>
        <w:t>« Conception de documents techniques »</w:t>
      </w:r>
    </w:p>
    <w:p w14:paraId="445C9280" w14:textId="77777777" w:rsidR="00EA6ADF" w:rsidRPr="00EA6ADF" w:rsidRDefault="00EA6ADF" w:rsidP="00EA6ADF">
      <w:pPr>
        <w:pStyle w:val="ListParagraph"/>
        <w:ind w:left="1080"/>
        <w:jc w:val="both"/>
        <w:rPr>
          <w:rFonts w:ascii="Arial" w:hAnsi="Arial" w:cs="Arial"/>
          <w:i/>
          <w:iCs/>
          <w:sz w:val="22"/>
          <w:szCs w:val="22"/>
          <w:lang w:val="fr-FR"/>
        </w:rPr>
      </w:pPr>
    </w:p>
    <w:p w14:paraId="2E6D0A40"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Les frais de voyage des membres du Comité consultatif et des experts externes ont été réduits à un niveau qui couvre la participation aux réunions pertinentes de la CMS conformément au mandat du Comité consultatif. Les déplacements supplémentaires seraient soumis à l’affectation de fonds pour les activités extrabudgétaires.</w:t>
      </w:r>
    </w:p>
    <w:p w14:paraId="282EF33F" w14:textId="77777777" w:rsidR="00EA6ADF" w:rsidRPr="00EA6ADF" w:rsidRDefault="00EA6ADF" w:rsidP="00EA6ADF">
      <w:pPr>
        <w:pStyle w:val="ListParagraph"/>
        <w:rPr>
          <w:rFonts w:ascii="Arial" w:hAnsi="Arial" w:cs="Arial"/>
          <w:sz w:val="22"/>
          <w:szCs w:val="22"/>
          <w:lang w:val="fr-FR"/>
        </w:rPr>
      </w:pPr>
    </w:p>
    <w:p w14:paraId="2C3681FE"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Les frais de voyage des délégués à la 5</w:t>
      </w:r>
      <w:r w:rsidRPr="00EA6ADF">
        <w:rPr>
          <w:rFonts w:ascii="Arial" w:hAnsi="Arial" w:cs="Arial"/>
          <w:sz w:val="22"/>
          <w:szCs w:val="22"/>
          <w:vertAlign w:val="superscript"/>
          <w:lang w:val="fr-FR"/>
        </w:rPr>
        <w:t>e</w:t>
      </w:r>
      <w:r w:rsidRPr="00EA6ADF">
        <w:rPr>
          <w:rFonts w:ascii="Arial" w:hAnsi="Arial" w:cs="Arial"/>
          <w:sz w:val="22"/>
          <w:szCs w:val="22"/>
          <w:lang w:val="fr-FR"/>
        </w:rPr>
        <w:t xml:space="preserve"> réunion des Signataires ont augmenté en raison de la hausse des coûts des vols. Les coûts d’interprétation à la MOS5 ont également légèrement augmenté, tandis que les coûts des arrangements logistiques ont été réduits. </w:t>
      </w:r>
    </w:p>
    <w:p w14:paraId="4225B967" w14:textId="77777777" w:rsidR="00EA6ADF" w:rsidRPr="00EA6ADF" w:rsidRDefault="00EA6ADF" w:rsidP="00EA6ADF">
      <w:pPr>
        <w:pStyle w:val="ListParagraph"/>
        <w:rPr>
          <w:rFonts w:ascii="Arial" w:hAnsi="Arial" w:cs="Arial"/>
          <w:sz w:val="22"/>
          <w:szCs w:val="22"/>
          <w:lang w:val="fr-FR"/>
        </w:rPr>
      </w:pPr>
    </w:p>
    <w:p w14:paraId="3C466CE0"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coûts d’exploitation ont été ajustés pour supprimer plusieurs postes budgétaires, à savoir la maintenance des photocopieurs et les fournitures de bureau, qui sont gracieusement fournies par le Secrétariat de la CMS, et pour inclure les coûts supplémentaires des logiciels et des frais </w:t>
      </w:r>
      <w:proofErr w:type="spellStart"/>
      <w:r w:rsidRPr="00EA6ADF">
        <w:rPr>
          <w:rFonts w:ascii="Arial" w:hAnsi="Arial" w:cs="Arial"/>
          <w:sz w:val="22"/>
          <w:szCs w:val="22"/>
          <w:lang w:val="fr-FR"/>
        </w:rPr>
        <w:t>Umoja</w:t>
      </w:r>
      <w:proofErr w:type="spellEnd"/>
      <w:r w:rsidRPr="00EA6ADF">
        <w:rPr>
          <w:rFonts w:ascii="Arial" w:hAnsi="Arial" w:cs="Arial"/>
          <w:sz w:val="22"/>
          <w:szCs w:val="22"/>
          <w:lang w:val="fr-FR"/>
        </w:rPr>
        <w:t>.</w:t>
      </w:r>
    </w:p>
    <w:p w14:paraId="74CB99A6" w14:textId="77777777" w:rsidR="00EA6ADF" w:rsidRPr="00EA6ADF" w:rsidRDefault="00EA6ADF" w:rsidP="00EA6ADF">
      <w:pPr>
        <w:pStyle w:val="ListParagraph"/>
        <w:rPr>
          <w:rFonts w:ascii="Arial" w:hAnsi="Arial" w:cs="Arial"/>
          <w:sz w:val="22"/>
          <w:szCs w:val="22"/>
          <w:lang w:val="fr-FR"/>
        </w:rPr>
      </w:pPr>
    </w:p>
    <w:p w14:paraId="41D2720F" w14:textId="77777777" w:rsidR="00EA6ADF" w:rsidRPr="00EA6ADF" w:rsidRDefault="00EA6ADF" w:rsidP="00EA6ADF">
      <w:pPr>
        <w:jc w:val="both"/>
        <w:rPr>
          <w:rFonts w:ascii="Arial" w:hAnsi="Arial" w:cs="Arial"/>
          <w:sz w:val="22"/>
          <w:szCs w:val="22"/>
          <w:u w:val="single"/>
          <w:lang w:val="fr-FR"/>
        </w:rPr>
      </w:pPr>
    </w:p>
    <w:p w14:paraId="416E93EC" w14:textId="77777777" w:rsidR="00EA6ADF" w:rsidRPr="00EA6ADF" w:rsidRDefault="00EA6ADF" w:rsidP="00EA6ADF">
      <w:pPr>
        <w:jc w:val="both"/>
        <w:rPr>
          <w:rFonts w:ascii="Arial" w:hAnsi="Arial" w:cs="Arial"/>
          <w:b/>
          <w:bCs/>
          <w:sz w:val="22"/>
          <w:szCs w:val="22"/>
          <w:lang w:val="fr-FR"/>
        </w:rPr>
      </w:pPr>
      <w:r w:rsidRPr="00EA6ADF">
        <w:rPr>
          <w:rFonts w:ascii="Arial" w:hAnsi="Arial" w:cs="Arial"/>
          <w:b/>
          <w:bCs/>
          <w:sz w:val="22"/>
          <w:szCs w:val="22"/>
          <w:lang w:val="fr-FR"/>
        </w:rPr>
        <w:t>Comparaison des scénarios budgétaires proposés</w:t>
      </w:r>
    </w:p>
    <w:p w14:paraId="4A2DA2D8" w14:textId="77777777" w:rsidR="00EA6ADF" w:rsidRPr="00EA6ADF" w:rsidRDefault="00EA6ADF" w:rsidP="00EA6ADF">
      <w:pPr>
        <w:jc w:val="both"/>
        <w:rPr>
          <w:rFonts w:ascii="Arial" w:hAnsi="Arial" w:cs="Arial"/>
          <w:sz w:val="22"/>
          <w:szCs w:val="22"/>
          <w:u w:val="single"/>
          <w:lang w:val="fr-FR"/>
        </w:rPr>
      </w:pPr>
    </w:p>
    <w:p w14:paraId="53CD17B4" w14:textId="77777777" w:rsidR="00EA6ADF" w:rsidRPr="00EA6ADF" w:rsidRDefault="00EA6ADF" w:rsidP="00EA6ADF">
      <w:pPr>
        <w:jc w:val="both"/>
        <w:rPr>
          <w:rFonts w:ascii="Arial" w:hAnsi="Arial" w:cs="Arial"/>
          <w:b/>
          <w:bCs/>
          <w:sz w:val="22"/>
          <w:szCs w:val="22"/>
          <w:lang w:val="fr-FR"/>
        </w:rPr>
      </w:pPr>
      <w:r w:rsidRPr="00EA6ADF">
        <w:rPr>
          <w:rFonts w:ascii="Arial" w:hAnsi="Arial" w:cs="Arial"/>
          <w:b/>
          <w:bCs/>
          <w:sz w:val="22"/>
          <w:szCs w:val="22"/>
          <w:lang w:val="fr-FR"/>
        </w:rPr>
        <w:t>Scénario 0</w:t>
      </w:r>
    </w:p>
    <w:p w14:paraId="7E13290E" w14:textId="77777777" w:rsidR="00EA6ADF" w:rsidRPr="00EA6ADF" w:rsidRDefault="00EA6ADF" w:rsidP="00EA6ADF">
      <w:pPr>
        <w:pStyle w:val="ListParagraph"/>
        <w:ind w:left="540"/>
        <w:jc w:val="both"/>
        <w:rPr>
          <w:rFonts w:ascii="Arial" w:hAnsi="Arial" w:cs="Arial"/>
          <w:sz w:val="22"/>
          <w:szCs w:val="22"/>
          <w:lang w:val="fr-FR"/>
        </w:rPr>
      </w:pPr>
    </w:p>
    <w:p w14:paraId="401B0807"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b/>
          <w:sz w:val="22"/>
          <w:szCs w:val="22"/>
          <w:lang w:val="fr-FR"/>
        </w:rPr>
        <w:t>Le scénario 0</w:t>
      </w:r>
      <w:r w:rsidRPr="00EA6ADF">
        <w:rPr>
          <w:rFonts w:ascii="Arial" w:hAnsi="Arial" w:cs="Arial"/>
          <w:sz w:val="22"/>
          <w:szCs w:val="22"/>
          <w:lang w:val="fr-FR"/>
        </w:rPr>
        <w:t xml:space="preserve"> est un « scénario de croissance réelle zéro » (</w:t>
      </w:r>
      <w:r w:rsidRPr="00EA6ADF">
        <w:rPr>
          <w:rFonts w:ascii="Arial" w:hAnsi="Arial" w:cs="Arial"/>
          <w:b/>
          <w:bCs/>
          <w:sz w:val="22"/>
          <w:szCs w:val="22"/>
          <w:lang w:val="fr-FR"/>
        </w:rPr>
        <w:t>augmentation de 6,18 %</w:t>
      </w:r>
      <w:r w:rsidRPr="00EA6ADF">
        <w:rPr>
          <w:rFonts w:ascii="Arial" w:hAnsi="Arial" w:cs="Arial"/>
          <w:sz w:val="22"/>
          <w:szCs w:val="22"/>
          <w:lang w:val="fr-FR"/>
        </w:rPr>
        <w:t xml:space="preserve">) par rapport au budget approuvé pour la dernière période triennale. Ce scénario comprend un poste P3 à temps plein et les coûts modérés d’un C/IC en 2024 et 2025 pour soutenir le coordonnateur du </w:t>
      </w:r>
      <w:proofErr w:type="spellStart"/>
      <w:r w:rsidRPr="00EA6ADF">
        <w:rPr>
          <w:rFonts w:ascii="Arial" w:hAnsi="Arial" w:cs="Arial"/>
          <w:sz w:val="22"/>
          <w:szCs w:val="22"/>
          <w:lang w:val="fr-FR"/>
        </w:rPr>
        <w:t>MdE</w:t>
      </w:r>
      <w:proofErr w:type="spellEnd"/>
      <w:r w:rsidRPr="00EA6ADF">
        <w:rPr>
          <w:rFonts w:ascii="Arial" w:hAnsi="Arial" w:cs="Arial"/>
          <w:sz w:val="22"/>
          <w:szCs w:val="22"/>
          <w:lang w:val="fr-FR"/>
        </w:rPr>
        <w:t xml:space="preserve"> dans la préparation substantielle des réunions des organes directeurs et la gestion du projet. Le financement proposé pour le C/IC couvrirait une période allant jusqu’à 13 mois, en fonction du niveau d’expérience requis.</w:t>
      </w:r>
    </w:p>
    <w:p w14:paraId="680FDDD1" w14:textId="77777777" w:rsidR="00EA6ADF" w:rsidRPr="00EA6ADF" w:rsidRDefault="00EA6ADF" w:rsidP="00EA6ADF">
      <w:pPr>
        <w:jc w:val="both"/>
        <w:rPr>
          <w:rFonts w:ascii="Arial" w:hAnsi="Arial" w:cs="Arial"/>
          <w:sz w:val="22"/>
          <w:szCs w:val="22"/>
          <w:lang w:val="fr-FR"/>
        </w:rPr>
      </w:pPr>
    </w:p>
    <w:p w14:paraId="43BD7CA2" w14:textId="77777777" w:rsidR="00EA6ADF" w:rsidRPr="00EA6ADF" w:rsidRDefault="00EA6ADF" w:rsidP="00EA6ADF">
      <w:pPr>
        <w:pStyle w:val="ListParagraph"/>
        <w:widowControl/>
        <w:numPr>
          <w:ilvl w:val="0"/>
          <w:numId w:val="15"/>
        </w:numPr>
        <w:autoSpaceDE/>
        <w:autoSpaceDN/>
        <w:adjustRightInd/>
        <w:spacing w:after="160" w:line="259" w:lineRule="auto"/>
        <w:ind w:left="540" w:hanging="540"/>
        <w:jc w:val="both"/>
        <w:rPr>
          <w:rFonts w:ascii="Arial" w:hAnsi="Arial" w:cs="Arial"/>
          <w:sz w:val="22"/>
          <w:szCs w:val="22"/>
          <w:lang w:val="fr-FR"/>
        </w:rPr>
      </w:pPr>
      <w:r w:rsidRPr="00EA6ADF">
        <w:rPr>
          <w:rFonts w:ascii="Arial" w:hAnsi="Arial" w:cs="Arial"/>
          <w:sz w:val="22"/>
          <w:szCs w:val="22"/>
          <w:lang w:val="fr-FR"/>
        </w:rPr>
        <w:t>Le scénario couvrirait les coûts d’un Secrétariat pleinement fonctionnel et la mise en œuvre des fonctions essentielles du Secrétariat. À ce titre, il contient les coûts complets de deux réunions du Comité consultatif et de la 5</w:t>
      </w:r>
      <w:r w:rsidRPr="00EA6ADF">
        <w:rPr>
          <w:rFonts w:ascii="Arial" w:hAnsi="Arial" w:cs="Arial"/>
          <w:sz w:val="22"/>
          <w:szCs w:val="22"/>
          <w:vertAlign w:val="superscript"/>
          <w:lang w:val="fr-FR"/>
        </w:rPr>
        <w:t>e</w:t>
      </w:r>
      <w:r w:rsidRPr="00EA6ADF">
        <w:rPr>
          <w:rFonts w:ascii="Arial" w:hAnsi="Arial" w:cs="Arial"/>
          <w:sz w:val="22"/>
          <w:szCs w:val="22"/>
          <w:lang w:val="fr-FR"/>
        </w:rPr>
        <w:t xml:space="preserve"> réunion des Signataires (MOS5). </w:t>
      </w:r>
    </w:p>
    <w:p w14:paraId="5763274B" w14:textId="77777777" w:rsidR="00EA6ADF" w:rsidRPr="00EA6ADF" w:rsidRDefault="00EA6ADF" w:rsidP="00EA6ADF">
      <w:pPr>
        <w:ind w:firstLine="540"/>
        <w:contextualSpacing/>
        <w:jc w:val="both"/>
        <w:rPr>
          <w:rFonts w:ascii="Arial" w:hAnsi="Arial" w:cs="Arial"/>
          <w:szCs w:val="18"/>
          <w:lang w:val="fr-FR"/>
        </w:rPr>
      </w:pPr>
      <w:r w:rsidRPr="00EA6ADF">
        <w:rPr>
          <w:rFonts w:ascii="Arial" w:hAnsi="Arial" w:cs="Arial"/>
          <w:b/>
          <w:szCs w:val="18"/>
          <w:lang w:val="fr-FR"/>
        </w:rPr>
        <w:t>Tableau 3 :</w:t>
      </w:r>
      <w:r w:rsidRPr="00EA6ADF">
        <w:rPr>
          <w:rFonts w:ascii="Arial" w:hAnsi="Arial" w:cs="Arial"/>
          <w:szCs w:val="18"/>
          <w:lang w:val="fr-FR"/>
        </w:rPr>
        <w:t xml:space="preserve"> Aperçu du budget </w:t>
      </w:r>
      <w:r w:rsidRPr="00EA6ADF">
        <w:rPr>
          <w:rFonts w:ascii="Arial" w:hAnsi="Arial" w:cs="Arial"/>
          <w:b/>
          <w:bCs/>
          <w:szCs w:val="18"/>
          <w:lang w:val="fr-FR"/>
        </w:rPr>
        <w:t>scénario 0</w:t>
      </w:r>
      <w:r w:rsidRPr="00EA6ADF">
        <w:rPr>
          <w:rFonts w:ascii="Arial" w:hAnsi="Arial" w:cs="Arial"/>
          <w:szCs w:val="18"/>
          <w:lang w:val="fr-FR"/>
        </w:rPr>
        <w:t xml:space="preserve"> (en euros). Les détails sont fournis à l’</w:t>
      </w:r>
      <w:r w:rsidRPr="00EA6ADF">
        <w:rPr>
          <w:rFonts w:ascii="Arial" w:hAnsi="Arial" w:cs="Arial"/>
          <w:szCs w:val="18"/>
          <w:u w:val="single"/>
          <w:lang w:val="fr-FR"/>
        </w:rPr>
        <w:t>Annexe 1</w:t>
      </w:r>
      <w:r w:rsidRPr="00EA6ADF">
        <w:rPr>
          <w:rFonts w:ascii="Arial" w:hAnsi="Arial" w:cs="Arial"/>
          <w:szCs w:val="18"/>
          <w:lang w:val="fr-FR"/>
        </w:rPr>
        <w:t>.</w:t>
      </w:r>
    </w:p>
    <w:p w14:paraId="11E75D4A" w14:textId="77777777" w:rsidR="00EA6ADF" w:rsidRPr="00EA6ADF" w:rsidRDefault="00EA6ADF" w:rsidP="00EA6ADF">
      <w:pPr>
        <w:contextualSpacing/>
        <w:jc w:val="both"/>
        <w:rPr>
          <w:rFonts w:ascii="Arial" w:hAnsi="Arial" w:cs="Arial"/>
          <w:sz w:val="22"/>
          <w:szCs w:val="22"/>
          <w:u w:val="single"/>
          <w:lang w:val="fr-FR"/>
        </w:rPr>
      </w:pPr>
    </w:p>
    <w:tbl>
      <w:tblPr>
        <w:tblStyle w:val="PlainTable2"/>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100"/>
        <w:gridCol w:w="1214"/>
        <w:gridCol w:w="1041"/>
        <w:gridCol w:w="1041"/>
        <w:gridCol w:w="1040"/>
        <w:gridCol w:w="1045"/>
      </w:tblGrid>
      <w:tr w:rsidR="00EA6ADF" w:rsidRPr="00EA6ADF" w14:paraId="7F9DBCDE" w14:textId="77777777" w:rsidTr="008E4125">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73F288B7"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szCs w:val="18"/>
                <w:lang w:val="fr-FR"/>
              </w:rPr>
              <w:t>Catégories de coûts</w:t>
            </w:r>
          </w:p>
        </w:tc>
        <w:tc>
          <w:tcPr>
            <w:tcW w:w="716" w:type="pct"/>
            <w:tcBorders>
              <w:top w:val="single" w:sz="4" w:space="0" w:color="7F7F7F" w:themeColor="text1" w:themeTint="80"/>
              <w:left w:val="nil"/>
              <w:right w:val="nil"/>
            </w:tcBorders>
            <w:shd w:val="clear" w:color="auto" w:fill="E7E6E6" w:themeFill="background2"/>
            <w:noWrap/>
            <w:vAlign w:val="center"/>
          </w:tcPr>
          <w:p w14:paraId="3A73D475"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Budget</w:t>
            </w:r>
          </w:p>
          <w:p w14:paraId="08AA6FA3"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2019-2021</w:t>
            </w:r>
          </w:p>
        </w:tc>
        <w:tc>
          <w:tcPr>
            <w:tcW w:w="614" w:type="pct"/>
            <w:tcBorders>
              <w:left w:val="nil"/>
            </w:tcBorders>
            <w:noWrap/>
            <w:vAlign w:val="center"/>
          </w:tcPr>
          <w:p w14:paraId="0D897F9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2023</w:t>
            </w:r>
          </w:p>
        </w:tc>
        <w:tc>
          <w:tcPr>
            <w:tcW w:w="614" w:type="pct"/>
            <w:noWrap/>
            <w:vAlign w:val="center"/>
          </w:tcPr>
          <w:p w14:paraId="6EF12A68"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2024</w:t>
            </w:r>
          </w:p>
        </w:tc>
        <w:tc>
          <w:tcPr>
            <w:tcW w:w="613" w:type="pct"/>
            <w:noWrap/>
            <w:vAlign w:val="center"/>
          </w:tcPr>
          <w:p w14:paraId="34F4D477"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2025</w:t>
            </w:r>
          </w:p>
        </w:tc>
        <w:tc>
          <w:tcPr>
            <w:tcW w:w="616" w:type="pct"/>
            <w:noWrap/>
            <w:vAlign w:val="center"/>
          </w:tcPr>
          <w:p w14:paraId="2F87964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Total</w:t>
            </w:r>
          </w:p>
        </w:tc>
      </w:tr>
      <w:tr w:rsidR="00EA6ADF" w:rsidRPr="00EA6ADF" w14:paraId="7DC92348" w14:textId="77777777" w:rsidTr="008E4125">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bottom"/>
          </w:tcPr>
          <w:p w14:paraId="616399FE"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b w:val="0"/>
                <w:bCs w:val="0"/>
                <w:szCs w:val="18"/>
              </w:rPr>
              <w:t>Personnel</w:t>
            </w:r>
          </w:p>
        </w:tc>
        <w:tc>
          <w:tcPr>
            <w:tcW w:w="716" w:type="pct"/>
            <w:tcBorders>
              <w:left w:val="nil"/>
              <w:right w:val="nil"/>
            </w:tcBorders>
            <w:shd w:val="clear" w:color="auto" w:fill="E7E6E6" w:themeFill="background2"/>
            <w:noWrap/>
            <w:vAlign w:val="center"/>
          </w:tcPr>
          <w:p w14:paraId="45177D2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454 194</w:t>
            </w:r>
          </w:p>
        </w:tc>
        <w:tc>
          <w:tcPr>
            <w:tcW w:w="614" w:type="pct"/>
            <w:tcBorders>
              <w:left w:val="nil"/>
            </w:tcBorders>
            <w:noWrap/>
            <w:vAlign w:val="center"/>
          </w:tcPr>
          <w:p w14:paraId="3129909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186 895</w:t>
            </w:r>
          </w:p>
        </w:tc>
        <w:tc>
          <w:tcPr>
            <w:tcW w:w="614" w:type="pct"/>
            <w:noWrap/>
            <w:vAlign w:val="center"/>
          </w:tcPr>
          <w:p w14:paraId="229C027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212 733</w:t>
            </w:r>
          </w:p>
        </w:tc>
        <w:tc>
          <w:tcPr>
            <w:tcW w:w="613" w:type="pct"/>
            <w:noWrap/>
            <w:vAlign w:val="center"/>
          </w:tcPr>
          <w:p w14:paraId="561839E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224 244</w:t>
            </w:r>
          </w:p>
        </w:tc>
        <w:tc>
          <w:tcPr>
            <w:tcW w:w="616" w:type="pct"/>
            <w:noWrap/>
            <w:vAlign w:val="center"/>
          </w:tcPr>
          <w:p w14:paraId="7A71E0C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623 871</w:t>
            </w:r>
          </w:p>
        </w:tc>
      </w:tr>
      <w:tr w:rsidR="00EA6ADF" w:rsidRPr="00EA6ADF" w14:paraId="09C5103C" w14:textId="77777777" w:rsidTr="008E4125">
        <w:trPr>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285B7E10"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Activités du Secrétariat</w:t>
            </w:r>
          </w:p>
        </w:tc>
        <w:tc>
          <w:tcPr>
            <w:tcW w:w="716" w:type="pct"/>
            <w:tcBorders>
              <w:left w:val="nil"/>
              <w:right w:val="nil"/>
            </w:tcBorders>
            <w:shd w:val="clear" w:color="auto" w:fill="E7E6E6" w:themeFill="background2"/>
            <w:vAlign w:val="center"/>
          </w:tcPr>
          <w:p w14:paraId="58FFFDD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160 000</w:t>
            </w:r>
          </w:p>
        </w:tc>
        <w:tc>
          <w:tcPr>
            <w:tcW w:w="614" w:type="pct"/>
            <w:tcBorders>
              <w:left w:val="nil"/>
            </w:tcBorders>
            <w:noWrap/>
            <w:vAlign w:val="center"/>
          </w:tcPr>
          <w:p w14:paraId="6FBAB6C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25 000</w:t>
            </w:r>
          </w:p>
        </w:tc>
        <w:tc>
          <w:tcPr>
            <w:tcW w:w="614" w:type="pct"/>
            <w:noWrap/>
            <w:vAlign w:val="center"/>
          </w:tcPr>
          <w:p w14:paraId="6903435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30 000</w:t>
            </w:r>
          </w:p>
        </w:tc>
        <w:tc>
          <w:tcPr>
            <w:tcW w:w="613" w:type="pct"/>
            <w:noWrap/>
            <w:vAlign w:val="center"/>
          </w:tcPr>
          <w:p w14:paraId="3D3C3AD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616" w:type="pct"/>
            <w:noWrap/>
            <w:vAlign w:val="center"/>
          </w:tcPr>
          <w:p w14:paraId="4AAA7E8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100 000</w:t>
            </w:r>
          </w:p>
        </w:tc>
      </w:tr>
      <w:tr w:rsidR="00EA6ADF" w:rsidRPr="00EA6ADF" w14:paraId="3B813B3C" w14:textId="77777777" w:rsidTr="008E412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680C85B1"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Activités du Comité consultatif et des experts externes</w:t>
            </w:r>
          </w:p>
        </w:tc>
        <w:tc>
          <w:tcPr>
            <w:tcW w:w="716" w:type="pct"/>
            <w:tcBorders>
              <w:left w:val="nil"/>
              <w:right w:val="nil"/>
            </w:tcBorders>
            <w:shd w:val="clear" w:color="auto" w:fill="E7E6E6" w:themeFill="background2"/>
            <w:vAlign w:val="center"/>
          </w:tcPr>
          <w:p w14:paraId="4371C47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90 000</w:t>
            </w:r>
          </w:p>
        </w:tc>
        <w:tc>
          <w:tcPr>
            <w:tcW w:w="614" w:type="pct"/>
            <w:tcBorders>
              <w:left w:val="nil"/>
            </w:tcBorders>
            <w:noWrap/>
            <w:vAlign w:val="center"/>
          </w:tcPr>
          <w:p w14:paraId="7E8B226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614" w:type="pct"/>
            <w:noWrap/>
            <w:vAlign w:val="center"/>
          </w:tcPr>
          <w:p w14:paraId="3AB2EDE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613" w:type="pct"/>
            <w:noWrap/>
            <w:vAlign w:val="center"/>
          </w:tcPr>
          <w:p w14:paraId="7D5EA5B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616" w:type="pct"/>
            <w:noWrap/>
            <w:vAlign w:val="center"/>
          </w:tcPr>
          <w:p w14:paraId="3307562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45 000</w:t>
            </w:r>
          </w:p>
        </w:tc>
      </w:tr>
      <w:tr w:rsidR="00EA6ADF" w:rsidRPr="00EA6ADF" w14:paraId="3A0EAA5E" w14:textId="77777777" w:rsidTr="008E4125">
        <w:trPr>
          <w:trHeight w:val="15"/>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67CA4C8E"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5e réunion des Signataires (MOS5)</w:t>
            </w:r>
          </w:p>
        </w:tc>
        <w:tc>
          <w:tcPr>
            <w:tcW w:w="716" w:type="pct"/>
            <w:tcBorders>
              <w:left w:val="nil"/>
              <w:right w:val="nil"/>
            </w:tcBorders>
            <w:shd w:val="clear" w:color="auto" w:fill="E7E6E6" w:themeFill="background2"/>
            <w:noWrap/>
            <w:vAlign w:val="center"/>
            <w:hideMark/>
          </w:tcPr>
          <w:p w14:paraId="56E7C2A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253 000</w:t>
            </w:r>
          </w:p>
        </w:tc>
        <w:tc>
          <w:tcPr>
            <w:tcW w:w="614" w:type="pct"/>
            <w:tcBorders>
              <w:left w:val="nil"/>
            </w:tcBorders>
            <w:noWrap/>
            <w:vAlign w:val="center"/>
          </w:tcPr>
          <w:p w14:paraId="1424073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14" w:type="pct"/>
            <w:noWrap/>
            <w:vAlign w:val="center"/>
          </w:tcPr>
          <w:p w14:paraId="4535B4C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13" w:type="pct"/>
            <w:noWrap/>
            <w:vAlign w:val="center"/>
          </w:tcPr>
          <w:p w14:paraId="386604E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238 000 </w:t>
            </w:r>
          </w:p>
        </w:tc>
        <w:tc>
          <w:tcPr>
            <w:tcW w:w="616" w:type="pct"/>
            <w:noWrap/>
            <w:vAlign w:val="center"/>
          </w:tcPr>
          <w:p w14:paraId="3CD7B38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238 000 </w:t>
            </w:r>
          </w:p>
        </w:tc>
      </w:tr>
      <w:tr w:rsidR="00EA6ADF" w:rsidRPr="00EA6ADF" w14:paraId="3406BA51" w14:textId="77777777" w:rsidTr="008E412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bottom"/>
            <w:hideMark/>
          </w:tcPr>
          <w:p w14:paraId="5FAAA2B3"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Réunions du Comité consultatif (AC4 et AC5)</w:t>
            </w:r>
          </w:p>
        </w:tc>
        <w:tc>
          <w:tcPr>
            <w:tcW w:w="716" w:type="pct"/>
            <w:tcBorders>
              <w:left w:val="nil"/>
              <w:right w:val="nil"/>
            </w:tcBorders>
            <w:shd w:val="clear" w:color="auto" w:fill="E7E6E6" w:themeFill="background2"/>
            <w:noWrap/>
            <w:vAlign w:val="center"/>
            <w:hideMark/>
          </w:tcPr>
          <w:p w14:paraId="3030A2F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90 000</w:t>
            </w:r>
          </w:p>
        </w:tc>
        <w:tc>
          <w:tcPr>
            <w:tcW w:w="614" w:type="pct"/>
            <w:tcBorders>
              <w:left w:val="nil"/>
            </w:tcBorders>
            <w:noWrap/>
            <w:vAlign w:val="center"/>
          </w:tcPr>
          <w:p w14:paraId="54E8B3D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614" w:type="pct"/>
            <w:noWrap/>
            <w:vAlign w:val="center"/>
          </w:tcPr>
          <w:p w14:paraId="7E47742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13" w:type="pct"/>
            <w:noWrap/>
            <w:vAlign w:val="center"/>
          </w:tcPr>
          <w:p w14:paraId="1640C9F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616" w:type="pct"/>
            <w:noWrap/>
            <w:vAlign w:val="center"/>
          </w:tcPr>
          <w:p w14:paraId="4E91376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90 000</w:t>
            </w:r>
          </w:p>
        </w:tc>
      </w:tr>
      <w:tr w:rsidR="00EA6ADF" w:rsidRPr="00EA6ADF" w14:paraId="3C7A8469" w14:textId="77777777" w:rsidTr="008E4125">
        <w:trPr>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012677BE"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Coûts d’exploitation</w:t>
            </w:r>
          </w:p>
        </w:tc>
        <w:tc>
          <w:tcPr>
            <w:tcW w:w="716" w:type="pct"/>
            <w:tcBorders>
              <w:left w:val="nil"/>
              <w:right w:val="nil"/>
            </w:tcBorders>
            <w:shd w:val="clear" w:color="auto" w:fill="E7E6E6" w:themeFill="background2"/>
            <w:noWrap/>
            <w:vAlign w:val="center"/>
            <w:hideMark/>
          </w:tcPr>
          <w:p w14:paraId="3BCC5DF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22 600</w:t>
            </w:r>
          </w:p>
        </w:tc>
        <w:tc>
          <w:tcPr>
            <w:tcW w:w="614" w:type="pct"/>
            <w:tcBorders>
              <w:left w:val="nil"/>
            </w:tcBorders>
            <w:noWrap/>
            <w:vAlign w:val="center"/>
          </w:tcPr>
          <w:p w14:paraId="2A3E5B9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13 800</w:t>
            </w:r>
          </w:p>
        </w:tc>
        <w:tc>
          <w:tcPr>
            <w:tcW w:w="614" w:type="pct"/>
            <w:noWrap/>
            <w:vAlign w:val="center"/>
          </w:tcPr>
          <w:p w14:paraId="354CD3B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12 600</w:t>
            </w:r>
          </w:p>
        </w:tc>
        <w:tc>
          <w:tcPr>
            <w:tcW w:w="613" w:type="pct"/>
            <w:noWrap/>
            <w:vAlign w:val="center"/>
          </w:tcPr>
          <w:p w14:paraId="5F63438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12 600</w:t>
            </w:r>
          </w:p>
        </w:tc>
        <w:tc>
          <w:tcPr>
            <w:tcW w:w="616" w:type="pct"/>
            <w:noWrap/>
            <w:vAlign w:val="center"/>
          </w:tcPr>
          <w:p w14:paraId="7E23BF9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39 000</w:t>
            </w:r>
          </w:p>
        </w:tc>
      </w:tr>
      <w:tr w:rsidR="00EA6ADF" w:rsidRPr="00EA6ADF" w14:paraId="29973D10"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43368796" w14:textId="77777777" w:rsidR="00EA6ADF" w:rsidRPr="00EA6ADF" w:rsidRDefault="00EA6ADF" w:rsidP="008E4125">
            <w:pPr>
              <w:widowControl/>
              <w:autoSpaceDE/>
              <w:autoSpaceDN/>
              <w:adjustRightInd/>
              <w:jc w:val="right"/>
              <w:rPr>
                <w:rFonts w:ascii="Arial" w:hAnsi="Arial" w:cs="Arial"/>
                <w:szCs w:val="18"/>
              </w:rPr>
            </w:pPr>
            <w:r w:rsidRPr="00EA6ADF">
              <w:rPr>
                <w:rFonts w:ascii="Arial" w:hAnsi="Arial" w:cs="Arial"/>
                <w:szCs w:val="18"/>
              </w:rPr>
              <w:t>Total</w:t>
            </w:r>
          </w:p>
        </w:tc>
        <w:tc>
          <w:tcPr>
            <w:tcW w:w="716" w:type="pct"/>
            <w:tcBorders>
              <w:left w:val="nil"/>
              <w:right w:val="nil"/>
            </w:tcBorders>
            <w:shd w:val="clear" w:color="auto" w:fill="E7E6E6" w:themeFill="background2"/>
            <w:noWrap/>
            <w:vAlign w:val="center"/>
            <w:hideMark/>
          </w:tcPr>
          <w:p w14:paraId="1DFC5E5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1 069 794</w:t>
            </w:r>
          </w:p>
        </w:tc>
        <w:tc>
          <w:tcPr>
            <w:tcW w:w="614" w:type="pct"/>
            <w:tcBorders>
              <w:left w:val="nil"/>
            </w:tcBorders>
            <w:noWrap/>
            <w:vAlign w:val="center"/>
          </w:tcPr>
          <w:p w14:paraId="75BCB33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285 695</w:t>
            </w:r>
          </w:p>
        </w:tc>
        <w:tc>
          <w:tcPr>
            <w:tcW w:w="614" w:type="pct"/>
            <w:noWrap/>
            <w:vAlign w:val="center"/>
          </w:tcPr>
          <w:p w14:paraId="6334C70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270 333</w:t>
            </w:r>
          </w:p>
        </w:tc>
        <w:tc>
          <w:tcPr>
            <w:tcW w:w="613" w:type="pct"/>
            <w:noWrap/>
            <w:vAlign w:val="center"/>
          </w:tcPr>
          <w:p w14:paraId="7AC46D9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579 844</w:t>
            </w:r>
          </w:p>
        </w:tc>
        <w:tc>
          <w:tcPr>
            <w:tcW w:w="616" w:type="pct"/>
            <w:noWrap/>
            <w:vAlign w:val="center"/>
          </w:tcPr>
          <w:p w14:paraId="5CAE664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1 135 871</w:t>
            </w:r>
          </w:p>
        </w:tc>
      </w:tr>
      <w:tr w:rsidR="00EA6ADF" w:rsidRPr="00EA6ADF" w14:paraId="3AA9735E" w14:textId="77777777" w:rsidTr="008E4125">
        <w:trPr>
          <w:trHeight w:val="96"/>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2A0E6548"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Coûts d’appui au programme (13 %)</w:t>
            </w:r>
          </w:p>
        </w:tc>
        <w:tc>
          <w:tcPr>
            <w:tcW w:w="716" w:type="pct"/>
            <w:tcBorders>
              <w:left w:val="nil"/>
              <w:right w:val="nil"/>
            </w:tcBorders>
            <w:shd w:val="clear" w:color="auto" w:fill="E7E6E6" w:themeFill="background2"/>
            <w:noWrap/>
            <w:vAlign w:val="center"/>
            <w:hideMark/>
          </w:tcPr>
          <w:p w14:paraId="0550462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139 073</w:t>
            </w:r>
          </w:p>
        </w:tc>
        <w:tc>
          <w:tcPr>
            <w:tcW w:w="614" w:type="pct"/>
            <w:tcBorders>
              <w:left w:val="nil"/>
            </w:tcBorders>
            <w:noWrap/>
            <w:vAlign w:val="center"/>
          </w:tcPr>
          <w:p w14:paraId="73A065E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37 140</w:t>
            </w:r>
          </w:p>
        </w:tc>
        <w:tc>
          <w:tcPr>
            <w:tcW w:w="614" w:type="pct"/>
            <w:noWrap/>
            <w:vAlign w:val="center"/>
          </w:tcPr>
          <w:p w14:paraId="6B72A5B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35 143</w:t>
            </w:r>
          </w:p>
        </w:tc>
        <w:tc>
          <w:tcPr>
            <w:tcW w:w="613" w:type="pct"/>
            <w:noWrap/>
            <w:vAlign w:val="center"/>
          </w:tcPr>
          <w:p w14:paraId="284D148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75 380</w:t>
            </w:r>
          </w:p>
        </w:tc>
        <w:tc>
          <w:tcPr>
            <w:tcW w:w="616" w:type="pct"/>
            <w:noWrap/>
            <w:vAlign w:val="center"/>
          </w:tcPr>
          <w:p w14:paraId="301898C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147 663</w:t>
            </w:r>
          </w:p>
        </w:tc>
      </w:tr>
      <w:tr w:rsidR="00EA6ADF" w:rsidRPr="00EA6ADF" w14:paraId="2FAB9CB5" w14:textId="77777777" w:rsidTr="008E4125">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11BBA0A9" w14:textId="77777777" w:rsidR="00EA6ADF" w:rsidRPr="00EA6ADF" w:rsidRDefault="00EA6ADF" w:rsidP="008E4125">
            <w:pPr>
              <w:widowControl/>
              <w:autoSpaceDE/>
              <w:autoSpaceDN/>
              <w:adjustRightInd/>
              <w:jc w:val="right"/>
              <w:rPr>
                <w:rFonts w:ascii="Arial" w:hAnsi="Arial" w:cs="Arial"/>
                <w:szCs w:val="18"/>
                <w:lang w:val="fr-FR"/>
              </w:rPr>
            </w:pPr>
            <w:r w:rsidRPr="00EA6ADF">
              <w:rPr>
                <w:rFonts w:ascii="Arial" w:hAnsi="Arial" w:cs="Arial"/>
                <w:szCs w:val="18"/>
                <w:lang w:val="fr-FR"/>
              </w:rPr>
              <w:t>Total général</w:t>
            </w:r>
          </w:p>
        </w:tc>
        <w:tc>
          <w:tcPr>
            <w:tcW w:w="716" w:type="pct"/>
            <w:tcBorders>
              <w:left w:val="nil"/>
              <w:right w:val="nil"/>
            </w:tcBorders>
            <w:shd w:val="clear" w:color="auto" w:fill="E7E6E6" w:themeFill="background2"/>
            <w:noWrap/>
            <w:vAlign w:val="center"/>
            <w:hideMark/>
          </w:tcPr>
          <w:p w14:paraId="660F401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1 208 867</w:t>
            </w:r>
          </w:p>
        </w:tc>
        <w:tc>
          <w:tcPr>
            <w:tcW w:w="614" w:type="pct"/>
            <w:tcBorders>
              <w:left w:val="nil"/>
            </w:tcBorders>
            <w:noWrap/>
            <w:vAlign w:val="center"/>
          </w:tcPr>
          <w:p w14:paraId="721BBF1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322 835</w:t>
            </w:r>
          </w:p>
        </w:tc>
        <w:tc>
          <w:tcPr>
            <w:tcW w:w="614" w:type="pct"/>
            <w:noWrap/>
            <w:vAlign w:val="center"/>
          </w:tcPr>
          <w:p w14:paraId="2D7F1A1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305 476</w:t>
            </w:r>
          </w:p>
        </w:tc>
        <w:tc>
          <w:tcPr>
            <w:tcW w:w="613" w:type="pct"/>
            <w:noWrap/>
            <w:vAlign w:val="center"/>
          </w:tcPr>
          <w:p w14:paraId="0019CA7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655 223</w:t>
            </w:r>
          </w:p>
        </w:tc>
        <w:tc>
          <w:tcPr>
            <w:tcW w:w="616" w:type="pct"/>
            <w:noWrap/>
            <w:vAlign w:val="center"/>
          </w:tcPr>
          <w:p w14:paraId="787806D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1 283 534</w:t>
            </w:r>
          </w:p>
        </w:tc>
      </w:tr>
    </w:tbl>
    <w:p w14:paraId="65A7A631" w14:textId="77777777" w:rsidR="00EA6ADF" w:rsidRPr="00EA6ADF" w:rsidRDefault="00EA6ADF" w:rsidP="00EA6ADF">
      <w:pPr>
        <w:jc w:val="both"/>
        <w:rPr>
          <w:rFonts w:ascii="Arial" w:hAnsi="Arial" w:cs="Arial"/>
          <w:sz w:val="22"/>
          <w:szCs w:val="22"/>
          <w:lang w:val="fr-FR"/>
        </w:rPr>
      </w:pPr>
    </w:p>
    <w:p w14:paraId="6B9F88DB" w14:textId="5752A6BF" w:rsidR="00C963FD" w:rsidRDefault="00C963FD" w:rsidP="00EA6ADF">
      <w:pPr>
        <w:jc w:val="both"/>
        <w:rPr>
          <w:rFonts w:ascii="Arial" w:hAnsi="Arial" w:cs="Arial"/>
          <w:sz w:val="22"/>
          <w:szCs w:val="22"/>
          <w:lang w:val="fr-FR"/>
        </w:rPr>
      </w:pPr>
      <w:r>
        <w:rPr>
          <w:rFonts w:ascii="Arial" w:hAnsi="Arial" w:cs="Arial"/>
          <w:sz w:val="22"/>
          <w:szCs w:val="22"/>
          <w:lang w:val="fr-FR"/>
        </w:rPr>
        <w:br w:type="page"/>
      </w:r>
    </w:p>
    <w:p w14:paraId="62521857" w14:textId="77777777" w:rsidR="00EA6ADF" w:rsidRPr="00EA6ADF" w:rsidRDefault="00EA6ADF" w:rsidP="00EA6ADF">
      <w:pPr>
        <w:jc w:val="both"/>
        <w:rPr>
          <w:rFonts w:ascii="Arial" w:hAnsi="Arial" w:cs="Arial"/>
          <w:b/>
          <w:bCs/>
          <w:sz w:val="22"/>
          <w:szCs w:val="22"/>
          <w:lang w:val="fr-FR"/>
        </w:rPr>
      </w:pPr>
      <w:r w:rsidRPr="00EA6ADF">
        <w:rPr>
          <w:rFonts w:ascii="Arial" w:hAnsi="Arial" w:cs="Arial"/>
          <w:b/>
          <w:bCs/>
          <w:sz w:val="22"/>
          <w:szCs w:val="22"/>
          <w:lang w:val="fr-FR"/>
        </w:rPr>
        <w:lastRenderedPageBreak/>
        <w:t>Scénario 1</w:t>
      </w:r>
    </w:p>
    <w:p w14:paraId="027CB945" w14:textId="77777777" w:rsidR="00EA6ADF" w:rsidRPr="00EA6ADF" w:rsidRDefault="00EA6ADF" w:rsidP="00EA6ADF">
      <w:pPr>
        <w:jc w:val="both"/>
        <w:rPr>
          <w:rFonts w:ascii="Arial" w:hAnsi="Arial" w:cs="Arial"/>
          <w:sz w:val="22"/>
          <w:szCs w:val="22"/>
          <w:lang w:val="fr-FR"/>
        </w:rPr>
      </w:pPr>
    </w:p>
    <w:p w14:paraId="05DC429E"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b/>
          <w:sz w:val="22"/>
          <w:szCs w:val="22"/>
          <w:lang w:val="fr-FR"/>
        </w:rPr>
        <w:t>Le scénario 1</w:t>
      </w:r>
      <w:r w:rsidRPr="00EA6ADF">
        <w:rPr>
          <w:rFonts w:ascii="Arial" w:hAnsi="Arial" w:cs="Arial"/>
          <w:sz w:val="22"/>
          <w:szCs w:val="22"/>
          <w:lang w:val="fr-FR"/>
        </w:rPr>
        <w:t xml:space="preserve"> montre une </w:t>
      </w:r>
      <w:r w:rsidRPr="00EA6ADF">
        <w:rPr>
          <w:rFonts w:ascii="Arial" w:hAnsi="Arial" w:cs="Arial"/>
          <w:b/>
          <w:bCs/>
          <w:sz w:val="22"/>
          <w:szCs w:val="22"/>
          <w:lang w:val="fr-FR"/>
        </w:rPr>
        <w:t>augmentation</w:t>
      </w:r>
      <w:r w:rsidRPr="00EA6ADF">
        <w:rPr>
          <w:rFonts w:ascii="Arial" w:hAnsi="Arial" w:cs="Arial"/>
          <w:sz w:val="22"/>
          <w:szCs w:val="22"/>
          <w:lang w:val="fr-FR"/>
        </w:rPr>
        <w:t xml:space="preserve"> de </w:t>
      </w:r>
      <w:r w:rsidRPr="00EA6ADF">
        <w:rPr>
          <w:rFonts w:ascii="Arial" w:hAnsi="Arial" w:cs="Arial"/>
          <w:b/>
          <w:bCs/>
          <w:sz w:val="22"/>
          <w:szCs w:val="22"/>
          <w:lang w:val="fr-FR"/>
        </w:rPr>
        <w:t>9,92 %</w:t>
      </w:r>
      <w:r w:rsidRPr="00EA6ADF">
        <w:rPr>
          <w:rFonts w:ascii="Arial" w:hAnsi="Arial" w:cs="Arial"/>
          <w:sz w:val="22"/>
          <w:szCs w:val="22"/>
          <w:lang w:val="fr-FR"/>
        </w:rPr>
        <w:t xml:space="preserve"> par rapport au budget de la dernière période triennale. Le scénario ne diffère du scénario 0 que par le montant alloué au C/IC pour soutenir le coordonnateur du Mémorandum d’entente, qui couvrirait une période allant jusqu’à 23 mois en fonction du niveau d’expérience requis.</w:t>
      </w:r>
    </w:p>
    <w:p w14:paraId="6DF463DE" w14:textId="77777777" w:rsidR="00EA6ADF" w:rsidRPr="00EA6ADF" w:rsidRDefault="00EA6ADF" w:rsidP="00EA6ADF">
      <w:pPr>
        <w:pStyle w:val="ListParagraph"/>
        <w:ind w:left="360"/>
        <w:jc w:val="both"/>
        <w:rPr>
          <w:rFonts w:ascii="Arial" w:hAnsi="Arial" w:cs="Arial"/>
          <w:sz w:val="22"/>
          <w:szCs w:val="22"/>
          <w:lang w:val="fr-FR"/>
        </w:rPr>
      </w:pPr>
    </w:p>
    <w:p w14:paraId="735B05FC" w14:textId="77777777" w:rsidR="00EA6ADF" w:rsidRPr="00EA6ADF" w:rsidRDefault="00EA6ADF" w:rsidP="00EA6ADF">
      <w:pPr>
        <w:ind w:firstLine="540"/>
        <w:contextualSpacing/>
        <w:jc w:val="both"/>
        <w:rPr>
          <w:rFonts w:ascii="Arial" w:hAnsi="Arial" w:cs="Arial"/>
          <w:szCs w:val="18"/>
          <w:lang w:val="fr-FR"/>
        </w:rPr>
      </w:pPr>
      <w:r w:rsidRPr="00EA6ADF">
        <w:rPr>
          <w:rFonts w:ascii="Arial" w:hAnsi="Arial" w:cs="Arial"/>
          <w:b/>
          <w:szCs w:val="18"/>
          <w:lang w:val="fr-FR"/>
        </w:rPr>
        <w:t>Tableau 4 :</w:t>
      </w:r>
      <w:r w:rsidRPr="00EA6ADF">
        <w:rPr>
          <w:rFonts w:ascii="Arial" w:hAnsi="Arial" w:cs="Arial"/>
          <w:szCs w:val="18"/>
          <w:lang w:val="fr-FR"/>
        </w:rPr>
        <w:t xml:space="preserve"> Aperçu du budget </w:t>
      </w:r>
      <w:r w:rsidRPr="00EA6ADF">
        <w:rPr>
          <w:rFonts w:ascii="Arial" w:hAnsi="Arial" w:cs="Arial"/>
          <w:b/>
          <w:bCs/>
          <w:szCs w:val="18"/>
          <w:lang w:val="fr-FR"/>
        </w:rPr>
        <w:t>scénario 1</w:t>
      </w:r>
      <w:r w:rsidRPr="00EA6ADF">
        <w:rPr>
          <w:rFonts w:ascii="Arial" w:hAnsi="Arial" w:cs="Arial"/>
          <w:szCs w:val="18"/>
          <w:lang w:val="fr-FR"/>
        </w:rPr>
        <w:t xml:space="preserve"> (en euros). Les détails sont fournis à l’</w:t>
      </w:r>
      <w:r w:rsidRPr="00EA6ADF">
        <w:rPr>
          <w:rFonts w:ascii="Arial" w:hAnsi="Arial" w:cs="Arial"/>
          <w:szCs w:val="18"/>
          <w:u w:val="single"/>
          <w:lang w:val="fr-FR"/>
        </w:rPr>
        <w:t>Annexe 2</w:t>
      </w:r>
      <w:r w:rsidRPr="00EA6ADF">
        <w:rPr>
          <w:rFonts w:ascii="Arial" w:hAnsi="Arial" w:cs="Arial"/>
          <w:szCs w:val="18"/>
          <w:lang w:val="fr-FR"/>
        </w:rPr>
        <w:t>.</w:t>
      </w:r>
    </w:p>
    <w:p w14:paraId="0601956D" w14:textId="77777777" w:rsidR="00EA6ADF" w:rsidRPr="00EA6ADF" w:rsidRDefault="00EA6ADF" w:rsidP="00EA6ADF">
      <w:pPr>
        <w:pStyle w:val="ListParagraph"/>
        <w:ind w:left="360"/>
        <w:jc w:val="both"/>
        <w:rPr>
          <w:rFonts w:ascii="Arial" w:hAnsi="Arial" w:cs="Arial"/>
          <w:sz w:val="22"/>
          <w:szCs w:val="22"/>
          <w:lang w:val="fr-FR"/>
        </w:rPr>
      </w:pPr>
    </w:p>
    <w:tbl>
      <w:tblPr>
        <w:tblStyle w:val="PlainTable2"/>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100"/>
        <w:gridCol w:w="1214"/>
        <w:gridCol w:w="1041"/>
        <w:gridCol w:w="1041"/>
        <w:gridCol w:w="1040"/>
        <w:gridCol w:w="1045"/>
      </w:tblGrid>
      <w:tr w:rsidR="00EA6ADF" w:rsidRPr="00EA6ADF" w14:paraId="5C952518" w14:textId="77777777" w:rsidTr="008E4125">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05CE3A43"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szCs w:val="18"/>
                <w:lang w:val="fr-FR"/>
              </w:rPr>
              <w:t>Catégories de coûts</w:t>
            </w:r>
          </w:p>
        </w:tc>
        <w:tc>
          <w:tcPr>
            <w:tcW w:w="716" w:type="pct"/>
            <w:tcBorders>
              <w:top w:val="single" w:sz="4" w:space="0" w:color="7F7F7F" w:themeColor="text1" w:themeTint="80"/>
              <w:left w:val="nil"/>
              <w:right w:val="nil"/>
            </w:tcBorders>
            <w:shd w:val="clear" w:color="auto" w:fill="E7E6E6" w:themeFill="background2"/>
            <w:noWrap/>
            <w:vAlign w:val="center"/>
          </w:tcPr>
          <w:p w14:paraId="539DD0A4"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Budget</w:t>
            </w:r>
          </w:p>
          <w:p w14:paraId="6859F52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2019-2021</w:t>
            </w:r>
          </w:p>
        </w:tc>
        <w:tc>
          <w:tcPr>
            <w:tcW w:w="614" w:type="pct"/>
            <w:tcBorders>
              <w:left w:val="nil"/>
            </w:tcBorders>
            <w:noWrap/>
            <w:vAlign w:val="center"/>
          </w:tcPr>
          <w:p w14:paraId="5E1F91C4"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2023</w:t>
            </w:r>
          </w:p>
        </w:tc>
        <w:tc>
          <w:tcPr>
            <w:tcW w:w="614" w:type="pct"/>
            <w:noWrap/>
            <w:vAlign w:val="center"/>
          </w:tcPr>
          <w:p w14:paraId="7C2804E9"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2024</w:t>
            </w:r>
          </w:p>
        </w:tc>
        <w:tc>
          <w:tcPr>
            <w:tcW w:w="613" w:type="pct"/>
            <w:noWrap/>
            <w:vAlign w:val="center"/>
          </w:tcPr>
          <w:p w14:paraId="26515063"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2025</w:t>
            </w:r>
          </w:p>
        </w:tc>
        <w:tc>
          <w:tcPr>
            <w:tcW w:w="616" w:type="pct"/>
            <w:noWrap/>
            <w:vAlign w:val="center"/>
          </w:tcPr>
          <w:p w14:paraId="1885B59E"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Total</w:t>
            </w:r>
          </w:p>
        </w:tc>
      </w:tr>
      <w:tr w:rsidR="00EA6ADF" w:rsidRPr="00EA6ADF" w14:paraId="63450058" w14:textId="77777777" w:rsidTr="008E4125">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tcPr>
          <w:p w14:paraId="60BCFA7C"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b w:val="0"/>
                <w:bCs w:val="0"/>
                <w:szCs w:val="18"/>
              </w:rPr>
              <w:t>Personnel</w:t>
            </w:r>
          </w:p>
        </w:tc>
        <w:tc>
          <w:tcPr>
            <w:tcW w:w="0" w:type="pct"/>
            <w:tcBorders>
              <w:left w:val="nil"/>
              <w:right w:val="nil"/>
            </w:tcBorders>
            <w:shd w:val="clear" w:color="auto" w:fill="E7E6E6" w:themeFill="background2"/>
            <w:noWrap/>
            <w:vAlign w:val="center"/>
          </w:tcPr>
          <w:p w14:paraId="4CE24F0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454 194</w:t>
            </w:r>
          </w:p>
        </w:tc>
        <w:tc>
          <w:tcPr>
            <w:tcW w:w="0" w:type="pct"/>
            <w:tcBorders>
              <w:left w:val="nil"/>
            </w:tcBorders>
            <w:noWrap/>
            <w:vAlign w:val="center"/>
          </w:tcPr>
          <w:p w14:paraId="20FF5DB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216 895</w:t>
            </w:r>
          </w:p>
        </w:tc>
        <w:tc>
          <w:tcPr>
            <w:tcW w:w="0" w:type="pct"/>
            <w:noWrap/>
            <w:vAlign w:val="center"/>
          </w:tcPr>
          <w:p w14:paraId="7FBA437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220 533</w:t>
            </w:r>
          </w:p>
        </w:tc>
        <w:tc>
          <w:tcPr>
            <w:tcW w:w="0" w:type="pct"/>
            <w:noWrap/>
            <w:vAlign w:val="center"/>
          </w:tcPr>
          <w:p w14:paraId="27BA0E5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224 244</w:t>
            </w:r>
          </w:p>
        </w:tc>
        <w:tc>
          <w:tcPr>
            <w:tcW w:w="0" w:type="pct"/>
            <w:noWrap/>
            <w:vAlign w:val="center"/>
          </w:tcPr>
          <w:p w14:paraId="27C59DD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661 671</w:t>
            </w:r>
          </w:p>
        </w:tc>
      </w:tr>
      <w:tr w:rsidR="00EA6ADF" w:rsidRPr="00EA6ADF" w14:paraId="762F458D" w14:textId="77777777" w:rsidTr="008E4125">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692B157F"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Activités du Secrétariat</w:t>
            </w:r>
          </w:p>
        </w:tc>
        <w:tc>
          <w:tcPr>
            <w:tcW w:w="0" w:type="pct"/>
            <w:tcBorders>
              <w:left w:val="nil"/>
              <w:right w:val="nil"/>
            </w:tcBorders>
            <w:shd w:val="clear" w:color="auto" w:fill="E7E6E6" w:themeFill="background2"/>
            <w:vAlign w:val="center"/>
          </w:tcPr>
          <w:p w14:paraId="34E487B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160 000</w:t>
            </w:r>
          </w:p>
        </w:tc>
        <w:tc>
          <w:tcPr>
            <w:tcW w:w="0" w:type="pct"/>
            <w:tcBorders>
              <w:left w:val="nil"/>
            </w:tcBorders>
            <w:noWrap/>
            <w:vAlign w:val="center"/>
          </w:tcPr>
          <w:p w14:paraId="3E369A5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25 000</w:t>
            </w:r>
          </w:p>
        </w:tc>
        <w:tc>
          <w:tcPr>
            <w:tcW w:w="0" w:type="pct"/>
            <w:noWrap/>
            <w:vAlign w:val="center"/>
          </w:tcPr>
          <w:p w14:paraId="4FCC0446"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30 000</w:t>
            </w:r>
          </w:p>
        </w:tc>
        <w:tc>
          <w:tcPr>
            <w:tcW w:w="0" w:type="pct"/>
            <w:noWrap/>
            <w:vAlign w:val="center"/>
          </w:tcPr>
          <w:p w14:paraId="60CCD741"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0" w:type="pct"/>
            <w:noWrap/>
            <w:vAlign w:val="center"/>
          </w:tcPr>
          <w:p w14:paraId="2D6AD30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100 000</w:t>
            </w:r>
          </w:p>
        </w:tc>
      </w:tr>
      <w:tr w:rsidR="00EA6ADF" w:rsidRPr="00EA6ADF" w14:paraId="00E55970" w14:textId="77777777" w:rsidTr="008E412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0E8C3C65"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Activités du Comité consultatif et des experts externes</w:t>
            </w:r>
          </w:p>
        </w:tc>
        <w:tc>
          <w:tcPr>
            <w:tcW w:w="0" w:type="pct"/>
            <w:tcBorders>
              <w:left w:val="nil"/>
              <w:right w:val="nil"/>
            </w:tcBorders>
            <w:shd w:val="clear" w:color="auto" w:fill="E7E6E6" w:themeFill="background2"/>
            <w:vAlign w:val="center"/>
          </w:tcPr>
          <w:p w14:paraId="34F5A01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90 000</w:t>
            </w:r>
          </w:p>
        </w:tc>
        <w:tc>
          <w:tcPr>
            <w:tcW w:w="0" w:type="pct"/>
            <w:tcBorders>
              <w:left w:val="nil"/>
            </w:tcBorders>
            <w:noWrap/>
            <w:vAlign w:val="center"/>
          </w:tcPr>
          <w:p w14:paraId="4E0AA0E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0" w:type="pct"/>
            <w:noWrap/>
            <w:vAlign w:val="center"/>
          </w:tcPr>
          <w:p w14:paraId="08CC0AB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0" w:type="pct"/>
            <w:noWrap/>
            <w:vAlign w:val="center"/>
          </w:tcPr>
          <w:p w14:paraId="16C338C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0" w:type="pct"/>
            <w:noWrap/>
            <w:vAlign w:val="center"/>
          </w:tcPr>
          <w:p w14:paraId="5A65727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45 000</w:t>
            </w:r>
          </w:p>
        </w:tc>
      </w:tr>
      <w:tr w:rsidR="00EA6ADF" w:rsidRPr="00EA6ADF" w14:paraId="64D295A7" w14:textId="77777777" w:rsidTr="008E4125">
        <w:trPr>
          <w:trHeight w:val="15"/>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79A4CA1E"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5e réunion des Signataires (MOS5)</w:t>
            </w:r>
          </w:p>
        </w:tc>
        <w:tc>
          <w:tcPr>
            <w:tcW w:w="0" w:type="pct"/>
            <w:tcBorders>
              <w:left w:val="nil"/>
              <w:right w:val="nil"/>
            </w:tcBorders>
            <w:shd w:val="clear" w:color="auto" w:fill="E7E6E6" w:themeFill="background2"/>
            <w:noWrap/>
            <w:vAlign w:val="center"/>
            <w:hideMark/>
          </w:tcPr>
          <w:p w14:paraId="41EAD616"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253 000</w:t>
            </w:r>
          </w:p>
        </w:tc>
        <w:tc>
          <w:tcPr>
            <w:tcW w:w="0" w:type="pct"/>
            <w:tcBorders>
              <w:left w:val="nil"/>
            </w:tcBorders>
            <w:noWrap/>
            <w:vAlign w:val="center"/>
          </w:tcPr>
          <w:p w14:paraId="6923F2A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0" w:type="pct"/>
            <w:noWrap/>
            <w:vAlign w:val="center"/>
          </w:tcPr>
          <w:p w14:paraId="23215A7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0" w:type="pct"/>
            <w:noWrap/>
            <w:vAlign w:val="center"/>
          </w:tcPr>
          <w:p w14:paraId="51979676"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238 000</w:t>
            </w:r>
          </w:p>
        </w:tc>
        <w:tc>
          <w:tcPr>
            <w:tcW w:w="0" w:type="pct"/>
            <w:noWrap/>
            <w:vAlign w:val="center"/>
          </w:tcPr>
          <w:p w14:paraId="3F741EE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238 000</w:t>
            </w:r>
          </w:p>
        </w:tc>
      </w:tr>
      <w:tr w:rsidR="00EA6ADF" w:rsidRPr="00EA6ADF" w14:paraId="3F6F7C53" w14:textId="77777777" w:rsidTr="008E412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hideMark/>
          </w:tcPr>
          <w:p w14:paraId="7DC40CAB"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Réunions du Comité consultatif (AC4 et AC5)</w:t>
            </w:r>
          </w:p>
        </w:tc>
        <w:tc>
          <w:tcPr>
            <w:tcW w:w="0" w:type="pct"/>
            <w:tcBorders>
              <w:left w:val="nil"/>
              <w:right w:val="nil"/>
            </w:tcBorders>
            <w:shd w:val="clear" w:color="auto" w:fill="E7E6E6" w:themeFill="background2"/>
            <w:noWrap/>
            <w:vAlign w:val="center"/>
            <w:hideMark/>
          </w:tcPr>
          <w:p w14:paraId="6526F6A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90 000</w:t>
            </w:r>
          </w:p>
        </w:tc>
        <w:tc>
          <w:tcPr>
            <w:tcW w:w="0" w:type="pct"/>
            <w:tcBorders>
              <w:left w:val="nil"/>
            </w:tcBorders>
            <w:noWrap/>
            <w:vAlign w:val="center"/>
          </w:tcPr>
          <w:p w14:paraId="22D057B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0" w:type="pct"/>
            <w:noWrap/>
            <w:vAlign w:val="center"/>
          </w:tcPr>
          <w:p w14:paraId="2DC2613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0" w:type="pct"/>
            <w:noWrap/>
            <w:vAlign w:val="center"/>
          </w:tcPr>
          <w:p w14:paraId="15189BB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0" w:type="pct"/>
            <w:noWrap/>
            <w:vAlign w:val="center"/>
          </w:tcPr>
          <w:p w14:paraId="6C1A139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90 000</w:t>
            </w:r>
          </w:p>
        </w:tc>
      </w:tr>
      <w:tr w:rsidR="00EA6ADF" w:rsidRPr="00EA6ADF" w14:paraId="6F30C91B" w14:textId="77777777" w:rsidTr="008E4125">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33015398"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Coûts d’exploitation</w:t>
            </w:r>
          </w:p>
        </w:tc>
        <w:tc>
          <w:tcPr>
            <w:tcW w:w="0" w:type="pct"/>
            <w:tcBorders>
              <w:left w:val="nil"/>
              <w:right w:val="nil"/>
            </w:tcBorders>
            <w:shd w:val="clear" w:color="auto" w:fill="E7E6E6" w:themeFill="background2"/>
            <w:noWrap/>
            <w:vAlign w:val="center"/>
            <w:hideMark/>
          </w:tcPr>
          <w:p w14:paraId="54F0C71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22 600</w:t>
            </w:r>
          </w:p>
        </w:tc>
        <w:tc>
          <w:tcPr>
            <w:tcW w:w="0" w:type="pct"/>
            <w:tcBorders>
              <w:left w:val="nil"/>
            </w:tcBorders>
            <w:noWrap/>
            <w:vAlign w:val="center"/>
          </w:tcPr>
          <w:p w14:paraId="34125AC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16 100</w:t>
            </w:r>
          </w:p>
        </w:tc>
        <w:tc>
          <w:tcPr>
            <w:tcW w:w="0" w:type="pct"/>
            <w:noWrap/>
            <w:vAlign w:val="center"/>
          </w:tcPr>
          <w:p w14:paraId="3F32531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12 600</w:t>
            </w:r>
          </w:p>
        </w:tc>
        <w:tc>
          <w:tcPr>
            <w:tcW w:w="0" w:type="pct"/>
            <w:noWrap/>
            <w:vAlign w:val="center"/>
          </w:tcPr>
          <w:p w14:paraId="08A9C94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12 600</w:t>
            </w:r>
          </w:p>
        </w:tc>
        <w:tc>
          <w:tcPr>
            <w:tcW w:w="0" w:type="pct"/>
            <w:noWrap/>
            <w:vAlign w:val="center"/>
          </w:tcPr>
          <w:p w14:paraId="749ABC2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41 300</w:t>
            </w:r>
          </w:p>
        </w:tc>
      </w:tr>
      <w:tr w:rsidR="00EA6ADF" w:rsidRPr="00EA6ADF" w14:paraId="2C97C0EC"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3D9FFFC7" w14:textId="77777777" w:rsidR="00EA6ADF" w:rsidRPr="00EA6ADF" w:rsidRDefault="00EA6ADF" w:rsidP="008E4125">
            <w:pPr>
              <w:widowControl/>
              <w:autoSpaceDE/>
              <w:autoSpaceDN/>
              <w:adjustRightInd/>
              <w:jc w:val="right"/>
              <w:rPr>
                <w:rFonts w:ascii="Arial" w:hAnsi="Arial" w:cs="Arial"/>
                <w:szCs w:val="18"/>
              </w:rPr>
            </w:pPr>
            <w:r w:rsidRPr="00EA6ADF">
              <w:rPr>
                <w:rFonts w:ascii="Arial" w:hAnsi="Arial" w:cs="Arial"/>
                <w:szCs w:val="18"/>
              </w:rPr>
              <w:t>Total</w:t>
            </w:r>
          </w:p>
        </w:tc>
        <w:tc>
          <w:tcPr>
            <w:tcW w:w="0" w:type="pct"/>
            <w:tcBorders>
              <w:left w:val="nil"/>
              <w:right w:val="nil"/>
            </w:tcBorders>
            <w:shd w:val="clear" w:color="auto" w:fill="E7E6E6" w:themeFill="background2"/>
            <w:noWrap/>
            <w:vAlign w:val="center"/>
            <w:hideMark/>
          </w:tcPr>
          <w:p w14:paraId="3E244F9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1 069 794</w:t>
            </w:r>
          </w:p>
        </w:tc>
        <w:tc>
          <w:tcPr>
            <w:tcW w:w="0" w:type="pct"/>
            <w:tcBorders>
              <w:left w:val="nil"/>
            </w:tcBorders>
            <w:noWrap/>
            <w:vAlign w:val="center"/>
          </w:tcPr>
          <w:p w14:paraId="120DDC4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317 995</w:t>
            </w:r>
          </w:p>
        </w:tc>
        <w:tc>
          <w:tcPr>
            <w:tcW w:w="0" w:type="pct"/>
            <w:noWrap/>
            <w:vAlign w:val="center"/>
          </w:tcPr>
          <w:p w14:paraId="38C743E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278 133</w:t>
            </w:r>
          </w:p>
        </w:tc>
        <w:tc>
          <w:tcPr>
            <w:tcW w:w="0" w:type="pct"/>
            <w:noWrap/>
            <w:vAlign w:val="center"/>
          </w:tcPr>
          <w:p w14:paraId="4F85387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579 844</w:t>
            </w:r>
          </w:p>
        </w:tc>
        <w:tc>
          <w:tcPr>
            <w:tcW w:w="0" w:type="pct"/>
            <w:noWrap/>
            <w:vAlign w:val="center"/>
          </w:tcPr>
          <w:p w14:paraId="44D4A3A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1 175 971</w:t>
            </w:r>
          </w:p>
        </w:tc>
      </w:tr>
      <w:tr w:rsidR="00EA6ADF" w:rsidRPr="00EA6ADF" w14:paraId="2A54CC69" w14:textId="77777777" w:rsidTr="008E4125">
        <w:trPr>
          <w:trHeight w:val="9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54D0E37E"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Coûts d’appui au programme (13 %)</w:t>
            </w:r>
          </w:p>
        </w:tc>
        <w:tc>
          <w:tcPr>
            <w:tcW w:w="0" w:type="pct"/>
            <w:tcBorders>
              <w:left w:val="nil"/>
              <w:right w:val="nil"/>
            </w:tcBorders>
            <w:shd w:val="clear" w:color="auto" w:fill="E7E6E6" w:themeFill="background2"/>
            <w:noWrap/>
            <w:vAlign w:val="center"/>
            <w:hideMark/>
          </w:tcPr>
          <w:p w14:paraId="6CB436B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139 073</w:t>
            </w:r>
          </w:p>
        </w:tc>
        <w:tc>
          <w:tcPr>
            <w:tcW w:w="0" w:type="pct"/>
            <w:tcBorders>
              <w:left w:val="nil"/>
            </w:tcBorders>
            <w:noWrap/>
            <w:vAlign w:val="center"/>
          </w:tcPr>
          <w:p w14:paraId="58A49B9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41 339</w:t>
            </w:r>
          </w:p>
        </w:tc>
        <w:tc>
          <w:tcPr>
            <w:tcW w:w="0" w:type="pct"/>
            <w:noWrap/>
            <w:vAlign w:val="center"/>
          </w:tcPr>
          <w:p w14:paraId="3DF1F33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36 157</w:t>
            </w:r>
          </w:p>
        </w:tc>
        <w:tc>
          <w:tcPr>
            <w:tcW w:w="0" w:type="pct"/>
            <w:noWrap/>
            <w:vAlign w:val="center"/>
          </w:tcPr>
          <w:p w14:paraId="060BFBB1"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75 380</w:t>
            </w:r>
          </w:p>
        </w:tc>
        <w:tc>
          <w:tcPr>
            <w:tcW w:w="0" w:type="pct"/>
            <w:noWrap/>
            <w:vAlign w:val="center"/>
          </w:tcPr>
          <w:p w14:paraId="14C37B1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152 876</w:t>
            </w:r>
          </w:p>
        </w:tc>
      </w:tr>
      <w:tr w:rsidR="00EA6ADF" w:rsidRPr="00EA6ADF" w14:paraId="1C119840" w14:textId="77777777" w:rsidTr="008E4125">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1232A972" w14:textId="77777777" w:rsidR="00EA6ADF" w:rsidRPr="00EA6ADF" w:rsidRDefault="00EA6ADF" w:rsidP="008E4125">
            <w:pPr>
              <w:widowControl/>
              <w:autoSpaceDE/>
              <w:autoSpaceDN/>
              <w:adjustRightInd/>
              <w:jc w:val="right"/>
              <w:rPr>
                <w:rFonts w:ascii="Arial" w:hAnsi="Arial" w:cs="Arial"/>
                <w:szCs w:val="18"/>
                <w:lang w:val="fr-FR"/>
              </w:rPr>
            </w:pPr>
            <w:r w:rsidRPr="00EA6ADF">
              <w:rPr>
                <w:rFonts w:ascii="Arial" w:hAnsi="Arial" w:cs="Arial"/>
                <w:szCs w:val="18"/>
                <w:lang w:val="fr-FR"/>
              </w:rPr>
              <w:t>Total général</w:t>
            </w:r>
          </w:p>
        </w:tc>
        <w:tc>
          <w:tcPr>
            <w:tcW w:w="0" w:type="pct"/>
            <w:tcBorders>
              <w:left w:val="nil"/>
              <w:right w:val="nil"/>
            </w:tcBorders>
            <w:shd w:val="clear" w:color="auto" w:fill="E7E6E6" w:themeFill="background2"/>
            <w:noWrap/>
            <w:vAlign w:val="center"/>
            <w:hideMark/>
          </w:tcPr>
          <w:p w14:paraId="3C9B30F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1 208 867</w:t>
            </w:r>
          </w:p>
        </w:tc>
        <w:tc>
          <w:tcPr>
            <w:tcW w:w="0" w:type="pct"/>
            <w:tcBorders>
              <w:left w:val="nil"/>
            </w:tcBorders>
            <w:noWrap/>
            <w:vAlign w:val="center"/>
          </w:tcPr>
          <w:p w14:paraId="28B2303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359 334</w:t>
            </w:r>
          </w:p>
        </w:tc>
        <w:tc>
          <w:tcPr>
            <w:tcW w:w="0" w:type="pct"/>
            <w:noWrap/>
            <w:vAlign w:val="center"/>
          </w:tcPr>
          <w:p w14:paraId="56EFDE6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314 290</w:t>
            </w:r>
          </w:p>
        </w:tc>
        <w:tc>
          <w:tcPr>
            <w:tcW w:w="0" w:type="pct"/>
            <w:noWrap/>
            <w:vAlign w:val="center"/>
          </w:tcPr>
          <w:p w14:paraId="4B34195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655 223</w:t>
            </w:r>
          </w:p>
        </w:tc>
        <w:tc>
          <w:tcPr>
            <w:tcW w:w="0" w:type="pct"/>
            <w:noWrap/>
            <w:vAlign w:val="center"/>
          </w:tcPr>
          <w:p w14:paraId="28BDFFF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1 328 847</w:t>
            </w:r>
          </w:p>
        </w:tc>
      </w:tr>
    </w:tbl>
    <w:p w14:paraId="6A0A89D7" w14:textId="77777777" w:rsidR="00EA6ADF" w:rsidRPr="00EA6ADF" w:rsidRDefault="00EA6ADF" w:rsidP="00EA6ADF">
      <w:pPr>
        <w:pStyle w:val="ListParagraph"/>
        <w:ind w:left="360"/>
        <w:jc w:val="both"/>
        <w:rPr>
          <w:rFonts w:ascii="Arial" w:hAnsi="Arial" w:cs="Arial"/>
          <w:sz w:val="22"/>
          <w:szCs w:val="22"/>
          <w:lang w:val="fr-FR"/>
        </w:rPr>
      </w:pPr>
    </w:p>
    <w:p w14:paraId="3156FEF5" w14:textId="77777777" w:rsidR="00EA6ADF" w:rsidRPr="00EA6ADF" w:rsidRDefault="00EA6ADF" w:rsidP="00EA6ADF">
      <w:pPr>
        <w:jc w:val="both"/>
        <w:rPr>
          <w:rFonts w:ascii="Arial" w:hAnsi="Arial" w:cs="Arial"/>
          <w:b/>
          <w:bCs/>
          <w:sz w:val="22"/>
          <w:szCs w:val="22"/>
          <w:lang w:val="fr-FR"/>
        </w:rPr>
      </w:pPr>
      <w:r w:rsidRPr="00EA6ADF">
        <w:rPr>
          <w:rFonts w:ascii="Arial" w:hAnsi="Arial" w:cs="Arial"/>
          <w:b/>
          <w:bCs/>
          <w:sz w:val="22"/>
          <w:szCs w:val="22"/>
          <w:lang w:val="fr-FR"/>
        </w:rPr>
        <w:t>Scénario 2</w:t>
      </w:r>
    </w:p>
    <w:p w14:paraId="717FCE86" w14:textId="77777777" w:rsidR="00EA6ADF" w:rsidRPr="00EA6ADF" w:rsidRDefault="00EA6ADF" w:rsidP="00EA6ADF">
      <w:pPr>
        <w:contextualSpacing/>
        <w:jc w:val="both"/>
        <w:rPr>
          <w:rFonts w:ascii="Arial" w:hAnsi="Arial" w:cs="Arial"/>
          <w:sz w:val="22"/>
          <w:szCs w:val="22"/>
          <w:lang w:val="fr-FR"/>
        </w:rPr>
      </w:pPr>
    </w:p>
    <w:p w14:paraId="4F22DC7F" w14:textId="77777777" w:rsidR="00EA6ADF" w:rsidRPr="00EA6ADF" w:rsidRDefault="00EA6ADF" w:rsidP="00EA6ADF">
      <w:pPr>
        <w:pStyle w:val="ListParagraph"/>
        <w:numPr>
          <w:ilvl w:val="0"/>
          <w:numId w:val="15"/>
        </w:numPr>
        <w:ind w:left="540" w:hanging="540"/>
        <w:jc w:val="both"/>
        <w:rPr>
          <w:rFonts w:ascii="Arial" w:hAnsi="Arial" w:cs="Arial"/>
          <w:sz w:val="22"/>
          <w:szCs w:val="22"/>
          <w:u w:val="single"/>
          <w:lang w:val="fr-FR"/>
        </w:rPr>
      </w:pPr>
      <w:r w:rsidRPr="00EA6ADF">
        <w:rPr>
          <w:rFonts w:ascii="Arial" w:hAnsi="Arial" w:cs="Arial"/>
          <w:b/>
          <w:sz w:val="22"/>
          <w:szCs w:val="22"/>
          <w:lang w:val="fr-FR"/>
        </w:rPr>
        <w:t>Le scénario 2</w:t>
      </w:r>
      <w:r w:rsidRPr="00EA6ADF">
        <w:rPr>
          <w:rFonts w:ascii="Arial" w:hAnsi="Arial" w:cs="Arial"/>
          <w:sz w:val="22"/>
          <w:szCs w:val="22"/>
          <w:lang w:val="fr-FR"/>
        </w:rPr>
        <w:t xml:space="preserve"> montre une </w:t>
      </w:r>
      <w:r w:rsidRPr="00EA6ADF">
        <w:rPr>
          <w:rFonts w:ascii="Arial" w:hAnsi="Arial" w:cs="Arial"/>
          <w:b/>
          <w:bCs/>
          <w:sz w:val="22"/>
          <w:szCs w:val="22"/>
          <w:lang w:val="fr-FR"/>
        </w:rPr>
        <w:t>augmentation de 19,70 %</w:t>
      </w:r>
      <w:r w:rsidRPr="00EA6ADF">
        <w:rPr>
          <w:rFonts w:ascii="Arial" w:hAnsi="Arial" w:cs="Arial"/>
          <w:sz w:val="22"/>
          <w:szCs w:val="22"/>
          <w:lang w:val="fr-FR"/>
        </w:rPr>
        <w:t xml:space="preserve"> par rapport au budget précédent pour 2019-2021. Ce scénario diffère du scénario 1 en ce qui concerne l’augmentation des coûts de personnel, en prévoyant un administrateur de niveau P2 à temps partiel au lieu d’un C/IC pour soutenir l’administrateur de niveau P3 à temps plein. En outre, en raison de l’augmentation du nombre de membres du personnel, les frais </w:t>
      </w:r>
      <w:proofErr w:type="spellStart"/>
      <w:r w:rsidRPr="00EA6ADF">
        <w:rPr>
          <w:rFonts w:ascii="Arial" w:hAnsi="Arial" w:cs="Arial"/>
          <w:sz w:val="22"/>
          <w:szCs w:val="22"/>
          <w:lang w:val="fr-FR"/>
        </w:rPr>
        <w:t>Umoja</w:t>
      </w:r>
      <w:proofErr w:type="spellEnd"/>
      <w:r w:rsidRPr="00EA6ADF">
        <w:rPr>
          <w:rFonts w:ascii="Arial" w:hAnsi="Arial" w:cs="Arial"/>
          <w:sz w:val="22"/>
          <w:szCs w:val="22"/>
          <w:lang w:val="fr-FR"/>
        </w:rPr>
        <w:t xml:space="preserve"> associés sont ajustés dans le scénario 2.</w:t>
      </w:r>
    </w:p>
    <w:p w14:paraId="0771CAAF" w14:textId="77777777" w:rsidR="00EA6ADF" w:rsidRPr="00EA6ADF" w:rsidRDefault="00EA6ADF" w:rsidP="00EA6ADF">
      <w:pPr>
        <w:pStyle w:val="ListParagraph"/>
        <w:ind w:left="540"/>
        <w:jc w:val="both"/>
        <w:rPr>
          <w:rFonts w:ascii="Arial" w:hAnsi="Arial" w:cs="Arial"/>
          <w:sz w:val="22"/>
          <w:szCs w:val="22"/>
          <w:u w:val="single"/>
          <w:lang w:val="fr-FR"/>
        </w:rPr>
      </w:pPr>
    </w:p>
    <w:p w14:paraId="3379472F" w14:textId="77777777" w:rsidR="00EA6ADF" w:rsidRPr="00EA6ADF" w:rsidRDefault="00EA6ADF" w:rsidP="00EA6ADF">
      <w:pPr>
        <w:ind w:left="540"/>
        <w:jc w:val="both"/>
        <w:rPr>
          <w:rFonts w:ascii="Arial" w:hAnsi="Arial" w:cs="Arial"/>
          <w:szCs w:val="18"/>
          <w:lang w:val="fr-FR"/>
        </w:rPr>
      </w:pPr>
      <w:r w:rsidRPr="00EA6ADF">
        <w:rPr>
          <w:rFonts w:ascii="Arial" w:hAnsi="Arial" w:cs="Arial"/>
          <w:b/>
          <w:szCs w:val="18"/>
          <w:lang w:val="fr-FR"/>
        </w:rPr>
        <w:t>Tableau 5</w:t>
      </w:r>
      <w:r w:rsidRPr="00EA6ADF">
        <w:rPr>
          <w:rFonts w:ascii="Arial" w:hAnsi="Arial" w:cs="Arial"/>
          <w:bCs/>
          <w:szCs w:val="18"/>
          <w:lang w:val="fr-FR"/>
        </w:rPr>
        <w:t>:</w:t>
      </w:r>
      <w:r w:rsidRPr="00EA6ADF">
        <w:rPr>
          <w:rFonts w:ascii="Arial" w:hAnsi="Arial" w:cs="Arial"/>
          <w:szCs w:val="18"/>
          <w:lang w:val="fr-FR"/>
        </w:rPr>
        <w:t xml:space="preserve"> Aperçu du budget </w:t>
      </w:r>
      <w:r w:rsidRPr="00EA6ADF">
        <w:rPr>
          <w:rFonts w:ascii="Arial" w:hAnsi="Arial" w:cs="Arial"/>
          <w:b/>
          <w:bCs/>
          <w:szCs w:val="18"/>
          <w:lang w:val="fr-FR"/>
        </w:rPr>
        <w:t>scénario 2</w:t>
      </w:r>
      <w:r w:rsidRPr="00EA6ADF">
        <w:rPr>
          <w:rFonts w:ascii="Arial" w:hAnsi="Arial" w:cs="Arial"/>
          <w:szCs w:val="18"/>
          <w:lang w:val="fr-FR"/>
        </w:rPr>
        <w:t xml:space="preserve"> (en euros). Les détails sont fournis à l’</w:t>
      </w:r>
      <w:r w:rsidRPr="00EA6ADF">
        <w:rPr>
          <w:rFonts w:ascii="Arial" w:hAnsi="Arial" w:cs="Arial"/>
          <w:szCs w:val="18"/>
          <w:u w:val="single"/>
          <w:lang w:val="fr-FR"/>
        </w:rPr>
        <w:t>Annexe 3.</w:t>
      </w:r>
    </w:p>
    <w:p w14:paraId="4EACA4F9" w14:textId="77777777" w:rsidR="00EA6ADF" w:rsidRPr="00EA6ADF" w:rsidRDefault="00EA6ADF" w:rsidP="00EA6ADF">
      <w:pPr>
        <w:pStyle w:val="ListParagraph"/>
        <w:ind w:left="360"/>
        <w:jc w:val="both"/>
        <w:rPr>
          <w:rFonts w:ascii="Arial" w:hAnsi="Arial" w:cs="Arial"/>
          <w:sz w:val="22"/>
          <w:szCs w:val="22"/>
          <w:u w:val="single"/>
          <w:lang w:val="fr-FR"/>
        </w:rPr>
      </w:pPr>
    </w:p>
    <w:tbl>
      <w:tblPr>
        <w:tblStyle w:val="PlainTable2"/>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100"/>
        <w:gridCol w:w="1214"/>
        <w:gridCol w:w="1041"/>
        <w:gridCol w:w="1041"/>
        <w:gridCol w:w="1040"/>
        <w:gridCol w:w="1045"/>
      </w:tblGrid>
      <w:tr w:rsidR="00EA6ADF" w:rsidRPr="00EA6ADF" w14:paraId="3671C81B" w14:textId="77777777" w:rsidTr="008E4125">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5041C890"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szCs w:val="18"/>
                <w:lang w:val="fr-FR"/>
              </w:rPr>
              <w:t>Catégories de coûts</w:t>
            </w:r>
          </w:p>
        </w:tc>
        <w:tc>
          <w:tcPr>
            <w:tcW w:w="716" w:type="pct"/>
            <w:tcBorders>
              <w:top w:val="single" w:sz="4" w:space="0" w:color="7F7F7F" w:themeColor="text1" w:themeTint="80"/>
              <w:left w:val="nil"/>
              <w:right w:val="nil"/>
            </w:tcBorders>
            <w:shd w:val="clear" w:color="auto" w:fill="E7E6E6" w:themeFill="background2"/>
            <w:noWrap/>
            <w:vAlign w:val="center"/>
          </w:tcPr>
          <w:p w14:paraId="06B80991"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Budget</w:t>
            </w:r>
          </w:p>
          <w:p w14:paraId="5D53BD91"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szCs w:val="18"/>
              </w:rPr>
              <w:t>2019-2021</w:t>
            </w:r>
          </w:p>
        </w:tc>
        <w:tc>
          <w:tcPr>
            <w:tcW w:w="614" w:type="pct"/>
            <w:tcBorders>
              <w:left w:val="nil"/>
            </w:tcBorders>
            <w:noWrap/>
            <w:vAlign w:val="center"/>
          </w:tcPr>
          <w:p w14:paraId="709C3ED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2023</w:t>
            </w:r>
          </w:p>
        </w:tc>
        <w:tc>
          <w:tcPr>
            <w:tcW w:w="614" w:type="pct"/>
            <w:noWrap/>
            <w:vAlign w:val="center"/>
          </w:tcPr>
          <w:p w14:paraId="3524804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2024</w:t>
            </w:r>
          </w:p>
        </w:tc>
        <w:tc>
          <w:tcPr>
            <w:tcW w:w="613" w:type="pct"/>
            <w:noWrap/>
            <w:vAlign w:val="center"/>
          </w:tcPr>
          <w:p w14:paraId="545ABF8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2025</w:t>
            </w:r>
          </w:p>
        </w:tc>
        <w:tc>
          <w:tcPr>
            <w:tcW w:w="616" w:type="pct"/>
            <w:noWrap/>
            <w:vAlign w:val="center"/>
          </w:tcPr>
          <w:p w14:paraId="387332D4"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Total</w:t>
            </w:r>
          </w:p>
        </w:tc>
      </w:tr>
      <w:tr w:rsidR="00EA6ADF" w:rsidRPr="00EA6ADF" w14:paraId="6E6AE507" w14:textId="77777777" w:rsidTr="008E4125">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tcPr>
          <w:p w14:paraId="46168C86"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b w:val="0"/>
                <w:bCs w:val="0"/>
                <w:szCs w:val="18"/>
              </w:rPr>
              <w:t>Personnel</w:t>
            </w:r>
          </w:p>
        </w:tc>
        <w:tc>
          <w:tcPr>
            <w:tcW w:w="0" w:type="pct"/>
            <w:tcBorders>
              <w:left w:val="nil"/>
              <w:right w:val="nil"/>
            </w:tcBorders>
            <w:shd w:val="clear" w:color="auto" w:fill="E7E6E6" w:themeFill="background2"/>
            <w:noWrap/>
            <w:vAlign w:val="bottom"/>
          </w:tcPr>
          <w:p w14:paraId="6A19CCE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454 194</w:t>
            </w:r>
          </w:p>
        </w:tc>
        <w:tc>
          <w:tcPr>
            <w:tcW w:w="0" w:type="pct"/>
            <w:tcBorders>
              <w:left w:val="nil"/>
            </w:tcBorders>
            <w:noWrap/>
            <w:vAlign w:val="bottom"/>
          </w:tcPr>
          <w:p w14:paraId="7AD71DD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248 265</w:t>
            </w:r>
          </w:p>
        </w:tc>
        <w:tc>
          <w:tcPr>
            <w:tcW w:w="0" w:type="pct"/>
            <w:noWrap/>
            <w:vAlign w:val="bottom"/>
          </w:tcPr>
          <w:p w14:paraId="29A0FCC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253 080</w:t>
            </w:r>
          </w:p>
        </w:tc>
        <w:tc>
          <w:tcPr>
            <w:tcW w:w="0" w:type="pct"/>
            <w:noWrap/>
            <w:vAlign w:val="bottom"/>
          </w:tcPr>
          <w:p w14:paraId="200F1EC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lang w:val="fr-FR"/>
              </w:rPr>
              <w:t>257 992</w:t>
            </w:r>
          </w:p>
        </w:tc>
        <w:tc>
          <w:tcPr>
            <w:tcW w:w="0" w:type="pct"/>
            <w:noWrap/>
            <w:vAlign w:val="bottom"/>
          </w:tcPr>
          <w:p w14:paraId="7F1BF3F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759 338</w:t>
            </w:r>
          </w:p>
        </w:tc>
      </w:tr>
      <w:tr w:rsidR="00EA6ADF" w:rsidRPr="00EA6ADF" w14:paraId="4A2A100F" w14:textId="77777777" w:rsidTr="008E4125">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15E13475"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Activités du Secrétariat</w:t>
            </w:r>
          </w:p>
        </w:tc>
        <w:tc>
          <w:tcPr>
            <w:tcW w:w="0" w:type="pct"/>
            <w:tcBorders>
              <w:left w:val="nil"/>
              <w:right w:val="nil"/>
            </w:tcBorders>
            <w:shd w:val="clear" w:color="auto" w:fill="E7E6E6" w:themeFill="background2"/>
            <w:vAlign w:val="bottom"/>
          </w:tcPr>
          <w:p w14:paraId="7BA62A2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160 000</w:t>
            </w:r>
          </w:p>
        </w:tc>
        <w:tc>
          <w:tcPr>
            <w:tcW w:w="0" w:type="pct"/>
            <w:tcBorders>
              <w:left w:val="nil"/>
            </w:tcBorders>
            <w:noWrap/>
            <w:vAlign w:val="bottom"/>
          </w:tcPr>
          <w:p w14:paraId="30ACA04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25 000</w:t>
            </w:r>
          </w:p>
        </w:tc>
        <w:tc>
          <w:tcPr>
            <w:tcW w:w="0" w:type="pct"/>
            <w:noWrap/>
            <w:vAlign w:val="bottom"/>
          </w:tcPr>
          <w:p w14:paraId="698D393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30 000</w:t>
            </w:r>
          </w:p>
        </w:tc>
        <w:tc>
          <w:tcPr>
            <w:tcW w:w="0" w:type="pct"/>
            <w:noWrap/>
            <w:vAlign w:val="bottom"/>
          </w:tcPr>
          <w:p w14:paraId="69D94ED1"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45 000</w:t>
            </w:r>
          </w:p>
        </w:tc>
        <w:tc>
          <w:tcPr>
            <w:tcW w:w="0" w:type="pct"/>
            <w:noWrap/>
            <w:vAlign w:val="bottom"/>
          </w:tcPr>
          <w:p w14:paraId="50B1A59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100 000</w:t>
            </w:r>
          </w:p>
        </w:tc>
      </w:tr>
      <w:tr w:rsidR="00EA6ADF" w:rsidRPr="00EA6ADF" w14:paraId="49C3D40D" w14:textId="77777777" w:rsidTr="008E412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4AB6DB80"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Activités du Comité consultatif et des experts externes</w:t>
            </w:r>
          </w:p>
        </w:tc>
        <w:tc>
          <w:tcPr>
            <w:tcW w:w="0" w:type="pct"/>
            <w:tcBorders>
              <w:left w:val="nil"/>
              <w:right w:val="nil"/>
            </w:tcBorders>
            <w:shd w:val="clear" w:color="auto" w:fill="E7E6E6" w:themeFill="background2"/>
            <w:vAlign w:val="bottom"/>
          </w:tcPr>
          <w:p w14:paraId="640FA55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90 000</w:t>
            </w:r>
          </w:p>
        </w:tc>
        <w:tc>
          <w:tcPr>
            <w:tcW w:w="0" w:type="pct"/>
            <w:tcBorders>
              <w:left w:val="nil"/>
            </w:tcBorders>
            <w:noWrap/>
            <w:vAlign w:val="bottom"/>
          </w:tcPr>
          <w:p w14:paraId="47473E1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0" w:type="pct"/>
            <w:noWrap/>
            <w:vAlign w:val="bottom"/>
          </w:tcPr>
          <w:p w14:paraId="1325F4B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0" w:type="pct"/>
            <w:noWrap/>
            <w:vAlign w:val="bottom"/>
          </w:tcPr>
          <w:p w14:paraId="322ABE3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0" w:type="pct"/>
            <w:noWrap/>
            <w:vAlign w:val="bottom"/>
          </w:tcPr>
          <w:p w14:paraId="2CD02FB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45 000</w:t>
            </w:r>
          </w:p>
        </w:tc>
      </w:tr>
      <w:tr w:rsidR="00EA6ADF" w:rsidRPr="00EA6ADF" w14:paraId="2400EA54" w14:textId="77777777" w:rsidTr="008E4125">
        <w:trPr>
          <w:trHeight w:val="15"/>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78AADC9F"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5e réunion des Signataires (MOS5)</w:t>
            </w:r>
          </w:p>
        </w:tc>
        <w:tc>
          <w:tcPr>
            <w:tcW w:w="0" w:type="pct"/>
            <w:tcBorders>
              <w:left w:val="nil"/>
              <w:right w:val="nil"/>
            </w:tcBorders>
            <w:shd w:val="clear" w:color="auto" w:fill="E7E6E6" w:themeFill="background2"/>
            <w:noWrap/>
            <w:vAlign w:val="bottom"/>
            <w:hideMark/>
          </w:tcPr>
          <w:p w14:paraId="4DDEC12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253 000</w:t>
            </w:r>
          </w:p>
        </w:tc>
        <w:tc>
          <w:tcPr>
            <w:tcW w:w="0" w:type="pct"/>
            <w:tcBorders>
              <w:left w:val="nil"/>
            </w:tcBorders>
            <w:noWrap/>
            <w:vAlign w:val="bottom"/>
          </w:tcPr>
          <w:p w14:paraId="75A5366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0" w:type="pct"/>
            <w:noWrap/>
            <w:vAlign w:val="bottom"/>
          </w:tcPr>
          <w:p w14:paraId="5E251EE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0" w:type="pct"/>
            <w:noWrap/>
            <w:vAlign w:val="bottom"/>
          </w:tcPr>
          <w:p w14:paraId="512060B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238 000 </w:t>
            </w:r>
          </w:p>
        </w:tc>
        <w:tc>
          <w:tcPr>
            <w:tcW w:w="0" w:type="pct"/>
            <w:noWrap/>
            <w:vAlign w:val="bottom"/>
          </w:tcPr>
          <w:p w14:paraId="622AEE3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238 000 </w:t>
            </w:r>
          </w:p>
        </w:tc>
      </w:tr>
      <w:tr w:rsidR="00EA6ADF" w:rsidRPr="00EA6ADF" w14:paraId="0C38B780" w14:textId="77777777" w:rsidTr="008E412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hideMark/>
          </w:tcPr>
          <w:p w14:paraId="522A5D26"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Réunions du Comité consultatif (AC4 et AC5)</w:t>
            </w:r>
          </w:p>
        </w:tc>
        <w:tc>
          <w:tcPr>
            <w:tcW w:w="0" w:type="pct"/>
            <w:tcBorders>
              <w:left w:val="nil"/>
              <w:right w:val="nil"/>
            </w:tcBorders>
            <w:shd w:val="clear" w:color="auto" w:fill="E7E6E6" w:themeFill="background2"/>
            <w:noWrap/>
            <w:vAlign w:val="bottom"/>
            <w:hideMark/>
          </w:tcPr>
          <w:p w14:paraId="3E44635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90 000</w:t>
            </w:r>
          </w:p>
        </w:tc>
        <w:tc>
          <w:tcPr>
            <w:tcW w:w="0" w:type="pct"/>
            <w:tcBorders>
              <w:left w:val="nil"/>
            </w:tcBorders>
            <w:noWrap/>
            <w:vAlign w:val="bottom"/>
          </w:tcPr>
          <w:p w14:paraId="60A3764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45 000 </w:t>
            </w:r>
          </w:p>
        </w:tc>
        <w:tc>
          <w:tcPr>
            <w:tcW w:w="0" w:type="pct"/>
            <w:noWrap/>
            <w:vAlign w:val="bottom"/>
          </w:tcPr>
          <w:p w14:paraId="79FCE5F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0" w:type="pct"/>
            <w:noWrap/>
            <w:vAlign w:val="bottom"/>
          </w:tcPr>
          <w:p w14:paraId="7610329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45 000 </w:t>
            </w:r>
          </w:p>
        </w:tc>
        <w:tc>
          <w:tcPr>
            <w:tcW w:w="0" w:type="pct"/>
            <w:noWrap/>
            <w:vAlign w:val="bottom"/>
          </w:tcPr>
          <w:p w14:paraId="6670B0B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90 000 </w:t>
            </w:r>
          </w:p>
        </w:tc>
      </w:tr>
      <w:tr w:rsidR="00EA6ADF" w:rsidRPr="00EA6ADF" w14:paraId="02842ECE" w14:textId="77777777" w:rsidTr="008E4125">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76E45A80"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Coûts d’exploitation</w:t>
            </w:r>
          </w:p>
        </w:tc>
        <w:tc>
          <w:tcPr>
            <w:tcW w:w="0" w:type="pct"/>
            <w:tcBorders>
              <w:left w:val="nil"/>
              <w:right w:val="nil"/>
            </w:tcBorders>
            <w:shd w:val="clear" w:color="auto" w:fill="E7E6E6" w:themeFill="background2"/>
            <w:noWrap/>
            <w:vAlign w:val="bottom"/>
            <w:hideMark/>
          </w:tcPr>
          <w:p w14:paraId="3170D8C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22 600</w:t>
            </w:r>
          </w:p>
        </w:tc>
        <w:tc>
          <w:tcPr>
            <w:tcW w:w="0" w:type="pct"/>
            <w:tcBorders>
              <w:left w:val="nil"/>
            </w:tcBorders>
            <w:noWrap/>
            <w:vAlign w:val="bottom"/>
          </w:tcPr>
          <w:p w14:paraId="513878D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18 400 </w:t>
            </w:r>
          </w:p>
        </w:tc>
        <w:tc>
          <w:tcPr>
            <w:tcW w:w="0" w:type="pct"/>
            <w:noWrap/>
            <w:vAlign w:val="bottom"/>
          </w:tcPr>
          <w:p w14:paraId="7E80E5A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14 900 </w:t>
            </w:r>
          </w:p>
        </w:tc>
        <w:tc>
          <w:tcPr>
            <w:tcW w:w="0" w:type="pct"/>
            <w:noWrap/>
            <w:vAlign w:val="bottom"/>
          </w:tcPr>
          <w:p w14:paraId="31F7738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14 900 </w:t>
            </w:r>
          </w:p>
        </w:tc>
        <w:tc>
          <w:tcPr>
            <w:tcW w:w="0" w:type="pct"/>
            <w:noWrap/>
            <w:vAlign w:val="bottom"/>
          </w:tcPr>
          <w:p w14:paraId="7D1750D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48 200 </w:t>
            </w:r>
          </w:p>
        </w:tc>
      </w:tr>
      <w:tr w:rsidR="00EA6ADF" w:rsidRPr="00EA6ADF" w14:paraId="52AE7B60"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24045666" w14:textId="77777777" w:rsidR="00EA6ADF" w:rsidRPr="00EA6ADF" w:rsidRDefault="00EA6ADF" w:rsidP="008E4125">
            <w:pPr>
              <w:widowControl/>
              <w:autoSpaceDE/>
              <w:autoSpaceDN/>
              <w:adjustRightInd/>
              <w:jc w:val="right"/>
              <w:rPr>
                <w:rFonts w:ascii="Arial" w:hAnsi="Arial" w:cs="Arial"/>
                <w:szCs w:val="18"/>
              </w:rPr>
            </w:pPr>
            <w:r w:rsidRPr="00EA6ADF">
              <w:rPr>
                <w:rFonts w:ascii="Arial" w:hAnsi="Arial" w:cs="Arial"/>
                <w:szCs w:val="18"/>
              </w:rPr>
              <w:t>Total</w:t>
            </w:r>
          </w:p>
        </w:tc>
        <w:tc>
          <w:tcPr>
            <w:tcW w:w="0" w:type="pct"/>
            <w:tcBorders>
              <w:left w:val="nil"/>
              <w:right w:val="nil"/>
            </w:tcBorders>
            <w:shd w:val="clear" w:color="auto" w:fill="E7E6E6" w:themeFill="background2"/>
            <w:noWrap/>
            <w:vAlign w:val="bottom"/>
            <w:hideMark/>
          </w:tcPr>
          <w:p w14:paraId="55735E6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1 069 794</w:t>
            </w:r>
          </w:p>
        </w:tc>
        <w:tc>
          <w:tcPr>
            <w:tcW w:w="0" w:type="pct"/>
            <w:tcBorders>
              <w:left w:val="nil"/>
            </w:tcBorders>
            <w:noWrap/>
            <w:vAlign w:val="bottom"/>
          </w:tcPr>
          <w:p w14:paraId="45FA3E2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351 665 </w:t>
            </w:r>
          </w:p>
        </w:tc>
        <w:tc>
          <w:tcPr>
            <w:tcW w:w="0" w:type="pct"/>
            <w:noWrap/>
            <w:vAlign w:val="bottom"/>
          </w:tcPr>
          <w:p w14:paraId="2C2E839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312 980 </w:t>
            </w:r>
          </w:p>
        </w:tc>
        <w:tc>
          <w:tcPr>
            <w:tcW w:w="0" w:type="pct"/>
            <w:noWrap/>
            <w:vAlign w:val="bottom"/>
          </w:tcPr>
          <w:p w14:paraId="0F7AADD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615 892 </w:t>
            </w:r>
          </w:p>
        </w:tc>
        <w:tc>
          <w:tcPr>
            <w:tcW w:w="0" w:type="pct"/>
            <w:noWrap/>
            <w:vAlign w:val="bottom"/>
          </w:tcPr>
          <w:p w14:paraId="706AF7B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1 280 538 </w:t>
            </w:r>
          </w:p>
        </w:tc>
      </w:tr>
      <w:tr w:rsidR="00EA6ADF" w:rsidRPr="00EA6ADF" w14:paraId="425DF2DE" w14:textId="77777777" w:rsidTr="008E4125">
        <w:trPr>
          <w:trHeight w:val="9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0AC005CB" w14:textId="77777777" w:rsidR="00EA6ADF" w:rsidRPr="00EA6ADF" w:rsidRDefault="00EA6ADF" w:rsidP="008E4125">
            <w:pPr>
              <w:widowControl/>
              <w:autoSpaceDE/>
              <w:autoSpaceDN/>
              <w:adjustRightInd/>
              <w:rPr>
                <w:rFonts w:ascii="Arial" w:hAnsi="Arial" w:cs="Arial"/>
                <w:b w:val="0"/>
                <w:bCs w:val="0"/>
                <w:szCs w:val="18"/>
                <w:lang w:val="fr-FR"/>
              </w:rPr>
            </w:pPr>
            <w:r w:rsidRPr="00EA6ADF">
              <w:rPr>
                <w:rFonts w:ascii="Arial" w:hAnsi="Arial" w:cs="Arial"/>
                <w:b w:val="0"/>
                <w:bCs w:val="0"/>
                <w:szCs w:val="18"/>
                <w:lang w:val="fr-FR"/>
              </w:rPr>
              <w:t>Coûts d’appui au programme (13 %)</w:t>
            </w:r>
          </w:p>
        </w:tc>
        <w:tc>
          <w:tcPr>
            <w:tcW w:w="0" w:type="pct"/>
            <w:tcBorders>
              <w:left w:val="nil"/>
              <w:right w:val="nil"/>
            </w:tcBorders>
            <w:shd w:val="clear" w:color="auto" w:fill="E7E6E6" w:themeFill="background2"/>
            <w:noWrap/>
            <w:vAlign w:val="bottom"/>
            <w:hideMark/>
          </w:tcPr>
          <w:p w14:paraId="03AAF027"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139 073</w:t>
            </w:r>
          </w:p>
        </w:tc>
        <w:tc>
          <w:tcPr>
            <w:tcW w:w="0" w:type="pct"/>
            <w:tcBorders>
              <w:left w:val="nil"/>
            </w:tcBorders>
            <w:noWrap/>
            <w:vAlign w:val="bottom"/>
          </w:tcPr>
          <w:p w14:paraId="4FCBAC8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45 716 </w:t>
            </w:r>
          </w:p>
        </w:tc>
        <w:tc>
          <w:tcPr>
            <w:tcW w:w="0" w:type="pct"/>
            <w:noWrap/>
            <w:vAlign w:val="bottom"/>
          </w:tcPr>
          <w:p w14:paraId="53A5D4B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40 687 </w:t>
            </w:r>
          </w:p>
        </w:tc>
        <w:tc>
          <w:tcPr>
            <w:tcW w:w="0" w:type="pct"/>
            <w:noWrap/>
            <w:vAlign w:val="bottom"/>
          </w:tcPr>
          <w:p w14:paraId="1BDF248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80 066 </w:t>
            </w:r>
          </w:p>
        </w:tc>
        <w:tc>
          <w:tcPr>
            <w:tcW w:w="0" w:type="pct"/>
            <w:noWrap/>
            <w:vAlign w:val="bottom"/>
          </w:tcPr>
          <w:p w14:paraId="5A8884D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166 470 </w:t>
            </w:r>
          </w:p>
        </w:tc>
      </w:tr>
      <w:tr w:rsidR="00EA6ADF" w:rsidRPr="00EA6ADF" w14:paraId="5B054293" w14:textId="77777777" w:rsidTr="008E4125">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293B0DA9" w14:textId="77777777" w:rsidR="00EA6ADF" w:rsidRPr="00EA6ADF" w:rsidRDefault="00EA6ADF" w:rsidP="008E4125">
            <w:pPr>
              <w:widowControl/>
              <w:autoSpaceDE/>
              <w:autoSpaceDN/>
              <w:adjustRightInd/>
              <w:jc w:val="right"/>
              <w:rPr>
                <w:rFonts w:ascii="Arial" w:hAnsi="Arial" w:cs="Arial"/>
                <w:szCs w:val="18"/>
                <w:lang w:val="fr-FR"/>
              </w:rPr>
            </w:pPr>
            <w:r w:rsidRPr="00EA6ADF">
              <w:rPr>
                <w:rFonts w:ascii="Arial" w:hAnsi="Arial" w:cs="Arial"/>
                <w:szCs w:val="18"/>
                <w:lang w:val="fr-FR"/>
              </w:rPr>
              <w:t>Total général</w:t>
            </w:r>
          </w:p>
        </w:tc>
        <w:tc>
          <w:tcPr>
            <w:tcW w:w="0" w:type="pct"/>
            <w:tcBorders>
              <w:left w:val="nil"/>
              <w:right w:val="nil"/>
            </w:tcBorders>
            <w:shd w:val="clear" w:color="auto" w:fill="E7E6E6" w:themeFill="background2"/>
            <w:noWrap/>
            <w:vAlign w:val="bottom"/>
            <w:hideMark/>
          </w:tcPr>
          <w:p w14:paraId="5987CC2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szCs w:val="18"/>
                <w:lang w:val="fr-FR"/>
              </w:rPr>
              <w:t>1 208 867</w:t>
            </w:r>
          </w:p>
        </w:tc>
        <w:tc>
          <w:tcPr>
            <w:tcW w:w="0" w:type="pct"/>
            <w:tcBorders>
              <w:left w:val="nil"/>
            </w:tcBorders>
            <w:noWrap/>
            <w:vAlign w:val="bottom"/>
          </w:tcPr>
          <w:p w14:paraId="49B00A7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397 381 </w:t>
            </w:r>
          </w:p>
        </w:tc>
        <w:tc>
          <w:tcPr>
            <w:tcW w:w="0" w:type="pct"/>
            <w:noWrap/>
            <w:vAlign w:val="bottom"/>
          </w:tcPr>
          <w:p w14:paraId="018EAC0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353 668 </w:t>
            </w:r>
          </w:p>
        </w:tc>
        <w:tc>
          <w:tcPr>
            <w:tcW w:w="0" w:type="pct"/>
            <w:noWrap/>
            <w:vAlign w:val="bottom"/>
          </w:tcPr>
          <w:p w14:paraId="596A943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695 958 </w:t>
            </w:r>
          </w:p>
        </w:tc>
        <w:tc>
          <w:tcPr>
            <w:tcW w:w="0" w:type="pct"/>
            <w:noWrap/>
            <w:vAlign w:val="bottom"/>
          </w:tcPr>
          <w:p w14:paraId="68C4A54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18"/>
                <w:lang w:val="fr-FR"/>
              </w:rPr>
            </w:pPr>
            <w:r w:rsidRPr="00EA6ADF">
              <w:rPr>
                <w:rFonts w:ascii="Arial" w:hAnsi="Arial" w:cs="Arial"/>
                <w:b/>
                <w:bCs/>
                <w:lang w:val="fr-FR"/>
              </w:rPr>
              <w:t xml:space="preserve"> 1 447 008 </w:t>
            </w:r>
          </w:p>
        </w:tc>
      </w:tr>
    </w:tbl>
    <w:p w14:paraId="73D7DA90" w14:textId="77777777" w:rsidR="00EA6ADF" w:rsidRPr="00EA6ADF" w:rsidRDefault="00EA6ADF" w:rsidP="00EA6ADF">
      <w:pPr>
        <w:contextualSpacing/>
        <w:jc w:val="both"/>
        <w:rPr>
          <w:rFonts w:ascii="Arial" w:hAnsi="Arial" w:cs="Arial"/>
          <w:b/>
          <w:sz w:val="22"/>
          <w:szCs w:val="22"/>
          <w:lang w:val="fr-FR"/>
        </w:rPr>
      </w:pPr>
    </w:p>
    <w:p w14:paraId="3AE8CC5C" w14:textId="77777777" w:rsidR="00EA6ADF" w:rsidRPr="00EA6ADF" w:rsidRDefault="00EA6ADF" w:rsidP="00EA6ADF">
      <w:pPr>
        <w:contextualSpacing/>
        <w:jc w:val="both"/>
        <w:rPr>
          <w:rFonts w:ascii="Arial" w:hAnsi="Arial" w:cs="Arial"/>
          <w:b/>
          <w:sz w:val="22"/>
          <w:szCs w:val="22"/>
          <w:lang w:val="fr-FR"/>
        </w:rPr>
      </w:pPr>
    </w:p>
    <w:p w14:paraId="0FF4BD9E" w14:textId="77777777" w:rsidR="00EA6ADF" w:rsidRPr="00EA6ADF" w:rsidRDefault="00EA6ADF" w:rsidP="00EA6ADF">
      <w:pPr>
        <w:contextualSpacing/>
        <w:jc w:val="both"/>
        <w:rPr>
          <w:rFonts w:ascii="Arial" w:hAnsi="Arial" w:cs="Arial"/>
          <w:b/>
          <w:sz w:val="22"/>
          <w:szCs w:val="22"/>
          <w:lang w:val="fr-FR"/>
        </w:rPr>
      </w:pPr>
      <w:r w:rsidRPr="00EA6ADF">
        <w:rPr>
          <w:rFonts w:ascii="Arial" w:hAnsi="Arial" w:cs="Arial"/>
          <w:b/>
          <w:sz w:val="22"/>
          <w:szCs w:val="22"/>
          <w:lang w:val="fr-FR"/>
        </w:rPr>
        <w:lastRenderedPageBreak/>
        <w:t>Les postes budgétaires en détail</w:t>
      </w:r>
    </w:p>
    <w:p w14:paraId="3B1B01DC" w14:textId="77777777" w:rsidR="00EA6ADF" w:rsidRPr="00EA6ADF" w:rsidRDefault="00EA6ADF" w:rsidP="00EA6ADF">
      <w:pPr>
        <w:contextualSpacing/>
        <w:jc w:val="both"/>
        <w:rPr>
          <w:rFonts w:ascii="Arial" w:hAnsi="Arial" w:cs="Arial"/>
          <w:sz w:val="22"/>
          <w:szCs w:val="22"/>
          <w:lang w:val="fr-FR"/>
        </w:rPr>
      </w:pPr>
    </w:p>
    <w:p w14:paraId="162315E3" w14:textId="77777777" w:rsidR="00EA6ADF" w:rsidRPr="00EA6ADF" w:rsidRDefault="00EA6ADF" w:rsidP="00EA6ADF">
      <w:pPr>
        <w:jc w:val="both"/>
        <w:rPr>
          <w:rFonts w:ascii="Arial" w:hAnsi="Arial" w:cs="Arial"/>
          <w:b/>
          <w:sz w:val="22"/>
          <w:szCs w:val="22"/>
          <w:lang w:val="en-GB"/>
        </w:rPr>
      </w:pPr>
      <w:r w:rsidRPr="00EA6ADF">
        <w:rPr>
          <w:rFonts w:ascii="Arial" w:hAnsi="Arial" w:cs="Arial"/>
          <w:b/>
          <w:sz w:val="22"/>
          <w:szCs w:val="22"/>
          <w:lang w:val="en-GB"/>
        </w:rPr>
        <w:t>Personnel</w:t>
      </w:r>
    </w:p>
    <w:p w14:paraId="5B0B6B72" w14:textId="77777777" w:rsidR="00EA6ADF" w:rsidRPr="00EA6ADF" w:rsidRDefault="00EA6ADF" w:rsidP="00EA6ADF">
      <w:pPr>
        <w:contextualSpacing/>
        <w:jc w:val="both"/>
        <w:rPr>
          <w:rFonts w:ascii="Arial" w:hAnsi="Arial" w:cs="Arial"/>
          <w:sz w:val="22"/>
          <w:szCs w:val="22"/>
          <w:lang w:val="fr-FR"/>
        </w:rPr>
      </w:pPr>
    </w:p>
    <w:p w14:paraId="6025E747"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Tous les scénarios intègrent un taux d’inflation annuelle de 2 % pour les dépenses de personnel, qui tient compte de l’impact de l’inflation sur l’ajustement des indemnités de poste et les autres droits, ainsi que des augmentations et révisions normales de salaire à l’intérieur d'une même classe.</w:t>
      </w:r>
    </w:p>
    <w:p w14:paraId="29267A18" w14:textId="77777777" w:rsidR="00EA6ADF" w:rsidRPr="00EA6ADF" w:rsidRDefault="00EA6ADF" w:rsidP="00EA6ADF">
      <w:pPr>
        <w:pStyle w:val="ListParagraph"/>
        <w:ind w:left="540"/>
        <w:jc w:val="both"/>
        <w:rPr>
          <w:rFonts w:ascii="Arial" w:hAnsi="Arial" w:cs="Arial"/>
          <w:sz w:val="22"/>
          <w:szCs w:val="22"/>
          <w:lang w:val="fr-FR"/>
        </w:rPr>
      </w:pPr>
    </w:p>
    <w:p w14:paraId="4426A264" w14:textId="12DEC798" w:rsid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Les coûts salariaux standard applicables au lieu d’affectation de Bonn tels qu’appliqués par le Secrétariat de la CMS sont basés sur les coûts estimés pour chaque catégorie de personnel en 2023-2025.</w:t>
      </w:r>
    </w:p>
    <w:p w14:paraId="079BD12A" w14:textId="77777777" w:rsidR="00C963FD" w:rsidRPr="00C963FD" w:rsidRDefault="00C963FD" w:rsidP="00C963FD">
      <w:pPr>
        <w:jc w:val="both"/>
        <w:rPr>
          <w:rFonts w:ascii="Arial" w:hAnsi="Arial" w:cs="Arial"/>
          <w:sz w:val="22"/>
          <w:szCs w:val="22"/>
          <w:lang w:val="fr-FR"/>
        </w:rPr>
      </w:pPr>
    </w:p>
    <w:p w14:paraId="1930AE99"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Les coûts liés au recrutement de nouveaux membres du personnel international ne sont pas comptabilisés dans le budget, car leur montant peut varier de manière significative en fonction des droits du personnel</w:t>
      </w:r>
      <w:r w:rsidRPr="00EA6ADF">
        <w:rPr>
          <w:rStyle w:val="FootnoteReference"/>
          <w:rFonts w:ascii="Arial" w:hAnsi="Arial" w:cs="Arial"/>
          <w:sz w:val="22"/>
          <w:szCs w:val="22"/>
          <w:lang w:val="fr-FR"/>
        </w:rPr>
        <w:footnoteReference w:id="2"/>
      </w:r>
      <w:r w:rsidRPr="00EA6ADF">
        <w:rPr>
          <w:rFonts w:ascii="Arial" w:hAnsi="Arial" w:cs="Arial"/>
          <w:sz w:val="22"/>
          <w:szCs w:val="22"/>
          <w:lang w:val="fr-FR"/>
        </w:rPr>
        <w:t>. Ces coûts seraient supportés par les économies réalisées grâce au report du recrutement de personnel international, approximativement d’ici la fin de 2023.</w:t>
      </w:r>
    </w:p>
    <w:p w14:paraId="7BA6D601" w14:textId="77777777" w:rsidR="00EA6ADF" w:rsidRPr="00EA6ADF" w:rsidRDefault="00EA6ADF" w:rsidP="00EA6ADF">
      <w:pPr>
        <w:pStyle w:val="ListParagraph"/>
        <w:ind w:left="540"/>
        <w:jc w:val="both"/>
        <w:rPr>
          <w:rFonts w:ascii="Arial" w:hAnsi="Arial" w:cs="Arial"/>
          <w:sz w:val="22"/>
          <w:szCs w:val="22"/>
          <w:lang w:val="fr-FR"/>
        </w:rPr>
      </w:pPr>
    </w:p>
    <w:p w14:paraId="4A6CEDEE" w14:textId="77777777" w:rsidR="00EA6ADF" w:rsidRPr="00EA6ADF" w:rsidRDefault="00EA6ADF" w:rsidP="00C963FD">
      <w:pPr>
        <w:ind w:left="567"/>
        <w:jc w:val="both"/>
        <w:rPr>
          <w:rFonts w:ascii="Arial" w:hAnsi="Arial" w:cs="Arial"/>
          <w:szCs w:val="18"/>
          <w:lang w:val="fr-FR"/>
        </w:rPr>
      </w:pPr>
      <w:r w:rsidRPr="00EA6ADF">
        <w:rPr>
          <w:rFonts w:ascii="Arial" w:hAnsi="Arial" w:cs="Arial"/>
          <w:b/>
          <w:bCs/>
          <w:szCs w:val="18"/>
          <w:lang w:val="fr-FR"/>
        </w:rPr>
        <w:t xml:space="preserve">Tableau 6 : </w:t>
      </w:r>
      <w:r w:rsidRPr="00EA6ADF">
        <w:rPr>
          <w:rFonts w:ascii="Arial" w:hAnsi="Arial" w:cs="Arial"/>
          <w:szCs w:val="18"/>
          <w:lang w:val="fr-FR"/>
        </w:rPr>
        <w:t>Aperçu des coûts liés à la gestion du personnel (en euros) figurant dans les scénarios 0, 1, et 2.</w:t>
      </w:r>
      <w:r w:rsidRPr="00EA6ADF">
        <w:rPr>
          <w:rStyle w:val="FootnoteReference"/>
          <w:rFonts w:ascii="Arial" w:hAnsi="Arial" w:cs="Arial"/>
          <w:szCs w:val="18"/>
          <w:lang w:val="fr-FR"/>
        </w:rPr>
        <w:footnoteReference w:id="3"/>
      </w:r>
    </w:p>
    <w:p w14:paraId="4FF0B02E" w14:textId="77777777" w:rsidR="00EA6ADF" w:rsidRPr="00EA6ADF" w:rsidRDefault="00EA6ADF" w:rsidP="00EA6ADF">
      <w:pPr>
        <w:jc w:val="both"/>
        <w:rPr>
          <w:rFonts w:ascii="Arial" w:hAnsi="Arial" w:cs="Arial"/>
          <w:sz w:val="22"/>
          <w:szCs w:val="22"/>
          <w:lang w:val="fr-FR"/>
        </w:rPr>
      </w:pPr>
      <w:r w:rsidRPr="00EA6ADF">
        <w:rPr>
          <w:rFonts w:ascii="Arial" w:hAnsi="Arial" w:cs="Arial"/>
          <w:sz w:val="22"/>
          <w:szCs w:val="22"/>
          <w:lang w:val="fr-FR"/>
        </w:rPr>
        <w:tab/>
      </w:r>
    </w:p>
    <w:tbl>
      <w:tblPr>
        <w:tblStyle w:val="PlainTable2"/>
        <w:tblW w:w="4718" w:type="pct"/>
        <w:tblInd w:w="540" w:type="dxa"/>
        <w:tblLayout w:type="fixed"/>
        <w:tblCellMar>
          <w:top w:w="28" w:type="dxa"/>
          <w:left w:w="28" w:type="dxa"/>
          <w:bottom w:w="28" w:type="dxa"/>
          <w:right w:w="28" w:type="dxa"/>
        </w:tblCellMar>
        <w:tblLook w:val="04A0" w:firstRow="1" w:lastRow="0" w:firstColumn="1" w:lastColumn="0" w:noHBand="0" w:noVBand="1"/>
      </w:tblPr>
      <w:tblGrid>
        <w:gridCol w:w="681"/>
        <w:gridCol w:w="3035"/>
        <w:gridCol w:w="1230"/>
        <w:gridCol w:w="1191"/>
        <w:gridCol w:w="1191"/>
        <w:gridCol w:w="1189"/>
      </w:tblGrid>
      <w:tr w:rsidR="00EA6ADF" w:rsidRPr="00EA6ADF" w14:paraId="378F1BB0" w14:textId="77777777" w:rsidTr="008E4125">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182" w:type="pct"/>
            <w:gridSpan w:val="2"/>
            <w:noWrap/>
            <w:vAlign w:val="center"/>
          </w:tcPr>
          <w:p w14:paraId="5FA3C40E"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szCs w:val="18"/>
              </w:rPr>
              <w:t>Personnel</w:t>
            </w:r>
          </w:p>
        </w:tc>
        <w:tc>
          <w:tcPr>
            <w:tcW w:w="722" w:type="pct"/>
            <w:shd w:val="clear" w:color="auto" w:fill="E7E6E6" w:themeFill="background2"/>
            <w:noWrap/>
            <w:vAlign w:val="center"/>
          </w:tcPr>
          <w:p w14:paraId="28A523C8"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 xml:space="preserve">Budget </w:t>
            </w:r>
            <w:r w:rsidRPr="00EA6ADF">
              <w:rPr>
                <w:rFonts w:ascii="Arial" w:hAnsi="Arial" w:cs="Arial"/>
                <w:szCs w:val="18"/>
                <w:lang w:val="fr-FR"/>
              </w:rPr>
              <w:br/>
              <w:t>2019-2021</w:t>
            </w:r>
          </w:p>
        </w:tc>
        <w:tc>
          <w:tcPr>
            <w:tcW w:w="699" w:type="pct"/>
            <w:noWrap/>
            <w:vAlign w:val="center"/>
          </w:tcPr>
          <w:p w14:paraId="625A6933"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0</w:t>
            </w:r>
          </w:p>
        </w:tc>
        <w:tc>
          <w:tcPr>
            <w:tcW w:w="699" w:type="pct"/>
            <w:noWrap/>
            <w:vAlign w:val="center"/>
          </w:tcPr>
          <w:p w14:paraId="4182B68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1</w:t>
            </w:r>
          </w:p>
        </w:tc>
        <w:tc>
          <w:tcPr>
            <w:tcW w:w="698" w:type="pct"/>
            <w:noWrap/>
            <w:vAlign w:val="center"/>
          </w:tcPr>
          <w:p w14:paraId="4EA1FDB6"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2</w:t>
            </w:r>
          </w:p>
        </w:tc>
      </w:tr>
      <w:tr w:rsidR="00EA6ADF" w:rsidRPr="00EA6ADF" w14:paraId="113E6348" w14:textId="77777777" w:rsidTr="008E412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08261059" w14:textId="77777777" w:rsidR="00EA6ADF" w:rsidRPr="00EA6ADF" w:rsidRDefault="00EA6ADF" w:rsidP="008E4125">
            <w:pPr>
              <w:widowControl/>
              <w:autoSpaceDE/>
              <w:autoSpaceDN/>
              <w:adjustRightInd/>
              <w:rPr>
                <w:rFonts w:ascii="Arial" w:hAnsi="Arial" w:cs="Arial"/>
                <w:b w:val="0"/>
                <w:bCs w:val="0"/>
                <w:szCs w:val="18"/>
              </w:rPr>
            </w:pPr>
            <w:r w:rsidRPr="00EA6ADF">
              <w:rPr>
                <w:rFonts w:ascii="Arial" w:hAnsi="Arial" w:cs="Arial"/>
              </w:rPr>
              <w:t>1a</w:t>
            </w:r>
          </w:p>
        </w:tc>
        <w:tc>
          <w:tcPr>
            <w:tcW w:w="1782" w:type="pct"/>
            <w:vAlign w:val="center"/>
          </w:tcPr>
          <w:p w14:paraId="374DDEE7"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u w:val="single"/>
                <w:lang w:val="fr-FR"/>
              </w:rPr>
            </w:pPr>
            <w:r w:rsidRPr="00EA6ADF">
              <w:rPr>
                <w:rFonts w:ascii="Arial" w:hAnsi="Arial" w:cs="Arial"/>
                <w:u w:val="single"/>
                <w:lang w:val="fr-FR"/>
              </w:rPr>
              <w:t>Administrateur de programme, P-3 (100 %)</w:t>
            </w:r>
          </w:p>
        </w:tc>
        <w:tc>
          <w:tcPr>
            <w:tcW w:w="722" w:type="pct"/>
            <w:shd w:val="clear" w:color="auto" w:fill="E7E6E6" w:themeFill="background2"/>
            <w:noWrap/>
            <w:vAlign w:val="center"/>
          </w:tcPr>
          <w:p w14:paraId="416D231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9" w:type="pct"/>
            <w:noWrap/>
            <w:vAlign w:val="center"/>
          </w:tcPr>
          <w:p w14:paraId="12E783F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441 607 </w:t>
            </w:r>
          </w:p>
        </w:tc>
        <w:tc>
          <w:tcPr>
            <w:tcW w:w="699" w:type="pct"/>
            <w:noWrap/>
            <w:vAlign w:val="center"/>
          </w:tcPr>
          <w:p w14:paraId="56BE826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441 607</w:t>
            </w:r>
          </w:p>
        </w:tc>
        <w:tc>
          <w:tcPr>
            <w:tcW w:w="698" w:type="pct"/>
            <w:noWrap/>
            <w:vAlign w:val="center"/>
          </w:tcPr>
          <w:p w14:paraId="659E9EC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441 607 </w:t>
            </w:r>
          </w:p>
        </w:tc>
      </w:tr>
      <w:tr w:rsidR="00EA6ADF" w:rsidRPr="00EA6ADF" w14:paraId="79F0B3EA" w14:textId="77777777" w:rsidTr="008E4125">
        <w:trPr>
          <w:trHeight w:val="51"/>
        </w:trPr>
        <w:tc>
          <w:tcPr>
            <w:cnfStyle w:val="001000000000" w:firstRow="0" w:lastRow="0" w:firstColumn="1" w:lastColumn="0" w:oddVBand="0" w:evenVBand="0" w:oddHBand="0" w:evenHBand="0" w:firstRowFirstColumn="0" w:firstRowLastColumn="0" w:lastRowFirstColumn="0" w:lastRowLastColumn="0"/>
            <w:tcW w:w="400" w:type="pct"/>
            <w:noWrap/>
            <w:vAlign w:val="center"/>
          </w:tcPr>
          <w:p w14:paraId="217387F7" w14:textId="77777777" w:rsidR="00EA6ADF" w:rsidRPr="00EA6ADF" w:rsidRDefault="00EA6ADF" w:rsidP="008E4125">
            <w:pPr>
              <w:widowControl/>
              <w:autoSpaceDE/>
              <w:autoSpaceDN/>
              <w:adjustRightInd/>
              <w:rPr>
                <w:rFonts w:ascii="Arial" w:hAnsi="Arial" w:cs="Arial"/>
                <w:b w:val="0"/>
                <w:bCs w:val="0"/>
                <w:szCs w:val="18"/>
              </w:rPr>
            </w:pPr>
            <w:r w:rsidRPr="00EA6ADF">
              <w:rPr>
                <w:rFonts w:ascii="Arial" w:hAnsi="Arial" w:cs="Arial"/>
              </w:rPr>
              <w:t>1b</w:t>
            </w:r>
          </w:p>
        </w:tc>
        <w:tc>
          <w:tcPr>
            <w:tcW w:w="1782" w:type="pct"/>
            <w:vAlign w:val="center"/>
          </w:tcPr>
          <w:p w14:paraId="6833DB28"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Cs w:val="18"/>
                <w:u w:val="single"/>
                <w:lang w:val="fr-FR"/>
              </w:rPr>
            </w:pPr>
            <w:r w:rsidRPr="00EA6ADF">
              <w:rPr>
                <w:rFonts w:ascii="Arial" w:hAnsi="Arial" w:cs="Arial"/>
                <w:strike/>
                <w:lang w:val="fr-FR"/>
              </w:rPr>
              <w:t>Administrateur de programme, P-2 (100 %)</w:t>
            </w:r>
          </w:p>
        </w:tc>
        <w:tc>
          <w:tcPr>
            <w:tcW w:w="722" w:type="pct"/>
            <w:shd w:val="clear" w:color="auto" w:fill="E7E6E6" w:themeFill="background2"/>
            <w:noWrap/>
            <w:vAlign w:val="center"/>
          </w:tcPr>
          <w:p w14:paraId="286B71D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332 894</w:t>
            </w:r>
          </w:p>
        </w:tc>
        <w:tc>
          <w:tcPr>
            <w:tcW w:w="699" w:type="pct"/>
            <w:noWrap/>
            <w:vAlign w:val="center"/>
          </w:tcPr>
          <w:p w14:paraId="3CFBE71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9" w:type="pct"/>
            <w:noWrap/>
            <w:vAlign w:val="center"/>
          </w:tcPr>
          <w:p w14:paraId="26DCC22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8" w:type="pct"/>
            <w:noWrap/>
            <w:vAlign w:val="center"/>
          </w:tcPr>
          <w:p w14:paraId="7E1154D7"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r>
      <w:tr w:rsidR="00EA6ADF" w:rsidRPr="00EA6ADF" w14:paraId="5FEB5CA2" w14:textId="77777777" w:rsidTr="008E412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223302EF" w14:textId="77777777" w:rsidR="00EA6ADF" w:rsidRPr="00EA6ADF" w:rsidRDefault="00EA6ADF" w:rsidP="008E4125">
            <w:pPr>
              <w:widowControl/>
              <w:autoSpaceDE/>
              <w:autoSpaceDN/>
              <w:adjustRightInd/>
              <w:rPr>
                <w:rFonts w:ascii="Arial" w:hAnsi="Arial" w:cs="Arial"/>
                <w:b w:val="0"/>
                <w:bCs w:val="0"/>
                <w:szCs w:val="18"/>
              </w:rPr>
            </w:pPr>
            <w:r w:rsidRPr="00EA6ADF">
              <w:rPr>
                <w:rFonts w:ascii="Arial" w:hAnsi="Arial" w:cs="Arial"/>
              </w:rPr>
              <w:t>1c</w:t>
            </w:r>
          </w:p>
        </w:tc>
        <w:tc>
          <w:tcPr>
            <w:tcW w:w="1782" w:type="pct"/>
            <w:vAlign w:val="center"/>
          </w:tcPr>
          <w:p w14:paraId="1A044618"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u w:val="single"/>
                <w:lang w:val="fr-FR"/>
              </w:rPr>
            </w:pPr>
            <w:r w:rsidRPr="00EA6ADF">
              <w:rPr>
                <w:rFonts w:ascii="Arial" w:hAnsi="Arial" w:cs="Arial"/>
                <w:u w:val="single"/>
                <w:lang w:val="fr-FR"/>
              </w:rPr>
              <w:t>Administrateur de programme, P-2 (50 %)</w:t>
            </w:r>
          </w:p>
        </w:tc>
        <w:tc>
          <w:tcPr>
            <w:tcW w:w="722" w:type="pct"/>
            <w:shd w:val="clear" w:color="auto" w:fill="E7E6E6" w:themeFill="background2"/>
            <w:noWrap/>
            <w:vAlign w:val="center"/>
          </w:tcPr>
          <w:p w14:paraId="3101D43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9" w:type="pct"/>
            <w:noWrap/>
            <w:vAlign w:val="center"/>
          </w:tcPr>
          <w:p w14:paraId="2E3654F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9" w:type="pct"/>
            <w:noWrap/>
            <w:vAlign w:val="center"/>
          </w:tcPr>
          <w:p w14:paraId="7566303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8" w:type="pct"/>
            <w:noWrap/>
            <w:vAlign w:val="center"/>
          </w:tcPr>
          <w:p w14:paraId="6C53A4E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180 167 </w:t>
            </w:r>
          </w:p>
        </w:tc>
      </w:tr>
      <w:tr w:rsidR="00EA6ADF" w:rsidRPr="00EA6ADF" w14:paraId="2325B8C0" w14:textId="77777777" w:rsidTr="008E4125">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634D9DC6" w14:textId="77777777" w:rsidR="00EA6ADF" w:rsidRPr="00EA6ADF" w:rsidRDefault="00EA6ADF" w:rsidP="008E4125">
            <w:pPr>
              <w:widowControl/>
              <w:autoSpaceDE/>
              <w:autoSpaceDN/>
              <w:adjustRightInd/>
              <w:rPr>
                <w:rFonts w:ascii="Arial" w:hAnsi="Arial" w:cs="Arial"/>
                <w:b w:val="0"/>
                <w:bCs w:val="0"/>
                <w:szCs w:val="18"/>
              </w:rPr>
            </w:pPr>
            <w:r w:rsidRPr="00EA6ADF">
              <w:rPr>
                <w:rFonts w:ascii="Arial" w:hAnsi="Arial" w:cs="Arial"/>
              </w:rPr>
              <w:t>1d</w:t>
            </w:r>
          </w:p>
        </w:tc>
        <w:tc>
          <w:tcPr>
            <w:tcW w:w="1782" w:type="pct"/>
            <w:vAlign w:val="center"/>
          </w:tcPr>
          <w:p w14:paraId="33AA967D"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lang w:val="fr-FR"/>
              </w:rPr>
            </w:pPr>
            <w:r w:rsidRPr="00EA6ADF">
              <w:rPr>
                <w:rFonts w:ascii="Arial" w:hAnsi="Arial" w:cs="Arial"/>
                <w:u w:val="single"/>
                <w:lang w:val="fr-FR"/>
              </w:rPr>
              <w:t>Consultant(e)/Entrepreneur individuel</w:t>
            </w:r>
          </w:p>
        </w:tc>
        <w:tc>
          <w:tcPr>
            <w:tcW w:w="722" w:type="pct"/>
            <w:shd w:val="clear" w:color="auto" w:fill="E7E6E6" w:themeFill="background2"/>
            <w:noWrap/>
            <w:vAlign w:val="center"/>
          </w:tcPr>
          <w:p w14:paraId="325BFFE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9" w:type="pct"/>
            <w:noWrap/>
            <w:vAlign w:val="center"/>
          </w:tcPr>
          <w:p w14:paraId="0E75B14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52 200 </w:t>
            </w:r>
          </w:p>
        </w:tc>
        <w:tc>
          <w:tcPr>
            <w:tcW w:w="699" w:type="pct"/>
            <w:noWrap/>
            <w:vAlign w:val="center"/>
          </w:tcPr>
          <w:p w14:paraId="541F3255"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90 000 </w:t>
            </w:r>
          </w:p>
        </w:tc>
        <w:tc>
          <w:tcPr>
            <w:tcW w:w="698" w:type="pct"/>
            <w:noWrap/>
            <w:vAlign w:val="center"/>
          </w:tcPr>
          <w:p w14:paraId="4BDAC78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r>
      <w:tr w:rsidR="00EA6ADF" w:rsidRPr="00EA6ADF" w14:paraId="2CD7BF1E" w14:textId="77777777" w:rsidTr="008E412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792D5964" w14:textId="77777777" w:rsidR="00EA6ADF" w:rsidRPr="00EA6ADF" w:rsidRDefault="00EA6ADF" w:rsidP="008E4125">
            <w:pPr>
              <w:widowControl/>
              <w:autoSpaceDE/>
              <w:autoSpaceDN/>
              <w:adjustRightInd/>
              <w:rPr>
                <w:rFonts w:ascii="Arial" w:hAnsi="Arial" w:cs="Arial"/>
                <w:b w:val="0"/>
                <w:bCs w:val="0"/>
                <w:szCs w:val="18"/>
              </w:rPr>
            </w:pPr>
            <w:r w:rsidRPr="00EA6ADF">
              <w:rPr>
                <w:rFonts w:ascii="Arial" w:hAnsi="Arial" w:cs="Arial"/>
              </w:rPr>
              <w:t>2</w:t>
            </w:r>
          </w:p>
        </w:tc>
        <w:tc>
          <w:tcPr>
            <w:tcW w:w="1782" w:type="pct"/>
            <w:vAlign w:val="center"/>
          </w:tcPr>
          <w:p w14:paraId="5BCB41A5"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Assistant administratif, G-5 (50 %)</w:t>
            </w:r>
          </w:p>
        </w:tc>
        <w:tc>
          <w:tcPr>
            <w:tcW w:w="722" w:type="pct"/>
            <w:shd w:val="clear" w:color="auto" w:fill="E7E6E6" w:themeFill="background2"/>
            <w:noWrap/>
            <w:vAlign w:val="center"/>
          </w:tcPr>
          <w:p w14:paraId="1FA23B9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106 300</w:t>
            </w:r>
          </w:p>
        </w:tc>
        <w:tc>
          <w:tcPr>
            <w:tcW w:w="699" w:type="pct"/>
            <w:noWrap/>
            <w:vAlign w:val="center"/>
          </w:tcPr>
          <w:p w14:paraId="2DD427B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115 064 </w:t>
            </w:r>
          </w:p>
        </w:tc>
        <w:tc>
          <w:tcPr>
            <w:tcW w:w="699" w:type="pct"/>
            <w:noWrap/>
            <w:vAlign w:val="center"/>
          </w:tcPr>
          <w:p w14:paraId="3F04122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115 064 </w:t>
            </w:r>
          </w:p>
        </w:tc>
        <w:tc>
          <w:tcPr>
            <w:tcW w:w="698" w:type="pct"/>
            <w:noWrap/>
            <w:vAlign w:val="center"/>
          </w:tcPr>
          <w:p w14:paraId="1A398CB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115 064 </w:t>
            </w:r>
          </w:p>
        </w:tc>
      </w:tr>
      <w:tr w:rsidR="00EA6ADF" w:rsidRPr="00EA6ADF" w14:paraId="5A1D1D84" w14:textId="77777777" w:rsidTr="008E4125">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6BCBA0B0" w14:textId="77777777" w:rsidR="00EA6ADF" w:rsidRPr="00EA6ADF" w:rsidRDefault="00EA6ADF" w:rsidP="008E4125">
            <w:pPr>
              <w:widowControl/>
              <w:autoSpaceDE/>
              <w:autoSpaceDN/>
              <w:adjustRightInd/>
              <w:rPr>
                <w:rFonts w:ascii="Arial" w:hAnsi="Arial" w:cs="Arial"/>
                <w:b w:val="0"/>
                <w:bCs w:val="0"/>
              </w:rPr>
            </w:pPr>
            <w:r w:rsidRPr="00EA6ADF">
              <w:rPr>
                <w:rFonts w:ascii="Arial" w:hAnsi="Arial" w:cs="Arial"/>
              </w:rPr>
              <w:t>3</w:t>
            </w:r>
          </w:p>
        </w:tc>
        <w:tc>
          <w:tcPr>
            <w:tcW w:w="1782" w:type="pct"/>
            <w:vAlign w:val="center"/>
          </w:tcPr>
          <w:p w14:paraId="7DE06204"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EA6ADF">
              <w:rPr>
                <w:rFonts w:ascii="Arial" w:hAnsi="Arial" w:cs="Arial"/>
                <w:lang w:val="fr-FR"/>
              </w:rPr>
              <w:t>Formation du personnel</w:t>
            </w:r>
          </w:p>
        </w:tc>
        <w:tc>
          <w:tcPr>
            <w:tcW w:w="722" w:type="pct"/>
            <w:shd w:val="clear" w:color="auto" w:fill="E7E6E6" w:themeFill="background2"/>
            <w:noWrap/>
            <w:vAlign w:val="center"/>
          </w:tcPr>
          <w:p w14:paraId="241D2AD1"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EA6ADF">
              <w:rPr>
                <w:rFonts w:ascii="Arial" w:hAnsi="Arial" w:cs="Arial"/>
                <w:lang w:val="fr-FR"/>
              </w:rPr>
              <w:t>15 000</w:t>
            </w:r>
          </w:p>
        </w:tc>
        <w:tc>
          <w:tcPr>
            <w:tcW w:w="699" w:type="pct"/>
            <w:noWrap/>
            <w:vAlign w:val="center"/>
          </w:tcPr>
          <w:p w14:paraId="0E00550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EA6ADF">
              <w:rPr>
                <w:rFonts w:ascii="Arial" w:hAnsi="Arial" w:cs="Arial"/>
                <w:lang w:val="fr-FR"/>
              </w:rPr>
              <w:t xml:space="preserve"> 15 000 </w:t>
            </w:r>
          </w:p>
        </w:tc>
        <w:tc>
          <w:tcPr>
            <w:tcW w:w="699" w:type="pct"/>
            <w:noWrap/>
            <w:vAlign w:val="center"/>
          </w:tcPr>
          <w:p w14:paraId="3DCB348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EA6ADF">
              <w:rPr>
                <w:rFonts w:ascii="Arial" w:hAnsi="Arial" w:cs="Arial"/>
                <w:lang w:val="fr-FR"/>
              </w:rPr>
              <w:t>15 000</w:t>
            </w:r>
          </w:p>
        </w:tc>
        <w:tc>
          <w:tcPr>
            <w:tcW w:w="698" w:type="pct"/>
            <w:noWrap/>
            <w:vAlign w:val="center"/>
          </w:tcPr>
          <w:p w14:paraId="37ABEFD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EA6ADF">
              <w:rPr>
                <w:rFonts w:ascii="Arial" w:hAnsi="Arial" w:cs="Arial"/>
                <w:lang w:val="fr-FR"/>
              </w:rPr>
              <w:t xml:space="preserve"> 22 500 </w:t>
            </w:r>
          </w:p>
        </w:tc>
      </w:tr>
      <w:tr w:rsidR="00EA6ADF" w:rsidRPr="00EA6ADF" w14:paraId="1FBD73FC" w14:textId="77777777" w:rsidTr="008E412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2A0227F2" w14:textId="77777777" w:rsidR="00EA6ADF" w:rsidRPr="00EA6ADF" w:rsidRDefault="00EA6ADF" w:rsidP="008E4125">
            <w:pPr>
              <w:widowControl/>
              <w:autoSpaceDE/>
              <w:autoSpaceDN/>
              <w:adjustRightInd/>
              <w:rPr>
                <w:rFonts w:ascii="Arial" w:hAnsi="Arial" w:cs="Arial"/>
                <w:b w:val="0"/>
                <w:bCs w:val="0"/>
                <w:lang w:val="fr-FR"/>
              </w:rPr>
            </w:pPr>
          </w:p>
        </w:tc>
        <w:tc>
          <w:tcPr>
            <w:tcW w:w="1782" w:type="pct"/>
          </w:tcPr>
          <w:p w14:paraId="2FC3445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lang w:val="fr-FR"/>
              </w:rPr>
            </w:pPr>
            <w:r w:rsidRPr="00EA6ADF">
              <w:rPr>
                <w:rFonts w:ascii="Arial" w:hAnsi="Arial" w:cs="Arial"/>
                <w:b/>
                <w:bCs/>
                <w:lang w:val="fr-FR"/>
              </w:rPr>
              <w:t>Sous-total</w:t>
            </w:r>
          </w:p>
        </w:tc>
        <w:tc>
          <w:tcPr>
            <w:tcW w:w="722" w:type="pct"/>
            <w:shd w:val="clear" w:color="auto" w:fill="E7E6E6" w:themeFill="background2"/>
            <w:noWrap/>
            <w:vAlign w:val="center"/>
          </w:tcPr>
          <w:p w14:paraId="71214D6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454 194</w:t>
            </w:r>
          </w:p>
        </w:tc>
        <w:tc>
          <w:tcPr>
            <w:tcW w:w="699" w:type="pct"/>
            <w:noWrap/>
            <w:vAlign w:val="center"/>
          </w:tcPr>
          <w:p w14:paraId="25A3C1D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623 871</w:t>
            </w:r>
          </w:p>
        </w:tc>
        <w:tc>
          <w:tcPr>
            <w:tcW w:w="699" w:type="pct"/>
            <w:noWrap/>
            <w:vAlign w:val="center"/>
          </w:tcPr>
          <w:p w14:paraId="1650F38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661 671</w:t>
            </w:r>
          </w:p>
        </w:tc>
        <w:tc>
          <w:tcPr>
            <w:tcW w:w="698" w:type="pct"/>
            <w:noWrap/>
            <w:vAlign w:val="center"/>
          </w:tcPr>
          <w:p w14:paraId="3A9C783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759 338</w:t>
            </w:r>
          </w:p>
        </w:tc>
      </w:tr>
      <w:tr w:rsidR="00EA6ADF" w:rsidRPr="00EA6ADF" w14:paraId="57FAD051" w14:textId="77777777" w:rsidTr="008E4125">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42174A63" w14:textId="77777777" w:rsidR="00EA6ADF" w:rsidRPr="00EA6ADF" w:rsidRDefault="00EA6ADF" w:rsidP="008E4125">
            <w:pPr>
              <w:widowControl/>
              <w:autoSpaceDE/>
              <w:autoSpaceDN/>
              <w:adjustRightInd/>
              <w:rPr>
                <w:rFonts w:ascii="Arial" w:hAnsi="Arial" w:cs="Arial"/>
                <w:lang w:val="fr-FR"/>
              </w:rPr>
            </w:pPr>
          </w:p>
        </w:tc>
        <w:tc>
          <w:tcPr>
            <w:tcW w:w="1782" w:type="pct"/>
          </w:tcPr>
          <w:p w14:paraId="128D888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Coûts d’appui au programme (13 %)</w:t>
            </w:r>
          </w:p>
        </w:tc>
        <w:tc>
          <w:tcPr>
            <w:tcW w:w="722" w:type="pct"/>
            <w:shd w:val="clear" w:color="auto" w:fill="E7E6E6" w:themeFill="background2"/>
            <w:noWrap/>
            <w:vAlign w:val="center"/>
          </w:tcPr>
          <w:p w14:paraId="5ABAED8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59 045</w:t>
            </w:r>
          </w:p>
        </w:tc>
        <w:tc>
          <w:tcPr>
            <w:tcW w:w="699" w:type="pct"/>
            <w:noWrap/>
            <w:vAlign w:val="center"/>
          </w:tcPr>
          <w:p w14:paraId="5037D32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81 103</w:t>
            </w:r>
          </w:p>
        </w:tc>
        <w:tc>
          <w:tcPr>
            <w:tcW w:w="699" w:type="pct"/>
            <w:noWrap/>
            <w:vAlign w:val="center"/>
          </w:tcPr>
          <w:p w14:paraId="08AD2B7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86 017</w:t>
            </w:r>
          </w:p>
        </w:tc>
        <w:tc>
          <w:tcPr>
            <w:tcW w:w="698" w:type="pct"/>
            <w:noWrap/>
            <w:vAlign w:val="center"/>
          </w:tcPr>
          <w:p w14:paraId="7669E81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EA6ADF">
              <w:rPr>
                <w:rFonts w:ascii="Arial" w:hAnsi="Arial" w:cs="Arial"/>
                <w:lang w:val="fr-FR"/>
              </w:rPr>
              <w:t>98 714</w:t>
            </w:r>
          </w:p>
        </w:tc>
      </w:tr>
      <w:tr w:rsidR="00EA6ADF" w:rsidRPr="00EA6ADF" w14:paraId="32A7FE43" w14:textId="77777777" w:rsidTr="008E412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vAlign w:val="center"/>
          </w:tcPr>
          <w:p w14:paraId="4C16925C" w14:textId="77777777" w:rsidR="00EA6ADF" w:rsidRPr="00EA6ADF" w:rsidRDefault="00EA6ADF" w:rsidP="008E4125">
            <w:pPr>
              <w:widowControl/>
              <w:autoSpaceDE/>
              <w:autoSpaceDN/>
              <w:adjustRightInd/>
              <w:jc w:val="right"/>
              <w:rPr>
                <w:rFonts w:ascii="Arial" w:hAnsi="Arial" w:cs="Arial"/>
                <w:lang w:val="fr-FR"/>
              </w:rPr>
            </w:pPr>
          </w:p>
        </w:tc>
        <w:tc>
          <w:tcPr>
            <w:tcW w:w="1782" w:type="pct"/>
          </w:tcPr>
          <w:p w14:paraId="18F9B29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A6ADF">
              <w:rPr>
                <w:rFonts w:ascii="Arial" w:hAnsi="Arial" w:cs="Arial"/>
                <w:b/>
                <w:bCs/>
              </w:rPr>
              <w:t>Total</w:t>
            </w:r>
          </w:p>
        </w:tc>
        <w:tc>
          <w:tcPr>
            <w:tcW w:w="722" w:type="pct"/>
            <w:shd w:val="clear" w:color="auto" w:fill="E7E6E6" w:themeFill="background2"/>
            <w:noWrap/>
            <w:vAlign w:val="center"/>
          </w:tcPr>
          <w:p w14:paraId="3E44CBD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513 239</w:t>
            </w:r>
          </w:p>
        </w:tc>
        <w:tc>
          <w:tcPr>
            <w:tcW w:w="699" w:type="pct"/>
            <w:noWrap/>
            <w:vAlign w:val="center"/>
          </w:tcPr>
          <w:p w14:paraId="704C6BB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704 974</w:t>
            </w:r>
          </w:p>
        </w:tc>
        <w:tc>
          <w:tcPr>
            <w:tcW w:w="699" w:type="pct"/>
            <w:noWrap/>
            <w:vAlign w:val="center"/>
          </w:tcPr>
          <w:p w14:paraId="3ECD344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747 688</w:t>
            </w:r>
          </w:p>
        </w:tc>
        <w:tc>
          <w:tcPr>
            <w:tcW w:w="698" w:type="pct"/>
            <w:noWrap/>
            <w:vAlign w:val="center"/>
          </w:tcPr>
          <w:p w14:paraId="615C72A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858 052</w:t>
            </w:r>
          </w:p>
        </w:tc>
      </w:tr>
    </w:tbl>
    <w:p w14:paraId="71D218A5" w14:textId="77777777" w:rsidR="00EA6ADF" w:rsidRPr="00EA6ADF" w:rsidRDefault="00EA6ADF" w:rsidP="00EA6ADF">
      <w:pPr>
        <w:jc w:val="both"/>
        <w:rPr>
          <w:rFonts w:ascii="Arial" w:hAnsi="Arial" w:cs="Arial"/>
          <w:sz w:val="22"/>
          <w:szCs w:val="22"/>
          <w:lang w:val="fr-FR"/>
        </w:rPr>
      </w:pPr>
    </w:p>
    <w:p w14:paraId="240856A6" w14:textId="77777777" w:rsidR="00EA6ADF" w:rsidRPr="00EA6ADF" w:rsidRDefault="00EA6ADF" w:rsidP="00EA6ADF">
      <w:pPr>
        <w:jc w:val="both"/>
        <w:rPr>
          <w:rFonts w:ascii="Arial" w:hAnsi="Arial" w:cs="Arial"/>
          <w:sz w:val="22"/>
          <w:szCs w:val="22"/>
          <w:u w:val="single"/>
          <w:lang w:val="fr-FR"/>
        </w:rPr>
      </w:pPr>
      <w:r w:rsidRPr="00EA6ADF">
        <w:rPr>
          <w:rFonts w:ascii="Arial" w:hAnsi="Arial" w:cs="Arial"/>
          <w:sz w:val="22"/>
          <w:szCs w:val="22"/>
          <w:u w:val="single"/>
          <w:lang w:val="fr-FR"/>
        </w:rPr>
        <w:t>Administrateurs permanents</w:t>
      </w:r>
    </w:p>
    <w:p w14:paraId="6EF0D693" w14:textId="77777777" w:rsidR="00EA6ADF" w:rsidRPr="00EA6ADF" w:rsidRDefault="00EA6ADF" w:rsidP="00EA6ADF">
      <w:pPr>
        <w:pStyle w:val="ListParagraph"/>
        <w:ind w:left="540"/>
        <w:jc w:val="both"/>
        <w:rPr>
          <w:rFonts w:ascii="Arial" w:hAnsi="Arial" w:cs="Arial"/>
          <w:sz w:val="22"/>
          <w:szCs w:val="22"/>
          <w:lang w:val="fr-FR"/>
        </w:rPr>
      </w:pPr>
    </w:p>
    <w:p w14:paraId="2864AF0E"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trois scénarios budgétaires incluent un poste de niveau P3 pour le coordonnateur du Mémorandum d’entente, et présentent donc des coûts accrus pour cette catégorie budgétaire par rapport au budget précédent 2019-2021. Le poste de niveau P3 remplace le poste de niveau P2 (du </w:t>
      </w:r>
      <w:proofErr w:type="spellStart"/>
      <w:r w:rsidRPr="00EA6ADF">
        <w:rPr>
          <w:rFonts w:ascii="Arial" w:hAnsi="Arial" w:cs="Arial"/>
          <w:sz w:val="22"/>
          <w:szCs w:val="22"/>
          <w:lang w:val="fr-FR"/>
        </w:rPr>
        <w:t>trienniat</w:t>
      </w:r>
      <w:proofErr w:type="spellEnd"/>
      <w:r w:rsidRPr="00EA6ADF">
        <w:rPr>
          <w:rFonts w:ascii="Arial" w:hAnsi="Arial" w:cs="Arial"/>
          <w:sz w:val="22"/>
          <w:szCs w:val="22"/>
          <w:lang w:val="fr-FR"/>
        </w:rPr>
        <w:t xml:space="preserve"> précédent) et, dans le scénario 3, s’ajoute à un poste de niveau P2 à temps partiel.</w:t>
      </w:r>
    </w:p>
    <w:p w14:paraId="5D2D183D" w14:textId="2607C151" w:rsidR="00EA6ADF" w:rsidRPr="00EA6ADF" w:rsidRDefault="00C963FD" w:rsidP="00EA6ADF">
      <w:pPr>
        <w:jc w:val="both"/>
        <w:rPr>
          <w:rFonts w:ascii="Arial" w:hAnsi="Arial" w:cs="Arial"/>
          <w:sz w:val="22"/>
          <w:szCs w:val="22"/>
          <w:lang w:val="fr-FR"/>
        </w:rPr>
      </w:pPr>
      <w:r>
        <w:rPr>
          <w:rFonts w:ascii="Arial" w:hAnsi="Arial" w:cs="Arial"/>
          <w:sz w:val="22"/>
          <w:szCs w:val="22"/>
          <w:lang w:val="fr-FR"/>
        </w:rPr>
        <w:br w:type="page"/>
      </w:r>
    </w:p>
    <w:p w14:paraId="3FB7613A"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Lors de la MOS1, les signataires ont approuvé la création d’un poste de niveau P3. Il n’a pas été pourvu en raison de l’insécurité budgétaire qui prévalait à l’époque. Lors de la MOS2 et de la MOS3, les Signataires ont convenu d’un poste de niveau P2 en raison des exigences d’un signataire, qui s’est engagé à prendre en charge les coûts liés au poste de coordonnateur du Mémorandum d’entente, mais qui n’avait budgétisé qu’un niveau P2. Toutefois, les coûts liés au poste ne sont plus pris en charge par une contribution affectée d’un seul signataire, mais sont couverts par le budget de base de la manière habituelle.</w:t>
      </w:r>
    </w:p>
    <w:p w14:paraId="7919B65F" w14:textId="77777777" w:rsidR="00EA6ADF" w:rsidRPr="00EA6ADF" w:rsidRDefault="00EA6ADF" w:rsidP="00EA6ADF">
      <w:pPr>
        <w:pStyle w:val="ListParagraph"/>
        <w:rPr>
          <w:rFonts w:ascii="Arial" w:hAnsi="Arial" w:cs="Arial"/>
          <w:sz w:val="22"/>
          <w:szCs w:val="22"/>
          <w:lang w:val="fr-FR"/>
        </w:rPr>
      </w:pPr>
    </w:p>
    <w:p w14:paraId="6A766594" w14:textId="4FE41EAA"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Un examen des grades des postes au Secrétariat de la Convention sur la conservation des espèces migratrices appartenant à la faune sauvage (CMS) à Bonn, qui a été publié sous la forme du document </w:t>
      </w:r>
      <w:hyperlink r:id="rId12" w:history="1">
        <w:r w:rsidRPr="00EA6ADF">
          <w:rPr>
            <w:rStyle w:val="Hyperlink"/>
            <w:rFonts w:ascii="Arial" w:hAnsi="Arial" w:cs="Arial"/>
            <w:sz w:val="22"/>
            <w:szCs w:val="22"/>
            <w:lang w:val="fr-FR"/>
          </w:rPr>
          <w:t>UNEP/CMS</w:t>
        </w:r>
        <w:r w:rsidRPr="00EA6ADF">
          <w:rPr>
            <w:rStyle w:val="Hyperlink"/>
            <w:rFonts w:ascii="Arial" w:hAnsi="Arial" w:cs="Arial"/>
            <w:sz w:val="22"/>
            <w:szCs w:val="22"/>
            <w:lang w:val="fr-FR"/>
          </w:rPr>
          <w:t>/</w:t>
        </w:r>
        <w:r w:rsidRPr="00EA6ADF">
          <w:rPr>
            <w:rStyle w:val="Hyperlink"/>
            <w:rFonts w:ascii="Arial" w:hAnsi="Arial" w:cs="Arial"/>
            <w:sz w:val="22"/>
            <w:szCs w:val="22"/>
            <w:lang w:val="fr-FR"/>
          </w:rPr>
          <w:t>COP12/Doc.14.2/Annex</w:t>
        </w:r>
        <w:r w:rsidR="00C963FD">
          <w:rPr>
            <w:rStyle w:val="Hyperlink"/>
            <w:rFonts w:ascii="Arial" w:hAnsi="Arial" w:cs="Arial"/>
            <w:sz w:val="22"/>
            <w:szCs w:val="22"/>
            <w:lang w:val="fr-FR"/>
          </w:rPr>
          <w:t>e</w:t>
        </w:r>
        <w:r w:rsidRPr="00EA6ADF">
          <w:rPr>
            <w:rStyle w:val="Hyperlink"/>
            <w:rFonts w:ascii="Arial" w:hAnsi="Arial" w:cs="Arial"/>
            <w:sz w:val="22"/>
            <w:szCs w:val="22"/>
            <w:lang w:val="fr-FR"/>
          </w:rPr>
          <w:t xml:space="preserve"> 5</w:t>
        </w:r>
      </w:hyperlink>
      <w:r w:rsidRPr="00EA6ADF">
        <w:rPr>
          <w:rFonts w:ascii="Arial" w:hAnsi="Arial" w:cs="Arial"/>
          <w:sz w:val="22"/>
          <w:szCs w:val="22"/>
          <w:lang w:val="fr-FR"/>
        </w:rPr>
        <w:t>, a abouti à la conclusion suivante :</w:t>
      </w:r>
    </w:p>
    <w:p w14:paraId="5B23BD66" w14:textId="77777777" w:rsidR="00EA6ADF" w:rsidRPr="00EA6ADF" w:rsidRDefault="00EA6ADF" w:rsidP="00EA6ADF">
      <w:pPr>
        <w:widowControl/>
        <w:autoSpaceDE/>
        <w:autoSpaceDN/>
        <w:adjustRightInd/>
        <w:ind w:left="540" w:right="180" w:hanging="540"/>
        <w:contextualSpacing/>
        <w:rPr>
          <w:rFonts w:ascii="Arial" w:hAnsi="Arial" w:cs="Arial"/>
          <w:sz w:val="22"/>
          <w:u w:val="single"/>
          <w:lang w:val="fr-FR"/>
        </w:rPr>
      </w:pPr>
    </w:p>
    <w:p w14:paraId="0525DBB5" w14:textId="77777777" w:rsidR="00EA6ADF" w:rsidRPr="00EA6ADF" w:rsidRDefault="00EA6ADF" w:rsidP="00EA6ADF">
      <w:pPr>
        <w:widowControl/>
        <w:autoSpaceDE/>
        <w:autoSpaceDN/>
        <w:adjustRightInd/>
        <w:spacing w:after="40"/>
        <w:ind w:left="851" w:right="187"/>
        <w:jc w:val="both"/>
        <w:rPr>
          <w:rFonts w:ascii="Arial" w:hAnsi="Arial" w:cs="Arial"/>
          <w:i/>
          <w:sz w:val="22"/>
          <w:lang w:val="fr-FR"/>
        </w:rPr>
      </w:pPr>
      <w:r w:rsidRPr="00EA6ADF">
        <w:rPr>
          <w:rFonts w:ascii="Arial" w:hAnsi="Arial" w:cs="Arial"/>
          <w:i/>
          <w:sz w:val="22"/>
          <w:u w:val="single"/>
          <w:lang w:val="fr-FR"/>
        </w:rPr>
        <w:t>« Administrateur associé chargé de la gestion des programmes/</w:t>
      </w:r>
      <w:proofErr w:type="spellStart"/>
      <w:r w:rsidRPr="00EA6ADF">
        <w:rPr>
          <w:rFonts w:ascii="Arial" w:hAnsi="Arial" w:cs="Arial"/>
          <w:i/>
          <w:sz w:val="22"/>
          <w:u w:val="single"/>
          <w:lang w:val="fr-FR"/>
        </w:rPr>
        <w:t>MdE</w:t>
      </w:r>
      <w:proofErr w:type="spellEnd"/>
      <w:r w:rsidRPr="00EA6ADF">
        <w:rPr>
          <w:rFonts w:ascii="Arial" w:hAnsi="Arial" w:cs="Arial"/>
          <w:i/>
          <w:sz w:val="22"/>
          <w:u w:val="single"/>
          <w:lang w:val="fr-FR"/>
        </w:rPr>
        <w:t xml:space="preserve"> requins</w:t>
      </w:r>
    </w:p>
    <w:p w14:paraId="186A6694" w14:textId="77777777" w:rsidR="00EA6ADF" w:rsidRPr="00EA6ADF" w:rsidRDefault="00EA6ADF" w:rsidP="00EA6ADF">
      <w:pPr>
        <w:widowControl/>
        <w:autoSpaceDE/>
        <w:autoSpaceDN/>
        <w:adjustRightInd/>
        <w:spacing w:after="40"/>
        <w:ind w:left="851" w:right="187"/>
        <w:jc w:val="both"/>
        <w:rPr>
          <w:rFonts w:ascii="Arial" w:hAnsi="Arial" w:cs="Arial"/>
          <w:i/>
          <w:sz w:val="22"/>
          <w:lang w:val="fr-FR"/>
        </w:rPr>
      </w:pPr>
      <w:r w:rsidRPr="00EA6ADF">
        <w:rPr>
          <w:rFonts w:ascii="Arial" w:hAnsi="Arial" w:cs="Arial"/>
          <w:i/>
          <w:sz w:val="22"/>
          <w:lang w:val="fr-FR"/>
        </w:rPr>
        <w:t>(Poste financé par un projet. Avis consultatif uniquement. Travail considéré comme étant au grade P-3.)</w:t>
      </w:r>
    </w:p>
    <w:p w14:paraId="44EDFB9B" w14:textId="77777777" w:rsidR="00EA6ADF" w:rsidRPr="00EA6ADF" w:rsidRDefault="00EA6ADF" w:rsidP="00EA6ADF">
      <w:pPr>
        <w:widowControl/>
        <w:autoSpaceDE/>
        <w:autoSpaceDN/>
        <w:adjustRightInd/>
        <w:ind w:left="851" w:right="180"/>
        <w:contextualSpacing/>
        <w:jc w:val="both"/>
        <w:rPr>
          <w:rFonts w:ascii="Arial" w:hAnsi="Arial" w:cs="Arial"/>
          <w:i/>
          <w:sz w:val="22"/>
          <w:lang w:val="fr-FR"/>
        </w:rPr>
      </w:pPr>
    </w:p>
    <w:p w14:paraId="78DA39DA" w14:textId="77777777" w:rsidR="00EA6ADF" w:rsidRPr="00EA6ADF" w:rsidRDefault="00EA6ADF" w:rsidP="00EA6ADF">
      <w:pPr>
        <w:widowControl/>
        <w:autoSpaceDE/>
        <w:autoSpaceDN/>
        <w:adjustRightInd/>
        <w:ind w:left="851" w:right="180"/>
        <w:contextualSpacing/>
        <w:jc w:val="both"/>
        <w:rPr>
          <w:rFonts w:ascii="Arial" w:hAnsi="Arial" w:cs="Arial"/>
          <w:i/>
          <w:sz w:val="22"/>
          <w:lang w:val="fr-FR"/>
        </w:rPr>
      </w:pPr>
      <w:r w:rsidRPr="00EA6ADF">
        <w:rPr>
          <w:rFonts w:ascii="Arial" w:hAnsi="Arial" w:cs="Arial"/>
          <w:i/>
          <w:sz w:val="22"/>
          <w:lang w:val="fr-FR"/>
        </w:rPr>
        <w:t xml:space="preserve">Fournit un appui technique aux réunions, conférences, etc., notamment en proposant des thèmes à inscrire à l’ordre du jour, en identifiant les participants, en préparant les documents et les présentations. Conforme au profil d’emploi générique P-3 d’Administrateur chargé de la gestion des programmes. Ce poste est responsable de l’un des </w:t>
      </w:r>
      <w:proofErr w:type="spellStart"/>
      <w:r w:rsidRPr="00EA6ADF">
        <w:rPr>
          <w:rFonts w:ascii="Arial" w:hAnsi="Arial" w:cs="Arial"/>
          <w:i/>
          <w:sz w:val="22"/>
          <w:lang w:val="fr-FR"/>
        </w:rPr>
        <w:t>MdE</w:t>
      </w:r>
      <w:proofErr w:type="spellEnd"/>
      <w:r w:rsidRPr="00EA6ADF">
        <w:rPr>
          <w:rFonts w:ascii="Arial" w:hAnsi="Arial" w:cs="Arial"/>
          <w:i/>
          <w:sz w:val="22"/>
          <w:lang w:val="fr-FR"/>
        </w:rPr>
        <w:t xml:space="preserve"> les plus complexes de la CMS compte tenu des critères établis par la CMS. Indépendance et contacts externes bien au-delà de ceux attendus au grade P-2. »</w:t>
      </w:r>
    </w:p>
    <w:p w14:paraId="66EA6A83" w14:textId="77777777" w:rsidR="00EA6ADF" w:rsidRPr="00EA6ADF" w:rsidRDefault="00EA6ADF" w:rsidP="00EA6ADF">
      <w:pPr>
        <w:spacing w:after="120"/>
        <w:ind w:left="360" w:firstLine="180"/>
        <w:rPr>
          <w:rFonts w:ascii="Arial" w:hAnsi="Arial" w:cs="Arial"/>
          <w:sz w:val="22"/>
          <w:szCs w:val="22"/>
          <w:lang w:val="fr-FR"/>
        </w:rPr>
      </w:pPr>
    </w:p>
    <w:p w14:paraId="4A05096B" w14:textId="77777777" w:rsidR="00EA6ADF" w:rsidRPr="00EA6ADF" w:rsidRDefault="00EA6ADF" w:rsidP="00C963FD">
      <w:pPr>
        <w:spacing w:after="120"/>
        <w:ind w:left="567"/>
        <w:rPr>
          <w:rFonts w:ascii="Arial" w:hAnsi="Arial" w:cs="Arial"/>
          <w:sz w:val="22"/>
          <w:szCs w:val="22"/>
          <w:lang w:val="fr-FR"/>
        </w:rPr>
      </w:pPr>
      <w:r w:rsidRPr="00EA6ADF">
        <w:rPr>
          <w:rFonts w:ascii="Arial" w:hAnsi="Arial" w:cs="Arial"/>
          <w:sz w:val="22"/>
          <w:szCs w:val="22"/>
          <w:lang w:val="fr-FR"/>
        </w:rPr>
        <w:t>Le rapport indique également que pour les postes de grade P2 au Secrétariat de la CMS :</w:t>
      </w:r>
    </w:p>
    <w:p w14:paraId="3E4721F1" w14:textId="77777777" w:rsidR="00EA6ADF" w:rsidRPr="00EA6ADF" w:rsidRDefault="00EA6ADF" w:rsidP="00EA6ADF">
      <w:pPr>
        <w:ind w:left="1134"/>
        <w:jc w:val="both"/>
        <w:rPr>
          <w:rFonts w:ascii="Arial" w:hAnsi="Arial" w:cs="Arial"/>
          <w:i/>
          <w:sz w:val="22"/>
          <w:szCs w:val="22"/>
          <w:lang w:val="fr-FR"/>
        </w:rPr>
      </w:pPr>
    </w:p>
    <w:p w14:paraId="49EDECBF" w14:textId="77777777" w:rsidR="00EA6ADF" w:rsidRPr="00EA6ADF" w:rsidRDefault="00EA6ADF" w:rsidP="00EA6ADF">
      <w:pPr>
        <w:ind w:left="851"/>
        <w:jc w:val="both"/>
        <w:rPr>
          <w:rFonts w:ascii="Arial" w:hAnsi="Arial" w:cs="Arial"/>
          <w:i/>
          <w:sz w:val="22"/>
          <w:szCs w:val="22"/>
          <w:lang w:val="fr-FR"/>
        </w:rPr>
      </w:pPr>
      <w:r w:rsidRPr="00EA6ADF">
        <w:rPr>
          <w:rFonts w:ascii="Arial" w:hAnsi="Arial" w:cs="Arial"/>
          <w:i/>
          <w:sz w:val="22"/>
          <w:szCs w:val="22"/>
          <w:lang w:val="fr-FR"/>
        </w:rPr>
        <w:t>« les reclassements sont proposés non pas en raison des changements dans les missions et responsabilités, comme c’est habituellement le cas, mais parce que les niveaux de recrutement de départ étaient probablement trop bas, définis davantage par les contraintes budgétaires et l’approche conservatrice des organes directeurs que par une évaluation appropriée de la nature du travail prévu. Le grade P-2 est en fait le niveau d’entrée pour le personnel recruté comme administrateur dans le système des Nations Unies. Au niveau P-2, un administrateur ou une administratrice de programme ne devrait pas diriger de mission ou avoir des contacts externes substantiels avec des parties prenantes importantes ou des représentants de gouvernements. Il ou elle ne devrait pas représenter la CMS aux réunions des Parties ni intervenir au nom de la CMS en cas de controverse. Un P-2 ne devrait avoir qu’une indépendance limitée dans l’établissement des objectifs et des ordres du jour, le recrutement de consultants, l’introduction de changements dans les programmes ou la promotion directe des efforts visant à renforcer les collaborations. Les projets de documents sur des questions de fond préparés par un P-2 devraient faire l'objet d'un examen approfondi avant leur soumission à l’extérieur. Tout cela correspond davantage à un poste d’administrateur de programme de grade P-3 »</w:t>
      </w:r>
    </w:p>
    <w:p w14:paraId="47A03F31" w14:textId="77777777" w:rsidR="00EA6ADF" w:rsidRPr="00EA6ADF" w:rsidRDefault="00EA6ADF" w:rsidP="00EA6ADF">
      <w:pPr>
        <w:jc w:val="both"/>
        <w:rPr>
          <w:rFonts w:ascii="Arial" w:hAnsi="Arial" w:cs="Arial"/>
          <w:i/>
          <w:sz w:val="22"/>
          <w:szCs w:val="22"/>
          <w:lang w:val="fr-FR"/>
        </w:rPr>
      </w:pPr>
    </w:p>
    <w:p w14:paraId="69A5128A" w14:textId="77777777" w:rsidR="00EA6ADF" w:rsidRPr="00EA6ADF" w:rsidRDefault="00EA6ADF" w:rsidP="00EA6ADF">
      <w:pPr>
        <w:pStyle w:val="ListParagraph"/>
        <w:numPr>
          <w:ilvl w:val="0"/>
          <w:numId w:val="15"/>
        </w:numPr>
        <w:ind w:left="540" w:hanging="540"/>
        <w:jc w:val="both"/>
        <w:rPr>
          <w:rFonts w:ascii="Arial" w:hAnsi="Arial" w:cs="Arial"/>
          <w:sz w:val="22"/>
          <w:u w:val="single"/>
          <w:lang w:val="fr-FR"/>
        </w:rPr>
      </w:pPr>
      <w:r w:rsidRPr="00EA6ADF">
        <w:rPr>
          <w:rFonts w:ascii="Arial" w:hAnsi="Arial" w:cs="Arial"/>
          <w:iCs/>
          <w:sz w:val="22"/>
          <w:szCs w:val="22"/>
          <w:lang w:val="fr-FR"/>
        </w:rPr>
        <w:t>Le rôle du coordonnateur du Mémorandum d’entente exige une expérience et une connaissance approfondies des règles, règlements et processus des Nations Unies. Un large éventail de tâches, nécessitant toutes une expérience professionnelle considérable, doit être mis en œuvre par le responsable de programme concerné.</w:t>
      </w:r>
    </w:p>
    <w:p w14:paraId="7CC52CDE" w14:textId="0BA97215" w:rsidR="00EA6ADF" w:rsidRDefault="00EA6ADF" w:rsidP="00EA6ADF">
      <w:pPr>
        <w:pStyle w:val="ListParagraph"/>
        <w:ind w:left="540"/>
        <w:jc w:val="both"/>
        <w:rPr>
          <w:rFonts w:ascii="Arial" w:hAnsi="Arial" w:cs="Arial"/>
          <w:sz w:val="22"/>
          <w:u w:val="single"/>
          <w:lang w:val="fr-FR"/>
        </w:rPr>
      </w:pPr>
    </w:p>
    <w:p w14:paraId="7E8A4BF1" w14:textId="77777777" w:rsidR="00C963FD" w:rsidRPr="00EA6ADF" w:rsidRDefault="00C963FD" w:rsidP="00EA6ADF">
      <w:pPr>
        <w:pStyle w:val="ListParagraph"/>
        <w:ind w:left="540"/>
        <w:jc w:val="both"/>
        <w:rPr>
          <w:rFonts w:ascii="Arial" w:hAnsi="Arial" w:cs="Arial"/>
          <w:sz w:val="22"/>
          <w:u w:val="single"/>
          <w:lang w:val="fr-FR"/>
        </w:rPr>
      </w:pPr>
    </w:p>
    <w:p w14:paraId="335740B4" w14:textId="3055D7A8"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Le Secrétariat du Mémorandum d’entente sur la conservation et la gestion des tortues marines et de leurs habitats dans l’océan indien et l’Asie du Sud-Est, également assuré par le Secrétariat de la CMS à Bonn, est actuellement doté d’un agent de grade P3, bien qu’il s’agisse d’un Mémorandum d’entente régional portant sur moins d’espèces. Les secrétariats du Mémorandum d’entente sur la conservation et la gestion des dugongs et de leurs habitats dans l’ensemble de leur aire de répartition et du Mémorandum d’entente sur les rapaces, basés tous les deux au bureau de la CMS à Abu Dhabi, sont chacun dotés d’un personnel de grade P5 (50 %), P4 (100 %), P2 (50 %) et G5 (50 %).</w:t>
      </w:r>
    </w:p>
    <w:p w14:paraId="3559FD34" w14:textId="77777777" w:rsidR="00EA6ADF" w:rsidRPr="00EA6ADF" w:rsidRDefault="00EA6ADF" w:rsidP="00EA6ADF">
      <w:pPr>
        <w:pStyle w:val="ListParagraph"/>
        <w:rPr>
          <w:rFonts w:ascii="Arial" w:hAnsi="Arial" w:cs="Arial"/>
          <w:sz w:val="22"/>
          <w:szCs w:val="22"/>
          <w:lang w:val="fr-FR"/>
        </w:rPr>
      </w:pPr>
    </w:p>
    <w:p w14:paraId="58537620"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Par conséquent, le Secrétariat conclut qu’un administrateur de programme à temps plein (P3), dans l'idéal assisté d’un administrateur de programme associé à temps partiel (P2) ou d’un consultant, serait l’attelage adéquat en matière de personnel de niveau administrateur pour répondre aux demandes croissantes d’un Secrétariat pleinement opérationnel.</w:t>
      </w:r>
    </w:p>
    <w:p w14:paraId="14E79959" w14:textId="77777777" w:rsidR="00EA6ADF" w:rsidRPr="00EA6ADF" w:rsidRDefault="00EA6ADF" w:rsidP="00EA6ADF">
      <w:pPr>
        <w:pStyle w:val="ListParagraph"/>
        <w:rPr>
          <w:rFonts w:ascii="Arial" w:hAnsi="Arial" w:cs="Arial"/>
          <w:sz w:val="22"/>
          <w:szCs w:val="22"/>
          <w:lang w:val="fr-FR"/>
        </w:rPr>
      </w:pPr>
    </w:p>
    <w:p w14:paraId="13F29824"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Signataires sont encouragés à examiner le document </w:t>
      </w:r>
      <w:hyperlink r:id="rId13" w:history="1">
        <w:r w:rsidRPr="00EA6ADF">
          <w:rPr>
            <w:rStyle w:val="Hyperlink"/>
            <w:rFonts w:ascii="Arial" w:hAnsi="Arial" w:cs="Arial"/>
            <w:sz w:val="22"/>
            <w:szCs w:val="22"/>
            <w:lang w:val="fr-FR"/>
          </w:rPr>
          <w:t>CMS/</w:t>
        </w:r>
        <w:proofErr w:type="spellStart"/>
        <w:r w:rsidRPr="00EA6ADF">
          <w:rPr>
            <w:rStyle w:val="Hyperlink"/>
            <w:rFonts w:ascii="Arial" w:hAnsi="Arial" w:cs="Arial"/>
            <w:sz w:val="22"/>
            <w:szCs w:val="22"/>
            <w:lang w:val="fr-FR"/>
          </w:rPr>
          <w:t>Sharks</w:t>
        </w:r>
        <w:proofErr w:type="spellEnd"/>
        <w:r w:rsidRPr="00EA6ADF">
          <w:rPr>
            <w:rStyle w:val="Hyperlink"/>
            <w:rFonts w:ascii="Arial" w:hAnsi="Arial" w:cs="Arial"/>
            <w:sz w:val="22"/>
            <w:szCs w:val="22"/>
            <w:lang w:val="fr-FR"/>
          </w:rPr>
          <w:t>/</w:t>
        </w:r>
        <w:r w:rsidRPr="00EA6ADF">
          <w:rPr>
            <w:rStyle w:val="Hyperlink"/>
            <w:rFonts w:ascii="Arial" w:hAnsi="Arial" w:cs="Arial"/>
            <w:sz w:val="22"/>
            <w:szCs w:val="22"/>
            <w:lang w:val="fr-FR"/>
          </w:rPr>
          <w:t>MOS4/Doc.12.1</w:t>
        </w:r>
      </w:hyperlink>
      <w:r w:rsidRPr="00EA6ADF">
        <w:rPr>
          <w:rFonts w:ascii="Arial" w:hAnsi="Arial" w:cs="Arial"/>
          <w:sz w:val="22"/>
          <w:szCs w:val="22"/>
          <w:lang w:val="fr-FR"/>
        </w:rPr>
        <w:t xml:space="preserve"> Projet de programme de travail 2023-2025 au moment de décider du niveau de dotation approprié. Pour chaque activité figurant dans le Projet de programme de travail, le Secrétariat a indiqué le temps estimé que le personnel devrait consacrer aux tâches qui lui sont confiées. La mise en œuvre des activités dépendra à la fois de la disponibilité des fonds pour les activités et de la capacité du personnel nécessaire à la mise en œuvre des fonds/activités.</w:t>
      </w:r>
    </w:p>
    <w:p w14:paraId="5CC36861" w14:textId="77777777" w:rsidR="00EA6ADF" w:rsidRPr="00EA6ADF" w:rsidRDefault="00EA6ADF" w:rsidP="00EA6ADF">
      <w:pPr>
        <w:pStyle w:val="ListParagraph"/>
        <w:tabs>
          <w:tab w:val="left" w:pos="5040"/>
          <w:tab w:val="left" w:pos="5760"/>
          <w:tab w:val="left" w:pos="6008"/>
          <w:tab w:val="left" w:pos="6480"/>
          <w:tab w:val="left" w:pos="7200"/>
          <w:tab w:val="left" w:pos="7920"/>
          <w:tab w:val="left" w:pos="8640"/>
        </w:tabs>
        <w:ind w:left="540"/>
        <w:jc w:val="both"/>
        <w:rPr>
          <w:rFonts w:ascii="Arial" w:hAnsi="Arial" w:cs="Arial"/>
          <w:sz w:val="22"/>
          <w:szCs w:val="22"/>
          <w:lang w:val="fr-FR"/>
        </w:rPr>
      </w:pPr>
    </w:p>
    <w:p w14:paraId="4F884022" w14:textId="77777777" w:rsidR="00EA6ADF" w:rsidRPr="00EA6ADF" w:rsidRDefault="00EA6ADF" w:rsidP="00EA6ADF">
      <w:pPr>
        <w:rPr>
          <w:rFonts w:ascii="Arial" w:hAnsi="Arial" w:cs="Arial"/>
          <w:sz w:val="22"/>
          <w:szCs w:val="22"/>
          <w:u w:val="single"/>
          <w:lang w:val="fr-FR"/>
        </w:rPr>
      </w:pPr>
      <w:r w:rsidRPr="00EA6ADF">
        <w:rPr>
          <w:rFonts w:ascii="Arial" w:hAnsi="Arial" w:cs="Arial"/>
          <w:sz w:val="22"/>
          <w:szCs w:val="22"/>
          <w:u w:val="single"/>
          <w:lang w:val="fr-FR"/>
        </w:rPr>
        <w:t>Assistant de programme (G5 – 50 %)</w:t>
      </w:r>
    </w:p>
    <w:p w14:paraId="39112B99" w14:textId="77777777" w:rsidR="00EA6ADF" w:rsidRPr="00EA6ADF" w:rsidRDefault="00EA6ADF" w:rsidP="00EA6ADF">
      <w:pPr>
        <w:pStyle w:val="ListParagraph"/>
        <w:ind w:left="540"/>
        <w:jc w:val="both"/>
        <w:rPr>
          <w:rFonts w:ascii="Arial" w:hAnsi="Arial" w:cs="Arial"/>
          <w:sz w:val="22"/>
          <w:szCs w:val="22"/>
          <w:lang w:val="fr-FR"/>
        </w:rPr>
      </w:pPr>
    </w:p>
    <w:p w14:paraId="62C25EDA"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Les coûts pour le poste à temps partiel de l’assistant de programme (G5) sont comptabilisés dans les trois scénarios. Ce poste n’est actuellement pas pourvu. La charge de travail de l’assistant de programme varie considérablement tout au long de la période triennale et est à son point le plus élevé lorsqu’une assistance est requise pour organiser les réunions du Mémorandum d’entente. Ainsi, le Secrétariat propose d’utiliser cette ligne budgétaire pour augmenter les heures du personnel de grade G actuel de la CMS, ou pour recruter un C/IC au niveau G, selon les besoins.</w:t>
      </w:r>
    </w:p>
    <w:p w14:paraId="55BDBBF8" w14:textId="77777777" w:rsidR="00EA6ADF" w:rsidRPr="00EA6ADF" w:rsidRDefault="00EA6ADF" w:rsidP="00EA6ADF">
      <w:pPr>
        <w:jc w:val="both"/>
        <w:rPr>
          <w:rFonts w:ascii="Arial" w:hAnsi="Arial" w:cs="Arial"/>
          <w:sz w:val="22"/>
          <w:szCs w:val="22"/>
          <w:lang w:val="fr-FR"/>
        </w:rPr>
      </w:pPr>
    </w:p>
    <w:p w14:paraId="6AE0ECB6" w14:textId="77777777" w:rsidR="00EA6ADF" w:rsidRPr="00EA6ADF" w:rsidRDefault="00EA6ADF" w:rsidP="00EA6ADF">
      <w:pPr>
        <w:jc w:val="both"/>
        <w:rPr>
          <w:rFonts w:ascii="Arial" w:hAnsi="Arial" w:cs="Arial"/>
          <w:sz w:val="22"/>
          <w:szCs w:val="22"/>
          <w:u w:val="single"/>
          <w:lang w:val="fr-FR"/>
        </w:rPr>
      </w:pPr>
      <w:r w:rsidRPr="00EA6ADF">
        <w:rPr>
          <w:rFonts w:ascii="Arial" w:hAnsi="Arial" w:cs="Arial"/>
          <w:sz w:val="22"/>
          <w:szCs w:val="22"/>
          <w:u w:val="single"/>
          <w:lang w:val="fr-FR"/>
        </w:rPr>
        <w:t>Consultant/Entrepreneur individuel (C/IC)</w:t>
      </w:r>
    </w:p>
    <w:p w14:paraId="51E5F73B" w14:textId="77777777" w:rsidR="00EA6ADF" w:rsidRPr="00EA6ADF" w:rsidRDefault="00EA6ADF" w:rsidP="00EA6ADF">
      <w:pPr>
        <w:jc w:val="both"/>
        <w:rPr>
          <w:rFonts w:ascii="Arial" w:hAnsi="Arial" w:cs="Arial"/>
          <w:sz w:val="22"/>
          <w:szCs w:val="22"/>
          <w:lang w:val="fr-FR"/>
        </w:rPr>
      </w:pPr>
    </w:p>
    <w:p w14:paraId="7E4A68AC"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Pour soutenir le coordonnateur du Mémorandum d’entente dans la mise en œuvre des tâches qui ne peuvent pas être exécutées au niveau G, les scénarios 0 et 1 incluent un budget pour engager un C/IC au niveau administrateur. Dans le scénario 2, le soutien du C/IC n’est pas budgétisé, car il a été proposé d’avoir un membre du personnel de niveau P2 à temps partiel à la place.</w:t>
      </w:r>
    </w:p>
    <w:p w14:paraId="079E9150" w14:textId="77777777" w:rsidR="00EA6ADF" w:rsidRPr="00EA6ADF" w:rsidRDefault="00EA6ADF" w:rsidP="00EA6ADF">
      <w:pPr>
        <w:pStyle w:val="ListParagraph"/>
        <w:rPr>
          <w:rFonts w:ascii="Arial" w:hAnsi="Arial" w:cs="Arial"/>
          <w:sz w:val="22"/>
          <w:szCs w:val="22"/>
          <w:lang w:val="fr-FR"/>
        </w:rPr>
      </w:pPr>
    </w:p>
    <w:p w14:paraId="6939633B"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Si les C/IC n’ont pas de droits sur certains processus en ligne, ils peuvent apporter un soutien important au personnel, par exemple en rédigeant des documents, en élaborant des propositions de projet, en assurant la liaison avec les parties prenantes, etc.</w:t>
      </w:r>
    </w:p>
    <w:p w14:paraId="59A0BEFA" w14:textId="77777777" w:rsidR="00EA6ADF" w:rsidRPr="00EA6ADF" w:rsidRDefault="00EA6ADF" w:rsidP="00EA6ADF">
      <w:pPr>
        <w:jc w:val="both"/>
        <w:rPr>
          <w:rFonts w:ascii="Arial" w:hAnsi="Arial" w:cs="Arial"/>
          <w:sz w:val="22"/>
          <w:szCs w:val="22"/>
          <w:u w:val="single"/>
          <w:lang w:val="fr-FR"/>
        </w:rPr>
      </w:pPr>
    </w:p>
    <w:p w14:paraId="06CB4FEB" w14:textId="77777777" w:rsidR="00EA6ADF" w:rsidRPr="00EA6ADF" w:rsidRDefault="00EA6ADF" w:rsidP="00EA6ADF">
      <w:pPr>
        <w:jc w:val="both"/>
        <w:rPr>
          <w:rFonts w:ascii="Arial" w:hAnsi="Arial" w:cs="Arial"/>
          <w:sz w:val="22"/>
          <w:szCs w:val="22"/>
          <w:u w:val="single"/>
          <w:lang w:val="fr-FR"/>
        </w:rPr>
      </w:pPr>
      <w:r w:rsidRPr="00EA6ADF">
        <w:rPr>
          <w:rFonts w:ascii="Arial" w:hAnsi="Arial" w:cs="Arial"/>
          <w:sz w:val="22"/>
          <w:szCs w:val="22"/>
          <w:u w:val="single"/>
          <w:lang w:val="fr-FR"/>
        </w:rPr>
        <w:t>Formation du personnel</w:t>
      </w:r>
    </w:p>
    <w:p w14:paraId="40C5AEB5" w14:textId="77777777" w:rsidR="00EA6ADF" w:rsidRPr="00EA6ADF" w:rsidRDefault="00EA6ADF" w:rsidP="00EA6ADF">
      <w:pPr>
        <w:pStyle w:val="ListParagraph"/>
        <w:ind w:left="540" w:hanging="540"/>
        <w:jc w:val="both"/>
        <w:rPr>
          <w:rFonts w:ascii="Arial" w:hAnsi="Arial" w:cs="Arial"/>
          <w:sz w:val="22"/>
          <w:szCs w:val="22"/>
          <w:lang w:val="fr-FR"/>
        </w:rPr>
      </w:pPr>
    </w:p>
    <w:p w14:paraId="7ACC2267"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La formation régulière du personnel est une exigence de la réglementation de l’ONU. Les coûts de la formation du personnel restent les mêmes pour les scénarios 0 et 1, tandis que le scénario 2 reflète des coûts plus élevés de formation du personnel en raison de l’augmentation du nombre d’employés.</w:t>
      </w:r>
    </w:p>
    <w:p w14:paraId="2948569D" w14:textId="59F4AED2" w:rsidR="00C963FD" w:rsidRDefault="00C963FD" w:rsidP="00C963FD">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br w:type="page"/>
      </w:r>
    </w:p>
    <w:p w14:paraId="572F859F"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b/>
          <w:sz w:val="22"/>
          <w:szCs w:val="22"/>
          <w:lang w:val="fr-FR"/>
        </w:rPr>
      </w:pPr>
      <w:r w:rsidRPr="00EA6ADF">
        <w:rPr>
          <w:rFonts w:ascii="Arial" w:hAnsi="Arial" w:cs="Arial"/>
          <w:b/>
          <w:sz w:val="22"/>
          <w:szCs w:val="22"/>
          <w:lang w:val="fr-FR"/>
        </w:rPr>
        <w:lastRenderedPageBreak/>
        <w:t>Activités du Secrétariat</w:t>
      </w:r>
    </w:p>
    <w:p w14:paraId="552614A1"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b/>
          <w:sz w:val="22"/>
          <w:szCs w:val="22"/>
          <w:lang w:val="fr-FR"/>
        </w:rPr>
      </w:pPr>
    </w:p>
    <w:p w14:paraId="30F24599"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Les estimations budgétaires pour les activités et les opérations du Secrétariat sont basées sur l’expérience de la dernière période triennale et sont résumées dans le tableau 7 ci-dessous.</w:t>
      </w:r>
    </w:p>
    <w:p w14:paraId="5964C1A4" w14:textId="77777777" w:rsidR="00EA6ADF" w:rsidRPr="00EA6ADF" w:rsidRDefault="00EA6ADF" w:rsidP="00EA6ADF">
      <w:pPr>
        <w:jc w:val="both"/>
        <w:rPr>
          <w:rFonts w:ascii="Arial" w:hAnsi="Arial" w:cs="Arial"/>
          <w:sz w:val="22"/>
          <w:szCs w:val="22"/>
          <w:lang w:val="fr-FR"/>
        </w:rPr>
      </w:pPr>
    </w:p>
    <w:p w14:paraId="0965A03A" w14:textId="77777777" w:rsidR="00EA6ADF" w:rsidRPr="00EA6ADF" w:rsidRDefault="00EA6ADF" w:rsidP="00C963FD">
      <w:pPr>
        <w:ind w:left="567"/>
        <w:jc w:val="both"/>
        <w:rPr>
          <w:rFonts w:ascii="Arial" w:hAnsi="Arial" w:cs="Arial"/>
          <w:szCs w:val="18"/>
          <w:lang w:val="fr-FR"/>
        </w:rPr>
      </w:pPr>
      <w:r w:rsidRPr="00EA6ADF">
        <w:rPr>
          <w:rFonts w:ascii="Arial" w:hAnsi="Arial" w:cs="Arial"/>
          <w:b/>
          <w:bCs/>
          <w:szCs w:val="18"/>
          <w:lang w:val="fr-FR"/>
        </w:rPr>
        <w:t xml:space="preserve">Tableau 7 : </w:t>
      </w:r>
      <w:r w:rsidRPr="00EA6ADF">
        <w:rPr>
          <w:rFonts w:ascii="Arial" w:hAnsi="Arial" w:cs="Arial"/>
          <w:szCs w:val="18"/>
          <w:lang w:val="fr-FR"/>
        </w:rPr>
        <w:t>Aperçu des coûts (en euros) pour les « Activités du Secrétariat » figurant dans les scénarios 0, 1, et 2.</w:t>
      </w:r>
    </w:p>
    <w:p w14:paraId="1AC076E9" w14:textId="77777777" w:rsidR="00EA6ADF" w:rsidRPr="00EA6ADF" w:rsidRDefault="00EA6ADF" w:rsidP="00EA6ADF">
      <w:pPr>
        <w:jc w:val="both"/>
        <w:rPr>
          <w:rFonts w:ascii="Arial" w:hAnsi="Arial" w:cs="Arial"/>
          <w:sz w:val="22"/>
          <w:szCs w:val="22"/>
          <w:lang w:val="fr-FR"/>
        </w:rPr>
      </w:pPr>
    </w:p>
    <w:tbl>
      <w:tblPr>
        <w:tblStyle w:val="PlainTable2"/>
        <w:tblW w:w="8961" w:type="dxa"/>
        <w:tblInd w:w="142" w:type="dxa"/>
        <w:tblLayout w:type="fixed"/>
        <w:tblLook w:val="04A0" w:firstRow="1" w:lastRow="0" w:firstColumn="1" w:lastColumn="0" w:noHBand="0" w:noVBand="1"/>
      </w:tblPr>
      <w:tblGrid>
        <w:gridCol w:w="240"/>
        <w:gridCol w:w="3766"/>
        <w:gridCol w:w="1133"/>
        <w:gridCol w:w="1233"/>
        <w:gridCol w:w="1313"/>
        <w:gridCol w:w="1276"/>
      </w:tblGrid>
      <w:tr w:rsidR="00EA6ADF" w:rsidRPr="007D6E70" w14:paraId="204D1DCF" w14:textId="77777777" w:rsidTr="007D6E70">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006" w:type="dxa"/>
            <w:gridSpan w:val="2"/>
            <w:noWrap/>
            <w:vAlign w:val="center"/>
            <w:hideMark/>
          </w:tcPr>
          <w:p w14:paraId="649E9811" w14:textId="77777777" w:rsidR="00EA6ADF" w:rsidRPr="007D6E70" w:rsidRDefault="00EA6ADF" w:rsidP="008E4125">
            <w:pPr>
              <w:widowControl/>
              <w:autoSpaceDE/>
              <w:autoSpaceDN/>
              <w:adjustRightInd/>
              <w:rPr>
                <w:rFonts w:ascii="Arial" w:hAnsi="Arial" w:cs="Arial"/>
                <w:sz w:val="18"/>
                <w:szCs w:val="18"/>
                <w:lang w:val="fr-FR"/>
              </w:rPr>
            </w:pPr>
            <w:r w:rsidRPr="007D6E70">
              <w:rPr>
                <w:rFonts w:ascii="Arial" w:hAnsi="Arial" w:cs="Arial"/>
                <w:sz w:val="18"/>
                <w:szCs w:val="18"/>
                <w:lang w:val="fr-FR"/>
              </w:rPr>
              <w:t>Activités du Secrétariat</w:t>
            </w:r>
          </w:p>
        </w:tc>
        <w:tc>
          <w:tcPr>
            <w:tcW w:w="1133" w:type="dxa"/>
            <w:shd w:val="clear" w:color="auto" w:fill="E7E6E6" w:themeFill="background2"/>
            <w:noWrap/>
            <w:vAlign w:val="center"/>
            <w:hideMark/>
          </w:tcPr>
          <w:p w14:paraId="333CB2B2" w14:textId="77777777" w:rsidR="00EA6ADF" w:rsidRPr="007D6E70"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7D6E70">
              <w:rPr>
                <w:rFonts w:ascii="Arial" w:hAnsi="Arial" w:cs="Arial"/>
                <w:sz w:val="18"/>
                <w:szCs w:val="18"/>
              </w:rPr>
              <w:t>Budget 2019-2021</w:t>
            </w:r>
          </w:p>
        </w:tc>
        <w:tc>
          <w:tcPr>
            <w:tcW w:w="1233" w:type="dxa"/>
            <w:noWrap/>
            <w:vAlign w:val="center"/>
            <w:hideMark/>
          </w:tcPr>
          <w:p w14:paraId="3AA02D6F" w14:textId="77777777" w:rsidR="00EA6ADF" w:rsidRPr="007D6E70"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fr-FR"/>
              </w:rPr>
            </w:pPr>
            <w:r w:rsidRPr="007D6E70">
              <w:rPr>
                <w:rFonts w:ascii="Arial" w:hAnsi="Arial" w:cs="Arial"/>
                <w:sz w:val="18"/>
                <w:szCs w:val="18"/>
                <w:lang w:val="fr-FR"/>
              </w:rPr>
              <w:t>Scénario 0</w:t>
            </w:r>
          </w:p>
        </w:tc>
        <w:tc>
          <w:tcPr>
            <w:tcW w:w="1313" w:type="dxa"/>
            <w:noWrap/>
            <w:vAlign w:val="center"/>
            <w:hideMark/>
          </w:tcPr>
          <w:p w14:paraId="2DFBBBD7" w14:textId="77777777" w:rsidR="00EA6ADF" w:rsidRPr="007D6E70"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fr-FR"/>
              </w:rPr>
            </w:pPr>
            <w:r w:rsidRPr="007D6E70">
              <w:rPr>
                <w:rFonts w:ascii="Arial" w:hAnsi="Arial" w:cs="Arial"/>
                <w:sz w:val="18"/>
                <w:szCs w:val="18"/>
                <w:lang w:val="fr-FR"/>
              </w:rPr>
              <w:t>Scénario 1</w:t>
            </w:r>
          </w:p>
        </w:tc>
        <w:tc>
          <w:tcPr>
            <w:tcW w:w="1276" w:type="dxa"/>
            <w:noWrap/>
            <w:vAlign w:val="center"/>
            <w:hideMark/>
          </w:tcPr>
          <w:p w14:paraId="2D61E9A5" w14:textId="77777777" w:rsidR="00EA6ADF" w:rsidRPr="007D6E70"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fr-FR"/>
              </w:rPr>
            </w:pPr>
            <w:r w:rsidRPr="007D6E70">
              <w:rPr>
                <w:rFonts w:ascii="Arial" w:hAnsi="Arial" w:cs="Arial"/>
                <w:sz w:val="18"/>
                <w:szCs w:val="18"/>
                <w:lang w:val="fr-FR"/>
              </w:rPr>
              <w:t>Scénario 2</w:t>
            </w:r>
          </w:p>
        </w:tc>
      </w:tr>
      <w:tr w:rsidR="00EA6ADF" w:rsidRPr="007D6E70" w14:paraId="32C6213D" w14:textId="77777777" w:rsidTr="007D6E7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 w:type="dxa"/>
            <w:noWrap/>
          </w:tcPr>
          <w:p w14:paraId="497D50E3" w14:textId="77777777" w:rsidR="00EA6ADF" w:rsidRPr="007D6E70" w:rsidRDefault="00EA6ADF" w:rsidP="008E4125">
            <w:pPr>
              <w:widowControl/>
              <w:autoSpaceDE/>
              <w:autoSpaceDN/>
              <w:adjustRightInd/>
              <w:rPr>
                <w:rFonts w:ascii="Arial" w:hAnsi="Arial" w:cs="Arial"/>
                <w:sz w:val="18"/>
                <w:szCs w:val="18"/>
              </w:rPr>
            </w:pPr>
            <w:r w:rsidRPr="007D6E70">
              <w:rPr>
                <w:rFonts w:ascii="Arial" w:hAnsi="Arial" w:cs="Arial"/>
                <w:sz w:val="18"/>
                <w:szCs w:val="18"/>
              </w:rPr>
              <w:t>4</w:t>
            </w:r>
          </w:p>
        </w:tc>
        <w:tc>
          <w:tcPr>
            <w:tcW w:w="3766" w:type="dxa"/>
            <w:vAlign w:val="center"/>
          </w:tcPr>
          <w:p w14:paraId="6794E144" w14:textId="77777777" w:rsidR="00EA6ADF" w:rsidRPr="007D6E70"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 xml:space="preserve">Déplacements du personnel pour des questions officielles (à l’exception des déplacements liés à la réunion du </w:t>
            </w:r>
            <w:proofErr w:type="spellStart"/>
            <w:r w:rsidRPr="007D6E70">
              <w:rPr>
                <w:rFonts w:ascii="Arial" w:hAnsi="Arial" w:cs="Arial"/>
                <w:sz w:val="18"/>
                <w:szCs w:val="18"/>
                <w:lang w:val="fr-FR"/>
              </w:rPr>
              <w:t>MdE</w:t>
            </w:r>
            <w:proofErr w:type="spellEnd"/>
            <w:r w:rsidRPr="007D6E70">
              <w:rPr>
                <w:rFonts w:ascii="Arial" w:hAnsi="Arial" w:cs="Arial"/>
                <w:sz w:val="18"/>
                <w:szCs w:val="18"/>
                <w:lang w:val="fr-FR"/>
              </w:rPr>
              <w:t xml:space="preserve"> requins)</w:t>
            </w:r>
          </w:p>
        </w:tc>
        <w:tc>
          <w:tcPr>
            <w:tcW w:w="1133" w:type="dxa"/>
            <w:shd w:val="clear" w:color="auto" w:fill="E7E6E6" w:themeFill="background2"/>
            <w:noWrap/>
            <w:vAlign w:val="center"/>
          </w:tcPr>
          <w:p w14:paraId="5592CE82"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45 000</w:t>
            </w:r>
          </w:p>
        </w:tc>
        <w:tc>
          <w:tcPr>
            <w:tcW w:w="1233" w:type="dxa"/>
            <w:noWrap/>
            <w:vAlign w:val="center"/>
          </w:tcPr>
          <w:p w14:paraId="7C094523"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45 000</w:t>
            </w:r>
          </w:p>
        </w:tc>
        <w:tc>
          <w:tcPr>
            <w:tcW w:w="1313" w:type="dxa"/>
            <w:noWrap/>
            <w:vAlign w:val="center"/>
          </w:tcPr>
          <w:p w14:paraId="0AAE4FD9"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45 000</w:t>
            </w:r>
          </w:p>
        </w:tc>
        <w:tc>
          <w:tcPr>
            <w:tcW w:w="1276" w:type="dxa"/>
            <w:noWrap/>
            <w:vAlign w:val="center"/>
          </w:tcPr>
          <w:p w14:paraId="5C39DC52"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45 000</w:t>
            </w:r>
          </w:p>
        </w:tc>
      </w:tr>
      <w:tr w:rsidR="00EA6ADF" w:rsidRPr="007D6E70" w14:paraId="273231BF" w14:textId="77777777" w:rsidTr="007D6E70">
        <w:trPr>
          <w:trHeight w:val="427"/>
        </w:trPr>
        <w:tc>
          <w:tcPr>
            <w:cnfStyle w:val="001000000000" w:firstRow="0" w:lastRow="0" w:firstColumn="1" w:lastColumn="0" w:oddVBand="0" w:evenVBand="0" w:oddHBand="0" w:evenHBand="0" w:firstRowFirstColumn="0" w:firstRowLastColumn="0" w:lastRowFirstColumn="0" w:lastRowLastColumn="0"/>
            <w:tcW w:w="240" w:type="dxa"/>
            <w:noWrap/>
          </w:tcPr>
          <w:p w14:paraId="75F5E6C4" w14:textId="77777777" w:rsidR="00EA6ADF" w:rsidRPr="007D6E70" w:rsidRDefault="00EA6ADF" w:rsidP="008E4125">
            <w:pPr>
              <w:widowControl/>
              <w:autoSpaceDE/>
              <w:autoSpaceDN/>
              <w:adjustRightInd/>
              <w:rPr>
                <w:rFonts w:ascii="Arial" w:hAnsi="Arial" w:cs="Arial"/>
                <w:sz w:val="18"/>
                <w:szCs w:val="18"/>
              </w:rPr>
            </w:pPr>
            <w:r w:rsidRPr="007D6E70">
              <w:rPr>
                <w:rFonts w:ascii="Arial" w:hAnsi="Arial" w:cs="Arial"/>
                <w:sz w:val="18"/>
                <w:szCs w:val="18"/>
              </w:rPr>
              <w:t>5</w:t>
            </w:r>
          </w:p>
        </w:tc>
        <w:tc>
          <w:tcPr>
            <w:tcW w:w="3766" w:type="dxa"/>
            <w:vAlign w:val="center"/>
          </w:tcPr>
          <w:p w14:paraId="75A2E396" w14:textId="77777777" w:rsidR="00EA6ADF" w:rsidRPr="007D6E70"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Traduction (notamment, y compris les abonnements à la traduction automatique en ligne)</w:t>
            </w:r>
          </w:p>
        </w:tc>
        <w:tc>
          <w:tcPr>
            <w:tcW w:w="1133" w:type="dxa"/>
            <w:shd w:val="clear" w:color="auto" w:fill="E7E6E6" w:themeFill="background2"/>
            <w:noWrap/>
            <w:vAlign w:val="center"/>
          </w:tcPr>
          <w:p w14:paraId="0501F166"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55 000</w:t>
            </w:r>
          </w:p>
        </w:tc>
        <w:tc>
          <w:tcPr>
            <w:tcW w:w="1233" w:type="dxa"/>
            <w:noWrap/>
            <w:vAlign w:val="center"/>
          </w:tcPr>
          <w:p w14:paraId="36968BEE"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55 000</w:t>
            </w:r>
          </w:p>
        </w:tc>
        <w:tc>
          <w:tcPr>
            <w:tcW w:w="1313" w:type="dxa"/>
            <w:noWrap/>
            <w:vAlign w:val="center"/>
          </w:tcPr>
          <w:p w14:paraId="4882F3F1"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55 000</w:t>
            </w:r>
          </w:p>
        </w:tc>
        <w:tc>
          <w:tcPr>
            <w:tcW w:w="1276" w:type="dxa"/>
            <w:noWrap/>
            <w:vAlign w:val="center"/>
          </w:tcPr>
          <w:p w14:paraId="62D52D28"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55 000</w:t>
            </w:r>
          </w:p>
        </w:tc>
      </w:tr>
      <w:tr w:rsidR="00EA6ADF" w:rsidRPr="007D6E70" w14:paraId="1CC00710" w14:textId="77777777" w:rsidTr="007D6E7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40" w:type="dxa"/>
            <w:noWrap/>
          </w:tcPr>
          <w:p w14:paraId="4BAB3A89" w14:textId="77777777" w:rsidR="00EA6ADF" w:rsidRPr="007D6E70" w:rsidRDefault="00EA6ADF" w:rsidP="008E4125">
            <w:pPr>
              <w:widowControl/>
              <w:autoSpaceDE/>
              <w:autoSpaceDN/>
              <w:adjustRightInd/>
              <w:rPr>
                <w:rFonts w:ascii="Arial" w:hAnsi="Arial" w:cs="Arial"/>
                <w:sz w:val="18"/>
                <w:szCs w:val="18"/>
              </w:rPr>
            </w:pPr>
            <w:r w:rsidRPr="007D6E70">
              <w:rPr>
                <w:rFonts w:ascii="Arial" w:hAnsi="Arial" w:cs="Arial"/>
                <w:sz w:val="18"/>
                <w:szCs w:val="18"/>
              </w:rPr>
              <w:t>6</w:t>
            </w:r>
          </w:p>
        </w:tc>
        <w:tc>
          <w:tcPr>
            <w:tcW w:w="3766" w:type="dxa"/>
            <w:vAlign w:val="center"/>
          </w:tcPr>
          <w:p w14:paraId="02F184EC" w14:textId="77777777" w:rsidR="00EA6ADF" w:rsidRPr="007D6E70"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b/>
                <w:bCs/>
                <w:strike/>
                <w:sz w:val="18"/>
                <w:szCs w:val="18"/>
                <w:lang w:val="fr-FR"/>
              </w:rPr>
            </w:pPr>
            <w:r w:rsidRPr="007D6E70">
              <w:rPr>
                <w:rFonts w:ascii="Arial" w:hAnsi="Arial" w:cs="Arial"/>
                <w:strike/>
                <w:sz w:val="18"/>
                <w:szCs w:val="18"/>
                <w:lang w:val="fr-FR"/>
              </w:rPr>
              <w:t>Études analytiques, évaluations scientifiques, élaboration de lignes directrices, etc.</w:t>
            </w:r>
          </w:p>
        </w:tc>
        <w:tc>
          <w:tcPr>
            <w:tcW w:w="1133" w:type="dxa"/>
            <w:shd w:val="clear" w:color="auto" w:fill="E7E6E6" w:themeFill="background2"/>
            <w:noWrap/>
            <w:vAlign w:val="center"/>
          </w:tcPr>
          <w:p w14:paraId="0684FB79"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45 000</w:t>
            </w:r>
          </w:p>
        </w:tc>
        <w:tc>
          <w:tcPr>
            <w:tcW w:w="1233" w:type="dxa"/>
            <w:noWrap/>
            <w:vAlign w:val="center"/>
          </w:tcPr>
          <w:p w14:paraId="36B00B1B"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D6E70">
              <w:rPr>
                <w:rFonts w:ascii="Arial" w:hAnsi="Arial" w:cs="Arial"/>
                <w:sz w:val="18"/>
                <w:szCs w:val="18"/>
              </w:rPr>
              <w:t xml:space="preserve"> -   </w:t>
            </w:r>
          </w:p>
        </w:tc>
        <w:tc>
          <w:tcPr>
            <w:tcW w:w="1313" w:type="dxa"/>
            <w:noWrap/>
            <w:vAlign w:val="center"/>
          </w:tcPr>
          <w:p w14:paraId="1AA6D37B"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D6E70">
              <w:rPr>
                <w:rFonts w:ascii="Arial" w:hAnsi="Arial" w:cs="Arial"/>
                <w:sz w:val="18"/>
                <w:szCs w:val="18"/>
              </w:rPr>
              <w:t xml:space="preserve"> - </w:t>
            </w:r>
          </w:p>
        </w:tc>
        <w:tc>
          <w:tcPr>
            <w:tcW w:w="1276" w:type="dxa"/>
            <w:noWrap/>
            <w:vAlign w:val="center"/>
          </w:tcPr>
          <w:p w14:paraId="0D0BE795"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D6E70">
              <w:rPr>
                <w:rFonts w:ascii="Arial" w:hAnsi="Arial" w:cs="Arial"/>
                <w:sz w:val="18"/>
                <w:szCs w:val="18"/>
              </w:rPr>
              <w:t xml:space="preserve"> - </w:t>
            </w:r>
          </w:p>
        </w:tc>
      </w:tr>
      <w:tr w:rsidR="00EA6ADF" w:rsidRPr="007D6E70" w14:paraId="1DC45121" w14:textId="77777777" w:rsidTr="007D6E70">
        <w:trPr>
          <w:trHeight w:val="361"/>
        </w:trPr>
        <w:tc>
          <w:tcPr>
            <w:cnfStyle w:val="001000000000" w:firstRow="0" w:lastRow="0" w:firstColumn="1" w:lastColumn="0" w:oddVBand="0" w:evenVBand="0" w:oddHBand="0" w:evenHBand="0" w:firstRowFirstColumn="0" w:firstRowLastColumn="0" w:lastRowFirstColumn="0" w:lastRowLastColumn="0"/>
            <w:tcW w:w="240" w:type="dxa"/>
            <w:noWrap/>
          </w:tcPr>
          <w:p w14:paraId="0DDBB2AE" w14:textId="77777777" w:rsidR="00EA6ADF" w:rsidRPr="007D6E70" w:rsidRDefault="00EA6ADF" w:rsidP="008E4125">
            <w:pPr>
              <w:widowControl/>
              <w:autoSpaceDE/>
              <w:autoSpaceDN/>
              <w:adjustRightInd/>
              <w:rPr>
                <w:rFonts w:ascii="Arial" w:hAnsi="Arial" w:cs="Arial"/>
                <w:sz w:val="18"/>
                <w:szCs w:val="18"/>
              </w:rPr>
            </w:pPr>
            <w:r w:rsidRPr="007D6E70">
              <w:rPr>
                <w:rFonts w:ascii="Arial" w:hAnsi="Arial" w:cs="Arial"/>
                <w:sz w:val="18"/>
                <w:szCs w:val="18"/>
              </w:rPr>
              <w:t>7</w:t>
            </w:r>
          </w:p>
        </w:tc>
        <w:tc>
          <w:tcPr>
            <w:tcW w:w="3766" w:type="dxa"/>
            <w:vAlign w:val="center"/>
          </w:tcPr>
          <w:p w14:paraId="406263B9" w14:textId="77777777" w:rsidR="00EA6ADF" w:rsidRPr="007D6E70"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b/>
                <w:bCs/>
                <w:strike/>
                <w:sz w:val="18"/>
                <w:szCs w:val="18"/>
                <w:lang w:val="fr-FR"/>
              </w:rPr>
            </w:pPr>
            <w:r w:rsidRPr="007D6E70">
              <w:rPr>
                <w:rFonts w:ascii="Arial" w:hAnsi="Arial" w:cs="Arial"/>
                <w:strike/>
                <w:sz w:val="18"/>
                <w:szCs w:val="18"/>
                <w:lang w:val="fr-FR"/>
              </w:rPr>
              <w:t>« Impression de matériel technique/d’information, et achat de photos, d’illustrations, etc. »</w:t>
            </w:r>
          </w:p>
        </w:tc>
        <w:tc>
          <w:tcPr>
            <w:tcW w:w="1133" w:type="dxa"/>
            <w:shd w:val="clear" w:color="auto" w:fill="E7E6E6" w:themeFill="background2"/>
            <w:noWrap/>
            <w:vAlign w:val="center"/>
          </w:tcPr>
          <w:p w14:paraId="199897FC"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15 000</w:t>
            </w:r>
          </w:p>
        </w:tc>
        <w:tc>
          <w:tcPr>
            <w:tcW w:w="1233" w:type="dxa"/>
            <w:noWrap/>
            <w:vAlign w:val="center"/>
          </w:tcPr>
          <w:p w14:paraId="0E0B67FB"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D6E70">
              <w:rPr>
                <w:rFonts w:ascii="Arial" w:hAnsi="Arial" w:cs="Arial"/>
                <w:sz w:val="18"/>
                <w:szCs w:val="18"/>
              </w:rPr>
              <w:t xml:space="preserve"> -   </w:t>
            </w:r>
          </w:p>
        </w:tc>
        <w:tc>
          <w:tcPr>
            <w:tcW w:w="1313" w:type="dxa"/>
            <w:noWrap/>
            <w:vAlign w:val="center"/>
          </w:tcPr>
          <w:p w14:paraId="66A0BBF5"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D6E70">
              <w:rPr>
                <w:rFonts w:ascii="Arial" w:hAnsi="Arial" w:cs="Arial"/>
                <w:sz w:val="18"/>
                <w:szCs w:val="18"/>
              </w:rPr>
              <w:t xml:space="preserve"> - </w:t>
            </w:r>
          </w:p>
        </w:tc>
        <w:tc>
          <w:tcPr>
            <w:tcW w:w="1276" w:type="dxa"/>
            <w:noWrap/>
            <w:vAlign w:val="center"/>
          </w:tcPr>
          <w:p w14:paraId="3F57938D"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D6E70">
              <w:rPr>
                <w:rFonts w:ascii="Arial" w:hAnsi="Arial" w:cs="Arial"/>
                <w:sz w:val="18"/>
                <w:szCs w:val="18"/>
              </w:rPr>
              <w:t xml:space="preserve"> - </w:t>
            </w:r>
          </w:p>
        </w:tc>
      </w:tr>
      <w:tr w:rsidR="00EA6ADF" w:rsidRPr="007D6E70" w14:paraId="3B304C50" w14:textId="77777777" w:rsidTr="007D6E7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 w:type="dxa"/>
            <w:noWrap/>
            <w:vAlign w:val="center"/>
          </w:tcPr>
          <w:p w14:paraId="0F692EB7" w14:textId="77777777" w:rsidR="00EA6ADF" w:rsidRPr="007D6E70" w:rsidRDefault="00EA6ADF" w:rsidP="008E4125">
            <w:pPr>
              <w:widowControl/>
              <w:autoSpaceDE/>
              <w:autoSpaceDN/>
              <w:adjustRightInd/>
              <w:jc w:val="right"/>
              <w:rPr>
                <w:rFonts w:ascii="Arial" w:hAnsi="Arial" w:cs="Arial"/>
                <w:sz w:val="18"/>
                <w:szCs w:val="18"/>
                <w:lang w:val="fr-FR"/>
              </w:rPr>
            </w:pPr>
          </w:p>
        </w:tc>
        <w:tc>
          <w:tcPr>
            <w:tcW w:w="3766" w:type="dxa"/>
            <w:vAlign w:val="center"/>
          </w:tcPr>
          <w:p w14:paraId="5131E025"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Sous-total</w:t>
            </w:r>
          </w:p>
        </w:tc>
        <w:tc>
          <w:tcPr>
            <w:tcW w:w="1133" w:type="dxa"/>
            <w:shd w:val="clear" w:color="auto" w:fill="E7E6E6" w:themeFill="background2"/>
            <w:noWrap/>
            <w:vAlign w:val="center"/>
          </w:tcPr>
          <w:p w14:paraId="0170D817"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160 000</w:t>
            </w:r>
          </w:p>
        </w:tc>
        <w:tc>
          <w:tcPr>
            <w:tcW w:w="1233" w:type="dxa"/>
            <w:noWrap/>
            <w:vAlign w:val="center"/>
          </w:tcPr>
          <w:p w14:paraId="611EAC5E"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100 000</w:t>
            </w:r>
          </w:p>
        </w:tc>
        <w:tc>
          <w:tcPr>
            <w:tcW w:w="1313" w:type="dxa"/>
            <w:noWrap/>
            <w:vAlign w:val="center"/>
          </w:tcPr>
          <w:p w14:paraId="70C76CF6"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100 000</w:t>
            </w:r>
          </w:p>
        </w:tc>
        <w:tc>
          <w:tcPr>
            <w:tcW w:w="1276" w:type="dxa"/>
            <w:noWrap/>
            <w:vAlign w:val="center"/>
          </w:tcPr>
          <w:p w14:paraId="2DAC045E"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100 000</w:t>
            </w:r>
          </w:p>
        </w:tc>
      </w:tr>
      <w:tr w:rsidR="00EA6ADF" w:rsidRPr="007D6E70" w14:paraId="6E334A38" w14:textId="77777777" w:rsidTr="007D6E70">
        <w:trPr>
          <w:trHeight w:val="147"/>
        </w:trPr>
        <w:tc>
          <w:tcPr>
            <w:cnfStyle w:val="001000000000" w:firstRow="0" w:lastRow="0" w:firstColumn="1" w:lastColumn="0" w:oddVBand="0" w:evenVBand="0" w:oddHBand="0" w:evenHBand="0" w:firstRowFirstColumn="0" w:firstRowLastColumn="0" w:lastRowFirstColumn="0" w:lastRowLastColumn="0"/>
            <w:tcW w:w="240" w:type="dxa"/>
            <w:noWrap/>
          </w:tcPr>
          <w:p w14:paraId="46EC5B73" w14:textId="77777777" w:rsidR="00EA6ADF" w:rsidRPr="007D6E70" w:rsidRDefault="00EA6ADF" w:rsidP="008E4125">
            <w:pPr>
              <w:widowControl/>
              <w:autoSpaceDE/>
              <w:autoSpaceDN/>
              <w:adjustRightInd/>
              <w:rPr>
                <w:rFonts w:ascii="Arial" w:hAnsi="Arial" w:cs="Arial"/>
                <w:sz w:val="18"/>
                <w:szCs w:val="18"/>
                <w:lang w:val="fr-FR"/>
              </w:rPr>
            </w:pPr>
          </w:p>
        </w:tc>
        <w:tc>
          <w:tcPr>
            <w:tcW w:w="3766" w:type="dxa"/>
            <w:vAlign w:val="center"/>
          </w:tcPr>
          <w:p w14:paraId="747D2211" w14:textId="77777777" w:rsidR="00EA6ADF" w:rsidRPr="007D6E70"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7D6E70">
              <w:rPr>
                <w:rFonts w:ascii="Arial" w:hAnsi="Arial" w:cs="Arial"/>
                <w:sz w:val="18"/>
                <w:szCs w:val="18"/>
                <w:lang w:val="fr-FR"/>
              </w:rPr>
              <w:t>Coûts d’appui au programme (13 %)</w:t>
            </w:r>
          </w:p>
        </w:tc>
        <w:tc>
          <w:tcPr>
            <w:tcW w:w="1133" w:type="dxa"/>
            <w:shd w:val="clear" w:color="auto" w:fill="E7E6E6" w:themeFill="background2"/>
            <w:noWrap/>
            <w:vAlign w:val="center"/>
          </w:tcPr>
          <w:p w14:paraId="7F90D777"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20 800</w:t>
            </w:r>
          </w:p>
        </w:tc>
        <w:tc>
          <w:tcPr>
            <w:tcW w:w="1233" w:type="dxa"/>
            <w:noWrap/>
            <w:vAlign w:val="center"/>
          </w:tcPr>
          <w:p w14:paraId="72A6E2A5"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13 000</w:t>
            </w:r>
          </w:p>
        </w:tc>
        <w:tc>
          <w:tcPr>
            <w:tcW w:w="1313" w:type="dxa"/>
            <w:noWrap/>
            <w:vAlign w:val="center"/>
          </w:tcPr>
          <w:p w14:paraId="0751BBDF"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13 000</w:t>
            </w:r>
          </w:p>
        </w:tc>
        <w:tc>
          <w:tcPr>
            <w:tcW w:w="1276" w:type="dxa"/>
            <w:noWrap/>
            <w:vAlign w:val="center"/>
          </w:tcPr>
          <w:p w14:paraId="65A10B16" w14:textId="77777777" w:rsidR="00EA6ADF" w:rsidRPr="007D6E70"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7D6E70">
              <w:rPr>
                <w:rFonts w:ascii="Arial" w:hAnsi="Arial" w:cs="Arial"/>
                <w:sz w:val="18"/>
                <w:szCs w:val="18"/>
                <w:lang w:val="fr-FR"/>
              </w:rPr>
              <w:t>13 000</w:t>
            </w:r>
          </w:p>
        </w:tc>
      </w:tr>
      <w:tr w:rsidR="00EA6ADF" w:rsidRPr="007D6E70" w14:paraId="4BF4586B" w14:textId="77777777" w:rsidTr="007D6E7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40" w:type="dxa"/>
            <w:noWrap/>
            <w:vAlign w:val="center"/>
          </w:tcPr>
          <w:p w14:paraId="40B33084" w14:textId="77777777" w:rsidR="00EA6ADF" w:rsidRPr="007D6E70" w:rsidRDefault="00EA6ADF" w:rsidP="008E4125">
            <w:pPr>
              <w:widowControl/>
              <w:autoSpaceDE/>
              <w:autoSpaceDN/>
              <w:adjustRightInd/>
              <w:jc w:val="right"/>
              <w:rPr>
                <w:rFonts w:ascii="Arial" w:hAnsi="Arial" w:cs="Arial"/>
                <w:sz w:val="18"/>
                <w:szCs w:val="18"/>
                <w:lang w:val="fr-FR"/>
              </w:rPr>
            </w:pPr>
          </w:p>
        </w:tc>
        <w:tc>
          <w:tcPr>
            <w:tcW w:w="3766" w:type="dxa"/>
            <w:vAlign w:val="center"/>
          </w:tcPr>
          <w:p w14:paraId="355920A1"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D6E70">
              <w:rPr>
                <w:rFonts w:ascii="Arial" w:hAnsi="Arial" w:cs="Arial"/>
                <w:b/>
                <w:bCs/>
                <w:sz w:val="18"/>
                <w:szCs w:val="18"/>
              </w:rPr>
              <w:t>Total</w:t>
            </w:r>
          </w:p>
        </w:tc>
        <w:tc>
          <w:tcPr>
            <w:tcW w:w="1133" w:type="dxa"/>
            <w:shd w:val="clear" w:color="auto" w:fill="E7E6E6" w:themeFill="background2"/>
            <w:noWrap/>
            <w:vAlign w:val="center"/>
          </w:tcPr>
          <w:p w14:paraId="374590D0"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180 800</w:t>
            </w:r>
          </w:p>
        </w:tc>
        <w:tc>
          <w:tcPr>
            <w:tcW w:w="1233" w:type="dxa"/>
            <w:noWrap/>
            <w:vAlign w:val="center"/>
          </w:tcPr>
          <w:p w14:paraId="02D14A9E"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113 000</w:t>
            </w:r>
          </w:p>
        </w:tc>
        <w:tc>
          <w:tcPr>
            <w:tcW w:w="1313" w:type="dxa"/>
            <w:noWrap/>
            <w:vAlign w:val="center"/>
          </w:tcPr>
          <w:p w14:paraId="322834B7"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113 000</w:t>
            </w:r>
          </w:p>
        </w:tc>
        <w:tc>
          <w:tcPr>
            <w:tcW w:w="1276" w:type="dxa"/>
            <w:noWrap/>
            <w:vAlign w:val="center"/>
          </w:tcPr>
          <w:p w14:paraId="4B7B157E" w14:textId="77777777" w:rsidR="00EA6ADF" w:rsidRPr="007D6E70"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7D6E70">
              <w:rPr>
                <w:rFonts w:ascii="Arial" w:hAnsi="Arial" w:cs="Arial"/>
                <w:b/>
                <w:bCs/>
                <w:sz w:val="18"/>
                <w:szCs w:val="18"/>
                <w:lang w:val="fr-FR"/>
              </w:rPr>
              <w:t>113 000</w:t>
            </w:r>
          </w:p>
        </w:tc>
      </w:tr>
    </w:tbl>
    <w:p w14:paraId="6BCD0344" w14:textId="77777777" w:rsidR="00EA6ADF" w:rsidRPr="00C963FD" w:rsidRDefault="00EA6ADF" w:rsidP="00C963FD">
      <w:pPr>
        <w:jc w:val="both"/>
        <w:rPr>
          <w:rFonts w:ascii="Arial" w:hAnsi="Arial" w:cs="Arial"/>
          <w:sz w:val="22"/>
          <w:szCs w:val="22"/>
          <w:lang w:val="fr-FR"/>
        </w:rPr>
      </w:pPr>
    </w:p>
    <w:p w14:paraId="33032763"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Les déplacements pour se rendre aux réunions ont largement repris après l’assouplissement des restrictions de voyage liées à COVID-19 ; les déplacements du personnel sont considérés comme correctement financés avec 15 000 euros par an et sont donc comptabilisés dans tous les scénarios. Dans la mesure du possible, le personnel choisira de participer en ligne aux réunions. Si, lors des réunions concernées, aucune participation en ligne n’est proposée, le personnel est vivement encouragé à voyager volontairement en classe économique afin d’économiser des coûts et de réduire les émissions compte tenu de la crise climatique.</w:t>
      </w:r>
    </w:p>
    <w:p w14:paraId="1B0AD928" w14:textId="77777777" w:rsidR="00EA6ADF" w:rsidRPr="00EA6ADF" w:rsidRDefault="00EA6ADF" w:rsidP="00EA6ADF">
      <w:pPr>
        <w:pStyle w:val="ListParagraph"/>
        <w:ind w:left="540" w:hanging="540"/>
        <w:jc w:val="both"/>
        <w:rPr>
          <w:rFonts w:ascii="Arial" w:hAnsi="Arial" w:cs="Arial"/>
          <w:sz w:val="22"/>
          <w:szCs w:val="22"/>
          <w:lang w:val="fr-FR"/>
        </w:rPr>
      </w:pPr>
    </w:p>
    <w:p w14:paraId="0A39A55B"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Secrétariat suggère d’utiliser des outils de traduction automatique en ligne pour la traduction des documents et de la correspondance informels. Les outils modernes en ligne ont fait des progrès considérables ces dernières années en termes de qualité, de facilité d’utilisation et d’accessibilité financière. Par conséquent, les provisions pour la traduction des documents peuvent être maintenues à 55 000 euros malgré l’augmentation des frais de traduction des documents de réunion. Les coûts de traduction sont généralement les plus élevés au cours de la deuxième et de la troisième année de la période triennale, lorsque la réunion des Signataires est en préparation et que les documents issus de la réunion du Comité consultatif doivent être traduits.</w:t>
      </w:r>
    </w:p>
    <w:p w14:paraId="60895505" w14:textId="77777777" w:rsidR="00EA6ADF" w:rsidRPr="00EA6ADF" w:rsidRDefault="00EA6ADF" w:rsidP="00EA6ADF">
      <w:pPr>
        <w:pStyle w:val="ListParagraph"/>
        <w:ind w:left="540" w:hanging="540"/>
        <w:rPr>
          <w:rFonts w:ascii="Arial" w:hAnsi="Arial" w:cs="Arial"/>
          <w:sz w:val="22"/>
          <w:szCs w:val="22"/>
          <w:lang w:val="fr-FR"/>
        </w:rPr>
      </w:pPr>
    </w:p>
    <w:p w14:paraId="550DDBED" w14:textId="49925000" w:rsidR="00EA6ADF" w:rsidRPr="007D6E70" w:rsidRDefault="00EA6ADF" w:rsidP="007D6E70">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provisions pour « </w:t>
      </w:r>
      <w:r w:rsidRPr="00EA6ADF">
        <w:rPr>
          <w:rFonts w:ascii="Arial" w:hAnsi="Arial" w:cs="Arial"/>
          <w:b/>
          <w:bCs/>
          <w:sz w:val="22"/>
          <w:szCs w:val="22"/>
          <w:lang w:val="fr-FR"/>
        </w:rPr>
        <w:t>Études analytiques, évaluations scientifiques, élaboration de lignes directrices, etc. »</w:t>
      </w:r>
      <w:r w:rsidRPr="00EA6ADF">
        <w:rPr>
          <w:rFonts w:ascii="Arial" w:hAnsi="Arial" w:cs="Arial"/>
          <w:sz w:val="22"/>
          <w:szCs w:val="22"/>
          <w:lang w:val="fr-FR"/>
        </w:rPr>
        <w:t xml:space="preserve"> ainsi que pour « </w:t>
      </w:r>
      <w:r w:rsidRPr="00EA6ADF">
        <w:rPr>
          <w:rFonts w:ascii="Arial" w:hAnsi="Arial" w:cs="Arial"/>
          <w:b/>
          <w:bCs/>
          <w:sz w:val="22"/>
          <w:szCs w:val="22"/>
          <w:lang w:val="fr-FR"/>
        </w:rPr>
        <w:t>Impression de matériel technique/d’information, conception de sites web, etc</w:t>
      </w:r>
      <w:r w:rsidRPr="00EA6ADF">
        <w:rPr>
          <w:rFonts w:ascii="Arial" w:hAnsi="Arial" w:cs="Arial"/>
          <w:sz w:val="22"/>
          <w:szCs w:val="22"/>
          <w:lang w:val="fr-FR"/>
        </w:rPr>
        <w:t>. » ont été supprimés car ils sont liés directement à des activités extrabudgétaires figurant dans le projet de programme de travail 2023-2025 (</w:t>
      </w:r>
      <w:hyperlink r:id="rId14" w:history="1">
        <w:r w:rsidRPr="00EA6ADF">
          <w:rPr>
            <w:rStyle w:val="Hyperlink"/>
            <w:rFonts w:ascii="Arial" w:hAnsi="Arial" w:cs="Arial"/>
            <w:sz w:val="22"/>
            <w:szCs w:val="22"/>
            <w:lang w:val="fr-FR"/>
          </w:rPr>
          <w:t>CMS/</w:t>
        </w:r>
        <w:proofErr w:type="spellStart"/>
        <w:r w:rsidRPr="00EA6ADF">
          <w:rPr>
            <w:rStyle w:val="Hyperlink"/>
            <w:rFonts w:ascii="Arial" w:hAnsi="Arial" w:cs="Arial"/>
            <w:sz w:val="22"/>
            <w:szCs w:val="22"/>
            <w:lang w:val="fr-FR"/>
          </w:rPr>
          <w:t>Sharks</w:t>
        </w:r>
        <w:proofErr w:type="spellEnd"/>
        <w:r w:rsidRPr="00EA6ADF">
          <w:rPr>
            <w:rStyle w:val="Hyperlink"/>
            <w:rFonts w:ascii="Arial" w:hAnsi="Arial" w:cs="Arial"/>
            <w:sz w:val="22"/>
            <w:szCs w:val="22"/>
            <w:lang w:val="fr-FR"/>
          </w:rPr>
          <w:t>/MOS4/Doc.12.1</w:t>
        </w:r>
      </w:hyperlink>
      <w:r w:rsidRPr="00EA6ADF">
        <w:rPr>
          <w:rFonts w:ascii="Arial" w:hAnsi="Arial" w:cs="Arial"/>
          <w:sz w:val="22"/>
          <w:szCs w:val="22"/>
          <w:lang w:val="fr-FR"/>
        </w:rPr>
        <w:t>). L’expérience passée a montré que ces lignes budgétaires ne sont pas nécessaires, sauf en combinaison avec des projets plus importants pour lesquels une collecte de fonds doit être effectuée dans tous les cas.</w:t>
      </w:r>
      <w:r w:rsidR="007D6E70">
        <w:rPr>
          <w:rFonts w:ascii="Arial" w:hAnsi="Arial" w:cs="Arial"/>
          <w:sz w:val="22"/>
          <w:szCs w:val="22"/>
          <w:lang w:val="fr-FR"/>
        </w:rPr>
        <w:br w:type="page"/>
      </w:r>
    </w:p>
    <w:p w14:paraId="62E742F6"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b/>
          <w:sz w:val="22"/>
          <w:szCs w:val="22"/>
          <w:lang w:val="fr-FR"/>
        </w:rPr>
      </w:pPr>
      <w:r w:rsidRPr="00EA6ADF">
        <w:rPr>
          <w:rFonts w:ascii="Arial" w:hAnsi="Arial" w:cs="Arial"/>
          <w:b/>
          <w:sz w:val="22"/>
          <w:szCs w:val="22"/>
          <w:lang w:val="fr-FR"/>
        </w:rPr>
        <w:lastRenderedPageBreak/>
        <w:t>Activités du Comité consultatif et des experts externes</w:t>
      </w:r>
    </w:p>
    <w:p w14:paraId="5D00D5FF"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14:paraId="041E706E"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Le budget comprend les frais de voyage des membres du Comité consultatif pour représenter le Mémorandum d'entente dans les réunions pertinentes, telles que celles de la CMS, conformément à son mandat. Par rapport aux budgets précédents, les coûts ont été réduits de manière significative car les membres du Comité consultatif et les experts externes ne sont censés voyager que s’ils le font dans le cadre des activités figurant dans le programme de travail 2023-2025, ce qui constituerait une activité extrabudgétaire soumise à collecte de fonds.</w:t>
      </w:r>
    </w:p>
    <w:p w14:paraId="1ECBE8CE" w14:textId="77777777" w:rsidR="00EA6ADF" w:rsidRPr="00EA6ADF" w:rsidRDefault="00EA6ADF" w:rsidP="00EA6ADF">
      <w:pPr>
        <w:jc w:val="both"/>
        <w:rPr>
          <w:rFonts w:ascii="Arial" w:hAnsi="Arial" w:cs="Arial"/>
          <w:sz w:val="22"/>
          <w:szCs w:val="22"/>
          <w:lang w:val="fr-FR"/>
        </w:rPr>
      </w:pPr>
    </w:p>
    <w:p w14:paraId="0FAEED32" w14:textId="0D13DEAE" w:rsidR="00EA6ADF" w:rsidRPr="00EA6ADF" w:rsidRDefault="00EA6ADF" w:rsidP="00EA6ADF">
      <w:pPr>
        <w:ind w:left="540"/>
        <w:jc w:val="both"/>
        <w:rPr>
          <w:rFonts w:ascii="Arial" w:hAnsi="Arial" w:cs="Arial"/>
          <w:szCs w:val="18"/>
          <w:highlight w:val="yellow"/>
          <w:lang w:val="fr-FR"/>
        </w:rPr>
      </w:pPr>
      <w:r w:rsidRPr="00EA6ADF">
        <w:rPr>
          <w:rFonts w:ascii="Arial" w:hAnsi="Arial" w:cs="Arial"/>
          <w:b/>
          <w:bCs/>
          <w:szCs w:val="18"/>
          <w:lang w:val="fr-FR"/>
        </w:rPr>
        <w:t>Tableau 8 :</w:t>
      </w:r>
      <w:r w:rsidRPr="00EA6ADF">
        <w:rPr>
          <w:rFonts w:ascii="Arial" w:hAnsi="Arial" w:cs="Arial"/>
          <w:szCs w:val="18"/>
          <w:lang w:val="fr-FR"/>
        </w:rPr>
        <w:t xml:space="preserve"> Aperçu des coûts (en euros) pour les « Activités du Comité consultatif » figurant dans les scénarios 0, 1, et 2.</w:t>
      </w:r>
    </w:p>
    <w:p w14:paraId="44CE6025" w14:textId="77777777" w:rsidR="00EA6ADF" w:rsidRPr="00EA6ADF" w:rsidRDefault="00EA6ADF" w:rsidP="00EA6ADF">
      <w:pPr>
        <w:jc w:val="both"/>
        <w:rPr>
          <w:rFonts w:ascii="Arial" w:hAnsi="Arial" w:cs="Arial"/>
          <w:sz w:val="22"/>
          <w:szCs w:val="22"/>
          <w:lang w:val="fr-FR"/>
        </w:rPr>
      </w:pPr>
    </w:p>
    <w:tbl>
      <w:tblPr>
        <w:tblStyle w:val="PlainTable2"/>
        <w:tblW w:w="4697" w:type="pct"/>
        <w:tblInd w:w="567" w:type="dxa"/>
        <w:tblLayout w:type="fixed"/>
        <w:tblCellMar>
          <w:top w:w="28" w:type="dxa"/>
          <w:left w:w="28" w:type="dxa"/>
          <w:bottom w:w="28" w:type="dxa"/>
          <w:right w:w="28" w:type="dxa"/>
        </w:tblCellMar>
        <w:tblLook w:val="04A0" w:firstRow="1" w:lastRow="0" w:firstColumn="1" w:lastColumn="0" w:noHBand="0" w:noVBand="1"/>
      </w:tblPr>
      <w:tblGrid>
        <w:gridCol w:w="411"/>
        <w:gridCol w:w="3418"/>
        <w:gridCol w:w="1060"/>
        <w:gridCol w:w="1197"/>
        <w:gridCol w:w="1197"/>
        <w:gridCol w:w="1196"/>
      </w:tblGrid>
      <w:tr w:rsidR="00EA6ADF" w:rsidRPr="00EA6ADF" w14:paraId="7414FE96" w14:textId="77777777" w:rsidTr="008E4125">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257" w:type="pct"/>
            <w:gridSpan w:val="2"/>
            <w:noWrap/>
            <w:vAlign w:val="center"/>
            <w:hideMark/>
          </w:tcPr>
          <w:p w14:paraId="3C4B4222" w14:textId="77777777" w:rsidR="00EA6ADF" w:rsidRPr="00EA6ADF" w:rsidRDefault="00EA6ADF" w:rsidP="008E4125">
            <w:pPr>
              <w:widowControl/>
              <w:autoSpaceDE/>
              <w:autoSpaceDN/>
              <w:adjustRightInd/>
              <w:rPr>
                <w:rFonts w:ascii="Arial" w:hAnsi="Arial" w:cs="Arial"/>
                <w:szCs w:val="18"/>
                <w:lang w:val="fr-FR"/>
              </w:rPr>
            </w:pPr>
            <w:r w:rsidRPr="00EA6ADF">
              <w:rPr>
                <w:rFonts w:ascii="Arial" w:hAnsi="Arial" w:cs="Arial"/>
                <w:szCs w:val="18"/>
                <w:lang w:val="fr-FR"/>
              </w:rPr>
              <w:t>Activités du Comité consultatif</w:t>
            </w:r>
          </w:p>
        </w:tc>
        <w:tc>
          <w:tcPr>
            <w:tcW w:w="625" w:type="pct"/>
            <w:shd w:val="clear" w:color="auto" w:fill="E7E6E6" w:themeFill="background2"/>
            <w:noWrap/>
            <w:vAlign w:val="center"/>
            <w:hideMark/>
          </w:tcPr>
          <w:p w14:paraId="2E34F243"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rPr>
            </w:pPr>
            <w:r w:rsidRPr="00EA6ADF">
              <w:rPr>
                <w:rFonts w:ascii="Arial" w:hAnsi="Arial" w:cs="Arial"/>
                <w:szCs w:val="18"/>
              </w:rPr>
              <w:t>Budget 2019-2021</w:t>
            </w:r>
          </w:p>
        </w:tc>
        <w:tc>
          <w:tcPr>
            <w:tcW w:w="706" w:type="pct"/>
            <w:noWrap/>
            <w:vAlign w:val="center"/>
            <w:hideMark/>
          </w:tcPr>
          <w:p w14:paraId="403EBAFF"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lang w:val="fr-FR"/>
              </w:rPr>
            </w:pPr>
            <w:r w:rsidRPr="00EA6ADF">
              <w:rPr>
                <w:rFonts w:ascii="Arial" w:hAnsi="Arial" w:cs="Arial"/>
                <w:szCs w:val="18"/>
                <w:lang w:val="fr-FR"/>
              </w:rPr>
              <w:t>Scénario 0</w:t>
            </w:r>
          </w:p>
        </w:tc>
        <w:tc>
          <w:tcPr>
            <w:tcW w:w="706" w:type="pct"/>
            <w:noWrap/>
            <w:vAlign w:val="center"/>
            <w:hideMark/>
          </w:tcPr>
          <w:p w14:paraId="4198AD7E"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lang w:val="fr-FR"/>
              </w:rPr>
            </w:pPr>
            <w:r w:rsidRPr="00EA6ADF">
              <w:rPr>
                <w:rFonts w:ascii="Arial" w:hAnsi="Arial" w:cs="Arial"/>
                <w:szCs w:val="18"/>
                <w:lang w:val="fr-FR"/>
              </w:rPr>
              <w:t>Scénario 1</w:t>
            </w:r>
          </w:p>
        </w:tc>
        <w:tc>
          <w:tcPr>
            <w:tcW w:w="705" w:type="pct"/>
            <w:noWrap/>
            <w:vAlign w:val="center"/>
            <w:hideMark/>
          </w:tcPr>
          <w:p w14:paraId="194480F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18"/>
                <w:lang w:val="fr-FR"/>
              </w:rPr>
            </w:pPr>
            <w:r w:rsidRPr="00EA6ADF">
              <w:rPr>
                <w:rFonts w:ascii="Arial" w:hAnsi="Arial" w:cs="Arial"/>
                <w:szCs w:val="18"/>
                <w:lang w:val="fr-FR"/>
              </w:rPr>
              <w:t>Scénario 2</w:t>
            </w:r>
          </w:p>
        </w:tc>
      </w:tr>
      <w:tr w:rsidR="00EA6ADF" w:rsidRPr="00EA6ADF" w14:paraId="3678C70A" w14:textId="77777777" w:rsidTr="008E412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6477C5CA" w14:textId="77777777" w:rsidR="00EA6ADF" w:rsidRPr="00EA6ADF" w:rsidRDefault="00EA6ADF" w:rsidP="008E4125">
            <w:pPr>
              <w:widowControl/>
              <w:autoSpaceDE/>
              <w:autoSpaceDN/>
              <w:adjustRightInd/>
              <w:rPr>
                <w:rFonts w:ascii="Arial" w:hAnsi="Arial" w:cs="Arial"/>
                <w:sz w:val="22"/>
                <w:szCs w:val="22"/>
              </w:rPr>
            </w:pPr>
            <w:r w:rsidRPr="00EA6ADF">
              <w:rPr>
                <w:rFonts w:ascii="Arial" w:hAnsi="Arial" w:cs="Arial"/>
              </w:rPr>
              <w:t>8</w:t>
            </w:r>
          </w:p>
        </w:tc>
        <w:tc>
          <w:tcPr>
            <w:tcW w:w="2015" w:type="pct"/>
            <w:vAlign w:val="center"/>
          </w:tcPr>
          <w:p w14:paraId="61EBB59D"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Voyages du Comité consultatif et des experts pour des questions officielles (à l’exception des réunions du Comité consultatif)</w:t>
            </w:r>
          </w:p>
        </w:tc>
        <w:tc>
          <w:tcPr>
            <w:tcW w:w="625" w:type="pct"/>
            <w:shd w:val="clear" w:color="auto" w:fill="E7E6E6" w:themeFill="background2"/>
            <w:noWrap/>
            <w:vAlign w:val="center"/>
          </w:tcPr>
          <w:p w14:paraId="2AA3431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90 000</w:t>
            </w:r>
          </w:p>
        </w:tc>
        <w:tc>
          <w:tcPr>
            <w:tcW w:w="706" w:type="pct"/>
            <w:noWrap/>
            <w:vAlign w:val="center"/>
          </w:tcPr>
          <w:p w14:paraId="5450C6C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45 000</w:t>
            </w:r>
          </w:p>
        </w:tc>
        <w:tc>
          <w:tcPr>
            <w:tcW w:w="706" w:type="pct"/>
            <w:noWrap/>
            <w:vAlign w:val="center"/>
          </w:tcPr>
          <w:p w14:paraId="39E5C35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45 000</w:t>
            </w:r>
          </w:p>
        </w:tc>
        <w:tc>
          <w:tcPr>
            <w:tcW w:w="705" w:type="pct"/>
            <w:noWrap/>
            <w:vAlign w:val="center"/>
          </w:tcPr>
          <w:p w14:paraId="3E82AEC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45 000</w:t>
            </w:r>
          </w:p>
        </w:tc>
      </w:tr>
      <w:tr w:rsidR="00EA6ADF" w:rsidRPr="00EA6ADF" w14:paraId="16F0E039"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527898EF" w14:textId="77777777" w:rsidR="00EA6ADF" w:rsidRPr="00EA6ADF" w:rsidRDefault="00EA6ADF" w:rsidP="008E4125">
            <w:pPr>
              <w:widowControl/>
              <w:autoSpaceDE/>
              <w:autoSpaceDN/>
              <w:adjustRightInd/>
              <w:rPr>
                <w:rFonts w:ascii="Arial" w:hAnsi="Arial" w:cs="Arial"/>
                <w:sz w:val="22"/>
                <w:szCs w:val="22"/>
                <w:lang w:val="fr-FR"/>
              </w:rPr>
            </w:pPr>
          </w:p>
        </w:tc>
        <w:tc>
          <w:tcPr>
            <w:tcW w:w="2015" w:type="pct"/>
            <w:vAlign w:val="center"/>
          </w:tcPr>
          <w:p w14:paraId="778FDB8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Sous-total</w:t>
            </w:r>
          </w:p>
        </w:tc>
        <w:tc>
          <w:tcPr>
            <w:tcW w:w="625" w:type="pct"/>
            <w:shd w:val="clear" w:color="auto" w:fill="E7E6E6" w:themeFill="background2"/>
            <w:noWrap/>
            <w:vAlign w:val="center"/>
          </w:tcPr>
          <w:p w14:paraId="64E651B7"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90 000</w:t>
            </w:r>
          </w:p>
        </w:tc>
        <w:tc>
          <w:tcPr>
            <w:tcW w:w="706" w:type="pct"/>
            <w:noWrap/>
            <w:vAlign w:val="center"/>
          </w:tcPr>
          <w:p w14:paraId="72D9BAC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45 000</w:t>
            </w:r>
          </w:p>
        </w:tc>
        <w:tc>
          <w:tcPr>
            <w:tcW w:w="706" w:type="pct"/>
            <w:noWrap/>
            <w:vAlign w:val="center"/>
          </w:tcPr>
          <w:p w14:paraId="25E0958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45 000</w:t>
            </w:r>
          </w:p>
        </w:tc>
        <w:tc>
          <w:tcPr>
            <w:tcW w:w="705" w:type="pct"/>
            <w:noWrap/>
            <w:vAlign w:val="center"/>
          </w:tcPr>
          <w:p w14:paraId="33D53F7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45 000</w:t>
            </w:r>
          </w:p>
        </w:tc>
      </w:tr>
      <w:tr w:rsidR="00EA6ADF" w:rsidRPr="00EA6ADF" w14:paraId="349D3DAE" w14:textId="77777777" w:rsidTr="008E41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31D6A753" w14:textId="77777777" w:rsidR="00EA6ADF" w:rsidRPr="00EA6ADF" w:rsidRDefault="00EA6ADF" w:rsidP="008E4125">
            <w:pPr>
              <w:widowControl/>
              <w:autoSpaceDE/>
              <w:autoSpaceDN/>
              <w:adjustRightInd/>
              <w:rPr>
                <w:rFonts w:ascii="Arial" w:hAnsi="Arial" w:cs="Arial"/>
                <w:sz w:val="22"/>
                <w:szCs w:val="22"/>
                <w:lang w:val="fr-FR"/>
              </w:rPr>
            </w:pPr>
          </w:p>
        </w:tc>
        <w:tc>
          <w:tcPr>
            <w:tcW w:w="2015" w:type="pct"/>
            <w:vAlign w:val="center"/>
          </w:tcPr>
          <w:p w14:paraId="12DDF2F9"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b/>
                <w:bCs/>
                <w:strike/>
                <w:sz w:val="22"/>
                <w:szCs w:val="22"/>
                <w:lang w:val="fr-FR"/>
              </w:rPr>
            </w:pPr>
            <w:r w:rsidRPr="00EA6ADF">
              <w:rPr>
                <w:rFonts w:ascii="Arial" w:hAnsi="Arial" w:cs="Arial"/>
                <w:lang w:val="fr-FR"/>
              </w:rPr>
              <w:t>Coûts d’appui au programme (13 %)</w:t>
            </w:r>
          </w:p>
        </w:tc>
        <w:tc>
          <w:tcPr>
            <w:tcW w:w="625" w:type="pct"/>
            <w:shd w:val="clear" w:color="auto" w:fill="E7E6E6" w:themeFill="background2"/>
            <w:noWrap/>
            <w:vAlign w:val="center"/>
          </w:tcPr>
          <w:p w14:paraId="67BEE96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11 700</w:t>
            </w:r>
          </w:p>
        </w:tc>
        <w:tc>
          <w:tcPr>
            <w:tcW w:w="706" w:type="pct"/>
            <w:noWrap/>
            <w:vAlign w:val="center"/>
          </w:tcPr>
          <w:p w14:paraId="220E434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5 850</w:t>
            </w:r>
          </w:p>
        </w:tc>
        <w:tc>
          <w:tcPr>
            <w:tcW w:w="706" w:type="pct"/>
            <w:noWrap/>
            <w:vAlign w:val="center"/>
          </w:tcPr>
          <w:p w14:paraId="1836FF1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5 850</w:t>
            </w:r>
          </w:p>
        </w:tc>
        <w:tc>
          <w:tcPr>
            <w:tcW w:w="705" w:type="pct"/>
            <w:noWrap/>
            <w:vAlign w:val="center"/>
          </w:tcPr>
          <w:p w14:paraId="10E4CD1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fr-FR"/>
              </w:rPr>
            </w:pPr>
            <w:r w:rsidRPr="00EA6ADF">
              <w:rPr>
                <w:rFonts w:ascii="Arial" w:hAnsi="Arial" w:cs="Arial"/>
                <w:lang w:val="fr-FR"/>
              </w:rPr>
              <w:t>5 850</w:t>
            </w:r>
          </w:p>
        </w:tc>
      </w:tr>
      <w:tr w:rsidR="00EA6ADF" w:rsidRPr="00EA6ADF" w14:paraId="0F635EC0"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0F5410E2" w14:textId="77777777" w:rsidR="00EA6ADF" w:rsidRPr="00EA6ADF" w:rsidRDefault="00EA6ADF" w:rsidP="008E4125">
            <w:pPr>
              <w:widowControl/>
              <w:autoSpaceDE/>
              <w:autoSpaceDN/>
              <w:adjustRightInd/>
              <w:jc w:val="right"/>
              <w:rPr>
                <w:rFonts w:ascii="Arial" w:hAnsi="Arial" w:cs="Arial"/>
                <w:sz w:val="22"/>
                <w:szCs w:val="22"/>
                <w:lang w:val="fr-FR"/>
              </w:rPr>
            </w:pPr>
          </w:p>
        </w:tc>
        <w:tc>
          <w:tcPr>
            <w:tcW w:w="2015" w:type="pct"/>
            <w:vAlign w:val="center"/>
          </w:tcPr>
          <w:p w14:paraId="27186B5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trike/>
                <w:sz w:val="22"/>
                <w:szCs w:val="22"/>
              </w:rPr>
            </w:pPr>
            <w:r w:rsidRPr="00EA6ADF">
              <w:rPr>
                <w:rFonts w:ascii="Arial" w:hAnsi="Arial" w:cs="Arial"/>
                <w:b/>
                <w:bCs/>
              </w:rPr>
              <w:t>Total</w:t>
            </w:r>
          </w:p>
        </w:tc>
        <w:tc>
          <w:tcPr>
            <w:tcW w:w="625" w:type="pct"/>
            <w:shd w:val="clear" w:color="auto" w:fill="E7E6E6" w:themeFill="background2"/>
            <w:noWrap/>
            <w:vAlign w:val="center"/>
          </w:tcPr>
          <w:p w14:paraId="6ED9EB9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101 700</w:t>
            </w:r>
          </w:p>
        </w:tc>
        <w:tc>
          <w:tcPr>
            <w:tcW w:w="706" w:type="pct"/>
            <w:noWrap/>
            <w:vAlign w:val="center"/>
          </w:tcPr>
          <w:p w14:paraId="393133D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50 850</w:t>
            </w:r>
          </w:p>
        </w:tc>
        <w:tc>
          <w:tcPr>
            <w:tcW w:w="706" w:type="pct"/>
            <w:noWrap/>
            <w:vAlign w:val="center"/>
          </w:tcPr>
          <w:p w14:paraId="2F9F7DE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50 850</w:t>
            </w:r>
          </w:p>
        </w:tc>
        <w:tc>
          <w:tcPr>
            <w:tcW w:w="705" w:type="pct"/>
            <w:noWrap/>
            <w:vAlign w:val="center"/>
          </w:tcPr>
          <w:p w14:paraId="14AEC25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fr-FR"/>
              </w:rPr>
            </w:pPr>
            <w:r w:rsidRPr="00EA6ADF">
              <w:rPr>
                <w:rFonts w:ascii="Arial" w:hAnsi="Arial" w:cs="Arial"/>
                <w:b/>
                <w:bCs/>
                <w:lang w:val="fr-FR"/>
              </w:rPr>
              <w:t>50 850</w:t>
            </w:r>
          </w:p>
        </w:tc>
      </w:tr>
    </w:tbl>
    <w:p w14:paraId="7236B3FA" w14:textId="77777777" w:rsidR="00EA6ADF" w:rsidRPr="00EA6ADF" w:rsidRDefault="00EA6ADF" w:rsidP="00EA6ADF">
      <w:pPr>
        <w:jc w:val="both"/>
        <w:rPr>
          <w:rFonts w:ascii="Arial" w:hAnsi="Arial" w:cs="Arial"/>
          <w:sz w:val="22"/>
          <w:szCs w:val="22"/>
          <w:lang w:val="fr-FR"/>
        </w:rPr>
      </w:pPr>
    </w:p>
    <w:p w14:paraId="16BBF734"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b/>
          <w:sz w:val="22"/>
          <w:szCs w:val="22"/>
          <w:lang w:val="fr-FR"/>
        </w:rPr>
      </w:pPr>
      <w:r w:rsidRPr="00EA6ADF">
        <w:rPr>
          <w:rFonts w:ascii="Arial" w:hAnsi="Arial" w:cs="Arial"/>
          <w:b/>
          <w:sz w:val="22"/>
          <w:szCs w:val="22"/>
          <w:lang w:val="fr-FR"/>
        </w:rPr>
        <w:t>Réunions des organes directeurs</w:t>
      </w:r>
    </w:p>
    <w:p w14:paraId="44074FC5"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14:paraId="678C1626"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b/>
          <w:sz w:val="22"/>
          <w:szCs w:val="22"/>
          <w:lang w:val="fr-FR"/>
        </w:rPr>
      </w:pPr>
      <w:r w:rsidRPr="00EA6ADF">
        <w:rPr>
          <w:rFonts w:ascii="Arial" w:hAnsi="Arial" w:cs="Arial"/>
          <w:b/>
          <w:sz w:val="22"/>
          <w:szCs w:val="22"/>
          <w:lang w:val="fr-FR"/>
        </w:rPr>
        <w:t>5</w:t>
      </w:r>
      <w:r w:rsidRPr="00EA6ADF">
        <w:rPr>
          <w:rFonts w:ascii="Arial" w:hAnsi="Arial" w:cs="Arial"/>
          <w:b/>
          <w:sz w:val="22"/>
          <w:szCs w:val="22"/>
          <w:vertAlign w:val="superscript"/>
          <w:lang w:val="fr-FR"/>
        </w:rPr>
        <w:t>e</w:t>
      </w:r>
      <w:r w:rsidRPr="00EA6ADF">
        <w:rPr>
          <w:rFonts w:ascii="Arial" w:hAnsi="Arial" w:cs="Arial"/>
          <w:b/>
          <w:sz w:val="22"/>
          <w:szCs w:val="22"/>
          <w:lang w:val="fr-FR"/>
        </w:rPr>
        <w:t xml:space="preserve"> réunion des Signataires (MOS5)</w:t>
      </w:r>
    </w:p>
    <w:p w14:paraId="043AAAFE"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14:paraId="59BE7710"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La proposition actuelle repose sur l’hypothèse selon laquelle la MOS5 aura lieu en 2025 et prendra la forme d’une réunion en présentiel de trois à cinq jours.</w:t>
      </w:r>
    </w:p>
    <w:p w14:paraId="7AEA81C4" w14:textId="77777777" w:rsidR="00EA6ADF" w:rsidRPr="00EA6ADF" w:rsidRDefault="00EA6ADF" w:rsidP="00EA6ADF">
      <w:pPr>
        <w:jc w:val="both"/>
        <w:rPr>
          <w:rFonts w:ascii="Arial" w:hAnsi="Arial" w:cs="Arial"/>
          <w:sz w:val="22"/>
          <w:szCs w:val="22"/>
          <w:lang w:val="fr-FR"/>
        </w:rPr>
      </w:pPr>
    </w:p>
    <w:p w14:paraId="11813E0F" w14:textId="77777777" w:rsidR="00EA6ADF" w:rsidRPr="00EA6ADF" w:rsidRDefault="00EA6ADF" w:rsidP="00EA6ADF">
      <w:pPr>
        <w:ind w:left="540"/>
        <w:jc w:val="both"/>
        <w:rPr>
          <w:rFonts w:ascii="Arial" w:hAnsi="Arial" w:cs="Arial"/>
          <w:szCs w:val="18"/>
          <w:lang w:val="fr-FR"/>
        </w:rPr>
      </w:pPr>
      <w:r w:rsidRPr="00EA6ADF">
        <w:rPr>
          <w:rFonts w:ascii="Arial" w:hAnsi="Arial" w:cs="Arial"/>
          <w:b/>
          <w:bCs/>
          <w:szCs w:val="18"/>
          <w:lang w:val="fr-FR"/>
        </w:rPr>
        <w:t xml:space="preserve">Tableau 9 : </w:t>
      </w:r>
      <w:r w:rsidRPr="00EA6ADF">
        <w:rPr>
          <w:rFonts w:ascii="Arial" w:hAnsi="Arial" w:cs="Arial"/>
          <w:szCs w:val="18"/>
          <w:lang w:val="fr-FR"/>
        </w:rPr>
        <w:t>Aperçu des coûts (en euros) pour la « 5</w:t>
      </w:r>
      <w:r w:rsidRPr="00EA6ADF">
        <w:rPr>
          <w:rFonts w:ascii="Arial" w:hAnsi="Arial" w:cs="Arial"/>
          <w:szCs w:val="18"/>
          <w:vertAlign w:val="superscript"/>
          <w:lang w:val="fr-FR"/>
        </w:rPr>
        <w:t>e</w:t>
      </w:r>
      <w:r w:rsidRPr="00EA6ADF">
        <w:rPr>
          <w:rFonts w:ascii="Arial" w:hAnsi="Arial" w:cs="Arial"/>
          <w:szCs w:val="18"/>
          <w:lang w:val="fr-FR"/>
        </w:rPr>
        <w:t xml:space="preserve"> réunion des Signataires (MOS5) » figurant dans les scénarios 0, 1, et 2.</w:t>
      </w:r>
    </w:p>
    <w:p w14:paraId="263670AF" w14:textId="77777777" w:rsidR="00EA6ADF" w:rsidRPr="00EA6ADF" w:rsidRDefault="00EA6ADF" w:rsidP="00EA6ADF">
      <w:pPr>
        <w:ind w:left="540"/>
        <w:jc w:val="both"/>
        <w:rPr>
          <w:rFonts w:ascii="Arial" w:hAnsi="Arial" w:cs="Arial"/>
          <w:szCs w:val="18"/>
          <w:highlight w:val="yellow"/>
          <w:lang w:val="fr-FR"/>
        </w:rPr>
      </w:pPr>
    </w:p>
    <w:tbl>
      <w:tblPr>
        <w:tblStyle w:val="PlainTable2"/>
        <w:tblW w:w="4718" w:type="pct"/>
        <w:tblInd w:w="539" w:type="dxa"/>
        <w:tblLayout w:type="fixed"/>
        <w:tblCellMar>
          <w:top w:w="28" w:type="dxa"/>
          <w:left w:w="28" w:type="dxa"/>
          <w:bottom w:w="28" w:type="dxa"/>
          <w:right w:w="28" w:type="dxa"/>
        </w:tblCellMar>
        <w:tblLook w:val="04A0" w:firstRow="1" w:lastRow="0" w:firstColumn="1" w:lastColumn="0" w:noHBand="0" w:noVBand="1"/>
      </w:tblPr>
      <w:tblGrid>
        <w:gridCol w:w="437"/>
        <w:gridCol w:w="3475"/>
        <w:gridCol w:w="1080"/>
        <w:gridCol w:w="1175"/>
        <w:gridCol w:w="1175"/>
        <w:gridCol w:w="1175"/>
      </w:tblGrid>
      <w:tr w:rsidR="00EA6ADF" w:rsidRPr="00EA6ADF" w14:paraId="759BE4C8" w14:textId="77777777" w:rsidTr="008E412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6" w:type="pct"/>
            <w:gridSpan w:val="2"/>
            <w:noWrap/>
            <w:vAlign w:val="center"/>
          </w:tcPr>
          <w:p w14:paraId="118DBC00" w14:textId="77777777" w:rsidR="00EA6ADF" w:rsidRPr="00EA6ADF" w:rsidRDefault="00EA6ADF" w:rsidP="008E4125">
            <w:pPr>
              <w:widowControl/>
              <w:autoSpaceDE/>
              <w:autoSpaceDN/>
              <w:adjustRightInd/>
              <w:rPr>
                <w:rFonts w:ascii="Arial" w:hAnsi="Arial" w:cs="Arial"/>
                <w:szCs w:val="18"/>
                <w:lang w:val="fr-FR"/>
              </w:rPr>
            </w:pPr>
            <w:r w:rsidRPr="00EA6ADF">
              <w:rPr>
                <w:rFonts w:ascii="Arial" w:hAnsi="Arial" w:cs="Arial"/>
                <w:szCs w:val="18"/>
                <w:lang w:val="fr-FR"/>
              </w:rPr>
              <w:t>5</w:t>
            </w:r>
            <w:r w:rsidRPr="00EA6ADF">
              <w:rPr>
                <w:rFonts w:ascii="Arial" w:hAnsi="Arial" w:cs="Arial"/>
                <w:szCs w:val="18"/>
                <w:vertAlign w:val="superscript"/>
                <w:lang w:val="fr-FR"/>
              </w:rPr>
              <w:t>e</w:t>
            </w:r>
            <w:r w:rsidRPr="00EA6ADF">
              <w:rPr>
                <w:rFonts w:ascii="Arial" w:hAnsi="Arial" w:cs="Arial"/>
                <w:szCs w:val="18"/>
                <w:lang w:val="fr-FR"/>
              </w:rPr>
              <w:t xml:space="preserve"> réunion des Signataires (MOS5)</w:t>
            </w:r>
          </w:p>
        </w:tc>
        <w:tc>
          <w:tcPr>
            <w:tcW w:w="634" w:type="pct"/>
            <w:shd w:val="clear" w:color="auto" w:fill="E7E6E6" w:themeFill="background2"/>
            <w:noWrap/>
            <w:vAlign w:val="center"/>
          </w:tcPr>
          <w:p w14:paraId="0571F7FD"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 xml:space="preserve">Budget </w:t>
            </w:r>
            <w:r w:rsidRPr="00EA6ADF">
              <w:rPr>
                <w:rFonts w:ascii="Arial" w:hAnsi="Arial" w:cs="Arial"/>
                <w:szCs w:val="18"/>
                <w:lang w:val="fr-FR"/>
              </w:rPr>
              <w:br/>
              <w:t>2019-2021</w:t>
            </w:r>
          </w:p>
        </w:tc>
        <w:tc>
          <w:tcPr>
            <w:tcW w:w="690" w:type="pct"/>
            <w:noWrap/>
            <w:vAlign w:val="center"/>
          </w:tcPr>
          <w:p w14:paraId="004349EE"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0</w:t>
            </w:r>
          </w:p>
        </w:tc>
        <w:tc>
          <w:tcPr>
            <w:tcW w:w="690" w:type="pct"/>
            <w:noWrap/>
            <w:vAlign w:val="center"/>
          </w:tcPr>
          <w:p w14:paraId="3077D899"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1</w:t>
            </w:r>
          </w:p>
        </w:tc>
        <w:tc>
          <w:tcPr>
            <w:tcW w:w="690" w:type="pct"/>
            <w:noWrap/>
            <w:vAlign w:val="center"/>
          </w:tcPr>
          <w:p w14:paraId="00BD34B6"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2</w:t>
            </w:r>
          </w:p>
        </w:tc>
      </w:tr>
      <w:tr w:rsidR="00EA6ADF" w:rsidRPr="00EA6ADF" w14:paraId="77241265" w14:textId="77777777" w:rsidTr="008E412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78A4D579"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9</w:t>
            </w:r>
          </w:p>
        </w:tc>
        <w:tc>
          <w:tcPr>
            <w:tcW w:w="2039" w:type="pct"/>
            <w:vAlign w:val="center"/>
          </w:tcPr>
          <w:p w14:paraId="669E8242"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u w:val="single"/>
                <w:lang w:val="fr-FR"/>
              </w:rPr>
            </w:pPr>
            <w:r w:rsidRPr="00EA6ADF">
              <w:rPr>
                <w:rFonts w:ascii="Arial" w:hAnsi="Arial" w:cs="Arial"/>
                <w:lang w:val="fr-FR"/>
              </w:rPr>
              <w:t>Dispositions logistiques (lieu, équipement technique, cabines d’interprétation, restauration)</w:t>
            </w:r>
          </w:p>
        </w:tc>
        <w:tc>
          <w:tcPr>
            <w:tcW w:w="634" w:type="pct"/>
            <w:shd w:val="clear" w:color="auto" w:fill="E7E6E6" w:themeFill="background2"/>
            <w:noWrap/>
            <w:vAlign w:val="center"/>
          </w:tcPr>
          <w:p w14:paraId="69F80F3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30 000 </w:t>
            </w:r>
          </w:p>
        </w:tc>
        <w:tc>
          <w:tcPr>
            <w:tcW w:w="690" w:type="pct"/>
            <w:noWrap/>
            <w:vAlign w:val="center"/>
          </w:tcPr>
          <w:p w14:paraId="6C6BB63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15 000 </w:t>
            </w:r>
          </w:p>
        </w:tc>
        <w:tc>
          <w:tcPr>
            <w:tcW w:w="690" w:type="pct"/>
            <w:noWrap/>
            <w:vAlign w:val="center"/>
          </w:tcPr>
          <w:p w14:paraId="7B3B7AD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15 000</w:t>
            </w:r>
          </w:p>
        </w:tc>
        <w:tc>
          <w:tcPr>
            <w:tcW w:w="690" w:type="pct"/>
            <w:noWrap/>
            <w:vAlign w:val="center"/>
          </w:tcPr>
          <w:p w14:paraId="33E51A0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15 000 </w:t>
            </w:r>
          </w:p>
        </w:tc>
      </w:tr>
      <w:tr w:rsidR="00EA6ADF" w:rsidRPr="00EA6ADF" w14:paraId="4D472F28" w14:textId="77777777" w:rsidTr="008E4125">
        <w:trPr>
          <w:trHeight w:val="304"/>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3DE2B210"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10</w:t>
            </w:r>
          </w:p>
        </w:tc>
        <w:tc>
          <w:tcPr>
            <w:tcW w:w="2039" w:type="pct"/>
            <w:vAlign w:val="center"/>
          </w:tcPr>
          <w:p w14:paraId="3CD5F5F1"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lang w:val="fr-FR"/>
              </w:rPr>
            </w:pPr>
            <w:r w:rsidRPr="00EA6ADF">
              <w:rPr>
                <w:rFonts w:ascii="Arial" w:hAnsi="Arial" w:cs="Arial"/>
                <w:lang w:val="fr-FR"/>
              </w:rPr>
              <w:t>Soutien à la participation des délégués (y compris le personnel)</w:t>
            </w:r>
          </w:p>
        </w:tc>
        <w:tc>
          <w:tcPr>
            <w:tcW w:w="634" w:type="pct"/>
            <w:shd w:val="clear" w:color="auto" w:fill="E7E6E6" w:themeFill="background2"/>
            <w:noWrap/>
            <w:vAlign w:val="center"/>
          </w:tcPr>
          <w:p w14:paraId="7748E821"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120 000 </w:t>
            </w:r>
          </w:p>
        </w:tc>
        <w:tc>
          <w:tcPr>
            <w:tcW w:w="690" w:type="pct"/>
            <w:noWrap/>
            <w:vAlign w:val="center"/>
          </w:tcPr>
          <w:p w14:paraId="42FE221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140 000 </w:t>
            </w:r>
          </w:p>
        </w:tc>
        <w:tc>
          <w:tcPr>
            <w:tcW w:w="690" w:type="pct"/>
            <w:noWrap/>
            <w:vAlign w:val="center"/>
          </w:tcPr>
          <w:p w14:paraId="2A6DA531"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140 000</w:t>
            </w:r>
          </w:p>
        </w:tc>
        <w:tc>
          <w:tcPr>
            <w:tcW w:w="690" w:type="pct"/>
            <w:noWrap/>
            <w:vAlign w:val="center"/>
          </w:tcPr>
          <w:p w14:paraId="4B67196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140 000 </w:t>
            </w:r>
          </w:p>
        </w:tc>
      </w:tr>
      <w:tr w:rsidR="00EA6ADF" w:rsidRPr="00EA6ADF" w14:paraId="1183846F" w14:textId="77777777" w:rsidTr="008E41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3EE8F317"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11</w:t>
            </w:r>
          </w:p>
        </w:tc>
        <w:tc>
          <w:tcPr>
            <w:tcW w:w="2039" w:type="pct"/>
            <w:vAlign w:val="center"/>
          </w:tcPr>
          <w:p w14:paraId="09C27FDE"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Interprétation</w:t>
            </w:r>
          </w:p>
        </w:tc>
        <w:tc>
          <w:tcPr>
            <w:tcW w:w="634" w:type="pct"/>
            <w:shd w:val="clear" w:color="auto" w:fill="E7E6E6" w:themeFill="background2"/>
            <w:noWrap/>
            <w:vAlign w:val="center"/>
          </w:tcPr>
          <w:p w14:paraId="05B0183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65 000 </w:t>
            </w:r>
          </w:p>
        </w:tc>
        <w:tc>
          <w:tcPr>
            <w:tcW w:w="690" w:type="pct"/>
            <w:noWrap/>
            <w:vAlign w:val="center"/>
          </w:tcPr>
          <w:p w14:paraId="4F9D515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75 000 </w:t>
            </w:r>
          </w:p>
        </w:tc>
        <w:tc>
          <w:tcPr>
            <w:tcW w:w="690" w:type="pct"/>
            <w:noWrap/>
            <w:vAlign w:val="center"/>
          </w:tcPr>
          <w:p w14:paraId="6146574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75 000</w:t>
            </w:r>
          </w:p>
        </w:tc>
        <w:tc>
          <w:tcPr>
            <w:tcW w:w="690" w:type="pct"/>
            <w:noWrap/>
            <w:vAlign w:val="center"/>
          </w:tcPr>
          <w:p w14:paraId="628E8B5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75 000 </w:t>
            </w:r>
          </w:p>
        </w:tc>
      </w:tr>
      <w:tr w:rsidR="00EA6ADF" w:rsidRPr="00EA6ADF" w14:paraId="6600AA57"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7D7C6046"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12</w:t>
            </w:r>
          </w:p>
        </w:tc>
        <w:tc>
          <w:tcPr>
            <w:tcW w:w="2039" w:type="pct"/>
            <w:vAlign w:val="center"/>
          </w:tcPr>
          <w:p w14:paraId="27866859"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lang w:val="fr-FR"/>
              </w:rPr>
            </w:pPr>
            <w:r w:rsidRPr="00EA6ADF">
              <w:rPr>
                <w:rFonts w:ascii="Arial" w:hAnsi="Arial" w:cs="Arial"/>
                <w:lang w:val="fr-FR"/>
              </w:rPr>
              <w:t>Rédacteurs de rapports</w:t>
            </w:r>
          </w:p>
        </w:tc>
        <w:tc>
          <w:tcPr>
            <w:tcW w:w="634" w:type="pct"/>
            <w:shd w:val="clear" w:color="auto" w:fill="E7E6E6" w:themeFill="background2"/>
            <w:noWrap/>
            <w:vAlign w:val="center"/>
          </w:tcPr>
          <w:p w14:paraId="6A5DEF2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8 000 </w:t>
            </w:r>
          </w:p>
        </w:tc>
        <w:tc>
          <w:tcPr>
            <w:tcW w:w="690" w:type="pct"/>
            <w:noWrap/>
            <w:vAlign w:val="center"/>
          </w:tcPr>
          <w:p w14:paraId="30AD912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8 000 </w:t>
            </w:r>
          </w:p>
        </w:tc>
        <w:tc>
          <w:tcPr>
            <w:tcW w:w="690" w:type="pct"/>
            <w:noWrap/>
            <w:vAlign w:val="center"/>
          </w:tcPr>
          <w:p w14:paraId="0DA7408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8 000</w:t>
            </w:r>
          </w:p>
        </w:tc>
        <w:tc>
          <w:tcPr>
            <w:tcW w:w="690" w:type="pct"/>
            <w:noWrap/>
            <w:vAlign w:val="center"/>
          </w:tcPr>
          <w:p w14:paraId="6463DC2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8 000 </w:t>
            </w:r>
          </w:p>
        </w:tc>
      </w:tr>
      <w:tr w:rsidR="00EA6ADF" w:rsidRPr="00EA6ADF" w14:paraId="07B417A4" w14:textId="77777777" w:rsidTr="008E41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4293A8F7"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13</w:t>
            </w:r>
          </w:p>
        </w:tc>
        <w:tc>
          <w:tcPr>
            <w:tcW w:w="2039" w:type="pct"/>
            <w:vAlign w:val="center"/>
          </w:tcPr>
          <w:p w14:paraId="35C5F202"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Cs w:val="18"/>
                <w:lang w:val="fr-FR"/>
              </w:rPr>
            </w:pPr>
            <w:r w:rsidRPr="00EA6ADF">
              <w:rPr>
                <w:rFonts w:ascii="Arial" w:hAnsi="Arial" w:cs="Arial"/>
                <w:strike/>
                <w:lang w:val="fr-FR"/>
              </w:rPr>
              <w:t>Conception de documents techniques</w:t>
            </w:r>
          </w:p>
        </w:tc>
        <w:tc>
          <w:tcPr>
            <w:tcW w:w="634" w:type="pct"/>
            <w:shd w:val="clear" w:color="auto" w:fill="E7E6E6" w:themeFill="background2"/>
            <w:noWrap/>
            <w:vAlign w:val="center"/>
          </w:tcPr>
          <w:p w14:paraId="05E20E3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30 000 </w:t>
            </w:r>
          </w:p>
        </w:tc>
        <w:tc>
          <w:tcPr>
            <w:tcW w:w="690" w:type="pct"/>
            <w:noWrap/>
            <w:vAlign w:val="center"/>
          </w:tcPr>
          <w:p w14:paraId="4C49405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0" w:type="pct"/>
            <w:noWrap/>
            <w:vAlign w:val="center"/>
          </w:tcPr>
          <w:p w14:paraId="3136C91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690" w:type="pct"/>
            <w:noWrap/>
            <w:vAlign w:val="center"/>
          </w:tcPr>
          <w:p w14:paraId="1DCE202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r>
      <w:tr w:rsidR="00EA6ADF" w:rsidRPr="00EA6ADF" w14:paraId="0EC8CAC6"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22FBAD25" w14:textId="77777777" w:rsidR="00EA6ADF" w:rsidRPr="00EA6ADF" w:rsidRDefault="00EA6ADF" w:rsidP="008E4125">
            <w:pPr>
              <w:widowControl/>
              <w:autoSpaceDE/>
              <w:autoSpaceDN/>
              <w:adjustRightInd/>
              <w:jc w:val="right"/>
              <w:rPr>
                <w:rFonts w:ascii="Arial" w:hAnsi="Arial" w:cs="Arial"/>
                <w:lang w:val="fr-FR"/>
              </w:rPr>
            </w:pPr>
          </w:p>
        </w:tc>
        <w:tc>
          <w:tcPr>
            <w:tcW w:w="2039" w:type="pct"/>
            <w:vAlign w:val="center"/>
          </w:tcPr>
          <w:p w14:paraId="2C2E319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Sous-total</w:t>
            </w:r>
          </w:p>
        </w:tc>
        <w:tc>
          <w:tcPr>
            <w:tcW w:w="634" w:type="pct"/>
            <w:shd w:val="clear" w:color="auto" w:fill="E7E6E6" w:themeFill="background2"/>
            <w:noWrap/>
            <w:vAlign w:val="center"/>
          </w:tcPr>
          <w:p w14:paraId="033257B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253 000 </w:t>
            </w:r>
          </w:p>
        </w:tc>
        <w:tc>
          <w:tcPr>
            <w:tcW w:w="690" w:type="pct"/>
            <w:noWrap/>
            <w:vAlign w:val="center"/>
          </w:tcPr>
          <w:p w14:paraId="3D5AB3E2"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238 000 </w:t>
            </w:r>
          </w:p>
        </w:tc>
        <w:tc>
          <w:tcPr>
            <w:tcW w:w="690" w:type="pct"/>
            <w:noWrap/>
            <w:vAlign w:val="center"/>
          </w:tcPr>
          <w:p w14:paraId="5BB3C0BD"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238 000 </w:t>
            </w:r>
          </w:p>
        </w:tc>
        <w:tc>
          <w:tcPr>
            <w:tcW w:w="690" w:type="pct"/>
            <w:noWrap/>
            <w:vAlign w:val="center"/>
          </w:tcPr>
          <w:p w14:paraId="19F6092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238 000 </w:t>
            </w:r>
          </w:p>
        </w:tc>
      </w:tr>
      <w:tr w:rsidR="00EA6ADF" w:rsidRPr="00EA6ADF" w14:paraId="545F67B2" w14:textId="77777777" w:rsidTr="008E41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4817BF9B" w14:textId="77777777" w:rsidR="00EA6ADF" w:rsidRPr="00EA6ADF" w:rsidRDefault="00EA6ADF" w:rsidP="008E4125">
            <w:pPr>
              <w:widowControl/>
              <w:autoSpaceDE/>
              <w:autoSpaceDN/>
              <w:adjustRightInd/>
              <w:rPr>
                <w:rFonts w:ascii="Arial" w:hAnsi="Arial" w:cs="Arial"/>
                <w:lang w:val="fr-FR"/>
              </w:rPr>
            </w:pPr>
          </w:p>
        </w:tc>
        <w:tc>
          <w:tcPr>
            <w:tcW w:w="2039" w:type="pct"/>
            <w:vAlign w:val="center"/>
          </w:tcPr>
          <w:p w14:paraId="521E878E"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lang w:val="fr-FR"/>
              </w:rPr>
              <w:t>Coûts d’appui au programme (13 %)</w:t>
            </w:r>
          </w:p>
        </w:tc>
        <w:tc>
          <w:tcPr>
            <w:tcW w:w="634" w:type="pct"/>
            <w:shd w:val="clear" w:color="auto" w:fill="E7E6E6" w:themeFill="background2"/>
            <w:noWrap/>
            <w:vAlign w:val="center"/>
          </w:tcPr>
          <w:p w14:paraId="7843422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lang w:val="fr-FR"/>
              </w:rPr>
              <w:t xml:space="preserve"> 32 890 </w:t>
            </w:r>
          </w:p>
        </w:tc>
        <w:tc>
          <w:tcPr>
            <w:tcW w:w="690" w:type="pct"/>
            <w:noWrap/>
            <w:vAlign w:val="center"/>
          </w:tcPr>
          <w:p w14:paraId="474DBDC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lang w:val="fr-FR"/>
              </w:rPr>
              <w:t xml:space="preserve"> 30 940 </w:t>
            </w:r>
          </w:p>
        </w:tc>
        <w:tc>
          <w:tcPr>
            <w:tcW w:w="690" w:type="pct"/>
            <w:noWrap/>
            <w:vAlign w:val="center"/>
          </w:tcPr>
          <w:p w14:paraId="0C75DBC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lang w:val="fr-FR"/>
              </w:rPr>
              <w:t xml:space="preserve"> 30 940 </w:t>
            </w:r>
          </w:p>
        </w:tc>
        <w:tc>
          <w:tcPr>
            <w:tcW w:w="690" w:type="pct"/>
            <w:noWrap/>
            <w:vAlign w:val="center"/>
          </w:tcPr>
          <w:p w14:paraId="207C1C8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lang w:val="fr-FR"/>
              </w:rPr>
              <w:t xml:space="preserve"> 30 940 </w:t>
            </w:r>
          </w:p>
        </w:tc>
      </w:tr>
      <w:tr w:rsidR="00EA6ADF" w:rsidRPr="00EA6ADF" w14:paraId="3621DB5A"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6B19ECC8" w14:textId="77777777" w:rsidR="00EA6ADF" w:rsidRPr="00EA6ADF" w:rsidRDefault="00EA6ADF" w:rsidP="008E4125">
            <w:pPr>
              <w:widowControl/>
              <w:autoSpaceDE/>
              <w:autoSpaceDN/>
              <w:adjustRightInd/>
              <w:jc w:val="right"/>
              <w:rPr>
                <w:rFonts w:ascii="Arial" w:hAnsi="Arial" w:cs="Arial"/>
                <w:lang w:val="fr-FR"/>
              </w:rPr>
            </w:pPr>
          </w:p>
        </w:tc>
        <w:tc>
          <w:tcPr>
            <w:tcW w:w="2039" w:type="pct"/>
            <w:vAlign w:val="center"/>
          </w:tcPr>
          <w:p w14:paraId="5C9D9BA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A6ADF">
              <w:rPr>
                <w:rFonts w:ascii="Arial" w:hAnsi="Arial" w:cs="Arial"/>
                <w:b/>
                <w:bCs/>
              </w:rPr>
              <w:t>Total</w:t>
            </w:r>
          </w:p>
        </w:tc>
        <w:tc>
          <w:tcPr>
            <w:tcW w:w="634" w:type="pct"/>
            <w:shd w:val="clear" w:color="auto" w:fill="E7E6E6" w:themeFill="background2"/>
            <w:noWrap/>
            <w:vAlign w:val="center"/>
          </w:tcPr>
          <w:p w14:paraId="256A592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285 890 </w:t>
            </w:r>
          </w:p>
        </w:tc>
        <w:tc>
          <w:tcPr>
            <w:tcW w:w="690" w:type="pct"/>
            <w:noWrap/>
            <w:vAlign w:val="center"/>
          </w:tcPr>
          <w:p w14:paraId="7BE9DE36"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268 940 </w:t>
            </w:r>
          </w:p>
        </w:tc>
        <w:tc>
          <w:tcPr>
            <w:tcW w:w="690" w:type="pct"/>
            <w:noWrap/>
            <w:vAlign w:val="center"/>
          </w:tcPr>
          <w:p w14:paraId="55FEC9A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268 940 </w:t>
            </w:r>
          </w:p>
        </w:tc>
        <w:tc>
          <w:tcPr>
            <w:tcW w:w="690" w:type="pct"/>
            <w:noWrap/>
            <w:vAlign w:val="center"/>
          </w:tcPr>
          <w:p w14:paraId="2A8B1E9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b/>
                <w:bCs/>
                <w:lang w:val="fr-FR"/>
              </w:rPr>
              <w:t xml:space="preserve"> 268 940 </w:t>
            </w:r>
          </w:p>
        </w:tc>
      </w:tr>
    </w:tbl>
    <w:p w14:paraId="4BE8EAA1" w14:textId="77777777" w:rsidR="00EA6ADF" w:rsidRPr="00EA6ADF" w:rsidRDefault="00EA6ADF" w:rsidP="00EA6ADF">
      <w:pPr>
        <w:pStyle w:val="ListParagraph"/>
        <w:ind w:left="540" w:hanging="540"/>
        <w:jc w:val="both"/>
        <w:rPr>
          <w:rFonts w:ascii="Arial" w:hAnsi="Arial" w:cs="Arial"/>
          <w:sz w:val="22"/>
          <w:szCs w:val="22"/>
          <w:lang w:val="fr-FR"/>
        </w:rPr>
      </w:pPr>
    </w:p>
    <w:p w14:paraId="417E01A6" w14:textId="57209E14"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 Secrétariat considère que les provisions pour « </w:t>
      </w:r>
      <w:r w:rsidRPr="00EA6ADF">
        <w:rPr>
          <w:rFonts w:ascii="Arial" w:hAnsi="Arial" w:cs="Arial"/>
          <w:b/>
          <w:bCs/>
          <w:sz w:val="22"/>
          <w:szCs w:val="22"/>
          <w:lang w:val="fr-FR"/>
        </w:rPr>
        <w:t>Arrangements logistiques</w:t>
      </w:r>
      <w:r w:rsidRPr="00EA6ADF">
        <w:rPr>
          <w:rFonts w:ascii="Arial" w:hAnsi="Arial" w:cs="Arial"/>
          <w:sz w:val="22"/>
          <w:szCs w:val="22"/>
          <w:lang w:val="fr-FR"/>
        </w:rPr>
        <w:t xml:space="preserve"> » sont appropriées si celles-ci ne sont pas comptabilisées dans l’accord du gouvernement hôte ou si le MOS5 sera hébergé par le Secrétariat, et suggère que les Signataires maintiennent le montant de 15 000 euros dans les</w:t>
      </w:r>
      <w:r w:rsidR="00C963FD">
        <w:rPr>
          <w:rFonts w:ascii="Arial" w:hAnsi="Arial" w:cs="Arial"/>
          <w:sz w:val="22"/>
          <w:szCs w:val="22"/>
          <w:lang w:val="fr-FR"/>
        </w:rPr>
        <w:t xml:space="preserve"> </w:t>
      </w:r>
      <w:r w:rsidRPr="00EA6ADF">
        <w:rPr>
          <w:rFonts w:ascii="Arial" w:hAnsi="Arial" w:cs="Arial"/>
          <w:sz w:val="22"/>
          <w:szCs w:val="22"/>
          <w:lang w:val="fr-FR"/>
        </w:rPr>
        <w:t>scénarios 0 à 2.</w:t>
      </w:r>
    </w:p>
    <w:p w14:paraId="1A120B02" w14:textId="0B056517" w:rsidR="00EA6ADF" w:rsidRDefault="00EA6ADF" w:rsidP="00EA6ADF">
      <w:pPr>
        <w:pStyle w:val="ListParagraph"/>
        <w:ind w:left="540"/>
        <w:jc w:val="both"/>
        <w:rPr>
          <w:rFonts w:ascii="Arial" w:hAnsi="Arial" w:cs="Arial"/>
          <w:sz w:val="22"/>
          <w:szCs w:val="22"/>
          <w:lang w:val="fr-FR"/>
        </w:rPr>
      </w:pPr>
    </w:p>
    <w:p w14:paraId="6903D3C2" w14:textId="77777777" w:rsidR="00385F94" w:rsidRPr="00EA6ADF" w:rsidRDefault="00385F94" w:rsidP="00EA6ADF">
      <w:pPr>
        <w:pStyle w:val="ListParagraph"/>
        <w:ind w:left="540"/>
        <w:jc w:val="both"/>
        <w:rPr>
          <w:rFonts w:ascii="Arial" w:hAnsi="Arial" w:cs="Arial"/>
          <w:sz w:val="22"/>
          <w:szCs w:val="22"/>
          <w:lang w:val="fr-FR"/>
        </w:rPr>
      </w:pPr>
    </w:p>
    <w:p w14:paraId="413D0D10"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 xml:space="preserve">Le Secrétariat suggère d’augmenter les provisions pour soutenir la « </w:t>
      </w:r>
      <w:r w:rsidRPr="00EA6ADF">
        <w:rPr>
          <w:rFonts w:ascii="Arial" w:hAnsi="Arial" w:cs="Arial"/>
          <w:b/>
          <w:bCs/>
          <w:sz w:val="22"/>
          <w:szCs w:val="22"/>
          <w:lang w:val="fr-FR"/>
        </w:rPr>
        <w:t>participation des délégués</w:t>
      </w:r>
      <w:r w:rsidRPr="00EA6ADF">
        <w:rPr>
          <w:rFonts w:ascii="Arial" w:hAnsi="Arial" w:cs="Arial"/>
          <w:sz w:val="22"/>
          <w:szCs w:val="22"/>
          <w:lang w:val="fr-FR"/>
        </w:rPr>
        <w:t xml:space="preserve"> » dans les trois scénarios afin de refléter l’augmentation des coûts des billets d’avion et les taux d’indemnités journalières augmentés au niveau mondial.  Les coûts de 140 000 euros ont été estimés sur la base de la participation d’environ 30 à 40 délégués sponsorisés. L’admissibilité d’un Signataire à recevoir un financement est évaluée conformément à la pratique de la CMS, en appliquant le seuil de 0,200 % du barème des </w:t>
      </w:r>
      <w:proofErr w:type="spellStart"/>
      <w:r w:rsidRPr="00EA6ADF">
        <w:rPr>
          <w:rFonts w:ascii="Arial" w:hAnsi="Arial" w:cs="Arial"/>
          <w:sz w:val="22"/>
          <w:szCs w:val="22"/>
          <w:lang w:val="fr-FR"/>
        </w:rPr>
        <w:t>quote-parts</w:t>
      </w:r>
      <w:proofErr w:type="spellEnd"/>
      <w:r w:rsidRPr="00EA6ADF">
        <w:rPr>
          <w:rFonts w:ascii="Arial" w:hAnsi="Arial" w:cs="Arial"/>
          <w:sz w:val="22"/>
          <w:szCs w:val="22"/>
          <w:lang w:val="fr-FR"/>
        </w:rPr>
        <w:t xml:space="preserve"> des Nations Unies.</w:t>
      </w:r>
    </w:p>
    <w:p w14:paraId="5E2B07A3" w14:textId="77777777" w:rsidR="00EA6ADF" w:rsidRPr="00EA6ADF" w:rsidRDefault="00EA6ADF" w:rsidP="00EA6ADF">
      <w:pPr>
        <w:pStyle w:val="ListParagraph"/>
        <w:ind w:left="540" w:hanging="540"/>
        <w:rPr>
          <w:rFonts w:ascii="Arial" w:hAnsi="Arial" w:cs="Arial"/>
          <w:sz w:val="22"/>
          <w:szCs w:val="22"/>
          <w:lang w:val="fr-FR"/>
        </w:rPr>
      </w:pPr>
    </w:p>
    <w:p w14:paraId="33D0D67A"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coûts pour l’« </w:t>
      </w:r>
      <w:r w:rsidRPr="00EA6ADF">
        <w:rPr>
          <w:rFonts w:ascii="Arial" w:hAnsi="Arial" w:cs="Arial"/>
          <w:b/>
          <w:bCs/>
          <w:sz w:val="22"/>
          <w:szCs w:val="22"/>
          <w:lang w:val="fr-FR"/>
        </w:rPr>
        <w:t>Interprétation</w:t>
      </w:r>
      <w:r w:rsidRPr="00EA6ADF">
        <w:rPr>
          <w:rFonts w:ascii="Arial" w:hAnsi="Arial" w:cs="Arial"/>
          <w:sz w:val="22"/>
          <w:szCs w:val="22"/>
          <w:lang w:val="fr-FR"/>
        </w:rPr>
        <w:t xml:space="preserve"> » ont également été augmentés en raison d’une augmentation des honoraires professionnels et des frais de voyage des six interprètes, qui sont inscrits dans cette ligne </w:t>
      </w:r>
      <w:proofErr w:type="spellStart"/>
      <w:r w:rsidRPr="00EA6ADF">
        <w:rPr>
          <w:rFonts w:ascii="Arial" w:hAnsi="Arial" w:cs="Arial"/>
          <w:sz w:val="22"/>
          <w:szCs w:val="22"/>
          <w:lang w:val="fr-FR"/>
        </w:rPr>
        <w:t>budgétaire.On</w:t>
      </w:r>
      <w:proofErr w:type="spellEnd"/>
      <w:r w:rsidRPr="00EA6ADF">
        <w:rPr>
          <w:rFonts w:ascii="Arial" w:hAnsi="Arial" w:cs="Arial"/>
          <w:sz w:val="22"/>
          <w:szCs w:val="22"/>
          <w:lang w:val="fr-FR"/>
        </w:rPr>
        <w:t xml:space="preserve"> estime que le coût global de cette activité s’élèvera à 75 000 euros en 2025. Ces coûts sont pris en compte dans tous les scénarios. </w:t>
      </w:r>
    </w:p>
    <w:p w14:paraId="6DC0CD20" w14:textId="77777777" w:rsidR="00EA6ADF" w:rsidRPr="00EA6ADF" w:rsidRDefault="00EA6ADF" w:rsidP="00EA6ADF">
      <w:pPr>
        <w:jc w:val="both"/>
        <w:rPr>
          <w:rFonts w:ascii="Arial" w:hAnsi="Arial" w:cs="Arial"/>
          <w:sz w:val="22"/>
          <w:szCs w:val="22"/>
          <w:lang w:val="fr-FR"/>
        </w:rPr>
      </w:pPr>
    </w:p>
    <w:p w14:paraId="188A376B"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provisions pour les « </w:t>
      </w:r>
      <w:r w:rsidRPr="00EA6ADF">
        <w:rPr>
          <w:rFonts w:ascii="Arial" w:hAnsi="Arial" w:cs="Arial"/>
          <w:b/>
          <w:bCs/>
          <w:sz w:val="22"/>
          <w:szCs w:val="22"/>
          <w:lang w:val="fr-FR"/>
        </w:rPr>
        <w:t>Rédacteurs de rapports</w:t>
      </w:r>
      <w:r w:rsidRPr="00EA6ADF">
        <w:rPr>
          <w:rFonts w:ascii="Arial" w:hAnsi="Arial" w:cs="Arial"/>
          <w:sz w:val="22"/>
          <w:szCs w:val="22"/>
          <w:lang w:val="fr-FR"/>
        </w:rPr>
        <w:t xml:space="preserve"> » ont été maintenues à 8 000 euros dans tous les scénarios. Ce montant correspond aux coûts d’embauche d’un rédacteur de rapport professionnel, y compris les frais de déplacement.  </w:t>
      </w:r>
    </w:p>
    <w:p w14:paraId="097CC1D7" w14:textId="77777777" w:rsidR="00EA6ADF" w:rsidRPr="00EA6ADF" w:rsidRDefault="00EA6ADF" w:rsidP="00EA6ADF">
      <w:pPr>
        <w:pStyle w:val="ListParagraph"/>
        <w:ind w:left="540" w:hanging="540"/>
        <w:rPr>
          <w:rFonts w:ascii="Arial" w:hAnsi="Arial" w:cs="Arial"/>
          <w:sz w:val="22"/>
          <w:szCs w:val="22"/>
          <w:lang w:val="fr-FR"/>
        </w:rPr>
      </w:pPr>
    </w:p>
    <w:p w14:paraId="122510E7"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La ligne budgétaire pour la « </w:t>
      </w:r>
      <w:r w:rsidRPr="00EA6ADF">
        <w:rPr>
          <w:rFonts w:ascii="Arial" w:hAnsi="Arial" w:cs="Arial"/>
          <w:b/>
          <w:bCs/>
          <w:sz w:val="22"/>
          <w:szCs w:val="22"/>
          <w:lang w:val="fr-FR"/>
        </w:rPr>
        <w:t>Conception de documents techniques</w:t>
      </w:r>
      <w:r w:rsidRPr="00EA6ADF">
        <w:rPr>
          <w:rFonts w:ascii="Arial" w:hAnsi="Arial" w:cs="Arial"/>
          <w:sz w:val="22"/>
          <w:szCs w:val="22"/>
          <w:lang w:val="fr-FR"/>
        </w:rPr>
        <w:t xml:space="preserve"> » a été supprimée du budget car ces documents sont considérés comme liés à des activités extrabudgétaires figurant dans le programme de travail 2023-2025 et, à ce titre, soumis à un financement affecté.</w:t>
      </w:r>
    </w:p>
    <w:p w14:paraId="0CF134BB" w14:textId="77777777" w:rsidR="00EA6ADF" w:rsidRPr="00EA6ADF" w:rsidRDefault="00EA6ADF" w:rsidP="00C963FD">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14:paraId="1C809505" w14:textId="77777777" w:rsidR="00EA6ADF" w:rsidRPr="00EA6ADF" w:rsidRDefault="00EA6ADF" w:rsidP="00EA6ADF">
      <w:pPr>
        <w:tabs>
          <w:tab w:val="left" w:pos="5040"/>
          <w:tab w:val="left" w:pos="5760"/>
          <w:tab w:val="left" w:pos="6008"/>
          <w:tab w:val="left" w:pos="6480"/>
          <w:tab w:val="left" w:pos="7200"/>
          <w:tab w:val="left" w:pos="7920"/>
          <w:tab w:val="left" w:pos="8640"/>
        </w:tabs>
        <w:rPr>
          <w:rFonts w:ascii="Arial" w:hAnsi="Arial" w:cs="Arial"/>
          <w:b/>
          <w:sz w:val="22"/>
          <w:szCs w:val="22"/>
          <w:lang w:val="fr-FR"/>
        </w:rPr>
      </w:pPr>
      <w:r w:rsidRPr="00EA6ADF">
        <w:rPr>
          <w:rFonts w:ascii="Arial" w:hAnsi="Arial" w:cs="Arial"/>
          <w:b/>
          <w:sz w:val="22"/>
          <w:szCs w:val="22"/>
          <w:lang w:val="fr-FR"/>
        </w:rPr>
        <w:t>Réunions du Comité consultatif</w:t>
      </w:r>
    </w:p>
    <w:p w14:paraId="0BE1A54E" w14:textId="77777777" w:rsidR="00EA6ADF" w:rsidRPr="00EA6ADF" w:rsidRDefault="00EA6ADF" w:rsidP="00EA6ADF">
      <w:pPr>
        <w:contextualSpacing/>
        <w:jc w:val="both"/>
        <w:rPr>
          <w:rFonts w:ascii="Arial" w:hAnsi="Arial" w:cs="Arial"/>
          <w:sz w:val="22"/>
          <w:szCs w:val="22"/>
          <w:lang w:val="fr-FR"/>
        </w:rPr>
      </w:pPr>
    </w:p>
    <w:p w14:paraId="6A8F558F"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Il est prévu que deux réunions du Comité consultatif soient convoquées au cours de la période triennale pour faciliter son travail. La proposition actuelle prévoit que les réunions aient lieu en 2023 et 2025 ; la dernière devrait se tenir au moins six mois avant la MOS5.</w:t>
      </w:r>
    </w:p>
    <w:p w14:paraId="17D23FF2" w14:textId="77777777" w:rsidR="00EA6ADF" w:rsidRPr="00EA6ADF" w:rsidRDefault="00EA6ADF" w:rsidP="00EA6ADF">
      <w:pPr>
        <w:jc w:val="both"/>
        <w:rPr>
          <w:rFonts w:ascii="Arial" w:hAnsi="Arial" w:cs="Arial"/>
          <w:sz w:val="22"/>
          <w:szCs w:val="22"/>
          <w:lang w:val="fr-FR"/>
        </w:rPr>
      </w:pPr>
    </w:p>
    <w:p w14:paraId="77EBD717" w14:textId="77777777" w:rsidR="00EA6ADF" w:rsidRPr="00EA6ADF" w:rsidRDefault="00EA6ADF" w:rsidP="00EA6ADF">
      <w:pPr>
        <w:ind w:left="540"/>
        <w:jc w:val="both"/>
        <w:rPr>
          <w:rFonts w:ascii="Arial" w:hAnsi="Arial" w:cs="Arial"/>
          <w:szCs w:val="18"/>
          <w:lang w:val="fr-FR"/>
        </w:rPr>
      </w:pPr>
      <w:r w:rsidRPr="00EA6ADF">
        <w:rPr>
          <w:rFonts w:ascii="Arial" w:hAnsi="Arial" w:cs="Arial"/>
          <w:b/>
          <w:bCs/>
          <w:szCs w:val="18"/>
          <w:lang w:val="fr-FR"/>
        </w:rPr>
        <w:t xml:space="preserve">Tableau 10 : </w:t>
      </w:r>
      <w:r w:rsidRPr="00EA6ADF">
        <w:rPr>
          <w:rFonts w:ascii="Arial" w:hAnsi="Arial" w:cs="Arial"/>
          <w:szCs w:val="18"/>
          <w:lang w:val="fr-FR"/>
        </w:rPr>
        <w:t>Aperçu des coûts (en euros) pour deux « Réunions du Comité consultatif (AC4 et AC5) » figurant dans les scénarios 0, 1, et 2.</w:t>
      </w:r>
    </w:p>
    <w:p w14:paraId="2DA785B1" w14:textId="77777777" w:rsidR="00EA6ADF" w:rsidRPr="00EA6ADF" w:rsidRDefault="00EA6ADF" w:rsidP="00EA6ADF">
      <w:pPr>
        <w:pStyle w:val="ListParagraph"/>
        <w:ind w:left="540"/>
        <w:jc w:val="both"/>
        <w:rPr>
          <w:rFonts w:ascii="Arial" w:hAnsi="Arial" w:cs="Arial"/>
          <w:sz w:val="22"/>
          <w:szCs w:val="22"/>
          <w:lang w:val="fr-FR"/>
        </w:rPr>
      </w:pPr>
      <w:r w:rsidRPr="00EA6ADF">
        <w:rPr>
          <w:rFonts w:ascii="Arial" w:hAnsi="Arial" w:cs="Arial"/>
          <w:sz w:val="22"/>
          <w:szCs w:val="22"/>
          <w:lang w:val="fr-FR"/>
        </w:rPr>
        <w:t xml:space="preserve"> </w:t>
      </w:r>
    </w:p>
    <w:tbl>
      <w:tblPr>
        <w:tblStyle w:val="PlainTable2"/>
        <w:tblW w:w="4718" w:type="pct"/>
        <w:tblInd w:w="540" w:type="dxa"/>
        <w:tblLayout w:type="fixed"/>
        <w:tblLook w:val="04A0" w:firstRow="1" w:lastRow="0" w:firstColumn="1" w:lastColumn="0" w:noHBand="0" w:noVBand="1"/>
      </w:tblPr>
      <w:tblGrid>
        <w:gridCol w:w="463"/>
        <w:gridCol w:w="3100"/>
        <w:gridCol w:w="1087"/>
        <w:gridCol w:w="1289"/>
        <w:gridCol w:w="1289"/>
        <w:gridCol w:w="1289"/>
      </w:tblGrid>
      <w:tr w:rsidR="00EA6ADF" w:rsidRPr="00EA6ADF" w14:paraId="58C8C0CE" w14:textId="77777777" w:rsidTr="008E412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91" w:type="pct"/>
            <w:gridSpan w:val="2"/>
            <w:noWrap/>
          </w:tcPr>
          <w:p w14:paraId="0EC0A65A" w14:textId="77777777" w:rsidR="00EA6ADF" w:rsidRPr="00EA6ADF" w:rsidRDefault="00EA6ADF" w:rsidP="008E4125">
            <w:pPr>
              <w:widowControl/>
              <w:autoSpaceDE/>
              <w:autoSpaceDN/>
              <w:adjustRightInd/>
              <w:rPr>
                <w:rFonts w:ascii="Arial" w:hAnsi="Arial" w:cs="Arial"/>
                <w:szCs w:val="18"/>
                <w:lang w:val="fr-FR"/>
              </w:rPr>
            </w:pPr>
            <w:r w:rsidRPr="00EA6ADF">
              <w:rPr>
                <w:rFonts w:ascii="Arial" w:hAnsi="Arial" w:cs="Arial"/>
                <w:szCs w:val="18"/>
                <w:lang w:val="fr-FR"/>
              </w:rPr>
              <w:t>Réunions du Comité consultatif (AC4 et AC5)</w:t>
            </w:r>
          </w:p>
        </w:tc>
        <w:tc>
          <w:tcPr>
            <w:tcW w:w="638" w:type="pct"/>
            <w:shd w:val="clear" w:color="auto" w:fill="E7E6E6" w:themeFill="background2"/>
            <w:noWrap/>
            <w:vAlign w:val="center"/>
          </w:tcPr>
          <w:p w14:paraId="0FBA9660"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 xml:space="preserve">Budget </w:t>
            </w:r>
            <w:r w:rsidRPr="00EA6ADF">
              <w:rPr>
                <w:rFonts w:ascii="Arial" w:hAnsi="Arial" w:cs="Arial"/>
                <w:szCs w:val="18"/>
                <w:lang w:val="fr-FR"/>
              </w:rPr>
              <w:br/>
              <w:t>2019-2021</w:t>
            </w:r>
          </w:p>
        </w:tc>
        <w:tc>
          <w:tcPr>
            <w:tcW w:w="757" w:type="pct"/>
            <w:noWrap/>
            <w:vAlign w:val="center"/>
          </w:tcPr>
          <w:p w14:paraId="0427A5E3"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0</w:t>
            </w:r>
          </w:p>
        </w:tc>
        <w:tc>
          <w:tcPr>
            <w:tcW w:w="757" w:type="pct"/>
            <w:noWrap/>
            <w:vAlign w:val="center"/>
          </w:tcPr>
          <w:p w14:paraId="0013B41C"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1</w:t>
            </w:r>
          </w:p>
        </w:tc>
        <w:tc>
          <w:tcPr>
            <w:tcW w:w="757" w:type="pct"/>
            <w:noWrap/>
            <w:vAlign w:val="center"/>
          </w:tcPr>
          <w:p w14:paraId="0EF143F5"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2</w:t>
            </w:r>
          </w:p>
        </w:tc>
      </w:tr>
      <w:tr w:rsidR="00EA6ADF" w:rsidRPr="00EA6ADF" w14:paraId="3081E85B"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1" w:type="pct"/>
            <w:noWrap/>
          </w:tcPr>
          <w:p w14:paraId="28998C2D"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14</w:t>
            </w:r>
          </w:p>
        </w:tc>
        <w:tc>
          <w:tcPr>
            <w:tcW w:w="1820" w:type="pct"/>
            <w:vAlign w:val="center"/>
          </w:tcPr>
          <w:p w14:paraId="25A36CD8"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u w:val="single"/>
                <w:lang w:val="fr-FR"/>
              </w:rPr>
            </w:pPr>
            <w:r w:rsidRPr="00EA6ADF">
              <w:rPr>
                <w:rFonts w:ascii="Arial" w:hAnsi="Arial" w:cs="Arial"/>
                <w:lang w:val="fr-FR"/>
              </w:rPr>
              <w:t>Arrangements logistiques (lieu, équipement technique, restauration)</w:t>
            </w:r>
          </w:p>
        </w:tc>
        <w:tc>
          <w:tcPr>
            <w:tcW w:w="638" w:type="pct"/>
            <w:shd w:val="clear" w:color="auto" w:fill="E7E6E6" w:themeFill="background2"/>
            <w:noWrap/>
            <w:vAlign w:val="center"/>
          </w:tcPr>
          <w:p w14:paraId="099373C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10 000</w:t>
            </w:r>
          </w:p>
        </w:tc>
        <w:tc>
          <w:tcPr>
            <w:tcW w:w="757" w:type="pct"/>
            <w:noWrap/>
            <w:vAlign w:val="center"/>
          </w:tcPr>
          <w:p w14:paraId="78CDAD4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10 000</w:t>
            </w:r>
          </w:p>
        </w:tc>
        <w:tc>
          <w:tcPr>
            <w:tcW w:w="757" w:type="pct"/>
            <w:noWrap/>
            <w:vAlign w:val="center"/>
          </w:tcPr>
          <w:p w14:paraId="057D4CA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10 000</w:t>
            </w:r>
          </w:p>
        </w:tc>
        <w:tc>
          <w:tcPr>
            <w:tcW w:w="757" w:type="pct"/>
            <w:noWrap/>
            <w:vAlign w:val="center"/>
          </w:tcPr>
          <w:p w14:paraId="32F307E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10 000</w:t>
            </w:r>
          </w:p>
        </w:tc>
      </w:tr>
      <w:tr w:rsidR="00EA6ADF" w:rsidRPr="00EA6ADF" w14:paraId="7E8AFA48" w14:textId="77777777" w:rsidTr="008E4125">
        <w:trPr>
          <w:trHeight w:val="304"/>
        </w:trPr>
        <w:tc>
          <w:tcPr>
            <w:cnfStyle w:val="001000000000" w:firstRow="0" w:lastRow="0" w:firstColumn="1" w:lastColumn="0" w:oddVBand="0" w:evenVBand="0" w:oddHBand="0" w:evenHBand="0" w:firstRowFirstColumn="0" w:firstRowLastColumn="0" w:lastRowFirstColumn="0" w:lastRowLastColumn="0"/>
            <w:tcW w:w="271" w:type="pct"/>
            <w:noWrap/>
          </w:tcPr>
          <w:p w14:paraId="02BBA595"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15</w:t>
            </w:r>
          </w:p>
        </w:tc>
        <w:tc>
          <w:tcPr>
            <w:tcW w:w="1820" w:type="pct"/>
            <w:vAlign w:val="center"/>
          </w:tcPr>
          <w:p w14:paraId="73CBF348"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lang w:val="fr-FR"/>
              </w:rPr>
            </w:pPr>
            <w:r w:rsidRPr="00EA6ADF">
              <w:rPr>
                <w:rFonts w:ascii="Arial" w:hAnsi="Arial" w:cs="Arial"/>
                <w:lang w:val="fr-FR"/>
              </w:rPr>
              <w:t>Appui à la participation des membres du Comité consultatif et des experts (2 réunions)</w:t>
            </w:r>
          </w:p>
        </w:tc>
        <w:tc>
          <w:tcPr>
            <w:tcW w:w="638" w:type="pct"/>
            <w:shd w:val="clear" w:color="auto" w:fill="E7E6E6" w:themeFill="background2"/>
            <w:noWrap/>
            <w:vAlign w:val="center"/>
          </w:tcPr>
          <w:p w14:paraId="72410D2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80 000</w:t>
            </w:r>
          </w:p>
        </w:tc>
        <w:tc>
          <w:tcPr>
            <w:tcW w:w="757" w:type="pct"/>
            <w:noWrap/>
            <w:vAlign w:val="center"/>
          </w:tcPr>
          <w:p w14:paraId="44A2E657"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80 000</w:t>
            </w:r>
          </w:p>
        </w:tc>
        <w:tc>
          <w:tcPr>
            <w:tcW w:w="757" w:type="pct"/>
            <w:noWrap/>
            <w:vAlign w:val="center"/>
          </w:tcPr>
          <w:p w14:paraId="386B689B"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80 000</w:t>
            </w:r>
          </w:p>
        </w:tc>
        <w:tc>
          <w:tcPr>
            <w:tcW w:w="757" w:type="pct"/>
            <w:noWrap/>
            <w:vAlign w:val="center"/>
          </w:tcPr>
          <w:p w14:paraId="0B98C35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80 000</w:t>
            </w:r>
          </w:p>
        </w:tc>
      </w:tr>
      <w:tr w:rsidR="00EA6ADF" w:rsidRPr="00EA6ADF" w14:paraId="6D6B4F75" w14:textId="77777777" w:rsidTr="008E412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1" w:type="pct"/>
            <w:noWrap/>
          </w:tcPr>
          <w:p w14:paraId="34B08AE7" w14:textId="77777777" w:rsidR="00EA6ADF" w:rsidRPr="00EA6ADF" w:rsidRDefault="00EA6ADF" w:rsidP="008E4125">
            <w:pPr>
              <w:widowControl/>
              <w:autoSpaceDE/>
              <w:autoSpaceDN/>
              <w:adjustRightInd/>
              <w:rPr>
                <w:rFonts w:ascii="Arial" w:hAnsi="Arial" w:cs="Arial"/>
                <w:lang w:val="fr-FR"/>
              </w:rPr>
            </w:pPr>
          </w:p>
        </w:tc>
        <w:tc>
          <w:tcPr>
            <w:tcW w:w="1820" w:type="pct"/>
            <w:vAlign w:val="center"/>
          </w:tcPr>
          <w:p w14:paraId="73CD8560"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Sous-total</w:t>
            </w:r>
          </w:p>
        </w:tc>
        <w:tc>
          <w:tcPr>
            <w:tcW w:w="638" w:type="pct"/>
            <w:shd w:val="clear" w:color="auto" w:fill="E7E6E6" w:themeFill="background2"/>
            <w:noWrap/>
            <w:vAlign w:val="center"/>
          </w:tcPr>
          <w:p w14:paraId="2E829C5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90 000</w:t>
            </w:r>
          </w:p>
        </w:tc>
        <w:tc>
          <w:tcPr>
            <w:tcW w:w="757" w:type="pct"/>
            <w:noWrap/>
            <w:vAlign w:val="center"/>
          </w:tcPr>
          <w:p w14:paraId="63B3FE1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90 000</w:t>
            </w:r>
          </w:p>
        </w:tc>
        <w:tc>
          <w:tcPr>
            <w:tcW w:w="757" w:type="pct"/>
            <w:noWrap/>
            <w:vAlign w:val="center"/>
          </w:tcPr>
          <w:p w14:paraId="0B2754F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90 000</w:t>
            </w:r>
          </w:p>
        </w:tc>
        <w:tc>
          <w:tcPr>
            <w:tcW w:w="757" w:type="pct"/>
            <w:noWrap/>
            <w:vAlign w:val="center"/>
          </w:tcPr>
          <w:p w14:paraId="7EF3E37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90 000</w:t>
            </w:r>
          </w:p>
        </w:tc>
      </w:tr>
      <w:tr w:rsidR="00EA6ADF" w:rsidRPr="00EA6ADF" w14:paraId="06D31997" w14:textId="77777777" w:rsidTr="008E4125">
        <w:trPr>
          <w:trHeight w:val="85"/>
        </w:trPr>
        <w:tc>
          <w:tcPr>
            <w:cnfStyle w:val="001000000000" w:firstRow="0" w:lastRow="0" w:firstColumn="1" w:lastColumn="0" w:oddVBand="0" w:evenVBand="0" w:oddHBand="0" w:evenHBand="0" w:firstRowFirstColumn="0" w:firstRowLastColumn="0" w:lastRowFirstColumn="0" w:lastRowLastColumn="0"/>
            <w:tcW w:w="271" w:type="pct"/>
            <w:noWrap/>
          </w:tcPr>
          <w:p w14:paraId="48D430EB" w14:textId="77777777" w:rsidR="00EA6ADF" w:rsidRPr="00EA6ADF" w:rsidRDefault="00EA6ADF" w:rsidP="008E4125">
            <w:pPr>
              <w:widowControl/>
              <w:autoSpaceDE/>
              <w:autoSpaceDN/>
              <w:adjustRightInd/>
              <w:rPr>
                <w:rFonts w:ascii="Arial" w:hAnsi="Arial" w:cs="Arial"/>
                <w:lang w:val="fr-FR"/>
              </w:rPr>
            </w:pPr>
          </w:p>
        </w:tc>
        <w:tc>
          <w:tcPr>
            <w:tcW w:w="1820" w:type="pct"/>
          </w:tcPr>
          <w:p w14:paraId="0F657320"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Coûts d’appui au programme (13 %)</w:t>
            </w:r>
          </w:p>
        </w:tc>
        <w:tc>
          <w:tcPr>
            <w:tcW w:w="638" w:type="pct"/>
            <w:shd w:val="clear" w:color="auto" w:fill="E7E6E6" w:themeFill="background2"/>
            <w:noWrap/>
            <w:vAlign w:val="center"/>
          </w:tcPr>
          <w:p w14:paraId="41FE5E9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11 700</w:t>
            </w:r>
          </w:p>
        </w:tc>
        <w:tc>
          <w:tcPr>
            <w:tcW w:w="757" w:type="pct"/>
            <w:noWrap/>
            <w:vAlign w:val="center"/>
          </w:tcPr>
          <w:p w14:paraId="56801AD4"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11 700</w:t>
            </w:r>
          </w:p>
        </w:tc>
        <w:tc>
          <w:tcPr>
            <w:tcW w:w="757" w:type="pct"/>
            <w:noWrap/>
            <w:vAlign w:val="center"/>
          </w:tcPr>
          <w:p w14:paraId="0B920B8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11 700</w:t>
            </w:r>
          </w:p>
        </w:tc>
        <w:tc>
          <w:tcPr>
            <w:tcW w:w="757" w:type="pct"/>
            <w:noWrap/>
            <w:vAlign w:val="center"/>
          </w:tcPr>
          <w:p w14:paraId="7CD15C6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11 700</w:t>
            </w:r>
          </w:p>
        </w:tc>
      </w:tr>
      <w:tr w:rsidR="00EA6ADF" w:rsidRPr="00EA6ADF" w14:paraId="409110E7" w14:textId="77777777" w:rsidTr="008E412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71" w:type="pct"/>
            <w:noWrap/>
          </w:tcPr>
          <w:p w14:paraId="6B8969A1" w14:textId="77777777" w:rsidR="00EA6ADF" w:rsidRPr="00EA6ADF" w:rsidRDefault="00EA6ADF" w:rsidP="008E4125">
            <w:pPr>
              <w:widowControl/>
              <w:autoSpaceDE/>
              <w:autoSpaceDN/>
              <w:adjustRightInd/>
              <w:rPr>
                <w:rFonts w:ascii="Arial" w:hAnsi="Arial" w:cs="Arial"/>
                <w:lang w:val="fr-FR"/>
              </w:rPr>
            </w:pPr>
          </w:p>
        </w:tc>
        <w:tc>
          <w:tcPr>
            <w:tcW w:w="1820" w:type="pct"/>
            <w:vAlign w:val="center"/>
          </w:tcPr>
          <w:p w14:paraId="11A6330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A6ADF">
              <w:rPr>
                <w:rFonts w:ascii="Arial" w:hAnsi="Arial" w:cs="Arial"/>
                <w:b/>
                <w:bCs/>
              </w:rPr>
              <w:t>Total</w:t>
            </w:r>
          </w:p>
        </w:tc>
        <w:tc>
          <w:tcPr>
            <w:tcW w:w="638" w:type="pct"/>
            <w:shd w:val="clear" w:color="auto" w:fill="E7E6E6" w:themeFill="background2"/>
            <w:noWrap/>
            <w:vAlign w:val="center"/>
          </w:tcPr>
          <w:p w14:paraId="3000A953"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101 700</w:t>
            </w:r>
          </w:p>
        </w:tc>
        <w:tc>
          <w:tcPr>
            <w:tcW w:w="757" w:type="pct"/>
            <w:noWrap/>
            <w:vAlign w:val="center"/>
          </w:tcPr>
          <w:p w14:paraId="246CB2D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101 700</w:t>
            </w:r>
          </w:p>
        </w:tc>
        <w:tc>
          <w:tcPr>
            <w:tcW w:w="757" w:type="pct"/>
            <w:noWrap/>
            <w:vAlign w:val="center"/>
          </w:tcPr>
          <w:p w14:paraId="7914B15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101 700</w:t>
            </w:r>
          </w:p>
        </w:tc>
        <w:tc>
          <w:tcPr>
            <w:tcW w:w="757" w:type="pct"/>
            <w:noWrap/>
            <w:vAlign w:val="center"/>
          </w:tcPr>
          <w:p w14:paraId="29E490B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101 700</w:t>
            </w:r>
          </w:p>
        </w:tc>
      </w:tr>
    </w:tbl>
    <w:p w14:paraId="417FD262" w14:textId="77777777" w:rsidR="00EA6ADF" w:rsidRPr="00EA6ADF" w:rsidRDefault="00EA6ADF" w:rsidP="00EA6ADF">
      <w:pPr>
        <w:jc w:val="both"/>
        <w:rPr>
          <w:rFonts w:ascii="Arial" w:hAnsi="Arial" w:cs="Arial"/>
          <w:sz w:val="22"/>
          <w:szCs w:val="22"/>
          <w:lang w:val="fr-FR"/>
        </w:rPr>
      </w:pPr>
    </w:p>
    <w:p w14:paraId="5FB6C6ED"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Il est proposé de maintenir les provisions pour les « </w:t>
      </w:r>
      <w:r w:rsidRPr="00EA6ADF">
        <w:rPr>
          <w:rFonts w:ascii="Arial" w:hAnsi="Arial" w:cs="Arial"/>
          <w:b/>
          <w:bCs/>
          <w:sz w:val="22"/>
          <w:szCs w:val="22"/>
          <w:lang w:val="fr-FR"/>
        </w:rPr>
        <w:t>Arrangements logistiques</w:t>
      </w:r>
      <w:r w:rsidRPr="00EA6ADF">
        <w:rPr>
          <w:rFonts w:ascii="Arial" w:hAnsi="Arial" w:cs="Arial"/>
          <w:sz w:val="22"/>
          <w:szCs w:val="22"/>
          <w:lang w:val="fr-FR"/>
        </w:rPr>
        <w:t xml:space="preserve"> » au même niveau que dans la période triennale précédente pour chaque réunion en 2023 et 2025. En général, le Secrétariat aurait besoin de ces fonds si les réunions du Comité consultatif devaient être organisées dans les locaux du Secrétariat à Bonn, en Allemagne. Si les réunions sont organisées par un gouvernement, ces coûts seront supportés par l’hôte.</w:t>
      </w:r>
    </w:p>
    <w:p w14:paraId="01FA5D53" w14:textId="2C96A70C" w:rsidR="00EA6ADF" w:rsidRDefault="00EA6ADF" w:rsidP="00EA6ADF">
      <w:pPr>
        <w:pStyle w:val="ListParagraph"/>
        <w:ind w:left="540" w:hanging="540"/>
        <w:rPr>
          <w:rFonts w:ascii="Arial" w:hAnsi="Arial" w:cs="Arial"/>
          <w:sz w:val="22"/>
          <w:szCs w:val="22"/>
          <w:lang w:val="fr-FR"/>
        </w:rPr>
      </w:pPr>
    </w:p>
    <w:p w14:paraId="2A933627" w14:textId="77777777" w:rsidR="003A2C53" w:rsidRPr="00EA6ADF" w:rsidRDefault="003A2C53" w:rsidP="00EA6ADF">
      <w:pPr>
        <w:pStyle w:val="ListParagraph"/>
        <w:ind w:left="540" w:hanging="540"/>
        <w:rPr>
          <w:rFonts w:ascii="Arial" w:hAnsi="Arial" w:cs="Arial"/>
          <w:sz w:val="22"/>
          <w:szCs w:val="22"/>
          <w:lang w:val="fr-FR"/>
        </w:rPr>
      </w:pPr>
    </w:p>
    <w:p w14:paraId="7CDAE9DA" w14:textId="6C9131E2" w:rsid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Comme convenu pour le budget précédent, le Comité consultatif doit inviter jusqu’à deux experts supplémentaires du Groupe de travail sur la conservation à ses réunions sur les points de l’ordre du jour pour lesquels le Comité consultatif a besoin d’une expertise supplémentaire.</w:t>
      </w:r>
    </w:p>
    <w:p w14:paraId="1933A264" w14:textId="77777777" w:rsidR="003A2C53" w:rsidRPr="00EA6ADF" w:rsidRDefault="003A2C53" w:rsidP="003A2C53">
      <w:pPr>
        <w:pStyle w:val="ListParagraph"/>
        <w:ind w:left="540"/>
        <w:jc w:val="both"/>
        <w:rPr>
          <w:rFonts w:ascii="Arial" w:hAnsi="Arial" w:cs="Arial"/>
          <w:sz w:val="22"/>
          <w:szCs w:val="22"/>
          <w:lang w:val="fr-FR"/>
        </w:rPr>
      </w:pPr>
    </w:p>
    <w:p w14:paraId="754A52F2" w14:textId="77777777" w:rsidR="00EA6ADF" w:rsidRPr="00EA6ADF" w:rsidRDefault="00EA6ADF" w:rsidP="00EA6ADF">
      <w:pPr>
        <w:contextualSpacing/>
        <w:jc w:val="both"/>
        <w:rPr>
          <w:rFonts w:ascii="Arial" w:hAnsi="Arial" w:cs="Arial"/>
          <w:b/>
          <w:sz w:val="22"/>
          <w:szCs w:val="22"/>
          <w:lang w:val="fr-FR"/>
        </w:rPr>
      </w:pPr>
      <w:r w:rsidRPr="00EA6ADF">
        <w:rPr>
          <w:rFonts w:ascii="Arial" w:hAnsi="Arial" w:cs="Arial"/>
          <w:b/>
          <w:sz w:val="22"/>
          <w:szCs w:val="22"/>
          <w:lang w:val="fr-FR"/>
        </w:rPr>
        <w:t>Coûts d’exploitation</w:t>
      </w:r>
    </w:p>
    <w:p w14:paraId="3F5CFD55" w14:textId="77777777" w:rsidR="00EA6ADF" w:rsidRPr="00EA6ADF" w:rsidRDefault="00EA6ADF" w:rsidP="00EA6ADF">
      <w:pPr>
        <w:jc w:val="both"/>
        <w:rPr>
          <w:rFonts w:ascii="Arial" w:hAnsi="Arial" w:cs="Arial"/>
          <w:sz w:val="22"/>
          <w:szCs w:val="22"/>
          <w:lang w:val="fr-FR"/>
        </w:rPr>
      </w:pPr>
    </w:p>
    <w:p w14:paraId="6D6F839D"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La ligne budgétaire pour les « </w:t>
      </w:r>
      <w:r w:rsidRPr="00EA6ADF">
        <w:rPr>
          <w:rFonts w:ascii="Arial" w:hAnsi="Arial" w:cs="Arial"/>
          <w:b/>
          <w:bCs/>
          <w:sz w:val="22"/>
          <w:szCs w:val="22"/>
          <w:lang w:val="fr-FR"/>
        </w:rPr>
        <w:t>Fournitures de bureau diverses</w:t>
      </w:r>
      <w:r w:rsidRPr="00EA6ADF">
        <w:rPr>
          <w:rFonts w:ascii="Arial" w:hAnsi="Arial" w:cs="Arial"/>
          <w:sz w:val="22"/>
          <w:szCs w:val="22"/>
          <w:lang w:val="fr-FR"/>
        </w:rPr>
        <w:t xml:space="preserve"> » a été supprimée au profit d’une nouvelle ligne budgétaire consacrée aux « </w:t>
      </w:r>
      <w:r w:rsidRPr="00EA6ADF">
        <w:rPr>
          <w:rFonts w:ascii="Arial" w:hAnsi="Arial" w:cs="Arial"/>
          <w:b/>
          <w:bCs/>
          <w:sz w:val="22"/>
          <w:szCs w:val="22"/>
          <w:lang w:val="fr-FR"/>
        </w:rPr>
        <w:t>Logiciels</w:t>
      </w:r>
      <w:r w:rsidRPr="00EA6ADF">
        <w:rPr>
          <w:rFonts w:ascii="Arial" w:hAnsi="Arial" w:cs="Arial"/>
          <w:sz w:val="22"/>
          <w:szCs w:val="22"/>
          <w:lang w:val="fr-FR"/>
        </w:rPr>
        <w:t xml:space="preserve"> » et a été légèrement réduite à 1 500 euros dans tous les scénarios. Le Secrétariat est presque entièrement passé à un mode de travail sans papier, ce qui a permis de réduire considérablement les coûts du papier et des autres fournitures de bureau.  </w:t>
      </w:r>
    </w:p>
    <w:p w14:paraId="6A1900CA" w14:textId="77777777" w:rsidR="00EA6ADF" w:rsidRPr="00EA6ADF" w:rsidRDefault="00EA6ADF" w:rsidP="00EA6ADF">
      <w:pPr>
        <w:pStyle w:val="ListParagraph"/>
        <w:ind w:left="540"/>
        <w:jc w:val="both"/>
        <w:rPr>
          <w:rFonts w:ascii="Arial" w:hAnsi="Arial" w:cs="Arial"/>
          <w:sz w:val="22"/>
          <w:szCs w:val="22"/>
          <w:lang w:val="fr-FR"/>
        </w:rPr>
      </w:pPr>
    </w:p>
    <w:p w14:paraId="5C402ECE" w14:textId="77777777" w:rsidR="00EA6ADF" w:rsidRPr="00EA6ADF" w:rsidRDefault="00EA6ADF" w:rsidP="00EA6ADF">
      <w:pPr>
        <w:ind w:left="540"/>
        <w:jc w:val="both"/>
        <w:rPr>
          <w:rFonts w:ascii="Arial" w:hAnsi="Arial" w:cs="Arial"/>
          <w:szCs w:val="18"/>
          <w:lang w:val="fr-FR"/>
        </w:rPr>
      </w:pPr>
      <w:r w:rsidRPr="00EA6ADF">
        <w:rPr>
          <w:rFonts w:ascii="Arial" w:hAnsi="Arial" w:cs="Arial"/>
          <w:b/>
          <w:bCs/>
          <w:szCs w:val="18"/>
          <w:lang w:val="fr-FR"/>
        </w:rPr>
        <w:t xml:space="preserve">Tableau 11 : </w:t>
      </w:r>
      <w:r w:rsidRPr="00EA6ADF">
        <w:rPr>
          <w:rFonts w:ascii="Arial" w:hAnsi="Arial" w:cs="Arial"/>
          <w:szCs w:val="18"/>
          <w:lang w:val="fr-FR"/>
        </w:rPr>
        <w:t>Aperçu des « Coûts d’exploitation » (en euros) figurant dans les scénarios 0, 1, et 2.</w:t>
      </w:r>
    </w:p>
    <w:p w14:paraId="2550847B" w14:textId="77777777" w:rsidR="00EA6ADF" w:rsidRPr="00EA6ADF" w:rsidRDefault="00EA6ADF" w:rsidP="00EA6ADF">
      <w:pPr>
        <w:pStyle w:val="ListParagraph"/>
        <w:ind w:left="540"/>
        <w:jc w:val="both"/>
        <w:rPr>
          <w:rFonts w:ascii="Arial" w:hAnsi="Arial" w:cs="Arial"/>
          <w:sz w:val="22"/>
          <w:szCs w:val="22"/>
          <w:lang w:val="fr-FR"/>
        </w:rPr>
      </w:pPr>
    </w:p>
    <w:tbl>
      <w:tblPr>
        <w:tblStyle w:val="PlainTable2"/>
        <w:tblW w:w="4718" w:type="pct"/>
        <w:tblInd w:w="540" w:type="dxa"/>
        <w:tblLayout w:type="fixed"/>
        <w:tblCellMar>
          <w:top w:w="28" w:type="dxa"/>
          <w:left w:w="28" w:type="dxa"/>
          <w:bottom w:w="28" w:type="dxa"/>
          <w:right w:w="28" w:type="dxa"/>
        </w:tblCellMar>
        <w:tblLook w:val="04A0" w:firstRow="1" w:lastRow="0" w:firstColumn="1" w:lastColumn="0" w:noHBand="0" w:noVBand="1"/>
      </w:tblPr>
      <w:tblGrid>
        <w:gridCol w:w="573"/>
        <w:gridCol w:w="3011"/>
        <w:gridCol w:w="1096"/>
        <w:gridCol w:w="1279"/>
        <w:gridCol w:w="1279"/>
        <w:gridCol w:w="1279"/>
      </w:tblGrid>
      <w:tr w:rsidR="00EA6ADF" w:rsidRPr="00EA6ADF" w14:paraId="6F1793D3" w14:textId="77777777" w:rsidTr="008E412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03" w:type="pct"/>
            <w:gridSpan w:val="2"/>
            <w:noWrap/>
            <w:vAlign w:val="center"/>
          </w:tcPr>
          <w:p w14:paraId="1CF72EE3" w14:textId="77777777" w:rsidR="00EA6ADF" w:rsidRPr="00EA6ADF" w:rsidRDefault="00EA6ADF" w:rsidP="008E4125">
            <w:pPr>
              <w:widowControl/>
              <w:autoSpaceDE/>
              <w:autoSpaceDN/>
              <w:adjustRightInd/>
              <w:rPr>
                <w:rFonts w:ascii="Arial" w:hAnsi="Arial" w:cs="Arial"/>
                <w:szCs w:val="18"/>
                <w:lang w:val="fr-FR"/>
              </w:rPr>
            </w:pPr>
            <w:r w:rsidRPr="00EA6ADF">
              <w:rPr>
                <w:rFonts w:ascii="Arial" w:hAnsi="Arial" w:cs="Arial"/>
                <w:szCs w:val="18"/>
                <w:lang w:val="fr-FR"/>
              </w:rPr>
              <w:t>Coûts d’exploitation </w:t>
            </w:r>
          </w:p>
        </w:tc>
        <w:tc>
          <w:tcPr>
            <w:tcW w:w="643" w:type="pct"/>
            <w:shd w:val="clear" w:color="auto" w:fill="E7E6E6" w:themeFill="background2"/>
            <w:noWrap/>
            <w:vAlign w:val="center"/>
          </w:tcPr>
          <w:p w14:paraId="51CE89E3"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 xml:space="preserve">Budget </w:t>
            </w:r>
            <w:r w:rsidRPr="00EA6ADF">
              <w:rPr>
                <w:rFonts w:ascii="Arial" w:hAnsi="Arial" w:cs="Arial"/>
                <w:szCs w:val="18"/>
                <w:lang w:val="fr-FR"/>
              </w:rPr>
              <w:br/>
              <w:t>2019-2021</w:t>
            </w:r>
          </w:p>
        </w:tc>
        <w:tc>
          <w:tcPr>
            <w:tcW w:w="751" w:type="pct"/>
            <w:noWrap/>
            <w:vAlign w:val="center"/>
          </w:tcPr>
          <w:p w14:paraId="7B8CB7FB"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0</w:t>
            </w:r>
          </w:p>
        </w:tc>
        <w:tc>
          <w:tcPr>
            <w:tcW w:w="751" w:type="pct"/>
            <w:noWrap/>
            <w:vAlign w:val="center"/>
          </w:tcPr>
          <w:p w14:paraId="607B1550"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1</w:t>
            </w:r>
          </w:p>
        </w:tc>
        <w:tc>
          <w:tcPr>
            <w:tcW w:w="751" w:type="pct"/>
            <w:noWrap/>
            <w:vAlign w:val="center"/>
          </w:tcPr>
          <w:p w14:paraId="6CED8516" w14:textId="77777777" w:rsidR="00EA6ADF" w:rsidRPr="00EA6ADF"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szCs w:val="18"/>
                <w:lang w:val="fr-FR"/>
              </w:rPr>
              <w:t>Scénario 2</w:t>
            </w:r>
          </w:p>
        </w:tc>
      </w:tr>
      <w:tr w:rsidR="00EA6ADF" w:rsidRPr="00EA6ADF" w14:paraId="79EE8B92"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768F0926"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16</w:t>
            </w:r>
          </w:p>
        </w:tc>
        <w:tc>
          <w:tcPr>
            <w:tcW w:w="1767" w:type="pct"/>
            <w:vAlign w:val="center"/>
          </w:tcPr>
          <w:p w14:paraId="685EEE9D"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Cs w:val="18"/>
                <w:u w:val="single"/>
                <w:lang w:val="fr-FR"/>
              </w:rPr>
            </w:pPr>
            <w:r w:rsidRPr="00EA6ADF">
              <w:rPr>
                <w:rFonts w:ascii="Arial" w:hAnsi="Arial" w:cs="Arial"/>
                <w:strike/>
                <w:lang w:val="fr-FR"/>
              </w:rPr>
              <w:t>Fournitures de bureau</w:t>
            </w:r>
          </w:p>
        </w:tc>
        <w:tc>
          <w:tcPr>
            <w:tcW w:w="643" w:type="pct"/>
            <w:shd w:val="clear" w:color="auto" w:fill="E7E6E6" w:themeFill="background2"/>
            <w:noWrap/>
            <w:vAlign w:val="center"/>
          </w:tcPr>
          <w:p w14:paraId="1CF4E7F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1 900 </w:t>
            </w:r>
          </w:p>
        </w:tc>
        <w:tc>
          <w:tcPr>
            <w:tcW w:w="751" w:type="pct"/>
            <w:noWrap/>
            <w:vAlign w:val="center"/>
          </w:tcPr>
          <w:p w14:paraId="7A73838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3C8AF1D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396BDC4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r>
      <w:tr w:rsidR="00EA6ADF" w:rsidRPr="00EA6ADF" w14:paraId="39846087" w14:textId="77777777" w:rsidTr="008E4125">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4F6D62F0" w14:textId="77777777" w:rsidR="00EA6ADF" w:rsidRPr="00EA6ADF" w:rsidRDefault="00EA6ADF" w:rsidP="008E4125">
            <w:pPr>
              <w:widowControl/>
              <w:autoSpaceDE/>
              <w:autoSpaceDN/>
              <w:adjustRightInd/>
              <w:rPr>
                <w:rFonts w:ascii="Arial" w:hAnsi="Arial" w:cs="Arial"/>
                <w:szCs w:val="18"/>
                <w:lang w:val="fr-FR"/>
              </w:rPr>
            </w:pPr>
          </w:p>
        </w:tc>
        <w:tc>
          <w:tcPr>
            <w:tcW w:w="1767" w:type="pct"/>
            <w:vAlign w:val="center"/>
          </w:tcPr>
          <w:p w14:paraId="3279779E"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lang w:val="fr-FR"/>
              </w:rPr>
            </w:pPr>
            <w:r w:rsidRPr="00EA6ADF">
              <w:rPr>
                <w:rFonts w:ascii="Arial" w:hAnsi="Arial" w:cs="Arial"/>
                <w:u w:val="single"/>
                <w:lang w:val="fr-FR"/>
              </w:rPr>
              <w:t>Logiciels</w:t>
            </w:r>
          </w:p>
        </w:tc>
        <w:tc>
          <w:tcPr>
            <w:tcW w:w="643" w:type="pct"/>
            <w:shd w:val="clear" w:color="auto" w:fill="E7E6E6" w:themeFill="background2"/>
            <w:noWrap/>
            <w:vAlign w:val="center"/>
          </w:tcPr>
          <w:p w14:paraId="78EEA77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p>
        </w:tc>
        <w:tc>
          <w:tcPr>
            <w:tcW w:w="751" w:type="pct"/>
            <w:noWrap/>
            <w:vAlign w:val="center"/>
          </w:tcPr>
          <w:p w14:paraId="769C3E0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1 500 </w:t>
            </w:r>
          </w:p>
        </w:tc>
        <w:tc>
          <w:tcPr>
            <w:tcW w:w="751" w:type="pct"/>
            <w:noWrap/>
            <w:vAlign w:val="center"/>
          </w:tcPr>
          <w:p w14:paraId="63036CE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1 500</w:t>
            </w:r>
          </w:p>
        </w:tc>
        <w:tc>
          <w:tcPr>
            <w:tcW w:w="751" w:type="pct"/>
            <w:noWrap/>
            <w:vAlign w:val="center"/>
          </w:tcPr>
          <w:p w14:paraId="1574B65A"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1 500 </w:t>
            </w:r>
          </w:p>
        </w:tc>
      </w:tr>
      <w:tr w:rsidR="00EA6ADF" w:rsidRPr="00EA6ADF" w14:paraId="5DEAA92D"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2677FFF9"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17</w:t>
            </w:r>
          </w:p>
        </w:tc>
        <w:tc>
          <w:tcPr>
            <w:tcW w:w="1767" w:type="pct"/>
            <w:vAlign w:val="center"/>
          </w:tcPr>
          <w:p w14:paraId="64A3C0A2"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Matériel de bureau</w:t>
            </w:r>
          </w:p>
        </w:tc>
        <w:tc>
          <w:tcPr>
            <w:tcW w:w="643" w:type="pct"/>
            <w:shd w:val="clear" w:color="auto" w:fill="E7E6E6" w:themeFill="background2"/>
            <w:noWrap/>
            <w:vAlign w:val="center"/>
          </w:tcPr>
          <w:p w14:paraId="7921E42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3 000 </w:t>
            </w:r>
          </w:p>
        </w:tc>
        <w:tc>
          <w:tcPr>
            <w:tcW w:w="751" w:type="pct"/>
            <w:noWrap/>
            <w:vAlign w:val="center"/>
          </w:tcPr>
          <w:p w14:paraId="2439F207"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3 500 </w:t>
            </w:r>
          </w:p>
        </w:tc>
        <w:tc>
          <w:tcPr>
            <w:tcW w:w="751" w:type="pct"/>
            <w:noWrap/>
            <w:vAlign w:val="center"/>
          </w:tcPr>
          <w:p w14:paraId="5E06ABD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3 500</w:t>
            </w:r>
          </w:p>
        </w:tc>
        <w:tc>
          <w:tcPr>
            <w:tcW w:w="751" w:type="pct"/>
            <w:noWrap/>
            <w:vAlign w:val="center"/>
          </w:tcPr>
          <w:p w14:paraId="40FA5062"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3 500 </w:t>
            </w:r>
          </w:p>
        </w:tc>
      </w:tr>
      <w:tr w:rsidR="00EA6ADF" w:rsidRPr="00EA6ADF" w14:paraId="4CC386F9" w14:textId="77777777" w:rsidTr="008E4125">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0E68FA91"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18</w:t>
            </w:r>
          </w:p>
        </w:tc>
        <w:tc>
          <w:tcPr>
            <w:tcW w:w="1767" w:type="pct"/>
            <w:vAlign w:val="center"/>
          </w:tcPr>
          <w:p w14:paraId="6C6150A2"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Services des technologies de l’information et des communications (TIC)</w:t>
            </w:r>
          </w:p>
        </w:tc>
        <w:tc>
          <w:tcPr>
            <w:tcW w:w="643" w:type="pct"/>
            <w:shd w:val="clear" w:color="auto" w:fill="E7E6E6" w:themeFill="background2"/>
            <w:noWrap/>
            <w:vAlign w:val="center"/>
          </w:tcPr>
          <w:p w14:paraId="6C5F4D6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13 500 </w:t>
            </w:r>
          </w:p>
        </w:tc>
        <w:tc>
          <w:tcPr>
            <w:tcW w:w="751" w:type="pct"/>
            <w:noWrap/>
            <w:vAlign w:val="center"/>
          </w:tcPr>
          <w:p w14:paraId="1F28B69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18 400 </w:t>
            </w:r>
          </w:p>
        </w:tc>
        <w:tc>
          <w:tcPr>
            <w:tcW w:w="751" w:type="pct"/>
            <w:noWrap/>
            <w:vAlign w:val="center"/>
          </w:tcPr>
          <w:p w14:paraId="77F1A0C9"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20 700</w:t>
            </w:r>
          </w:p>
        </w:tc>
        <w:tc>
          <w:tcPr>
            <w:tcW w:w="751" w:type="pct"/>
            <w:noWrap/>
            <w:vAlign w:val="center"/>
          </w:tcPr>
          <w:p w14:paraId="0BB2285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20 700 </w:t>
            </w:r>
          </w:p>
        </w:tc>
      </w:tr>
      <w:tr w:rsidR="00EA6ADF" w:rsidRPr="00EA6ADF" w14:paraId="1FBF30C8"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041DDCB9" w14:textId="77777777" w:rsidR="00EA6ADF" w:rsidRPr="00EA6ADF" w:rsidRDefault="00EA6ADF" w:rsidP="008E4125">
            <w:pPr>
              <w:widowControl/>
              <w:autoSpaceDE/>
              <w:autoSpaceDN/>
              <w:adjustRightInd/>
              <w:rPr>
                <w:rFonts w:ascii="Arial" w:hAnsi="Arial" w:cs="Arial"/>
                <w:szCs w:val="18"/>
                <w:lang w:val="fr-FR"/>
              </w:rPr>
            </w:pPr>
          </w:p>
        </w:tc>
        <w:tc>
          <w:tcPr>
            <w:tcW w:w="1767" w:type="pct"/>
            <w:vAlign w:val="center"/>
          </w:tcPr>
          <w:p w14:paraId="08A945A8"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18"/>
                <w:u w:val="single"/>
                <w:lang w:val="fr-FR"/>
              </w:rPr>
            </w:pPr>
            <w:r w:rsidRPr="00EA6ADF">
              <w:rPr>
                <w:rFonts w:ascii="Arial" w:hAnsi="Arial" w:cs="Arial"/>
                <w:u w:val="single"/>
                <w:lang w:val="fr-FR"/>
              </w:rPr>
              <w:t xml:space="preserve">Frais </w:t>
            </w:r>
            <w:proofErr w:type="spellStart"/>
            <w:r w:rsidRPr="00EA6ADF">
              <w:rPr>
                <w:rFonts w:ascii="Arial" w:hAnsi="Arial" w:cs="Arial"/>
                <w:u w:val="single"/>
                <w:lang w:val="fr-FR"/>
              </w:rPr>
              <w:t>Umoja</w:t>
            </w:r>
            <w:proofErr w:type="spellEnd"/>
          </w:p>
        </w:tc>
        <w:tc>
          <w:tcPr>
            <w:tcW w:w="643" w:type="pct"/>
            <w:shd w:val="clear" w:color="auto" w:fill="E7E6E6" w:themeFill="background2"/>
            <w:noWrap/>
            <w:vAlign w:val="center"/>
          </w:tcPr>
          <w:p w14:paraId="60E1E418"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54F8510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13 800 </w:t>
            </w:r>
          </w:p>
        </w:tc>
        <w:tc>
          <w:tcPr>
            <w:tcW w:w="751" w:type="pct"/>
            <w:noWrap/>
            <w:vAlign w:val="center"/>
          </w:tcPr>
          <w:p w14:paraId="554A1B8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13 800</w:t>
            </w:r>
          </w:p>
        </w:tc>
        <w:tc>
          <w:tcPr>
            <w:tcW w:w="751" w:type="pct"/>
            <w:noWrap/>
            <w:vAlign w:val="center"/>
          </w:tcPr>
          <w:p w14:paraId="170E6ED9"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20 700 </w:t>
            </w:r>
          </w:p>
        </w:tc>
      </w:tr>
      <w:tr w:rsidR="00EA6ADF" w:rsidRPr="00EA6ADF" w14:paraId="6F6EA559" w14:textId="77777777" w:rsidTr="008E4125">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04BF3A1B" w14:textId="77777777" w:rsidR="00EA6ADF" w:rsidRPr="00EA6ADF" w:rsidRDefault="00EA6ADF" w:rsidP="008E4125">
            <w:pPr>
              <w:widowControl/>
              <w:autoSpaceDE/>
              <w:autoSpaceDN/>
              <w:adjustRightInd/>
              <w:rPr>
                <w:rFonts w:ascii="Arial" w:hAnsi="Arial" w:cs="Arial"/>
                <w:szCs w:val="18"/>
                <w:lang w:val="fr-FR"/>
              </w:rPr>
            </w:pPr>
          </w:p>
        </w:tc>
        <w:tc>
          <w:tcPr>
            <w:tcW w:w="1767" w:type="pct"/>
            <w:vAlign w:val="center"/>
          </w:tcPr>
          <w:p w14:paraId="3724E24B"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lang w:val="fr-FR"/>
              </w:rPr>
            </w:pPr>
            <w:r w:rsidRPr="00EA6ADF">
              <w:rPr>
                <w:rFonts w:ascii="Arial" w:hAnsi="Arial" w:cs="Arial"/>
                <w:u w:val="single"/>
                <w:lang w:val="fr-FR"/>
              </w:rPr>
              <w:t>Site web</w:t>
            </w:r>
          </w:p>
        </w:tc>
        <w:tc>
          <w:tcPr>
            <w:tcW w:w="643" w:type="pct"/>
            <w:shd w:val="clear" w:color="auto" w:fill="E7E6E6" w:themeFill="background2"/>
            <w:noWrap/>
            <w:vAlign w:val="center"/>
          </w:tcPr>
          <w:p w14:paraId="1D0A31D6"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2B26A95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1 800 </w:t>
            </w:r>
          </w:p>
        </w:tc>
        <w:tc>
          <w:tcPr>
            <w:tcW w:w="751" w:type="pct"/>
            <w:noWrap/>
            <w:vAlign w:val="center"/>
          </w:tcPr>
          <w:p w14:paraId="053C780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1 800</w:t>
            </w:r>
          </w:p>
        </w:tc>
        <w:tc>
          <w:tcPr>
            <w:tcW w:w="751" w:type="pct"/>
            <w:noWrap/>
            <w:vAlign w:val="center"/>
          </w:tcPr>
          <w:p w14:paraId="7BD6830E"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 xml:space="preserve"> 1 800 </w:t>
            </w:r>
          </w:p>
        </w:tc>
      </w:tr>
      <w:tr w:rsidR="00EA6ADF" w:rsidRPr="00EA6ADF" w14:paraId="0E7A0C04" w14:textId="77777777" w:rsidTr="008E412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36" w:type="pct"/>
            <w:noWrap/>
          </w:tcPr>
          <w:p w14:paraId="02CA2B84"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19</w:t>
            </w:r>
          </w:p>
        </w:tc>
        <w:tc>
          <w:tcPr>
            <w:tcW w:w="1767" w:type="pct"/>
            <w:vAlign w:val="center"/>
          </w:tcPr>
          <w:p w14:paraId="20F414E3" w14:textId="77777777" w:rsidR="00EA6ADF" w:rsidRPr="00EA6ADF"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Cs w:val="18"/>
                <w:u w:val="single"/>
                <w:lang w:val="fr-FR"/>
              </w:rPr>
            </w:pPr>
            <w:r w:rsidRPr="00EA6ADF">
              <w:rPr>
                <w:rFonts w:ascii="Arial" w:hAnsi="Arial" w:cs="Arial"/>
                <w:strike/>
                <w:lang w:val="fr-FR"/>
              </w:rPr>
              <w:t>Maintenance des ordinateurs/photocopieurs</w:t>
            </w:r>
          </w:p>
        </w:tc>
        <w:tc>
          <w:tcPr>
            <w:tcW w:w="643" w:type="pct"/>
            <w:shd w:val="clear" w:color="auto" w:fill="E7E6E6" w:themeFill="background2"/>
            <w:noWrap/>
            <w:vAlign w:val="center"/>
          </w:tcPr>
          <w:p w14:paraId="4ED2093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600 </w:t>
            </w:r>
          </w:p>
        </w:tc>
        <w:tc>
          <w:tcPr>
            <w:tcW w:w="751" w:type="pct"/>
            <w:noWrap/>
            <w:vAlign w:val="center"/>
          </w:tcPr>
          <w:p w14:paraId="6AB7FE55"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2FA4F90B"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66F2DFA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EA6ADF">
              <w:rPr>
                <w:rFonts w:ascii="Arial" w:hAnsi="Arial" w:cs="Arial"/>
              </w:rPr>
              <w:t xml:space="preserve"> - </w:t>
            </w:r>
          </w:p>
        </w:tc>
      </w:tr>
      <w:tr w:rsidR="00EA6ADF" w:rsidRPr="00EA6ADF" w14:paraId="4BC01D98" w14:textId="77777777" w:rsidTr="008E4125">
        <w:trPr>
          <w:trHeight w:val="272"/>
        </w:trPr>
        <w:tc>
          <w:tcPr>
            <w:cnfStyle w:val="001000000000" w:firstRow="0" w:lastRow="0" w:firstColumn="1" w:lastColumn="0" w:oddVBand="0" w:evenVBand="0" w:oddHBand="0" w:evenHBand="0" w:firstRowFirstColumn="0" w:firstRowLastColumn="0" w:lastRowFirstColumn="0" w:lastRowLastColumn="0"/>
            <w:tcW w:w="336" w:type="pct"/>
            <w:noWrap/>
          </w:tcPr>
          <w:p w14:paraId="7B2BB7D6" w14:textId="77777777" w:rsidR="00EA6ADF" w:rsidRPr="00EA6ADF" w:rsidRDefault="00EA6ADF" w:rsidP="008E4125">
            <w:pPr>
              <w:widowControl/>
              <w:autoSpaceDE/>
              <w:autoSpaceDN/>
              <w:adjustRightInd/>
              <w:rPr>
                <w:rFonts w:ascii="Arial" w:hAnsi="Arial" w:cs="Arial"/>
                <w:szCs w:val="18"/>
              </w:rPr>
            </w:pPr>
            <w:r w:rsidRPr="00EA6ADF">
              <w:rPr>
                <w:rFonts w:ascii="Arial" w:hAnsi="Arial" w:cs="Arial"/>
              </w:rPr>
              <w:t>20</w:t>
            </w:r>
          </w:p>
        </w:tc>
        <w:tc>
          <w:tcPr>
            <w:tcW w:w="1767" w:type="pct"/>
            <w:vAlign w:val="center"/>
          </w:tcPr>
          <w:p w14:paraId="57388A65"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Cs w:val="18"/>
                <w:lang w:val="fr-FR"/>
              </w:rPr>
            </w:pPr>
            <w:r w:rsidRPr="00EA6ADF">
              <w:rPr>
                <w:rFonts w:ascii="Arial" w:hAnsi="Arial" w:cs="Arial"/>
                <w:strike/>
                <w:lang w:val="fr-FR"/>
              </w:rPr>
              <w:t>Communications (téléphone, télécopie, courrier, etc.)</w:t>
            </w:r>
          </w:p>
        </w:tc>
        <w:tc>
          <w:tcPr>
            <w:tcW w:w="643" w:type="pct"/>
            <w:shd w:val="clear" w:color="auto" w:fill="E7E6E6" w:themeFill="background2"/>
            <w:noWrap/>
            <w:vAlign w:val="center"/>
          </w:tcPr>
          <w:p w14:paraId="2F22360F"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lang w:val="fr-FR"/>
              </w:rPr>
            </w:pPr>
            <w:r w:rsidRPr="00EA6ADF">
              <w:rPr>
                <w:rFonts w:ascii="Arial" w:hAnsi="Arial" w:cs="Arial"/>
                <w:lang w:val="fr-FR"/>
              </w:rPr>
              <w:t>3 600</w:t>
            </w:r>
          </w:p>
        </w:tc>
        <w:tc>
          <w:tcPr>
            <w:tcW w:w="751" w:type="pct"/>
            <w:noWrap/>
            <w:vAlign w:val="center"/>
          </w:tcPr>
          <w:p w14:paraId="4E80B07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39FECF5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c>
          <w:tcPr>
            <w:tcW w:w="751" w:type="pct"/>
            <w:noWrap/>
            <w:vAlign w:val="center"/>
          </w:tcPr>
          <w:p w14:paraId="7F6473EC"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EA6ADF">
              <w:rPr>
                <w:rFonts w:ascii="Arial" w:hAnsi="Arial" w:cs="Arial"/>
              </w:rPr>
              <w:t xml:space="preserve"> - </w:t>
            </w:r>
          </w:p>
        </w:tc>
      </w:tr>
      <w:tr w:rsidR="00EA6ADF" w:rsidRPr="00EA6ADF" w14:paraId="032DD2CA"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243C299C" w14:textId="77777777" w:rsidR="00EA6ADF" w:rsidRPr="00EA6ADF" w:rsidRDefault="00EA6ADF" w:rsidP="008E4125">
            <w:pPr>
              <w:widowControl/>
              <w:autoSpaceDE/>
              <w:autoSpaceDN/>
              <w:adjustRightInd/>
              <w:rPr>
                <w:rFonts w:ascii="Arial" w:hAnsi="Arial" w:cs="Arial"/>
                <w:lang w:val="fr-FR"/>
              </w:rPr>
            </w:pPr>
          </w:p>
        </w:tc>
        <w:tc>
          <w:tcPr>
            <w:tcW w:w="1767" w:type="pct"/>
          </w:tcPr>
          <w:p w14:paraId="331513E6"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Sous-total</w:t>
            </w:r>
          </w:p>
        </w:tc>
        <w:tc>
          <w:tcPr>
            <w:tcW w:w="643" w:type="pct"/>
            <w:shd w:val="clear" w:color="auto" w:fill="E7E6E6" w:themeFill="background2"/>
            <w:noWrap/>
            <w:vAlign w:val="center"/>
          </w:tcPr>
          <w:p w14:paraId="4AA92A4F"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22 600</w:t>
            </w:r>
          </w:p>
        </w:tc>
        <w:tc>
          <w:tcPr>
            <w:tcW w:w="751" w:type="pct"/>
            <w:noWrap/>
            <w:vAlign w:val="center"/>
          </w:tcPr>
          <w:p w14:paraId="56C8E4AD"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39 000</w:t>
            </w:r>
          </w:p>
        </w:tc>
        <w:tc>
          <w:tcPr>
            <w:tcW w:w="751" w:type="pct"/>
            <w:noWrap/>
            <w:vAlign w:val="center"/>
          </w:tcPr>
          <w:p w14:paraId="73F9A1B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41 300</w:t>
            </w:r>
          </w:p>
        </w:tc>
        <w:tc>
          <w:tcPr>
            <w:tcW w:w="751" w:type="pct"/>
            <w:noWrap/>
            <w:vAlign w:val="center"/>
          </w:tcPr>
          <w:p w14:paraId="4ABE577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48 200</w:t>
            </w:r>
          </w:p>
        </w:tc>
      </w:tr>
      <w:tr w:rsidR="00EA6ADF" w:rsidRPr="00EA6ADF" w14:paraId="568B8B5D" w14:textId="77777777" w:rsidTr="008E4125">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0FFC341A" w14:textId="77777777" w:rsidR="00EA6ADF" w:rsidRPr="00EA6ADF" w:rsidRDefault="00EA6ADF" w:rsidP="008E4125">
            <w:pPr>
              <w:widowControl/>
              <w:autoSpaceDE/>
              <w:autoSpaceDN/>
              <w:adjustRightInd/>
              <w:rPr>
                <w:rFonts w:ascii="Arial" w:hAnsi="Arial" w:cs="Arial"/>
                <w:lang w:val="fr-FR"/>
              </w:rPr>
            </w:pPr>
          </w:p>
        </w:tc>
        <w:tc>
          <w:tcPr>
            <w:tcW w:w="1767" w:type="pct"/>
            <w:vAlign w:val="center"/>
          </w:tcPr>
          <w:p w14:paraId="59677D12" w14:textId="77777777" w:rsidR="00EA6ADF" w:rsidRPr="00EA6ADF"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Coûts d’appui au programme (13 %)</w:t>
            </w:r>
          </w:p>
        </w:tc>
        <w:tc>
          <w:tcPr>
            <w:tcW w:w="643" w:type="pct"/>
            <w:shd w:val="clear" w:color="auto" w:fill="E7E6E6" w:themeFill="background2"/>
            <w:noWrap/>
            <w:vAlign w:val="center"/>
          </w:tcPr>
          <w:p w14:paraId="72361226"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2 938</w:t>
            </w:r>
          </w:p>
        </w:tc>
        <w:tc>
          <w:tcPr>
            <w:tcW w:w="751" w:type="pct"/>
            <w:noWrap/>
            <w:vAlign w:val="center"/>
          </w:tcPr>
          <w:p w14:paraId="1F632A40"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5 070</w:t>
            </w:r>
          </w:p>
        </w:tc>
        <w:tc>
          <w:tcPr>
            <w:tcW w:w="751" w:type="pct"/>
            <w:noWrap/>
            <w:vAlign w:val="center"/>
          </w:tcPr>
          <w:p w14:paraId="3A58A933"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5 369</w:t>
            </w:r>
          </w:p>
        </w:tc>
        <w:tc>
          <w:tcPr>
            <w:tcW w:w="751" w:type="pct"/>
            <w:noWrap/>
            <w:vAlign w:val="center"/>
          </w:tcPr>
          <w:p w14:paraId="765FDC18" w14:textId="77777777" w:rsidR="00EA6ADF" w:rsidRPr="00EA6ADF"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val="fr-FR"/>
              </w:rPr>
            </w:pPr>
            <w:r w:rsidRPr="00EA6ADF">
              <w:rPr>
                <w:rFonts w:ascii="Arial" w:hAnsi="Arial" w:cs="Arial"/>
                <w:lang w:val="fr-FR"/>
              </w:rPr>
              <w:t>6 266</w:t>
            </w:r>
          </w:p>
        </w:tc>
      </w:tr>
      <w:tr w:rsidR="00EA6ADF" w:rsidRPr="00EA6ADF" w14:paraId="75BFC04E" w14:textId="77777777" w:rsidTr="008E41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426E585C" w14:textId="77777777" w:rsidR="00EA6ADF" w:rsidRPr="00EA6ADF" w:rsidRDefault="00EA6ADF" w:rsidP="008E4125">
            <w:pPr>
              <w:widowControl/>
              <w:autoSpaceDE/>
              <w:autoSpaceDN/>
              <w:adjustRightInd/>
              <w:rPr>
                <w:rFonts w:ascii="Arial" w:hAnsi="Arial" w:cs="Arial"/>
                <w:lang w:val="fr-FR"/>
              </w:rPr>
            </w:pPr>
          </w:p>
        </w:tc>
        <w:tc>
          <w:tcPr>
            <w:tcW w:w="1767" w:type="pct"/>
          </w:tcPr>
          <w:p w14:paraId="1E4098A4"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A6ADF">
              <w:rPr>
                <w:rFonts w:ascii="Arial" w:hAnsi="Arial" w:cs="Arial"/>
                <w:b/>
                <w:bCs/>
              </w:rPr>
              <w:t>Total</w:t>
            </w:r>
          </w:p>
        </w:tc>
        <w:tc>
          <w:tcPr>
            <w:tcW w:w="643" w:type="pct"/>
            <w:shd w:val="clear" w:color="auto" w:fill="E7E6E6" w:themeFill="background2"/>
            <w:noWrap/>
            <w:vAlign w:val="center"/>
          </w:tcPr>
          <w:p w14:paraId="2F2C8F8A"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25 538</w:t>
            </w:r>
          </w:p>
        </w:tc>
        <w:tc>
          <w:tcPr>
            <w:tcW w:w="751" w:type="pct"/>
            <w:noWrap/>
            <w:vAlign w:val="center"/>
          </w:tcPr>
          <w:p w14:paraId="5B8B714E"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44 070</w:t>
            </w:r>
          </w:p>
        </w:tc>
        <w:tc>
          <w:tcPr>
            <w:tcW w:w="751" w:type="pct"/>
            <w:noWrap/>
            <w:vAlign w:val="center"/>
          </w:tcPr>
          <w:p w14:paraId="0F86A4D1"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46 669</w:t>
            </w:r>
          </w:p>
        </w:tc>
        <w:tc>
          <w:tcPr>
            <w:tcW w:w="751" w:type="pct"/>
            <w:noWrap/>
            <w:vAlign w:val="center"/>
          </w:tcPr>
          <w:p w14:paraId="3B6D937C" w14:textId="77777777" w:rsidR="00EA6ADF" w:rsidRPr="00EA6ADF"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r w:rsidRPr="00EA6ADF">
              <w:rPr>
                <w:rFonts w:ascii="Arial" w:hAnsi="Arial" w:cs="Arial"/>
                <w:b/>
                <w:bCs/>
                <w:lang w:val="fr-FR"/>
              </w:rPr>
              <w:t>54 466</w:t>
            </w:r>
          </w:p>
        </w:tc>
      </w:tr>
    </w:tbl>
    <w:p w14:paraId="58415C62" w14:textId="77777777" w:rsidR="00EA6ADF" w:rsidRPr="00EA6ADF" w:rsidRDefault="00EA6ADF" w:rsidP="00EA6ADF">
      <w:pPr>
        <w:rPr>
          <w:rFonts w:ascii="Arial" w:hAnsi="Arial" w:cs="Arial"/>
          <w:sz w:val="22"/>
          <w:szCs w:val="22"/>
          <w:lang w:val="fr-FR"/>
        </w:rPr>
      </w:pPr>
    </w:p>
    <w:p w14:paraId="5E81F2BE" w14:textId="77777777" w:rsidR="00EA6ADF" w:rsidRPr="00EA6ADF" w:rsidRDefault="00EA6ADF" w:rsidP="00EA6ADF">
      <w:pPr>
        <w:rPr>
          <w:rFonts w:ascii="Arial" w:hAnsi="Arial" w:cs="Arial"/>
          <w:lang w:val="fr-FR"/>
        </w:rPr>
      </w:pPr>
    </w:p>
    <w:p w14:paraId="3A4A4661"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Les provisions pour « </w:t>
      </w:r>
      <w:r w:rsidRPr="00EA6ADF">
        <w:rPr>
          <w:rFonts w:ascii="Arial" w:hAnsi="Arial" w:cs="Arial"/>
          <w:b/>
          <w:bCs/>
          <w:sz w:val="22"/>
          <w:szCs w:val="22"/>
          <w:lang w:val="fr-FR"/>
        </w:rPr>
        <w:t>Technologie de l’information et des communication (TIC)</w:t>
      </w:r>
      <w:r w:rsidRPr="00EA6ADF">
        <w:rPr>
          <w:rFonts w:ascii="Arial" w:hAnsi="Arial" w:cs="Arial"/>
          <w:sz w:val="22"/>
          <w:szCs w:val="22"/>
          <w:lang w:val="fr-FR"/>
        </w:rPr>
        <w:t xml:space="preserve"> » comprennent des coûts de 2 300 euros par an par membre du personnel et par C/IC. L’augmentation des coûts sur cette ligne budgétaire reflète l’augmentation du nombre d’agents et de C/IC proposés, qui passe de deux à trois dans tous les scénarios. Dans le scénario 0, les coûts sont plus faibles car aucun C/IC n’a été proposé pour 2023. </w:t>
      </w:r>
    </w:p>
    <w:p w14:paraId="4E7ACB88" w14:textId="77777777" w:rsidR="00EA6ADF" w:rsidRPr="00EA6ADF" w:rsidRDefault="00EA6ADF" w:rsidP="00EA6ADF">
      <w:pPr>
        <w:pStyle w:val="ListParagraph"/>
        <w:rPr>
          <w:rFonts w:ascii="Arial" w:hAnsi="Arial" w:cs="Arial"/>
          <w:sz w:val="22"/>
          <w:szCs w:val="22"/>
          <w:lang w:val="fr-FR"/>
        </w:rPr>
      </w:pPr>
    </w:p>
    <w:p w14:paraId="57DF0782"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En plus du budget précédent, le Secrétariat a ajouté une ligne budgétaire pour « </w:t>
      </w:r>
      <w:proofErr w:type="spellStart"/>
      <w:r w:rsidRPr="00EA6ADF">
        <w:rPr>
          <w:rFonts w:ascii="Arial" w:hAnsi="Arial" w:cs="Arial"/>
          <w:b/>
          <w:bCs/>
          <w:sz w:val="22"/>
          <w:szCs w:val="22"/>
          <w:lang w:val="fr-FR"/>
        </w:rPr>
        <w:t>Umoja</w:t>
      </w:r>
      <w:proofErr w:type="spellEnd"/>
      <w:r w:rsidRPr="00EA6ADF">
        <w:rPr>
          <w:rFonts w:ascii="Arial" w:hAnsi="Arial" w:cs="Arial"/>
          <w:sz w:val="22"/>
          <w:szCs w:val="22"/>
          <w:lang w:val="fr-FR"/>
        </w:rPr>
        <w:t xml:space="preserve"> ». Des frais de 2 300 euros s’appliquent annuellement pour que chaque membre du personnel ait accès à la solution globale des Nations Unies (</w:t>
      </w:r>
      <w:proofErr w:type="spellStart"/>
      <w:r w:rsidRPr="00EA6ADF">
        <w:rPr>
          <w:rFonts w:ascii="Arial" w:hAnsi="Arial" w:cs="Arial"/>
          <w:sz w:val="22"/>
          <w:szCs w:val="22"/>
          <w:lang w:val="fr-FR"/>
        </w:rPr>
        <w:t>Umoja</w:t>
      </w:r>
      <w:proofErr w:type="spellEnd"/>
      <w:r w:rsidRPr="00EA6ADF">
        <w:rPr>
          <w:rFonts w:ascii="Arial" w:hAnsi="Arial" w:cs="Arial"/>
          <w:sz w:val="22"/>
          <w:szCs w:val="22"/>
          <w:lang w:val="fr-FR"/>
        </w:rPr>
        <w:t>) qui permet une gestion efficace et transparente des ressources financières, humaines et physiques de l’Organisation et améliore l’exécution des programmes. Les scénarios 0 et 1 avec deux membres du personnel chacun comprennent donc des coûts globaux de 13 800 euros pour l’ensemble de la période triennale, tandis que le scénario 2 avec trois membres du personnel comprend des coûts globaux de 20 700 euros.</w:t>
      </w:r>
    </w:p>
    <w:p w14:paraId="222FDDAC" w14:textId="77777777" w:rsidR="00EA6ADF" w:rsidRPr="00EA6ADF" w:rsidRDefault="00EA6ADF" w:rsidP="00EA6ADF">
      <w:pPr>
        <w:pStyle w:val="ListParagraph"/>
        <w:ind w:left="540"/>
        <w:jc w:val="both"/>
        <w:rPr>
          <w:rFonts w:ascii="Arial" w:hAnsi="Arial" w:cs="Arial"/>
          <w:sz w:val="22"/>
          <w:szCs w:val="22"/>
          <w:lang w:val="fr-FR"/>
        </w:rPr>
      </w:pPr>
    </w:p>
    <w:p w14:paraId="3EB9CAB8" w14:textId="148787E5" w:rsidR="00EA6ADF" w:rsidRPr="003A2C53"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Une ligne budgétaire a été ajoutée pour la maintenance du « </w:t>
      </w:r>
      <w:r w:rsidRPr="00EA6ADF">
        <w:rPr>
          <w:rFonts w:ascii="Arial" w:hAnsi="Arial" w:cs="Arial"/>
          <w:b/>
          <w:bCs/>
          <w:sz w:val="22"/>
          <w:szCs w:val="22"/>
          <w:lang w:val="fr-FR"/>
        </w:rPr>
        <w:t>site Web</w:t>
      </w:r>
      <w:r w:rsidRPr="00EA6ADF">
        <w:rPr>
          <w:rFonts w:ascii="Arial" w:hAnsi="Arial" w:cs="Arial"/>
          <w:sz w:val="22"/>
          <w:szCs w:val="22"/>
          <w:lang w:val="fr-FR"/>
        </w:rPr>
        <w:t xml:space="preserve"> », dont la part est de 600 euros par an comme convenu au sein de la famille de la CMS. Les coûts sont les mêmes dans chaque scénario.</w:t>
      </w:r>
    </w:p>
    <w:p w14:paraId="78A2DD71"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lastRenderedPageBreak/>
        <w:t xml:space="preserve">Le Secrétariat suggère de supprimer les lignes budgétaires pour « </w:t>
      </w:r>
      <w:r w:rsidRPr="00EA6ADF">
        <w:rPr>
          <w:rFonts w:ascii="Arial" w:hAnsi="Arial" w:cs="Arial"/>
          <w:b/>
          <w:bCs/>
          <w:sz w:val="22"/>
          <w:szCs w:val="22"/>
          <w:lang w:val="fr-FR"/>
        </w:rPr>
        <w:t>Maintenance des ordinateurs/photocopieurs</w:t>
      </w:r>
      <w:r w:rsidRPr="00EA6ADF">
        <w:rPr>
          <w:rFonts w:ascii="Arial" w:hAnsi="Arial" w:cs="Arial"/>
          <w:sz w:val="22"/>
          <w:szCs w:val="22"/>
          <w:lang w:val="fr-FR"/>
        </w:rPr>
        <w:t xml:space="preserve"> » et « </w:t>
      </w:r>
      <w:r w:rsidRPr="00EA6ADF">
        <w:rPr>
          <w:rFonts w:ascii="Arial" w:hAnsi="Arial" w:cs="Arial"/>
          <w:b/>
          <w:bCs/>
          <w:sz w:val="22"/>
          <w:szCs w:val="22"/>
          <w:lang w:val="fr-FR"/>
        </w:rPr>
        <w:t>Communication</w:t>
      </w:r>
      <w:r w:rsidRPr="00EA6ADF">
        <w:rPr>
          <w:rFonts w:ascii="Arial" w:hAnsi="Arial" w:cs="Arial"/>
          <w:sz w:val="22"/>
          <w:szCs w:val="22"/>
          <w:lang w:val="fr-FR"/>
        </w:rPr>
        <w:t xml:space="preserve"> », car ces coûts sont aimablement fournis par le Secrétariat de la CMS. </w:t>
      </w:r>
    </w:p>
    <w:p w14:paraId="7ACD94D5" w14:textId="77777777" w:rsidR="00EA6ADF" w:rsidRPr="00EA6ADF" w:rsidRDefault="00EA6ADF" w:rsidP="00EA6ADF">
      <w:pPr>
        <w:contextualSpacing/>
        <w:jc w:val="both"/>
        <w:rPr>
          <w:rFonts w:ascii="Arial" w:hAnsi="Arial" w:cs="Arial"/>
          <w:b/>
          <w:sz w:val="22"/>
          <w:szCs w:val="22"/>
          <w:lang w:val="fr-FR"/>
        </w:rPr>
      </w:pPr>
    </w:p>
    <w:p w14:paraId="3FCD9DDD" w14:textId="77777777" w:rsidR="00EA6ADF" w:rsidRPr="00EA6ADF" w:rsidRDefault="00EA6ADF" w:rsidP="00EA6ADF">
      <w:pPr>
        <w:contextualSpacing/>
        <w:jc w:val="both"/>
        <w:rPr>
          <w:rFonts w:ascii="Arial" w:hAnsi="Arial" w:cs="Arial"/>
          <w:b/>
          <w:sz w:val="22"/>
          <w:szCs w:val="22"/>
          <w:lang w:val="fr-FR"/>
        </w:rPr>
      </w:pPr>
      <w:r w:rsidRPr="00EA6ADF">
        <w:rPr>
          <w:rFonts w:ascii="Arial" w:hAnsi="Arial" w:cs="Arial"/>
          <w:b/>
          <w:sz w:val="22"/>
          <w:szCs w:val="22"/>
          <w:lang w:val="fr-FR"/>
        </w:rPr>
        <w:t>Contributions des signataires</w:t>
      </w:r>
    </w:p>
    <w:p w14:paraId="4E2DFD01" w14:textId="77777777" w:rsidR="00EA6ADF" w:rsidRPr="00EA6ADF" w:rsidRDefault="00EA6ADF" w:rsidP="00EA6ADF">
      <w:pPr>
        <w:ind w:left="540" w:hanging="540"/>
        <w:jc w:val="both"/>
        <w:rPr>
          <w:rFonts w:ascii="Arial" w:hAnsi="Arial" w:cs="Arial"/>
          <w:sz w:val="22"/>
          <w:szCs w:val="22"/>
          <w:lang w:val="fr-FR"/>
        </w:rPr>
      </w:pPr>
    </w:p>
    <w:p w14:paraId="554FE169"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Comme lors de la MOS3, un tableau des contributions indicatives destinées à financer le budget est fourni pour examen lors de cette réunion (</w:t>
      </w:r>
      <w:r w:rsidRPr="00EA6ADF">
        <w:rPr>
          <w:rFonts w:ascii="Arial" w:hAnsi="Arial" w:cs="Arial"/>
          <w:sz w:val="22"/>
          <w:szCs w:val="22"/>
          <w:u w:val="single"/>
          <w:lang w:val="fr-FR"/>
        </w:rPr>
        <w:t>Annexe 4</w:t>
      </w:r>
      <w:r w:rsidRPr="00EA6ADF">
        <w:rPr>
          <w:rFonts w:ascii="Arial" w:hAnsi="Arial" w:cs="Arial"/>
          <w:sz w:val="22"/>
          <w:szCs w:val="22"/>
          <w:lang w:val="fr-FR"/>
        </w:rPr>
        <w:t>). La nature volontaire des contributions donne aux Signataires la latitude de s’écarter de ces montants, mais le Secrétariat est d’avis que des contributions indicatives donneront aux Signataires une meilleure compréhension de leur part théorique. En outre, ce tableau permettrait au Programme des Nations Unies pour l’environnement (PNUE) d’envoyer aux Signataires des factures de leurs contributions annuelles conformément au mandat du Fonds d’affectation spéciale.</w:t>
      </w:r>
    </w:p>
    <w:p w14:paraId="74874F02" w14:textId="77777777" w:rsidR="00EA6ADF" w:rsidRPr="00EA6ADF" w:rsidRDefault="00EA6ADF" w:rsidP="00EA6ADF">
      <w:pPr>
        <w:ind w:left="540" w:hanging="540"/>
        <w:rPr>
          <w:rFonts w:ascii="Arial" w:hAnsi="Arial" w:cs="Arial"/>
          <w:sz w:val="22"/>
          <w:szCs w:val="22"/>
          <w:lang w:val="fr-FR"/>
        </w:rPr>
      </w:pPr>
    </w:p>
    <w:p w14:paraId="05EF0614"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Si les Signataires souhaitent une facture d’un montant différent, ils doivent fournir des instructions écrites au Secrétariat.</w:t>
      </w:r>
    </w:p>
    <w:p w14:paraId="3DC8D49A" w14:textId="77777777" w:rsidR="00EA6ADF" w:rsidRPr="00EA6ADF" w:rsidRDefault="00EA6ADF" w:rsidP="00EA6ADF">
      <w:pPr>
        <w:pStyle w:val="ListParagraph"/>
        <w:ind w:left="540" w:hanging="540"/>
        <w:rPr>
          <w:rFonts w:ascii="Arial" w:hAnsi="Arial" w:cs="Arial"/>
          <w:sz w:val="22"/>
          <w:szCs w:val="22"/>
          <w:lang w:val="fr-FR"/>
        </w:rPr>
      </w:pPr>
    </w:p>
    <w:p w14:paraId="5C90FFA5" w14:textId="77777777"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Cette approche permettrait au Secrétariat de disposer d’une base beaucoup plus fiable pour planifier les dépenses liées à la gestion du personnel </w:t>
      </w:r>
      <w:proofErr w:type="spellStart"/>
      <w:r w:rsidRPr="00EA6ADF">
        <w:rPr>
          <w:rFonts w:ascii="Arial" w:hAnsi="Arial" w:cs="Arial"/>
          <w:sz w:val="22"/>
          <w:szCs w:val="22"/>
          <w:lang w:val="fr-FR"/>
        </w:rPr>
        <w:t>personnel</w:t>
      </w:r>
      <w:proofErr w:type="spellEnd"/>
      <w:r w:rsidRPr="00EA6ADF">
        <w:rPr>
          <w:rFonts w:ascii="Arial" w:hAnsi="Arial" w:cs="Arial"/>
          <w:sz w:val="22"/>
          <w:szCs w:val="22"/>
          <w:lang w:val="fr-FR"/>
        </w:rPr>
        <w:t xml:space="preserve"> et aux activités.</w:t>
      </w:r>
    </w:p>
    <w:p w14:paraId="41AC45C4" w14:textId="77777777" w:rsidR="00EA6ADF" w:rsidRPr="00EA6ADF" w:rsidRDefault="00EA6ADF" w:rsidP="00EA6ADF">
      <w:pPr>
        <w:ind w:left="540" w:hanging="540"/>
        <w:contextualSpacing/>
        <w:jc w:val="both"/>
        <w:rPr>
          <w:rFonts w:ascii="Arial" w:hAnsi="Arial" w:cs="Arial"/>
          <w:sz w:val="22"/>
          <w:szCs w:val="22"/>
          <w:lang w:val="fr-FR"/>
        </w:rPr>
      </w:pPr>
    </w:p>
    <w:p w14:paraId="08FD4E77" w14:textId="1B425900" w:rsidR="00EA6ADF" w:rsidRPr="00EA6ADF" w:rsidRDefault="00EA6ADF" w:rsidP="00EA6ADF">
      <w:pPr>
        <w:pStyle w:val="ListParagraph"/>
        <w:widowControl/>
        <w:numPr>
          <w:ilvl w:val="0"/>
          <w:numId w:val="15"/>
        </w:numPr>
        <w:autoSpaceDE/>
        <w:autoSpaceDN/>
        <w:adjustRightInd/>
        <w:spacing w:line="259" w:lineRule="auto"/>
        <w:ind w:left="540" w:hanging="540"/>
        <w:jc w:val="both"/>
        <w:rPr>
          <w:rFonts w:ascii="Arial" w:hAnsi="Arial" w:cs="Arial"/>
          <w:b/>
          <w:sz w:val="22"/>
          <w:szCs w:val="22"/>
          <w:lang w:val="fr-FR"/>
        </w:rPr>
      </w:pPr>
      <w:r w:rsidRPr="00EA6ADF">
        <w:rPr>
          <w:rFonts w:ascii="Arial" w:hAnsi="Arial" w:cs="Arial"/>
          <w:sz w:val="22"/>
          <w:szCs w:val="22"/>
          <w:lang w:val="fr-FR"/>
        </w:rPr>
        <w:t>L’</w:t>
      </w:r>
      <w:r w:rsidRPr="00EA6ADF">
        <w:rPr>
          <w:rFonts w:ascii="Arial" w:hAnsi="Arial" w:cs="Arial"/>
          <w:sz w:val="22"/>
          <w:szCs w:val="22"/>
          <w:u w:val="single"/>
          <w:lang w:val="fr-FR"/>
        </w:rPr>
        <w:t>Annexe 4</w:t>
      </w:r>
      <w:r w:rsidRPr="00EA6ADF">
        <w:rPr>
          <w:rFonts w:ascii="Arial" w:hAnsi="Arial" w:cs="Arial"/>
          <w:sz w:val="22"/>
          <w:szCs w:val="22"/>
          <w:lang w:val="fr-FR"/>
        </w:rPr>
        <w:t xml:space="preserve"> présente un tableau des « contributions annuelles indicatives des Signataires » pour couvrir les coûts de chaque scénario. Ces contributions ont été calculées en utilisant le barème des contributions convenu par l’Assemblée générale des Nations Unies</w:t>
      </w:r>
      <w:r w:rsidR="003A2C53">
        <w:rPr>
          <w:rFonts w:ascii="Arial" w:hAnsi="Arial" w:cs="Arial"/>
          <w:sz w:val="22"/>
          <w:szCs w:val="22"/>
          <w:lang w:val="fr-FR"/>
        </w:rPr>
        <w:t xml:space="preserve"> </w:t>
      </w:r>
      <w:r w:rsidR="003A2C53" w:rsidRPr="003A2C53">
        <w:rPr>
          <w:rFonts w:ascii="Arial" w:hAnsi="Arial" w:cs="Arial"/>
          <w:sz w:val="22"/>
          <w:szCs w:val="22"/>
          <w:lang w:val="fr-FR"/>
        </w:rPr>
        <w:t xml:space="preserve">par le biais de la </w:t>
      </w:r>
      <w:r w:rsidR="003A2C53">
        <w:rPr>
          <w:rFonts w:ascii="Arial" w:hAnsi="Arial" w:cs="Arial"/>
          <w:sz w:val="22"/>
          <w:szCs w:val="22"/>
          <w:lang w:val="fr-FR"/>
        </w:rPr>
        <w:t>R</w:t>
      </w:r>
      <w:r w:rsidR="003A2C53" w:rsidRPr="003A2C53">
        <w:rPr>
          <w:rFonts w:ascii="Arial" w:hAnsi="Arial" w:cs="Arial"/>
          <w:sz w:val="22"/>
          <w:szCs w:val="22"/>
          <w:lang w:val="fr-FR"/>
        </w:rPr>
        <w:t xml:space="preserve">ésolution A/RES/76/238 </w:t>
      </w:r>
      <w:r w:rsidR="003A2C53">
        <w:rPr>
          <w:rFonts w:ascii="Arial" w:hAnsi="Arial" w:cs="Arial"/>
          <w:sz w:val="22"/>
          <w:szCs w:val="22"/>
          <w:lang w:val="fr-FR"/>
        </w:rPr>
        <w:t>du</w:t>
      </w:r>
      <w:r w:rsidR="003A2C53" w:rsidRPr="003A2C53">
        <w:rPr>
          <w:rFonts w:ascii="Arial" w:hAnsi="Arial" w:cs="Arial"/>
          <w:sz w:val="22"/>
          <w:szCs w:val="22"/>
          <w:lang w:val="fr-FR"/>
        </w:rPr>
        <w:t xml:space="preserve"> 24 décembre 2021.</w:t>
      </w:r>
    </w:p>
    <w:p w14:paraId="43CD360F" w14:textId="77777777" w:rsidR="00EA6ADF" w:rsidRPr="00EA6ADF" w:rsidRDefault="00EA6ADF" w:rsidP="00EA6ADF">
      <w:pPr>
        <w:contextualSpacing/>
        <w:jc w:val="both"/>
        <w:rPr>
          <w:rFonts w:ascii="Arial" w:hAnsi="Arial" w:cs="Arial"/>
          <w:b/>
          <w:sz w:val="22"/>
          <w:szCs w:val="22"/>
          <w:lang w:val="fr-FR"/>
        </w:rPr>
      </w:pPr>
    </w:p>
    <w:p w14:paraId="329FC1C8" w14:textId="77777777" w:rsidR="00EA6ADF" w:rsidRPr="00EA6ADF" w:rsidRDefault="00EA6ADF" w:rsidP="00EA6ADF">
      <w:pPr>
        <w:contextualSpacing/>
        <w:jc w:val="both"/>
        <w:rPr>
          <w:rFonts w:ascii="Arial" w:hAnsi="Arial" w:cs="Arial"/>
          <w:b/>
          <w:sz w:val="22"/>
          <w:szCs w:val="22"/>
          <w:lang w:val="fr-FR"/>
        </w:rPr>
      </w:pPr>
      <w:r w:rsidRPr="00EA6ADF">
        <w:rPr>
          <w:rFonts w:ascii="Arial" w:hAnsi="Arial" w:cs="Arial"/>
          <w:b/>
          <w:sz w:val="22"/>
          <w:szCs w:val="22"/>
          <w:lang w:val="fr-FR"/>
        </w:rPr>
        <w:t>Dispositions financières</w:t>
      </w:r>
    </w:p>
    <w:p w14:paraId="35D9D173" w14:textId="77777777" w:rsidR="00EA6ADF" w:rsidRPr="00EA6ADF" w:rsidRDefault="00EA6ADF" w:rsidP="00EA6ADF">
      <w:pPr>
        <w:contextualSpacing/>
        <w:jc w:val="both"/>
        <w:rPr>
          <w:rFonts w:ascii="Arial" w:hAnsi="Arial" w:cs="Arial"/>
          <w:sz w:val="22"/>
          <w:szCs w:val="22"/>
          <w:lang w:val="fr-FR"/>
        </w:rPr>
      </w:pPr>
    </w:p>
    <w:p w14:paraId="004500AC" w14:textId="027A0FE8"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Il est proposé que les Signataires demandent </w:t>
      </w:r>
      <w:r w:rsidR="003A2C53">
        <w:rPr>
          <w:rFonts w:ascii="Arial" w:hAnsi="Arial" w:cs="Arial"/>
          <w:sz w:val="22"/>
          <w:szCs w:val="22"/>
          <w:lang w:val="fr-FR"/>
        </w:rPr>
        <w:t>à la directrice exécutive</w:t>
      </w:r>
      <w:r w:rsidRPr="00EA6ADF">
        <w:rPr>
          <w:rFonts w:ascii="Arial" w:hAnsi="Arial" w:cs="Arial"/>
          <w:sz w:val="22"/>
          <w:szCs w:val="22"/>
          <w:lang w:val="fr-FR"/>
        </w:rPr>
        <w:t xml:space="preserve"> du PNUE de prolonger de trois ans, soit jusqu’au 31 décembre 2025, le Fonds d’affectation spéciale des Nations Unies pour la gestion du Mémorandum d’entente. Un projet révisé des termes de référence pour l’administration du Fonds d’affectation spéciale proposé est fourni à l’</w:t>
      </w:r>
      <w:r w:rsidRPr="00EA6ADF">
        <w:rPr>
          <w:rFonts w:ascii="Arial" w:hAnsi="Arial" w:cs="Arial"/>
          <w:sz w:val="22"/>
          <w:szCs w:val="22"/>
          <w:u w:val="single"/>
          <w:lang w:val="fr-FR"/>
        </w:rPr>
        <w:t>Annexe 5</w:t>
      </w:r>
      <w:r w:rsidRPr="00EA6ADF">
        <w:rPr>
          <w:rFonts w:ascii="Arial" w:hAnsi="Arial" w:cs="Arial"/>
          <w:sz w:val="22"/>
          <w:szCs w:val="22"/>
          <w:lang w:val="fr-FR"/>
        </w:rPr>
        <w:t>.</w:t>
      </w:r>
    </w:p>
    <w:p w14:paraId="72377C6E" w14:textId="77777777" w:rsidR="00EA6ADF" w:rsidRPr="00EA6ADF" w:rsidRDefault="00EA6ADF" w:rsidP="00EA6ADF">
      <w:pPr>
        <w:ind w:left="540" w:hanging="540"/>
        <w:rPr>
          <w:rFonts w:ascii="Arial" w:hAnsi="Arial" w:cs="Arial"/>
          <w:sz w:val="22"/>
          <w:szCs w:val="22"/>
          <w:lang w:val="fr-FR"/>
        </w:rPr>
      </w:pPr>
    </w:p>
    <w:p w14:paraId="55AD7FC6" w14:textId="5E15EBDF" w:rsidR="00EA6ADF" w:rsidRPr="00EA6ADF" w:rsidRDefault="00EA6ADF" w:rsidP="00EA6ADF">
      <w:pPr>
        <w:pStyle w:val="ListParagraph"/>
        <w:numPr>
          <w:ilvl w:val="0"/>
          <w:numId w:val="15"/>
        </w:numPr>
        <w:ind w:left="540" w:hanging="540"/>
        <w:jc w:val="both"/>
        <w:rPr>
          <w:rFonts w:ascii="Arial" w:hAnsi="Arial" w:cs="Arial"/>
          <w:sz w:val="22"/>
          <w:szCs w:val="22"/>
          <w:lang w:val="fr-FR"/>
        </w:rPr>
      </w:pPr>
      <w:r w:rsidRPr="00EA6ADF">
        <w:rPr>
          <w:rFonts w:ascii="Arial" w:hAnsi="Arial" w:cs="Arial"/>
          <w:sz w:val="22"/>
          <w:szCs w:val="22"/>
          <w:lang w:val="fr-FR"/>
        </w:rPr>
        <w:t xml:space="preserve">Conformément à la résolution 35/217 de l’Assemblée générale des Nations Unies </w:t>
      </w:r>
      <w:r w:rsidR="003A2C53">
        <w:rPr>
          <w:rFonts w:ascii="Arial" w:hAnsi="Arial" w:cs="Arial"/>
          <w:sz w:val="22"/>
          <w:szCs w:val="22"/>
          <w:lang w:val="fr-FR"/>
        </w:rPr>
        <w:t xml:space="preserve">du </w:t>
      </w:r>
      <w:r w:rsidRPr="00EA6ADF">
        <w:rPr>
          <w:rFonts w:ascii="Arial" w:hAnsi="Arial" w:cs="Arial"/>
          <w:sz w:val="22"/>
          <w:szCs w:val="22"/>
          <w:lang w:val="fr-FR"/>
        </w:rPr>
        <w:t xml:space="preserve">17 décembre 1980, l’ONU environnement prélève une commission de 13 </w:t>
      </w:r>
      <w:r w:rsidR="003A2C53">
        <w:rPr>
          <w:rFonts w:ascii="Arial" w:hAnsi="Arial" w:cs="Arial"/>
          <w:sz w:val="22"/>
          <w:szCs w:val="22"/>
          <w:lang w:val="fr-FR"/>
        </w:rPr>
        <w:t>pour cent</w:t>
      </w:r>
      <w:r w:rsidRPr="00EA6ADF">
        <w:rPr>
          <w:rFonts w:ascii="Arial" w:hAnsi="Arial" w:cs="Arial"/>
          <w:sz w:val="22"/>
          <w:szCs w:val="22"/>
          <w:lang w:val="fr-FR"/>
        </w:rPr>
        <w:t xml:space="preserve"> sur les dépenses du Fonds d’affectation spéciale pour l’administration du Secrétariat de la CMS. La résolution de l’Assemblée générale vise à s’assurer que les ressources de base fournies aux organismes des Nations Unies ne sont pas détournées des mandats de base approuvés par leurs organes législatifs pour être utilisées pour administrer ou mettre en œuvre des activités extrabudgétaires. Dans le cas de l’ONU Environnement, le Directeur </w:t>
      </w:r>
      <w:proofErr w:type="gramStart"/>
      <w:r w:rsidRPr="00EA6ADF">
        <w:rPr>
          <w:rFonts w:ascii="Arial" w:hAnsi="Arial" w:cs="Arial"/>
          <w:sz w:val="22"/>
          <w:szCs w:val="22"/>
          <w:lang w:val="fr-FR"/>
        </w:rPr>
        <w:t>exécutif</w:t>
      </w:r>
      <w:proofErr w:type="gramEnd"/>
      <w:r w:rsidRPr="00EA6ADF">
        <w:rPr>
          <w:rFonts w:ascii="Arial" w:hAnsi="Arial" w:cs="Arial"/>
          <w:sz w:val="22"/>
          <w:szCs w:val="22"/>
          <w:lang w:val="fr-FR"/>
        </w:rPr>
        <w:t xml:space="preserve"> a, conformément à la politique de coûts d'appui au programme (PSC) établie, décidé de restituer une partie des 13 </w:t>
      </w:r>
      <w:r w:rsidR="003A2C53">
        <w:rPr>
          <w:rFonts w:ascii="Arial" w:hAnsi="Arial" w:cs="Arial"/>
          <w:sz w:val="22"/>
          <w:szCs w:val="22"/>
          <w:lang w:val="fr-FR"/>
        </w:rPr>
        <w:t>pour cent</w:t>
      </w:r>
      <w:r w:rsidRPr="00EA6ADF">
        <w:rPr>
          <w:rFonts w:ascii="Arial" w:hAnsi="Arial" w:cs="Arial"/>
          <w:sz w:val="22"/>
          <w:szCs w:val="22"/>
          <w:lang w:val="fr-FR"/>
        </w:rPr>
        <w:t xml:space="preserve"> de PSC prélevés sur les dépenses de tous les fonds de la famille CMS pour aider à couvrir les coûts des services d’appui administratif du Secrétariat de la CMS.</w:t>
      </w:r>
    </w:p>
    <w:p w14:paraId="654DEB22" w14:textId="7121762F" w:rsidR="003A2C53" w:rsidRDefault="003A2C53" w:rsidP="00EA6ADF">
      <w:pPr>
        <w:contextualSpacing/>
        <w:jc w:val="both"/>
        <w:rPr>
          <w:rFonts w:ascii="Arial" w:hAnsi="Arial" w:cs="Arial"/>
          <w:sz w:val="22"/>
          <w:szCs w:val="22"/>
          <w:u w:val="single"/>
          <w:lang w:val="fr-FR"/>
        </w:rPr>
      </w:pPr>
      <w:r>
        <w:rPr>
          <w:rFonts w:ascii="Arial" w:hAnsi="Arial" w:cs="Arial"/>
          <w:sz w:val="22"/>
          <w:szCs w:val="22"/>
          <w:u w:val="single"/>
          <w:lang w:val="fr-FR"/>
        </w:rPr>
        <w:br w:type="page"/>
      </w:r>
    </w:p>
    <w:p w14:paraId="794272C1" w14:textId="77777777" w:rsidR="00EA6ADF" w:rsidRPr="00EA6ADF" w:rsidRDefault="00EA6ADF" w:rsidP="00EA6ADF">
      <w:pPr>
        <w:contextualSpacing/>
        <w:jc w:val="both"/>
        <w:rPr>
          <w:rFonts w:ascii="Arial" w:hAnsi="Arial" w:cs="Arial"/>
          <w:sz w:val="22"/>
          <w:szCs w:val="22"/>
          <w:u w:val="single"/>
          <w:lang w:val="fr-FR"/>
        </w:rPr>
      </w:pPr>
      <w:r w:rsidRPr="00EA6ADF">
        <w:rPr>
          <w:rFonts w:ascii="Arial" w:hAnsi="Arial" w:cs="Arial"/>
          <w:sz w:val="22"/>
          <w:szCs w:val="22"/>
          <w:u w:val="single"/>
          <w:lang w:val="fr-FR"/>
        </w:rPr>
        <w:lastRenderedPageBreak/>
        <w:t>Action requise :</w:t>
      </w:r>
    </w:p>
    <w:p w14:paraId="05395C8A" w14:textId="77777777" w:rsidR="00EA6ADF" w:rsidRPr="00EA6ADF" w:rsidRDefault="00EA6ADF" w:rsidP="00EA6ADF">
      <w:pPr>
        <w:contextualSpacing/>
        <w:jc w:val="both"/>
        <w:rPr>
          <w:rFonts w:ascii="Arial" w:hAnsi="Arial" w:cs="Arial"/>
          <w:sz w:val="22"/>
          <w:szCs w:val="22"/>
          <w:lang w:val="fr-FR"/>
        </w:rPr>
      </w:pPr>
    </w:p>
    <w:p w14:paraId="049FC884" w14:textId="5F355DD1" w:rsidR="00EA6ADF" w:rsidRPr="003A2C53" w:rsidRDefault="003A2C53" w:rsidP="003A2C53">
      <w:pPr>
        <w:pStyle w:val="ListParagraph"/>
        <w:numPr>
          <w:ilvl w:val="0"/>
          <w:numId w:val="15"/>
        </w:numPr>
        <w:ind w:left="567" w:hanging="567"/>
        <w:jc w:val="both"/>
        <w:rPr>
          <w:rFonts w:ascii="Arial" w:hAnsi="Arial" w:cs="Arial"/>
          <w:sz w:val="22"/>
          <w:szCs w:val="22"/>
          <w:lang w:val="fr-FR"/>
        </w:rPr>
      </w:pPr>
      <w:r>
        <w:rPr>
          <w:rFonts w:ascii="Arial" w:hAnsi="Arial" w:cs="Arial"/>
          <w:sz w:val="22"/>
          <w:szCs w:val="22"/>
          <w:lang w:val="fr-FR"/>
        </w:rPr>
        <w:t>Il est demandé à la Réunion :</w:t>
      </w:r>
    </w:p>
    <w:p w14:paraId="00DC3424" w14:textId="77777777" w:rsidR="00EA6ADF" w:rsidRPr="00EA6ADF" w:rsidRDefault="00EA6ADF" w:rsidP="00EA6ADF">
      <w:pPr>
        <w:contextualSpacing/>
        <w:jc w:val="both"/>
        <w:rPr>
          <w:rFonts w:ascii="Arial" w:hAnsi="Arial" w:cs="Arial"/>
          <w:sz w:val="22"/>
          <w:szCs w:val="22"/>
          <w:lang w:val="fr-FR"/>
        </w:rPr>
      </w:pPr>
    </w:p>
    <w:p w14:paraId="1AC907CC" w14:textId="6A882E3B" w:rsidR="00EA6ADF" w:rsidRPr="00EA6ADF" w:rsidRDefault="003A2C53" w:rsidP="00EA6ADF">
      <w:pPr>
        <w:pStyle w:val="ListParagraph"/>
        <w:numPr>
          <w:ilvl w:val="0"/>
          <w:numId w:val="17"/>
        </w:numPr>
        <w:ind w:left="900"/>
        <w:jc w:val="both"/>
        <w:rPr>
          <w:rFonts w:ascii="Arial" w:hAnsi="Arial" w:cs="Arial"/>
          <w:sz w:val="22"/>
          <w:szCs w:val="22"/>
          <w:lang w:val="fr-FR"/>
        </w:rPr>
      </w:pPr>
      <w:r>
        <w:rPr>
          <w:rFonts w:ascii="Arial" w:hAnsi="Arial" w:cs="Arial"/>
          <w:sz w:val="22"/>
          <w:szCs w:val="22"/>
          <w:lang w:val="fr-FR"/>
        </w:rPr>
        <w:t>d’e</w:t>
      </w:r>
      <w:r w:rsidR="00EA6ADF" w:rsidRPr="00EA6ADF">
        <w:rPr>
          <w:rFonts w:ascii="Arial" w:hAnsi="Arial" w:cs="Arial"/>
          <w:sz w:val="22"/>
          <w:szCs w:val="22"/>
          <w:lang w:val="fr-FR"/>
        </w:rPr>
        <w:t xml:space="preserve">xaminer les scénarios budgétaires présentés dans les </w:t>
      </w:r>
      <w:r w:rsidR="00EA6ADF" w:rsidRPr="00EA6ADF">
        <w:rPr>
          <w:rFonts w:ascii="Arial" w:hAnsi="Arial" w:cs="Arial"/>
          <w:sz w:val="22"/>
          <w:szCs w:val="22"/>
          <w:u w:val="single"/>
          <w:lang w:val="fr-FR"/>
        </w:rPr>
        <w:t>Annexes 1 à 3</w:t>
      </w:r>
      <w:r w:rsidR="00EA6ADF" w:rsidRPr="00EA6ADF">
        <w:rPr>
          <w:rFonts w:ascii="Arial" w:hAnsi="Arial" w:cs="Arial"/>
          <w:sz w:val="22"/>
          <w:szCs w:val="22"/>
          <w:lang w:val="fr-FR"/>
        </w:rPr>
        <w:t xml:space="preserve"> en tenant également compte des discussions aux points 10, 11 et 12 de l’ordre du jour, et adopter un budget pour 2023-2025 ;</w:t>
      </w:r>
    </w:p>
    <w:p w14:paraId="2D3CD1DD" w14:textId="77777777" w:rsidR="00EA6ADF" w:rsidRPr="00EA6ADF" w:rsidRDefault="00EA6ADF" w:rsidP="00EA6ADF">
      <w:pPr>
        <w:ind w:left="900" w:hanging="360"/>
        <w:contextualSpacing/>
        <w:jc w:val="both"/>
        <w:rPr>
          <w:rFonts w:ascii="Arial" w:hAnsi="Arial" w:cs="Arial"/>
          <w:sz w:val="22"/>
          <w:szCs w:val="22"/>
          <w:lang w:val="fr-FR"/>
        </w:rPr>
      </w:pPr>
    </w:p>
    <w:p w14:paraId="114BC578" w14:textId="42CE4154" w:rsidR="00EA6ADF" w:rsidRPr="00EA6ADF" w:rsidRDefault="003A2C53" w:rsidP="00EA6ADF">
      <w:pPr>
        <w:pStyle w:val="ListParagraph"/>
        <w:numPr>
          <w:ilvl w:val="0"/>
          <w:numId w:val="17"/>
        </w:numPr>
        <w:ind w:left="900"/>
        <w:jc w:val="both"/>
        <w:rPr>
          <w:rFonts w:ascii="Arial" w:hAnsi="Arial" w:cs="Arial"/>
          <w:sz w:val="22"/>
          <w:szCs w:val="22"/>
          <w:lang w:val="fr-FR"/>
        </w:rPr>
      </w:pPr>
      <w:r>
        <w:rPr>
          <w:rFonts w:ascii="Arial" w:hAnsi="Arial" w:cs="Arial"/>
          <w:sz w:val="22"/>
          <w:szCs w:val="22"/>
          <w:lang w:val="fr-FR"/>
        </w:rPr>
        <w:t>d’a</w:t>
      </w:r>
      <w:r w:rsidR="00EA6ADF" w:rsidRPr="00EA6ADF">
        <w:rPr>
          <w:rFonts w:ascii="Arial" w:hAnsi="Arial" w:cs="Arial"/>
          <w:sz w:val="22"/>
          <w:szCs w:val="22"/>
          <w:lang w:val="fr-FR"/>
        </w:rPr>
        <w:t>dopter le barème indicatif des contributions figurant à l’</w:t>
      </w:r>
      <w:r w:rsidR="00EA6ADF" w:rsidRPr="00EA6ADF">
        <w:rPr>
          <w:rFonts w:ascii="Arial" w:hAnsi="Arial" w:cs="Arial"/>
          <w:sz w:val="22"/>
          <w:szCs w:val="22"/>
          <w:u w:val="single"/>
          <w:lang w:val="fr-FR"/>
        </w:rPr>
        <w:t>Annexe 4</w:t>
      </w:r>
      <w:r w:rsidR="00EA6ADF" w:rsidRPr="00EA6ADF">
        <w:rPr>
          <w:rFonts w:ascii="Arial" w:hAnsi="Arial" w:cs="Arial"/>
          <w:sz w:val="22"/>
          <w:szCs w:val="22"/>
          <w:lang w:val="fr-FR"/>
        </w:rPr>
        <w:t xml:space="preserve"> ;</w:t>
      </w:r>
    </w:p>
    <w:p w14:paraId="22E354F0" w14:textId="77777777" w:rsidR="00EA6ADF" w:rsidRPr="00EA6ADF" w:rsidRDefault="00EA6ADF" w:rsidP="00EA6ADF">
      <w:pPr>
        <w:ind w:left="900" w:hanging="360"/>
        <w:contextualSpacing/>
        <w:jc w:val="both"/>
        <w:rPr>
          <w:rFonts w:ascii="Arial" w:hAnsi="Arial" w:cs="Arial"/>
          <w:sz w:val="22"/>
          <w:szCs w:val="22"/>
          <w:lang w:val="fr-FR"/>
        </w:rPr>
      </w:pPr>
    </w:p>
    <w:p w14:paraId="063E5033" w14:textId="01296EB5" w:rsidR="00EA6ADF" w:rsidRPr="00EA6ADF" w:rsidRDefault="003A2C53" w:rsidP="00EA6ADF">
      <w:pPr>
        <w:pStyle w:val="ListParagraph"/>
        <w:numPr>
          <w:ilvl w:val="0"/>
          <w:numId w:val="17"/>
        </w:numPr>
        <w:ind w:left="900"/>
        <w:jc w:val="both"/>
        <w:rPr>
          <w:rFonts w:ascii="Arial" w:hAnsi="Arial" w:cs="Arial"/>
          <w:sz w:val="22"/>
          <w:szCs w:val="22"/>
          <w:lang w:val="fr-FR"/>
        </w:rPr>
      </w:pPr>
      <w:r>
        <w:rPr>
          <w:rFonts w:ascii="Arial" w:hAnsi="Arial" w:cs="Arial"/>
          <w:sz w:val="22"/>
          <w:szCs w:val="22"/>
          <w:lang w:val="fr-FR"/>
        </w:rPr>
        <w:t>d’a</w:t>
      </w:r>
      <w:r w:rsidR="00EA6ADF" w:rsidRPr="00EA6ADF">
        <w:rPr>
          <w:rFonts w:ascii="Arial" w:hAnsi="Arial" w:cs="Arial"/>
          <w:sz w:val="22"/>
          <w:szCs w:val="22"/>
          <w:lang w:val="fr-FR"/>
        </w:rPr>
        <w:t>dopter le projet révisé de mandat du Fonds d’affectation spéciale, présenté à l’</w:t>
      </w:r>
      <w:r w:rsidR="00EA6ADF" w:rsidRPr="00EA6ADF">
        <w:rPr>
          <w:rFonts w:ascii="Arial" w:hAnsi="Arial" w:cs="Arial"/>
          <w:sz w:val="22"/>
          <w:szCs w:val="22"/>
          <w:lang w:val="fr-FR"/>
        </w:rPr>
        <w:br/>
      </w:r>
      <w:r w:rsidR="00EA6ADF" w:rsidRPr="00EA6ADF">
        <w:rPr>
          <w:rFonts w:ascii="Arial" w:hAnsi="Arial" w:cs="Arial"/>
          <w:sz w:val="22"/>
          <w:szCs w:val="22"/>
          <w:u w:val="single"/>
          <w:lang w:val="fr-FR"/>
        </w:rPr>
        <w:t>Annexe 5</w:t>
      </w:r>
      <w:r w:rsidR="00EA6ADF" w:rsidRPr="00EA6ADF">
        <w:rPr>
          <w:rFonts w:ascii="Arial" w:hAnsi="Arial" w:cs="Arial"/>
          <w:sz w:val="22"/>
          <w:szCs w:val="22"/>
          <w:lang w:val="fr-FR"/>
        </w:rPr>
        <w:t xml:space="preserve">, et demander au Directeur </w:t>
      </w:r>
      <w:proofErr w:type="gramStart"/>
      <w:r w:rsidR="00EA6ADF" w:rsidRPr="00EA6ADF">
        <w:rPr>
          <w:rFonts w:ascii="Arial" w:hAnsi="Arial" w:cs="Arial"/>
          <w:sz w:val="22"/>
          <w:szCs w:val="22"/>
          <w:lang w:val="fr-FR"/>
        </w:rPr>
        <w:t>exécutif</w:t>
      </w:r>
      <w:proofErr w:type="gramEnd"/>
      <w:r w:rsidR="00EA6ADF" w:rsidRPr="00EA6ADF">
        <w:rPr>
          <w:rFonts w:ascii="Arial" w:hAnsi="Arial" w:cs="Arial"/>
          <w:sz w:val="22"/>
          <w:szCs w:val="22"/>
          <w:lang w:val="fr-FR"/>
        </w:rPr>
        <w:t xml:space="preserve"> du Programme des Nations Unies pour l'environnement (PNUE) de prolonger le Fonds d’affectation spéciale pour une période supplémentaire de trois ans.</w:t>
      </w:r>
    </w:p>
    <w:p w14:paraId="1F97578F" w14:textId="77777777" w:rsidR="00EA6ADF" w:rsidRPr="00EA6ADF" w:rsidRDefault="00EA6ADF" w:rsidP="00EA6ADF">
      <w:pPr>
        <w:contextualSpacing/>
        <w:rPr>
          <w:rFonts w:ascii="Arial" w:hAnsi="Arial" w:cs="Arial"/>
          <w:sz w:val="22"/>
          <w:szCs w:val="22"/>
          <w:lang w:val="fr-FR"/>
        </w:rPr>
        <w:sectPr w:rsidR="00EA6ADF" w:rsidRPr="00EA6ADF" w:rsidSect="00A326F1">
          <w:headerReference w:type="even" r:id="rId15"/>
          <w:headerReference w:type="default" r:id="rId16"/>
          <w:footerReference w:type="even" r:id="rId17"/>
          <w:footerReference w:type="default" r:id="rId18"/>
          <w:pgSz w:w="11906" w:h="16838" w:code="9"/>
          <w:pgMar w:top="1440" w:right="1440" w:bottom="1440" w:left="1440" w:header="720" w:footer="720" w:gutter="0"/>
          <w:cols w:space="720"/>
          <w:titlePg/>
          <w:docGrid w:linePitch="360"/>
        </w:sectPr>
      </w:pPr>
    </w:p>
    <w:p w14:paraId="0C06CC6D" w14:textId="77777777" w:rsidR="00EA6ADF" w:rsidRPr="00EA6ADF" w:rsidRDefault="00EA6ADF" w:rsidP="00EA6ADF">
      <w:pPr>
        <w:ind w:right="90"/>
        <w:contextualSpacing/>
        <w:jc w:val="right"/>
        <w:rPr>
          <w:rFonts w:ascii="Arial" w:hAnsi="Arial" w:cs="Arial"/>
          <w:b/>
          <w:sz w:val="22"/>
          <w:szCs w:val="22"/>
          <w:lang w:val="fr-FR"/>
        </w:rPr>
      </w:pPr>
      <w:r w:rsidRPr="00EA6ADF">
        <w:rPr>
          <w:rFonts w:ascii="Arial" w:hAnsi="Arial" w:cs="Arial"/>
          <w:b/>
          <w:sz w:val="22"/>
          <w:szCs w:val="22"/>
          <w:lang w:val="fr-FR"/>
        </w:rPr>
        <w:lastRenderedPageBreak/>
        <w:tab/>
        <w:t>ANNEXE 1</w:t>
      </w:r>
    </w:p>
    <w:p w14:paraId="7BDD27A8" w14:textId="77777777" w:rsidR="00EA6ADF" w:rsidRPr="00EA6ADF" w:rsidRDefault="00EA6ADF" w:rsidP="00EA6ADF">
      <w:pPr>
        <w:ind w:right="90"/>
        <w:contextualSpacing/>
        <w:jc w:val="right"/>
        <w:rPr>
          <w:rFonts w:ascii="Arial" w:hAnsi="Arial" w:cs="Arial"/>
          <w:b/>
          <w:sz w:val="22"/>
          <w:szCs w:val="22"/>
          <w:lang w:val="fr-FR"/>
        </w:rPr>
      </w:pPr>
    </w:p>
    <w:p w14:paraId="6E47471C" w14:textId="77777777" w:rsidR="00EA6ADF" w:rsidRPr="00EA6ADF" w:rsidRDefault="00EA6ADF" w:rsidP="00EA6ADF">
      <w:pPr>
        <w:contextualSpacing/>
        <w:jc w:val="center"/>
        <w:rPr>
          <w:rFonts w:ascii="Arial" w:hAnsi="Arial" w:cs="Arial"/>
          <w:b/>
          <w:sz w:val="22"/>
          <w:szCs w:val="22"/>
          <w:lang w:val="fr-FR"/>
        </w:rPr>
      </w:pPr>
      <w:r w:rsidRPr="00EA6ADF">
        <w:rPr>
          <w:rFonts w:ascii="Arial" w:hAnsi="Arial" w:cs="Arial"/>
          <w:b/>
          <w:sz w:val="22"/>
          <w:szCs w:val="22"/>
          <w:lang w:val="fr-FR"/>
        </w:rPr>
        <w:t>Budget proposé pour la période triennale 2023 - 2025 (Scénario 0)</w:t>
      </w:r>
    </w:p>
    <w:p w14:paraId="3F7FF522" w14:textId="77777777" w:rsidR="00EA6ADF" w:rsidRPr="00EA6ADF" w:rsidRDefault="00EA6ADF" w:rsidP="00EA6ADF">
      <w:pPr>
        <w:contextualSpacing/>
        <w:rPr>
          <w:rFonts w:ascii="Arial" w:hAnsi="Arial" w:cs="Arial"/>
          <w:sz w:val="22"/>
          <w:szCs w:val="22"/>
          <w:lang w:val="fr-FR"/>
        </w:rPr>
      </w:pPr>
    </w:p>
    <w:tbl>
      <w:tblPr>
        <w:tblStyle w:val="PlainTable2"/>
        <w:tblW w:w="0" w:type="auto"/>
        <w:tblLayout w:type="fixed"/>
        <w:tblLook w:val="04A0" w:firstRow="1" w:lastRow="0" w:firstColumn="1" w:lastColumn="0" w:noHBand="0" w:noVBand="1"/>
      </w:tblPr>
      <w:tblGrid>
        <w:gridCol w:w="567"/>
        <w:gridCol w:w="3901"/>
        <w:gridCol w:w="1156"/>
        <w:gridCol w:w="963"/>
        <w:gridCol w:w="963"/>
        <w:gridCol w:w="963"/>
        <w:gridCol w:w="1160"/>
      </w:tblGrid>
      <w:tr w:rsidR="00EA6ADF" w:rsidRPr="003A2C53" w14:paraId="3588BC8C" w14:textId="77777777" w:rsidTr="003A2C53">
        <w:trPr>
          <w:cnfStyle w:val="100000000000" w:firstRow="1" w:lastRow="0" w:firstColumn="0" w:lastColumn="0" w:oddVBand="0" w:evenVBand="0" w:oddHBand="0" w:evenHBand="0" w:firstRowFirstColumn="0" w:firstRowLastColumn="0" w:lastRowFirstColumn="0" w:lastRowLastColumn="0"/>
          <w:trHeight w:val="143"/>
          <w:tblHeader/>
        </w:trPr>
        <w:tc>
          <w:tcPr>
            <w:cnfStyle w:val="001000000000" w:firstRow="0" w:lastRow="0" w:firstColumn="1" w:lastColumn="0" w:oddVBand="0" w:evenVBand="0" w:oddHBand="0" w:evenHBand="0" w:firstRowFirstColumn="0" w:firstRowLastColumn="0" w:lastRowFirstColumn="0" w:lastRowLastColumn="0"/>
            <w:tcW w:w="4468" w:type="dxa"/>
            <w:gridSpan w:val="2"/>
            <w:hideMark/>
          </w:tcPr>
          <w:p w14:paraId="2AEBEBD9" w14:textId="77777777" w:rsidR="00EA6ADF" w:rsidRPr="003A2C53" w:rsidRDefault="00EA6ADF" w:rsidP="008E4125">
            <w:pPr>
              <w:widowControl/>
              <w:autoSpaceDE/>
              <w:autoSpaceDN/>
              <w:adjustRightInd/>
              <w:rPr>
                <w:rFonts w:ascii="Arial" w:hAnsi="Arial" w:cs="Arial"/>
                <w:sz w:val="18"/>
                <w:szCs w:val="18"/>
                <w:lang w:val="fr-FR"/>
              </w:rPr>
            </w:pPr>
            <w:bookmarkStart w:id="1" w:name="_Hlk122171233"/>
            <w:r w:rsidRPr="003A2C53">
              <w:rPr>
                <w:rFonts w:ascii="Arial" w:hAnsi="Arial" w:cs="Arial"/>
                <w:sz w:val="18"/>
                <w:szCs w:val="18"/>
                <w:lang w:val="fr-FR"/>
              </w:rPr>
              <w:t>Lignes budgétaires</w:t>
            </w:r>
            <w:r w:rsidRPr="003A2C53">
              <w:rPr>
                <w:rStyle w:val="FootnoteReference"/>
                <w:rFonts w:ascii="Arial" w:hAnsi="Arial" w:cs="Arial"/>
                <w:sz w:val="18"/>
                <w:szCs w:val="18"/>
                <w:lang w:val="fr-FR"/>
              </w:rPr>
              <w:footnoteReference w:id="4"/>
            </w:r>
          </w:p>
        </w:tc>
        <w:tc>
          <w:tcPr>
            <w:tcW w:w="1156" w:type="dxa"/>
            <w:shd w:val="clear" w:color="auto" w:fill="E7E6E6" w:themeFill="background2"/>
            <w:hideMark/>
          </w:tcPr>
          <w:p w14:paraId="37C3BD26"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Budget </w:t>
            </w:r>
            <w:r w:rsidRPr="003A2C53">
              <w:rPr>
                <w:rFonts w:ascii="Arial" w:hAnsi="Arial" w:cs="Arial"/>
                <w:sz w:val="18"/>
                <w:szCs w:val="18"/>
                <w:lang w:val="fr-FR"/>
              </w:rPr>
              <w:br/>
              <w:t>2019-2021</w:t>
            </w:r>
          </w:p>
        </w:tc>
        <w:tc>
          <w:tcPr>
            <w:tcW w:w="963" w:type="dxa"/>
            <w:noWrap/>
            <w:hideMark/>
          </w:tcPr>
          <w:p w14:paraId="6B3C220F"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2023</w:t>
            </w:r>
          </w:p>
        </w:tc>
        <w:tc>
          <w:tcPr>
            <w:tcW w:w="963" w:type="dxa"/>
            <w:noWrap/>
            <w:hideMark/>
          </w:tcPr>
          <w:p w14:paraId="7CF38FAF"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2024</w:t>
            </w:r>
          </w:p>
        </w:tc>
        <w:tc>
          <w:tcPr>
            <w:tcW w:w="963" w:type="dxa"/>
            <w:noWrap/>
            <w:hideMark/>
          </w:tcPr>
          <w:p w14:paraId="26DC1EB1"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2025</w:t>
            </w:r>
          </w:p>
        </w:tc>
        <w:tc>
          <w:tcPr>
            <w:tcW w:w="1160" w:type="dxa"/>
            <w:noWrap/>
            <w:hideMark/>
          </w:tcPr>
          <w:p w14:paraId="6592385A"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Total</w:t>
            </w:r>
          </w:p>
        </w:tc>
      </w:tr>
      <w:tr w:rsidR="00EA6ADF" w:rsidRPr="003A2C53" w14:paraId="75F61643"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468" w:type="dxa"/>
            <w:gridSpan w:val="2"/>
            <w:hideMark/>
          </w:tcPr>
          <w:p w14:paraId="59B6174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Personnel</w:t>
            </w:r>
          </w:p>
        </w:tc>
        <w:tc>
          <w:tcPr>
            <w:tcW w:w="1156" w:type="dxa"/>
            <w:shd w:val="clear" w:color="auto" w:fill="E7E6E6" w:themeFill="background2"/>
            <w:noWrap/>
            <w:vAlign w:val="bottom"/>
          </w:tcPr>
          <w:p w14:paraId="39A714F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59DD423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18413D8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19E3055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1160" w:type="dxa"/>
            <w:noWrap/>
            <w:vAlign w:val="bottom"/>
          </w:tcPr>
          <w:p w14:paraId="3550C08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5421E5FC" w14:textId="77777777" w:rsidTr="003A2C53">
        <w:trPr>
          <w:trHeight w:val="234"/>
        </w:trPr>
        <w:tc>
          <w:tcPr>
            <w:cnfStyle w:val="001000000000" w:firstRow="0" w:lastRow="0" w:firstColumn="1" w:lastColumn="0" w:oddVBand="0" w:evenVBand="0" w:oddHBand="0" w:evenHBand="0" w:firstRowFirstColumn="0" w:firstRowLastColumn="0" w:lastRowFirstColumn="0" w:lastRowLastColumn="0"/>
            <w:tcW w:w="567" w:type="dxa"/>
            <w:noWrap/>
          </w:tcPr>
          <w:p w14:paraId="7CC0FCC6"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1a</w:t>
            </w:r>
          </w:p>
        </w:tc>
        <w:tc>
          <w:tcPr>
            <w:tcW w:w="3901" w:type="dxa"/>
          </w:tcPr>
          <w:p w14:paraId="12AE42A0"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Administrateur de programme, P-3 (100 %)</w:t>
            </w:r>
          </w:p>
        </w:tc>
        <w:tc>
          <w:tcPr>
            <w:tcW w:w="1156" w:type="dxa"/>
            <w:shd w:val="clear" w:color="auto" w:fill="E7E6E6" w:themeFill="background2"/>
            <w:noWrap/>
            <w:vAlign w:val="bottom"/>
          </w:tcPr>
          <w:p w14:paraId="423EAFF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9F2822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144 297</w:t>
            </w:r>
          </w:p>
        </w:tc>
        <w:tc>
          <w:tcPr>
            <w:tcW w:w="963" w:type="dxa"/>
            <w:noWrap/>
            <w:vAlign w:val="bottom"/>
          </w:tcPr>
          <w:p w14:paraId="67772A8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147 183</w:t>
            </w:r>
          </w:p>
        </w:tc>
        <w:tc>
          <w:tcPr>
            <w:tcW w:w="963" w:type="dxa"/>
            <w:noWrap/>
            <w:vAlign w:val="bottom"/>
          </w:tcPr>
          <w:p w14:paraId="61A7E86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150 127</w:t>
            </w:r>
          </w:p>
        </w:tc>
        <w:tc>
          <w:tcPr>
            <w:tcW w:w="1160" w:type="dxa"/>
            <w:noWrap/>
            <w:vAlign w:val="bottom"/>
          </w:tcPr>
          <w:p w14:paraId="018B32A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441 607 </w:t>
            </w:r>
          </w:p>
        </w:tc>
      </w:tr>
      <w:tr w:rsidR="00EA6ADF" w:rsidRPr="003A2C53" w14:paraId="5B7B5475" w14:textId="77777777" w:rsidTr="003A2C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3380E7CA"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1b</w:t>
            </w:r>
          </w:p>
        </w:tc>
        <w:tc>
          <w:tcPr>
            <w:tcW w:w="3901" w:type="dxa"/>
          </w:tcPr>
          <w:p w14:paraId="7348FD42"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u w:val="single"/>
                <w:lang w:val="fr-FR"/>
              </w:rPr>
            </w:pPr>
            <w:r w:rsidRPr="003A2C53">
              <w:rPr>
                <w:rFonts w:ascii="Arial" w:hAnsi="Arial" w:cs="Arial"/>
                <w:strike/>
                <w:sz w:val="18"/>
                <w:szCs w:val="18"/>
                <w:lang w:val="fr-FR"/>
              </w:rPr>
              <w:t>Administrateur de programme, P-2 (100 %)</w:t>
            </w:r>
          </w:p>
        </w:tc>
        <w:tc>
          <w:tcPr>
            <w:tcW w:w="1156" w:type="dxa"/>
            <w:shd w:val="clear" w:color="auto" w:fill="E7E6E6" w:themeFill="background2"/>
            <w:noWrap/>
            <w:vAlign w:val="bottom"/>
          </w:tcPr>
          <w:p w14:paraId="5228B4C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332 894</w:t>
            </w:r>
          </w:p>
        </w:tc>
        <w:tc>
          <w:tcPr>
            <w:tcW w:w="963" w:type="dxa"/>
            <w:noWrap/>
            <w:vAlign w:val="bottom"/>
          </w:tcPr>
          <w:p w14:paraId="7EAB199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502A38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5147754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3D6B612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610E2EF1" w14:textId="77777777" w:rsidTr="003A2C53">
        <w:trPr>
          <w:trHeight w:val="248"/>
        </w:trPr>
        <w:tc>
          <w:tcPr>
            <w:cnfStyle w:val="001000000000" w:firstRow="0" w:lastRow="0" w:firstColumn="1" w:lastColumn="0" w:oddVBand="0" w:evenVBand="0" w:oddHBand="0" w:evenHBand="0" w:firstRowFirstColumn="0" w:firstRowLastColumn="0" w:lastRowFirstColumn="0" w:lastRowLastColumn="0"/>
            <w:tcW w:w="567" w:type="dxa"/>
            <w:noWrap/>
          </w:tcPr>
          <w:p w14:paraId="2564024B"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1c</w:t>
            </w:r>
          </w:p>
        </w:tc>
        <w:tc>
          <w:tcPr>
            <w:tcW w:w="3901" w:type="dxa"/>
          </w:tcPr>
          <w:p w14:paraId="08B8BF68"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Administrateur de programme, P-2 (50 %)</w:t>
            </w:r>
          </w:p>
        </w:tc>
        <w:tc>
          <w:tcPr>
            <w:tcW w:w="1156" w:type="dxa"/>
            <w:shd w:val="clear" w:color="auto" w:fill="E7E6E6" w:themeFill="background2"/>
            <w:noWrap/>
            <w:vAlign w:val="bottom"/>
          </w:tcPr>
          <w:p w14:paraId="3293A93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5CE56F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7EA912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CD0509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1EB0007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731F575C" w14:textId="77777777" w:rsidTr="003A2C5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67" w:type="dxa"/>
            <w:noWrap/>
          </w:tcPr>
          <w:p w14:paraId="782BB45B"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1d</w:t>
            </w:r>
          </w:p>
        </w:tc>
        <w:tc>
          <w:tcPr>
            <w:tcW w:w="3901" w:type="dxa"/>
          </w:tcPr>
          <w:p w14:paraId="3FB2FAF9"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Consultant(e)/Entrepreneur individuel</w:t>
            </w:r>
          </w:p>
        </w:tc>
        <w:tc>
          <w:tcPr>
            <w:tcW w:w="1156" w:type="dxa"/>
            <w:shd w:val="clear" w:color="auto" w:fill="E7E6E6" w:themeFill="background2"/>
            <w:noWrap/>
            <w:vAlign w:val="bottom"/>
          </w:tcPr>
          <w:p w14:paraId="5052FC4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AA5C14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3F4C08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22 200</w:t>
            </w:r>
          </w:p>
        </w:tc>
        <w:tc>
          <w:tcPr>
            <w:tcW w:w="963" w:type="dxa"/>
            <w:noWrap/>
            <w:vAlign w:val="bottom"/>
          </w:tcPr>
          <w:p w14:paraId="3F8B891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1160" w:type="dxa"/>
            <w:noWrap/>
            <w:vAlign w:val="bottom"/>
          </w:tcPr>
          <w:p w14:paraId="6716DCB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52 200 </w:t>
            </w:r>
          </w:p>
        </w:tc>
      </w:tr>
      <w:tr w:rsidR="00EA6ADF" w:rsidRPr="003A2C53" w14:paraId="694F0D74" w14:textId="77777777" w:rsidTr="003A2C53">
        <w:trPr>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14676BA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2</w:t>
            </w:r>
          </w:p>
        </w:tc>
        <w:tc>
          <w:tcPr>
            <w:tcW w:w="3901" w:type="dxa"/>
          </w:tcPr>
          <w:p w14:paraId="5E9A53B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lang w:val="fr-FR"/>
              </w:rPr>
              <w:t>Assistant administratif, G-5 (50 %)</w:t>
            </w:r>
          </w:p>
        </w:tc>
        <w:tc>
          <w:tcPr>
            <w:tcW w:w="1156" w:type="dxa"/>
            <w:shd w:val="clear" w:color="auto" w:fill="E7E6E6" w:themeFill="background2"/>
            <w:noWrap/>
            <w:vAlign w:val="bottom"/>
          </w:tcPr>
          <w:p w14:paraId="618A701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106 300</w:t>
            </w:r>
          </w:p>
        </w:tc>
        <w:tc>
          <w:tcPr>
            <w:tcW w:w="963" w:type="dxa"/>
            <w:noWrap/>
            <w:vAlign w:val="bottom"/>
          </w:tcPr>
          <w:p w14:paraId="16FB0FA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37 598</w:t>
            </w:r>
          </w:p>
        </w:tc>
        <w:tc>
          <w:tcPr>
            <w:tcW w:w="963" w:type="dxa"/>
            <w:noWrap/>
            <w:vAlign w:val="bottom"/>
          </w:tcPr>
          <w:p w14:paraId="38953A3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38 350</w:t>
            </w:r>
          </w:p>
        </w:tc>
        <w:tc>
          <w:tcPr>
            <w:tcW w:w="963" w:type="dxa"/>
            <w:noWrap/>
            <w:vAlign w:val="bottom"/>
          </w:tcPr>
          <w:p w14:paraId="4FE705B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39 117</w:t>
            </w:r>
          </w:p>
        </w:tc>
        <w:tc>
          <w:tcPr>
            <w:tcW w:w="1160" w:type="dxa"/>
            <w:noWrap/>
            <w:vAlign w:val="bottom"/>
          </w:tcPr>
          <w:p w14:paraId="6CD2AD4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115 064 </w:t>
            </w:r>
          </w:p>
        </w:tc>
      </w:tr>
      <w:tr w:rsidR="00EA6ADF" w:rsidRPr="003A2C53" w14:paraId="7E3D9FAC"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18C41B0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3</w:t>
            </w:r>
          </w:p>
        </w:tc>
        <w:tc>
          <w:tcPr>
            <w:tcW w:w="3901" w:type="dxa"/>
          </w:tcPr>
          <w:p w14:paraId="364E5129"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Formation du personnel</w:t>
            </w:r>
          </w:p>
        </w:tc>
        <w:tc>
          <w:tcPr>
            <w:tcW w:w="1156" w:type="dxa"/>
            <w:shd w:val="clear" w:color="auto" w:fill="E7E6E6" w:themeFill="background2"/>
            <w:noWrap/>
            <w:vAlign w:val="bottom"/>
          </w:tcPr>
          <w:p w14:paraId="758C556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23B5438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963" w:type="dxa"/>
            <w:noWrap/>
            <w:vAlign w:val="bottom"/>
          </w:tcPr>
          <w:p w14:paraId="7BEBAC1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963" w:type="dxa"/>
            <w:noWrap/>
            <w:vAlign w:val="bottom"/>
          </w:tcPr>
          <w:p w14:paraId="1B34D9D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1160" w:type="dxa"/>
            <w:noWrap/>
            <w:vAlign w:val="bottom"/>
          </w:tcPr>
          <w:p w14:paraId="5596335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15 000 </w:t>
            </w:r>
          </w:p>
        </w:tc>
      </w:tr>
      <w:tr w:rsidR="00EA6ADF" w:rsidRPr="003A2C53" w14:paraId="34BA11D8"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1D23735C" w14:textId="77777777" w:rsidR="00EA6ADF" w:rsidRPr="003A2C53" w:rsidRDefault="00EA6ADF" w:rsidP="008E4125">
            <w:pPr>
              <w:widowControl/>
              <w:autoSpaceDE/>
              <w:autoSpaceDN/>
              <w:adjustRightInd/>
              <w:jc w:val="right"/>
              <w:rPr>
                <w:rFonts w:ascii="Arial" w:hAnsi="Arial" w:cs="Arial"/>
                <w:sz w:val="18"/>
                <w:szCs w:val="18"/>
                <w:lang w:val="fr-FR"/>
              </w:rPr>
            </w:pPr>
          </w:p>
        </w:tc>
        <w:tc>
          <w:tcPr>
            <w:tcW w:w="3901" w:type="dxa"/>
          </w:tcPr>
          <w:p w14:paraId="740D5D3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3FBE348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454 194</w:t>
            </w:r>
          </w:p>
        </w:tc>
        <w:tc>
          <w:tcPr>
            <w:tcW w:w="963" w:type="dxa"/>
            <w:noWrap/>
            <w:vAlign w:val="bottom"/>
          </w:tcPr>
          <w:p w14:paraId="7EF1798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186 895</w:t>
            </w:r>
          </w:p>
        </w:tc>
        <w:tc>
          <w:tcPr>
            <w:tcW w:w="963" w:type="dxa"/>
            <w:noWrap/>
            <w:vAlign w:val="bottom"/>
          </w:tcPr>
          <w:p w14:paraId="10CF23A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212 733</w:t>
            </w:r>
          </w:p>
        </w:tc>
        <w:tc>
          <w:tcPr>
            <w:tcW w:w="963" w:type="dxa"/>
            <w:noWrap/>
            <w:vAlign w:val="bottom"/>
          </w:tcPr>
          <w:p w14:paraId="7596A25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224 244</w:t>
            </w:r>
          </w:p>
        </w:tc>
        <w:tc>
          <w:tcPr>
            <w:tcW w:w="1160" w:type="dxa"/>
            <w:noWrap/>
            <w:vAlign w:val="bottom"/>
          </w:tcPr>
          <w:p w14:paraId="2EDECF0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623 871</w:t>
            </w:r>
          </w:p>
        </w:tc>
      </w:tr>
      <w:tr w:rsidR="00EA6ADF" w:rsidRPr="003A2C53" w14:paraId="76006574"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468" w:type="dxa"/>
            <w:gridSpan w:val="2"/>
            <w:noWrap/>
          </w:tcPr>
          <w:p w14:paraId="614B696D"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Activités du Secrétariat</w:t>
            </w:r>
          </w:p>
        </w:tc>
        <w:tc>
          <w:tcPr>
            <w:tcW w:w="1156" w:type="dxa"/>
            <w:shd w:val="clear" w:color="auto" w:fill="E7E6E6" w:themeFill="background2"/>
            <w:noWrap/>
            <w:vAlign w:val="bottom"/>
          </w:tcPr>
          <w:p w14:paraId="2518724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35E42AE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0D4E294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0A93127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0" w:type="dxa"/>
            <w:noWrap/>
            <w:vAlign w:val="bottom"/>
          </w:tcPr>
          <w:p w14:paraId="473922F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635346D9" w14:textId="77777777" w:rsidTr="003A2C53">
        <w:trPr>
          <w:trHeight w:val="253"/>
        </w:trPr>
        <w:tc>
          <w:tcPr>
            <w:cnfStyle w:val="001000000000" w:firstRow="0" w:lastRow="0" w:firstColumn="1" w:lastColumn="0" w:oddVBand="0" w:evenVBand="0" w:oddHBand="0" w:evenHBand="0" w:firstRowFirstColumn="0" w:firstRowLastColumn="0" w:lastRowFirstColumn="0" w:lastRowLastColumn="0"/>
            <w:tcW w:w="567" w:type="dxa"/>
            <w:noWrap/>
          </w:tcPr>
          <w:p w14:paraId="084104A9"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4</w:t>
            </w:r>
          </w:p>
        </w:tc>
        <w:tc>
          <w:tcPr>
            <w:tcW w:w="3901" w:type="dxa"/>
          </w:tcPr>
          <w:p w14:paraId="415C8210"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Voyages du personnel pour des questions officielles</w:t>
            </w:r>
          </w:p>
        </w:tc>
        <w:tc>
          <w:tcPr>
            <w:tcW w:w="1156" w:type="dxa"/>
            <w:shd w:val="clear" w:color="auto" w:fill="E7E6E6" w:themeFill="background2"/>
            <w:noWrap/>
            <w:vAlign w:val="bottom"/>
          </w:tcPr>
          <w:p w14:paraId="14F6824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45 000</w:t>
            </w:r>
          </w:p>
        </w:tc>
        <w:tc>
          <w:tcPr>
            <w:tcW w:w="963" w:type="dxa"/>
            <w:noWrap/>
            <w:vAlign w:val="bottom"/>
          </w:tcPr>
          <w:p w14:paraId="4FF05E7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5364ED6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61F51B2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0" w:type="dxa"/>
            <w:noWrap/>
            <w:vAlign w:val="bottom"/>
          </w:tcPr>
          <w:p w14:paraId="1320907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009BFFCF" w14:textId="77777777" w:rsidTr="003A2C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0CD1EB5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5</w:t>
            </w:r>
          </w:p>
        </w:tc>
        <w:tc>
          <w:tcPr>
            <w:tcW w:w="3901" w:type="dxa"/>
          </w:tcPr>
          <w:p w14:paraId="6C3D5F42"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Traduction</w:t>
            </w:r>
          </w:p>
        </w:tc>
        <w:tc>
          <w:tcPr>
            <w:tcW w:w="1156" w:type="dxa"/>
            <w:shd w:val="clear" w:color="auto" w:fill="E7E6E6" w:themeFill="background2"/>
            <w:noWrap/>
            <w:vAlign w:val="bottom"/>
          </w:tcPr>
          <w:p w14:paraId="097C693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55 000</w:t>
            </w:r>
          </w:p>
        </w:tc>
        <w:tc>
          <w:tcPr>
            <w:tcW w:w="963" w:type="dxa"/>
            <w:noWrap/>
            <w:vAlign w:val="bottom"/>
          </w:tcPr>
          <w:p w14:paraId="04DCBE0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10 000</w:t>
            </w:r>
          </w:p>
        </w:tc>
        <w:tc>
          <w:tcPr>
            <w:tcW w:w="963" w:type="dxa"/>
            <w:noWrap/>
            <w:vAlign w:val="bottom"/>
          </w:tcPr>
          <w:p w14:paraId="237370C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1EBA78C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1160" w:type="dxa"/>
            <w:noWrap/>
            <w:vAlign w:val="bottom"/>
          </w:tcPr>
          <w:p w14:paraId="72B7649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55 000</w:t>
            </w:r>
          </w:p>
        </w:tc>
      </w:tr>
      <w:tr w:rsidR="00EA6ADF" w:rsidRPr="003A2C53" w14:paraId="35EA17A5" w14:textId="77777777" w:rsidTr="003A2C53">
        <w:trPr>
          <w:trHeight w:val="85"/>
        </w:trPr>
        <w:tc>
          <w:tcPr>
            <w:cnfStyle w:val="001000000000" w:firstRow="0" w:lastRow="0" w:firstColumn="1" w:lastColumn="0" w:oddVBand="0" w:evenVBand="0" w:oddHBand="0" w:evenHBand="0" w:firstRowFirstColumn="0" w:firstRowLastColumn="0" w:lastRowFirstColumn="0" w:lastRowLastColumn="0"/>
            <w:tcW w:w="567" w:type="dxa"/>
            <w:noWrap/>
          </w:tcPr>
          <w:p w14:paraId="7BB145CB"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6</w:t>
            </w:r>
          </w:p>
        </w:tc>
        <w:tc>
          <w:tcPr>
            <w:tcW w:w="3901" w:type="dxa"/>
          </w:tcPr>
          <w:p w14:paraId="5ACF7348"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Études analytiques, évaluations scientifiques, élaboration de lignes directrices, etc.</w:t>
            </w:r>
          </w:p>
        </w:tc>
        <w:tc>
          <w:tcPr>
            <w:tcW w:w="1156" w:type="dxa"/>
            <w:shd w:val="clear" w:color="auto" w:fill="E7E6E6" w:themeFill="background2"/>
            <w:noWrap/>
            <w:vAlign w:val="bottom"/>
          </w:tcPr>
          <w:p w14:paraId="6386842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45 000</w:t>
            </w:r>
          </w:p>
        </w:tc>
        <w:tc>
          <w:tcPr>
            <w:tcW w:w="963" w:type="dxa"/>
            <w:noWrap/>
            <w:vAlign w:val="bottom"/>
          </w:tcPr>
          <w:p w14:paraId="3A895ED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308CD5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3BACEB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7098EDD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175081B2" w14:textId="77777777" w:rsidTr="003A2C53">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67" w:type="dxa"/>
            <w:noWrap/>
          </w:tcPr>
          <w:p w14:paraId="7099DF3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7</w:t>
            </w:r>
          </w:p>
        </w:tc>
        <w:tc>
          <w:tcPr>
            <w:tcW w:w="3901" w:type="dxa"/>
          </w:tcPr>
          <w:p w14:paraId="5A145B3A"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Impression de matériel technique/information, et achat de photos, d’illustrations, etc.</w:t>
            </w:r>
          </w:p>
        </w:tc>
        <w:tc>
          <w:tcPr>
            <w:tcW w:w="1156" w:type="dxa"/>
            <w:shd w:val="clear" w:color="auto" w:fill="E7E6E6" w:themeFill="background2"/>
            <w:noWrap/>
            <w:vAlign w:val="bottom"/>
          </w:tcPr>
          <w:p w14:paraId="59FCA6C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4C97BB1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3F08F0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EAB280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372B686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25406A4B"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068C5A71"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51764D2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427BDD6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160 000</w:t>
            </w:r>
          </w:p>
        </w:tc>
        <w:tc>
          <w:tcPr>
            <w:tcW w:w="963" w:type="dxa"/>
            <w:noWrap/>
            <w:vAlign w:val="bottom"/>
          </w:tcPr>
          <w:p w14:paraId="24E90C9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25 000</w:t>
            </w:r>
          </w:p>
        </w:tc>
        <w:tc>
          <w:tcPr>
            <w:tcW w:w="963" w:type="dxa"/>
            <w:noWrap/>
            <w:vAlign w:val="bottom"/>
          </w:tcPr>
          <w:p w14:paraId="1B94A65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30 000</w:t>
            </w:r>
          </w:p>
        </w:tc>
        <w:tc>
          <w:tcPr>
            <w:tcW w:w="963" w:type="dxa"/>
            <w:noWrap/>
            <w:vAlign w:val="bottom"/>
          </w:tcPr>
          <w:p w14:paraId="30BF2FC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1160" w:type="dxa"/>
            <w:noWrap/>
            <w:vAlign w:val="bottom"/>
          </w:tcPr>
          <w:p w14:paraId="3197BD2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100 000</w:t>
            </w:r>
          </w:p>
        </w:tc>
      </w:tr>
      <w:tr w:rsidR="00EA6ADF" w:rsidRPr="003A2C53" w14:paraId="67CB0EE2" w14:textId="77777777" w:rsidTr="003A2C5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468" w:type="dxa"/>
            <w:gridSpan w:val="2"/>
            <w:noWrap/>
          </w:tcPr>
          <w:p w14:paraId="333A9304" w14:textId="77777777" w:rsidR="00EA6ADF" w:rsidRPr="003A2C53" w:rsidRDefault="00EA6ADF" w:rsidP="008E4125">
            <w:pPr>
              <w:widowControl/>
              <w:autoSpaceDE/>
              <w:autoSpaceDN/>
              <w:adjustRightInd/>
              <w:rPr>
                <w:rFonts w:ascii="Arial" w:hAnsi="Arial" w:cs="Arial"/>
                <w:b w:val="0"/>
                <w:bCs w:val="0"/>
                <w:sz w:val="18"/>
                <w:szCs w:val="18"/>
                <w:lang w:val="fr-FR"/>
              </w:rPr>
            </w:pPr>
            <w:r w:rsidRPr="003A2C53">
              <w:rPr>
                <w:rFonts w:ascii="Arial" w:hAnsi="Arial" w:cs="Arial"/>
                <w:sz w:val="18"/>
                <w:szCs w:val="18"/>
                <w:lang w:val="fr-FR"/>
              </w:rPr>
              <w:t>Activités du Comité consultatif et des experts externes</w:t>
            </w:r>
          </w:p>
        </w:tc>
        <w:tc>
          <w:tcPr>
            <w:tcW w:w="1156" w:type="dxa"/>
            <w:shd w:val="clear" w:color="auto" w:fill="E7E6E6" w:themeFill="background2"/>
            <w:noWrap/>
            <w:vAlign w:val="bottom"/>
          </w:tcPr>
          <w:p w14:paraId="6926DD2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12FE7C0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47E8089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2B9EFEC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0" w:type="dxa"/>
            <w:noWrap/>
            <w:vAlign w:val="bottom"/>
          </w:tcPr>
          <w:p w14:paraId="0DA0AAF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7E2B19DA" w14:textId="77777777" w:rsidTr="003A2C53">
        <w:trPr>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7406CF70"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8</w:t>
            </w:r>
          </w:p>
        </w:tc>
        <w:tc>
          <w:tcPr>
            <w:tcW w:w="3901" w:type="dxa"/>
          </w:tcPr>
          <w:p w14:paraId="4450E5A3"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Voyages officiels du Comité consultatif et des experts</w:t>
            </w:r>
          </w:p>
        </w:tc>
        <w:tc>
          <w:tcPr>
            <w:tcW w:w="1156" w:type="dxa"/>
            <w:shd w:val="clear" w:color="auto" w:fill="E7E6E6" w:themeFill="background2"/>
            <w:noWrap/>
            <w:vAlign w:val="bottom"/>
          </w:tcPr>
          <w:p w14:paraId="6E86720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sz w:val="18"/>
                <w:szCs w:val="18"/>
                <w:lang w:val="fr-FR"/>
              </w:rPr>
              <w:t>90 000</w:t>
            </w:r>
          </w:p>
        </w:tc>
        <w:tc>
          <w:tcPr>
            <w:tcW w:w="963" w:type="dxa"/>
            <w:noWrap/>
            <w:vAlign w:val="bottom"/>
          </w:tcPr>
          <w:p w14:paraId="36D28D1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467C0EC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204F336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0" w:type="dxa"/>
            <w:noWrap/>
            <w:vAlign w:val="bottom"/>
          </w:tcPr>
          <w:p w14:paraId="19737A6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2ACB9C3D"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tcPr>
          <w:p w14:paraId="568BC3FE"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4AEAD49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2DEAA59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c>
          <w:tcPr>
            <w:tcW w:w="963" w:type="dxa"/>
            <w:noWrap/>
            <w:vAlign w:val="bottom"/>
          </w:tcPr>
          <w:p w14:paraId="1DDF213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963" w:type="dxa"/>
            <w:noWrap/>
            <w:vAlign w:val="bottom"/>
          </w:tcPr>
          <w:p w14:paraId="140A1DE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963" w:type="dxa"/>
            <w:noWrap/>
            <w:vAlign w:val="bottom"/>
          </w:tcPr>
          <w:p w14:paraId="63295E5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1160" w:type="dxa"/>
            <w:noWrap/>
            <w:vAlign w:val="bottom"/>
          </w:tcPr>
          <w:p w14:paraId="4513FC8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66EF3925"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4468" w:type="dxa"/>
            <w:gridSpan w:val="2"/>
            <w:noWrap/>
          </w:tcPr>
          <w:p w14:paraId="603597CA" w14:textId="77777777" w:rsidR="00EA6ADF" w:rsidRPr="003A2C53" w:rsidRDefault="00EA6ADF" w:rsidP="008E4125">
            <w:pPr>
              <w:widowControl/>
              <w:autoSpaceDE/>
              <w:autoSpaceDN/>
              <w:adjustRightInd/>
              <w:rPr>
                <w:rFonts w:ascii="Arial" w:hAnsi="Arial" w:cs="Arial"/>
                <w:b w:val="0"/>
                <w:bCs w:val="0"/>
                <w:sz w:val="18"/>
                <w:szCs w:val="18"/>
                <w:lang w:val="fr-FR"/>
              </w:rPr>
            </w:pPr>
            <w:r w:rsidRPr="003A2C53">
              <w:rPr>
                <w:rFonts w:ascii="Arial" w:hAnsi="Arial" w:cs="Arial"/>
                <w:sz w:val="18"/>
                <w:szCs w:val="18"/>
                <w:lang w:val="fr-FR"/>
              </w:rPr>
              <w:t>Réunions des organes directeurs</w:t>
            </w:r>
          </w:p>
        </w:tc>
        <w:tc>
          <w:tcPr>
            <w:tcW w:w="1156" w:type="dxa"/>
            <w:shd w:val="clear" w:color="auto" w:fill="E7E6E6" w:themeFill="background2"/>
            <w:noWrap/>
            <w:vAlign w:val="bottom"/>
          </w:tcPr>
          <w:p w14:paraId="030D131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27A2837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20996C5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38DDC10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1160" w:type="dxa"/>
            <w:noWrap/>
            <w:vAlign w:val="bottom"/>
          </w:tcPr>
          <w:p w14:paraId="2E434D0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1D572693" w14:textId="77777777" w:rsidTr="003A2C5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468" w:type="dxa"/>
            <w:gridSpan w:val="2"/>
            <w:noWrap/>
          </w:tcPr>
          <w:p w14:paraId="02702958"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5e réunion des Signataires (MOS5)</w:t>
            </w:r>
          </w:p>
        </w:tc>
        <w:tc>
          <w:tcPr>
            <w:tcW w:w="1156" w:type="dxa"/>
            <w:shd w:val="clear" w:color="auto" w:fill="E7E6E6" w:themeFill="background2"/>
            <w:noWrap/>
            <w:vAlign w:val="bottom"/>
          </w:tcPr>
          <w:p w14:paraId="23EED3D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1C417B6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17290EC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1D284CF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1160" w:type="dxa"/>
            <w:noWrap/>
            <w:vAlign w:val="bottom"/>
          </w:tcPr>
          <w:p w14:paraId="2E1CAE4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171D6B54" w14:textId="77777777" w:rsidTr="003A2C53">
        <w:trPr>
          <w:trHeight w:val="242"/>
        </w:trPr>
        <w:tc>
          <w:tcPr>
            <w:cnfStyle w:val="001000000000" w:firstRow="0" w:lastRow="0" w:firstColumn="1" w:lastColumn="0" w:oddVBand="0" w:evenVBand="0" w:oddHBand="0" w:evenHBand="0" w:firstRowFirstColumn="0" w:firstRowLastColumn="0" w:lastRowFirstColumn="0" w:lastRowLastColumn="0"/>
            <w:tcW w:w="567" w:type="dxa"/>
            <w:noWrap/>
          </w:tcPr>
          <w:p w14:paraId="336F9923"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9</w:t>
            </w:r>
          </w:p>
        </w:tc>
        <w:tc>
          <w:tcPr>
            <w:tcW w:w="3901" w:type="dxa"/>
          </w:tcPr>
          <w:p w14:paraId="5B52B558"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Dispositions logistiques (lieu, équipement technique, cabines d’interprétation, restauration)</w:t>
            </w:r>
          </w:p>
        </w:tc>
        <w:tc>
          <w:tcPr>
            <w:tcW w:w="1156" w:type="dxa"/>
            <w:shd w:val="clear" w:color="auto" w:fill="E7E6E6" w:themeFill="background2"/>
            <w:noWrap/>
            <w:vAlign w:val="bottom"/>
          </w:tcPr>
          <w:p w14:paraId="0F03E4D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30 000 </w:t>
            </w:r>
          </w:p>
        </w:tc>
        <w:tc>
          <w:tcPr>
            <w:tcW w:w="963" w:type="dxa"/>
            <w:noWrap/>
            <w:vAlign w:val="bottom"/>
          </w:tcPr>
          <w:p w14:paraId="236DABF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16C247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CBFA00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15 000 </w:t>
            </w:r>
          </w:p>
        </w:tc>
        <w:tc>
          <w:tcPr>
            <w:tcW w:w="1160" w:type="dxa"/>
            <w:noWrap/>
            <w:vAlign w:val="bottom"/>
          </w:tcPr>
          <w:p w14:paraId="0E6A17B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15 000 </w:t>
            </w:r>
          </w:p>
        </w:tc>
      </w:tr>
      <w:tr w:rsidR="00EA6ADF" w:rsidRPr="003A2C53" w14:paraId="34FF77F1"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5EAB3BC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10</w:t>
            </w:r>
          </w:p>
        </w:tc>
        <w:tc>
          <w:tcPr>
            <w:tcW w:w="3901" w:type="dxa"/>
          </w:tcPr>
          <w:p w14:paraId="6A21E97B"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Soutien à la participation des délégués (y compris le personnel)</w:t>
            </w:r>
          </w:p>
        </w:tc>
        <w:tc>
          <w:tcPr>
            <w:tcW w:w="1156" w:type="dxa"/>
            <w:shd w:val="clear" w:color="auto" w:fill="E7E6E6" w:themeFill="background2"/>
            <w:noWrap/>
            <w:vAlign w:val="bottom"/>
          </w:tcPr>
          <w:p w14:paraId="320714D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120 000 </w:t>
            </w:r>
          </w:p>
        </w:tc>
        <w:tc>
          <w:tcPr>
            <w:tcW w:w="963" w:type="dxa"/>
            <w:noWrap/>
            <w:vAlign w:val="bottom"/>
          </w:tcPr>
          <w:p w14:paraId="54B81B7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60221A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AD309A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140 000 </w:t>
            </w:r>
          </w:p>
        </w:tc>
        <w:tc>
          <w:tcPr>
            <w:tcW w:w="1160" w:type="dxa"/>
            <w:noWrap/>
            <w:vAlign w:val="bottom"/>
          </w:tcPr>
          <w:p w14:paraId="5D26CFD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140 000 </w:t>
            </w:r>
          </w:p>
        </w:tc>
      </w:tr>
      <w:tr w:rsidR="00EA6ADF" w:rsidRPr="003A2C53" w14:paraId="39080CEC"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47A92B6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11</w:t>
            </w:r>
          </w:p>
        </w:tc>
        <w:tc>
          <w:tcPr>
            <w:tcW w:w="3901" w:type="dxa"/>
          </w:tcPr>
          <w:p w14:paraId="3FF3A40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Interprétation</w:t>
            </w:r>
          </w:p>
        </w:tc>
        <w:tc>
          <w:tcPr>
            <w:tcW w:w="1156" w:type="dxa"/>
            <w:shd w:val="clear" w:color="auto" w:fill="E7E6E6" w:themeFill="background2"/>
            <w:noWrap/>
            <w:vAlign w:val="bottom"/>
          </w:tcPr>
          <w:p w14:paraId="00E8799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65 000 </w:t>
            </w:r>
          </w:p>
        </w:tc>
        <w:tc>
          <w:tcPr>
            <w:tcW w:w="963" w:type="dxa"/>
            <w:noWrap/>
            <w:vAlign w:val="bottom"/>
          </w:tcPr>
          <w:p w14:paraId="718C34B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2ACE710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CD2C8D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75 000 </w:t>
            </w:r>
          </w:p>
        </w:tc>
        <w:tc>
          <w:tcPr>
            <w:tcW w:w="1160" w:type="dxa"/>
            <w:noWrap/>
            <w:vAlign w:val="bottom"/>
          </w:tcPr>
          <w:p w14:paraId="4D6F11B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75 000 </w:t>
            </w:r>
          </w:p>
        </w:tc>
      </w:tr>
      <w:tr w:rsidR="00EA6ADF" w:rsidRPr="003A2C53" w14:paraId="3271A88B" w14:textId="77777777" w:rsidTr="003A2C5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7" w:type="dxa"/>
            <w:noWrap/>
          </w:tcPr>
          <w:p w14:paraId="04E49959"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12</w:t>
            </w:r>
          </w:p>
        </w:tc>
        <w:tc>
          <w:tcPr>
            <w:tcW w:w="3901" w:type="dxa"/>
          </w:tcPr>
          <w:p w14:paraId="50DB961E"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Rédacteurs de rapports</w:t>
            </w:r>
          </w:p>
        </w:tc>
        <w:tc>
          <w:tcPr>
            <w:tcW w:w="1156" w:type="dxa"/>
            <w:shd w:val="clear" w:color="auto" w:fill="E7E6E6" w:themeFill="background2"/>
            <w:noWrap/>
            <w:vAlign w:val="bottom"/>
          </w:tcPr>
          <w:p w14:paraId="131ACBE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8 000 </w:t>
            </w:r>
          </w:p>
        </w:tc>
        <w:tc>
          <w:tcPr>
            <w:tcW w:w="963" w:type="dxa"/>
            <w:noWrap/>
            <w:vAlign w:val="bottom"/>
          </w:tcPr>
          <w:p w14:paraId="060C151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891B62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2904A7E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8 000 </w:t>
            </w:r>
          </w:p>
        </w:tc>
        <w:tc>
          <w:tcPr>
            <w:tcW w:w="1160" w:type="dxa"/>
            <w:noWrap/>
            <w:vAlign w:val="bottom"/>
          </w:tcPr>
          <w:p w14:paraId="32A9AD7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8 000 </w:t>
            </w:r>
          </w:p>
        </w:tc>
      </w:tr>
      <w:tr w:rsidR="00EA6ADF" w:rsidRPr="003A2C53" w14:paraId="7AF97962" w14:textId="77777777" w:rsidTr="003A2C53">
        <w:trPr>
          <w:trHeight w:val="135"/>
        </w:trPr>
        <w:tc>
          <w:tcPr>
            <w:cnfStyle w:val="001000000000" w:firstRow="0" w:lastRow="0" w:firstColumn="1" w:lastColumn="0" w:oddVBand="0" w:evenVBand="0" w:oddHBand="0" w:evenHBand="0" w:firstRowFirstColumn="0" w:firstRowLastColumn="0" w:lastRowFirstColumn="0" w:lastRowLastColumn="0"/>
            <w:tcW w:w="567" w:type="dxa"/>
            <w:noWrap/>
          </w:tcPr>
          <w:p w14:paraId="4D5BBA4E"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13</w:t>
            </w:r>
          </w:p>
        </w:tc>
        <w:tc>
          <w:tcPr>
            <w:tcW w:w="3901" w:type="dxa"/>
          </w:tcPr>
          <w:p w14:paraId="53072C0F"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Conception de documents techniques</w:t>
            </w:r>
          </w:p>
        </w:tc>
        <w:tc>
          <w:tcPr>
            <w:tcW w:w="1156" w:type="dxa"/>
            <w:shd w:val="clear" w:color="auto" w:fill="E7E6E6" w:themeFill="background2"/>
            <w:noWrap/>
            <w:vAlign w:val="bottom"/>
          </w:tcPr>
          <w:p w14:paraId="5532209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30 000 </w:t>
            </w:r>
          </w:p>
        </w:tc>
        <w:tc>
          <w:tcPr>
            <w:tcW w:w="963" w:type="dxa"/>
            <w:noWrap/>
            <w:vAlign w:val="bottom"/>
          </w:tcPr>
          <w:p w14:paraId="7F19960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39D5B7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6CAC4A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7BE77ED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124415EF" w14:textId="77777777" w:rsidTr="003A2C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4FB293DF"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10DFA1D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6E4F6D3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253 000 </w:t>
            </w:r>
          </w:p>
        </w:tc>
        <w:tc>
          <w:tcPr>
            <w:tcW w:w="963" w:type="dxa"/>
            <w:noWrap/>
            <w:vAlign w:val="bottom"/>
          </w:tcPr>
          <w:p w14:paraId="781CFFB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3" w:type="dxa"/>
            <w:noWrap/>
            <w:vAlign w:val="bottom"/>
          </w:tcPr>
          <w:p w14:paraId="0B89EBC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3" w:type="dxa"/>
            <w:noWrap/>
            <w:vAlign w:val="bottom"/>
          </w:tcPr>
          <w:p w14:paraId="4526762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238 000 </w:t>
            </w:r>
          </w:p>
        </w:tc>
        <w:tc>
          <w:tcPr>
            <w:tcW w:w="1160" w:type="dxa"/>
            <w:noWrap/>
            <w:vAlign w:val="bottom"/>
          </w:tcPr>
          <w:p w14:paraId="6F906A1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238 000 </w:t>
            </w:r>
          </w:p>
        </w:tc>
      </w:tr>
      <w:tr w:rsidR="00EA6ADF" w:rsidRPr="003A2C53" w14:paraId="7C888D68"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4468" w:type="dxa"/>
            <w:gridSpan w:val="2"/>
          </w:tcPr>
          <w:p w14:paraId="590A303D"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Réunions du Comité consultatif (AC4, AC5)</w:t>
            </w:r>
          </w:p>
        </w:tc>
        <w:tc>
          <w:tcPr>
            <w:tcW w:w="1156" w:type="dxa"/>
            <w:shd w:val="clear" w:color="auto" w:fill="E7E6E6" w:themeFill="background2"/>
            <w:noWrap/>
            <w:vAlign w:val="bottom"/>
          </w:tcPr>
          <w:p w14:paraId="76E979C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75F1135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3C80DBC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367C716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1160" w:type="dxa"/>
            <w:noWrap/>
            <w:vAlign w:val="bottom"/>
          </w:tcPr>
          <w:p w14:paraId="5F167B6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766518E9"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1DA5C61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14</w:t>
            </w:r>
          </w:p>
        </w:tc>
        <w:tc>
          <w:tcPr>
            <w:tcW w:w="3901" w:type="dxa"/>
          </w:tcPr>
          <w:p w14:paraId="7BAC5A9B"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Arrangements logistiques (lieu, équipement technique, restauration)</w:t>
            </w:r>
          </w:p>
        </w:tc>
        <w:tc>
          <w:tcPr>
            <w:tcW w:w="1156" w:type="dxa"/>
            <w:shd w:val="clear" w:color="auto" w:fill="E7E6E6" w:themeFill="background2"/>
            <w:noWrap/>
            <w:vAlign w:val="bottom"/>
          </w:tcPr>
          <w:p w14:paraId="1E1CE3B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10 000</w:t>
            </w:r>
          </w:p>
        </w:tc>
        <w:tc>
          <w:tcPr>
            <w:tcW w:w="963" w:type="dxa"/>
            <w:noWrap/>
            <w:vAlign w:val="bottom"/>
          </w:tcPr>
          <w:p w14:paraId="5559DE8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963" w:type="dxa"/>
            <w:noWrap/>
            <w:vAlign w:val="bottom"/>
          </w:tcPr>
          <w:p w14:paraId="73BB514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4295E3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1160" w:type="dxa"/>
            <w:noWrap/>
            <w:vAlign w:val="bottom"/>
          </w:tcPr>
          <w:p w14:paraId="72104CF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10 000</w:t>
            </w:r>
          </w:p>
        </w:tc>
      </w:tr>
      <w:tr w:rsidR="00EA6ADF" w:rsidRPr="003A2C53" w14:paraId="7637DF1F"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vAlign w:val="center"/>
          </w:tcPr>
          <w:p w14:paraId="1F798E9E" w14:textId="77777777" w:rsidR="00EA6ADF" w:rsidRPr="003A2C53" w:rsidRDefault="00EA6ADF" w:rsidP="008E4125">
            <w:pPr>
              <w:widowControl/>
              <w:autoSpaceDE/>
              <w:autoSpaceDN/>
              <w:adjustRightInd/>
              <w:jc w:val="right"/>
              <w:rPr>
                <w:rFonts w:ascii="Arial" w:hAnsi="Arial" w:cs="Arial"/>
                <w:sz w:val="18"/>
                <w:szCs w:val="18"/>
              </w:rPr>
            </w:pPr>
            <w:r w:rsidRPr="003A2C53">
              <w:rPr>
                <w:rFonts w:ascii="Arial" w:hAnsi="Arial" w:cs="Arial"/>
                <w:sz w:val="18"/>
                <w:szCs w:val="18"/>
              </w:rPr>
              <w:t>15</w:t>
            </w:r>
          </w:p>
        </w:tc>
        <w:tc>
          <w:tcPr>
            <w:tcW w:w="3901" w:type="dxa"/>
            <w:vAlign w:val="center"/>
          </w:tcPr>
          <w:p w14:paraId="15611380"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Soutien à la participation des membres du Comité consultatif et des experts</w:t>
            </w:r>
          </w:p>
        </w:tc>
        <w:tc>
          <w:tcPr>
            <w:tcW w:w="1156" w:type="dxa"/>
            <w:shd w:val="clear" w:color="auto" w:fill="E7E6E6" w:themeFill="background2"/>
            <w:noWrap/>
            <w:vAlign w:val="bottom"/>
          </w:tcPr>
          <w:p w14:paraId="4835CFA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80 000</w:t>
            </w:r>
          </w:p>
        </w:tc>
        <w:tc>
          <w:tcPr>
            <w:tcW w:w="963" w:type="dxa"/>
            <w:noWrap/>
            <w:vAlign w:val="bottom"/>
          </w:tcPr>
          <w:p w14:paraId="536BC4F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40 000</w:t>
            </w:r>
          </w:p>
        </w:tc>
        <w:tc>
          <w:tcPr>
            <w:tcW w:w="963" w:type="dxa"/>
            <w:noWrap/>
            <w:vAlign w:val="bottom"/>
          </w:tcPr>
          <w:p w14:paraId="6870BB6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7D35A8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40 000</w:t>
            </w:r>
          </w:p>
        </w:tc>
        <w:tc>
          <w:tcPr>
            <w:tcW w:w="1160" w:type="dxa"/>
            <w:noWrap/>
            <w:vAlign w:val="bottom"/>
          </w:tcPr>
          <w:p w14:paraId="1244D8A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80 000</w:t>
            </w:r>
          </w:p>
        </w:tc>
      </w:tr>
      <w:tr w:rsidR="00EA6ADF" w:rsidRPr="003A2C53" w14:paraId="2CE71CBF" w14:textId="77777777" w:rsidTr="003A2C53">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67" w:type="dxa"/>
          </w:tcPr>
          <w:p w14:paraId="58779668"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7ED1EE3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56ACBD6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c>
          <w:tcPr>
            <w:tcW w:w="963" w:type="dxa"/>
            <w:noWrap/>
            <w:vAlign w:val="bottom"/>
          </w:tcPr>
          <w:p w14:paraId="3BEAD0F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963" w:type="dxa"/>
            <w:noWrap/>
            <w:vAlign w:val="bottom"/>
          </w:tcPr>
          <w:p w14:paraId="3A60591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3" w:type="dxa"/>
            <w:noWrap/>
            <w:vAlign w:val="bottom"/>
          </w:tcPr>
          <w:p w14:paraId="1D45D53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1160" w:type="dxa"/>
            <w:noWrap/>
            <w:vAlign w:val="bottom"/>
          </w:tcPr>
          <w:p w14:paraId="1B126CD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r>
      <w:tr w:rsidR="00EA6ADF" w:rsidRPr="003A2C53" w14:paraId="16E29407" w14:textId="77777777" w:rsidTr="003A2C53">
        <w:trPr>
          <w:trHeight w:val="301"/>
        </w:trPr>
        <w:tc>
          <w:tcPr>
            <w:cnfStyle w:val="001000000000" w:firstRow="0" w:lastRow="0" w:firstColumn="1" w:lastColumn="0" w:oddVBand="0" w:evenVBand="0" w:oddHBand="0" w:evenHBand="0" w:firstRowFirstColumn="0" w:firstRowLastColumn="0" w:lastRowFirstColumn="0" w:lastRowLastColumn="0"/>
            <w:tcW w:w="4468" w:type="dxa"/>
            <w:gridSpan w:val="2"/>
            <w:noWrap/>
          </w:tcPr>
          <w:p w14:paraId="3946A9A6"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Coûts d’exploitation</w:t>
            </w:r>
          </w:p>
        </w:tc>
        <w:tc>
          <w:tcPr>
            <w:tcW w:w="1156" w:type="dxa"/>
            <w:shd w:val="clear" w:color="auto" w:fill="E7E6E6" w:themeFill="background2"/>
            <w:noWrap/>
            <w:vAlign w:val="bottom"/>
          </w:tcPr>
          <w:p w14:paraId="66E70C1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48C880F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4F0841B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0ACD2BD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1160" w:type="dxa"/>
            <w:noWrap/>
            <w:vAlign w:val="bottom"/>
          </w:tcPr>
          <w:p w14:paraId="7C16EF2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51C82694" w14:textId="77777777" w:rsidTr="003A2C53">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567" w:type="dxa"/>
            <w:noWrap/>
          </w:tcPr>
          <w:p w14:paraId="0D557BA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16</w:t>
            </w:r>
          </w:p>
        </w:tc>
        <w:tc>
          <w:tcPr>
            <w:tcW w:w="3901" w:type="dxa"/>
          </w:tcPr>
          <w:p w14:paraId="237493FA"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Fournitures de bureau</w:t>
            </w:r>
          </w:p>
        </w:tc>
        <w:tc>
          <w:tcPr>
            <w:tcW w:w="1156" w:type="dxa"/>
            <w:shd w:val="clear" w:color="auto" w:fill="E7E6E6" w:themeFill="background2"/>
            <w:noWrap/>
            <w:vAlign w:val="bottom"/>
          </w:tcPr>
          <w:p w14:paraId="4A5D920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1 900 </w:t>
            </w:r>
          </w:p>
        </w:tc>
        <w:tc>
          <w:tcPr>
            <w:tcW w:w="963" w:type="dxa"/>
            <w:noWrap/>
            <w:vAlign w:val="bottom"/>
          </w:tcPr>
          <w:p w14:paraId="02B8A0F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004E07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5623941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2DF6026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69C78EE3"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067CD5D5"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7E240C9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lang w:val="fr-FR"/>
              </w:rPr>
              <w:t>Logiciels</w:t>
            </w:r>
          </w:p>
        </w:tc>
        <w:tc>
          <w:tcPr>
            <w:tcW w:w="1156" w:type="dxa"/>
            <w:shd w:val="clear" w:color="auto" w:fill="E7E6E6" w:themeFill="background2"/>
            <w:noWrap/>
            <w:vAlign w:val="bottom"/>
          </w:tcPr>
          <w:p w14:paraId="4803F03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5A24703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963" w:type="dxa"/>
            <w:noWrap/>
            <w:vAlign w:val="bottom"/>
          </w:tcPr>
          <w:p w14:paraId="42F2955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963" w:type="dxa"/>
            <w:noWrap/>
            <w:vAlign w:val="bottom"/>
          </w:tcPr>
          <w:p w14:paraId="6F58523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1160" w:type="dxa"/>
            <w:noWrap/>
            <w:vAlign w:val="bottom"/>
          </w:tcPr>
          <w:p w14:paraId="2A5714D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1 500 </w:t>
            </w:r>
          </w:p>
        </w:tc>
      </w:tr>
      <w:tr w:rsidR="00EA6ADF" w:rsidRPr="003A2C53" w14:paraId="27DB17D8"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27C1944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17</w:t>
            </w:r>
          </w:p>
        </w:tc>
        <w:tc>
          <w:tcPr>
            <w:tcW w:w="3901" w:type="dxa"/>
          </w:tcPr>
          <w:p w14:paraId="48630EC9"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Matériel de bureau</w:t>
            </w:r>
          </w:p>
        </w:tc>
        <w:tc>
          <w:tcPr>
            <w:tcW w:w="1156" w:type="dxa"/>
            <w:shd w:val="clear" w:color="auto" w:fill="E7E6E6" w:themeFill="background2"/>
            <w:noWrap/>
            <w:vAlign w:val="bottom"/>
          </w:tcPr>
          <w:p w14:paraId="1B3B136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3 000 </w:t>
            </w:r>
          </w:p>
        </w:tc>
        <w:tc>
          <w:tcPr>
            <w:tcW w:w="963" w:type="dxa"/>
            <w:noWrap/>
            <w:vAlign w:val="bottom"/>
          </w:tcPr>
          <w:p w14:paraId="446537B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3 500 </w:t>
            </w:r>
          </w:p>
        </w:tc>
        <w:tc>
          <w:tcPr>
            <w:tcW w:w="963" w:type="dxa"/>
            <w:noWrap/>
            <w:vAlign w:val="bottom"/>
          </w:tcPr>
          <w:p w14:paraId="7A16DEE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5A73824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1C5945E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3 500 </w:t>
            </w:r>
          </w:p>
        </w:tc>
      </w:tr>
      <w:tr w:rsidR="00EA6ADF" w:rsidRPr="003A2C53" w14:paraId="591A74D8"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1B2E6F0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18</w:t>
            </w:r>
          </w:p>
        </w:tc>
        <w:tc>
          <w:tcPr>
            <w:tcW w:w="3901" w:type="dxa"/>
          </w:tcPr>
          <w:p w14:paraId="5F66CDF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Services des technologies de l’information et des communications (TIC)</w:t>
            </w:r>
          </w:p>
        </w:tc>
        <w:tc>
          <w:tcPr>
            <w:tcW w:w="1156" w:type="dxa"/>
            <w:shd w:val="clear" w:color="auto" w:fill="E7E6E6" w:themeFill="background2"/>
            <w:noWrap/>
            <w:vAlign w:val="bottom"/>
          </w:tcPr>
          <w:p w14:paraId="05F855D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13 500 </w:t>
            </w:r>
          </w:p>
        </w:tc>
        <w:tc>
          <w:tcPr>
            <w:tcW w:w="963" w:type="dxa"/>
            <w:noWrap/>
            <w:vAlign w:val="bottom"/>
          </w:tcPr>
          <w:p w14:paraId="2301320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963" w:type="dxa"/>
            <w:noWrap/>
            <w:vAlign w:val="bottom"/>
          </w:tcPr>
          <w:p w14:paraId="7FE82C9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3" w:type="dxa"/>
            <w:noWrap/>
            <w:vAlign w:val="bottom"/>
          </w:tcPr>
          <w:p w14:paraId="0903DA6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1160" w:type="dxa"/>
            <w:noWrap/>
            <w:vAlign w:val="bottom"/>
          </w:tcPr>
          <w:p w14:paraId="73DF505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18 400 </w:t>
            </w:r>
          </w:p>
        </w:tc>
      </w:tr>
      <w:tr w:rsidR="00EA6ADF" w:rsidRPr="003A2C53" w14:paraId="3E38A5D1" w14:textId="77777777" w:rsidTr="003A2C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67016EE3"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3D07F44C"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 xml:space="preserve">Frais </w:t>
            </w:r>
            <w:proofErr w:type="spellStart"/>
            <w:r w:rsidRPr="003A2C53">
              <w:rPr>
                <w:rFonts w:ascii="Arial" w:hAnsi="Arial" w:cs="Arial"/>
                <w:sz w:val="18"/>
                <w:szCs w:val="18"/>
                <w:u w:val="single"/>
                <w:lang w:val="fr-FR"/>
              </w:rPr>
              <w:t>Umoja</w:t>
            </w:r>
            <w:proofErr w:type="spellEnd"/>
          </w:p>
        </w:tc>
        <w:tc>
          <w:tcPr>
            <w:tcW w:w="1156" w:type="dxa"/>
            <w:shd w:val="clear" w:color="auto" w:fill="E7E6E6" w:themeFill="background2"/>
            <w:noWrap/>
            <w:vAlign w:val="bottom"/>
          </w:tcPr>
          <w:p w14:paraId="7533EEC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45C736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963" w:type="dxa"/>
            <w:noWrap/>
            <w:vAlign w:val="bottom"/>
          </w:tcPr>
          <w:p w14:paraId="49C517B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963" w:type="dxa"/>
            <w:noWrap/>
            <w:vAlign w:val="bottom"/>
          </w:tcPr>
          <w:p w14:paraId="292B3EF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1160" w:type="dxa"/>
            <w:noWrap/>
            <w:vAlign w:val="bottom"/>
          </w:tcPr>
          <w:p w14:paraId="7B1A624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13 800 </w:t>
            </w:r>
          </w:p>
        </w:tc>
      </w:tr>
      <w:tr w:rsidR="00EA6ADF" w:rsidRPr="003A2C53" w14:paraId="01FDD5E9" w14:textId="77777777" w:rsidTr="003A2C53">
        <w:trPr>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1E3E17F9"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4F2A652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Site web</w:t>
            </w:r>
          </w:p>
        </w:tc>
        <w:tc>
          <w:tcPr>
            <w:tcW w:w="1156" w:type="dxa"/>
            <w:shd w:val="clear" w:color="auto" w:fill="E7E6E6" w:themeFill="background2"/>
            <w:noWrap/>
            <w:vAlign w:val="bottom"/>
          </w:tcPr>
          <w:p w14:paraId="28775DC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654DE7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3" w:type="dxa"/>
            <w:noWrap/>
            <w:vAlign w:val="bottom"/>
          </w:tcPr>
          <w:p w14:paraId="00E6CF1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3" w:type="dxa"/>
            <w:noWrap/>
            <w:vAlign w:val="bottom"/>
          </w:tcPr>
          <w:p w14:paraId="31A3CC7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1160" w:type="dxa"/>
            <w:noWrap/>
            <w:vAlign w:val="bottom"/>
          </w:tcPr>
          <w:p w14:paraId="73E70D8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1 800 </w:t>
            </w:r>
          </w:p>
        </w:tc>
      </w:tr>
      <w:tr w:rsidR="00EA6ADF" w:rsidRPr="003A2C53" w14:paraId="0948406E" w14:textId="77777777" w:rsidTr="003A2C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020404D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19</w:t>
            </w:r>
          </w:p>
        </w:tc>
        <w:tc>
          <w:tcPr>
            <w:tcW w:w="3901" w:type="dxa"/>
          </w:tcPr>
          <w:p w14:paraId="6F39901B"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Maintenance des ordinateurs/photocopieurs</w:t>
            </w:r>
          </w:p>
        </w:tc>
        <w:tc>
          <w:tcPr>
            <w:tcW w:w="1156" w:type="dxa"/>
            <w:shd w:val="clear" w:color="auto" w:fill="E7E6E6" w:themeFill="background2"/>
            <w:noWrap/>
            <w:vAlign w:val="bottom"/>
          </w:tcPr>
          <w:p w14:paraId="0E5A45E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3" w:type="dxa"/>
            <w:noWrap/>
            <w:vAlign w:val="bottom"/>
          </w:tcPr>
          <w:p w14:paraId="3838890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BEECBA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306CEC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7736B84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41694686" w14:textId="77777777" w:rsidTr="003A2C53">
        <w:trPr>
          <w:trHeight w:val="70"/>
        </w:trPr>
        <w:tc>
          <w:tcPr>
            <w:cnfStyle w:val="001000000000" w:firstRow="0" w:lastRow="0" w:firstColumn="1" w:lastColumn="0" w:oddVBand="0" w:evenVBand="0" w:oddHBand="0" w:evenHBand="0" w:firstRowFirstColumn="0" w:firstRowLastColumn="0" w:lastRowFirstColumn="0" w:lastRowLastColumn="0"/>
            <w:tcW w:w="567" w:type="dxa"/>
            <w:noWrap/>
          </w:tcPr>
          <w:p w14:paraId="33DC7E20"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20</w:t>
            </w:r>
          </w:p>
        </w:tc>
        <w:tc>
          <w:tcPr>
            <w:tcW w:w="3901" w:type="dxa"/>
          </w:tcPr>
          <w:p w14:paraId="2CDF5403"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Communications (téléphone, télécopie, frais postaux)</w:t>
            </w:r>
          </w:p>
        </w:tc>
        <w:tc>
          <w:tcPr>
            <w:tcW w:w="1156" w:type="dxa"/>
            <w:shd w:val="clear" w:color="auto" w:fill="E7E6E6" w:themeFill="background2"/>
            <w:noWrap/>
            <w:vAlign w:val="bottom"/>
          </w:tcPr>
          <w:p w14:paraId="0EA6CE6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3 600</w:t>
            </w:r>
          </w:p>
        </w:tc>
        <w:tc>
          <w:tcPr>
            <w:tcW w:w="963" w:type="dxa"/>
            <w:noWrap/>
            <w:vAlign w:val="bottom"/>
          </w:tcPr>
          <w:p w14:paraId="3048508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963" w:type="dxa"/>
            <w:noWrap/>
            <w:vAlign w:val="bottom"/>
          </w:tcPr>
          <w:p w14:paraId="61463D7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963" w:type="dxa"/>
            <w:noWrap/>
            <w:vAlign w:val="bottom"/>
          </w:tcPr>
          <w:p w14:paraId="5EB0995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1160" w:type="dxa"/>
            <w:noWrap/>
            <w:vAlign w:val="bottom"/>
          </w:tcPr>
          <w:p w14:paraId="37F8087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rPr>
              <w:t xml:space="preserve"> - </w:t>
            </w:r>
          </w:p>
        </w:tc>
      </w:tr>
      <w:tr w:rsidR="00EA6ADF" w:rsidRPr="003A2C53" w14:paraId="1EDF83E5"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tcPr>
          <w:p w14:paraId="7EC34A3C"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2503CB8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1DA4752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22 600</w:t>
            </w:r>
          </w:p>
        </w:tc>
        <w:tc>
          <w:tcPr>
            <w:tcW w:w="963" w:type="dxa"/>
            <w:noWrap/>
            <w:vAlign w:val="bottom"/>
          </w:tcPr>
          <w:p w14:paraId="492E407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13 800</w:t>
            </w:r>
          </w:p>
        </w:tc>
        <w:tc>
          <w:tcPr>
            <w:tcW w:w="963" w:type="dxa"/>
            <w:noWrap/>
            <w:vAlign w:val="bottom"/>
          </w:tcPr>
          <w:p w14:paraId="0E6BE80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12 600</w:t>
            </w:r>
          </w:p>
        </w:tc>
        <w:tc>
          <w:tcPr>
            <w:tcW w:w="963" w:type="dxa"/>
            <w:noWrap/>
            <w:vAlign w:val="bottom"/>
          </w:tcPr>
          <w:p w14:paraId="5CB1235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12 600</w:t>
            </w:r>
          </w:p>
        </w:tc>
        <w:tc>
          <w:tcPr>
            <w:tcW w:w="1160" w:type="dxa"/>
            <w:noWrap/>
            <w:vAlign w:val="bottom"/>
          </w:tcPr>
          <w:p w14:paraId="12A6AA4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39 000</w:t>
            </w:r>
          </w:p>
        </w:tc>
      </w:tr>
      <w:tr w:rsidR="00EA6ADF" w:rsidRPr="003A2C53" w14:paraId="2CADF25F" w14:textId="77777777" w:rsidTr="003A2C53">
        <w:trPr>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7FD3A5B4"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noWrap/>
          </w:tcPr>
          <w:p w14:paraId="7588EF7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Total</w:t>
            </w:r>
          </w:p>
        </w:tc>
        <w:tc>
          <w:tcPr>
            <w:tcW w:w="1156" w:type="dxa"/>
            <w:shd w:val="clear" w:color="auto" w:fill="E7E6E6" w:themeFill="background2"/>
            <w:noWrap/>
            <w:vAlign w:val="bottom"/>
          </w:tcPr>
          <w:p w14:paraId="2157727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1 069 794</w:t>
            </w:r>
          </w:p>
        </w:tc>
        <w:tc>
          <w:tcPr>
            <w:tcW w:w="963" w:type="dxa"/>
            <w:noWrap/>
            <w:vAlign w:val="bottom"/>
          </w:tcPr>
          <w:p w14:paraId="32CFD93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285 695</w:t>
            </w:r>
          </w:p>
        </w:tc>
        <w:tc>
          <w:tcPr>
            <w:tcW w:w="963" w:type="dxa"/>
            <w:noWrap/>
            <w:vAlign w:val="bottom"/>
          </w:tcPr>
          <w:p w14:paraId="6ACBCD9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270 333</w:t>
            </w:r>
          </w:p>
        </w:tc>
        <w:tc>
          <w:tcPr>
            <w:tcW w:w="963" w:type="dxa"/>
            <w:noWrap/>
            <w:vAlign w:val="bottom"/>
          </w:tcPr>
          <w:p w14:paraId="279C15A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579 844</w:t>
            </w:r>
          </w:p>
        </w:tc>
        <w:tc>
          <w:tcPr>
            <w:tcW w:w="1160" w:type="dxa"/>
            <w:noWrap/>
            <w:vAlign w:val="bottom"/>
          </w:tcPr>
          <w:p w14:paraId="29F810E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1 135 871</w:t>
            </w:r>
          </w:p>
        </w:tc>
      </w:tr>
      <w:tr w:rsidR="00EA6ADF" w:rsidRPr="003A2C53" w14:paraId="5E5046E7" w14:textId="77777777" w:rsidTr="003A2C53">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67" w:type="dxa"/>
            <w:noWrap/>
          </w:tcPr>
          <w:p w14:paraId="2837E8AD"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tcPr>
          <w:p w14:paraId="03E5F73D"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Coûts d’appui au programme (13 %)</w:t>
            </w:r>
          </w:p>
        </w:tc>
        <w:tc>
          <w:tcPr>
            <w:tcW w:w="1156" w:type="dxa"/>
            <w:shd w:val="clear" w:color="auto" w:fill="E7E6E6" w:themeFill="background2"/>
            <w:noWrap/>
            <w:vAlign w:val="bottom"/>
          </w:tcPr>
          <w:p w14:paraId="284A901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139 073</w:t>
            </w:r>
          </w:p>
        </w:tc>
        <w:tc>
          <w:tcPr>
            <w:tcW w:w="963" w:type="dxa"/>
            <w:noWrap/>
            <w:vAlign w:val="bottom"/>
          </w:tcPr>
          <w:p w14:paraId="4F868D4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37 140</w:t>
            </w:r>
          </w:p>
        </w:tc>
        <w:tc>
          <w:tcPr>
            <w:tcW w:w="963" w:type="dxa"/>
            <w:noWrap/>
            <w:vAlign w:val="bottom"/>
          </w:tcPr>
          <w:p w14:paraId="77E6F59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35 143</w:t>
            </w:r>
          </w:p>
        </w:tc>
        <w:tc>
          <w:tcPr>
            <w:tcW w:w="963" w:type="dxa"/>
            <w:noWrap/>
            <w:vAlign w:val="bottom"/>
          </w:tcPr>
          <w:p w14:paraId="7267C9E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75 380</w:t>
            </w:r>
          </w:p>
        </w:tc>
        <w:tc>
          <w:tcPr>
            <w:tcW w:w="1160" w:type="dxa"/>
            <w:noWrap/>
            <w:vAlign w:val="bottom"/>
          </w:tcPr>
          <w:p w14:paraId="12B9006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147 663</w:t>
            </w:r>
          </w:p>
        </w:tc>
      </w:tr>
      <w:tr w:rsidR="00EA6ADF" w:rsidRPr="003A2C53" w14:paraId="27B47005" w14:textId="77777777" w:rsidTr="003A2C53">
        <w:trPr>
          <w:trHeight w:val="108"/>
        </w:trPr>
        <w:tc>
          <w:tcPr>
            <w:cnfStyle w:val="001000000000" w:firstRow="0" w:lastRow="0" w:firstColumn="1" w:lastColumn="0" w:oddVBand="0" w:evenVBand="0" w:oddHBand="0" w:evenHBand="0" w:firstRowFirstColumn="0" w:firstRowLastColumn="0" w:lastRowFirstColumn="0" w:lastRowLastColumn="0"/>
            <w:tcW w:w="567" w:type="dxa"/>
            <w:noWrap/>
          </w:tcPr>
          <w:p w14:paraId="48BCF890" w14:textId="77777777" w:rsidR="00EA6ADF" w:rsidRPr="003A2C53" w:rsidRDefault="00EA6ADF" w:rsidP="008E4125">
            <w:pPr>
              <w:widowControl/>
              <w:autoSpaceDE/>
              <w:autoSpaceDN/>
              <w:adjustRightInd/>
              <w:rPr>
                <w:rFonts w:ascii="Arial" w:hAnsi="Arial" w:cs="Arial"/>
                <w:sz w:val="18"/>
                <w:szCs w:val="18"/>
                <w:lang w:val="fr-FR"/>
              </w:rPr>
            </w:pPr>
          </w:p>
        </w:tc>
        <w:tc>
          <w:tcPr>
            <w:tcW w:w="3901" w:type="dxa"/>
            <w:noWrap/>
          </w:tcPr>
          <w:p w14:paraId="149894B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Total général</w:t>
            </w:r>
          </w:p>
        </w:tc>
        <w:tc>
          <w:tcPr>
            <w:tcW w:w="1156" w:type="dxa"/>
            <w:shd w:val="clear" w:color="auto" w:fill="E7E6E6" w:themeFill="background2"/>
            <w:noWrap/>
            <w:vAlign w:val="bottom"/>
          </w:tcPr>
          <w:p w14:paraId="3C8CFEC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1 208 867</w:t>
            </w:r>
          </w:p>
        </w:tc>
        <w:tc>
          <w:tcPr>
            <w:tcW w:w="963" w:type="dxa"/>
            <w:noWrap/>
            <w:vAlign w:val="bottom"/>
          </w:tcPr>
          <w:p w14:paraId="0815EB4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325 434</w:t>
            </w:r>
          </w:p>
        </w:tc>
        <w:tc>
          <w:tcPr>
            <w:tcW w:w="963" w:type="dxa"/>
            <w:noWrap/>
            <w:vAlign w:val="bottom"/>
          </w:tcPr>
          <w:p w14:paraId="4BF019B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302 877</w:t>
            </w:r>
          </w:p>
        </w:tc>
        <w:tc>
          <w:tcPr>
            <w:tcW w:w="963" w:type="dxa"/>
            <w:noWrap/>
            <w:vAlign w:val="bottom"/>
          </w:tcPr>
          <w:p w14:paraId="5516BB1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655 223</w:t>
            </w:r>
          </w:p>
        </w:tc>
        <w:tc>
          <w:tcPr>
            <w:tcW w:w="1160" w:type="dxa"/>
            <w:noWrap/>
            <w:vAlign w:val="bottom"/>
          </w:tcPr>
          <w:p w14:paraId="64157EF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1 283 534</w:t>
            </w:r>
          </w:p>
        </w:tc>
      </w:tr>
      <w:bookmarkEnd w:id="1"/>
    </w:tbl>
    <w:p w14:paraId="503A42B0" w14:textId="77777777" w:rsidR="00EA6ADF" w:rsidRPr="00EA6ADF" w:rsidRDefault="00EA6ADF" w:rsidP="00EA6ADF">
      <w:pPr>
        <w:tabs>
          <w:tab w:val="left" w:pos="7605"/>
          <w:tab w:val="right" w:pos="9180"/>
        </w:tabs>
        <w:ind w:right="9"/>
        <w:contextualSpacing/>
        <w:jc w:val="right"/>
        <w:rPr>
          <w:rFonts w:ascii="Arial" w:hAnsi="Arial" w:cs="Arial"/>
          <w:b/>
          <w:sz w:val="22"/>
          <w:szCs w:val="22"/>
          <w:lang w:val="fr-FR"/>
        </w:rPr>
        <w:sectPr w:rsidR="00EA6ADF" w:rsidRPr="00EA6ADF" w:rsidSect="00A326F1">
          <w:headerReference w:type="even" r:id="rId19"/>
          <w:headerReference w:type="default" r:id="rId20"/>
          <w:headerReference w:type="first" r:id="rId21"/>
          <w:pgSz w:w="11906" w:h="16838" w:code="9"/>
          <w:pgMar w:top="1440" w:right="1080" w:bottom="1440" w:left="1080" w:header="720" w:footer="720" w:gutter="0"/>
          <w:cols w:space="720"/>
          <w:docGrid w:linePitch="360"/>
        </w:sectPr>
      </w:pPr>
    </w:p>
    <w:p w14:paraId="661D2FBA" w14:textId="77777777" w:rsidR="00EA6ADF" w:rsidRPr="00EA6ADF" w:rsidRDefault="00EA6ADF" w:rsidP="00EA6ADF">
      <w:pPr>
        <w:tabs>
          <w:tab w:val="left" w:pos="7605"/>
          <w:tab w:val="right" w:pos="9180"/>
        </w:tabs>
        <w:ind w:right="9"/>
        <w:contextualSpacing/>
        <w:jc w:val="right"/>
        <w:rPr>
          <w:rFonts w:ascii="Arial" w:hAnsi="Arial" w:cs="Arial"/>
          <w:b/>
          <w:sz w:val="22"/>
          <w:szCs w:val="22"/>
          <w:lang w:val="fr-FR"/>
        </w:rPr>
      </w:pPr>
      <w:r w:rsidRPr="00EA6ADF">
        <w:rPr>
          <w:rFonts w:ascii="Arial" w:hAnsi="Arial" w:cs="Arial"/>
          <w:b/>
          <w:sz w:val="22"/>
          <w:szCs w:val="22"/>
          <w:lang w:val="fr-FR"/>
        </w:rPr>
        <w:lastRenderedPageBreak/>
        <w:t>ANNEXE 2</w:t>
      </w:r>
    </w:p>
    <w:p w14:paraId="08BCF1F4" w14:textId="77777777" w:rsidR="00EA6ADF" w:rsidRPr="00EA6ADF" w:rsidRDefault="00EA6ADF" w:rsidP="00EA6ADF">
      <w:pPr>
        <w:contextualSpacing/>
        <w:jc w:val="center"/>
        <w:rPr>
          <w:rFonts w:ascii="Arial" w:hAnsi="Arial" w:cs="Arial"/>
          <w:sz w:val="22"/>
          <w:szCs w:val="22"/>
          <w:lang w:val="fr-FR"/>
        </w:rPr>
      </w:pPr>
      <w:r w:rsidRPr="00EA6ADF">
        <w:rPr>
          <w:rFonts w:ascii="Arial" w:hAnsi="Arial" w:cs="Arial"/>
          <w:b/>
          <w:sz w:val="22"/>
          <w:szCs w:val="22"/>
          <w:lang w:val="fr-FR"/>
        </w:rPr>
        <w:t>Budget proposé pour la période triennale 2023 – 2025 (Scénario 1)</w:t>
      </w:r>
    </w:p>
    <w:p w14:paraId="539AC906" w14:textId="77777777" w:rsidR="00EA6ADF" w:rsidRPr="00EA6ADF" w:rsidRDefault="00EA6ADF" w:rsidP="00EA6ADF">
      <w:pPr>
        <w:contextualSpacing/>
        <w:rPr>
          <w:rFonts w:ascii="Arial" w:hAnsi="Arial" w:cs="Arial"/>
          <w:b/>
          <w:sz w:val="22"/>
          <w:szCs w:val="22"/>
          <w:lang w:val="fr-FR"/>
        </w:rPr>
      </w:pPr>
    </w:p>
    <w:tbl>
      <w:tblPr>
        <w:tblStyle w:val="PlainTable2"/>
        <w:tblW w:w="0" w:type="auto"/>
        <w:tblLayout w:type="fixed"/>
        <w:tblLook w:val="04A0" w:firstRow="1" w:lastRow="0" w:firstColumn="1" w:lastColumn="0" w:noHBand="0" w:noVBand="1"/>
      </w:tblPr>
      <w:tblGrid>
        <w:gridCol w:w="435"/>
        <w:gridCol w:w="3901"/>
        <w:gridCol w:w="1156"/>
        <w:gridCol w:w="963"/>
        <w:gridCol w:w="963"/>
        <w:gridCol w:w="963"/>
        <w:gridCol w:w="1160"/>
      </w:tblGrid>
      <w:tr w:rsidR="00EA6ADF" w:rsidRPr="003A2C53" w14:paraId="352F7A8B" w14:textId="77777777" w:rsidTr="008E412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4336" w:type="dxa"/>
            <w:gridSpan w:val="2"/>
            <w:hideMark/>
          </w:tcPr>
          <w:p w14:paraId="741ECB89"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Lignes budgétaires</w:t>
            </w:r>
            <w:r w:rsidRPr="003A2C53">
              <w:rPr>
                <w:rStyle w:val="FootnoteReference"/>
                <w:rFonts w:ascii="Arial" w:hAnsi="Arial" w:cs="Arial"/>
                <w:sz w:val="18"/>
                <w:szCs w:val="18"/>
                <w:lang w:val="fr-FR"/>
              </w:rPr>
              <w:footnoteReference w:id="5"/>
            </w:r>
          </w:p>
        </w:tc>
        <w:tc>
          <w:tcPr>
            <w:tcW w:w="1156" w:type="dxa"/>
            <w:shd w:val="clear" w:color="auto" w:fill="E7E6E6" w:themeFill="background2"/>
            <w:hideMark/>
          </w:tcPr>
          <w:p w14:paraId="5C73373C"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Budget </w:t>
            </w:r>
            <w:r w:rsidRPr="003A2C53">
              <w:rPr>
                <w:rFonts w:ascii="Arial" w:hAnsi="Arial" w:cs="Arial"/>
                <w:sz w:val="18"/>
                <w:szCs w:val="18"/>
                <w:lang w:val="fr-FR"/>
              </w:rPr>
              <w:br/>
              <w:t>2019-2021</w:t>
            </w:r>
          </w:p>
        </w:tc>
        <w:tc>
          <w:tcPr>
            <w:tcW w:w="963" w:type="dxa"/>
            <w:noWrap/>
            <w:hideMark/>
          </w:tcPr>
          <w:p w14:paraId="4B1AEB5D"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2023</w:t>
            </w:r>
          </w:p>
        </w:tc>
        <w:tc>
          <w:tcPr>
            <w:tcW w:w="963" w:type="dxa"/>
            <w:noWrap/>
            <w:hideMark/>
          </w:tcPr>
          <w:p w14:paraId="62C41E35"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2024</w:t>
            </w:r>
          </w:p>
        </w:tc>
        <w:tc>
          <w:tcPr>
            <w:tcW w:w="963" w:type="dxa"/>
            <w:noWrap/>
            <w:hideMark/>
          </w:tcPr>
          <w:p w14:paraId="18C7C5C7"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2025</w:t>
            </w:r>
          </w:p>
        </w:tc>
        <w:tc>
          <w:tcPr>
            <w:tcW w:w="1160" w:type="dxa"/>
            <w:noWrap/>
            <w:hideMark/>
          </w:tcPr>
          <w:p w14:paraId="42FB13B2"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Total</w:t>
            </w:r>
          </w:p>
        </w:tc>
      </w:tr>
      <w:tr w:rsidR="00EA6ADF" w:rsidRPr="003A2C53" w14:paraId="2AF42BC3"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36" w:type="dxa"/>
            <w:gridSpan w:val="2"/>
            <w:hideMark/>
          </w:tcPr>
          <w:p w14:paraId="797CE907"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Personnel</w:t>
            </w:r>
          </w:p>
        </w:tc>
        <w:tc>
          <w:tcPr>
            <w:tcW w:w="1156" w:type="dxa"/>
            <w:shd w:val="clear" w:color="auto" w:fill="E7E6E6" w:themeFill="background2"/>
            <w:noWrap/>
            <w:vAlign w:val="bottom"/>
          </w:tcPr>
          <w:p w14:paraId="4804BD2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78D8AA7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2B10DE1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4124F53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1160" w:type="dxa"/>
            <w:noWrap/>
            <w:vAlign w:val="bottom"/>
          </w:tcPr>
          <w:p w14:paraId="41DF34A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0FAB4CCC" w14:textId="77777777" w:rsidTr="008E4125">
        <w:trPr>
          <w:trHeight w:val="236"/>
        </w:trPr>
        <w:tc>
          <w:tcPr>
            <w:cnfStyle w:val="001000000000" w:firstRow="0" w:lastRow="0" w:firstColumn="1" w:lastColumn="0" w:oddVBand="0" w:evenVBand="0" w:oddHBand="0" w:evenHBand="0" w:firstRowFirstColumn="0" w:firstRowLastColumn="0" w:lastRowFirstColumn="0" w:lastRowLastColumn="0"/>
            <w:tcW w:w="435" w:type="dxa"/>
            <w:noWrap/>
          </w:tcPr>
          <w:p w14:paraId="743F8EAF"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1a</w:t>
            </w:r>
          </w:p>
        </w:tc>
        <w:tc>
          <w:tcPr>
            <w:tcW w:w="3900" w:type="dxa"/>
          </w:tcPr>
          <w:p w14:paraId="4551CE4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Administrateur de programme, P-3 (100 %)</w:t>
            </w:r>
          </w:p>
        </w:tc>
        <w:tc>
          <w:tcPr>
            <w:tcW w:w="1156" w:type="dxa"/>
            <w:shd w:val="clear" w:color="auto" w:fill="E7E6E6" w:themeFill="background2"/>
            <w:noWrap/>
            <w:vAlign w:val="bottom"/>
          </w:tcPr>
          <w:p w14:paraId="6E6359A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472352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144 297 </w:t>
            </w:r>
          </w:p>
        </w:tc>
        <w:tc>
          <w:tcPr>
            <w:tcW w:w="963" w:type="dxa"/>
            <w:noWrap/>
            <w:vAlign w:val="bottom"/>
          </w:tcPr>
          <w:p w14:paraId="5C6EE87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147 183 </w:t>
            </w:r>
          </w:p>
        </w:tc>
        <w:tc>
          <w:tcPr>
            <w:tcW w:w="963" w:type="dxa"/>
            <w:noWrap/>
            <w:vAlign w:val="bottom"/>
          </w:tcPr>
          <w:p w14:paraId="25D93DC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150 127 </w:t>
            </w:r>
          </w:p>
        </w:tc>
        <w:tc>
          <w:tcPr>
            <w:tcW w:w="1160" w:type="dxa"/>
            <w:noWrap/>
            <w:vAlign w:val="bottom"/>
          </w:tcPr>
          <w:p w14:paraId="1A24C52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441 607</w:t>
            </w:r>
          </w:p>
        </w:tc>
      </w:tr>
      <w:tr w:rsidR="00EA6ADF" w:rsidRPr="003A2C53" w14:paraId="732EED04"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9ADDE5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1b</w:t>
            </w:r>
          </w:p>
        </w:tc>
        <w:tc>
          <w:tcPr>
            <w:tcW w:w="3900" w:type="dxa"/>
          </w:tcPr>
          <w:p w14:paraId="5E386EB9"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u w:val="single"/>
                <w:lang w:val="fr-FR"/>
              </w:rPr>
            </w:pPr>
            <w:r w:rsidRPr="003A2C53">
              <w:rPr>
                <w:rFonts w:ascii="Arial" w:hAnsi="Arial" w:cs="Arial"/>
                <w:strike/>
                <w:sz w:val="18"/>
                <w:szCs w:val="18"/>
                <w:lang w:val="fr-FR"/>
              </w:rPr>
              <w:t>Administrateur de programme, P-2 (100 %)</w:t>
            </w:r>
          </w:p>
        </w:tc>
        <w:tc>
          <w:tcPr>
            <w:tcW w:w="1156" w:type="dxa"/>
            <w:shd w:val="clear" w:color="auto" w:fill="E7E6E6" w:themeFill="background2"/>
            <w:noWrap/>
            <w:vAlign w:val="bottom"/>
          </w:tcPr>
          <w:p w14:paraId="35FCA05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332 894</w:t>
            </w:r>
          </w:p>
        </w:tc>
        <w:tc>
          <w:tcPr>
            <w:tcW w:w="963" w:type="dxa"/>
            <w:noWrap/>
            <w:vAlign w:val="bottom"/>
          </w:tcPr>
          <w:p w14:paraId="37A05AD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DC8A74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5C6B7E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2389A94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392C7F07" w14:textId="77777777" w:rsidTr="008E4125">
        <w:trPr>
          <w:trHeight w:val="236"/>
        </w:trPr>
        <w:tc>
          <w:tcPr>
            <w:cnfStyle w:val="001000000000" w:firstRow="0" w:lastRow="0" w:firstColumn="1" w:lastColumn="0" w:oddVBand="0" w:evenVBand="0" w:oddHBand="0" w:evenHBand="0" w:firstRowFirstColumn="0" w:firstRowLastColumn="0" w:lastRowFirstColumn="0" w:lastRowLastColumn="0"/>
            <w:tcW w:w="435" w:type="dxa"/>
            <w:noWrap/>
          </w:tcPr>
          <w:p w14:paraId="6A479A74"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1c</w:t>
            </w:r>
          </w:p>
        </w:tc>
        <w:tc>
          <w:tcPr>
            <w:tcW w:w="3900" w:type="dxa"/>
          </w:tcPr>
          <w:p w14:paraId="57FD3279"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Administrateur de programme, P-2 (50 %)</w:t>
            </w:r>
          </w:p>
        </w:tc>
        <w:tc>
          <w:tcPr>
            <w:tcW w:w="1156" w:type="dxa"/>
            <w:shd w:val="clear" w:color="auto" w:fill="E7E6E6" w:themeFill="background2"/>
            <w:noWrap/>
            <w:vAlign w:val="bottom"/>
          </w:tcPr>
          <w:p w14:paraId="2786401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455C76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9CF05A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26194FC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341588C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7717E667" w14:textId="77777777" w:rsidTr="008E412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5" w:type="dxa"/>
            <w:noWrap/>
          </w:tcPr>
          <w:p w14:paraId="7B11EF6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1d</w:t>
            </w:r>
          </w:p>
        </w:tc>
        <w:tc>
          <w:tcPr>
            <w:tcW w:w="3900" w:type="dxa"/>
          </w:tcPr>
          <w:p w14:paraId="7A195325"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Consultant(e)/Entrepreneur individuel</w:t>
            </w:r>
          </w:p>
        </w:tc>
        <w:tc>
          <w:tcPr>
            <w:tcW w:w="1156" w:type="dxa"/>
            <w:shd w:val="clear" w:color="auto" w:fill="E7E6E6" w:themeFill="background2"/>
            <w:noWrap/>
            <w:vAlign w:val="bottom"/>
          </w:tcPr>
          <w:p w14:paraId="3897BCD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034241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963" w:type="dxa"/>
            <w:noWrap/>
            <w:vAlign w:val="bottom"/>
          </w:tcPr>
          <w:p w14:paraId="5B59C26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963" w:type="dxa"/>
            <w:noWrap/>
            <w:vAlign w:val="bottom"/>
          </w:tcPr>
          <w:p w14:paraId="1D84A64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1160" w:type="dxa"/>
            <w:noWrap/>
            <w:vAlign w:val="bottom"/>
          </w:tcPr>
          <w:p w14:paraId="04EC44C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90 000 </w:t>
            </w:r>
          </w:p>
        </w:tc>
      </w:tr>
      <w:tr w:rsidR="00EA6ADF" w:rsidRPr="003A2C53" w14:paraId="5F8559BC"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AEEE245"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2</w:t>
            </w:r>
          </w:p>
        </w:tc>
        <w:tc>
          <w:tcPr>
            <w:tcW w:w="3900" w:type="dxa"/>
          </w:tcPr>
          <w:p w14:paraId="696B5DC9"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lang w:val="fr-FR"/>
              </w:rPr>
              <w:t>Assistant administratif, G-5 (50 %)</w:t>
            </w:r>
          </w:p>
        </w:tc>
        <w:tc>
          <w:tcPr>
            <w:tcW w:w="1156" w:type="dxa"/>
            <w:shd w:val="clear" w:color="auto" w:fill="E7E6E6" w:themeFill="background2"/>
            <w:noWrap/>
            <w:vAlign w:val="bottom"/>
          </w:tcPr>
          <w:p w14:paraId="56F9D77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106 300</w:t>
            </w:r>
          </w:p>
        </w:tc>
        <w:tc>
          <w:tcPr>
            <w:tcW w:w="963" w:type="dxa"/>
            <w:noWrap/>
            <w:vAlign w:val="bottom"/>
          </w:tcPr>
          <w:p w14:paraId="49CAC15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37 598</w:t>
            </w:r>
          </w:p>
        </w:tc>
        <w:tc>
          <w:tcPr>
            <w:tcW w:w="963" w:type="dxa"/>
            <w:noWrap/>
            <w:vAlign w:val="bottom"/>
          </w:tcPr>
          <w:p w14:paraId="02684F2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38 350</w:t>
            </w:r>
          </w:p>
        </w:tc>
        <w:tc>
          <w:tcPr>
            <w:tcW w:w="963" w:type="dxa"/>
            <w:noWrap/>
            <w:vAlign w:val="bottom"/>
          </w:tcPr>
          <w:p w14:paraId="76B01F4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39 117</w:t>
            </w:r>
          </w:p>
        </w:tc>
        <w:tc>
          <w:tcPr>
            <w:tcW w:w="1160" w:type="dxa"/>
            <w:noWrap/>
            <w:vAlign w:val="bottom"/>
          </w:tcPr>
          <w:p w14:paraId="5DAD619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115 064 </w:t>
            </w:r>
          </w:p>
        </w:tc>
      </w:tr>
      <w:tr w:rsidR="00EA6ADF" w:rsidRPr="003A2C53" w14:paraId="67F5D4E4"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9D05B83"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3</w:t>
            </w:r>
          </w:p>
        </w:tc>
        <w:tc>
          <w:tcPr>
            <w:tcW w:w="3900" w:type="dxa"/>
          </w:tcPr>
          <w:p w14:paraId="69537EBD"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Formation du personnel</w:t>
            </w:r>
          </w:p>
        </w:tc>
        <w:tc>
          <w:tcPr>
            <w:tcW w:w="1156" w:type="dxa"/>
            <w:shd w:val="clear" w:color="auto" w:fill="E7E6E6" w:themeFill="background2"/>
            <w:noWrap/>
            <w:vAlign w:val="bottom"/>
          </w:tcPr>
          <w:p w14:paraId="433203C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70C8EC4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963" w:type="dxa"/>
            <w:noWrap/>
            <w:vAlign w:val="bottom"/>
          </w:tcPr>
          <w:p w14:paraId="671E001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963" w:type="dxa"/>
            <w:noWrap/>
            <w:vAlign w:val="bottom"/>
          </w:tcPr>
          <w:p w14:paraId="04F756F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1160" w:type="dxa"/>
            <w:noWrap/>
            <w:vAlign w:val="bottom"/>
          </w:tcPr>
          <w:p w14:paraId="1FCF1F7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r>
      <w:tr w:rsidR="00EA6ADF" w:rsidRPr="003A2C53" w14:paraId="4DB9BF35"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CF51A6C" w14:textId="77777777" w:rsidR="00EA6ADF" w:rsidRPr="003A2C53" w:rsidRDefault="00EA6ADF" w:rsidP="008E4125">
            <w:pPr>
              <w:widowControl/>
              <w:autoSpaceDE/>
              <w:autoSpaceDN/>
              <w:adjustRightInd/>
              <w:jc w:val="right"/>
              <w:rPr>
                <w:rFonts w:ascii="Arial" w:hAnsi="Arial" w:cs="Arial"/>
                <w:sz w:val="18"/>
                <w:szCs w:val="18"/>
                <w:lang w:val="fr-FR"/>
              </w:rPr>
            </w:pPr>
          </w:p>
        </w:tc>
        <w:tc>
          <w:tcPr>
            <w:tcW w:w="3900" w:type="dxa"/>
          </w:tcPr>
          <w:p w14:paraId="42039B2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1F63A23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454 194</w:t>
            </w:r>
          </w:p>
        </w:tc>
        <w:tc>
          <w:tcPr>
            <w:tcW w:w="963" w:type="dxa"/>
            <w:noWrap/>
            <w:vAlign w:val="bottom"/>
          </w:tcPr>
          <w:p w14:paraId="4C533EF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216 895</w:t>
            </w:r>
          </w:p>
        </w:tc>
        <w:tc>
          <w:tcPr>
            <w:tcW w:w="963" w:type="dxa"/>
            <w:noWrap/>
            <w:vAlign w:val="bottom"/>
          </w:tcPr>
          <w:p w14:paraId="30A491C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220 533</w:t>
            </w:r>
          </w:p>
        </w:tc>
        <w:tc>
          <w:tcPr>
            <w:tcW w:w="963" w:type="dxa"/>
            <w:noWrap/>
            <w:vAlign w:val="bottom"/>
          </w:tcPr>
          <w:p w14:paraId="3478802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224 244</w:t>
            </w:r>
          </w:p>
        </w:tc>
        <w:tc>
          <w:tcPr>
            <w:tcW w:w="1160" w:type="dxa"/>
            <w:noWrap/>
            <w:vAlign w:val="bottom"/>
          </w:tcPr>
          <w:p w14:paraId="0DD8B58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661 671</w:t>
            </w:r>
          </w:p>
        </w:tc>
      </w:tr>
      <w:tr w:rsidR="00EA6ADF" w:rsidRPr="003A2C53" w14:paraId="73C7E990"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69E93E0D"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Activités du Secrétariat</w:t>
            </w:r>
          </w:p>
        </w:tc>
        <w:tc>
          <w:tcPr>
            <w:tcW w:w="1156" w:type="dxa"/>
            <w:shd w:val="clear" w:color="auto" w:fill="E7E6E6" w:themeFill="background2"/>
            <w:noWrap/>
            <w:vAlign w:val="bottom"/>
          </w:tcPr>
          <w:p w14:paraId="33FE64D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416F906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70049D4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7C11C9E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0" w:type="dxa"/>
            <w:noWrap/>
            <w:vAlign w:val="bottom"/>
          </w:tcPr>
          <w:p w14:paraId="517AEC4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687DE0EA" w14:textId="77777777" w:rsidTr="008E4125">
        <w:trPr>
          <w:trHeight w:val="255"/>
        </w:trPr>
        <w:tc>
          <w:tcPr>
            <w:cnfStyle w:val="001000000000" w:firstRow="0" w:lastRow="0" w:firstColumn="1" w:lastColumn="0" w:oddVBand="0" w:evenVBand="0" w:oddHBand="0" w:evenHBand="0" w:firstRowFirstColumn="0" w:firstRowLastColumn="0" w:lastRowFirstColumn="0" w:lastRowLastColumn="0"/>
            <w:tcW w:w="435" w:type="dxa"/>
            <w:noWrap/>
          </w:tcPr>
          <w:p w14:paraId="57581DD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4</w:t>
            </w:r>
          </w:p>
        </w:tc>
        <w:tc>
          <w:tcPr>
            <w:tcW w:w="3900" w:type="dxa"/>
          </w:tcPr>
          <w:p w14:paraId="6A7E9E7E"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Voyages du personnel pour des questions officielles</w:t>
            </w:r>
          </w:p>
        </w:tc>
        <w:tc>
          <w:tcPr>
            <w:tcW w:w="1156" w:type="dxa"/>
            <w:shd w:val="clear" w:color="auto" w:fill="E7E6E6" w:themeFill="background2"/>
            <w:noWrap/>
            <w:vAlign w:val="bottom"/>
          </w:tcPr>
          <w:p w14:paraId="1693479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45 000</w:t>
            </w:r>
          </w:p>
        </w:tc>
        <w:tc>
          <w:tcPr>
            <w:tcW w:w="963" w:type="dxa"/>
            <w:noWrap/>
            <w:vAlign w:val="bottom"/>
          </w:tcPr>
          <w:p w14:paraId="2B2EB42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39C190B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51D9627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0" w:type="dxa"/>
            <w:noWrap/>
            <w:vAlign w:val="bottom"/>
          </w:tcPr>
          <w:p w14:paraId="1BA372F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60753038"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02A6EE3"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5</w:t>
            </w:r>
          </w:p>
        </w:tc>
        <w:tc>
          <w:tcPr>
            <w:tcW w:w="3900" w:type="dxa"/>
          </w:tcPr>
          <w:p w14:paraId="36ECDA4D"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Traduction</w:t>
            </w:r>
          </w:p>
        </w:tc>
        <w:tc>
          <w:tcPr>
            <w:tcW w:w="1156" w:type="dxa"/>
            <w:shd w:val="clear" w:color="auto" w:fill="E7E6E6" w:themeFill="background2"/>
            <w:noWrap/>
            <w:vAlign w:val="bottom"/>
          </w:tcPr>
          <w:p w14:paraId="377F7BA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55 000</w:t>
            </w:r>
          </w:p>
        </w:tc>
        <w:tc>
          <w:tcPr>
            <w:tcW w:w="963" w:type="dxa"/>
            <w:noWrap/>
            <w:vAlign w:val="bottom"/>
          </w:tcPr>
          <w:p w14:paraId="30B7EB5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10 000</w:t>
            </w:r>
          </w:p>
        </w:tc>
        <w:tc>
          <w:tcPr>
            <w:tcW w:w="963" w:type="dxa"/>
            <w:noWrap/>
            <w:vAlign w:val="bottom"/>
          </w:tcPr>
          <w:p w14:paraId="1ACD615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541C51E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1160" w:type="dxa"/>
            <w:noWrap/>
            <w:vAlign w:val="bottom"/>
          </w:tcPr>
          <w:p w14:paraId="5D7EB1B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55 000</w:t>
            </w:r>
          </w:p>
        </w:tc>
      </w:tr>
      <w:tr w:rsidR="00EA6ADF" w:rsidRPr="003A2C53" w14:paraId="610D2797" w14:textId="77777777" w:rsidTr="008E4125">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0AC7B3A8"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6</w:t>
            </w:r>
          </w:p>
        </w:tc>
        <w:tc>
          <w:tcPr>
            <w:tcW w:w="3900" w:type="dxa"/>
          </w:tcPr>
          <w:p w14:paraId="2A43E94F"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Études analytiques, évaluations scientifiques, élaboration de lignes directrices, etc.</w:t>
            </w:r>
          </w:p>
        </w:tc>
        <w:tc>
          <w:tcPr>
            <w:tcW w:w="1156" w:type="dxa"/>
            <w:shd w:val="clear" w:color="auto" w:fill="E7E6E6" w:themeFill="background2"/>
            <w:noWrap/>
            <w:vAlign w:val="bottom"/>
          </w:tcPr>
          <w:p w14:paraId="0A5A34C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45 000</w:t>
            </w:r>
          </w:p>
        </w:tc>
        <w:tc>
          <w:tcPr>
            <w:tcW w:w="963" w:type="dxa"/>
            <w:noWrap/>
            <w:vAlign w:val="bottom"/>
          </w:tcPr>
          <w:p w14:paraId="41A8395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DABD60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43DCEA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022F063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469D4935" w14:textId="77777777" w:rsidTr="008E4125">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35" w:type="dxa"/>
            <w:noWrap/>
          </w:tcPr>
          <w:p w14:paraId="50B4C8F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7</w:t>
            </w:r>
          </w:p>
        </w:tc>
        <w:tc>
          <w:tcPr>
            <w:tcW w:w="3900" w:type="dxa"/>
          </w:tcPr>
          <w:p w14:paraId="428F696D"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Impression de matériel technique/information, et achat de photos, d’illustrations, etc.</w:t>
            </w:r>
          </w:p>
        </w:tc>
        <w:tc>
          <w:tcPr>
            <w:tcW w:w="1156" w:type="dxa"/>
            <w:shd w:val="clear" w:color="auto" w:fill="E7E6E6" w:themeFill="background2"/>
            <w:noWrap/>
            <w:vAlign w:val="bottom"/>
          </w:tcPr>
          <w:p w14:paraId="12CC5A6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44B6140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82AA01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64B720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07619BA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5DA539E9"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B0E538B"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0FA7B47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2FC22EB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160 000</w:t>
            </w:r>
          </w:p>
        </w:tc>
        <w:tc>
          <w:tcPr>
            <w:tcW w:w="963" w:type="dxa"/>
            <w:noWrap/>
            <w:vAlign w:val="bottom"/>
          </w:tcPr>
          <w:p w14:paraId="4785F56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25 000</w:t>
            </w:r>
          </w:p>
        </w:tc>
        <w:tc>
          <w:tcPr>
            <w:tcW w:w="963" w:type="dxa"/>
            <w:noWrap/>
            <w:vAlign w:val="bottom"/>
          </w:tcPr>
          <w:p w14:paraId="79240D4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30 000</w:t>
            </w:r>
          </w:p>
        </w:tc>
        <w:tc>
          <w:tcPr>
            <w:tcW w:w="963" w:type="dxa"/>
            <w:noWrap/>
            <w:vAlign w:val="bottom"/>
          </w:tcPr>
          <w:p w14:paraId="771DC0E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1160" w:type="dxa"/>
            <w:noWrap/>
            <w:vAlign w:val="bottom"/>
          </w:tcPr>
          <w:p w14:paraId="4B7EE1B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100 000</w:t>
            </w:r>
          </w:p>
        </w:tc>
      </w:tr>
      <w:tr w:rsidR="00EA6ADF" w:rsidRPr="003A2C53" w14:paraId="69FD0FD4" w14:textId="77777777" w:rsidTr="008E412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26AB8E17" w14:textId="77777777" w:rsidR="00EA6ADF" w:rsidRPr="003A2C53" w:rsidRDefault="00EA6ADF" w:rsidP="008E4125">
            <w:pPr>
              <w:widowControl/>
              <w:autoSpaceDE/>
              <w:autoSpaceDN/>
              <w:adjustRightInd/>
              <w:rPr>
                <w:rFonts w:ascii="Arial" w:hAnsi="Arial" w:cs="Arial"/>
                <w:b w:val="0"/>
                <w:bCs w:val="0"/>
                <w:sz w:val="18"/>
                <w:szCs w:val="18"/>
                <w:lang w:val="fr-FR"/>
              </w:rPr>
            </w:pPr>
            <w:r w:rsidRPr="003A2C53">
              <w:rPr>
                <w:rFonts w:ascii="Arial" w:hAnsi="Arial" w:cs="Arial"/>
                <w:sz w:val="18"/>
                <w:szCs w:val="18"/>
                <w:lang w:val="fr-FR"/>
              </w:rPr>
              <w:t>Activités du Comité consultatif et des experts externes</w:t>
            </w:r>
          </w:p>
        </w:tc>
        <w:tc>
          <w:tcPr>
            <w:tcW w:w="1156" w:type="dxa"/>
            <w:shd w:val="clear" w:color="auto" w:fill="E7E6E6" w:themeFill="background2"/>
            <w:noWrap/>
            <w:vAlign w:val="bottom"/>
          </w:tcPr>
          <w:p w14:paraId="1E76D82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504F3B2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0A9DA2C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5C7ABB6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0" w:type="dxa"/>
            <w:noWrap/>
            <w:vAlign w:val="bottom"/>
          </w:tcPr>
          <w:p w14:paraId="6B745C1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6A02C825"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C552A6F"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8</w:t>
            </w:r>
          </w:p>
        </w:tc>
        <w:tc>
          <w:tcPr>
            <w:tcW w:w="3900" w:type="dxa"/>
          </w:tcPr>
          <w:p w14:paraId="5A49A5CF"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Voyages officiels du Comité consultatif et des experts</w:t>
            </w:r>
          </w:p>
        </w:tc>
        <w:tc>
          <w:tcPr>
            <w:tcW w:w="1156" w:type="dxa"/>
            <w:shd w:val="clear" w:color="auto" w:fill="E7E6E6" w:themeFill="background2"/>
            <w:noWrap/>
            <w:vAlign w:val="bottom"/>
          </w:tcPr>
          <w:p w14:paraId="566AECF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sz w:val="18"/>
                <w:szCs w:val="18"/>
                <w:lang w:val="fr-FR"/>
              </w:rPr>
              <w:t>90 000</w:t>
            </w:r>
          </w:p>
        </w:tc>
        <w:tc>
          <w:tcPr>
            <w:tcW w:w="963" w:type="dxa"/>
            <w:noWrap/>
            <w:vAlign w:val="bottom"/>
          </w:tcPr>
          <w:p w14:paraId="5F116F6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3AEAF08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3" w:type="dxa"/>
            <w:noWrap/>
            <w:vAlign w:val="bottom"/>
          </w:tcPr>
          <w:p w14:paraId="621A0A1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0" w:type="dxa"/>
            <w:noWrap/>
            <w:vAlign w:val="bottom"/>
          </w:tcPr>
          <w:p w14:paraId="1C00E94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488DE374"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07C534D9"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3389108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2C4C88A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c>
          <w:tcPr>
            <w:tcW w:w="963" w:type="dxa"/>
            <w:noWrap/>
            <w:vAlign w:val="bottom"/>
          </w:tcPr>
          <w:p w14:paraId="0F24291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963" w:type="dxa"/>
            <w:noWrap/>
            <w:vAlign w:val="bottom"/>
          </w:tcPr>
          <w:p w14:paraId="7948514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963" w:type="dxa"/>
            <w:noWrap/>
            <w:vAlign w:val="bottom"/>
          </w:tcPr>
          <w:p w14:paraId="66641F4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1160" w:type="dxa"/>
            <w:noWrap/>
            <w:vAlign w:val="bottom"/>
          </w:tcPr>
          <w:p w14:paraId="2A1025F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2E74BB76"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065BA7BF" w14:textId="77777777" w:rsidR="00EA6ADF" w:rsidRPr="003A2C53" w:rsidRDefault="00EA6ADF" w:rsidP="008E4125">
            <w:pPr>
              <w:widowControl/>
              <w:autoSpaceDE/>
              <w:autoSpaceDN/>
              <w:adjustRightInd/>
              <w:rPr>
                <w:rFonts w:ascii="Arial" w:hAnsi="Arial" w:cs="Arial"/>
                <w:b w:val="0"/>
                <w:bCs w:val="0"/>
                <w:sz w:val="18"/>
                <w:szCs w:val="18"/>
                <w:lang w:val="fr-FR"/>
              </w:rPr>
            </w:pPr>
            <w:r w:rsidRPr="003A2C53">
              <w:rPr>
                <w:rFonts w:ascii="Arial" w:hAnsi="Arial" w:cs="Arial"/>
                <w:sz w:val="18"/>
                <w:szCs w:val="18"/>
                <w:lang w:val="fr-FR"/>
              </w:rPr>
              <w:t>Réunions des organes directeurs</w:t>
            </w:r>
          </w:p>
        </w:tc>
        <w:tc>
          <w:tcPr>
            <w:tcW w:w="1156" w:type="dxa"/>
            <w:shd w:val="clear" w:color="auto" w:fill="E7E6E6" w:themeFill="background2"/>
            <w:noWrap/>
            <w:vAlign w:val="bottom"/>
          </w:tcPr>
          <w:p w14:paraId="053EEC4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59FA575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73F5D41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38D6394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1160" w:type="dxa"/>
            <w:noWrap/>
            <w:vAlign w:val="bottom"/>
          </w:tcPr>
          <w:p w14:paraId="0D5FC77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23A9A96A" w14:textId="77777777" w:rsidTr="008E4125">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4F48686C"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5e réunion des Signataires (MOS5)</w:t>
            </w:r>
          </w:p>
        </w:tc>
        <w:tc>
          <w:tcPr>
            <w:tcW w:w="1156" w:type="dxa"/>
            <w:shd w:val="clear" w:color="auto" w:fill="E7E6E6" w:themeFill="background2"/>
            <w:noWrap/>
            <w:vAlign w:val="bottom"/>
          </w:tcPr>
          <w:p w14:paraId="27DAC6C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0F09C94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057C10C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039C3D3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1160" w:type="dxa"/>
            <w:noWrap/>
            <w:vAlign w:val="bottom"/>
          </w:tcPr>
          <w:p w14:paraId="1BE462A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435A6D9F" w14:textId="77777777" w:rsidTr="008E4125">
        <w:trPr>
          <w:trHeight w:val="243"/>
        </w:trPr>
        <w:tc>
          <w:tcPr>
            <w:cnfStyle w:val="001000000000" w:firstRow="0" w:lastRow="0" w:firstColumn="1" w:lastColumn="0" w:oddVBand="0" w:evenVBand="0" w:oddHBand="0" w:evenHBand="0" w:firstRowFirstColumn="0" w:firstRowLastColumn="0" w:lastRowFirstColumn="0" w:lastRowLastColumn="0"/>
            <w:tcW w:w="435" w:type="dxa"/>
            <w:noWrap/>
          </w:tcPr>
          <w:p w14:paraId="3ED50DF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9</w:t>
            </w:r>
          </w:p>
        </w:tc>
        <w:tc>
          <w:tcPr>
            <w:tcW w:w="3900" w:type="dxa"/>
          </w:tcPr>
          <w:p w14:paraId="0E84A681"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Dispositions logistiques (lieu, équipement technique, cabines d’interprétation, restauration)</w:t>
            </w:r>
          </w:p>
        </w:tc>
        <w:tc>
          <w:tcPr>
            <w:tcW w:w="1156" w:type="dxa"/>
            <w:shd w:val="clear" w:color="auto" w:fill="E7E6E6" w:themeFill="background2"/>
            <w:noWrap/>
            <w:vAlign w:val="bottom"/>
          </w:tcPr>
          <w:p w14:paraId="11F44F1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30 000 </w:t>
            </w:r>
          </w:p>
        </w:tc>
        <w:tc>
          <w:tcPr>
            <w:tcW w:w="963" w:type="dxa"/>
            <w:noWrap/>
            <w:vAlign w:val="bottom"/>
          </w:tcPr>
          <w:p w14:paraId="648A45D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27A572C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11317FA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0" w:type="dxa"/>
            <w:noWrap/>
            <w:vAlign w:val="bottom"/>
          </w:tcPr>
          <w:p w14:paraId="32FA31E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r>
      <w:tr w:rsidR="00EA6ADF" w:rsidRPr="003A2C53" w14:paraId="56C77069"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F2C57C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10</w:t>
            </w:r>
          </w:p>
        </w:tc>
        <w:tc>
          <w:tcPr>
            <w:tcW w:w="3900" w:type="dxa"/>
          </w:tcPr>
          <w:p w14:paraId="632F9600"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Soutien à la participation des délégués (y compris le personnel)</w:t>
            </w:r>
          </w:p>
        </w:tc>
        <w:tc>
          <w:tcPr>
            <w:tcW w:w="1156" w:type="dxa"/>
            <w:shd w:val="clear" w:color="auto" w:fill="E7E6E6" w:themeFill="background2"/>
            <w:noWrap/>
            <w:vAlign w:val="bottom"/>
          </w:tcPr>
          <w:p w14:paraId="339A66D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120 000 </w:t>
            </w:r>
          </w:p>
        </w:tc>
        <w:tc>
          <w:tcPr>
            <w:tcW w:w="963" w:type="dxa"/>
            <w:noWrap/>
            <w:vAlign w:val="bottom"/>
          </w:tcPr>
          <w:p w14:paraId="45678AE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048F9D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AA4935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140 000</w:t>
            </w:r>
          </w:p>
        </w:tc>
        <w:tc>
          <w:tcPr>
            <w:tcW w:w="1160" w:type="dxa"/>
            <w:noWrap/>
            <w:vAlign w:val="bottom"/>
          </w:tcPr>
          <w:p w14:paraId="16B5C80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140 000</w:t>
            </w:r>
          </w:p>
        </w:tc>
      </w:tr>
      <w:tr w:rsidR="00EA6ADF" w:rsidRPr="003A2C53" w14:paraId="2E98F0ED"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C304B0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11</w:t>
            </w:r>
          </w:p>
        </w:tc>
        <w:tc>
          <w:tcPr>
            <w:tcW w:w="3900" w:type="dxa"/>
          </w:tcPr>
          <w:p w14:paraId="23BA3D8E"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Interprétation</w:t>
            </w:r>
          </w:p>
        </w:tc>
        <w:tc>
          <w:tcPr>
            <w:tcW w:w="1156" w:type="dxa"/>
            <w:shd w:val="clear" w:color="auto" w:fill="E7E6E6" w:themeFill="background2"/>
            <w:noWrap/>
            <w:vAlign w:val="bottom"/>
          </w:tcPr>
          <w:p w14:paraId="3AD8426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65 000 </w:t>
            </w:r>
          </w:p>
        </w:tc>
        <w:tc>
          <w:tcPr>
            <w:tcW w:w="963" w:type="dxa"/>
            <w:noWrap/>
            <w:vAlign w:val="bottom"/>
          </w:tcPr>
          <w:p w14:paraId="1578771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97E332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97D520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75 000</w:t>
            </w:r>
          </w:p>
        </w:tc>
        <w:tc>
          <w:tcPr>
            <w:tcW w:w="1160" w:type="dxa"/>
            <w:noWrap/>
            <w:vAlign w:val="bottom"/>
          </w:tcPr>
          <w:p w14:paraId="27C0E83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75 000</w:t>
            </w:r>
          </w:p>
        </w:tc>
      </w:tr>
      <w:tr w:rsidR="00EA6ADF" w:rsidRPr="003A2C53" w14:paraId="0A4AB2B6" w14:textId="77777777" w:rsidTr="008E41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35" w:type="dxa"/>
            <w:noWrap/>
          </w:tcPr>
          <w:p w14:paraId="3C5F8C5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12</w:t>
            </w:r>
          </w:p>
        </w:tc>
        <w:tc>
          <w:tcPr>
            <w:tcW w:w="3900" w:type="dxa"/>
          </w:tcPr>
          <w:p w14:paraId="3898A493"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Rédacteurs de rapports</w:t>
            </w:r>
          </w:p>
        </w:tc>
        <w:tc>
          <w:tcPr>
            <w:tcW w:w="1156" w:type="dxa"/>
            <w:shd w:val="clear" w:color="auto" w:fill="E7E6E6" w:themeFill="background2"/>
            <w:noWrap/>
            <w:vAlign w:val="bottom"/>
          </w:tcPr>
          <w:p w14:paraId="52EE7E9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8 000 </w:t>
            </w:r>
          </w:p>
        </w:tc>
        <w:tc>
          <w:tcPr>
            <w:tcW w:w="963" w:type="dxa"/>
            <w:noWrap/>
            <w:vAlign w:val="bottom"/>
          </w:tcPr>
          <w:p w14:paraId="227BED0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74114E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6CB1F2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8 000</w:t>
            </w:r>
          </w:p>
        </w:tc>
        <w:tc>
          <w:tcPr>
            <w:tcW w:w="1160" w:type="dxa"/>
            <w:noWrap/>
            <w:vAlign w:val="bottom"/>
          </w:tcPr>
          <w:p w14:paraId="1977217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8 000</w:t>
            </w:r>
          </w:p>
        </w:tc>
      </w:tr>
      <w:tr w:rsidR="00EA6ADF" w:rsidRPr="003A2C53" w14:paraId="5BBB370C" w14:textId="77777777" w:rsidTr="008E4125">
        <w:trPr>
          <w:trHeight w:val="136"/>
        </w:trPr>
        <w:tc>
          <w:tcPr>
            <w:cnfStyle w:val="001000000000" w:firstRow="0" w:lastRow="0" w:firstColumn="1" w:lastColumn="0" w:oddVBand="0" w:evenVBand="0" w:oddHBand="0" w:evenHBand="0" w:firstRowFirstColumn="0" w:firstRowLastColumn="0" w:lastRowFirstColumn="0" w:lastRowLastColumn="0"/>
            <w:tcW w:w="435" w:type="dxa"/>
            <w:noWrap/>
          </w:tcPr>
          <w:p w14:paraId="6EB6AE9B"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13</w:t>
            </w:r>
          </w:p>
        </w:tc>
        <w:tc>
          <w:tcPr>
            <w:tcW w:w="3900" w:type="dxa"/>
          </w:tcPr>
          <w:p w14:paraId="71555CE1"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Conception de documents techniques</w:t>
            </w:r>
          </w:p>
        </w:tc>
        <w:tc>
          <w:tcPr>
            <w:tcW w:w="1156" w:type="dxa"/>
            <w:shd w:val="clear" w:color="auto" w:fill="E7E6E6" w:themeFill="background2"/>
            <w:noWrap/>
            <w:vAlign w:val="bottom"/>
          </w:tcPr>
          <w:p w14:paraId="72D9053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30 000 </w:t>
            </w:r>
          </w:p>
        </w:tc>
        <w:tc>
          <w:tcPr>
            <w:tcW w:w="963" w:type="dxa"/>
            <w:noWrap/>
            <w:vAlign w:val="bottom"/>
          </w:tcPr>
          <w:p w14:paraId="0AAA1B5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AE6FAD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A330DE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23AA6A4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78DA3884"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83BB5BB"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65B78FC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4E131AF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253 000 </w:t>
            </w:r>
          </w:p>
        </w:tc>
        <w:tc>
          <w:tcPr>
            <w:tcW w:w="963" w:type="dxa"/>
            <w:noWrap/>
            <w:vAlign w:val="bottom"/>
          </w:tcPr>
          <w:p w14:paraId="4DFE112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3" w:type="dxa"/>
            <w:noWrap/>
            <w:vAlign w:val="bottom"/>
          </w:tcPr>
          <w:p w14:paraId="26E4F17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3" w:type="dxa"/>
            <w:noWrap/>
            <w:vAlign w:val="bottom"/>
          </w:tcPr>
          <w:p w14:paraId="380F419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238 000</w:t>
            </w:r>
          </w:p>
        </w:tc>
        <w:tc>
          <w:tcPr>
            <w:tcW w:w="1160" w:type="dxa"/>
            <w:noWrap/>
            <w:vAlign w:val="bottom"/>
          </w:tcPr>
          <w:p w14:paraId="3C53E08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238 000</w:t>
            </w:r>
          </w:p>
        </w:tc>
      </w:tr>
      <w:tr w:rsidR="00EA6ADF" w:rsidRPr="003A2C53" w14:paraId="5B1F7313"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36" w:type="dxa"/>
            <w:gridSpan w:val="2"/>
          </w:tcPr>
          <w:p w14:paraId="66B7221A"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Réunions du Comité consultatif (AC4, AC5)</w:t>
            </w:r>
          </w:p>
        </w:tc>
        <w:tc>
          <w:tcPr>
            <w:tcW w:w="1156" w:type="dxa"/>
            <w:shd w:val="clear" w:color="auto" w:fill="E7E6E6" w:themeFill="background2"/>
            <w:noWrap/>
            <w:vAlign w:val="bottom"/>
          </w:tcPr>
          <w:p w14:paraId="1AA42CE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275BF54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0DDEAB8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3267D72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1160" w:type="dxa"/>
            <w:noWrap/>
            <w:vAlign w:val="bottom"/>
          </w:tcPr>
          <w:p w14:paraId="54B5BCF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0575B0FE"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08E78D7"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14</w:t>
            </w:r>
          </w:p>
        </w:tc>
        <w:tc>
          <w:tcPr>
            <w:tcW w:w="3900" w:type="dxa"/>
          </w:tcPr>
          <w:p w14:paraId="54BEC13F"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Arrangements logistiques (lieu, équipement technique, restauration)</w:t>
            </w:r>
          </w:p>
        </w:tc>
        <w:tc>
          <w:tcPr>
            <w:tcW w:w="1156" w:type="dxa"/>
            <w:shd w:val="clear" w:color="auto" w:fill="E7E6E6" w:themeFill="background2"/>
            <w:noWrap/>
            <w:vAlign w:val="bottom"/>
          </w:tcPr>
          <w:p w14:paraId="3508725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10 000</w:t>
            </w:r>
          </w:p>
        </w:tc>
        <w:tc>
          <w:tcPr>
            <w:tcW w:w="963" w:type="dxa"/>
            <w:noWrap/>
            <w:vAlign w:val="bottom"/>
          </w:tcPr>
          <w:p w14:paraId="201849E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963" w:type="dxa"/>
            <w:noWrap/>
            <w:vAlign w:val="bottom"/>
          </w:tcPr>
          <w:p w14:paraId="5ED70C6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3" w:type="dxa"/>
            <w:noWrap/>
            <w:vAlign w:val="bottom"/>
          </w:tcPr>
          <w:p w14:paraId="7B030F0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5 000</w:t>
            </w:r>
          </w:p>
        </w:tc>
        <w:tc>
          <w:tcPr>
            <w:tcW w:w="1160" w:type="dxa"/>
            <w:noWrap/>
            <w:vAlign w:val="bottom"/>
          </w:tcPr>
          <w:p w14:paraId="3F6449F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10 000</w:t>
            </w:r>
          </w:p>
        </w:tc>
      </w:tr>
      <w:tr w:rsidR="00EA6ADF" w:rsidRPr="003A2C53" w14:paraId="2AB0D5AC"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F13BF37"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15</w:t>
            </w:r>
          </w:p>
        </w:tc>
        <w:tc>
          <w:tcPr>
            <w:tcW w:w="3900" w:type="dxa"/>
          </w:tcPr>
          <w:p w14:paraId="039B6AA4"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Soutien à la participation des membres du Comité consultatif et des experts</w:t>
            </w:r>
          </w:p>
        </w:tc>
        <w:tc>
          <w:tcPr>
            <w:tcW w:w="1156" w:type="dxa"/>
            <w:shd w:val="clear" w:color="auto" w:fill="E7E6E6" w:themeFill="background2"/>
            <w:noWrap/>
            <w:vAlign w:val="bottom"/>
          </w:tcPr>
          <w:p w14:paraId="7C56B7E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80 000</w:t>
            </w:r>
          </w:p>
        </w:tc>
        <w:tc>
          <w:tcPr>
            <w:tcW w:w="963" w:type="dxa"/>
            <w:noWrap/>
            <w:vAlign w:val="bottom"/>
          </w:tcPr>
          <w:p w14:paraId="25D9AD6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40 000</w:t>
            </w:r>
          </w:p>
        </w:tc>
        <w:tc>
          <w:tcPr>
            <w:tcW w:w="963" w:type="dxa"/>
            <w:noWrap/>
            <w:vAlign w:val="bottom"/>
          </w:tcPr>
          <w:p w14:paraId="2ADD05F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C3B3A4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40 000</w:t>
            </w:r>
          </w:p>
        </w:tc>
        <w:tc>
          <w:tcPr>
            <w:tcW w:w="1160" w:type="dxa"/>
            <w:noWrap/>
            <w:vAlign w:val="bottom"/>
          </w:tcPr>
          <w:p w14:paraId="0738D78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80 000</w:t>
            </w:r>
          </w:p>
        </w:tc>
      </w:tr>
      <w:tr w:rsidR="00EA6ADF" w:rsidRPr="003A2C53" w14:paraId="368CACD8" w14:textId="77777777" w:rsidTr="008E4125">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5D01DE7B"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2BC0FAF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256886E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c>
          <w:tcPr>
            <w:tcW w:w="963" w:type="dxa"/>
            <w:noWrap/>
            <w:vAlign w:val="bottom"/>
          </w:tcPr>
          <w:p w14:paraId="360B6BF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963" w:type="dxa"/>
            <w:noWrap/>
            <w:vAlign w:val="bottom"/>
          </w:tcPr>
          <w:p w14:paraId="6F3895E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3" w:type="dxa"/>
            <w:noWrap/>
            <w:vAlign w:val="bottom"/>
          </w:tcPr>
          <w:p w14:paraId="68DA9B5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1160" w:type="dxa"/>
            <w:noWrap/>
            <w:vAlign w:val="bottom"/>
          </w:tcPr>
          <w:p w14:paraId="2586919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r>
      <w:tr w:rsidR="00EA6ADF" w:rsidRPr="003A2C53" w14:paraId="767EB15C" w14:textId="77777777" w:rsidTr="008E4125">
        <w:trPr>
          <w:trHeight w:val="303"/>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4DCFA386"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Coûts d’exploitation</w:t>
            </w:r>
          </w:p>
        </w:tc>
        <w:tc>
          <w:tcPr>
            <w:tcW w:w="1156" w:type="dxa"/>
            <w:shd w:val="clear" w:color="auto" w:fill="E7E6E6" w:themeFill="background2"/>
            <w:noWrap/>
            <w:vAlign w:val="bottom"/>
          </w:tcPr>
          <w:p w14:paraId="31C1295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963" w:type="dxa"/>
            <w:noWrap/>
            <w:vAlign w:val="bottom"/>
          </w:tcPr>
          <w:p w14:paraId="5A5BCA6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0E704BB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0515D98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1160" w:type="dxa"/>
            <w:noWrap/>
            <w:vAlign w:val="bottom"/>
          </w:tcPr>
          <w:p w14:paraId="32475B1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0C8CDD48" w14:textId="77777777" w:rsidTr="008E41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35" w:type="dxa"/>
            <w:noWrap/>
          </w:tcPr>
          <w:p w14:paraId="75670A1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16</w:t>
            </w:r>
          </w:p>
        </w:tc>
        <w:tc>
          <w:tcPr>
            <w:tcW w:w="3900" w:type="dxa"/>
          </w:tcPr>
          <w:p w14:paraId="0CFBBF66"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Fournitures de bureau</w:t>
            </w:r>
          </w:p>
        </w:tc>
        <w:tc>
          <w:tcPr>
            <w:tcW w:w="1156" w:type="dxa"/>
            <w:shd w:val="clear" w:color="auto" w:fill="E7E6E6" w:themeFill="background2"/>
            <w:noWrap/>
            <w:vAlign w:val="bottom"/>
          </w:tcPr>
          <w:p w14:paraId="30EA5CD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1 900 </w:t>
            </w:r>
          </w:p>
        </w:tc>
        <w:tc>
          <w:tcPr>
            <w:tcW w:w="963" w:type="dxa"/>
            <w:noWrap/>
            <w:vAlign w:val="bottom"/>
          </w:tcPr>
          <w:p w14:paraId="29F83AB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32F2129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0BC011F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627DBB7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150AB7EF"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311D6F8"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2E70AA55"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lang w:val="fr-FR"/>
              </w:rPr>
              <w:t>Logiciels</w:t>
            </w:r>
          </w:p>
        </w:tc>
        <w:tc>
          <w:tcPr>
            <w:tcW w:w="1156" w:type="dxa"/>
            <w:shd w:val="clear" w:color="auto" w:fill="E7E6E6" w:themeFill="background2"/>
            <w:noWrap/>
            <w:vAlign w:val="bottom"/>
          </w:tcPr>
          <w:p w14:paraId="3343483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3" w:type="dxa"/>
            <w:noWrap/>
            <w:vAlign w:val="bottom"/>
          </w:tcPr>
          <w:p w14:paraId="3736F8F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963" w:type="dxa"/>
            <w:noWrap/>
            <w:vAlign w:val="bottom"/>
          </w:tcPr>
          <w:p w14:paraId="52FA0D6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963" w:type="dxa"/>
            <w:noWrap/>
            <w:vAlign w:val="bottom"/>
          </w:tcPr>
          <w:p w14:paraId="5DE0CA9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1160" w:type="dxa"/>
            <w:noWrap/>
            <w:vAlign w:val="bottom"/>
          </w:tcPr>
          <w:p w14:paraId="13C8AFB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1 500</w:t>
            </w:r>
          </w:p>
        </w:tc>
      </w:tr>
      <w:tr w:rsidR="00EA6ADF" w:rsidRPr="003A2C53" w14:paraId="323A8A58"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73F103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17</w:t>
            </w:r>
          </w:p>
        </w:tc>
        <w:tc>
          <w:tcPr>
            <w:tcW w:w="3900" w:type="dxa"/>
          </w:tcPr>
          <w:p w14:paraId="295EA16B"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Matériel de bureau</w:t>
            </w:r>
          </w:p>
        </w:tc>
        <w:tc>
          <w:tcPr>
            <w:tcW w:w="1156" w:type="dxa"/>
            <w:shd w:val="clear" w:color="auto" w:fill="E7E6E6" w:themeFill="background2"/>
            <w:noWrap/>
            <w:vAlign w:val="bottom"/>
          </w:tcPr>
          <w:p w14:paraId="2E63549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3 000 </w:t>
            </w:r>
          </w:p>
        </w:tc>
        <w:tc>
          <w:tcPr>
            <w:tcW w:w="963" w:type="dxa"/>
            <w:noWrap/>
            <w:vAlign w:val="bottom"/>
          </w:tcPr>
          <w:p w14:paraId="33B22DE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3 500 </w:t>
            </w:r>
          </w:p>
        </w:tc>
        <w:tc>
          <w:tcPr>
            <w:tcW w:w="963" w:type="dxa"/>
            <w:noWrap/>
            <w:vAlign w:val="bottom"/>
          </w:tcPr>
          <w:p w14:paraId="5598D8F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3C7EC2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07BB29A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3 500</w:t>
            </w:r>
          </w:p>
        </w:tc>
      </w:tr>
      <w:tr w:rsidR="00EA6ADF" w:rsidRPr="003A2C53" w14:paraId="33258152"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ADA2A2A"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18</w:t>
            </w:r>
          </w:p>
        </w:tc>
        <w:tc>
          <w:tcPr>
            <w:tcW w:w="3900" w:type="dxa"/>
          </w:tcPr>
          <w:p w14:paraId="6E9038B7"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Services des technologies de l’information et des communications (TIC)</w:t>
            </w:r>
          </w:p>
        </w:tc>
        <w:tc>
          <w:tcPr>
            <w:tcW w:w="1156" w:type="dxa"/>
            <w:shd w:val="clear" w:color="auto" w:fill="E7E6E6" w:themeFill="background2"/>
            <w:noWrap/>
            <w:vAlign w:val="bottom"/>
          </w:tcPr>
          <w:p w14:paraId="2DDCABC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13 500 </w:t>
            </w:r>
          </w:p>
        </w:tc>
        <w:tc>
          <w:tcPr>
            <w:tcW w:w="963" w:type="dxa"/>
            <w:noWrap/>
            <w:vAlign w:val="bottom"/>
          </w:tcPr>
          <w:p w14:paraId="05B7EA4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3" w:type="dxa"/>
            <w:noWrap/>
            <w:vAlign w:val="bottom"/>
          </w:tcPr>
          <w:p w14:paraId="7BA2B97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3" w:type="dxa"/>
            <w:noWrap/>
            <w:vAlign w:val="bottom"/>
          </w:tcPr>
          <w:p w14:paraId="2CB1319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1160" w:type="dxa"/>
            <w:noWrap/>
            <w:vAlign w:val="bottom"/>
          </w:tcPr>
          <w:p w14:paraId="24C84C5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20 700</w:t>
            </w:r>
          </w:p>
        </w:tc>
      </w:tr>
      <w:tr w:rsidR="00EA6ADF" w:rsidRPr="003A2C53" w14:paraId="2822F5F5"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0DEE6DA"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424B1EA6"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 xml:space="preserve">Frais </w:t>
            </w:r>
            <w:proofErr w:type="spellStart"/>
            <w:r w:rsidRPr="003A2C53">
              <w:rPr>
                <w:rFonts w:ascii="Arial" w:hAnsi="Arial" w:cs="Arial"/>
                <w:sz w:val="18"/>
                <w:szCs w:val="18"/>
                <w:u w:val="single"/>
                <w:lang w:val="fr-FR"/>
              </w:rPr>
              <w:t>Umoja</w:t>
            </w:r>
            <w:proofErr w:type="spellEnd"/>
          </w:p>
        </w:tc>
        <w:tc>
          <w:tcPr>
            <w:tcW w:w="1156" w:type="dxa"/>
            <w:shd w:val="clear" w:color="auto" w:fill="E7E6E6" w:themeFill="background2"/>
            <w:noWrap/>
            <w:vAlign w:val="bottom"/>
          </w:tcPr>
          <w:p w14:paraId="56E39DE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752D40F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963" w:type="dxa"/>
            <w:noWrap/>
            <w:vAlign w:val="bottom"/>
          </w:tcPr>
          <w:p w14:paraId="6423323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963" w:type="dxa"/>
            <w:noWrap/>
            <w:vAlign w:val="bottom"/>
          </w:tcPr>
          <w:p w14:paraId="3549DE5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4 600 </w:t>
            </w:r>
          </w:p>
        </w:tc>
        <w:tc>
          <w:tcPr>
            <w:tcW w:w="1160" w:type="dxa"/>
            <w:noWrap/>
            <w:vAlign w:val="bottom"/>
          </w:tcPr>
          <w:p w14:paraId="6DE292B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13 800</w:t>
            </w:r>
          </w:p>
        </w:tc>
      </w:tr>
      <w:tr w:rsidR="00EA6ADF" w:rsidRPr="003A2C53" w14:paraId="5E956C1B"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0428780"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73552EFC"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Site web</w:t>
            </w:r>
          </w:p>
        </w:tc>
        <w:tc>
          <w:tcPr>
            <w:tcW w:w="1156" w:type="dxa"/>
            <w:shd w:val="clear" w:color="auto" w:fill="E7E6E6" w:themeFill="background2"/>
            <w:noWrap/>
            <w:vAlign w:val="bottom"/>
          </w:tcPr>
          <w:p w14:paraId="25F8728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74F98E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3" w:type="dxa"/>
            <w:noWrap/>
            <w:vAlign w:val="bottom"/>
          </w:tcPr>
          <w:p w14:paraId="53AA0EF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3" w:type="dxa"/>
            <w:noWrap/>
            <w:vAlign w:val="bottom"/>
          </w:tcPr>
          <w:p w14:paraId="3E0DF2C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1160" w:type="dxa"/>
            <w:noWrap/>
            <w:vAlign w:val="bottom"/>
          </w:tcPr>
          <w:p w14:paraId="3827813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1 800</w:t>
            </w:r>
          </w:p>
        </w:tc>
      </w:tr>
      <w:tr w:rsidR="00EA6ADF" w:rsidRPr="003A2C53" w14:paraId="2500FAA4"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5612013"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19</w:t>
            </w:r>
          </w:p>
        </w:tc>
        <w:tc>
          <w:tcPr>
            <w:tcW w:w="3900" w:type="dxa"/>
          </w:tcPr>
          <w:p w14:paraId="1A1851B2"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Maintenance des ordinateurs/photocopieurs</w:t>
            </w:r>
          </w:p>
        </w:tc>
        <w:tc>
          <w:tcPr>
            <w:tcW w:w="1156" w:type="dxa"/>
            <w:shd w:val="clear" w:color="auto" w:fill="E7E6E6" w:themeFill="background2"/>
            <w:noWrap/>
            <w:vAlign w:val="bottom"/>
          </w:tcPr>
          <w:p w14:paraId="3202D68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3" w:type="dxa"/>
            <w:noWrap/>
            <w:vAlign w:val="bottom"/>
          </w:tcPr>
          <w:p w14:paraId="31EBFF9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45B8E67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3" w:type="dxa"/>
            <w:noWrap/>
            <w:vAlign w:val="bottom"/>
          </w:tcPr>
          <w:p w14:paraId="616E86A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0" w:type="dxa"/>
            <w:noWrap/>
            <w:vAlign w:val="bottom"/>
          </w:tcPr>
          <w:p w14:paraId="68306E3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5306AD08"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19C241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20</w:t>
            </w:r>
          </w:p>
        </w:tc>
        <w:tc>
          <w:tcPr>
            <w:tcW w:w="3900" w:type="dxa"/>
          </w:tcPr>
          <w:p w14:paraId="4E208CBF"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Communications (téléphone, télécopie, frais postaux)</w:t>
            </w:r>
          </w:p>
        </w:tc>
        <w:tc>
          <w:tcPr>
            <w:tcW w:w="1156" w:type="dxa"/>
            <w:shd w:val="clear" w:color="auto" w:fill="E7E6E6" w:themeFill="background2"/>
            <w:noWrap/>
            <w:vAlign w:val="bottom"/>
          </w:tcPr>
          <w:p w14:paraId="51C45CC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3 600</w:t>
            </w:r>
          </w:p>
        </w:tc>
        <w:tc>
          <w:tcPr>
            <w:tcW w:w="963" w:type="dxa"/>
            <w:noWrap/>
            <w:vAlign w:val="bottom"/>
          </w:tcPr>
          <w:p w14:paraId="7528B6A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963" w:type="dxa"/>
            <w:noWrap/>
            <w:vAlign w:val="bottom"/>
          </w:tcPr>
          <w:p w14:paraId="35F5105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963" w:type="dxa"/>
            <w:noWrap/>
            <w:vAlign w:val="bottom"/>
          </w:tcPr>
          <w:p w14:paraId="1581DA5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1160" w:type="dxa"/>
            <w:noWrap/>
            <w:vAlign w:val="bottom"/>
          </w:tcPr>
          <w:p w14:paraId="31A2F10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rPr>
              <w:t xml:space="preserve"> - </w:t>
            </w:r>
          </w:p>
        </w:tc>
      </w:tr>
      <w:tr w:rsidR="00EA6ADF" w:rsidRPr="003A2C53" w14:paraId="17EA92C5"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4228EAEA"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36C8F92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6" w:type="dxa"/>
            <w:shd w:val="clear" w:color="auto" w:fill="E7E6E6" w:themeFill="background2"/>
            <w:noWrap/>
            <w:vAlign w:val="bottom"/>
          </w:tcPr>
          <w:p w14:paraId="570A7D4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22 600</w:t>
            </w:r>
          </w:p>
        </w:tc>
        <w:tc>
          <w:tcPr>
            <w:tcW w:w="963" w:type="dxa"/>
            <w:noWrap/>
            <w:vAlign w:val="bottom"/>
          </w:tcPr>
          <w:p w14:paraId="48758E5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16 100</w:t>
            </w:r>
          </w:p>
        </w:tc>
        <w:tc>
          <w:tcPr>
            <w:tcW w:w="963" w:type="dxa"/>
            <w:noWrap/>
            <w:vAlign w:val="bottom"/>
          </w:tcPr>
          <w:p w14:paraId="60E1C51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12 600</w:t>
            </w:r>
          </w:p>
        </w:tc>
        <w:tc>
          <w:tcPr>
            <w:tcW w:w="963" w:type="dxa"/>
            <w:noWrap/>
            <w:vAlign w:val="bottom"/>
          </w:tcPr>
          <w:p w14:paraId="5052F35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12 600</w:t>
            </w:r>
          </w:p>
        </w:tc>
        <w:tc>
          <w:tcPr>
            <w:tcW w:w="1160" w:type="dxa"/>
            <w:noWrap/>
            <w:vAlign w:val="bottom"/>
          </w:tcPr>
          <w:p w14:paraId="194F728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41 300</w:t>
            </w:r>
          </w:p>
        </w:tc>
      </w:tr>
      <w:tr w:rsidR="00EA6ADF" w:rsidRPr="003A2C53" w14:paraId="5DA56450"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D0D5999"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noWrap/>
          </w:tcPr>
          <w:p w14:paraId="243307B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Total</w:t>
            </w:r>
          </w:p>
        </w:tc>
        <w:tc>
          <w:tcPr>
            <w:tcW w:w="1156" w:type="dxa"/>
            <w:shd w:val="clear" w:color="auto" w:fill="E7E6E6" w:themeFill="background2"/>
            <w:noWrap/>
            <w:vAlign w:val="bottom"/>
          </w:tcPr>
          <w:p w14:paraId="54BCD09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1 069 794</w:t>
            </w:r>
          </w:p>
        </w:tc>
        <w:tc>
          <w:tcPr>
            <w:tcW w:w="963" w:type="dxa"/>
            <w:noWrap/>
            <w:vAlign w:val="bottom"/>
          </w:tcPr>
          <w:p w14:paraId="6A9B6FD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317 995</w:t>
            </w:r>
          </w:p>
        </w:tc>
        <w:tc>
          <w:tcPr>
            <w:tcW w:w="963" w:type="dxa"/>
            <w:noWrap/>
            <w:vAlign w:val="bottom"/>
          </w:tcPr>
          <w:p w14:paraId="681EB1B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278 133</w:t>
            </w:r>
          </w:p>
        </w:tc>
        <w:tc>
          <w:tcPr>
            <w:tcW w:w="963" w:type="dxa"/>
            <w:noWrap/>
            <w:vAlign w:val="bottom"/>
          </w:tcPr>
          <w:p w14:paraId="7C95C50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579 844</w:t>
            </w:r>
          </w:p>
        </w:tc>
        <w:tc>
          <w:tcPr>
            <w:tcW w:w="1160" w:type="dxa"/>
            <w:noWrap/>
            <w:vAlign w:val="bottom"/>
          </w:tcPr>
          <w:p w14:paraId="18B472D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1 175 971</w:t>
            </w:r>
          </w:p>
        </w:tc>
      </w:tr>
      <w:tr w:rsidR="00EA6ADF" w:rsidRPr="003A2C53" w14:paraId="072EE220"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D06273B"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tcPr>
          <w:p w14:paraId="601BD7ED"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Coûts d’appui au programme (13 %)</w:t>
            </w:r>
          </w:p>
        </w:tc>
        <w:tc>
          <w:tcPr>
            <w:tcW w:w="1156" w:type="dxa"/>
            <w:shd w:val="clear" w:color="auto" w:fill="E7E6E6" w:themeFill="background2"/>
            <w:noWrap/>
            <w:vAlign w:val="bottom"/>
          </w:tcPr>
          <w:p w14:paraId="2737829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139 073</w:t>
            </w:r>
          </w:p>
        </w:tc>
        <w:tc>
          <w:tcPr>
            <w:tcW w:w="963" w:type="dxa"/>
            <w:noWrap/>
            <w:vAlign w:val="bottom"/>
          </w:tcPr>
          <w:p w14:paraId="179A302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41 339</w:t>
            </w:r>
          </w:p>
        </w:tc>
        <w:tc>
          <w:tcPr>
            <w:tcW w:w="963" w:type="dxa"/>
            <w:noWrap/>
            <w:vAlign w:val="bottom"/>
          </w:tcPr>
          <w:p w14:paraId="11370D3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36 157</w:t>
            </w:r>
          </w:p>
        </w:tc>
        <w:tc>
          <w:tcPr>
            <w:tcW w:w="963" w:type="dxa"/>
            <w:noWrap/>
            <w:vAlign w:val="bottom"/>
          </w:tcPr>
          <w:p w14:paraId="0802827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75 380</w:t>
            </w:r>
          </w:p>
        </w:tc>
        <w:tc>
          <w:tcPr>
            <w:tcW w:w="1160" w:type="dxa"/>
            <w:noWrap/>
            <w:vAlign w:val="bottom"/>
          </w:tcPr>
          <w:p w14:paraId="6353213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152 876</w:t>
            </w:r>
          </w:p>
        </w:tc>
      </w:tr>
      <w:tr w:rsidR="00EA6ADF" w:rsidRPr="003A2C53" w14:paraId="40E49A8C" w14:textId="77777777" w:rsidTr="008E4125">
        <w:trPr>
          <w:trHeight w:val="109"/>
        </w:trPr>
        <w:tc>
          <w:tcPr>
            <w:cnfStyle w:val="001000000000" w:firstRow="0" w:lastRow="0" w:firstColumn="1" w:lastColumn="0" w:oddVBand="0" w:evenVBand="0" w:oddHBand="0" w:evenHBand="0" w:firstRowFirstColumn="0" w:firstRowLastColumn="0" w:lastRowFirstColumn="0" w:lastRowLastColumn="0"/>
            <w:tcW w:w="435" w:type="dxa"/>
            <w:noWrap/>
          </w:tcPr>
          <w:p w14:paraId="2CA5AB9C" w14:textId="77777777" w:rsidR="00EA6ADF" w:rsidRPr="003A2C53" w:rsidRDefault="00EA6ADF" w:rsidP="008E4125">
            <w:pPr>
              <w:widowControl/>
              <w:autoSpaceDE/>
              <w:autoSpaceDN/>
              <w:adjustRightInd/>
              <w:rPr>
                <w:rFonts w:ascii="Arial" w:hAnsi="Arial" w:cs="Arial"/>
                <w:sz w:val="18"/>
                <w:szCs w:val="18"/>
                <w:lang w:val="fr-FR"/>
              </w:rPr>
            </w:pPr>
          </w:p>
        </w:tc>
        <w:tc>
          <w:tcPr>
            <w:tcW w:w="3900" w:type="dxa"/>
            <w:noWrap/>
          </w:tcPr>
          <w:p w14:paraId="6AB54C2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Total général</w:t>
            </w:r>
          </w:p>
        </w:tc>
        <w:tc>
          <w:tcPr>
            <w:tcW w:w="1156" w:type="dxa"/>
            <w:shd w:val="clear" w:color="auto" w:fill="E7E6E6" w:themeFill="background2"/>
            <w:noWrap/>
            <w:vAlign w:val="bottom"/>
          </w:tcPr>
          <w:p w14:paraId="48381F4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1 208 867</w:t>
            </w:r>
          </w:p>
        </w:tc>
        <w:tc>
          <w:tcPr>
            <w:tcW w:w="963" w:type="dxa"/>
            <w:noWrap/>
            <w:vAlign w:val="bottom"/>
          </w:tcPr>
          <w:p w14:paraId="2C14EB3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359 334</w:t>
            </w:r>
          </w:p>
        </w:tc>
        <w:tc>
          <w:tcPr>
            <w:tcW w:w="963" w:type="dxa"/>
            <w:noWrap/>
            <w:vAlign w:val="bottom"/>
          </w:tcPr>
          <w:p w14:paraId="398F8F1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314 290</w:t>
            </w:r>
          </w:p>
        </w:tc>
        <w:tc>
          <w:tcPr>
            <w:tcW w:w="963" w:type="dxa"/>
            <w:noWrap/>
            <w:vAlign w:val="bottom"/>
          </w:tcPr>
          <w:p w14:paraId="537057F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655 223</w:t>
            </w:r>
          </w:p>
        </w:tc>
        <w:tc>
          <w:tcPr>
            <w:tcW w:w="1160" w:type="dxa"/>
            <w:noWrap/>
            <w:vAlign w:val="bottom"/>
          </w:tcPr>
          <w:p w14:paraId="17EB81F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1 328 847</w:t>
            </w:r>
          </w:p>
        </w:tc>
      </w:tr>
    </w:tbl>
    <w:p w14:paraId="1D09B5D8" w14:textId="77777777" w:rsidR="00EA6ADF" w:rsidRPr="00EA6ADF" w:rsidRDefault="00EA6ADF" w:rsidP="00EA6ADF">
      <w:pPr>
        <w:contextualSpacing/>
        <w:jc w:val="right"/>
        <w:rPr>
          <w:rFonts w:ascii="Arial" w:hAnsi="Arial" w:cs="Arial"/>
          <w:b/>
          <w:sz w:val="22"/>
          <w:szCs w:val="22"/>
          <w:lang w:val="fr-FR"/>
        </w:rPr>
        <w:sectPr w:rsidR="00EA6ADF" w:rsidRPr="00EA6ADF" w:rsidSect="00A326F1">
          <w:headerReference w:type="even" r:id="rId22"/>
          <w:headerReference w:type="default" r:id="rId23"/>
          <w:pgSz w:w="11906" w:h="16838" w:code="9"/>
          <w:pgMar w:top="1440" w:right="1080" w:bottom="1440" w:left="1080" w:header="720" w:footer="720" w:gutter="0"/>
          <w:cols w:space="720"/>
          <w:docGrid w:linePitch="360"/>
        </w:sectPr>
      </w:pPr>
    </w:p>
    <w:p w14:paraId="1891CFCD" w14:textId="77777777" w:rsidR="00EA6ADF" w:rsidRPr="00EA6ADF" w:rsidRDefault="00EA6ADF" w:rsidP="00EA6ADF">
      <w:pPr>
        <w:contextualSpacing/>
        <w:jc w:val="right"/>
        <w:rPr>
          <w:rFonts w:ascii="Arial" w:hAnsi="Arial" w:cs="Arial"/>
          <w:b/>
          <w:sz w:val="22"/>
          <w:szCs w:val="22"/>
          <w:lang w:val="fr-FR"/>
        </w:rPr>
      </w:pPr>
      <w:r w:rsidRPr="00EA6ADF">
        <w:rPr>
          <w:rFonts w:ascii="Arial" w:hAnsi="Arial" w:cs="Arial"/>
          <w:b/>
          <w:sz w:val="22"/>
          <w:szCs w:val="22"/>
          <w:lang w:val="fr-FR"/>
        </w:rPr>
        <w:lastRenderedPageBreak/>
        <w:t>ANNEXE 3</w:t>
      </w:r>
    </w:p>
    <w:p w14:paraId="2CDDA505" w14:textId="77777777" w:rsidR="00EA6ADF" w:rsidRPr="00EA6ADF" w:rsidRDefault="00EA6ADF" w:rsidP="00EA6ADF">
      <w:pPr>
        <w:contextualSpacing/>
        <w:jc w:val="center"/>
        <w:rPr>
          <w:rFonts w:ascii="Arial" w:hAnsi="Arial" w:cs="Arial"/>
          <w:b/>
          <w:sz w:val="22"/>
          <w:szCs w:val="22"/>
          <w:lang w:val="fr-FR"/>
        </w:rPr>
      </w:pPr>
    </w:p>
    <w:p w14:paraId="4E107779" w14:textId="77777777" w:rsidR="00EA6ADF" w:rsidRPr="00EA6ADF" w:rsidRDefault="00EA6ADF" w:rsidP="00EA6ADF">
      <w:pPr>
        <w:contextualSpacing/>
        <w:jc w:val="center"/>
        <w:rPr>
          <w:rFonts w:ascii="Arial" w:hAnsi="Arial" w:cs="Arial"/>
          <w:b/>
          <w:sz w:val="22"/>
          <w:szCs w:val="22"/>
          <w:lang w:val="fr-FR"/>
        </w:rPr>
      </w:pPr>
      <w:r w:rsidRPr="00EA6ADF">
        <w:rPr>
          <w:rFonts w:ascii="Arial" w:hAnsi="Arial" w:cs="Arial"/>
          <w:b/>
          <w:sz w:val="22"/>
          <w:szCs w:val="22"/>
          <w:lang w:val="fr-FR"/>
        </w:rPr>
        <w:t>Budget proposé pour la période triennale 2023 – 2025 (Scénario 2)</w:t>
      </w:r>
    </w:p>
    <w:p w14:paraId="68C441CF" w14:textId="77777777" w:rsidR="00EA6ADF" w:rsidRPr="00EA6ADF" w:rsidRDefault="00EA6ADF" w:rsidP="00EA6ADF">
      <w:pPr>
        <w:contextualSpacing/>
        <w:rPr>
          <w:rFonts w:ascii="Arial" w:hAnsi="Arial" w:cs="Arial"/>
          <w:i/>
          <w:sz w:val="22"/>
          <w:szCs w:val="22"/>
          <w:lang w:val="fr-FR"/>
        </w:rPr>
      </w:pPr>
    </w:p>
    <w:tbl>
      <w:tblPr>
        <w:tblStyle w:val="PlainTable2"/>
        <w:tblW w:w="0" w:type="auto"/>
        <w:tblLayout w:type="fixed"/>
        <w:tblLook w:val="04A0" w:firstRow="1" w:lastRow="0" w:firstColumn="1" w:lastColumn="0" w:noHBand="0" w:noVBand="1"/>
      </w:tblPr>
      <w:tblGrid>
        <w:gridCol w:w="435"/>
        <w:gridCol w:w="3906"/>
        <w:gridCol w:w="1157"/>
        <w:gridCol w:w="964"/>
        <w:gridCol w:w="964"/>
        <w:gridCol w:w="964"/>
        <w:gridCol w:w="1161"/>
      </w:tblGrid>
      <w:tr w:rsidR="00EA6ADF" w:rsidRPr="003A2C53" w14:paraId="2AF1EBD7" w14:textId="77777777" w:rsidTr="008E412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4341" w:type="dxa"/>
            <w:gridSpan w:val="2"/>
            <w:hideMark/>
          </w:tcPr>
          <w:p w14:paraId="4C1D8EC5" w14:textId="77777777" w:rsidR="00EA6ADF" w:rsidRPr="003A2C53" w:rsidRDefault="00EA6ADF" w:rsidP="008E4125">
            <w:pPr>
              <w:widowControl/>
              <w:autoSpaceDE/>
              <w:autoSpaceDN/>
              <w:adjustRightInd/>
              <w:rPr>
                <w:rFonts w:ascii="Arial" w:hAnsi="Arial" w:cs="Arial"/>
                <w:sz w:val="18"/>
                <w:szCs w:val="18"/>
                <w:lang w:val="fr-FR"/>
              </w:rPr>
            </w:pPr>
            <w:bookmarkStart w:id="2" w:name="_Hlk119933008"/>
            <w:r w:rsidRPr="003A2C53">
              <w:rPr>
                <w:rFonts w:ascii="Arial" w:hAnsi="Arial" w:cs="Arial"/>
                <w:sz w:val="18"/>
                <w:szCs w:val="18"/>
                <w:lang w:val="fr-FR"/>
              </w:rPr>
              <w:t>Lignes budgétaires</w:t>
            </w:r>
            <w:r w:rsidRPr="003A2C53">
              <w:rPr>
                <w:rStyle w:val="FootnoteReference"/>
                <w:rFonts w:ascii="Arial" w:hAnsi="Arial" w:cs="Arial"/>
                <w:sz w:val="18"/>
                <w:szCs w:val="18"/>
                <w:lang w:val="fr-FR"/>
              </w:rPr>
              <w:footnoteReference w:id="6"/>
            </w:r>
          </w:p>
        </w:tc>
        <w:tc>
          <w:tcPr>
            <w:tcW w:w="1157" w:type="dxa"/>
            <w:shd w:val="clear" w:color="auto" w:fill="E7E6E6" w:themeFill="background2"/>
            <w:hideMark/>
          </w:tcPr>
          <w:p w14:paraId="24FAFCFA"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Budget </w:t>
            </w:r>
            <w:r w:rsidRPr="003A2C53">
              <w:rPr>
                <w:rFonts w:ascii="Arial" w:hAnsi="Arial" w:cs="Arial"/>
                <w:sz w:val="18"/>
                <w:szCs w:val="18"/>
                <w:lang w:val="fr-FR"/>
              </w:rPr>
              <w:br/>
              <w:t>2019-2021</w:t>
            </w:r>
          </w:p>
        </w:tc>
        <w:tc>
          <w:tcPr>
            <w:tcW w:w="964" w:type="dxa"/>
            <w:noWrap/>
            <w:hideMark/>
          </w:tcPr>
          <w:p w14:paraId="4BC7BB64"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2023</w:t>
            </w:r>
          </w:p>
        </w:tc>
        <w:tc>
          <w:tcPr>
            <w:tcW w:w="964" w:type="dxa"/>
            <w:noWrap/>
            <w:hideMark/>
          </w:tcPr>
          <w:p w14:paraId="486CCA7D"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2024</w:t>
            </w:r>
          </w:p>
        </w:tc>
        <w:tc>
          <w:tcPr>
            <w:tcW w:w="964" w:type="dxa"/>
            <w:noWrap/>
            <w:hideMark/>
          </w:tcPr>
          <w:p w14:paraId="10A0EB1D"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2025</w:t>
            </w:r>
          </w:p>
        </w:tc>
        <w:tc>
          <w:tcPr>
            <w:tcW w:w="1161" w:type="dxa"/>
            <w:noWrap/>
            <w:hideMark/>
          </w:tcPr>
          <w:p w14:paraId="086878E0" w14:textId="77777777" w:rsidR="00EA6ADF" w:rsidRPr="003A2C53"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Total</w:t>
            </w:r>
          </w:p>
        </w:tc>
      </w:tr>
      <w:tr w:rsidR="00EA6ADF" w:rsidRPr="003A2C53" w14:paraId="6C7413CC"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41" w:type="dxa"/>
            <w:gridSpan w:val="2"/>
            <w:hideMark/>
          </w:tcPr>
          <w:p w14:paraId="1DF14F01"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Personnel</w:t>
            </w:r>
          </w:p>
        </w:tc>
        <w:tc>
          <w:tcPr>
            <w:tcW w:w="1157" w:type="dxa"/>
            <w:shd w:val="clear" w:color="auto" w:fill="E7E6E6" w:themeFill="background2"/>
            <w:noWrap/>
          </w:tcPr>
          <w:p w14:paraId="4D70A02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4" w:type="dxa"/>
            <w:noWrap/>
          </w:tcPr>
          <w:p w14:paraId="74BD846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4" w:type="dxa"/>
            <w:noWrap/>
          </w:tcPr>
          <w:p w14:paraId="258D947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4" w:type="dxa"/>
            <w:noWrap/>
          </w:tcPr>
          <w:p w14:paraId="4385C83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1161" w:type="dxa"/>
            <w:noWrap/>
          </w:tcPr>
          <w:p w14:paraId="7E5DB84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01D5CB0F" w14:textId="77777777" w:rsidTr="008E4125">
        <w:trPr>
          <w:trHeight w:val="234"/>
        </w:trPr>
        <w:tc>
          <w:tcPr>
            <w:cnfStyle w:val="001000000000" w:firstRow="0" w:lastRow="0" w:firstColumn="1" w:lastColumn="0" w:oddVBand="0" w:evenVBand="0" w:oddHBand="0" w:evenHBand="0" w:firstRowFirstColumn="0" w:firstRowLastColumn="0" w:lastRowFirstColumn="0" w:lastRowLastColumn="0"/>
            <w:tcW w:w="435" w:type="dxa"/>
            <w:noWrap/>
          </w:tcPr>
          <w:p w14:paraId="3C28715F"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1a</w:t>
            </w:r>
          </w:p>
        </w:tc>
        <w:tc>
          <w:tcPr>
            <w:tcW w:w="3905" w:type="dxa"/>
          </w:tcPr>
          <w:p w14:paraId="76921184"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Administrateur de programme, P-3 (100 %)</w:t>
            </w:r>
          </w:p>
        </w:tc>
        <w:tc>
          <w:tcPr>
            <w:tcW w:w="1157" w:type="dxa"/>
            <w:shd w:val="clear" w:color="auto" w:fill="E7E6E6" w:themeFill="background2"/>
            <w:noWrap/>
            <w:vAlign w:val="bottom"/>
          </w:tcPr>
          <w:p w14:paraId="5CB6E42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6F5B4E8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144 297</w:t>
            </w:r>
          </w:p>
        </w:tc>
        <w:tc>
          <w:tcPr>
            <w:tcW w:w="964" w:type="dxa"/>
            <w:noWrap/>
          </w:tcPr>
          <w:p w14:paraId="1CE1AC1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147 183</w:t>
            </w:r>
          </w:p>
        </w:tc>
        <w:tc>
          <w:tcPr>
            <w:tcW w:w="964" w:type="dxa"/>
            <w:noWrap/>
          </w:tcPr>
          <w:p w14:paraId="1894278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150 127</w:t>
            </w:r>
          </w:p>
        </w:tc>
        <w:tc>
          <w:tcPr>
            <w:tcW w:w="1161" w:type="dxa"/>
            <w:noWrap/>
          </w:tcPr>
          <w:p w14:paraId="06BC535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441 607 </w:t>
            </w:r>
          </w:p>
        </w:tc>
      </w:tr>
      <w:tr w:rsidR="00EA6ADF" w:rsidRPr="003A2C53" w14:paraId="07F7CCE0"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01DBB680"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1b</w:t>
            </w:r>
          </w:p>
        </w:tc>
        <w:tc>
          <w:tcPr>
            <w:tcW w:w="3905" w:type="dxa"/>
          </w:tcPr>
          <w:p w14:paraId="64F4FAE2"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u w:val="single"/>
                <w:lang w:val="fr-FR"/>
              </w:rPr>
            </w:pPr>
            <w:r w:rsidRPr="003A2C53">
              <w:rPr>
                <w:rFonts w:ascii="Arial" w:hAnsi="Arial" w:cs="Arial"/>
                <w:strike/>
                <w:sz w:val="18"/>
                <w:szCs w:val="18"/>
                <w:lang w:val="fr-FR"/>
              </w:rPr>
              <w:t>Administrateur de programme, P-2 (100 %)</w:t>
            </w:r>
          </w:p>
        </w:tc>
        <w:tc>
          <w:tcPr>
            <w:tcW w:w="1157" w:type="dxa"/>
            <w:shd w:val="clear" w:color="auto" w:fill="E7E6E6" w:themeFill="background2"/>
            <w:noWrap/>
            <w:vAlign w:val="bottom"/>
          </w:tcPr>
          <w:p w14:paraId="25498B4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332 894</w:t>
            </w:r>
          </w:p>
        </w:tc>
        <w:tc>
          <w:tcPr>
            <w:tcW w:w="964" w:type="dxa"/>
            <w:noWrap/>
          </w:tcPr>
          <w:p w14:paraId="117143E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4146498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407FE01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04C4AB9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572BB549" w14:textId="77777777" w:rsidTr="008E4125">
        <w:trPr>
          <w:trHeight w:val="248"/>
        </w:trPr>
        <w:tc>
          <w:tcPr>
            <w:cnfStyle w:val="001000000000" w:firstRow="0" w:lastRow="0" w:firstColumn="1" w:lastColumn="0" w:oddVBand="0" w:evenVBand="0" w:oddHBand="0" w:evenHBand="0" w:firstRowFirstColumn="0" w:firstRowLastColumn="0" w:lastRowFirstColumn="0" w:lastRowLastColumn="0"/>
            <w:tcW w:w="435" w:type="dxa"/>
            <w:noWrap/>
          </w:tcPr>
          <w:p w14:paraId="487B5B0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1c</w:t>
            </w:r>
          </w:p>
        </w:tc>
        <w:tc>
          <w:tcPr>
            <w:tcW w:w="3905" w:type="dxa"/>
          </w:tcPr>
          <w:p w14:paraId="3F5F26F4"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Administrateur de programme, P-2 (50 %)</w:t>
            </w:r>
          </w:p>
        </w:tc>
        <w:tc>
          <w:tcPr>
            <w:tcW w:w="1157" w:type="dxa"/>
            <w:shd w:val="clear" w:color="auto" w:fill="E7E6E6" w:themeFill="background2"/>
            <w:noWrap/>
            <w:vAlign w:val="bottom"/>
          </w:tcPr>
          <w:p w14:paraId="4066469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2EAE000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58 871</w:t>
            </w:r>
          </w:p>
        </w:tc>
        <w:tc>
          <w:tcPr>
            <w:tcW w:w="964" w:type="dxa"/>
            <w:noWrap/>
          </w:tcPr>
          <w:p w14:paraId="644477E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60 048</w:t>
            </w:r>
          </w:p>
        </w:tc>
        <w:tc>
          <w:tcPr>
            <w:tcW w:w="964" w:type="dxa"/>
            <w:noWrap/>
          </w:tcPr>
          <w:p w14:paraId="31B8542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61 249</w:t>
            </w:r>
          </w:p>
        </w:tc>
        <w:tc>
          <w:tcPr>
            <w:tcW w:w="1161" w:type="dxa"/>
            <w:noWrap/>
          </w:tcPr>
          <w:p w14:paraId="0780117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180 167 </w:t>
            </w:r>
          </w:p>
        </w:tc>
      </w:tr>
      <w:tr w:rsidR="00EA6ADF" w:rsidRPr="003A2C53" w14:paraId="7DEEA3B9" w14:textId="77777777" w:rsidTr="008E412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35" w:type="dxa"/>
            <w:noWrap/>
          </w:tcPr>
          <w:p w14:paraId="42D6994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1d</w:t>
            </w:r>
          </w:p>
        </w:tc>
        <w:tc>
          <w:tcPr>
            <w:tcW w:w="3905" w:type="dxa"/>
          </w:tcPr>
          <w:p w14:paraId="3DC3C20A"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Consultant(e)/Entrepreneur individuel</w:t>
            </w:r>
          </w:p>
        </w:tc>
        <w:tc>
          <w:tcPr>
            <w:tcW w:w="1157" w:type="dxa"/>
            <w:shd w:val="clear" w:color="auto" w:fill="E7E6E6" w:themeFill="background2"/>
            <w:noWrap/>
            <w:vAlign w:val="bottom"/>
          </w:tcPr>
          <w:p w14:paraId="19F7D3C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53841A1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0DEA937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7B2725C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27E100F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634A21D5"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70BDF8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2</w:t>
            </w:r>
          </w:p>
        </w:tc>
        <w:tc>
          <w:tcPr>
            <w:tcW w:w="3905" w:type="dxa"/>
          </w:tcPr>
          <w:p w14:paraId="2D8BFB11"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lang w:val="fr-FR"/>
              </w:rPr>
              <w:t>Assistant administratif, G-5 (50 %)</w:t>
            </w:r>
          </w:p>
        </w:tc>
        <w:tc>
          <w:tcPr>
            <w:tcW w:w="1157" w:type="dxa"/>
            <w:shd w:val="clear" w:color="auto" w:fill="E7E6E6" w:themeFill="background2"/>
            <w:noWrap/>
            <w:vAlign w:val="bottom"/>
          </w:tcPr>
          <w:p w14:paraId="6E2B82A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106 300</w:t>
            </w:r>
          </w:p>
        </w:tc>
        <w:tc>
          <w:tcPr>
            <w:tcW w:w="964" w:type="dxa"/>
            <w:noWrap/>
          </w:tcPr>
          <w:p w14:paraId="16404BD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37 598</w:t>
            </w:r>
          </w:p>
        </w:tc>
        <w:tc>
          <w:tcPr>
            <w:tcW w:w="964" w:type="dxa"/>
            <w:noWrap/>
          </w:tcPr>
          <w:p w14:paraId="3BA929E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38 350</w:t>
            </w:r>
          </w:p>
        </w:tc>
        <w:tc>
          <w:tcPr>
            <w:tcW w:w="964" w:type="dxa"/>
            <w:noWrap/>
          </w:tcPr>
          <w:p w14:paraId="63B862D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39 117</w:t>
            </w:r>
          </w:p>
        </w:tc>
        <w:tc>
          <w:tcPr>
            <w:tcW w:w="1161" w:type="dxa"/>
            <w:noWrap/>
          </w:tcPr>
          <w:p w14:paraId="33B5DF7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115 064 </w:t>
            </w:r>
          </w:p>
        </w:tc>
      </w:tr>
      <w:tr w:rsidR="00EA6ADF" w:rsidRPr="003A2C53" w14:paraId="53E7207F"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E00C72A"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3</w:t>
            </w:r>
          </w:p>
        </w:tc>
        <w:tc>
          <w:tcPr>
            <w:tcW w:w="3905" w:type="dxa"/>
          </w:tcPr>
          <w:p w14:paraId="6EE5677A"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Formation du personnel</w:t>
            </w:r>
          </w:p>
        </w:tc>
        <w:tc>
          <w:tcPr>
            <w:tcW w:w="1157" w:type="dxa"/>
            <w:shd w:val="clear" w:color="auto" w:fill="E7E6E6" w:themeFill="background2"/>
            <w:noWrap/>
            <w:vAlign w:val="bottom"/>
          </w:tcPr>
          <w:p w14:paraId="71BFAFA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61C1742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7 500</w:t>
            </w:r>
          </w:p>
        </w:tc>
        <w:tc>
          <w:tcPr>
            <w:tcW w:w="964" w:type="dxa"/>
            <w:noWrap/>
          </w:tcPr>
          <w:p w14:paraId="5591CCB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7 500</w:t>
            </w:r>
          </w:p>
        </w:tc>
        <w:tc>
          <w:tcPr>
            <w:tcW w:w="964" w:type="dxa"/>
            <w:noWrap/>
          </w:tcPr>
          <w:p w14:paraId="55676C6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7 500</w:t>
            </w:r>
          </w:p>
        </w:tc>
        <w:tc>
          <w:tcPr>
            <w:tcW w:w="1161" w:type="dxa"/>
            <w:noWrap/>
          </w:tcPr>
          <w:p w14:paraId="7BB7C40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22 500 </w:t>
            </w:r>
          </w:p>
        </w:tc>
      </w:tr>
      <w:tr w:rsidR="00EA6ADF" w:rsidRPr="003A2C53" w14:paraId="3122644D"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4D68293" w14:textId="77777777" w:rsidR="00EA6ADF" w:rsidRPr="003A2C53" w:rsidRDefault="00EA6ADF" w:rsidP="008E4125">
            <w:pPr>
              <w:widowControl/>
              <w:autoSpaceDE/>
              <w:autoSpaceDN/>
              <w:adjustRightInd/>
              <w:jc w:val="right"/>
              <w:rPr>
                <w:rFonts w:ascii="Arial" w:hAnsi="Arial" w:cs="Arial"/>
                <w:sz w:val="18"/>
                <w:szCs w:val="18"/>
                <w:lang w:val="fr-FR"/>
              </w:rPr>
            </w:pPr>
          </w:p>
        </w:tc>
        <w:tc>
          <w:tcPr>
            <w:tcW w:w="3905" w:type="dxa"/>
          </w:tcPr>
          <w:p w14:paraId="145C247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7" w:type="dxa"/>
            <w:shd w:val="clear" w:color="auto" w:fill="E7E6E6" w:themeFill="background2"/>
            <w:noWrap/>
            <w:vAlign w:val="bottom"/>
          </w:tcPr>
          <w:p w14:paraId="2DEF7B4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454 194</w:t>
            </w:r>
          </w:p>
        </w:tc>
        <w:tc>
          <w:tcPr>
            <w:tcW w:w="964" w:type="dxa"/>
            <w:noWrap/>
          </w:tcPr>
          <w:p w14:paraId="5759971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248 265</w:t>
            </w:r>
          </w:p>
        </w:tc>
        <w:tc>
          <w:tcPr>
            <w:tcW w:w="964" w:type="dxa"/>
            <w:noWrap/>
          </w:tcPr>
          <w:p w14:paraId="2306BCC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253 080</w:t>
            </w:r>
          </w:p>
        </w:tc>
        <w:tc>
          <w:tcPr>
            <w:tcW w:w="964" w:type="dxa"/>
            <w:noWrap/>
          </w:tcPr>
          <w:p w14:paraId="5483F8B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257 992</w:t>
            </w:r>
          </w:p>
        </w:tc>
        <w:tc>
          <w:tcPr>
            <w:tcW w:w="1161" w:type="dxa"/>
            <w:noWrap/>
          </w:tcPr>
          <w:p w14:paraId="65E8DAE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759 338</w:t>
            </w:r>
          </w:p>
        </w:tc>
      </w:tr>
      <w:tr w:rsidR="00EA6ADF" w:rsidRPr="003A2C53" w14:paraId="396AAC79"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0F6EA109"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Activités du Secrétariat</w:t>
            </w:r>
          </w:p>
        </w:tc>
        <w:tc>
          <w:tcPr>
            <w:tcW w:w="1157" w:type="dxa"/>
            <w:shd w:val="clear" w:color="auto" w:fill="E7E6E6" w:themeFill="background2"/>
            <w:noWrap/>
            <w:vAlign w:val="bottom"/>
          </w:tcPr>
          <w:p w14:paraId="22249F8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vAlign w:val="bottom"/>
          </w:tcPr>
          <w:p w14:paraId="7209B06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78C2150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48AD4F5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1" w:type="dxa"/>
            <w:noWrap/>
          </w:tcPr>
          <w:p w14:paraId="3BC96D1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73EE3451" w14:textId="77777777" w:rsidTr="008E4125">
        <w:trPr>
          <w:trHeight w:val="253"/>
        </w:trPr>
        <w:tc>
          <w:tcPr>
            <w:cnfStyle w:val="001000000000" w:firstRow="0" w:lastRow="0" w:firstColumn="1" w:lastColumn="0" w:oddVBand="0" w:evenVBand="0" w:oddHBand="0" w:evenHBand="0" w:firstRowFirstColumn="0" w:firstRowLastColumn="0" w:lastRowFirstColumn="0" w:lastRowLastColumn="0"/>
            <w:tcW w:w="435" w:type="dxa"/>
            <w:noWrap/>
          </w:tcPr>
          <w:p w14:paraId="4C6782BC"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4</w:t>
            </w:r>
          </w:p>
        </w:tc>
        <w:tc>
          <w:tcPr>
            <w:tcW w:w="3905" w:type="dxa"/>
          </w:tcPr>
          <w:p w14:paraId="3A0F4BE6"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Voyages du personnel pour des questions officielles</w:t>
            </w:r>
          </w:p>
        </w:tc>
        <w:tc>
          <w:tcPr>
            <w:tcW w:w="1157" w:type="dxa"/>
            <w:shd w:val="clear" w:color="auto" w:fill="E7E6E6" w:themeFill="background2"/>
            <w:noWrap/>
            <w:vAlign w:val="bottom"/>
          </w:tcPr>
          <w:p w14:paraId="77DF9C1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45 000</w:t>
            </w:r>
          </w:p>
        </w:tc>
        <w:tc>
          <w:tcPr>
            <w:tcW w:w="964" w:type="dxa"/>
            <w:noWrap/>
          </w:tcPr>
          <w:p w14:paraId="5873B03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693B044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181F94F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1" w:type="dxa"/>
            <w:noWrap/>
          </w:tcPr>
          <w:p w14:paraId="0EA1E58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6A41D7FD"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1459F8F2"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5</w:t>
            </w:r>
          </w:p>
        </w:tc>
        <w:tc>
          <w:tcPr>
            <w:tcW w:w="3905" w:type="dxa"/>
          </w:tcPr>
          <w:p w14:paraId="5AB01695"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Traduction</w:t>
            </w:r>
          </w:p>
        </w:tc>
        <w:tc>
          <w:tcPr>
            <w:tcW w:w="1157" w:type="dxa"/>
            <w:shd w:val="clear" w:color="auto" w:fill="E7E6E6" w:themeFill="background2"/>
            <w:noWrap/>
            <w:vAlign w:val="bottom"/>
          </w:tcPr>
          <w:p w14:paraId="305F349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55 000</w:t>
            </w:r>
          </w:p>
        </w:tc>
        <w:tc>
          <w:tcPr>
            <w:tcW w:w="964" w:type="dxa"/>
            <w:noWrap/>
          </w:tcPr>
          <w:p w14:paraId="4F712BE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10 000</w:t>
            </w:r>
          </w:p>
        </w:tc>
        <w:tc>
          <w:tcPr>
            <w:tcW w:w="964" w:type="dxa"/>
            <w:noWrap/>
          </w:tcPr>
          <w:p w14:paraId="43ADBC0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7B12DEC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30 000</w:t>
            </w:r>
          </w:p>
        </w:tc>
        <w:tc>
          <w:tcPr>
            <w:tcW w:w="1161" w:type="dxa"/>
            <w:noWrap/>
          </w:tcPr>
          <w:p w14:paraId="1DF8BB9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55 000</w:t>
            </w:r>
          </w:p>
        </w:tc>
      </w:tr>
      <w:tr w:rsidR="00EA6ADF" w:rsidRPr="003A2C53" w14:paraId="27BB2E41" w14:textId="77777777" w:rsidTr="008E4125">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7B07E4F7"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6</w:t>
            </w:r>
          </w:p>
        </w:tc>
        <w:tc>
          <w:tcPr>
            <w:tcW w:w="3905" w:type="dxa"/>
          </w:tcPr>
          <w:p w14:paraId="78E7D2AF"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Études analytiques, évaluations scientifiques, élaboration de lignes directrices, etc.</w:t>
            </w:r>
          </w:p>
        </w:tc>
        <w:tc>
          <w:tcPr>
            <w:tcW w:w="1157" w:type="dxa"/>
            <w:shd w:val="clear" w:color="auto" w:fill="E7E6E6" w:themeFill="background2"/>
            <w:noWrap/>
            <w:vAlign w:val="bottom"/>
          </w:tcPr>
          <w:p w14:paraId="708A869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45 000</w:t>
            </w:r>
          </w:p>
        </w:tc>
        <w:tc>
          <w:tcPr>
            <w:tcW w:w="964" w:type="dxa"/>
            <w:noWrap/>
          </w:tcPr>
          <w:p w14:paraId="0D5B762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08CF86E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1C7777F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2E41A74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3D322C84" w14:textId="77777777" w:rsidTr="008E412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35" w:type="dxa"/>
            <w:noWrap/>
          </w:tcPr>
          <w:p w14:paraId="52EA36D3"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7</w:t>
            </w:r>
          </w:p>
        </w:tc>
        <w:tc>
          <w:tcPr>
            <w:tcW w:w="3905" w:type="dxa"/>
          </w:tcPr>
          <w:p w14:paraId="7E4613DE"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Impression de matériel technique/information, et achat de photos, d’illustrations, etc.</w:t>
            </w:r>
          </w:p>
        </w:tc>
        <w:tc>
          <w:tcPr>
            <w:tcW w:w="1157" w:type="dxa"/>
            <w:shd w:val="clear" w:color="auto" w:fill="E7E6E6" w:themeFill="background2"/>
            <w:noWrap/>
            <w:vAlign w:val="bottom"/>
          </w:tcPr>
          <w:p w14:paraId="617515F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63D8C1B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0D8C04D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4FA2558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21B87A2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658E5720"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8E28657"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35488EE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7" w:type="dxa"/>
            <w:shd w:val="clear" w:color="auto" w:fill="E7E6E6" w:themeFill="background2"/>
            <w:noWrap/>
            <w:vAlign w:val="bottom"/>
          </w:tcPr>
          <w:p w14:paraId="3B9ED87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160 000</w:t>
            </w:r>
          </w:p>
        </w:tc>
        <w:tc>
          <w:tcPr>
            <w:tcW w:w="964" w:type="dxa"/>
            <w:noWrap/>
          </w:tcPr>
          <w:p w14:paraId="57E3D91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25 000</w:t>
            </w:r>
          </w:p>
        </w:tc>
        <w:tc>
          <w:tcPr>
            <w:tcW w:w="964" w:type="dxa"/>
            <w:noWrap/>
          </w:tcPr>
          <w:p w14:paraId="5B0C7BE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30 000</w:t>
            </w:r>
          </w:p>
        </w:tc>
        <w:tc>
          <w:tcPr>
            <w:tcW w:w="964" w:type="dxa"/>
            <w:noWrap/>
          </w:tcPr>
          <w:p w14:paraId="08FB503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c>
          <w:tcPr>
            <w:tcW w:w="1161" w:type="dxa"/>
            <w:noWrap/>
          </w:tcPr>
          <w:p w14:paraId="2C4170B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100 000</w:t>
            </w:r>
          </w:p>
        </w:tc>
      </w:tr>
      <w:tr w:rsidR="00EA6ADF" w:rsidRPr="003A2C53" w14:paraId="1BB568C9" w14:textId="77777777" w:rsidTr="008E412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20B15260" w14:textId="77777777" w:rsidR="00EA6ADF" w:rsidRPr="003A2C53" w:rsidRDefault="00EA6ADF" w:rsidP="008E4125">
            <w:pPr>
              <w:widowControl/>
              <w:autoSpaceDE/>
              <w:autoSpaceDN/>
              <w:adjustRightInd/>
              <w:rPr>
                <w:rFonts w:ascii="Arial" w:hAnsi="Arial" w:cs="Arial"/>
                <w:b w:val="0"/>
                <w:bCs w:val="0"/>
                <w:sz w:val="18"/>
                <w:szCs w:val="18"/>
                <w:lang w:val="fr-FR"/>
              </w:rPr>
            </w:pPr>
            <w:r w:rsidRPr="003A2C53">
              <w:rPr>
                <w:rFonts w:ascii="Arial" w:hAnsi="Arial" w:cs="Arial"/>
                <w:sz w:val="18"/>
                <w:szCs w:val="18"/>
                <w:lang w:val="fr-FR"/>
              </w:rPr>
              <w:t>Activités du Comité consultatif et des experts externes</w:t>
            </w:r>
          </w:p>
        </w:tc>
        <w:tc>
          <w:tcPr>
            <w:tcW w:w="1157" w:type="dxa"/>
            <w:shd w:val="clear" w:color="auto" w:fill="E7E6E6" w:themeFill="background2"/>
            <w:noWrap/>
            <w:vAlign w:val="bottom"/>
          </w:tcPr>
          <w:p w14:paraId="4DB1E7F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vAlign w:val="bottom"/>
          </w:tcPr>
          <w:p w14:paraId="3D1DE12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3E54566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4482E20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1" w:type="dxa"/>
            <w:noWrap/>
          </w:tcPr>
          <w:p w14:paraId="6C267DC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162A3242"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1981A0CB"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8</w:t>
            </w:r>
          </w:p>
        </w:tc>
        <w:tc>
          <w:tcPr>
            <w:tcW w:w="3905" w:type="dxa"/>
          </w:tcPr>
          <w:p w14:paraId="1D0240F3"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Voyages officiels du Comité consultatif et des experts</w:t>
            </w:r>
          </w:p>
        </w:tc>
        <w:tc>
          <w:tcPr>
            <w:tcW w:w="1157" w:type="dxa"/>
            <w:shd w:val="clear" w:color="auto" w:fill="E7E6E6" w:themeFill="background2"/>
            <w:noWrap/>
            <w:vAlign w:val="bottom"/>
          </w:tcPr>
          <w:p w14:paraId="7A825C6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sz w:val="18"/>
                <w:szCs w:val="18"/>
                <w:lang w:val="fr-FR"/>
              </w:rPr>
              <w:t>90 000</w:t>
            </w:r>
          </w:p>
        </w:tc>
        <w:tc>
          <w:tcPr>
            <w:tcW w:w="964" w:type="dxa"/>
            <w:noWrap/>
          </w:tcPr>
          <w:p w14:paraId="761FC91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3C73346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964" w:type="dxa"/>
            <w:noWrap/>
          </w:tcPr>
          <w:p w14:paraId="2AAD34C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15 000</w:t>
            </w:r>
          </w:p>
        </w:tc>
        <w:tc>
          <w:tcPr>
            <w:tcW w:w="1161" w:type="dxa"/>
            <w:noWrap/>
          </w:tcPr>
          <w:p w14:paraId="51CF3B7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01F6B7C2"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6BD6CD83"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2A971BF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7" w:type="dxa"/>
            <w:shd w:val="clear" w:color="auto" w:fill="E7E6E6" w:themeFill="background2"/>
            <w:noWrap/>
            <w:vAlign w:val="bottom"/>
          </w:tcPr>
          <w:p w14:paraId="0219AD6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c>
          <w:tcPr>
            <w:tcW w:w="964" w:type="dxa"/>
            <w:noWrap/>
          </w:tcPr>
          <w:p w14:paraId="2E1EF36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964" w:type="dxa"/>
            <w:noWrap/>
          </w:tcPr>
          <w:p w14:paraId="746BC6B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964" w:type="dxa"/>
            <w:noWrap/>
          </w:tcPr>
          <w:p w14:paraId="65B2B88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15 000</w:t>
            </w:r>
          </w:p>
        </w:tc>
        <w:tc>
          <w:tcPr>
            <w:tcW w:w="1161" w:type="dxa"/>
            <w:noWrap/>
          </w:tcPr>
          <w:p w14:paraId="145E552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45 000</w:t>
            </w:r>
          </w:p>
        </w:tc>
      </w:tr>
      <w:tr w:rsidR="00EA6ADF" w:rsidRPr="003A2C53" w14:paraId="283212C9"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70F42C1F" w14:textId="77777777" w:rsidR="00EA6ADF" w:rsidRPr="003A2C53" w:rsidRDefault="00EA6ADF" w:rsidP="008E4125">
            <w:pPr>
              <w:widowControl/>
              <w:autoSpaceDE/>
              <w:autoSpaceDN/>
              <w:adjustRightInd/>
              <w:rPr>
                <w:rFonts w:ascii="Arial" w:hAnsi="Arial" w:cs="Arial"/>
                <w:b w:val="0"/>
                <w:bCs w:val="0"/>
                <w:sz w:val="18"/>
                <w:szCs w:val="18"/>
                <w:lang w:val="fr-FR"/>
              </w:rPr>
            </w:pPr>
            <w:r w:rsidRPr="003A2C53">
              <w:rPr>
                <w:rFonts w:ascii="Arial" w:hAnsi="Arial" w:cs="Arial"/>
                <w:sz w:val="18"/>
                <w:szCs w:val="18"/>
                <w:lang w:val="fr-FR"/>
              </w:rPr>
              <w:t>Réunions des organes directeurs</w:t>
            </w:r>
          </w:p>
        </w:tc>
        <w:tc>
          <w:tcPr>
            <w:tcW w:w="1157" w:type="dxa"/>
            <w:shd w:val="clear" w:color="auto" w:fill="E7E6E6" w:themeFill="background2"/>
            <w:noWrap/>
            <w:vAlign w:val="bottom"/>
          </w:tcPr>
          <w:p w14:paraId="624D864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vAlign w:val="bottom"/>
          </w:tcPr>
          <w:p w14:paraId="5324C9E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tcPr>
          <w:p w14:paraId="4563602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tcPr>
          <w:p w14:paraId="106D07A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1161" w:type="dxa"/>
            <w:noWrap/>
          </w:tcPr>
          <w:p w14:paraId="41CB1D5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4D64D20C" w14:textId="77777777" w:rsidTr="008E4125">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240783FC"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5e réunion des Signataires (MOS5)</w:t>
            </w:r>
          </w:p>
        </w:tc>
        <w:tc>
          <w:tcPr>
            <w:tcW w:w="1157" w:type="dxa"/>
            <w:shd w:val="clear" w:color="auto" w:fill="E7E6E6" w:themeFill="background2"/>
            <w:noWrap/>
            <w:vAlign w:val="bottom"/>
          </w:tcPr>
          <w:p w14:paraId="4F5F21A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vAlign w:val="bottom"/>
          </w:tcPr>
          <w:p w14:paraId="0F9AEBF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455B5CF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964" w:type="dxa"/>
            <w:noWrap/>
          </w:tcPr>
          <w:p w14:paraId="5D0946D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c>
          <w:tcPr>
            <w:tcW w:w="1161" w:type="dxa"/>
            <w:noWrap/>
          </w:tcPr>
          <w:p w14:paraId="47EF964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p>
        </w:tc>
      </w:tr>
      <w:tr w:rsidR="00EA6ADF" w:rsidRPr="003A2C53" w14:paraId="1D6A5AE2" w14:textId="77777777" w:rsidTr="008E4125">
        <w:trPr>
          <w:trHeight w:val="242"/>
        </w:trPr>
        <w:tc>
          <w:tcPr>
            <w:cnfStyle w:val="001000000000" w:firstRow="0" w:lastRow="0" w:firstColumn="1" w:lastColumn="0" w:oddVBand="0" w:evenVBand="0" w:oddHBand="0" w:evenHBand="0" w:firstRowFirstColumn="0" w:firstRowLastColumn="0" w:lastRowFirstColumn="0" w:lastRowLastColumn="0"/>
            <w:tcW w:w="435" w:type="dxa"/>
            <w:noWrap/>
          </w:tcPr>
          <w:p w14:paraId="2FDAEF4D"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9</w:t>
            </w:r>
          </w:p>
        </w:tc>
        <w:tc>
          <w:tcPr>
            <w:tcW w:w="3905" w:type="dxa"/>
          </w:tcPr>
          <w:p w14:paraId="7D1B27BF"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Dispositions logistiques (lieu, équipement technique, cabines d’interprétation, restauration)</w:t>
            </w:r>
          </w:p>
        </w:tc>
        <w:tc>
          <w:tcPr>
            <w:tcW w:w="1157" w:type="dxa"/>
            <w:shd w:val="clear" w:color="auto" w:fill="E7E6E6" w:themeFill="background2"/>
            <w:noWrap/>
            <w:vAlign w:val="bottom"/>
          </w:tcPr>
          <w:p w14:paraId="15D0D53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30 000 </w:t>
            </w:r>
          </w:p>
        </w:tc>
        <w:tc>
          <w:tcPr>
            <w:tcW w:w="964" w:type="dxa"/>
            <w:noWrap/>
          </w:tcPr>
          <w:p w14:paraId="0791023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610FB4C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32970F3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15 000 </w:t>
            </w:r>
          </w:p>
        </w:tc>
        <w:tc>
          <w:tcPr>
            <w:tcW w:w="1161" w:type="dxa"/>
            <w:noWrap/>
          </w:tcPr>
          <w:p w14:paraId="68303B9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15 000 </w:t>
            </w:r>
          </w:p>
        </w:tc>
      </w:tr>
      <w:tr w:rsidR="00EA6ADF" w:rsidRPr="003A2C53" w14:paraId="0CB102B6"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42D59D6"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10</w:t>
            </w:r>
          </w:p>
        </w:tc>
        <w:tc>
          <w:tcPr>
            <w:tcW w:w="3905" w:type="dxa"/>
          </w:tcPr>
          <w:p w14:paraId="2ADC1008"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Soutien à la participation des délégués (y compris le personnel)</w:t>
            </w:r>
          </w:p>
        </w:tc>
        <w:tc>
          <w:tcPr>
            <w:tcW w:w="1157" w:type="dxa"/>
            <w:shd w:val="clear" w:color="auto" w:fill="E7E6E6" w:themeFill="background2"/>
            <w:noWrap/>
            <w:vAlign w:val="bottom"/>
          </w:tcPr>
          <w:p w14:paraId="575FB99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120 000 </w:t>
            </w:r>
          </w:p>
        </w:tc>
        <w:tc>
          <w:tcPr>
            <w:tcW w:w="964" w:type="dxa"/>
            <w:noWrap/>
          </w:tcPr>
          <w:p w14:paraId="0E6039B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1C92E31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4A1FD43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140 000 </w:t>
            </w:r>
          </w:p>
        </w:tc>
        <w:tc>
          <w:tcPr>
            <w:tcW w:w="1161" w:type="dxa"/>
            <w:noWrap/>
          </w:tcPr>
          <w:p w14:paraId="421DCF9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140 000 </w:t>
            </w:r>
          </w:p>
        </w:tc>
      </w:tr>
      <w:tr w:rsidR="00EA6ADF" w:rsidRPr="003A2C53" w14:paraId="00BE13EB"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DC1BE74"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11</w:t>
            </w:r>
          </w:p>
        </w:tc>
        <w:tc>
          <w:tcPr>
            <w:tcW w:w="3905" w:type="dxa"/>
          </w:tcPr>
          <w:p w14:paraId="0CB46D24"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Interprétation</w:t>
            </w:r>
          </w:p>
        </w:tc>
        <w:tc>
          <w:tcPr>
            <w:tcW w:w="1157" w:type="dxa"/>
            <w:shd w:val="clear" w:color="auto" w:fill="E7E6E6" w:themeFill="background2"/>
            <w:noWrap/>
            <w:vAlign w:val="bottom"/>
          </w:tcPr>
          <w:p w14:paraId="00CBC17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65 000 </w:t>
            </w:r>
          </w:p>
        </w:tc>
        <w:tc>
          <w:tcPr>
            <w:tcW w:w="964" w:type="dxa"/>
            <w:noWrap/>
          </w:tcPr>
          <w:p w14:paraId="23C8CAD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691A7C3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381B19D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75 000 </w:t>
            </w:r>
          </w:p>
        </w:tc>
        <w:tc>
          <w:tcPr>
            <w:tcW w:w="1161" w:type="dxa"/>
            <w:noWrap/>
          </w:tcPr>
          <w:p w14:paraId="02BBFBF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75 000 </w:t>
            </w:r>
          </w:p>
        </w:tc>
      </w:tr>
      <w:tr w:rsidR="00EA6ADF" w:rsidRPr="003A2C53" w14:paraId="2DD2DD9E" w14:textId="77777777" w:rsidTr="008E41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35" w:type="dxa"/>
            <w:noWrap/>
          </w:tcPr>
          <w:p w14:paraId="170EC20B"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12</w:t>
            </w:r>
          </w:p>
        </w:tc>
        <w:tc>
          <w:tcPr>
            <w:tcW w:w="3905" w:type="dxa"/>
          </w:tcPr>
          <w:p w14:paraId="2C36D5CA"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Rédacteurs de rapports</w:t>
            </w:r>
          </w:p>
        </w:tc>
        <w:tc>
          <w:tcPr>
            <w:tcW w:w="1157" w:type="dxa"/>
            <w:shd w:val="clear" w:color="auto" w:fill="E7E6E6" w:themeFill="background2"/>
            <w:noWrap/>
            <w:vAlign w:val="bottom"/>
          </w:tcPr>
          <w:p w14:paraId="4EB47D2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8 000 </w:t>
            </w:r>
          </w:p>
        </w:tc>
        <w:tc>
          <w:tcPr>
            <w:tcW w:w="964" w:type="dxa"/>
            <w:noWrap/>
          </w:tcPr>
          <w:p w14:paraId="7D3149B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66E6769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964" w:type="dxa"/>
            <w:noWrap/>
          </w:tcPr>
          <w:p w14:paraId="3260F2E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8 000 </w:t>
            </w:r>
          </w:p>
        </w:tc>
        <w:tc>
          <w:tcPr>
            <w:tcW w:w="1161" w:type="dxa"/>
            <w:noWrap/>
          </w:tcPr>
          <w:p w14:paraId="4C532C2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8 000 </w:t>
            </w:r>
          </w:p>
        </w:tc>
      </w:tr>
      <w:tr w:rsidR="00EA6ADF" w:rsidRPr="003A2C53" w14:paraId="04D5085C" w14:textId="77777777" w:rsidTr="008E4125">
        <w:trPr>
          <w:trHeight w:val="136"/>
        </w:trPr>
        <w:tc>
          <w:tcPr>
            <w:cnfStyle w:val="001000000000" w:firstRow="0" w:lastRow="0" w:firstColumn="1" w:lastColumn="0" w:oddVBand="0" w:evenVBand="0" w:oddHBand="0" w:evenHBand="0" w:firstRowFirstColumn="0" w:firstRowLastColumn="0" w:lastRowFirstColumn="0" w:lastRowLastColumn="0"/>
            <w:tcW w:w="435" w:type="dxa"/>
            <w:noWrap/>
          </w:tcPr>
          <w:p w14:paraId="0D8CC860"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13</w:t>
            </w:r>
          </w:p>
        </w:tc>
        <w:tc>
          <w:tcPr>
            <w:tcW w:w="3905" w:type="dxa"/>
          </w:tcPr>
          <w:p w14:paraId="6CEFB369"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Conception de documents techniques</w:t>
            </w:r>
          </w:p>
        </w:tc>
        <w:tc>
          <w:tcPr>
            <w:tcW w:w="1157" w:type="dxa"/>
            <w:shd w:val="clear" w:color="auto" w:fill="E7E6E6" w:themeFill="background2"/>
            <w:noWrap/>
            <w:vAlign w:val="bottom"/>
          </w:tcPr>
          <w:p w14:paraId="42C2A74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30 000 </w:t>
            </w:r>
          </w:p>
        </w:tc>
        <w:tc>
          <w:tcPr>
            <w:tcW w:w="964" w:type="dxa"/>
            <w:noWrap/>
          </w:tcPr>
          <w:p w14:paraId="40970F8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7E3A85C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262A184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37F31E0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0175BCB0"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7BAE5BE7"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6B08ACB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7" w:type="dxa"/>
            <w:shd w:val="clear" w:color="auto" w:fill="E7E6E6" w:themeFill="background2"/>
            <w:noWrap/>
            <w:vAlign w:val="bottom"/>
          </w:tcPr>
          <w:p w14:paraId="46D7F0B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253 000 </w:t>
            </w:r>
          </w:p>
        </w:tc>
        <w:tc>
          <w:tcPr>
            <w:tcW w:w="964" w:type="dxa"/>
            <w:noWrap/>
          </w:tcPr>
          <w:p w14:paraId="653B0B9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4" w:type="dxa"/>
            <w:noWrap/>
          </w:tcPr>
          <w:p w14:paraId="2537F7D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4" w:type="dxa"/>
            <w:noWrap/>
          </w:tcPr>
          <w:p w14:paraId="6F2BF374"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238 000 </w:t>
            </w:r>
          </w:p>
        </w:tc>
        <w:tc>
          <w:tcPr>
            <w:tcW w:w="1161" w:type="dxa"/>
            <w:noWrap/>
          </w:tcPr>
          <w:p w14:paraId="0427AF1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238 000 </w:t>
            </w:r>
          </w:p>
        </w:tc>
      </w:tr>
      <w:tr w:rsidR="00EA6ADF" w:rsidRPr="003A2C53" w14:paraId="56D8C657"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41" w:type="dxa"/>
            <w:gridSpan w:val="2"/>
          </w:tcPr>
          <w:p w14:paraId="1CD4548D"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Réunions du Comité consultatif (AC4, AC5)</w:t>
            </w:r>
          </w:p>
        </w:tc>
        <w:tc>
          <w:tcPr>
            <w:tcW w:w="1157" w:type="dxa"/>
            <w:shd w:val="clear" w:color="auto" w:fill="E7E6E6" w:themeFill="background2"/>
            <w:noWrap/>
            <w:vAlign w:val="bottom"/>
          </w:tcPr>
          <w:p w14:paraId="18BC69F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vAlign w:val="bottom"/>
          </w:tcPr>
          <w:p w14:paraId="0F38CA7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tcPr>
          <w:p w14:paraId="10BBB76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964" w:type="dxa"/>
            <w:noWrap/>
          </w:tcPr>
          <w:p w14:paraId="0C785BF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1161" w:type="dxa"/>
            <w:noWrap/>
          </w:tcPr>
          <w:p w14:paraId="006C53D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2CC0088D"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53DE364"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14</w:t>
            </w:r>
          </w:p>
        </w:tc>
        <w:tc>
          <w:tcPr>
            <w:tcW w:w="3905" w:type="dxa"/>
          </w:tcPr>
          <w:p w14:paraId="4249509D"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Arrangements logistiques (lieu, équipement technique, restauration)</w:t>
            </w:r>
          </w:p>
        </w:tc>
        <w:tc>
          <w:tcPr>
            <w:tcW w:w="1157" w:type="dxa"/>
            <w:shd w:val="clear" w:color="auto" w:fill="E7E6E6" w:themeFill="background2"/>
            <w:noWrap/>
            <w:vAlign w:val="bottom"/>
          </w:tcPr>
          <w:p w14:paraId="11A6765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10 000</w:t>
            </w:r>
          </w:p>
        </w:tc>
        <w:tc>
          <w:tcPr>
            <w:tcW w:w="964" w:type="dxa"/>
            <w:noWrap/>
          </w:tcPr>
          <w:p w14:paraId="3A16E99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5 000 </w:t>
            </w:r>
          </w:p>
        </w:tc>
        <w:tc>
          <w:tcPr>
            <w:tcW w:w="964" w:type="dxa"/>
            <w:noWrap/>
          </w:tcPr>
          <w:p w14:paraId="1C0CBEC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2FFF4EC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5 000 </w:t>
            </w:r>
          </w:p>
        </w:tc>
        <w:tc>
          <w:tcPr>
            <w:tcW w:w="1161" w:type="dxa"/>
            <w:noWrap/>
          </w:tcPr>
          <w:p w14:paraId="707DFF8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10 000 </w:t>
            </w:r>
          </w:p>
        </w:tc>
      </w:tr>
      <w:tr w:rsidR="00EA6ADF" w:rsidRPr="003A2C53" w14:paraId="13E80761"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E14D978"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15</w:t>
            </w:r>
          </w:p>
        </w:tc>
        <w:tc>
          <w:tcPr>
            <w:tcW w:w="3905" w:type="dxa"/>
          </w:tcPr>
          <w:p w14:paraId="60E7BF09"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Soutien à la participation des membres du Comité consultatif et des experts</w:t>
            </w:r>
          </w:p>
        </w:tc>
        <w:tc>
          <w:tcPr>
            <w:tcW w:w="1157" w:type="dxa"/>
            <w:shd w:val="clear" w:color="auto" w:fill="E7E6E6" w:themeFill="background2"/>
            <w:noWrap/>
            <w:vAlign w:val="bottom"/>
          </w:tcPr>
          <w:p w14:paraId="3598B26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80 000</w:t>
            </w:r>
          </w:p>
        </w:tc>
        <w:tc>
          <w:tcPr>
            <w:tcW w:w="964" w:type="dxa"/>
            <w:noWrap/>
          </w:tcPr>
          <w:p w14:paraId="3E0210F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40 000 </w:t>
            </w:r>
          </w:p>
        </w:tc>
        <w:tc>
          <w:tcPr>
            <w:tcW w:w="964" w:type="dxa"/>
            <w:noWrap/>
          </w:tcPr>
          <w:p w14:paraId="70516F8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7F3076C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40 000 </w:t>
            </w:r>
          </w:p>
        </w:tc>
        <w:tc>
          <w:tcPr>
            <w:tcW w:w="1161" w:type="dxa"/>
            <w:noWrap/>
          </w:tcPr>
          <w:p w14:paraId="014A213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80 000 </w:t>
            </w:r>
          </w:p>
        </w:tc>
      </w:tr>
      <w:tr w:rsidR="00EA6ADF" w:rsidRPr="003A2C53" w14:paraId="6881BE02" w14:textId="77777777" w:rsidTr="008E4125">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476FDF05"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29CB8C6F"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7" w:type="dxa"/>
            <w:shd w:val="clear" w:color="auto" w:fill="E7E6E6" w:themeFill="background2"/>
            <w:noWrap/>
            <w:vAlign w:val="bottom"/>
          </w:tcPr>
          <w:p w14:paraId="00D756B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90 000</w:t>
            </w:r>
          </w:p>
        </w:tc>
        <w:tc>
          <w:tcPr>
            <w:tcW w:w="964" w:type="dxa"/>
            <w:noWrap/>
          </w:tcPr>
          <w:p w14:paraId="6027776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45 000 </w:t>
            </w:r>
          </w:p>
        </w:tc>
        <w:tc>
          <w:tcPr>
            <w:tcW w:w="964" w:type="dxa"/>
            <w:noWrap/>
          </w:tcPr>
          <w:p w14:paraId="651BEBE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c>
          <w:tcPr>
            <w:tcW w:w="964" w:type="dxa"/>
            <w:noWrap/>
          </w:tcPr>
          <w:p w14:paraId="7B36DC0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45 000 </w:t>
            </w:r>
          </w:p>
        </w:tc>
        <w:tc>
          <w:tcPr>
            <w:tcW w:w="1161" w:type="dxa"/>
            <w:noWrap/>
          </w:tcPr>
          <w:p w14:paraId="02A3FF3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90 000 </w:t>
            </w:r>
          </w:p>
        </w:tc>
      </w:tr>
      <w:tr w:rsidR="00EA6ADF" w:rsidRPr="003A2C53" w14:paraId="416EC1A1" w14:textId="77777777" w:rsidTr="008E4125">
        <w:trPr>
          <w:trHeight w:val="301"/>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5463504F" w14:textId="77777777" w:rsidR="00EA6ADF" w:rsidRPr="003A2C53" w:rsidRDefault="00EA6ADF" w:rsidP="008E4125">
            <w:pPr>
              <w:widowControl/>
              <w:autoSpaceDE/>
              <w:autoSpaceDN/>
              <w:adjustRightInd/>
              <w:rPr>
                <w:rFonts w:ascii="Arial" w:hAnsi="Arial" w:cs="Arial"/>
                <w:sz w:val="18"/>
                <w:szCs w:val="18"/>
                <w:lang w:val="fr-FR"/>
              </w:rPr>
            </w:pPr>
            <w:r w:rsidRPr="003A2C53">
              <w:rPr>
                <w:rFonts w:ascii="Arial" w:hAnsi="Arial" w:cs="Arial"/>
                <w:sz w:val="18"/>
                <w:szCs w:val="18"/>
                <w:lang w:val="fr-FR"/>
              </w:rPr>
              <w:t>Coûts d’exploitation</w:t>
            </w:r>
          </w:p>
        </w:tc>
        <w:tc>
          <w:tcPr>
            <w:tcW w:w="1157" w:type="dxa"/>
            <w:shd w:val="clear" w:color="auto" w:fill="E7E6E6" w:themeFill="background2"/>
            <w:noWrap/>
            <w:vAlign w:val="bottom"/>
          </w:tcPr>
          <w:p w14:paraId="010CC1A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c>
          <w:tcPr>
            <w:tcW w:w="964" w:type="dxa"/>
            <w:noWrap/>
            <w:vAlign w:val="bottom"/>
          </w:tcPr>
          <w:p w14:paraId="616E5DD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tcPr>
          <w:p w14:paraId="6213CF9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tcPr>
          <w:p w14:paraId="2D0F8CC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1161" w:type="dxa"/>
            <w:noWrap/>
          </w:tcPr>
          <w:p w14:paraId="4899701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p>
        </w:tc>
      </w:tr>
      <w:tr w:rsidR="00EA6ADF" w:rsidRPr="003A2C53" w14:paraId="6093DD26" w14:textId="77777777" w:rsidTr="008E412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35" w:type="dxa"/>
            <w:noWrap/>
          </w:tcPr>
          <w:p w14:paraId="51072710"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16</w:t>
            </w:r>
          </w:p>
        </w:tc>
        <w:tc>
          <w:tcPr>
            <w:tcW w:w="3905" w:type="dxa"/>
          </w:tcPr>
          <w:p w14:paraId="1A726808"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Fournitures de bureau</w:t>
            </w:r>
          </w:p>
        </w:tc>
        <w:tc>
          <w:tcPr>
            <w:tcW w:w="1157" w:type="dxa"/>
            <w:shd w:val="clear" w:color="auto" w:fill="E7E6E6" w:themeFill="background2"/>
            <w:noWrap/>
            <w:vAlign w:val="bottom"/>
          </w:tcPr>
          <w:p w14:paraId="320DBED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1 900 </w:t>
            </w:r>
          </w:p>
        </w:tc>
        <w:tc>
          <w:tcPr>
            <w:tcW w:w="964" w:type="dxa"/>
            <w:noWrap/>
          </w:tcPr>
          <w:p w14:paraId="54601AD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05F1D1C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2909202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161" w:type="dxa"/>
            <w:noWrap/>
          </w:tcPr>
          <w:p w14:paraId="5E222FE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3B2FDEF0"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397D1CC"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12585488"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lang w:val="fr-FR"/>
              </w:rPr>
              <w:t>Logiciels</w:t>
            </w:r>
          </w:p>
        </w:tc>
        <w:tc>
          <w:tcPr>
            <w:tcW w:w="1157" w:type="dxa"/>
            <w:shd w:val="clear" w:color="auto" w:fill="E7E6E6" w:themeFill="background2"/>
            <w:noWrap/>
            <w:vAlign w:val="bottom"/>
          </w:tcPr>
          <w:p w14:paraId="61AF9B9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p>
        </w:tc>
        <w:tc>
          <w:tcPr>
            <w:tcW w:w="964" w:type="dxa"/>
            <w:noWrap/>
          </w:tcPr>
          <w:p w14:paraId="28F0631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964" w:type="dxa"/>
            <w:noWrap/>
          </w:tcPr>
          <w:p w14:paraId="2917546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964" w:type="dxa"/>
            <w:noWrap/>
          </w:tcPr>
          <w:p w14:paraId="7F0D0F4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500 </w:t>
            </w:r>
          </w:p>
        </w:tc>
        <w:tc>
          <w:tcPr>
            <w:tcW w:w="1161" w:type="dxa"/>
            <w:noWrap/>
          </w:tcPr>
          <w:p w14:paraId="3311567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1 500 </w:t>
            </w:r>
          </w:p>
        </w:tc>
      </w:tr>
      <w:tr w:rsidR="00EA6ADF" w:rsidRPr="003A2C53" w14:paraId="0E84F857"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6887BBF"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17</w:t>
            </w:r>
          </w:p>
        </w:tc>
        <w:tc>
          <w:tcPr>
            <w:tcW w:w="3905" w:type="dxa"/>
          </w:tcPr>
          <w:p w14:paraId="2D003112"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Matériel de bureau</w:t>
            </w:r>
          </w:p>
        </w:tc>
        <w:tc>
          <w:tcPr>
            <w:tcW w:w="1157" w:type="dxa"/>
            <w:shd w:val="clear" w:color="auto" w:fill="E7E6E6" w:themeFill="background2"/>
            <w:noWrap/>
            <w:vAlign w:val="bottom"/>
          </w:tcPr>
          <w:p w14:paraId="7B673B7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3 000 </w:t>
            </w:r>
          </w:p>
        </w:tc>
        <w:tc>
          <w:tcPr>
            <w:tcW w:w="964" w:type="dxa"/>
            <w:noWrap/>
          </w:tcPr>
          <w:p w14:paraId="4261C383"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3 500 </w:t>
            </w:r>
          </w:p>
        </w:tc>
        <w:tc>
          <w:tcPr>
            <w:tcW w:w="964" w:type="dxa"/>
            <w:noWrap/>
          </w:tcPr>
          <w:p w14:paraId="3B964CB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100AA17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02E10B8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3 500 </w:t>
            </w:r>
          </w:p>
        </w:tc>
      </w:tr>
      <w:tr w:rsidR="00EA6ADF" w:rsidRPr="003A2C53" w14:paraId="68530634"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E37EC77"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18</w:t>
            </w:r>
          </w:p>
        </w:tc>
        <w:tc>
          <w:tcPr>
            <w:tcW w:w="3905" w:type="dxa"/>
          </w:tcPr>
          <w:p w14:paraId="627746F4"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Services des technologies de l’information et des communications (TIC)</w:t>
            </w:r>
          </w:p>
        </w:tc>
        <w:tc>
          <w:tcPr>
            <w:tcW w:w="1157" w:type="dxa"/>
            <w:shd w:val="clear" w:color="auto" w:fill="E7E6E6" w:themeFill="background2"/>
            <w:noWrap/>
            <w:vAlign w:val="bottom"/>
          </w:tcPr>
          <w:p w14:paraId="14E9E18D"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13 500 </w:t>
            </w:r>
          </w:p>
        </w:tc>
        <w:tc>
          <w:tcPr>
            <w:tcW w:w="964" w:type="dxa"/>
            <w:noWrap/>
          </w:tcPr>
          <w:p w14:paraId="6B7E88B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4" w:type="dxa"/>
            <w:noWrap/>
          </w:tcPr>
          <w:p w14:paraId="704F6137"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4" w:type="dxa"/>
            <w:noWrap/>
          </w:tcPr>
          <w:p w14:paraId="305176B0"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1161" w:type="dxa"/>
            <w:noWrap/>
          </w:tcPr>
          <w:p w14:paraId="4043139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20 700 </w:t>
            </w:r>
          </w:p>
        </w:tc>
      </w:tr>
      <w:tr w:rsidR="00EA6ADF" w:rsidRPr="003A2C53" w14:paraId="2500A7FC"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5421F93E"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36639F22"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 xml:space="preserve">Frais </w:t>
            </w:r>
            <w:proofErr w:type="spellStart"/>
            <w:r w:rsidRPr="003A2C53">
              <w:rPr>
                <w:rFonts w:ascii="Arial" w:hAnsi="Arial" w:cs="Arial"/>
                <w:sz w:val="18"/>
                <w:szCs w:val="18"/>
                <w:u w:val="single"/>
                <w:lang w:val="fr-FR"/>
              </w:rPr>
              <w:t>Umoja</w:t>
            </w:r>
            <w:proofErr w:type="spellEnd"/>
          </w:p>
        </w:tc>
        <w:tc>
          <w:tcPr>
            <w:tcW w:w="1157" w:type="dxa"/>
            <w:shd w:val="clear" w:color="auto" w:fill="E7E6E6" w:themeFill="background2"/>
            <w:noWrap/>
            <w:vAlign w:val="bottom"/>
          </w:tcPr>
          <w:p w14:paraId="26DCAC80"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7AD2797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4" w:type="dxa"/>
            <w:noWrap/>
          </w:tcPr>
          <w:p w14:paraId="778B020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964" w:type="dxa"/>
            <w:noWrap/>
          </w:tcPr>
          <w:p w14:paraId="2AD9B61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6 900 </w:t>
            </w:r>
          </w:p>
        </w:tc>
        <w:tc>
          <w:tcPr>
            <w:tcW w:w="1161" w:type="dxa"/>
            <w:noWrap/>
          </w:tcPr>
          <w:p w14:paraId="7D2C3BD7"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20 700 </w:t>
            </w:r>
          </w:p>
        </w:tc>
      </w:tr>
      <w:tr w:rsidR="00EA6ADF" w:rsidRPr="003A2C53" w14:paraId="575F7907"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5393236"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1E47F5EB"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lang w:val="fr-FR"/>
              </w:rPr>
            </w:pPr>
            <w:r w:rsidRPr="003A2C53">
              <w:rPr>
                <w:rFonts w:ascii="Arial" w:hAnsi="Arial" w:cs="Arial"/>
                <w:sz w:val="18"/>
                <w:szCs w:val="18"/>
                <w:u w:val="single"/>
                <w:lang w:val="fr-FR"/>
              </w:rPr>
              <w:t>Site web</w:t>
            </w:r>
          </w:p>
        </w:tc>
        <w:tc>
          <w:tcPr>
            <w:tcW w:w="1157" w:type="dxa"/>
            <w:shd w:val="clear" w:color="auto" w:fill="E7E6E6" w:themeFill="background2"/>
            <w:noWrap/>
            <w:vAlign w:val="bottom"/>
          </w:tcPr>
          <w:p w14:paraId="49B209F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4E35418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4" w:type="dxa"/>
            <w:noWrap/>
          </w:tcPr>
          <w:p w14:paraId="6C1F374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4" w:type="dxa"/>
            <w:noWrap/>
          </w:tcPr>
          <w:p w14:paraId="0499505B"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1161" w:type="dxa"/>
            <w:noWrap/>
          </w:tcPr>
          <w:p w14:paraId="08AC5C59"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1 800 </w:t>
            </w:r>
          </w:p>
        </w:tc>
      </w:tr>
      <w:tr w:rsidR="00EA6ADF" w:rsidRPr="003A2C53" w14:paraId="10A4BD53" w14:textId="77777777" w:rsidTr="008E4125">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04B2F250"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19</w:t>
            </w:r>
          </w:p>
        </w:tc>
        <w:tc>
          <w:tcPr>
            <w:tcW w:w="3905" w:type="dxa"/>
          </w:tcPr>
          <w:p w14:paraId="6006A8B3"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Maintenance des ordinateurs/photocopieurs</w:t>
            </w:r>
          </w:p>
        </w:tc>
        <w:tc>
          <w:tcPr>
            <w:tcW w:w="1157" w:type="dxa"/>
            <w:shd w:val="clear" w:color="auto" w:fill="E7E6E6" w:themeFill="background2"/>
            <w:noWrap/>
            <w:vAlign w:val="bottom"/>
          </w:tcPr>
          <w:p w14:paraId="7A82B95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600 </w:t>
            </w:r>
          </w:p>
        </w:tc>
        <w:tc>
          <w:tcPr>
            <w:tcW w:w="964" w:type="dxa"/>
            <w:noWrap/>
          </w:tcPr>
          <w:p w14:paraId="040DF291"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261F46C5"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964" w:type="dxa"/>
            <w:noWrap/>
          </w:tcPr>
          <w:p w14:paraId="18EABFD9"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2C53">
              <w:rPr>
                <w:rFonts w:ascii="Arial" w:hAnsi="Arial" w:cs="Arial"/>
                <w:sz w:val="18"/>
                <w:szCs w:val="18"/>
              </w:rPr>
              <w:t xml:space="preserve"> - </w:t>
            </w:r>
          </w:p>
        </w:tc>
        <w:tc>
          <w:tcPr>
            <w:tcW w:w="1161" w:type="dxa"/>
            <w:noWrap/>
          </w:tcPr>
          <w:p w14:paraId="00CE97DE"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 xml:space="preserve"> - </w:t>
            </w:r>
          </w:p>
        </w:tc>
      </w:tr>
      <w:tr w:rsidR="00EA6ADF" w:rsidRPr="003A2C53" w14:paraId="5C9EF7C6" w14:textId="77777777" w:rsidTr="008E4125">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1AFFC9EF" w14:textId="77777777" w:rsidR="00EA6ADF" w:rsidRPr="003A2C53" w:rsidRDefault="00EA6ADF" w:rsidP="008E4125">
            <w:pPr>
              <w:widowControl/>
              <w:autoSpaceDE/>
              <w:autoSpaceDN/>
              <w:adjustRightInd/>
              <w:rPr>
                <w:rFonts w:ascii="Arial" w:hAnsi="Arial" w:cs="Arial"/>
                <w:sz w:val="18"/>
                <w:szCs w:val="18"/>
              </w:rPr>
            </w:pPr>
            <w:r w:rsidRPr="003A2C53">
              <w:rPr>
                <w:rFonts w:ascii="Arial" w:hAnsi="Arial" w:cs="Arial"/>
                <w:sz w:val="18"/>
                <w:szCs w:val="18"/>
              </w:rPr>
              <w:t>20</w:t>
            </w:r>
          </w:p>
        </w:tc>
        <w:tc>
          <w:tcPr>
            <w:tcW w:w="3905" w:type="dxa"/>
          </w:tcPr>
          <w:p w14:paraId="61F29E51" w14:textId="77777777" w:rsidR="00EA6ADF" w:rsidRPr="003A2C53"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3A2C53">
              <w:rPr>
                <w:rFonts w:ascii="Arial" w:hAnsi="Arial" w:cs="Arial"/>
                <w:strike/>
                <w:sz w:val="18"/>
                <w:szCs w:val="18"/>
                <w:lang w:val="fr-FR"/>
              </w:rPr>
              <w:t>Communications (téléphone, télécopie, frais postaux)</w:t>
            </w:r>
          </w:p>
        </w:tc>
        <w:tc>
          <w:tcPr>
            <w:tcW w:w="1157" w:type="dxa"/>
            <w:shd w:val="clear" w:color="auto" w:fill="E7E6E6" w:themeFill="background2"/>
            <w:noWrap/>
            <w:vAlign w:val="bottom"/>
          </w:tcPr>
          <w:p w14:paraId="33B06C5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3 600</w:t>
            </w:r>
          </w:p>
        </w:tc>
        <w:tc>
          <w:tcPr>
            <w:tcW w:w="964" w:type="dxa"/>
            <w:noWrap/>
          </w:tcPr>
          <w:p w14:paraId="123A39B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964" w:type="dxa"/>
            <w:noWrap/>
          </w:tcPr>
          <w:p w14:paraId="5EC462EA"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964" w:type="dxa"/>
            <w:noWrap/>
          </w:tcPr>
          <w:p w14:paraId="2F13918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rPr>
              <w:t xml:space="preserve"> - </w:t>
            </w:r>
          </w:p>
        </w:tc>
        <w:tc>
          <w:tcPr>
            <w:tcW w:w="1161" w:type="dxa"/>
            <w:noWrap/>
          </w:tcPr>
          <w:p w14:paraId="1CC214A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rPr>
              <w:t xml:space="preserve"> - </w:t>
            </w:r>
          </w:p>
        </w:tc>
      </w:tr>
      <w:tr w:rsidR="00EA6ADF" w:rsidRPr="003A2C53" w14:paraId="1A1AE507"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59944E1B"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2985403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Sous-total</w:t>
            </w:r>
          </w:p>
        </w:tc>
        <w:tc>
          <w:tcPr>
            <w:tcW w:w="1157" w:type="dxa"/>
            <w:shd w:val="clear" w:color="auto" w:fill="E7E6E6" w:themeFill="background2"/>
            <w:noWrap/>
            <w:vAlign w:val="bottom"/>
          </w:tcPr>
          <w:p w14:paraId="77FD7916"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22 600</w:t>
            </w:r>
          </w:p>
        </w:tc>
        <w:tc>
          <w:tcPr>
            <w:tcW w:w="964" w:type="dxa"/>
            <w:noWrap/>
          </w:tcPr>
          <w:p w14:paraId="521B2B8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18 400 </w:t>
            </w:r>
          </w:p>
        </w:tc>
        <w:tc>
          <w:tcPr>
            <w:tcW w:w="964" w:type="dxa"/>
            <w:noWrap/>
          </w:tcPr>
          <w:p w14:paraId="7762325C"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14 900 </w:t>
            </w:r>
          </w:p>
        </w:tc>
        <w:tc>
          <w:tcPr>
            <w:tcW w:w="964" w:type="dxa"/>
            <w:noWrap/>
          </w:tcPr>
          <w:p w14:paraId="0D32DC7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14 900 </w:t>
            </w:r>
          </w:p>
        </w:tc>
        <w:tc>
          <w:tcPr>
            <w:tcW w:w="1161" w:type="dxa"/>
            <w:noWrap/>
          </w:tcPr>
          <w:p w14:paraId="7340DAE8"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48 200 </w:t>
            </w:r>
          </w:p>
        </w:tc>
      </w:tr>
      <w:tr w:rsidR="00EA6ADF" w:rsidRPr="003A2C53" w14:paraId="25ED1C3F" w14:textId="77777777" w:rsidTr="008E4125">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4D10301"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noWrap/>
          </w:tcPr>
          <w:p w14:paraId="316CFF74"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3A2C53">
              <w:rPr>
                <w:rFonts w:ascii="Arial" w:hAnsi="Arial" w:cs="Arial"/>
                <w:b/>
                <w:bCs/>
                <w:sz w:val="18"/>
                <w:szCs w:val="18"/>
              </w:rPr>
              <w:t>Total</w:t>
            </w:r>
          </w:p>
        </w:tc>
        <w:tc>
          <w:tcPr>
            <w:tcW w:w="1157" w:type="dxa"/>
            <w:shd w:val="clear" w:color="auto" w:fill="E7E6E6" w:themeFill="background2"/>
            <w:noWrap/>
            <w:vAlign w:val="bottom"/>
          </w:tcPr>
          <w:p w14:paraId="3D90C08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1 069 794</w:t>
            </w:r>
          </w:p>
        </w:tc>
        <w:tc>
          <w:tcPr>
            <w:tcW w:w="964" w:type="dxa"/>
            <w:noWrap/>
          </w:tcPr>
          <w:p w14:paraId="7538095C"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351 665 </w:t>
            </w:r>
          </w:p>
        </w:tc>
        <w:tc>
          <w:tcPr>
            <w:tcW w:w="964" w:type="dxa"/>
            <w:noWrap/>
          </w:tcPr>
          <w:p w14:paraId="01CBFF58"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312 980 </w:t>
            </w:r>
          </w:p>
        </w:tc>
        <w:tc>
          <w:tcPr>
            <w:tcW w:w="964" w:type="dxa"/>
            <w:noWrap/>
          </w:tcPr>
          <w:p w14:paraId="0A0F7C4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615 892 </w:t>
            </w:r>
          </w:p>
        </w:tc>
        <w:tc>
          <w:tcPr>
            <w:tcW w:w="1161" w:type="dxa"/>
            <w:noWrap/>
          </w:tcPr>
          <w:p w14:paraId="0F1EA6AE"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1 280 538 </w:t>
            </w:r>
          </w:p>
        </w:tc>
      </w:tr>
      <w:tr w:rsidR="00EA6ADF" w:rsidRPr="003A2C53" w14:paraId="25A3890D" w14:textId="77777777" w:rsidTr="008E4125">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4616C93"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tcPr>
          <w:p w14:paraId="788F10C3" w14:textId="77777777" w:rsidR="00EA6ADF" w:rsidRPr="003A2C53"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Coûts d’appui au programme (13 %)</w:t>
            </w:r>
          </w:p>
        </w:tc>
        <w:tc>
          <w:tcPr>
            <w:tcW w:w="1157" w:type="dxa"/>
            <w:shd w:val="clear" w:color="auto" w:fill="E7E6E6" w:themeFill="background2"/>
            <w:noWrap/>
            <w:vAlign w:val="bottom"/>
          </w:tcPr>
          <w:p w14:paraId="23830AB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139 073</w:t>
            </w:r>
          </w:p>
        </w:tc>
        <w:tc>
          <w:tcPr>
            <w:tcW w:w="964" w:type="dxa"/>
            <w:noWrap/>
          </w:tcPr>
          <w:p w14:paraId="753F69CB"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45 716 </w:t>
            </w:r>
          </w:p>
        </w:tc>
        <w:tc>
          <w:tcPr>
            <w:tcW w:w="964" w:type="dxa"/>
            <w:noWrap/>
          </w:tcPr>
          <w:p w14:paraId="1CCA83FD"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40 687 </w:t>
            </w:r>
          </w:p>
        </w:tc>
        <w:tc>
          <w:tcPr>
            <w:tcW w:w="964" w:type="dxa"/>
            <w:noWrap/>
          </w:tcPr>
          <w:p w14:paraId="2036427A"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3A2C53">
              <w:rPr>
                <w:rFonts w:ascii="Arial" w:hAnsi="Arial" w:cs="Arial"/>
                <w:sz w:val="18"/>
                <w:szCs w:val="18"/>
                <w:lang w:val="fr-FR"/>
              </w:rPr>
              <w:t xml:space="preserve"> 80 066 </w:t>
            </w:r>
          </w:p>
        </w:tc>
        <w:tc>
          <w:tcPr>
            <w:tcW w:w="1161" w:type="dxa"/>
            <w:noWrap/>
          </w:tcPr>
          <w:p w14:paraId="5CA0F352" w14:textId="77777777" w:rsidR="00EA6ADF" w:rsidRPr="003A2C53"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166 470 </w:t>
            </w:r>
          </w:p>
        </w:tc>
      </w:tr>
      <w:tr w:rsidR="00EA6ADF" w:rsidRPr="003A2C53" w14:paraId="30161D99" w14:textId="77777777" w:rsidTr="008E4125">
        <w:trPr>
          <w:trHeight w:val="108"/>
        </w:trPr>
        <w:tc>
          <w:tcPr>
            <w:cnfStyle w:val="001000000000" w:firstRow="0" w:lastRow="0" w:firstColumn="1" w:lastColumn="0" w:oddVBand="0" w:evenVBand="0" w:oddHBand="0" w:evenHBand="0" w:firstRowFirstColumn="0" w:firstRowLastColumn="0" w:lastRowFirstColumn="0" w:lastRowLastColumn="0"/>
            <w:tcW w:w="435" w:type="dxa"/>
            <w:noWrap/>
          </w:tcPr>
          <w:p w14:paraId="0DCD7FA8" w14:textId="77777777" w:rsidR="00EA6ADF" w:rsidRPr="003A2C53" w:rsidRDefault="00EA6ADF" w:rsidP="008E4125">
            <w:pPr>
              <w:widowControl/>
              <w:autoSpaceDE/>
              <w:autoSpaceDN/>
              <w:adjustRightInd/>
              <w:rPr>
                <w:rFonts w:ascii="Arial" w:hAnsi="Arial" w:cs="Arial"/>
                <w:sz w:val="18"/>
                <w:szCs w:val="18"/>
                <w:lang w:val="fr-FR"/>
              </w:rPr>
            </w:pPr>
          </w:p>
        </w:tc>
        <w:tc>
          <w:tcPr>
            <w:tcW w:w="3905" w:type="dxa"/>
            <w:noWrap/>
          </w:tcPr>
          <w:p w14:paraId="1FA711E5"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Total général</w:t>
            </w:r>
          </w:p>
        </w:tc>
        <w:tc>
          <w:tcPr>
            <w:tcW w:w="1157" w:type="dxa"/>
            <w:shd w:val="clear" w:color="auto" w:fill="E7E6E6" w:themeFill="background2"/>
            <w:noWrap/>
            <w:vAlign w:val="bottom"/>
          </w:tcPr>
          <w:p w14:paraId="67664B11"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1 208 867</w:t>
            </w:r>
          </w:p>
        </w:tc>
        <w:tc>
          <w:tcPr>
            <w:tcW w:w="964" w:type="dxa"/>
            <w:noWrap/>
          </w:tcPr>
          <w:p w14:paraId="5A5AB2F3"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397 381 </w:t>
            </w:r>
          </w:p>
        </w:tc>
        <w:tc>
          <w:tcPr>
            <w:tcW w:w="964" w:type="dxa"/>
            <w:noWrap/>
          </w:tcPr>
          <w:p w14:paraId="64900412"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353 668 </w:t>
            </w:r>
          </w:p>
        </w:tc>
        <w:tc>
          <w:tcPr>
            <w:tcW w:w="964" w:type="dxa"/>
            <w:noWrap/>
          </w:tcPr>
          <w:p w14:paraId="03F900AF"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695 958 </w:t>
            </w:r>
          </w:p>
        </w:tc>
        <w:tc>
          <w:tcPr>
            <w:tcW w:w="1161" w:type="dxa"/>
            <w:noWrap/>
          </w:tcPr>
          <w:p w14:paraId="029BDA66" w14:textId="77777777" w:rsidR="00EA6ADF" w:rsidRPr="003A2C53"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fr-FR"/>
              </w:rPr>
            </w:pPr>
            <w:r w:rsidRPr="003A2C53">
              <w:rPr>
                <w:rFonts w:ascii="Arial" w:hAnsi="Arial" w:cs="Arial"/>
                <w:b/>
                <w:bCs/>
                <w:sz w:val="18"/>
                <w:szCs w:val="18"/>
                <w:lang w:val="fr-FR"/>
              </w:rPr>
              <w:t xml:space="preserve"> 1 447 008 </w:t>
            </w:r>
          </w:p>
        </w:tc>
      </w:tr>
      <w:bookmarkEnd w:id="2"/>
    </w:tbl>
    <w:p w14:paraId="5B7A464F" w14:textId="77777777" w:rsidR="00EA6ADF" w:rsidRPr="00EA6ADF" w:rsidRDefault="00EA6ADF" w:rsidP="00EA6ADF">
      <w:pPr>
        <w:contextualSpacing/>
        <w:rPr>
          <w:rFonts w:ascii="Arial" w:hAnsi="Arial" w:cs="Arial"/>
          <w:sz w:val="22"/>
          <w:szCs w:val="22"/>
          <w:lang w:val="fr-FR"/>
        </w:rPr>
        <w:sectPr w:rsidR="00EA6ADF" w:rsidRPr="00EA6ADF" w:rsidSect="00A326F1">
          <w:headerReference w:type="even" r:id="rId24"/>
          <w:headerReference w:type="default" r:id="rId25"/>
          <w:pgSz w:w="11906" w:h="16838" w:code="9"/>
          <w:pgMar w:top="1440" w:right="1080" w:bottom="1440" w:left="1080" w:header="720" w:footer="720" w:gutter="0"/>
          <w:cols w:space="720"/>
          <w:docGrid w:linePitch="360"/>
        </w:sectPr>
      </w:pPr>
    </w:p>
    <w:p w14:paraId="7CE8195D" w14:textId="77777777" w:rsidR="00EA6ADF" w:rsidRPr="00EA6ADF" w:rsidRDefault="00EA6ADF" w:rsidP="00EA6ADF">
      <w:pPr>
        <w:contextualSpacing/>
        <w:jc w:val="right"/>
        <w:rPr>
          <w:rFonts w:ascii="Arial" w:hAnsi="Arial" w:cs="Arial"/>
          <w:b/>
          <w:sz w:val="22"/>
          <w:szCs w:val="22"/>
          <w:lang w:val="fr-FR"/>
        </w:rPr>
      </w:pPr>
      <w:r w:rsidRPr="00EA6ADF">
        <w:rPr>
          <w:rFonts w:ascii="Arial" w:hAnsi="Arial" w:cs="Arial"/>
          <w:b/>
          <w:sz w:val="22"/>
          <w:szCs w:val="22"/>
          <w:lang w:val="fr-FR"/>
        </w:rPr>
        <w:lastRenderedPageBreak/>
        <w:t>ANNEXE 4</w:t>
      </w:r>
    </w:p>
    <w:p w14:paraId="6F220EBA" w14:textId="77777777" w:rsidR="00EA6ADF" w:rsidRPr="00EA6ADF" w:rsidRDefault="00EA6ADF" w:rsidP="00EA6ADF">
      <w:pPr>
        <w:contextualSpacing/>
        <w:jc w:val="right"/>
        <w:rPr>
          <w:rFonts w:ascii="Arial" w:hAnsi="Arial" w:cs="Arial"/>
          <w:b/>
          <w:sz w:val="22"/>
          <w:szCs w:val="22"/>
          <w:lang w:val="fr-FR"/>
        </w:rPr>
      </w:pPr>
    </w:p>
    <w:p w14:paraId="089BDED9" w14:textId="77777777" w:rsidR="00EA6ADF" w:rsidRPr="00EA6ADF" w:rsidRDefault="00EA6ADF" w:rsidP="005304D6">
      <w:pPr>
        <w:ind w:left="-284" w:right="-472"/>
        <w:contextualSpacing/>
        <w:rPr>
          <w:rFonts w:ascii="Arial" w:hAnsi="Arial" w:cs="Arial"/>
          <w:b/>
          <w:sz w:val="22"/>
          <w:szCs w:val="22"/>
          <w:lang w:val="fr-FR"/>
        </w:rPr>
      </w:pPr>
      <w:r w:rsidRPr="00EA6ADF">
        <w:rPr>
          <w:rFonts w:ascii="Arial" w:hAnsi="Arial" w:cs="Arial"/>
          <w:b/>
          <w:sz w:val="22"/>
          <w:szCs w:val="22"/>
          <w:lang w:val="fr-FR"/>
        </w:rPr>
        <w:t>Barème des contributions indicatives des Signataires pour la période triennale 2023-2025</w:t>
      </w:r>
    </w:p>
    <w:p w14:paraId="5EC0E640" w14:textId="77777777" w:rsidR="00EA6ADF" w:rsidRPr="00EA6ADF" w:rsidRDefault="00EA6ADF" w:rsidP="00EA6ADF">
      <w:pPr>
        <w:contextualSpacing/>
        <w:jc w:val="center"/>
        <w:rPr>
          <w:rFonts w:ascii="Arial" w:hAnsi="Arial" w:cs="Arial"/>
          <w:b/>
          <w:sz w:val="22"/>
          <w:szCs w:val="22"/>
          <w:lang w:val="fr-FR"/>
        </w:rPr>
      </w:pPr>
      <w:r w:rsidRPr="00EA6ADF">
        <w:rPr>
          <w:rFonts w:ascii="Arial" w:hAnsi="Arial" w:cs="Arial"/>
          <w:b/>
          <w:sz w:val="22"/>
          <w:szCs w:val="22"/>
          <w:lang w:val="fr-FR"/>
        </w:rPr>
        <w:t>conformément à la proposition de budget</w:t>
      </w:r>
    </w:p>
    <w:p w14:paraId="294E00AA" w14:textId="77777777" w:rsidR="00EA6ADF" w:rsidRPr="00EA6ADF" w:rsidRDefault="00EA6ADF" w:rsidP="00EA6ADF">
      <w:pPr>
        <w:contextualSpacing/>
        <w:jc w:val="center"/>
        <w:rPr>
          <w:rFonts w:ascii="Arial" w:hAnsi="Arial" w:cs="Arial"/>
          <w:sz w:val="22"/>
          <w:szCs w:val="22"/>
          <w:lang w:val="fr-FR"/>
        </w:rPr>
      </w:pPr>
      <w:r w:rsidRPr="00EA6ADF">
        <w:rPr>
          <w:rFonts w:ascii="Arial" w:hAnsi="Arial" w:cs="Arial"/>
          <w:sz w:val="22"/>
          <w:szCs w:val="22"/>
          <w:lang w:val="fr-FR"/>
        </w:rPr>
        <w:t>(en euros)</w:t>
      </w:r>
    </w:p>
    <w:p w14:paraId="307C4450" w14:textId="77777777" w:rsidR="00EA6ADF" w:rsidRPr="00EA6ADF" w:rsidRDefault="00EA6ADF" w:rsidP="00EA6ADF">
      <w:pPr>
        <w:contextualSpacing/>
        <w:jc w:val="center"/>
        <w:rPr>
          <w:rFonts w:ascii="Arial" w:hAnsi="Arial" w:cs="Arial"/>
          <w:sz w:val="22"/>
          <w:szCs w:val="22"/>
          <w:lang w:val="fr-FR"/>
        </w:rPr>
      </w:pPr>
    </w:p>
    <w:tbl>
      <w:tblPr>
        <w:tblStyle w:val="PlainTable2"/>
        <w:tblW w:w="5000" w:type="pct"/>
        <w:tblLook w:val="04A0" w:firstRow="1" w:lastRow="0" w:firstColumn="1" w:lastColumn="0" w:noHBand="0" w:noVBand="1"/>
      </w:tblPr>
      <w:tblGrid>
        <w:gridCol w:w="616"/>
        <w:gridCol w:w="2654"/>
        <w:gridCol w:w="877"/>
        <w:gridCol w:w="1189"/>
        <w:gridCol w:w="1230"/>
        <w:gridCol w:w="1230"/>
        <w:gridCol w:w="1230"/>
      </w:tblGrid>
      <w:tr w:rsidR="005304D6" w:rsidRPr="005304D6" w14:paraId="7FEE50E3" w14:textId="77777777" w:rsidTr="008E4125">
        <w:trPr>
          <w:cnfStyle w:val="100000000000" w:firstRow="1" w:lastRow="0" w:firstColumn="0" w:lastColumn="0" w:oddVBand="0" w:evenVBand="0" w:oddHBand="0" w:evenHBand="0" w:firstRowFirstColumn="0" w:firstRowLastColumn="0" w:lastRowFirstColumn="0" w:lastRowLastColumn="0"/>
          <w:cantSplit/>
          <w:trHeight w:val="170"/>
          <w:tblHeader/>
        </w:trPr>
        <w:tc>
          <w:tcPr>
            <w:cnfStyle w:val="001000000000" w:firstRow="0" w:lastRow="0" w:firstColumn="1" w:lastColumn="0" w:oddVBand="0" w:evenVBand="0" w:oddHBand="0" w:evenHBand="0" w:firstRowFirstColumn="0" w:firstRowLastColumn="0" w:lastRowFirstColumn="0" w:lastRowLastColumn="0"/>
            <w:tcW w:w="382" w:type="pct"/>
            <w:hideMark/>
          </w:tcPr>
          <w:p w14:paraId="2A5580A3" w14:textId="77777777" w:rsidR="00EA6ADF" w:rsidRPr="005304D6" w:rsidRDefault="00EA6ADF" w:rsidP="008E4125">
            <w:pPr>
              <w:widowControl/>
              <w:autoSpaceDE/>
              <w:autoSpaceDN/>
              <w:adjustRightInd/>
              <w:rPr>
                <w:rFonts w:ascii="Arial" w:hAnsi="Arial" w:cs="Arial"/>
                <w:color w:val="000000"/>
                <w:sz w:val="18"/>
                <w:szCs w:val="18"/>
              </w:rPr>
            </w:pPr>
            <w:r w:rsidRPr="005304D6">
              <w:rPr>
                <w:rFonts w:ascii="Arial" w:hAnsi="Arial" w:cs="Arial"/>
                <w:color w:val="000000"/>
                <w:sz w:val="18"/>
                <w:szCs w:val="18"/>
              </w:rPr>
              <w:t>N°</w:t>
            </w:r>
          </w:p>
        </w:tc>
        <w:tc>
          <w:tcPr>
            <w:tcW w:w="1511" w:type="pct"/>
            <w:hideMark/>
          </w:tcPr>
          <w:p w14:paraId="2D34C34F" w14:textId="77777777" w:rsidR="00EA6ADF" w:rsidRPr="005304D6" w:rsidRDefault="00EA6ADF" w:rsidP="008E412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Signataire</w:t>
            </w:r>
          </w:p>
        </w:tc>
        <w:tc>
          <w:tcPr>
            <w:tcW w:w="241" w:type="pct"/>
            <w:hideMark/>
          </w:tcPr>
          <w:p w14:paraId="5C357C39" w14:textId="77777777" w:rsidR="00EA6ADF" w:rsidRPr="005304D6"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 xml:space="preserve">Barème des </w:t>
            </w:r>
            <w:proofErr w:type="spellStart"/>
            <w:r w:rsidRPr="005304D6">
              <w:rPr>
                <w:rFonts w:ascii="Arial" w:hAnsi="Arial" w:cs="Arial"/>
                <w:color w:val="000000"/>
                <w:sz w:val="18"/>
                <w:szCs w:val="18"/>
                <w:lang w:val="fr-FR"/>
              </w:rPr>
              <w:t>quote-parts</w:t>
            </w:r>
            <w:proofErr w:type="spellEnd"/>
            <w:r w:rsidRPr="005304D6">
              <w:rPr>
                <w:rFonts w:ascii="Arial" w:hAnsi="Arial" w:cs="Arial"/>
                <w:color w:val="000000"/>
                <w:sz w:val="18"/>
                <w:szCs w:val="18"/>
                <w:lang w:val="fr-FR"/>
              </w:rPr>
              <w:t xml:space="preserve"> de l’ONU</w:t>
            </w:r>
          </w:p>
        </w:tc>
        <w:tc>
          <w:tcPr>
            <w:tcW w:w="699" w:type="pct"/>
            <w:hideMark/>
          </w:tcPr>
          <w:p w14:paraId="0AEB7E56" w14:textId="77777777" w:rsidR="00EA6ADF" w:rsidRPr="005304D6"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Échelle ajustée</w:t>
            </w:r>
          </w:p>
        </w:tc>
        <w:tc>
          <w:tcPr>
            <w:tcW w:w="722" w:type="pct"/>
            <w:shd w:val="clear" w:color="auto" w:fill="F2F2F2" w:themeFill="background1" w:themeFillShade="F2"/>
            <w:hideMark/>
          </w:tcPr>
          <w:p w14:paraId="075A64BD" w14:textId="77777777" w:rsidR="00EA6ADF" w:rsidRPr="005304D6"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Scénario 0</w:t>
            </w:r>
          </w:p>
        </w:tc>
        <w:tc>
          <w:tcPr>
            <w:tcW w:w="722" w:type="pct"/>
            <w:shd w:val="clear" w:color="auto" w:fill="D9D9D9" w:themeFill="background1" w:themeFillShade="D9"/>
            <w:hideMark/>
          </w:tcPr>
          <w:p w14:paraId="31D762AE" w14:textId="77777777" w:rsidR="00EA6ADF" w:rsidRPr="005304D6"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Scénario 1</w:t>
            </w:r>
          </w:p>
        </w:tc>
        <w:tc>
          <w:tcPr>
            <w:tcW w:w="722" w:type="pct"/>
            <w:shd w:val="clear" w:color="auto" w:fill="BFBFBF" w:themeFill="background1" w:themeFillShade="BF"/>
            <w:hideMark/>
          </w:tcPr>
          <w:p w14:paraId="2EF173A5" w14:textId="77777777" w:rsidR="00EA6ADF" w:rsidRPr="005304D6" w:rsidRDefault="00EA6ADF" w:rsidP="008E4125">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Scénario 2</w:t>
            </w:r>
          </w:p>
        </w:tc>
      </w:tr>
      <w:tr w:rsidR="005304D6" w:rsidRPr="005304D6" w14:paraId="75BBE22E"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4A20D65"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w:t>
            </w:r>
          </w:p>
        </w:tc>
        <w:tc>
          <w:tcPr>
            <w:tcW w:w="1511" w:type="pct"/>
            <w:hideMark/>
          </w:tcPr>
          <w:p w14:paraId="07E8E27E"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Australie</w:t>
            </w:r>
          </w:p>
        </w:tc>
        <w:tc>
          <w:tcPr>
            <w:tcW w:w="241" w:type="pct"/>
            <w:noWrap/>
            <w:hideMark/>
          </w:tcPr>
          <w:p w14:paraId="0C45A69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2,111</w:t>
            </w:r>
          </w:p>
        </w:tc>
        <w:tc>
          <w:tcPr>
            <w:tcW w:w="699" w:type="pct"/>
            <w:noWrap/>
            <w:hideMark/>
          </w:tcPr>
          <w:p w14:paraId="67138AE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5,281</w:t>
            </w:r>
          </w:p>
        </w:tc>
        <w:tc>
          <w:tcPr>
            <w:tcW w:w="722" w:type="pct"/>
            <w:shd w:val="clear" w:color="auto" w:fill="F2F2F2" w:themeFill="background1" w:themeFillShade="F2"/>
            <w:noWrap/>
            <w:hideMark/>
          </w:tcPr>
          <w:p w14:paraId="73C56AC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67 781</w:t>
            </w:r>
          </w:p>
        </w:tc>
        <w:tc>
          <w:tcPr>
            <w:tcW w:w="722" w:type="pct"/>
            <w:shd w:val="clear" w:color="auto" w:fill="D9D9D9" w:themeFill="background1" w:themeFillShade="D9"/>
            <w:noWrap/>
            <w:hideMark/>
          </w:tcPr>
          <w:p w14:paraId="779F505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70 174</w:t>
            </w:r>
          </w:p>
        </w:tc>
        <w:tc>
          <w:tcPr>
            <w:tcW w:w="722" w:type="pct"/>
            <w:shd w:val="clear" w:color="auto" w:fill="BFBFBF" w:themeFill="background1" w:themeFillShade="BF"/>
            <w:noWrap/>
            <w:hideMark/>
          </w:tcPr>
          <w:p w14:paraId="35D98B2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76 414</w:t>
            </w:r>
          </w:p>
        </w:tc>
      </w:tr>
      <w:tr w:rsidR="005304D6" w:rsidRPr="005304D6" w14:paraId="62DA73AC"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3E0F373"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w:t>
            </w:r>
          </w:p>
        </w:tc>
        <w:tc>
          <w:tcPr>
            <w:tcW w:w="1511" w:type="pct"/>
            <w:hideMark/>
          </w:tcPr>
          <w:p w14:paraId="27E85C9E"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Belgique</w:t>
            </w:r>
          </w:p>
        </w:tc>
        <w:tc>
          <w:tcPr>
            <w:tcW w:w="241" w:type="pct"/>
            <w:noWrap/>
            <w:hideMark/>
          </w:tcPr>
          <w:p w14:paraId="1835EB1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0,828</w:t>
            </w:r>
          </w:p>
        </w:tc>
        <w:tc>
          <w:tcPr>
            <w:tcW w:w="699" w:type="pct"/>
            <w:noWrap/>
            <w:hideMark/>
          </w:tcPr>
          <w:p w14:paraId="6787EAE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2,071</w:t>
            </w:r>
          </w:p>
        </w:tc>
        <w:tc>
          <w:tcPr>
            <w:tcW w:w="722" w:type="pct"/>
            <w:shd w:val="clear" w:color="auto" w:fill="F2F2F2" w:themeFill="background1" w:themeFillShade="F2"/>
            <w:noWrap/>
            <w:hideMark/>
          </w:tcPr>
          <w:p w14:paraId="644C7AA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26 586</w:t>
            </w:r>
          </w:p>
        </w:tc>
        <w:tc>
          <w:tcPr>
            <w:tcW w:w="722" w:type="pct"/>
            <w:shd w:val="clear" w:color="auto" w:fill="D9D9D9" w:themeFill="background1" w:themeFillShade="D9"/>
            <w:noWrap/>
            <w:hideMark/>
          </w:tcPr>
          <w:p w14:paraId="650B7DB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27 524</w:t>
            </w:r>
          </w:p>
        </w:tc>
        <w:tc>
          <w:tcPr>
            <w:tcW w:w="722" w:type="pct"/>
            <w:shd w:val="clear" w:color="auto" w:fill="BFBFBF" w:themeFill="background1" w:themeFillShade="BF"/>
            <w:noWrap/>
            <w:hideMark/>
          </w:tcPr>
          <w:p w14:paraId="04E1BB4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29 972</w:t>
            </w:r>
          </w:p>
        </w:tc>
      </w:tr>
      <w:tr w:rsidR="005304D6" w:rsidRPr="005304D6" w14:paraId="01E66A37"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194885D"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w:t>
            </w:r>
          </w:p>
        </w:tc>
        <w:tc>
          <w:tcPr>
            <w:tcW w:w="1511" w:type="pct"/>
            <w:hideMark/>
          </w:tcPr>
          <w:p w14:paraId="6A4053CA"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Bénin</w:t>
            </w:r>
          </w:p>
        </w:tc>
        <w:tc>
          <w:tcPr>
            <w:tcW w:w="241" w:type="pct"/>
            <w:noWrap/>
            <w:hideMark/>
          </w:tcPr>
          <w:p w14:paraId="40DB5DE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0,005</w:t>
            </w:r>
          </w:p>
        </w:tc>
        <w:tc>
          <w:tcPr>
            <w:tcW w:w="699" w:type="pct"/>
            <w:noWrap/>
            <w:hideMark/>
          </w:tcPr>
          <w:p w14:paraId="3AAE218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0,013</w:t>
            </w:r>
          </w:p>
        </w:tc>
        <w:tc>
          <w:tcPr>
            <w:tcW w:w="722" w:type="pct"/>
            <w:shd w:val="clear" w:color="auto" w:fill="F2F2F2" w:themeFill="background1" w:themeFillShade="F2"/>
            <w:noWrap/>
            <w:hideMark/>
          </w:tcPr>
          <w:p w14:paraId="45487A1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304D6">
              <w:rPr>
                <w:rFonts w:ascii="Arial" w:hAnsi="Arial" w:cs="Arial"/>
                <w:sz w:val="18"/>
                <w:szCs w:val="18"/>
              </w:rPr>
              <w:t>161</w:t>
            </w:r>
          </w:p>
        </w:tc>
        <w:tc>
          <w:tcPr>
            <w:tcW w:w="722" w:type="pct"/>
            <w:shd w:val="clear" w:color="auto" w:fill="D9D9D9" w:themeFill="background1" w:themeFillShade="D9"/>
            <w:noWrap/>
            <w:hideMark/>
          </w:tcPr>
          <w:p w14:paraId="088022C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166</w:t>
            </w:r>
          </w:p>
        </w:tc>
        <w:tc>
          <w:tcPr>
            <w:tcW w:w="722" w:type="pct"/>
            <w:shd w:val="clear" w:color="auto" w:fill="BFBFBF" w:themeFill="background1" w:themeFillShade="BF"/>
            <w:noWrap/>
            <w:hideMark/>
          </w:tcPr>
          <w:p w14:paraId="36C36AD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181</w:t>
            </w:r>
          </w:p>
        </w:tc>
      </w:tr>
      <w:tr w:rsidR="005304D6" w:rsidRPr="005304D6" w14:paraId="02EC816B"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F85649E"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w:t>
            </w:r>
          </w:p>
        </w:tc>
        <w:tc>
          <w:tcPr>
            <w:tcW w:w="1511" w:type="pct"/>
            <w:hideMark/>
          </w:tcPr>
          <w:p w14:paraId="3B71FAC9"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Brésil</w:t>
            </w:r>
          </w:p>
        </w:tc>
        <w:tc>
          <w:tcPr>
            <w:tcW w:w="241" w:type="pct"/>
            <w:noWrap/>
            <w:hideMark/>
          </w:tcPr>
          <w:p w14:paraId="1EAEC577"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2,013</w:t>
            </w:r>
          </w:p>
        </w:tc>
        <w:tc>
          <w:tcPr>
            <w:tcW w:w="699" w:type="pct"/>
            <w:noWrap/>
            <w:hideMark/>
          </w:tcPr>
          <w:p w14:paraId="31DA34E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5,036</w:t>
            </w:r>
          </w:p>
        </w:tc>
        <w:tc>
          <w:tcPr>
            <w:tcW w:w="722" w:type="pct"/>
            <w:shd w:val="clear" w:color="auto" w:fill="F2F2F2" w:themeFill="background1" w:themeFillShade="F2"/>
            <w:noWrap/>
            <w:hideMark/>
          </w:tcPr>
          <w:p w14:paraId="1B2C777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64 634</w:t>
            </w:r>
          </w:p>
        </w:tc>
        <w:tc>
          <w:tcPr>
            <w:tcW w:w="722" w:type="pct"/>
            <w:shd w:val="clear" w:color="auto" w:fill="D9D9D9" w:themeFill="background1" w:themeFillShade="D9"/>
            <w:noWrap/>
            <w:hideMark/>
          </w:tcPr>
          <w:p w14:paraId="13F0834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66 916</w:t>
            </w:r>
          </w:p>
        </w:tc>
        <w:tc>
          <w:tcPr>
            <w:tcW w:w="722" w:type="pct"/>
            <w:shd w:val="clear" w:color="auto" w:fill="BFBFBF" w:themeFill="background1" w:themeFillShade="BF"/>
            <w:noWrap/>
            <w:hideMark/>
          </w:tcPr>
          <w:p w14:paraId="0CE9DDBE"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72 867</w:t>
            </w:r>
          </w:p>
        </w:tc>
      </w:tr>
      <w:tr w:rsidR="005304D6" w:rsidRPr="005304D6" w14:paraId="15B9A00F"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62D8C9C"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5</w:t>
            </w:r>
          </w:p>
        </w:tc>
        <w:tc>
          <w:tcPr>
            <w:tcW w:w="1511" w:type="pct"/>
            <w:hideMark/>
          </w:tcPr>
          <w:p w14:paraId="5C7812F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Chili</w:t>
            </w:r>
          </w:p>
        </w:tc>
        <w:tc>
          <w:tcPr>
            <w:tcW w:w="241" w:type="pct"/>
            <w:noWrap/>
            <w:hideMark/>
          </w:tcPr>
          <w:p w14:paraId="057D6E5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0,420</w:t>
            </w:r>
          </w:p>
        </w:tc>
        <w:tc>
          <w:tcPr>
            <w:tcW w:w="699" w:type="pct"/>
            <w:noWrap/>
            <w:hideMark/>
          </w:tcPr>
          <w:p w14:paraId="37FEF82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1,051</w:t>
            </w:r>
          </w:p>
        </w:tc>
        <w:tc>
          <w:tcPr>
            <w:tcW w:w="722" w:type="pct"/>
            <w:shd w:val="clear" w:color="auto" w:fill="F2F2F2" w:themeFill="background1" w:themeFillShade="F2"/>
            <w:noWrap/>
            <w:hideMark/>
          </w:tcPr>
          <w:p w14:paraId="4B83471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13 486</w:t>
            </w:r>
          </w:p>
        </w:tc>
        <w:tc>
          <w:tcPr>
            <w:tcW w:w="722" w:type="pct"/>
            <w:shd w:val="clear" w:color="auto" w:fill="D9D9D9" w:themeFill="background1" w:themeFillShade="D9"/>
            <w:noWrap/>
            <w:hideMark/>
          </w:tcPr>
          <w:p w14:paraId="064A088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13 962</w:t>
            </w:r>
          </w:p>
        </w:tc>
        <w:tc>
          <w:tcPr>
            <w:tcW w:w="722" w:type="pct"/>
            <w:shd w:val="clear" w:color="auto" w:fill="BFBFBF" w:themeFill="background1" w:themeFillShade="BF"/>
            <w:noWrap/>
            <w:hideMark/>
          </w:tcPr>
          <w:p w14:paraId="6136FDF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15 203</w:t>
            </w:r>
          </w:p>
        </w:tc>
      </w:tr>
      <w:tr w:rsidR="005304D6" w:rsidRPr="005304D6" w14:paraId="23A8722A"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D3E2330"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6</w:t>
            </w:r>
          </w:p>
        </w:tc>
        <w:tc>
          <w:tcPr>
            <w:tcW w:w="1511" w:type="pct"/>
            <w:hideMark/>
          </w:tcPr>
          <w:p w14:paraId="23D8A3B5"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Colombie</w:t>
            </w:r>
          </w:p>
        </w:tc>
        <w:tc>
          <w:tcPr>
            <w:tcW w:w="241" w:type="pct"/>
            <w:noWrap/>
            <w:hideMark/>
          </w:tcPr>
          <w:p w14:paraId="490D243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0,246</w:t>
            </w:r>
          </w:p>
        </w:tc>
        <w:tc>
          <w:tcPr>
            <w:tcW w:w="699" w:type="pct"/>
            <w:noWrap/>
            <w:hideMark/>
          </w:tcPr>
          <w:p w14:paraId="1833BE3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0,615</w:t>
            </w:r>
          </w:p>
        </w:tc>
        <w:tc>
          <w:tcPr>
            <w:tcW w:w="722" w:type="pct"/>
            <w:shd w:val="clear" w:color="auto" w:fill="F2F2F2" w:themeFill="background1" w:themeFillShade="F2"/>
            <w:noWrap/>
            <w:hideMark/>
          </w:tcPr>
          <w:p w14:paraId="1415AC4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7 899</w:t>
            </w:r>
          </w:p>
        </w:tc>
        <w:tc>
          <w:tcPr>
            <w:tcW w:w="722" w:type="pct"/>
            <w:shd w:val="clear" w:color="auto" w:fill="D9D9D9" w:themeFill="background1" w:themeFillShade="D9"/>
            <w:noWrap/>
            <w:hideMark/>
          </w:tcPr>
          <w:p w14:paraId="1E7E3D1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8 178</w:t>
            </w:r>
          </w:p>
        </w:tc>
        <w:tc>
          <w:tcPr>
            <w:tcW w:w="722" w:type="pct"/>
            <w:shd w:val="clear" w:color="auto" w:fill="BFBFBF" w:themeFill="background1" w:themeFillShade="BF"/>
            <w:noWrap/>
            <w:hideMark/>
          </w:tcPr>
          <w:p w14:paraId="6BFB52E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8 905</w:t>
            </w:r>
          </w:p>
        </w:tc>
      </w:tr>
      <w:tr w:rsidR="005304D6" w:rsidRPr="005304D6" w14:paraId="608BC7A4"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0306DAF"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7</w:t>
            </w:r>
          </w:p>
        </w:tc>
        <w:tc>
          <w:tcPr>
            <w:tcW w:w="1511" w:type="pct"/>
            <w:hideMark/>
          </w:tcPr>
          <w:p w14:paraId="2CEC7D6F"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Comores</w:t>
            </w:r>
          </w:p>
        </w:tc>
        <w:tc>
          <w:tcPr>
            <w:tcW w:w="241" w:type="pct"/>
            <w:noWrap/>
            <w:hideMark/>
          </w:tcPr>
          <w:p w14:paraId="0794E14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7592D4A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0,003</w:t>
            </w:r>
          </w:p>
        </w:tc>
        <w:tc>
          <w:tcPr>
            <w:tcW w:w="722" w:type="pct"/>
            <w:shd w:val="clear" w:color="auto" w:fill="F2F2F2" w:themeFill="background1" w:themeFillShade="F2"/>
            <w:noWrap/>
            <w:hideMark/>
          </w:tcPr>
          <w:p w14:paraId="1CF4FA8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304D6">
              <w:rPr>
                <w:rFonts w:ascii="Arial" w:hAnsi="Arial" w:cs="Arial"/>
                <w:sz w:val="18"/>
                <w:szCs w:val="18"/>
              </w:rPr>
              <w:t>32</w:t>
            </w:r>
          </w:p>
        </w:tc>
        <w:tc>
          <w:tcPr>
            <w:tcW w:w="722" w:type="pct"/>
            <w:shd w:val="clear" w:color="auto" w:fill="D9D9D9" w:themeFill="background1" w:themeFillShade="D9"/>
            <w:noWrap/>
            <w:hideMark/>
          </w:tcPr>
          <w:p w14:paraId="7D3C3AF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0AAE6CA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49D05DC8"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D76D184"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8</w:t>
            </w:r>
          </w:p>
        </w:tc>
        <w:tc>
          <w:tcPr>
            <w:tcW w:w="1511" w:type="pct"/>
            <w:hideMark/>
          </w:tcPr>
          <w:p w14:paraId="0250A739"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Congo</w:t>
            </w:r>
          </w:p>
        </w:tc>
        <w:tc>
          <w:tcPr>
            <w:tcW w:w="241" w:type="pct"/>
            <w:noWrap/>
            <w:hideMark/>
          </w:tcPr>
          <w:p w14:paraId="6B2BE955"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0,005</w:t>
            </w:r>
          </w:p>
        </w:tc>
        <w:tc>
          <w:tcPr>
            <w:tcW w:w="699" w:type="pct"/>
            <w:noWrap/>
            <w:hideMark/>
          </w:tcPr>
          <w:p w14:paraId="0EA3417E"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0,013</w:t>
            </w:r>
          </w:p>
        </w:tc>
        <w:tc>
          <w:tcPr>
            <w:tcW w:w="722" w:type="pct"/>
            <w:shd w:val="clear" w:color="auto" w:fill="F2F2F2" w:themeFill="background1" w:themeFillShade="F2"/>
            <w:noWrap/>
            <w:hideMark/>
          </w:tcPr>
          <w:p w14:paraId="281440A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04D6">
              <w:rPr>
                <w:rFonts w:ascii="Arial" w:hAnsi="Arial" w:cs="Arial"/>
                <w:sz w:val="18"/>
                <w:szCs w:val="18"/>
              </w:rPr>
              <w:t>161</w:t>
            </w:r>
          </w:p>
        </w:tc>
        <w:tc>
          <w:tcPr>
            <w:tcW w:w="722" w:type="pct"/>
            <w:shd w:val="clear" w:color="auto" w:fill="D9D9D9" w:themeFill="background1" w:themeFillShade="D9"/>
            <w:noWrap/>
            <w:hideMark/>
          </w:tcPr>
          <w:p w14:paraId="2C007A1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166</w:t>
            </w:r>
          </w:p>
        </w:tc>
        <w:tc>
          <w:tcPr>
            <w:tcW w:w="722" w:type="pct"/>
            <w:shd w:val="clear" w:color="auto" w:fill="BFBFBF" w:themeFill="background1" w:themeFillShade="BF"/>
            <w:noWrap/>
            <w:hideMark/>
          </w:tcPr>
          <w:p w14:paraId="2958AC2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181</w:t>
            </w:r>
          </w:p>
        </w:tc>
      </w:tr>
      <w:tr w:rsidR="005304D6" w:rsidRPr="005304D6" w14:paraId="1645C28B"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9AA9BC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9</w:t>
            </w:r>
          </w:p>
        </w:tc>
        <w:tc>
          <w:tcPr>
            <w:tcW w:w="1511" w:type="pct"/>
            <w:hideMark/>
          </w:tcPr>
          <w:p w14:paraId="0127A84C"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Costa Rica</w:t>
            </w:r>
          </w:p>
        </w:tc>
        <w:tc>
          <w:tcPr>
            <w:tcW w:w="241" w:type="pct"/>
            <w:noWrap/>
            <w:hideMark/>
          </w:tcPr>
          <w:p w14:paraId="69700E2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0,069</w:t>
            </w:r>
          </w:p>
        </w:tc>
        <w:tc>
          <w:tcPr>
            <w:tcW w:w="699" w:type="pct"/>
            <w:noWrap/>
            <w:hideMark/>
          </w:tcPr>
          <w:p w14:paraId="0ADBBDE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0,173</w:t>
            </w:r>
          </w:p>
        </w:tc>
        <w:tc>
          <w:tcPr>
            <w:tcW w:w="722" w:type="pct"/>
            <w:shd w:val="clear" w:color="auto" w:fill="F2F2F2" w:themeFill="background1" w:themeFillShade="F2"/>
            <w:noWrap/>
            <w:hideMark/>
          </w:tcPr>
          <w:p w14:paraId="2B10C35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2 215</w:t>
            </w:r>
          </w:p>
        </w:tc>
        <w:tc>
          <w:tcPr>
            <w:tcW w:w="722" w:type="pct"/>
            <w:shd w:val="clear" w:color="auto" w:fill="D9D9D9" w:themeFill="background1" w:themeFillShade="D9"/>
            <w:noWrap/>
            <w:hideMark/>
          </w:tcPr>
          <w:p w14:paraId="3D22056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2 294</w:t>
            </w:r>
          </w:p>
        </w:tc>
        <w:tc>
          <w:tcPr>
            <w:tcW w:w="722" w:type="pct"/>
            <w:shd w:val="clear" w:color="auto" w:fill="BFBFBF" w:themeFill="background1" w:themeFillShade="BF"/>
            <w:noWrap/>
            <w:hideMark/>
          </w:tcPr>
          <w:p w14:paraId="5D36B18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2 498</w:t>
            </w:r>
          </w:p>
        </w:tc>
      </w:tr>
      <w:tr w:rsidR="005304D6" w:rsidRPr="005304D6" w14:paraId="23F3FAC2"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D4505F2"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10</w:t>
            </w:r>
          </w:p>
        </w:tc>
        <w:tc>
          <w:tcPr>
            <w:tcW w:w="1511" w:type="pct"/>
            <w:hideMark/>
          </w:tcPr>
          <w:p w14:paraId="2C01D847"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Côte d’Ivoire</w:t>
            </w:r>
          </w:p>
        </w:tc>
        <w:tc>
          <w:tcPr>
            <w:tcW w:w="241" w:type="pct"/>
            <w:noWrap/>
            <w:hideMark/>
          </w:tcPr>
          <w:p w14:paraId="5DD2DA95"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0,022</w:t>
            </w:r>
          </w:p>
        </w:tc>
        <w:tc>
          <w:tcPr>
            <w:tcW w:w="699" w:type="pct"/>
            <w:noWrap/>
            <w:hideMark/>
          </w:tcPr>
          <w:p w14:paraId="7D186835"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0,055</w:t>
            </w:r>
          </w:p>
        </w:tc>
        <w:tc>
          <w:tcPr>
            <w:tcW w:w="722" w:type="pct"/>
            <w:shd w:val="clear" w:color="auto" w:fill="F2F2F2" w:themeFill="background1" w:themeFillShade="F2"/>
            <w:noWrap/>
            <w:hideMark/>
          </w:tcPr>
          <w:p w14:paraId="2C62B08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04D6">
              <w:rPr>
                <w:rFonts w:ascii="Arial" w:hAnsi="Arial" w:cs="Arial"/>
                <w:sz w:val="18"/>
                <w:szCs w:val="18"/>
              </w:rPr>
              <w:t>706</w:t>
            </w:r>
          </w:p>
        </w:tc>
        <w:tc>
          <w:tcPr>
            <w:tcW w:w="722" w:type="pct"/>
            <w:shd w:val="clear" w:color="auto" w:fill="D9D9D9" w:themeFill="background1" w:themeFillShade="D9"/>
            <w:noWrap/>
            <w:hideMark/>
          </w:tcPr>
          <w:p w14:paraId="611B7E9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731</w:t>
            </w:r>
          </w:p>
        </w:tc>
        <w:tc>
          <w:tcPr>
            <w:tcW w:w="722" w:type="pct"/>
            <w:shd w:val="clear" w:color="auto" w:fill="BFBFBF" w:themeFill="background1" w:themeFillShade="BF"/>
            <w:noWrap/>
            <w:hideMark/>
          </w:tcPr>
          <w:p w14:paraId="76D351B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796</w:t>
            </w:r>
          </w:p>
        </w:tc>
      </w:tr>
      <w:tr w:rsidR="005304D6" w:rsidRPr="005304D6" w14:paraId="4357206E"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1E7AD61"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11</w:t>
            </w:r>
          </w:p>
        </w:tc>
        <w:tc>
          <w:tcPr>
            <w:tcW w:w="1511" w:type="pct"/>
            <w:hideMark/>
          </w:tcPr>
          <w:p w14:paraId="0FF35854"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Danemark</w:t>
            </w:r>
          </w:p>
        </w:tc>
        <w:tc>
          <w:tcPr>
            <w:tcW w:w="241" w:type="pct"/>
            <w:noWrap/>
            <w:hideMark/>
          </w:tcPr>
          <w:p w14:paraId="05904C2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0,553</w:t>
            </w:r>
          </w:p>
        </w:tc>
        <w:tc>
          <w:tcPr>
            <w:tcW w:w="699" w:type="pct"/>
            <w:noWrap/>
            <w:hideMark/>
          </w:tcPr>
          <w:p w14:paraId="0BC76D5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1,383</w:t>
            </w:r>
          </w:p>
        </w:tc>
        <w:tc>
          <w:tcPr>
            <w:tcW w:w="722" w:type="pct"/>
            <w:shd w:val="clear" w:color="auto" w:fill="F2F2F2" w:themeFill="background1" w:themeFillShade="F2"/>
            <w:noWrap/>
            <w:hideMark/>
          </w:tcPr>
          <w:p w14:paraId="7CBB246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17 756</w:t>
            </w:r>
          </w:p>
        </w:tc>
        <w:tc>
          <w:tcPr>
            <w:tcW w:w="722" w:type="pct"/>
            <w:shd w:val="clear" w:color="auto" w:fill="D9D9D9" w:themeFill="background1" w:themeFillShade="D9"/>
            <w:noWrap/>
            <w:hideMark/>
          </w:tcPr>
          <w:p w14:paraId="3271912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18 383</w:t>
            </w:r>
          </w:p>
        </w:tc>
        <w:tc>
          <w:tcPr>
            <w:tcW w:w="722" w:type="pct"/>
            <w:shd w:val="clear" w:color="auto" w:fill="BFBFBF" w:themeFill="background1" w:themeFillShade="BF"/>
            <w:noWrap/>
            <w:hideMark/>
          </w:tcPr>
          <w:p w14:paraId="49D9CB4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20 017</w:t>
            </w:r>
          </w:p>
        </w:tc>
      </w:tr>
      <w:tr w:rsidR="005304D6" w:rsidRPr="005304D6" w14:paraId="48485A61"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083EF10"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12</w:t>
            </w:r>
          </w:p>
        </w:tc>
        <w:tc>
          <w:tcPr>
            <w:tcW w:w="1511" w:type="pct"/>
            <w:hideMark/>
          </w:tcPr>
          <w:p w14:paraId="6076D6C8"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Équateur</w:t>
            </w:r>
          </w:p>
        </w:tc>
        <w:tc>
          <w:tcPr>
            <w:tcW w:w="241" w:type="pct"/>
            <w:noWrap/>
            <w:hideMark/>
          </w:tcPr>
          <w:p w14:paraId="4A1AA9A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0,077</w:t>
            </w:r>
          </w:p>
        </w:tc>
        <w:tc>
          <w:tcPr>
            <w:tcW w:w="699" w:type="pct"/>
            <w:noWrap/>
            <w:hideMark/>
          </w:tcPr>
          <w:p w14:paraId="7BEC09D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0,193</w:t>
            </w:r>
          </w:p>
        </w:tc>
        <w:tc>
          <w:tcPr>
            <w:tcW w:w="722" w:type="pct"/>
            <w:shd w:val="clear" w:color="auto" w:fill="F2F2F2" w:themeFill="background1" w:themeFillShade="F2"/>
            <w:noWrap/>
            <w:hideMark/>
          </w:tcPr>
          <w:p w14:paraId="29418B1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2 472</w:t>
            </w:r>
          </w:p>
        </w:tc>
        <w:tc>
          <w:tcPr>
            <w:tcW w:w="722" w:type="pct"/>
            <w:shd w:val="clear" w:color="auto" w:fill="D9D9D9" w:themeFill="background1" w:themeFillShade="D9"/>
            <w:noWrap/>
            <w:hideMark/>
          </w:tcPr>
          <w:p w14:paraId="5280D3A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2 560</w:t>
            </w:r>
          </w:p>
        </w:tc>
        <w:tc>
          <w:tcPr>
            <w:tcW w:w="722" w:type="pct"/>
            <w:shd w:val="clear" w:color="auto" w:fill="BFBFBF" w:themeFill="background1" w:themeFillShade="BF"/>
            <w:noWrap/>
            <w:hideMark/>
          </w:tcPr>
          <w:p w14:paraId="3343BA2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2 787</w:t>
            </w:r>
          </w:p>
        </w:tc>
      </w:tr>
      <w:tr w:rsidR="005304D6" w:rsidRPr="005304D6" w14:paraId="6007AC41"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AC025A4"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13</w:t>
            </w:r>
          </w:p>
        </w:tc>
        <w:tc>
          <w:tcPr>
            <w:tcW w:w="1511" w:type="pct"/>
            <w:hideMark/>
          </w:tcPr>
          <w:p w14:paraId="5870B55B"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Égypte</w:t>
            </w:r>
          </w:p>
        </w:tc>
        <w:tc>
          <w:tcPr>
            <w:tcW w:w="241" w:type="pct"/>
            <w:noWrap/>
            <w:hideMark/>
          </w:tcPr>
          <w:p w14:paraId="76EA476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0,139</w:t>
            </w:r>
          </w:p>
        </w:tc>
        <w:tc>
          <w:tcPr>
            <w:tcW w:w="699" w:type="pct"/>
            <w:noWrap/>
            <w:hideMark/>
          </w:tcPr>
          <w:p w14:paraId="14C281C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0,348</w:t>
            </w:r>
          </w:p>
        </w:tc>
        <w:tc>
          <w:tcPr>
            <w:tcW w:w="722" w:type="pct"/>
            <w:shd w:val="clear" w:color="auto" w:fill="F2F2F2" w:themeFill="background1" w:themeFillShade="F2"/>
            <w:noWrap/>
            <w:hideMark/>
          </w:tcPr>
          <w:p w14:paraId="04FA7CA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4 463</w:t>
            </w:r>
          </w:p>
        </w:tc>
        <w:tc>
          <w:tcPr>
            <w:tcW w:w="722" w:type="pct"/>
            <w:shd w:val="clear" w:color="auto" w:fill="D9D9D9" w:themeFill="background1" w:themeFillShade="D9"/>
            <w:noWrap/>
            <w:hideMark/>
          </w:tcPr>
          <w:p w14:paraId="188CCAB8"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4 621</w:t>
            </w:r>
          </w:p>
        </w:tc>
        <w:tc>
          <w:tcPr>
            <w:tcW w:w="722" w:type="pct"/>
            <w:shd w:val="clear" w:color="auto" w:fill="BFBFBF" w:themeFill="background1" w:themeFillShade="BF"/>
            <w:noWrap/>
            <w:hideMark/>
          </w:tcPr>
          <w:p w14:paraId="6C49A33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5 032</w:t>
            </w:r>
          </w:p>
        </w:tc>
      </w:tr>
      <w:tr w:rsidR="005304D6" w:rsidRPr="005304D6" w14:paraId="14C93E3C"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1681ED8"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14</w:t>
            </w:r>
          </w:p>
        </w:tc>
        <w:tc>
          <w:tcPr>
            <w:tcW w:w="1511" w:type="pct"/>
            <w:hideMark/>
          </w:tcPr>
          <w:p w14:paraId="32740728"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UE</w:t>
            </w:r>
          </w:p>
        </w:tc>
        <w:tc>
          <w:tcPr>
            <w:tcW w:w="241" w:type="pct"/>
            <w:noWrap/>
            <w:hideMark/>
          </w:tcPr>
          <w:p w14:paraId="2843565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 </w:t>
            </w:r>
          </w:p>
        </w:tc>
        <w:tc>
          <w:tcPr>
            <w:tcW w:w="699" w:type="pct"/>
            <w:noWrap/>
            <w:hideMark/>
          </w:tcPr>
          <w:p w14:paraId="3A53DBB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2,500</w:t>
            </w:r>
          </w:p>
        </w:tc>
        <w:tc>
          <w:tcPr>
            <w:tcW w:w="722" w:type="pct"/>
            <w:shd w:val="clear" w:color="auto" w:fill="F2F2F2" w:themeFill="background1" w:themeFillShade="F2"/>
            <w:noWrap/>
            <w:hideMark/>
          </w:tcPr>
          <w:p w14:paraId="3E1FBC7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32 088</w:t>
            </w:r>
          </w:p>
        </w:tc>
        <w:tc>
          <w:tcPr>
            <w:tcW w:w="722" w:type="pct"/>
            <w:shd w:val="clear" w:color="auto" w:fill="D9D9D9" w:themeFill="background1" w:themeFillShade="D9"/>
            <w:noWrap/>
            <w:hideMark/>
          </w:tcPr>
          <w:p w14:paraId="628EE12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33 221</w:t>
            </w:r>
          </w:p>
        </w:tc>
        <w:tc>
          <w:tcPr>
            <w:tcW w:w="722" w:type="pct"/>
            <w:shd w:val="clear" w:color="auto" w:fill="BFBFBF" w:themeFill="background1" w:themeFillShade="BF"/>
            <w:noWrap/>
            <w:hideMark/>
          </w:tcPr>
          <w:p w14:paraId="1E61460E"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36 175</w:t>
            </w:r>
          </w:p>
        </w:tc>
      </w:tr>
      <w:tr w:rsidR="005304D6" w:rsidRPr="005304D6" w14:paraId="2E207F1F"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76551A7"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15</w:t>
            </w:r>
          </w:p>
        </w:tc>
        <w:tc>
          <w:tcPr>
            <w:tcW w:w="1511" w:type="pct"/>
            <w:hideMark/>
          </w:tcPr>
          <w:p w14:paraId="54FA1C94"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France</w:t>
            </w:r>
          </w:p>
        </w:tc>
        <w:tc>
          <w:tcPr>
            <w:tcW w:w="241" w:type="pct"/>
            <w:noWrap/>
            <w:hideMark/>
          </w:tcPr>
          <w:p w14:paraId="1A273A5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4,318</w:t>
            </w:r>
          </w:p>
        </w:tc>
        <w:tc>
          <w:tcPr>
            <w:tcW w:w="699" w:type="pct"/>
            <w:noWrap/>
            <w:hideMark/>
          </w:tcPr>
          <w:p w14:paraId="6DF6475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10,802</w:t>
            </w:r>
          </w:p>
        </w:tc>
        <w:tc>
          <w:tcPr>
            <w:tcW w:w="722" w:type="pct"/>
            <w:shd w:val="clear" w:color="auto" w:fill="F2F2F2" w:themeFill="background1" w:themeFillShade="F2"/>
            <w:noWrap/>
            <w:hideMark/>
          </w:tcPr>
          <w:p w14:paraId="1C1BBAB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138 645</w:t>
            </w:r>
          </w:p>
        </w:tc>
        <w:tc>
          <w:tcPr>
            <w:tcW w:w="722" w:type="pct"/>
            <w:shd w:val="clear" w:color="auto" w:fill="D9D9D9" w:themeFill="background1" w:themeFillShade="D9"/>
            <w:noWrap/>
            <w:hideMark/>
          </w:tcPr>
          <w:p w14:paraId="6ED787F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143 539</w:t>
            </w:r>
          </w:p>
        </w:tc>
        <w:tc>
          <w:tcPr>
            <w:tcW w:w="722" w:type="pct"/>
            <w:shd w:val="clear" w:color="auto" w:fill="BFBFBF" w:themeFill="background1" w:themeFillShade="BF"/>
            <w:noWrap/>
            <w:hideMark/>
          </w:tcPr>
          <w:p w14:paraId="5D87645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156 303</w:t>
            </w:r>
          </w:p>
        </w:tc>
      </w:tr>
      <w:tr w:rsidR="005304D6" w:rsidRPr="005304D6" w14:paraId="6FA89C75"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FB9A03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16</w:t>
            </w:r>
          </w:p>
        </w:tc>
        <w:tc>
          <w:tcPr>
            <w:tcW w:w="1511" w:type="pct"/>
            <w:hideMark/>
          </w:tcPr>
          <w:p w14:paraId="7F44B459"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Allemagne</w:t>
            </w:r>
          </w:p>
        </w:tc>
        <w:tc>
          <w:tcPr>
            <w:tcW w:w="241" w:type="pct"/>
            <w:noWrap/>
            <w:hideMark/>
          </w:tcPr>
          <w:p w14:paraId="09C7AE0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6,111</w:t>
            </w:r>
          </w:p>
        </w:tc>
        <w:tc>
          <w:tcPr>
            <w:tcW w:w="699" w:type="pct"/>
            <w:noWrap/>
            <w:hideMark/>
          </w:tcPr>
          <w:p w14:paraId="4C6BE10A"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15,287</w:t>
            </w:r>
          </w:p>
        </w:tc>
        <w:tc>
          <w:tcPr>
            <w:tcW w:w="722" w:type="pct"/>
            <w:shd w:val="clear" w:color="auto" w:fill="F2F2F2" w:themeFill="background1" w:themeFillShade="F2"/>
            <w:noWrap/>
            <w:hideMark/>
          </w:tcPr>
          <w:p w14:paraId="61A513B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196 215</w:t>
            </w:r>
          </w:p>
        </w:tc>
        <w:tc>
          <w:tcPr>
            <w:tcW w:w="722" w:type="pct"/>
            <w:shd w:val="clear" w:color="auto" w:fill="D9D9D9" w:themeFill="background1" w:themeFillShade="D9"/>
            <w:noWrap/>
            <w:hideMark/>
          </w:tcPr>
          <w:p w14:paraId="14F1966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203 142</w:t>
            </w:r>
          </w:p>
        </w:tc>
        <w:tc>
          <w:tcPr>
            <w:tcW w:w="722" w:type="pct"/>
            <w:shd w:val="clear" w:color="auto" w:fill="BFBFBF" w:themeFill="background1" w:themeFillShade="BF"/>
            <w:noWrap/>
            <w:hideMark/>
          </w:tcPr>
          <w:p w14:paraId="132438E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221 206</w:t>
            </w:r>
          </w:p>
        </w:tc>
      </w:tr>
      <w:tr w:rsidR="005304D6" w:rsidRPr="005304D6" w14:paraId="6BDFFD69"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28735D5"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17</w:t>
            </w:r>
          </w:p>
        </w:tc>
        <w:tc>
          <w:tcPr>
            <w:tcW w:w="1511" w:type="pct"/>
            <w:hideMark/>
          </w:tcPr>
          <w:p w14:paraId="0828F3A4"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Ghana</w:t>
            </w:r>
          </w:p>
        </w:tc>
        <w:tc>
          <w:tcPr>
            <w:tcW w:w="241" w:type="pct"/>
            <w:noWrap/>
            <w:hideMark/>
          </w:tcPr>
          <w:p w14:paraId="2617841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0,024</w:t>
            </w:r>
          </w:p>
        </w:tc>
        <w:tc>
          <w:tcPr>
            <w:tcW w:w="699" w:type="pct"/>
            <w:noWrap/>
            <w:hideMark/>
          </w:tcPr>
          <w:p w14:paraId="6F3331F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0,060</w:t>
            </w:r>
          </w:p>
        </w:tc>
        <w:tc>
          <w:tcPr>
            <w:tcW w:w="722" w:type="pct"/>
            <w:shd w:val="clear" w:color="auto" w:fill="F2F2F2" w:themeFill="background1" w:themeFillShade="F2"/>
            <w:noWrap/>
            <w:hideMark/>
          </w:tcPr>
          <w:p w14:paraId="1A10686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304D6">
              <w:rPr>
                <w:rFonts w:ascii="Arial" w:hAnsi="Arial" w:cs="Arial"/>
                <w:sz w:val="18"/>
                <w:szCs w:val="18"/>
              </w:rPr>
              <w:t>771</w:t>
            </w:r>
          </w:p>
        </w:tc>
        <w:tc>
          <w:tcPr>
            <w:tcW w:w="722" w:type="pct"/>
            <w:shd w:val="clear" w:color="auto" w:fill="D9D9D9" w:themeFill="background1" w:themeFillShade="D9"/>
            <w:noWrap/>
            <w:hideMark/>
          </w:tcPr>
          <w:p w14:paraId="028246E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798</w:t>
            </w:r>
          </w:p>
        </w:tc>
        <w:tc>
          <w:tcPr>
            <w:tcW w:w="722" w:type="pct"/>
            <w:shd w:val="clear" w:color="auto" w:fill="BFBFBF" w:themeFill="background1" w:themeFillShade="BF"/>
            <w:noWrap/>
            <w:hideMark/>
          </w:tcPr>
          <w:p w14:paraId="5AE7060D"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869</w:t>
            </w:r>
          </w:p>
        </w:tc>
      </w:tr>
      <w:tr w:rsidR="005304D6" w:rsidRPr="005304D6" w14:paraId="6D58650D"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B098A14"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18</w:t>
            </w:r>
          </w:p>
        </w:tc>
        <w:tc>
          <w:tcPr>
            <w:tcW w:w="1511" w:type="pct"/>
            <w:hideMark/>
          </w:tcPr>
          <w:p w14:paraId="0802C828"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Guinée</w:t>
            </w:r>
          </w:p>
        </w:tc>
        <w:tc>
          <w:tcPr>
            <w:tcW w:w="241" w:type="pct"/>
            <w:noWrap/>
            <w:hideMark/>
          </w:tcPr>
          <w:p w14:paraId="6DC5646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699" w:type="pct"/>
            <w:noWrap/>
            <w:hideMark/>
          </w:tcPr>
          <w:p w14:paraId="48AA5E6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0,008</w:t>
            </w:r>
          </w:p>
        </w:tc>
        <w:tc>
          <w:tcPr>
            <w:tcW w:w="722" w:type="pct"/>
            <w:shd w:val="clear" w:color="auto" w:fill="F2F2F2" w:themeFill="background1" w:themeFillShade="F2"/>
            <w:noWrap/>
            <w:hideMark/>
          </w:tcPr>
          <w:p w14:paraId="4AF5315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96</w:t>
            </w:r>
          </w:p>
        </w:tc>
        <w:tc>
          <w:tcPr>
            <w:tcW w:w="722" w:type="pct"/>
            <w:shd w:val="clear" w:color="auto" w:fill="D9D9D9" w:themeFill="background1" w:themeFillShade="D9"/>
            <w:noWrap/>
            <w:hideMark/>
          </w:tcPr>
          <w:p w14:paraId="3B71F9B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100</w:t>
            </w:r>
          </w:p>
        </w:tc>
        <w:tc>
          <w:tcPr>
            <w:tcW w:w="722" w:type="pct"/>
            <w:shd w:val="clear" w:color="auto" w:fill="BFBFBF" w:themeFill="background1" w:themeFillShade="BF"/>
            <w:noWrap/>
            <w:hideMark/>
          </w:tcPr>
          <w:p w14:paraId="1E84F28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109</w:t>
            </w:r>
          </w:p>
        </w:tc>
      </w:tr>
      <w:tr w:rsidR="005304D6" w:rsidRPr="005304D6" w14:paraId="15664E92"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3299F47"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19</w:t>
            </w:r>
          </w:p>
        </w:tc>
        <w:tc>
          <w:tcPr>
            <w:tcW w:w="1511" w:type="pct"/>
            <w:hideMark/>
          </w:tcPr>
          <w:p w14:paraId="1ED054D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Italie</w:t>
            </w:r>
          </w:p>
        </w:tc>
        <w:tc>
          <w:tcPr>
            <w:tcW w:w="241" w:type="pct"/>
            <w:noWrap/>
            <w:hideMark/>
          </w:tcPr>
          <w:p w14:paraId="395475A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3,189</w:t>
            </w:r>
          </w:p>
        </w:tc>
        <w:tc>
          <w:tcPr>
            <w:tcW w:w="699" w:type="pct"/>
            <w:noWrap/>
            <w:hideMark/>
          </w:tcPr>
          <w:p w14:paraId="7833746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7,978</w:t>
            </w:r>
          </w:p>
        </w:tc>
        <w:tc>
          <w:tcPr>
            <w:tcW w:w="722" w:type="pct"/>
            <w:shd w:val="clear" w:color="auto" w:fill="F2F2F2" w:themeFill="background1" w:themeFillShade="F2"/>
            <w:noWrap/>
            <w:hideMark/>
          </w:tcPr>
          <w:p w14:paraId="69060F6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102 394</w:t>
            </w:r>
          </w:p>
        </w:tc>
        <w:tc>
          <w:tcPr>
            <w:tcW w:w="722" w:type="pct"/>
            <w:shd w:val="clear" w:color="auto" w:fill="D9D9D9" w:themeFill="background1" w:themeFillShade="D9"/>
            <w:noWrap/>
            <w:hideMark/>
          </w:tcPr>
          <w:p w14:paraId="2889B6DD"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106 009</w:t>
            </w:r>
          </w:p>
        </w:tc>
        <w:tc>
          <w:tcPr>
            <w:tcW w:w="722" w:type="pct"/>
            <w:shd w:val="clear" w:color="auto" w:fill="BFBFBF" w:themeFill="background1" w:themeFillShade="BF"/>
            <w:noWrap/>
            <w:hideMark/>
          </w:tcPr>
          <w:p w14:paraId="46390AF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115 435</w:t>
            </w:r>
          </w:p>
        </w:tc>
      </w:tr>
      <w:tr w:rsidR="005304D6" w:rsidRPr="005304D6" w14:paraId="29931F77"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0E0EA4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20</w:t>
            </w:r>
          </w:p>
        </w:tc>
        <w:tc>
          <w:tcPr>
            <w:tcW w:w="1511" w:type="pct"/>
            <w:hideMark/>
          </w:tcPr>
          <w:p w14:paraId="1F88FC04"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Jordanie</w:t>
            </w:r>
          </w:p>
        </w:tc>
        <w:tc>
          <w:tcPr>
            <w:tcW w:w="241" w:type="pct"/>
            <w:noWrap/>
            <w:hideMark/>
          </w:tcPr>
          <w:p w14:paraId="6538E4D7"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0,022</w:t>
            </w:r>
          </w:p>
        </w:tc>
        <w:tc>
          <w:tcPr>
            <w:tcW w:w="699" w:type="pct"/>
            <w:noWrap/>
            <w:hideMark/>
          </w:tcPr>
          <w:p w14:paraId="52AFFF9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0,055</w:t>
            </w:r>
          </w:p>
        </w:tc>
        <w:tc>
          <w:tcPr>
            <w:tcW w:w="722" w:type="pct"/>
            <w:shd w:val="clear" w:color="auto" w:fill="F2F2F2" w:themeFill="background1" w:themeFillShade="F2"/>
            <w:noWrap/>
            <w:hideMark/>
          </w:tcPr>
          <w:p w14:paraId="44EC5A5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706</w:t>
            </w:r>
          </w:p>
        </w:tc>
        <w:tc>
          <w:tcPr>
            <w:tcW w:w="722" w:type="pct"/>
            <w:shd w:val="clear" w:color="auto" w:fill="D9D9D9" w:themeFill="background1" w:themeFillShade="D9"/>
            <w:noWrap/>
            <w:hideMark/>
          </w:tcPr>
          <w:p w14:paraId="3A53387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731</w:t>
            </w:r>
          </w:p>
        </w:tc>
        <w:tc>
          <w:tcPr>
            <w:tcW w:w="722" w:type="pct"/>
            <w:shd w:val="clear" w:color="auto" w:fill="BFBFBF" w:themeFill="background1" w:themeFillShade="BF"/>
            <w:noWrap/>
            <w:hideMark/>
          </w:tcPr>
          <w:p w14:paraId="25AAEEA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796</w:t>
            </w:r>
          </w:p>
        </w:tc>
      </w:tr>
      <w:tr w:rsidR="005304D6" w:rsidRPr="005304D6" w14:paraId="1DCEAA2A"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C2AF00D"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21</w:t>
            </w:r>
          </w:p>
        </w:tc>
        <w:tc>
          <w:tcPr>
            <w:tcW w:w="1511" w:type="pct"/>
            <w:hideMark/>
          </w:tcPr>
          <w:p w14:paraId="6647D1B3"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Kenya</w:t>
            </w:r>
          </w:p>
        </w:tc>
        <w:tc>
          <w:tcPr>
            <w:tcW w:w="241" w:type="pct"/>
            <w:noWrap/>
            <w:hideMark/>
          </w:tcPr>
          <w:p w14:paraId="6C44BBF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0,030</w:t>
            </w:r>
          </w:p>
        </w:tc>
        <w:tc>
          <w:tcPr>
            <w:tcW w:w="699" w:type="pct"/>
            <w:noWrap/>
            <w:hideMark/>
          </w:tcPr>
          <w:p w14:paraId="23EB907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0,075</w:t>
            </w:r>
          </w:p>
        </w:tc>
        <w:tc>
          <w:tcPr>
            <w:tcW w:w="722" w:type="pct"/>
            <w:shd w:val="clear" w:color="auto" w:fill="F2F2F2" w:themeFill="background1" w:themeFillShade="F2"/>
            <w:noWrap/>
            <w:hideMark/>
          </w:tcPr>
          <w:p w14:paraId="1F12768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963</w:t>
            </w:r>
          </w:p>
        </w:tc>
        <w:tc>
          <w:tcPr>
            <w:tcW w:w="722" w:type="pct"/>
            <w:shd w:val="clear" w:color="auto" w:fill="D9D9D9" w:themeFill="background1" w:themeFillShade="D9"/>
            <w:noWrap/>
            <w:hideMark/>
          </w:tcPr>
          <w:p w14:paraId="22591911"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997</w:t>
            </w:r>
          </w:p>
        </w:tc>
        <w:tc>
          <w:tcPr>
            <w:tcW w:w="722" w:type="pct"/>
            <w:shd w:val="clear" w:color="auto" w:fill="BFBFBF" w:themeFill="background1" w:themeFillShade="BF"/>
            <w:noWrap/>
            <w:hideMark/>
          </w:tcPr>
          <w:p w14:paraId="4F2371B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1 086</w:t>
            </w:r>
          </w:p>
        </w:tc>
      </w:tr>
      <w:tr w:rsidR="005304D6" w:rsidRPr="005304D6" w14:paraId="7530BAAD"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C62CC93"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22</w:t>
            </w:r>
          </w:p>
        </w:tc>
        <w:tc>
          <w:tcPr>
            <w:tcW w:w="1511" w:type="pct"/>
            <w:hideMark/>
          </w:tcPr>
          <w:p w14:paraId="154EE98A"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Liberia</w:t>
            </w:r>
          </w:p>
        </w:tc>
        <w:tc>
          <w:tcPr>
            <w:tcW w:w="241" w:type="pct"/>
            <w:noWrap/>
            <w:hideMark/>
          </w:tcPr>
          <w:p w14:paraId="0F62073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3EBB5F4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3544387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1537BE4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168B330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19A5EF2D"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9766EB7"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23</w:t>
            </w:r>
          </w:p>
        </w:tc>
        <w:tc>
          <w:tcPr>
            <w:tcW w:w="1511" w:type="pct"/>
            <w:hideMark/>
          </w:tcPr>
          <w:p w14:paraId="7F8243A9"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Libye</w:t>
            </w:r>
          </w:p>
        </w:tc>
        <w:tc>
          <w:tcPr>
            <w:tcW w:w="241" w:type="pct"/>
            <w:noWrap/>
            <w:hideMark/>
          </w:tcPr>
          <w:p w14:paraId="436A9AC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0,018</w:t>
            </w:r>
          </w:p>
        </w:tc>
        <w:tc>
          <w:tcPr>
            <w:tcW w:w="699" w:type="pct"/>
            <w:noWrap/>
            <w:hideMark/>
          </w:tcPr>
          <w:p w14:paraId="6BC0FC8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0,045</w:t>
            </w:r>
          </w:p>
        </w:tc>
        <w:tc>
          <w:tcPr>
            <w:tcW w:w="722" w:type="pct"/>
            <w:shd w:val="clear" w:color="auto" w:fill="F2F2F2" w:themeFill="background1" w:themeFillShade="F2"/>
            <w:noWrap/>
            <w:hideMark/>
          </w:tcPr>
          <w:p w14:paraId="65A52D1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578</w:t>
            </w:r>
          </w:p>
        </w:tc>
        <w:tc>
          <w:tcPr>
            <w:tcW w:w="722" w:type="pct"/>
            <w:shd w:val="clear" w:color="auto" w:fill="D9D9D9" w:themeFill="background1" w:themeFillShade="D9"/>
            <w:noWrap/>
            <w:hideMark/>
          </w:tcPr>
          <w:p w14:paraId="0CBEFDF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598</w:t>
            </w:r>
          </w:p>
        </w:tc>
        <w:tc>
          <w:tcPr>
            <w:tcW w:w="722" w:type="pct"/>
            <w:shd w:val="clear" w:color="auto" w:fill="BFBFBF" w:themeFill="background1" w:themeFillShade="BF"/>
            <w:noWrap/>
            <w:hideMark/>
          </w:tcPr>
          <w:p w14:paraId="1621617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652</w:t>
            </w:r>
          </w:p>
        </w:tc>
      </w:tr>
      <w:tr w:rsidR="005304D6" w:rsidRPr="005304D6" w14:paraId="0D0C7CA4"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DD54101"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24</w:t>
            </w:r>
          </w:p>
        </w:tc>
        <w:tc>
          <w:tcPr>
            <w:tcW w:w="1511" w:type="pct"/>
            <w:hideMark/>
          </w:tcPr>
          <w:p w14:paraId="492B8AEB"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Madagascar</w:t>
            </w:r>
          </w:p>
        </w:tc>
        <w:tc>
          <w:tcPr>
            <w:tcW w:w="241" w:type="pct"/>
            <w:noWrap/>
            <w:hideMark/>
          </w:tcPr>
          <w:p w14:paraId="267D451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0,004</w:t>
            </w:r>
          </w:p>
        </w:tc>
        <w:tc>
          <w:tcPr>
            <w:tcW w:w="699" w:type="pct"/>
            <w:noWrap/>
            <w:hideMark/>
          </w:tcPr>
          <w:p w14:paraId="2ED1716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0,010</w:t>
            </w:r>
          </w:p>
        </w:tc>
        <w:tc>
          <w:tcPr>
            <w:tcW w:w="722" w:type="pct"/>
            <w:shd w:val="clear" w:color="auto" w:fill="F2F2F2" w:themeFill="background1" w:themeFillShade="F2"/>
            <w:noWrap/>
            <w:hideMark/>
          </w:tcPr>
          <w:p w14:paraId="33F77C2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128</w:t>
            </w:r>
          </w:p>
        </w:tc>
        <w:tc>
          <w:tcPr>
            <w:tcW w:w="722" w:type="pct"/>
            <w:shd w:val="clear" w:color="auto" w:fill="D9D9D9" w:themeFill="background1" w:themeFillShade="D9"/>
            <w:noWrap/>
            <w:hideMark/>
          </w:tcPr>
          <w:p w14:paraId="38624C1E"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133</w:t>
            </w:r>
          </w:p>
        </w:tc>
        <w:tc>
          <w:tcPr>
            <w:tcW w:w="722" w:type="pct"/>
            <w:shd w:val="clear" w:color="auto" w:fill="BFBFBF" w:themeFill="background1" w:themeFillShade="BF"/>
            <w:noWrap/>
            <w:hideMark/>
          </w:tcPr>
          <w:p w14:paraId="2E0EE8FA"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145</w:t>
            </w:r>
          </w:p>
        </w:tc>
      </w:tr>
      <w:tr w:rsidR="005304D6" w:rsidRPr="005304D6" w14:paraId="1F9D28D8"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3164D6F"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25</w:t>
            </w:r>
          </w:p>
        </w:tc>
        <w:tc>
          <w:tcPr>
            <w:tcW w:w="1511" w:type="pct"/>
            <w:hideMark/>
          </w:tcPr>
          <w:p w14:paraId="79A57B74"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Mauritanie</w:t>
            </w:r>
          </w:p>
        </w:tc>
        <w:tc>
          <w:tcPr>
            <w:tcW w:w="241" w:type="pct"/>
            <w:noWrap/>
            <w:hideMark/>
          </w:tcPr>
          <w:p w14:paraId="5C7E1311"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0,002</w:t>
            </w:r>
          </w:p>
        </w:tc>
        <w:tc>
          <w:tcPr>
            <w:tcW w:w="699" w:type="pct"/>
            <w:noWrap/>
            <w:hideMark/>
          </w:tcPr>
          <w:p w14:paraId="6BAE4BD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0,005</w:t>
            </w:r>
          </w:p>
        </w:tc>
        <w:tc>
          <w:tcPr>
            <w:tcW w:w="722" w:type="pct"/>
            <w:shd w:val="clear" w:color="auto" w:fill="F2F2F2" w:themeFill="background1" w:themeFillShade="F2"/>
            <w:noWrap/>
            <w:hideMark/>
          </w:tcPr>
          <w:p w14:paraId="189F663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64</w:t>
            </w:r>
          </w:p>
        </w:tc>
        <w:tc>
          <w:tcPr>
            <w:tcW w:w="722" w:type="pct"/>
            <w:shd w:val="clear" w:color="auto" w:fill="D9D9D9" w:themeFill="background1" w:themeFillShade="D9"/>
            <w:noWrap/>
            <w:hideMark/>
          </w:tcPr>
          <w:p w14:paraId="36205AE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66</w:t>
            </w:r>
          </w:p>
        </w:tc>
        <w:tc>
          <w:tcPr>
            <w:tcW w:w="722" w:type="pct"/>
            <w:shd w:val="clear" w:color="auto" w:fill="BFBFBF" w:themeFill="background1" w:themeFillShade="BF"/>
            <w:noWrap/>
            <w:hideMark/>
          </w:tcPr>
          <w:p w14:paraId="124C992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72</w:t>
            </w:r>
          </w:p>
        </w:tc>
      </w:tr>
      <w:tr w:rsidR="005304D6" w:rsidRPr="005304D6" w14:paraId="3DAD4264"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B34A39C"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26</w:t>
            </w:r>
          </w:p>
        </w:tc>
        <w:tc>
          <w:tcPr>
            <w:tcW w:w="1511" w:type="pct"/>
            <w:hideMark/>
          </w:tcPr>
          <w:p w14:paraId="5D7579E7"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Monaco</w:t>
            </w:r>
          </w:p>
        </w:tc>
        <w:tc>
          <w:tcPr>
            <w:tcW w:w="241" w:type="pct"/>
            <w:noWrap/>
            <w:hideMark/>
          </w:tcPr>
          <w:p w14:paraId="7ED271D9"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0,011</w:t>
            </w:r>
          </w:p>
        </w:tc>
        <w:tc>
          <w:tcPr>
            <w:tcW w:w="699" w:type="pct"/>
            <w:noWrap/>
            <w:hideMark/>
          </w:tcPr>
          <w:p w14:paraId="6A66975A"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0,028</w:t>
            </w:r>
          </w:p>
        </w:tc>
        <w:tc>
          <w:tcPr>
            <w:tcW w:w="722" w:type="pct"/>
            <w:shd w:val="clear" w:color="auto" w:fill="F2F2F2" w:themeFill="background1" w:themeFillShade="F2"/>
            <w:noWrap/>
            <w:hideMark/>
          </w:tcPr>
          <w:p w14:paraId="7CC94BE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353</w:t>
            </w:r>
          </w:p>
        </w:tc>
        <w:tc>
          <w:tcPr>
            <w:tcW w:w="722" w:type="pct"/>
            <w:shd w:val="clear" w:color="auto" w:fill="D9D9D9" w:themeFill="background1" w:themeFillShade="D9"/>
            <w:noWrap/>
            <w:hideMark/>
          </w:tcPr>
          <w:p w14:paraId="5171F8E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366</w:t>
            </w:r>
          </w:p>
        </w:tc>
        <w:tc>
          <w:tcPr>
            <w:tcW w:w="722" w:type="pct"/>
            <w:shd w:val="clear" w:color="auto" w:fill="BFBFBF" w:themeFill="background1" w:themeFillShade="BF"/>
            <w:noWrap/>
            <w:hideMark/>
          </w:tcPr>
          <w:p w14:paraId="1C67301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398</w:t>
            </w:r>
          </w:p>
        </w:tc>
      </w:tr>
      <w:tr w:rsidR="005304D6" w:rsidRPr="005304D6" w14:paraId="63C4FFC7"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AD8D437"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27</w:t>
            </w:r>
          </w:p>
        </w:tc>
        <w:tc>
          <w:tcPr>
            <w:tcW w:w="1511" w:type="pct"/>
            <w:hideMark/>
          </w:tcPr>
          <w:p w14:paraId="2B520C50"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Nauru</w:t>
            </w:r>
          </w:p>
        </w:tc>
        <w:tc>
          <w:tcPr>
            <w:tcW w:w="241" w:type="pct"/>
            <w:noWrap/>
            <w:hideMark/>
          </w:tcPr>
          <w:p w14:paraId="05AF13B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2894CF6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6FE4FCB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3EC05DC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74D9D4C8"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3B09C6D2"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79570B4"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28</w:t>
            </w:r>
          </w:p>
        </w:tc>
        <w:tc>
          <w:tcPr>
            <w:tcW w:w="1511" w:type="pct"/>
            <w:hideMark/>
          </w:tcPr>
          <w:p w14:paraId="5B116316"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Pays-Bas</w:t>
            </w:r>
          </w:p>
        </w:tc>
        <w:tc>
          <w:tcPr>
            <w:tcW w:w="241" w:type="pct"/>
            <w:noWrap/>
            <w:hideMark/>
          </w:tcPr>
          <w:p w14:paraId="4513179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1,377</w:t>
            </w:r>
          </w:p>
        </w:tc>
        <w:tc>
          <w:tcPr>
            <w:tcW w:w="699" w:type="pct"/>
            <w:noWrap/>
            <w:hideMark/>
          </w:tcPr>
          <w:p w14:paraId="087CB21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3,445</w:t>
            </w:r>
          </w:p>
        </w:tc>
        <w:tc>
          <w:tcPr>
            <w:tcW w:w="722" w:type="pct"/>
            <w:shd w:val="clear" w:color="auto" w:fill="F2F2F2" w:themeFill="background1" w:themeFillShade="F2"/>
            <w:noWrap/>
            <w:hideMark/>
          </w:tcPr>
          <w:p w14:paraId="32C97CC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44 213</w:t>
            </w:r>
          </w:p>
        </w:tc>
        <w:tc>
          <w:tcPr>
            <w:tcW w:w="722" w:type="pct"/>
            <w:shd w:val="clear" w:color="auto" w:fill="D9D9D9" w:themeFill="background1" w:themeFillShade="D9"/>
            <w:noWrap/>
            <w:hideMark/>
          </w:tcPr>
          <w:p w14:paraId="76C4459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45 774</w:t>
            </w:r>
          </w:p>
        </w:tc>
        <w:tc>
          <w:tcPr>
            <w:tcW w:w="722" w:type="pct"/>
            <w:shd w:val="clear" w:color="auto" w:fill="BFBFBF" w:themeFill="background1" w:themeFillShade="BF"/>
            <w:noWrap/>
            <w:hideMark/>
          </w:tcPr>
          <w:p w14:paraId="62ADA7C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49 845</w:t>
            </w:r>
          </w:p>
        </w:tc>
      </w:tr>
      <w:tr w:rsidR="005304D6" w:rsidRPr="005304D6" w14:paraId="5D1A19A5"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11D3E1C"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29</w:t>
            </w:r>
          </w:p>
        </w:tc>
        <w:tc>
          <w:tcPr>
            <w:tcW w:w="1511" w:type="pct"/>
            <w:hideMark/>
          </w:tcPr>
          <w:p w14:paraId="59E46727"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Nouvelle-Zélande</w:t>
            </w:r>
          </w:p>
        </w:tc>
        <w:tc>
          <w:tcPr>
            <w:tcW w:w="241" w:type="pct"/>
            <w:noWrap/>
            <w:hideMark/>
          </w:tcPr>
          <w:p w14:paraId="2A5618BD"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0,309</w:t>
            </w:r>
          </w:p>
        </w:tc>
        <w:tc>
          <w:tcPr>
            <w:tcW w:w="699" w:type="pct"/>
            <w:noWrap/>
            <w:hideMark/>
          </w:tcPr>
          <w:p w14:paraId="43FFDA3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0,773</w:t>
            </w:r>
          </w:p>
        </w:tc>
        <w:tc>
          <w:tcPr>
            <w:tcW w:w="722" w:type="pct"/>
            <w:shd w:val="clear" w:color="auto" w:fill="F2F2F2" w:themeFill="background1" w:themeFillShade="F2"/>
            <w:noWrap/>
            <w:hideMark/>
          </w:tcPr>
          <w:p w14:paraId="496405E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9 922</w:t>
            </w:r>
          </w:p>
        </w:tc>
        <w:tc>
          <w:tcPr>
            <w:tcW w:w="722" w:type="pct"/>
            <w:shd w:val="clear" w:color="auto" w:fill="D9D9D9" w:themeFill="background1" w:themeFillShade="D9"/>
            <w:noWrap/>
            <w:hideMark/>
          </w:tcPr>
          <w:p w14:paraId="1D42CA5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10 272</w:t>
            </w:r>
          </w:p>
        </w:tc>
        <w:tc>
          <w:tcPr>
            <w:tcW w:w="722" w:type="pct"/>
            <w:shd w:val="clear" w:color="auto" w:fill="BFBFBF" w:themeFill="background1" w:themeFillShade="BF"/>
            <w:noWrap/>
            <w:hideMark/>
          </w:tcPr>
          <w:p w14:paraId="2659C65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11 185</w:t>
            </w:r>
          </w:p>
        </w:tc>
      </w:tr>
      <w:tr w:rsidR="005304D6" w:rsidRPr="005304D6" w14:paraId="516D2BAA"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D56B152"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30</w:t>
            </w:r>
          </w:p>
        </w:tc>
        <w:tc>
          <w:tcPr>
            <w:tcW w:w="1511" w:type="pct"/>
            <w:hideMark/>
          </w:tcPr>
          <w:p w14:paraId="11DD8397"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Palau</w:t>
            </w:r>
          </w:p>
        </w:tc>
        <w:tc>
          <w:tcPr>
            <w:tcW w:w="241" w:type="pct"/>
            <w:noWrap/>
            <w:hideMark/>
          </w:tcPr>
          <w:p w14:paraId="7A0DE17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018E7EA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529C7A3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5808A13D"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5E1E74A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5D0D7F44"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430F72A"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31</w:t>
            </w:r>
          </w:p>
        </w:tc>
        <w:tc>
          <w:tcPr>
            <w:tcW w:w="1511" w:type="pct"/>
            <w:hideMark/>
          </w:tcPr>
          <w:p w14:paraId="4587015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Philippines</w:t>
            </w:r>
          </w:p>
        </w:tc>
        <w:tc>
          <w:tcPr>
            <w:tcW w:w="241" w:type="pct"/>
            <w:noWrap/>
            <w:hideMark/>
          </w:tcPr>
          <w:p w14:paraId="674C375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0,212</w:t>
            </w:r>
          </w:p>
        </w:tc>
        <w:tc>
          <w:tcPr>
            <w:tcW w:w="699" w:type="pct"/>
            <w:noWrap/>
            <w:hideMark/>
          </w:tcPr>
          <w:p w14:paraId="71F39CF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0,530</w:t>
            </w:r>
          </w:p>
        </w:tc>
        <w:tc>
          <w:tcPr>
            <w:tcW w:w="722" w:type="pct"/>
            <w:shd w:val="clear" w:color="auto" w:fill="F2F2F2" w:themeFill="background1" w:themeFillShade="F2"/>
            <w:noWrap/>
            <w:hideMark/>
          </w:tcPr>
          <w:p w14:paraId="29D93E1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6 807</w:t>
            </w:r>
          </w:p>
        </w:tc>
        <w:tc>
          <w:tcPr>
            <w:tcW w:w="722" w:type="pct"/>
            <w:shd w:val="clear" w:color="auto" w:fill="D9D9D9" w:themeFill="background1" w:themeFillShade="D9"/>
            <w:noWrap/>
            <w:hideMark/>
          </w:tcPr>
          <w:p w14:paraId="0E30D9F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7 047</w:t>
            </w:r>
          </w:p>
        </w:tc>
        <w:tc>
          <w:tcPr>
            <w:tcW w:w="722" w:type="pct"/>
            <w:shd w:val="clear" w:color="auto" w:fill="BFBFBF" w:themeFill="background1" w:themeFillShade="BF"/>
            <w:noWrap/>
            <w:hideMark/>
          </w:tcPr>
          <w:p w14:paraId="0325D29D"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7 674</w:t>
            </w:r>
          </w:p>
        </w:tc>
      </w:tr>
      <w:tr w:rsidR="005304D6" w:rsidRPr="005304D6" w14:paraId="3A65FC20"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9D83051"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32</w:t>
            </w:r>
          </w:p>
        </w:tc>
        <w:tc>
          <w:tcPr>
            <w:tcW w:w="1511" w:type="pct"/>
            <w:hideMark/>
          </w:tcPr>
          <w:p w14:paraId="25C27163"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Portugal</w:t>
            </w:r>
          </w:p>
        </w:tc>
        <w:tc>
          <w:tcPr>
            <w:tcW w:w="241" w:type="pct"/>
            <w:noWrap/>
            <w:hideMark/>
          </w:tcPr>
          <w:p w14:paraId="2F84B44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0,353</w:t>
            </w:r>
          </w:p>
        </w:tc>
        <w:tc>
          <w:tcPr>
            <w:tcW w:w="699" w:type="pct"/>
            <w:noWrap/>
            <w:hideMark/>
          </w:tcPr>
          <w:p w14:paraId="11044B4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0,883</w:t>
            </w:r>
          </w:p>
        </w:tc>
        <w:tc>
          <w:tcPr>
            <w:tcW w:w="722" w:type="pct"/>
            <w:shd w:val="clear" w:color="auto" w:fill="F2F2F2" w:themeFill="background1" w:themeFillShade="F2"/>
            <w:noWrap/>
            <w:hideMark/>
          </w:tcPr>
          <w:p w14:paraId="6CC7B91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11 334</w:t>
            </w:r>
          </w:p>
        </w:tc>
        <w:tc>
          <w:tcPr>
            <w:tcW w:w="722" w:type="pct"/>
            <w:shd w:val="clear" w:color="auto" w:fill="D9D9D9" w:themeFill="background1" w:themeFillShade="D9"/>
            <w:noWrap/>
            <w:hideMark/>
          </w:tcPr>
          <w:p w14:paraId="4514248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11 734</w:t>
            </w:r>
          </w:p>
        </w:tc>
        <w:tc>
          <w:tcPr>
            <w:tcW w:w="722" w:type="pct"/>
            <w:shd w:val="clear" w:color="auto" w:fill="BFBFBF" w:themeFill="background1" w:themeFillShade="BF"/>
            <w:noWrap/>
            <w:hideMark/>
          </w:tcPr>
          <w:p w14:paraId="30C96CF7"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12 778</w:t>
            </w:r>
          </w:p>
        </w:tc>
      </w:tr>
      <w:tr w:rsidR="005304D6" w:rsidRPr="005304D6" w14:paraId="78F942B2"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5861A88"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33</w:t>
            </w:r>
          </w:p>
        </w:tc>
        <w:tc>
          <w:tcPr>
            <w:tcW w:w="1511" w:type="pct"/>
            <w:hideMark/>
          </w:tcPr>
          <w:p w14:paraId="34B4DB7A"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Roumanie</w:t>
            </w:r>
          </w:p>
        </w:tc>
        <w:tc>
          <w:tcPr>
            <w:tcW w:w="241" w:type="pct"/>
            <w:noWrap/>
            <w:hideMark/>
          </w:tcPr>
          <w:p w14:paraId="1954ABC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0,312</w:t>
            </w:r>
          </w:p>
        </w:tc>
        <w:tc>
          <w:tcPr>
            <w:tcW w:w="699" w:type="pct"/>
            <w:noWrap/>
            <w:hideMark/>
          </w:tcPr>
          <w:p w14:paraId="604E4CE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0,780</w:t>
            </w:r>
          </w:p>
        </w:tc>
        <w:tc>
          <w:tcPr>
            <w:tcW w:w="722" w:type="pct"/>
            <w:shd w:val="clear" w:color="auto" w:fill="F2F2F2" w:themeFill="background1" w:themeFillShade="F2"/>
            <w:noWrap/>
            <w:hideMark/>
          </w:tcPr>
          <w:p w14:paraId="36E822F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10 018</w:t>
            </w:r>
          </w:p>
        </w:tc>
        <w:tc>
          <w:tcPr>
            <w:tcW w:w="722" w:type="pct"/>
            <w:shd w:val="clear" w:color="auto" w:fill="D9D9D9" w:themeFill="background1" w:themeFillShade="D9"/>
            <w:noWrap/>
            <w:hideMark/>
          </w:tcPr>
          <w:p w14:paraId="02912AC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10 372</w:t>
            </w:r>
          </w:p>
        </w:tc>
        <w:tc>
          <w:tcPr>
            <w:tcW w:w="722" w:type="pct"/>
            <w:shd w:val="clear" w:color="auto" w:fill="BFBFBF" w:themeFill="background1" w:themeFillShade="BF"/>
            <w:noWrap/>
            <w:hideMark/>
          </w:tcPr>
          <w:p w14:paraId="1623DD9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11 294</w:t>
            </w:r>
          </w:p>
        </w:tc>
      </w:tr>
      <w:tr w:rsidR="005304D6" w:rsidRPr="005304D6" w14:paraId="515FEA15"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D80B123"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34</w:t>
            </w:r>
          </w:p>
        </w:tc>
        <w:tc>
          <w:tcPr>
            <w:tcW w:w="1511" w:type="pct"/>
            <w:hideMark/>
          </w:tcPr>
          <w:p w14:paraId="1D18329B"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Samoa</w:t>
            </w:r>
          </w:p>
        </w:tc>
        <w:tc>
          <w:tcPr>
            <w:tcW w:w="241" w:type="pct"/>
            <w:noWrap/>
            <w:hideMark/>
          </w:tcPr>
          <w:p w14:paraId="445A223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50DED9B7"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10531D7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5F9F46B5"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7C688915"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4FFCDF53"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7A4006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35</w:t>
            </w:r>
          </w:p>
        </w:tc>
        <w:tc>
          <w:tcPr>
            <w:tcW w:w="1511" w:type="pct"/>
            <w:hideMark/>
          </w:tcPr>
          <w:p w14:paraId="19B0EC14"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Arabie Saoudite</w:t>
            </w:r>
          </w:p>
        </w:tc>
        <w:tc>
          <w:tcPr>
            <w:tcW w:w="241" w:type="pct"/>
            <w:noWrap/>
            <w:hideMark/>
          </w:tcPr>
          <w:p w14:paraId="335D81A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1,184</w:t>
            </w:r>
          </w:p>
        </w:tc>
        <w:tc>
          <w:tcPr>
            <w:tcW w:w="699" w:type="pct"/>
            <w:noWrap/>
            <w:hideMark/>
          </w:tcPr>
          <w:p w14:paraId="2542A01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2,962</w:t>
            </w:r>
          </w:p>
        </w:tc>
        <w:tc>
          <w:tcPr>
            <w:tcW w:w="722" w:type="pct"/>
            <w:shd w:val="clear" w:color="auto" w:fill="F2F2F2" w:themeFill="background1" w:themeFillShade="F2"/>
            <w:noWrap/>
            <w:hideMark/>
          </w:tcPr>
          <w:p w14:paraId="08050281"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38 017</w:t>
            </w:r>
          </w:p>
        </w:tc>
        <w:tc>
          <w:tcPr>
            <w:tcW w:w="722" w:type="pct"/>
            <w:shd w:val="clear" w:color="auto" w:fill="D9D9D9" w:themeFill="background1" w:themeFillShade="D9"/>
            <w:noWrap/>
            <w:hideMark/>
          </w:tcPr>
          <w:p w14:paraId="433DC86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39 359</w:t>
            </w:r>
          </w:p>
        </w:tc>
        <w:tc>
          <w:tcPr>
            <w:tcW w:w="722" w:type="pct"/>
            <w:shd w:val="clear" w:color="auto" w:fill="BFBFBF" w:themeFill="background1" w:themeFillShade="BF"/>
            <w:noWrap/>
            <w:hideMark/>
          </w:tcPr>
          <w:p w14:paraId="343E2AC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42 858</w:t>
            </w:r>
          </w:p>
        </w:tc>
      </w:tr>
      <w:tr w:rsidR="005304D6" w:rsidRPr="005304D6" w14:paraId="0C57BF05"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3105FB9"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36</w:t>
            </w:r>
          </w:p>
        </w:tc>
        <w:tc>
          <w:tcPr>
            <w:tcW w:w="1511" w:type="pct"/>
            <w:hideMark/>
          </w:tcPr>
          <w:p w14:paraId="16351D9E"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Sénégal</w:t>
            </w:r>
          </w:p>
        </w:tc>
        <w:tc>
          <w:tcPr>
            <w:tcW w:w="241" w:type="pct"/>
            <w:noWrap/>
            <w:hideMark/>
          </w:tcPr>
          <w:p w14:paraId="0EBDEEF9"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0,007</w:t>
            </w:r>
          </w:p>
        </w:tc>
        <w:tc>
          <w:tcPr>
            <w:tcW w:w="699" w:type="pct"/>
            <w:noWrap/>
            <w:hideMark/>
          </w:tcPr>
          <w:p w14:paraId="27857F4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0,018</w:t>
            </w:r>
          </w:p>
        </w:tc>
        <w:tc>
          <w:tcPr>
            <w:tcW w:w="722" w:type="pct"/>
            <w:shd w:val="clear" w:color="auto" w:fill="F2F2F2" w:themeFill="background1" w:themeFillShade="F2"/>
            <w:noWrap/>
            <w:hideMark/>
          </w:tcPr>
          <w:p w14:paraId="476FAE5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225</w:t>
            </w:r>
          </w:p>
        </w:tc>
        <w:tc>
          <w:tcPr>
            <w:tcW w:w="722" w:type="pct"/>
            <w:shd w:val="clear" w:color="auto" w:fill="D9D9D9" w:themeFill="background1" w:themeFillShade="D9"/>
            <w:noWrap/>
            <w:hideMark/>
          </w:tcPr>
          <w:p w14:paraId="227F1AC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233</w:t>
            </w:r>
          </w:p>
        </w:tc>
        <w:tc>
          <w:tcPr>
            <w:tcW w:w="722" w:type="pct"/>
            <w:shd w:val="clear" w:color="auto" w:fill="BFBFBF" w:themeFill="background1" w:themeFillShade="BF"/>
            <w:noWrap/>
            <w:hideMark/>
          </w:tcPr>
          <w:p w14:paraId="013293A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253</w:t>
            </w:r>
          </w:p>
        </w:tc>
      </w:tr>
      <w:tr w:rsidR="005304D6" w:rsidRPr="005304D6" w14:paraId="1124A77D"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D47E9A1"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37</w:t>
            </w:r>
          </w:p>
        </w:tc>
        <w:tc>
          <w:tcPr>
            <w:tcW w:w="1511" w:type="pct"/>
            <w:hideMark/>
          </w:tcPr>
          <w:p w14:paraId="6ADA770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Somalie</w:t>
            </w:r>
          </w:p>
        </w:tc>
        <w:tc>
          <w:tcPr>
            <w:tcW w:w="241" w:type="pct"/>
            <w:noWrap/>
            <w:hideMark/>
          </w:tcPr>
          <w:p w14:paraId="5A1620B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1DF155B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4E71E30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02209C48"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381823DD"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3ACE774E"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63A147E"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38</w:t>
            </w:r>
          </w:p>
        </w:tc>
        <w:tc>
          <w:tcPr>
            <w:tcW w:w="1511" w:type="pct"/>
            <w:hideMark/>
          </w:tcPr>
          <w:p w14:paraId="3D30F473"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Afrique du Sud</w:t>
            </w:r>
          </w:p>
        </w:tc>
        <w:tc>
          <w:tcPr>
            <w:tcW w:w="241" w:type="pct"/>
            <w:noWrap/>
            <w:hideMark/>
          </w:tcPr>
          <w:p w14:paraId="1A1EAEF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0,244</w:t>
            </w:r>
          </w:p>
        </w:tc>
        <w:tc>
          <w:tcPr>
            <w:tcW w:w="699" w:type="pct"/>
            <w:noWrap/>
            <w:hideMark/>
          </w:tcPr>
          <w:p w14:paraId="262B867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0,610</w:t>
            </w:r>
          </w:p>
        </w:tc>
        <w:tc>
          <w:tcPr>
            <w:tcW w:w="722" w:type="pct"/>
            <w:shd w:val="clear" w:color="auto" w:fill="F2F2F2" w:themeFill="background1" w:themeFillShade="F2"/>
            <w:noWrap/>
            <w:hideMark/>
          </w:tcPr>
          <w:p w14:paraId="6ED1337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7 834</w:t>
            </w:r>
          </w:p>
        </w:tc>
        <w:tc>
          <w:tcPr>
            <w:tcW w:w="722" w:type="pct"/>
            <w:shd w:val="clear" w:color="auto" w:fill="D9D9D9" w:themeFill="background1" w:themeFillShade="D9"/>
            <w:noWrap/>
            <w:hideMark/>
          </w:tcPr>
          <w:p w14:paraId="6AAFCEE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8 111</w:t>
            </w:r>
          </w:p>
        </w:tc>
        <w:tc>
          <w:tcPr>
            <w:tcW w:w="722" w:type="pct"/>
            <w:shd w:val="clear" w:color="auto" w:fill="BFBFBF" w:themeFill="background1" w:themeFillShade="BF"/>
            <w:noWrap/>
            <w:hideMark/>
          </w:tcPr>
          <w:p w14:paraId="75A0F471"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8 832</w:t>
            </w:r>
          </w:p>
        </w:tc>
      </w:tr>
      <w:tr w:rsidR="005304D6" w:rsidRPr="005304D6" w14:paraId="643296ED"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DC3C6AD"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39</w:t>
            </w:r>
          </w:p>
        </w:tc>
        <w:tc>
          <w:tcPr>
            <w:tcW w:w="1511" w:type="pct"/>
            <w:hideMark/>
          </w:tcPr>
          <w:p w14:paraId="7AA99E6E"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Sri Lanka</w:t>
            </w:r>
          </w:p>
        </w:tc>
        <w:tc>
          <w:tcPr>
            <w:tcW w:w="241" w:type="pct"/>
            <w:noWrap/>
            <w:hideMark/>
          </w:tcPr>
          <w:p w14:paraId="582FDC0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0,045</w:t>
            </w:r>
          </w:p>
        </w:tc>
        <w:tc>
          <w:tcPr>
            <w:tcW w:w="699" w:type="pct"/>
            <w:noWrap/>
            <w:hideMark/>
          </w:tcPr>
          <w:p w14:paraId="3F18819C"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0,113</w:t>
            </w:r>
          </w:p>
        </w:tc>
        <w:tc>
          <w:tcPr>
            <w:tcW w:w="722" w:type="pct"/>
            <w:shd w:val="clear" w:color="auto" w:fill="F2F2F2" w:themeFill="background1" w:themeFillShade="F2"/>
            <w:noWrap/>
            <w:hideMark/>
          </w:tcPr>
          <w:p w14:paraId="2A3116B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1 445</w:t>
            </w:r>
          </w:p>
        </w:tc>
        <w:tc>
          <w:tcPr>
            <w:tcW w:w="722" w:type="pct"/>
            <w:shd w:val="clear" w:color="auto" w:fill="D9D9D9" w:themeFill="background1" w:themeFillShade="D9"/>
            <w:noWrap/>
            <w:hideMark/>
          </w:tcPr>
          <w:p w14:paraId="38402FA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1 496</w:t>
            </w:r>
          </w:p>
        </w:tc>
        <w:tc>
          <w:tcPr>
            <w:tcW w:w="722" w:type="pct"/>
            <w:shd w:val="clear" w:color="auto" w:fill="BFBFBF" w:themeFill="background1" w:themeFillShade="BF"/>
            <w:noWrap/>
            <w:hideMark/>
          </w:tcPr>
          <w:p w14:paraId="11722CE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1 629</w:t>
            </w:r>
          </w:p>
        </w:tc>
      </w:tr>
      <w:tr w:rsidR="005304D6" w:rsidRPr="005304D6" w14:paraId="2AFD3DE4"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3D4F498"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40</w:t>
            </w:r>
          </w:p>
        </w:tc>
        <w:tc>
          <w:tcPr>
            <w:tcW w:w="1511" w:type="pct"/>
            <w:hideMark/>
          </w:tcPr>
          <w:p w14:paraId="1BB80D50"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Soudan</w:t>
            </w:r>
          </w:p>
        </w:tc>
        <w:tc>
          <w:tcPr>
            <w:tcW w:w="241" w:type="pct"/>
            <w:noWrap/>
            <w:hideMark/>
          </w:tcPr>
          <w:p w14:paraId="7EE3825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0,010</w:t>
            </w:r>
          </w:p>
        </w:tc>
        <w:tc>
          <w:tcPr>
            <w:tcW w:w="699" w:type="pct"/>
            <w:noWrap/>
            <w:hideMark/>
          </w:tcPr>
          <w:p w14:paraId="790C19F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0,025</w:t>
            </w:r>
          </w:p>
        </w:tc>
        <w:tc>
          <w:tcPr>
            <w:tcW w:w="722" w:type="pct"/>
            <w:shd w:val="clear" w:color="auto" w:fill="F2F2F2" w:themeFill="background1" w:themeFillShade="F2"/>
            <w:noWrap/>
            <w:hideMark/>
          </w:tcPr>
          <w:p w14:paraId="604E361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321</w:t>
            </w:r>
          </w:p>
        </w:tc>
        <w:tc>
          <w:tcPr>
            <w:tcW w:w="722" w:type="pct"/>
            <w:shd w:val="clear" w:color="auto" w:fill="D9D9D9" w:themeFill="background1" w:themeFillShade="D9"/>
            <w:noWrap/>
            <w:hideMark/>
          </w:tcPr>
          <w:p w14:paraId="337EAE5C"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332</w:t>
            </w:r>
          </w:p>
        </w:tc>
        <w:tc>
          <w:tcPr>
            <w:tcW w:w="722" w:type="pct"/>
            <w:shd w:val="clear" w:color="auto" w:fill="BFBFBF" w:themeFill="background1" w:themeFillShade="BF"/>
            <w:noWrap/>
            <w:hideMark/>
          </w:tcPr>
          <w:p w14:paraId="1DF3BF4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362</w:t>
            </w:r>
          </w:p>
        </w:tc>
      </w:tr>
      <w:tr w:rsidR="005304D6" w:rsidRPr="005304D6" w14:paraId="2F62096D"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03C116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41</w:t>
            </w:r>
          </w:p>
        </w:tc>
        <w:tc>
          <w:tcPr>
            <w:tcW w:w="1511" w:type="pct"/>
            <w:hideMark/>
          </w:tcPr>
          <w:p w14:paraId="2B751B8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Suède</w:t>
            </w:r>
          </w:p>
        </w:tc>
        <w:tc>
          <w:tcPr>
            <w:tcW w:w="241" w:type="pct"/>
            <w:noWrap/>
            <w:hideMark/>
          </w:tcPr>
          <w:p w14:paraId="46AEB65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0,871</w:t>
            </w:r>
          </w:p>
        </w:tc>
        <w:tc>
          <w:tcPr>
            <w:tcW w:w="699" w:type="pct"/>
            <w:noWrap/>
            <w:hideMark/>
          </w:tcPr>
          <w:p w14:paraId="37969B7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2,179</w:t>
            </w:r>
          </w:p>
        </w:tc>
        <w:tc>
          <w:tcPr>
            <w:tcW w:w="722" w:type="pct"/>
            <w:shd w:val="clear" w:color="auto" w:fill="F2F2F2" w:themeFill="background1" w:themeFillShade="F2"/>
            <w:noWrap/>
            <w:hideMark/>
          </w:tcPr>
          <w:p w14:paraId="27D83A3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27 967</w:t>
            </w:r>
          </w:p>
        </w:tc>
        <w:tc>
          <w:tcPr>
            <w:tcW w:w="722" w:type="pct"/>
            <w:shd w:val="clear" w:color="auto" w:fill="D9D9D9" w:themeFill="background1" w:themeFillShade="D9"/>
            <w:noWrap/>
            <w:hideMark/>
          </w:tcPr>
          <w:p w14:paraId="2D3D489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28 954</w:t>
            </w:r>
          </w:p>
        </w:tc>
        <w:tc>
          <w:tcPr>
            <w:tcW w:w="722" w:type="pct"/>
            <w:shd w:val="clear" w:color="auto" w:fill="BFBFBF" w:themeFill="background1" w:themeFillShade="BF"/>
            <w:noWrap/>
            <w:hideMark/>
          </w:tcPr>
          <w:p w14:paraId="231673B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31 528</w:t>
            </w:r>
          </w:p>
        </w:tc>
      </w:tr>
      <w:tr w:rsidR="005304D6" w:rsidRPr="005304D6" w14:paraId="6F227B49"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F105B2F"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42</w:t>
            </w:r>
          </w:p>
        </w:tc>
        <w:tc>
          <w:tcPr>
            <w:tcW w:w="1511" w:type="pct"/>
            <w:hideMark/>
          </w:tcPr>
          <w:p w14:paraId="118709F2"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République arabe syrienne</w:t>
            </w:r>
          </w:p>
        </w:tc>
        <w:tc>
          <w:tcPr>
            <w:tcW w:w="241" w:type="pct"/>
            <w:noWrap/>
            <w:hideMark/>
          </w:tcPr>
          <w:p w14:paraId="049543A9"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0,009</w:t>
            </w:r>
          </w:p>
        </w:tc>
        <w:tc>
          <w:tcPr>
            <w:tcW w:w="699" w:type="pct"/>
            <w:noWrap/>
            <w:hideMark/>
          </w:tcPr>
          <w:p w14:paraId="6D516D7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0,023</w:t>
            </w:r>
          </w:p>
        </w:tc>
        <w:tc>
          <w:tcPr>
            <w:tcW w:w="722" w:type="pct"/>
            <w:shd w:val="clear" w:color="auto" w:fill="F2F2F2" w:themeFill="background1" w:themeFillShade="F2"/>
            <w:noWrap/>
            <w:hideMark/>
          </w:tcPr>
          <w:p w14:paraId="67E0EAC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289</w:t>
            </w:r>
          </w:p>
        </w:tc>
        <w:tc>
          <w:tcPr>
            <w:tcW w:w="722" w:type="pct"/>
            <w:shd w:val="clear" w:color="auto" w:fill="D9D9D9" w:themeFill="background1" w:themeFillShade="D9"/>
            <w:noWrap/>
            <w:hideMark/>
          </w:tcPr>
          <w:p w14:paraId="3A9BED5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299</w:t>
            </w:r>
          </w:p>
        </w:tc>
        <w:tc>
          <w:tcPr>
            <w:tcW w:w="722" w:type="pct"/>
            <w:shd w:val="clear" w:color="auto" w:fill="BFBFBF" w:themeFill="background1" w:themeFillShade="BF"/>
            <w:noWrap/>
            <w:hideMark/>
          </w:tcPr>
          <w:p w14:paraId="0AEE32E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326</w:t>
            </w:r>
          </w:p>
        </w:tc>
      </w:tr>
      <w:tr w:rsidR="005304D6" w:rsidRPr="005304D6" w14:paraId="29831CB5"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8E09D67"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43</w:t>
            </w:r>
          </w:p>
        </w:tc>
        <w:tc>
          <w:tcPr>
            <w:tcW w:w="1511" w:type="pct"/>
            <w:hideMark/>
          </w:tcPr>
          <w:p w14:paraId="7C0331E2"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Togo</w:t>
            </w:r>
          </w:p>
        </w:tc>
        <w:tc>
          <w:tcPr>
            <w:tcW w:w="241" w:type="pct"/>
            <w:noWrap/>
            <w:hideMark/>
          </w:tcPr>
          <w:p w14:paraId="219DB785"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0,002</w:t>
            </w:r>
          </w:p>
        </w:tc>
        <w:tc>
          <w:tcPr>
            <w:tcW w:w="699" w:type="pct"/>
            <w:noWrap/>
            <w:hideMark/>
          </w:tcPr>
          <w:p w14:paraId="3A962C1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0,005</w:t>
            </w:r>
          </w:p>
        </w:tc>
        <w:tc>
          <w:tcPr>
            <w:tcW w:w="722" w:type="pct"/>
            <w:shd w:val="clear" w:color="auto" w:fill="F2F2F2" w:themeFill="background1" w:themeFillShade="F2"/>
            <w:noWrap/>
            <w:hideMark/>
          </w:tcPr>
          <w:p w14:paraId="2E25CF0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64</w:t>
            </w:r>
          </w:p>
        </w:tc>
        <w:tc>
          <w:tcPr>
            <w:tcW w:w="722" w:type="pct"/>
            <w:shd w:val="clear" w:color="auto" w:fill="D9D9D9" w:themeFill="background1" w:themeFillShade="D9"/>
            <w:noWrap/>
            <w:hideMark/>
          </w:tcPr>
          <w:p w14:paraId="7B8468F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66</w:t>
            </w:r>
          </w:p>
        </w:tc>
        <w:tc>
          <w:tcPr>
            <w:tcW w:w="722" w:type="pct"/>
            <w:shd w:val="clear" w:color="auto" w:fill="BFBFBF" w:themeFill="background1" w:themeFillShade="BF"/>
            <w:noWrap/>
            <w:hideMark/>
          </w:tcPr>
          <w:p w14:paraId="21BB4CEE"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72</w:t>
            </w:r>
          </w:p>
        </w:tc>
      </w:tr>
      <w:tr w:rsidR="005304D6" w:rsidRPr="005304D6" w14:paraId="05A9CA57"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5F101D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44</w:t>
            </w:r>
          </w:p>
        </w:tc>
        <w:tc>
          <w:tcPr>
            <w:tcW w:w="1511" w:type="pct"/>
            <w:hideMark/>
          </w:tcPr>
          <w:p w14:paraId="29E0E795"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Tuvalu</w:t>
            </w:r>
          </w:p>
        </w:tc>
        <w:tc>
          <w:tcPr>
            <w:tcW w:w="241" w:type="pct"/>
            <w:noWrap/>
            <w:hideMark/>
          </w:tcPr>
          <w:p w14:paraId="3420FB5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705846D9"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05A2DCC9"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53FCB880"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213EEA28"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5C7C2995"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DC41BDC"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45</w:t>
            </w:r>
          </w:p>
        </w:tc>
        <w:tc>
          <w:tcPr>
            <w:tcW w:w="1511" w:type="pct"/>
            <w:hideMark/>
          </w:tcPr>
          <w:p w14:paraId="476D9FD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Émirats arabes unis</w:t>
            </w:r>
          </w:p>
        </w:tc>
        <w:tc>
          <w:tcPr>
            <w:tcW w:w="241" w:type="pct"/>
            <w:noWrap/>
            <w:hideMark/>
          </w:tcPr>
          <w:p w14:paraId="539AAC10"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0,635</w:t>
            </w:r>
          </w:p>
        </w:tc>
        <w:tc>
          <w:tcPr>
            <w:tcW w:w="699" w:type="pct"/>
            <w:noWrap/>
            <w:hideMark/>
          </w:tcPr>
          <w:p w14:paraId="6FC7C64A"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1,588</w:t>
            </w:r>
          </w:p>
        </w:tc>
        <w:tc>
          <w:tcPr>
            <w:tcW w:w="722" w:type="pct"/>
            <w:shd w:val="clear" w:color="auto" w:fill="F2F2F2" w:themeFill="background1" w:themeFillShade="F2"/>
            <w:noWrap/>
            <w:hideMark/>
          </w:tcPr>
          <w:p w14:paraId="5E0EF4F9"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20 389</w:t>
            </w:r>
          </w:p>
        </w:tc>
        <w:tc>
          <w:tcPr>
            <w:tcW w:w="722" w:type="pct"/>
            <w:shd w:val="clear" w:color="auto" w:fill="D9D9D9" w:themeFill="background1" w:themeFillShade="D9"/>
            <w:noWrap/>
            <w:hideMark/>
          </w:tcPr>
          <w:p w14:paraId="7ED8EA7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21 109</w:t>
            </w:r>
          </w:p>
        </w:tc>
        <w:tc>
          <w:tcPr>
            <w:tcW w:w="722" w:type="pct"/>
            <w:shd w:val="clear" w:color="auto" w:fill="BFBFBF" w:themeFill="background1" w:themeFillShade="BF"/>
            <w:noWrap/>
            <w:hideMark/>
          </w:tcPr>
          <w:p w14:paraId="62A7DAA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22 986</w:t>
            </w:r>
          </w:p>
        </w:tc>
      </w:tr>
      <w:tr w:rsidR="005304D6" w:rsidRPr="005304D6" w14:paraId="44A691EA"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2542F11"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46</w:t>
            </w:r>
          </w:p>
        </w:tc>
        <w:tc>
          <w:tcPr>
            <w:tcW w:w="1511" w:type="pct"/>
            <w:hideMark/>
          </w:tcPr>
          <w:p w14:paraId="129E7546"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Royaume-Uni</w:t>
            </w:r>
          </w:p>
        </w:tc>
        <w:tc>
          <w:tcPr>
            <w:tcW w:w="241" w:type="pct"/>
            <w:noWrap/>
            <w:hideMark/>
          </w:tcPr>
          <w:p w14:paraId="6405A697"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4,375</w:t>
            </w:r>
          </w:p>
        </w:tc>
        <w:tc>
          <w:tcPr>
            <w:tcW w:w="699" w:type="pct"/>
            <w:noWrap/>
            <w:hideMark/>
          </w:tcPr>
          <w:p w14:paraId="47D4D67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10,944</w:t>
            </w:r>
          </w:p>
        </w:tc>
        <w:tc>
          <w:tcPr>
            <w:tcW w:w="722" w:type="pct"/>
            <w:shd w:val="clear" w:color="auto" w:fill="F2F2F2" w:themeFill="background1" w:themeFillShade="F2"/>
            <w:noWrap/>
            <w:hideMark/>
          </w:tcPr>
          <w:p w14:paraId="4B350E8A"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140 475</w:t>
            </w:r>
          </w:p>
        </w:tc>
        <w:tc>
          <w:tcPr>
            <w:tcW w:w="722" w:type="pct"/>
            <w:shd w:val="clear" w:color="auto" w:fill="D9D9D9" w:themeFill="background1" w:themeFillShade="D9"/>
            <w:noWrap/>
            <w:hideMark/>
          </w:tcPr>
          <w:p w14:paraId="4D7BA68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145 434</w:t>
            </w:r>
          </w:p>
        </w:tc>
        <w:tc>
          <w:tcPr>
            <w:tcW w:w="722" w:type="pct"/>
            <w:shd w:val="clear" w:color="auto" w:fill="BFBFBF" w:themeFill="background1" w:themeFillShade="BF"/>
            <w:noWrap/>
            <w:hideMark/>
          </w:tcPr>
          <w:p w14:paraId="1BAFDC6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158 366</w:t>
            </w:r>
          </w:p>
        </w:tc>
      </w:tr>
      <w:tr w:rsidR="005304D6" w:rsidRPr="005304D6" w14:paraId="178CE773"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5389094"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47</w:t>
            </w:r>
          </w:p>
        </w:tc>
        <w:tc>
          <w:tcPr>
            <w:tcW w:w="1511" w:type="pct"/>
            <w:hideMark/>
          </w:tcPr>
          <w:p w14:paraId="260F5E0D"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États-Unis d’Amérique</w:t>
            </w:r>
          </w:p>
        </w:tc>
        <w:tc>
          <w:tcPr>
            <w:tcW w:w="241" w:type="pct"/>
            <w:noWrap/>
            <w:hideMark/>
          </w:tcPr>
          <w:p w14:paraId="3697DBDC"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p>
        </w:tc>
        <w:tc>
          <w:tcPr>
            <w:tcW w:w="699" w:type="pct"/>
            <w:noWrap/>
            <w:hideMark/>
          </w:tcPr>
          <w:p w14:paraId="7ADA572B"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5304D6">
              <w:rPr>
                <w:rFonts w:ascii="Arial" w:hAnsi="Arial" w:cs="Arial"/>
                <w:sz w:val="18"/>
                <w:szCs w:val="18"/>
                <w:lang w:val="fr-FR"/>
              </w:rPr>
              <w:t>22,000</w:t>
            </w:r>
          </w:p>
        </w:tc>
        <w:tc>
          <w:tcPr>
            <w:tcW w:w="722" w:type="pct"/>
            <w:shd w:val="clear" w:color="auto" w:fill="F2F2F2" w:themeFill="background1" w:themeFillShade="F2"/>
            <w:noWrap/>
            <w:hideMark/>
          </w:tcPr>
          <w:p w14:paraId="254EFB11"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282 377</w:t>
            </w:r>
          </w:p>
        </w:tc>
        <w:tc>
          <w:tcPr>
            <w:tcW w:w="722" w:type="pct"/>
            <w:shd w:val="clear" w:color="auto" w:fill="D9D9D9" w:themeFill="background1" w:themeFillShade="D9"/>
            <w:noWrap/>
            <w:hideMark/>
          </w:tcPr>
          <w:p w14:paraId="62028B1F"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292 346</w:t>
            </w:r>
          </w:p>
        </w:tc>
        <w:tc>
          <w:tcPr>
            <w:tcW w:w="722" w:type="pct"/>
            <w:shd w:val="clear" w:color="auto" w:fill="BFBFBF" w:themeFill="background1" w:themeFillShade="BF"/>
            <w:noWrap/>
            <w:hideMark/>
          </w:tcPr>
          <w:p w14:paraId="16A01D33"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318 342</w:t>
            </w:r>
          </w:p>
        </w:tc>
      </w:tr>
      <w:tr w:rsidR="005304D6" w:rsidRPr="005304D6" w14:paraId="149E0AC3"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397E9EB"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48</w:t>
            </w:r>
          </w:p>
        </w:tc>
        <w:tc>
          <w:tcPr>
            <w:tcW w:w="1511" w:type="pct"/>
            <w:hideMark/>
          </w:tcPr>
          <w:p w14:paraId="45F58642" w14:textId="77777777" w:rsidR="00EA6ADF" w:rsidRPr="005304D6" w:rsidRDefault="00EA6ADF" w:rsidP="008E412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Vanuatu</w:t>
            </w:r>
          </w:p>
        </w:tc>
        <w:tc>
          <w:tcPr>
            <w:tcW w:w="241" w:type="pct"/>
            <w:noWrap/>
            <w:hideMark/>
          </w:tcPr>
          <w:p w14:paraId="772C5A0E"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0,001</w:t>
            </w:r>
          </w:p>
        </w:tc>
        <w:tc>
          <w:tcPr>
            <w:tcW w:w="699" w:type="pct"/>
            <w:noWrap/>
            <w:hideMark/>
          </w:tcPr>
          <w:p w14:paraId="7B87C13F"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0,003</w:t>
            </w:r>
          </w:p>
        </w:tc>
        <w:tc>
          <w:tcPr>
            <w:tcW w:w="722" w:type="pct"/>
            <w:shd w:val="clear" w:color="auto" w:fill="F2F2F2" w:themeFill="background1" w:themeFillShade="F2"/>
            <w:noWrap/>
            <w:hideMark/>
          </w:tcPr>
          <w:p w14:paraId="220D78F6"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32</w:t>
            </w:r>
          </w:p>
        </w:tc>
        <w:tc>
          <w:tcPr>
            <w:tcW w:w="722" w:type="pct"/>
            <w:shd w:val="clear" w:color="auto" w:fill="D9D9D9" w:themeFill="background1" w:themeFillShade="D9"/>
            <w:noWrap/>
            <w:hideMark/>
          </w:tcPr>
          <w:p w14:paraId="79E63E92"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33</w:t>
            </w:r>
          </w:p>
        </w:tc>
        <w:tc>
          <w:tcPr>
            <w:tcW w:w="722" w:type="pct"/>
            <w:shd w:val="clear" w:color="auto" w:fill="BFBFBF" w:themeFill="background1" w:themeFillShade="BF"/>
            <w:noWrap/>
            <w:hideMark/>
          </w:tcPr>
          <w:p w14:paraId="10FB52A4"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36</w:t>
            </w:r>
          </w:p>
        </w:tc>
      </w:tr>
      <w:tr w:rsidR="005304D6" w:rsidRPr="005304D6" w14:paraId="653CC715" w14:textId="77777777" w:rsidTr="008E412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E0FA2A0" w14:textId="77777777" w:rsidR="00EA6ADF" w:rsidRPr="005304D6" w:rsidRDefault="00EA6ADF" w:rsidP="008E4125">
            <w:pPr>
              <w:widowControl/>
              <w:autoSpaceDE/>
              <w:autoSpaceDN/>
              <w:adjustRightInd/>
              <w:jc w:val="right"/>
              <w:rPr>
                <w:rFonts w:ascii="Arial" w:hAnsi="Arial" w:cs="Arial"/>
                <w:color w:val="000000"/>
                <w:sz w:val="18"/>
                <w:szCs w:val="18"/>
              </w:rPr>
            </w:pPr>
            <w:r w:rsidRPr="005304D6">
              <w:rPr>
                <w:rFonts w:ascii="Arial" w:hAnsi="Arial" w:cs="Arial"/>
                <w:color w:val="000000"/>
                <w:sz w:val="18"/>
                <w:szCs w:val="18"/>
              </w:rPr>
              <w:t>49</w:t>
            </w:r>
          </w:p>
        </w:tc>
        <w:tc>
          <w:tcPr>
            <w:tcW w:w="1511" w:type="pct"/>
            <w:hideMark/>
          </w:tcPr>
          <w:p w14:paraId="08DE880E" w14:textId="77777777" w:rsidR="00EA6ADF" w:rsidRPr="005304D6" w:rsidRDefault="00EA6ADF" w:rsidP="008E412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Yémen</w:t>
            </w:r>
          </w:p>
        </w:tc>
        <w:tc>
          <w:tcPr>
            <w:tcW w:w="241" w:type="pct"/>
            <w:noWrap/>
            <w:hideMark/>
          </w:tcPr>
          <w:p w14:paraId="5C162FD7"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0,008</w:t>
            </w:r>
          </w:p>
        </w:tc>
        <w:tc>
          <w:tcPr>
            <w:tcW w:w="699" w:type="pct"/>
            <w:noWrap/>
            <w:hideMark/>
          </w:tcPr>
          <w:p w14:paraId="5A363221"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rPr>
            </w:pPr>
            <w:r w:rsidRPr="005304D6">
              <w:rPr>
                <w:rFonts w:ascii="Arial" w:hAnsi="Arial" w:cs="Arial"/>
                <w:color w:val="000000"/>
                <w:sz w:val="18"/>
                <w:szCs w:val="18"/>
                <w:lang w:val="fr-FR"/>
              </w:rPr>
              <w:t>0,020</w:t>
            </w:r>
          </w:p>
        </w:tc>
        <w:tc>
          <w:tcPr>
            <w:tcW w:w="722" w:type="pct"/>
            <w:shd w:val="clear" w:color="auto" w:fill="F2F2F2" w:themeFill="background1" w:themeFillShade="F2"/>
            <w:noWrap/>
            <w:hideMark/>
          </w:tcPr>
          <w:p w14:paraId="6C2E12D2"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257</w:t>
            </w:r>
          </w:p>
        </w:tc>
        <w:tc>
          <w:tcPr>
            <w:tcW w:w="722" w:type="pct"/>
            <w:shd w:val="clear" w:color="auto" w:fill="D9D9D9" w:themeFill="background1" w:themeFillShade="D9"/>
            <w:noWrap/>
            <w:hideMark/>
          </w:tcPr>
          <w:p w14:paraId="3E9505A4"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266</w:t>
            </w:r>
          </w:p>
        </w:tc>
        <w:tc>
          <w:tcPr>
            <w:tcW w:w="722" w:type="pct"/>
            <w:shd w:val="clear" w:color="auto" w:fill="BFBFBF" w:themeFill="background1" w:themeFillShade="BF"/>
            <w:noWrap/>
            <w:hideMark/>
          </w:tcPr>
          <w:p w14:paraId="76062816" w14:textId="77777777" w:rsidR="00EA6ADF" w:rsidRPr="005304D6" w:rsidRDefault="00EA6ADF" w:rsidP="008E4125">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4D6">
              <w:rPr>
                <w:rFonts w:ascii="Arial" w:hAnsi="Arial" w:cs="Arial"/>
                <w:color w:val="000000"/>
                <w:sz w:val="18"/>
                <w:szCs w:val="18"/>
              </w:rPr>
              <w:t>290</w:t>
            </w:r>
          </w:p>
        </w:tc>
      </w:tr>
      <w:tr w:rsidR="00EA6ADF" w:rsidRPr="005304D6" w14:paraId="38B1CDF7" w14:textId="77777777" w:rsidTr="008E4125">
        <w:trPr>
          <w:cantSplit/>
          <w:trHeight w:val="170"/>
        </w:trPr>
        <w:tc>
          <w:tcPr>
            <w:cnfStyle w:val="001000000000" w:firstRow="0" w:lastRow="0" w:firstColumn="1" w:lastColumn="0" w:oddVBand="0" w:evenVBand="0" w:oddHBand="0" w:evenHBand="0" w:firstRowFirstColumn="0" w:firstRowLastColumn="0" w:lastRowFirstColumn="0" w:lastRowLastColumn="0"/>
            <w:tcW w:w="1893" w:type="pct"/>
            <w:gridSpan w:val="2"/>
            <w:hideMark/>
          </w:tcPr>
          <w:p w14:paraId="67AE4A77" w14:textId="77777777" w:rsidR="00EA6ADF" w:rsidRPr="005304D6" w:rsidRDefault="00EA6ADF" w:rsidP="008E4125">
            <w:pPr>
              <w:widowControl/>
              <w:autoSpaceDE/>
              <w:autoSpaceDN/>
              <w:adjustRightInd/>
              <w:rPr>
                <w:rFonts w:ascii="Arial" w:hAnsi="Arial" w:cs="Arial"/>
                <w:color w:val="000000"/>
                <w:sz w:val="18"/>
                <w:szCs w:val="18"/>
                <w:lang w:val="fr-FR"/>
              </w:rPr>
            </w:pPr>
            <w:r w:rsidRPr="005304D6">
              <w:rPr>
                <w:rFonts w:ascii="Arial" w:hAnsi="Arial" w:cs="Arial"/>
                <w:color w:val="000000"/>
                <w:sz w:val="18"/>
                <w:szCs w:val="18"/>
                <w:lang w:val="fr-FR"/>
              </w:rPr>
              <w:t>TOTAL À PARTAGER ENTRE LES SIGNATAIRES</w:t>
            </w:r>
          </w:p>
        </w:tc>
        <w:tc>
          <w:tcPr>
            <w:tcW w:w="241" w:type="pct"/>
            <w:noWrap/>
            <w:hideMark/>
          </w:tcPr>
          <w:p w14:paraId="246BAF45"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fr-FR"/>
              </w:rPr>
            </w:pPr>
            <w:r w:rsidRPr="005304D6">
              <w:rPr>
                <w:rFonts w:ascii="Arial" w:hAnsi="Arial" w:cs="Arial"/>
                <w:b/>
                <w:bCs/>
                <w:color w:val="000000"/>
                <w:sz w:val="18"/>
                <w:szCs w:val="18"/>
                <w:lang w:val="fr-FR"/>
              </w:rPr>
              <w:t>30,181</w:t>
            </w:r>
          </w:p>
        </w:tc>
        <w:tc>
          <w:tcPr>
            <w:tcW w:w="699" w:type="pct"/>
            <w:noWrap/>
            <w:hideMark/>
          </w:tcPr>
          <w:p w14:paraId="522F9D17"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fr-FR"/>
              </w:rPr>
            </w:pPr>
            <w:r w:rsidRPr="005304D6">
              <w:rPr>
                <w:rFonts w:ascii="Arial" w:hAnsi="Arial" w:cs="Arial"/>
                <w:b/>
                <w:bCs/>
                <w:color w:val="000000"/>
                <w:sz w:val="18"/>
                <w:szCs w:val="18"/>
                <w:lang w:val="fr-FR"/>
              </w:rPr>
              <w:t>100,000</w:t>
            </w:r>
          </w:p>
        </w:tc>
        <w:tc>
          <w:tcPr>
            <w:tcW w:w="722" w:type="pct"/>
            <w:shd w:val="clear" w:color="auto" w:fill="F2F2F2" w:themeFill="background1" w:themeFillShade="F2"/>
            <w:noWrap/>
            <w:hideMark/>
          </w:tcPr>
          <w:p w14:paraId="07AA6FF3"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fr-FR"/>
              </w:rPr>
            </w:pPr>
            <w:r w:rsidRPr="005304D6">
              <w:rPr>
                <w:rFonts w:ascii="Arial" w:hAnsi="Arial" w:cs="Arial"/>
                <w:b/>
                <w:bCs/>
                <w:color w:val="000000"/>
                <w:sz w:val="18"/>
                <w:szCs w:val="18"/>
                <w:lang w:val="fr-FR"/>
              </w:rPr>
              <w:t>1 283 534</w:t>
            </w:r>
          </w:p>
        </w:tc>
        <w:tc>
          <w:tcPr>
            <w:tcW w:w="722" w:type="pct"/>
            <w:shd w:val="clear" w:color="auto" w:fill="D9D9D9" w:themeFill="background1" w:themeFillShade="D9"/>
            <w:noWrap/>
            <w:hideMark/>
          </w:tcPr>
          <w:p w14:paraId="309562AB"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fr-FR"/>
              </w:rPr>
            </w:pPr>
            <w:r w:rsidRPr="005304D6">
              <w:rPr>
                <w:rFonts w:ascii="Arial" w:hAnsi="Arial" w:cs="Arial"/>
                <w:b/>
                <w:bCs/>
                <w:color w:val="000000"/>
                <w:sz w:val="18"/>
                <w:szCs w:val="18"/>
                <w:lang w:val="fr-FR"/>
              </w:rPr>
              <w:t>1 328 847</w:t>
            </w:r>
          </w:p>
        </w:tc>
        <w:tc>
          <w:tcPr>
            <w:tcW w:w="722" w:type="pct"/>
            <w:shd w:val="clear" w:color="auto" w:fill="BFBFBF" w:themeFill="background1" w:themeFillShade="BF"/>
            <w:noWrap/>
            <w:hideMark/>
          </w:tcPr>
          <w:p w14:paraId="6DF70619" w14:textId="77777777" w:rsidR="00EA6ADF" w:rsidRPr="005304D6" w:rsidRDefault="00EA6ADF" w:rsidP="008E4125">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fr-FR"/>
              </w:rPr>
            </w:pPr>
            <w:r w:rsidRPr="005304D6">
              <w:rPr>
                <w:rFonts w:ascii="Arial" w:hAnsi="Arial" w:cs="Arial"/>
                <w:b/>
                <w:bCs/>
                <w:color w:val="000000"/>
                <w:sz w:val="18"/>
                <w:szCs w:val="18"/>
                <w:lang w:val="fr-FR"/>
              </w:rPr>
              <w:t>1 447 008</w:t>
            </w:r>
          </w:p>
        </w:tc>
      </w:tr>
    </w:tbl>
    <w:p w14:paraId="18375154" w14:textId="77777777" w:rsidR="00EA6ADF" w:rsidRPr="00EA6ADF" w:rsidRDefault="00EA6ADF" w:rsidP="00EA6ADF">
      <w:pPr>
        <w:contextualSpacing/>
        <w:jc w:val="both"/>
        <w:rPr>
          <w:rFonts w:ascii="Arial" w:hAnsi="Arial" w:cs="Arial"/>
          <w:sz w:val="22"/>
          <w:szCs w:val="22"/>
          <w:lang w:val="fr-FR"/>
        </w:rPr>
        <w:sectPr w:rsidR="00EA6ADF" w:rsidRPr="00EA6ADF" w:rsidSect="005304D6">
          <w:headerReference w:type="even" r:id="rId26"/>
          <w:headerReference w:type="default" r:id="rId27"/>
          <w:headerReference w:type="first" r:id="rId28"/>
          <w:pgSz w:w="11906" w:h="16838" w:code="9"/>
          <w:pgMar w:top="1260" w:right="1440" w:bottom="1440" w:left="1440" w:header="720" w:footer="720" w:gutter="0"/>
          <w:cols w:space="720"/>
          <w:docGrid w:linePitch="360"/>
        </w:sectPr>
      </w:pPr>
    </w:p>
    <w:p w14:paraId="1D37B9C4" w14:textId="77777777" w:rsidR="00EA6ADF" w:rsidRPr="00EA6ADF" w:rsidRDefault="00EA6ADF" w:rsidP="00EA6ADF">
      <w:pPr>
        <w:contextualSpacing/>
        <w:jc w:val="right"/>
        <w:rPr>
          <w:rFonts w:ascii="Arial" w:hAnsi="Arial" w:cs="Arial"/>
          <w:b/>
          <w:sz w:val="22"/>
          <w:szCs w:val="22"/>
          <w:lang w:val="fr-FR"/>
        </w:rPr>
      </w:pPr>
      <w:r w:rsidRPr="00EA6ADF">
        <w:rPr>
          <w:rFonts w:ascii="Arial" w:hAnsi="Arial" w:cs="Arial"/>
          <w:b/>
          <w:sz w:val="22"/>
          <w:szCs w:val="22"/>
          <w:lang w:val="fr-FR"/>
        </w:rPr>
        <w:lastRenderedPageBreak/>
        <w:t>ANNEXE 5</w:t>
      </w:r>
    </w:p>
    <w:p w14:paraId="7DDE5B28" w14:textId="77777777" w:rsidR="00EA6ADF" w:rsidRPr="00EA6ADF" w:rsidRDefault="00EA6ADF" w:rsidP="00EA6ADF">
      <w:pPr>
        <w:contextualSpacing/>
        <w:jc w:val="right"/>
        <w:rPr>
          <w:rFonts w:ascii="Arial" w:hAnsi="Arial" w:cs="Arial"/>
          <w:b/>
          <w:sz w:val="22"/>
          <w:szCs w:val="22"/>
          <w:lang w:val="fr-FR"/>
        </w:rPr>
      </w:pPr>
    </w:p>
    <w:p w14:paraId="565C0E42" w14:textId="524BD001" w:rsidR="00EA6ADF" w:rsidRPr="00EA6ADF" w:rsidRDefault="005304D6" w:rsidP="00EA6ADF">
      <w:pPr>
        <w:contextualSpacing/>
        <w:jc w:val="center"/>
        <w:rPr>
          <w:rFonts w:ascii="Arial" w:hAnsi="Arial" w:cs="Arial"/>
          <w:b/>
          <w:vanish/>
          <w:sz w:val="22"/>
          <w:szCs w:val="22"/>
          <w:lang w:val="fr-BE"/>
        </w:rPr>
      </w:pPr>
      <w:r w:rsidRPr="005304D6">
        <w:rPr>
          <w:rFonts w:ascii="Arial" w:hAnsi="Arial" w:cs="Arial"/>
          <w:b/>
          <w:vanish/>
          <w:sz w:val="22"/>
          <w:szCs w:val="22"/>
          <w:u w:val="single"/>
          <w:lang w:val="fr-BE"/>
        </w:rPr>
        <w:t>Projet révisé</w:t>
      </w:r>
      <w:r w:rsidRPr="00EA6ADF">
        <w:rPr>
          <w:rFonts w:ascii="Arial" w:hAnsi="Arial" w:cs="Arial"/>
          <w:b/>
          <w:vanish/>
          <w:sz w:val="22"/>
          <w:szCs w:val="22"/>
          <w:lang w:val="fr-BE"/>
        </w:rPr>
        <w:t xml:space="preserve"> de mandat</w:t>
      </w:r>
    </w:p>
    <w:p w14:paraId="249BD637" w14:textId="2F14BB6C" w:rsidR="00EA6ADF" w:rsidRPr="00EA6ADF" w:rsidRDefault="005304D6" w:rsidP="00EA6ADF">
      <w:pPr>
        <w:contextualSpacing/>
        <w:jc w:val="center"/>
        <w:rPr>
          <w:rFonts w:ascii="Arial" w:hAnsi="Arial" w:cs="Arial"/>
          <w:b/>
          <w:vanish/>
          <w:sz w:val="22"/>
          <w:szCs w:val="22"/>
          <w:lang w:val="fr-BE"/>
        </w:rPr>
      </w:pPr>
      <w:r w:rsidRPr="00EA6ADF">
        <w:rPr>
          <w:rFonts w:ascii="Arial" w:hAnsi="Arial" w:cs="Arial"/>
          <w:b/>
          <w:vanish/>
          <w:sz w:val="22"/>
          <w:szCs w:val="22"/>
          <w:lang w:val="fr-BE"/>
        </w:rPr>
        <w:t>pour l’administration du fonds d’affectation spéciale pour le</w:t>
      </w:r>
    </w:p>
    <w:p w14:paraId="0975C676" w14:textId="0B50E4B8" w:rsidR="00EA6ADF" w:rsidRPr="00EA6ADF" w:rsidRDefault="005304D6" w:rsidP="00EA6ADF">
      <w:pPr>
        <w:contextualSpacing/>
        <w:jc w:val="center"/>
        <w:rPr>
          <w:rFonts w:ascii="Arial" w:hAnsi="Arial" w:cs="Arial"/>
          <w:b/>
          <w:vanish/>
          <w:sz w:val="22"/>
          <w:szCs w:val="22"/>
          <w:lang w:val="fr-BE"/>
        </w:rPr>
      </w:pPr>
      <w:r w:rsidRPr="00EA6ADF">
        <w:rPr>
          <w:rFonts w:ascii="Arial" w:hAnsi="Arial" w:cs="Arial"/>
          <w:b/>
          <w:vanish/>
          <w:sz w:val="22"/>
          <w:szCs w:val="22"/>
          <w:lang w:val="fr-BE"/>
        </w:rPr>
        <w:t>mémorandum d’entente sur la conservation des requins migrateurs (</w:t>
      </w:r>
      <w:r w:rsidRPr="005304D6">
        <w:rPr>
          <w:rFonts w:ascii="Arial" w:hAnsi="Arial" w:cs="Arial"/>
          <w:b/>
          <w:vanish/>
          <w:sz w:val="22"/>
          <w:szCs w:val="22"/>
          <w:u w:val="single"/>
          <w:lang w:val="fr-BE"/>
        </w:rPr>
        <w:t>2023-2025</w:t>
      </w:r>
      <w:r w:rsidRPr="00EA6ADF">
        <w:rPr>
          <w:rFonts w:ascii="Arial" w:hAnsi="Arial" w:cs="Arial"/>
          <w:b/>
          <w:vanish/>
          <w:sz w:val="22"/>
          <w:szCs w:val="22"/>
          <w:lang w:val="fr-BE"/>
        </w:rPr>
        <w:t>)</w:t>
      </w:r>
    </w:p>
    <w:p w14:paraId="064B657A" w14:textId="77777777" w:rsidR="00EA6ADF" w:rsidRPr="00EA6ADF" w:rsidRDefault="00EA6ADF" w:rsidP="00EA6ADF">
      <w:pPr>
        <w:contextualSpacing/>
        <w:jc w:val="both"/>
        <w:rPr>
          <w:rFonts w:ascii="Arial" w:hAnsi="Arial" w:cs="Arial"/>
          <w:vanish/>
          <w:sz w:val="22"/>
          <w:szCs w:val="22"/>
          <w:lang w:val="fr-FR"/>
        </w:rPr>
      </w:pPr>
    </w:p>
    <w:p w14:paraId="1580AD2C" w14:textId="77777777" w:rsidR="00EA6ADF" w:rsidRPr="00EA6ADF" w:rsidRDefault="00EA6ADF" w:rsidP="00EA6ADF">
      <w:pPr>
        <w:jc w:val="both"/>
        <w:rPr>
          <w:rFonts w:ascii="Arial" w:hAnsi="Arial" w:cs="Arial"/>
          <w:vanish/>
          <w:sz w:val="22"/>
          <w:szCs w:val="22"/>
          <w:lang w:val="fr-FR"/>
        </w:rPr>
      </w:pPr>
    </w:p>
    <w:p w14:paraId="04803F23" w14:textId="77777777" w:rsidR="00EA6ADF" w:rsidRPr="005304D6" w:rsidRDefault="00EA6ADF" w:rsidP="00EA6ADF">
      <w:pPr>
        <w:pStyle w:val="ListParagraph"/>
        <w:numPr>
          <w:ilvl w:val="0"/>
          <w:numId w:val="16"/>
        </w:numPr>
        <w:ind w:left="567" w:hanging="567"/>
        <w:jc w:val="both"/>
        <w:rPr>
          <w:rFonts w:ascii="Arial" w:hAnsi="Arial" w:cs="Arial"/>
          <w:sz w:val="22"/>
          <w:szCs w:val="22"/>
          <w:lang w:val="fr-BE"/>
        </w:rPr>
      </w:pPr>
      <w:r w:rsidRPr="005304D6">
        <w:rPr>
          <w:rFonts w:ascii="Arial" w:hAnsi="Arial" w:cs="Arial"/>
          <w:sz w:val="22"/>
          <w:szCs w:val="22"/>
          <w:lang w:val="fr-BE"/>
        </w:rPr>
        <w:t>Le Fonds d’affectation spéciale pour le Mémorandum d’Entente (</w:t>
      </w:r>
      <w:proofErr w:type="spellStart"/>
      <w:r w:rsidRPr="005304D6">
        <w:rPr>
          <w:rFonts w:ascii="Arial" w:hAnsi="Arial" w:cs="Arial"/>
          <w:sz w:val="22"/>
          <w:szCs w:val="22"/>
          <w:lang w:val="fr-BE"/>
        </w:rPr>
        <w:t>MdE</w:t>
      </w:r>
      <w:proofErr w:type="spellEnd"/>
      <w:r w:rsidRPr="005304D6">
        <w:rPr>
          <w:rFonts w:ascii="Arial" w:hAnsi="Arial" w:cs="Arial"/>
          <w:sz w:val="22"/>
          <w:szCs w:val="22"/>
          <w:lang w:val="fr-BE"/>
        </w:rPr>
        <w:t xml:space="preserve">) sur la conservation des requins migrateurs (ci-après désigné par « Fonds d’affectation spéciale ») est prolongé de trois ans afin de soutenir financièrement les objectifs du </w:t>
      </w:r>
      <w:proofErr w:type="spellStart"/>
      <w:r w:rsidRPr="005304D6">
        <w:rPr>
          <w:rFonts w:ascii="Arial" w:hAnsi="Arial" w:cs="Arial"/>
          <w:sz w:val="22"/>
          <w:szCs w:val="22"/>
          <w:lang w:val="fr-BE"/>
        </w:rPr>
        <w:t>MdE</w:t>
      </w:r>
      <w:proofErr w:type="spellEnd"/>
      <w:r w:rsidRPr="005304D6">
        <w:rPr>
          <w:rFonts w:ascii="Arial" w:hAnsi="Arial" w:cs="Arial"/>
          <w:sz w:val="22"/>
          <w:szCs w:val="22"/>
          <w:lang w:val="fr-BE"/>
        </w:rPr>
        <w:t>.</w:t>
      </w:r>
    </w:p>
    <w:p w14:paraId="4702E680" w14:textId="77777777" w:rsidR="00EA6ADF" w:rsidRPr="005304D6" w:rsidRDefault="00EA6ADF" w:rsidP="00EA6ADF">
      <w:pPr>
        <w:pStyle w:val="ListParagraph"/>
        <w:ind w:left="540" w:hanging="540"/>
        <w:jc w:val="both"/>
        <w:rPr>
          <w:rFonts w:ascii="Arial" w:hAnsi="Arial" w:cs="Arial"/>
          <w:sz w:val="22"/>
          <w:szCs w:val="22"/>
          <w:lang w:val="fr-FR"/>
        </w:rPr>
      </w:pPr>
    </w:p>
    <w:p w14:paraId="55518C99"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 présent mandat est en vigueur du 1er janvier 2023 au 31 décembre 2025.</w:t>
      </w:r>
    </w:p>
    <w:p w14:paraId="348BAA17" w14:textId="77777777" w:rsidR="00EA6ADF" w:rsidRPr="005304D6" w:rsidRDefault="00EA6ADF" w:rsidP="00EA6ADF">
      <w:pPr>
        <w:ind w:left="540" w:hanging="540"/>
        <w:jc w:val="both"/>
        <w:rPr>
          <w:rFonts w:ascii="Arial" w:hAnsi="Arial" w:cs="Arial"/>
          <w:sz w:val="22"/>
          <w:szCs w:val="22"/>
          <w:lang w:val="fr-FR"/>
        </w:rPr>
      </w:pPr>
    </w:p>
    <w:p w14:paraId="6D090C65"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L’exercice financier est de trois années civiles à compter du 1er janvier 2023 et jusqu’au 31 décembre 2025, sous réserve de l’approbation de l’Assemblée des Nations Unies pour l’environnement.</w:t>
      </w:r>
    </w:p>
    <w:p w14:paraId="0F2D68F1" w14:textId="77777777" w:rsidR="00EA6ADF" w:rsidRPr="005304D6" w:rsidRDefault="00EA6ADF" w:rsidP="00EA6ADF">
      <w:pPr>
        <w:pStyle w:val="ListParagraph"/>
        <w:ind w:left="540" w:hanging="540"/>
        <w:jc w:val="both"/>
        <w:rPr>
          <w:rFonts w:ascii="Arial" w:hAnsi="Arial" w:cs="Arial"/>
          <w:sz w:val="22"/>
          <w:szCs w:val="22"/>
          <w:lang w:val="fr-FR"/>
        </w:rPr>
      </w:pPr>
    </w:p>
    <w:p w14:paraId="5C1FAEE7"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FR"/>
        </w:rPr>
      </w:pPr>
      <w:r w:rsidRPr="005304D6">
        <w:rPr>
          <w:rFonts w:ascii="Arial" w:hAnsi="Arial" w:cs="Arial"/>
          <w:sz w:val="22"/>
          <w:szCs w:val="22"/>
          <w:lang w:val="fr-BE"/>
        </w:rPr>
        <w:t xml:space="preserve">Le Fonds d’affectation spéciale est administré par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du Programme des Nations Unies pour l’environnement (PNUE).</w:t>
      </w:r>
    </w:p>
    <w:p w14:paraId="4685CD74" w14:textId="77777777" w:rsidR="00EA6ADF" w:rsidRPr="005304D6" w:rsidRDefault="00EA6ADF" w:rsidP="00EA6ADF">
      <w:pPr>
        <w:pStyle w:val="ListParagraph"/>
        <w:rPr>
          <w:rFonts w:ascii="Arial" w:hAnsi="Arial" w:cs="Arial"/>
          <w:sz w:val="22"/>
          <w:szCs w:val="22"/>
          <w:lang w:val="fr-FR"/>
        </w:rPr>
      </w:pPr>
    </w:p>
    <w:p w14:paraId="1627A672"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L’administration du Fonds d’affectation spéciale est régie par le Règlement financier et les Règles de gestion financière de l’Organisation des Nations Unies, par le Statut et règlement du personnel de l’Organisation des Nations Unies, et par d’autres politiques ou procédures administratives promulguées par le Secrétaire général des Nations Unies.</w:t>
      </w:r>
    </w:p>
    <w:p w14:paraId="0A292BF3" w14:textId="77777777" w:rsidR="00EA6ADF" w:rsidRPr="005304D6" w:rsidRDefault="00EA6ADF" w:rsidP="00EA6ADF">
      <w:pPr>
        <w:pStyle w:val="ListParagraph"/>
        <w:rPr>
          <w:rFonts w:ascii="Arial" w:hAnsi="Arial" w:cs="Arial"/>
          <w:sz w:val="22"/>
          <w:szCs w:val="22"/>
          <w:lang w:val="fr-FR"/>
        </w:rPr>
      </w:pPr>
    </w:p>
    <w:p w14:paraId="6887B628"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Les ressources du Fonds d’affectation spéciale ne peuvent être engagées que si elles sont couvertes par les recettes nécessaires. Aucun engagement ne sera pris avant l’encaissement des contributions.</w:t>
      </w:r>
    </w:p>
    <w:p w14:paraId="3964152B" w14:textId="77777777" w:rsidR="00EA6ADF" w:rsidRPr="005304D6" w:rsidRDefault="00EA6ADF" w:rsidP="00EA6ADF">
      <w:pPr>
        <w:pStyle w:val="ListParagraph"/>
        <w:rPr>
          <w:rFonts w:ascii="Arial" w:hAnsi="Arial" w:cs="Arial"/>
          <w:sz w:val="22"/>
          <w:szCs w:val="22"/>
          <w:lang w:val="fr-FR"/>
        </w:rPr>
      </w:pPr>
    </w:p>
    <w:p w14:paraId="4F8CD708"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 maintien d’une réserve de trésorerie opérationnelle doit être assuré à un niveau constant d’au moins 15 pour cent des dépenses annuelles prévues ou 100 000 USD, la somme la plus élevée étant à retenir.</w:t>
      </w:r>
    </w:p>
    <w:p w14:paraId="69222186" w14:textId="77777777" w:rsidR="00EA6ADF" w:rsidRPr="005304D6" w:rsidRDefault="00EA6ADF" w:rsidP="00EA6ADF">
      <w:pPr>
        <w:pStyle w:val="ListParagraph"/>
        <w:rPr>
          <w:rFonts w:ascii="Arial" w:hAnsi="Arial" w:cs="Arial"/>
          <w:sz w:val="22"/>
          <w:szCs w:val="22"/>
          <w:lang w:val="fr-FR"/>
        </w:rPr>
      </w:pPr>
    </w:p>
    <w:p w14:paraId="5D6D06CB"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Conformément aux règles des Nations Unies, le PNUE déduit des recettes du Fonds d’affectation spéciale des frais administratifs correspondants à 13 % des dépenses imputées aux Fonds d’affectation spéciale pour les activités financées en vertu de celui-ci.</w:t>
      </w:r>
    </w:p>
    <w:p w14:paraId="3AAA6FEA" w14:textId="77777777" w:rsidR="00EA6ADF" w:rsidRPr="005304D6" w:rsidRDefault="00EA6ADF" w:rsidP="00EA6ADF">
      <w:pPr>
        <w:pStyle w:val="ListParagraph"/>
        <w:rPr>
          <w:rFonts w:ascii="Arial" w:hAnsi="Arial" w:cs="Arial"/>
          <w:sz w:val="22"/>
          <w:szCs w:val="22"/>
          <w:lang w:val="fr-FR"/>
        </w:rPr>
      </w:pPr>
    </w:p>
    <w:p w14:paraId="37943980"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 seuil d'éligibilité pour le financement de la participation des délégués aux réunions des Signataires devrait être fixé à 0,2 pour cent du barème des quotes-parts de l'ONU et, en règle générale, exclure de cette éligibilité les pays de l'Union européenne et les autres pays européens à économie développée.</w:t>
      </w:r>
    </w:p>
    <w:p w14:paraId="4C6EC701" w14:textId="77777777" w:rsidR="00EA6ADF" w:rsidRPr="005304D6" w:rsidRDefault="00EA6ADF" w:rsidP="00EA6ADF">
      <w:pPr>
        <w:pStyle w:val="ListParagraph"/>
        <w:rPr>
          <w:rFonts w:ascii="Arial" w:hAnsi="Arial" w:cs="Arial"/>
          <w:sz w:val="22"/>
          <w:szCs w:val="22"/>
          <w:lang w:val="fr-FR"/>
        </w:rPr>
      </w:pPr>
    </w:p>
    <w:p w14:paraId="50D55398"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 Fonds d’affectation spéciale est soumis à un audit du Comité des commissaires aux comptes des Nations Unies.</w:t>
      </w:r>
    </w:p>
    <w:p w14:paraId="22F4CD14" w14:textId="77777777" w:rsidR="00EA6ADF" w:rsidRPr="005304D6" w:rsidRDefault="00EA6ADF" w:rsidP="00EA6ADF">
      <w:pPr>
        <w:pStyle w:val="ListParagraph"/>
        <w:ind w:left="540"/>
        <w:jc w:val="both"/>
        <w:rPr>
          <w:rFonts w:ascii="Arial" w:hAnsi="Arial" w:cs="Arial"/>
          <w:sz w:val="22"/>
          <w:szCs w:val="22"/>
          <w:lang w:val="fr-FR"/>
        </w:rPr>
      </w:pPr>
    </w:p>
    <w:p w14:paraId="246C5075"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Les ressources financières du Fonds d’affectation spéciale pour la période 2023-2025 devraient provenir de contributions volontaires des États signataires et non signataires du </w:t>
      </w:r>
      <w:proofErr w:type="spellStart"/>
      <w:r w:rsidRPr="005304D6">
        <w:rPr>
          <w:rFonts w:ascii="Arial" w:hAnsi="Arial" w:cs="Arial"/>
          <w:sz w:val="22"/>
          <w:szCs w:val="22"/>
          <w:lang w:val="fr-BE"/>
        </w:rPr>
        <w:t>MdE</w:t>
      </w:r>
      <w:proofErr w:type="spellEnd"/>
      <w:r w:rsidRPr="005304D6">
        <w:rPr>
          <w:rFonts w:ascii="Arial" w:hAnsi="Arial" w:cs="Arial"/>
          <w:sz w:val="22"/>
          <w:szCs w:val="22"/>
          <w:lang w:val="fr-BE"/>
        </w:rPr>
        <w:t>, d’autres organisations gouvernementales, intergouvernementales et non gouvernementales, ainsi que d’autres sources.</w:t>
      </w:r>
    </w:p>
    <w:p w14:paraId="6A576A53" w14:textId="77777777" w:rsidR="00EA6ADF" w:rsidRPr="005304D6" w:rsidRDefault="00EA6ADF" w:rsidP="00EA6ADF">
      <w:pPr>
        <w:pStyle w:val="ListParagraph"/>
        <w:ind w:left="540"/>
        <w:jc w:val="both"/>
        <w:rPr>
          <w:rFonts w:ascii="Arial" w:hAnsi="Arial" w:cs="Arial"/>
          <w:sz w:val="22"/>
          <w:szCs w:val="22"/>
          <w:lang w:val="fr-FR"/>
        </w:rPr>
      </w:pPr>
    </w:p>
    <w:p w14:paraId="3696D97B"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Les signataires qui souhaitent recevoir une facture pour guider leurs contributions volontaires peuvent demander à recevoir ces factures du PNUE. Les contributions devraient être versées sur le compte bancaire de l'Organisation des Nations Unies.</w:t>
      </w:r>
    </w:p>
    <w:p w14:paraId="542209AA" w14:textId="77777777" w:rsidR="00EA6ADF" w:rsidRPr="005304D6" w:rsidRDefault="00EA6ADF" w:rsidP="00EA6ADF">
      <w:pPr>
        <w:pStyle w:val="ListParagraph"/>
        <w:rPr>
          <w:rFonts w:ascii="Arial" w:hAnsi="Arial" w:cs="Arial"/>
          <w:sz w:val="22"/>
          <w:szCs w:val="22"/>
          <w:lang w:val="fr-FR"/>
        </w:rPr>
      </w:pPr>
    </w:p>
    <w:p w14:paraId="38D9B1A0"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Les factures devraient être basées sur la liste des contributions volontaires indicatives, si possible, sauf indication contraire des Signataires étant donné qu'il s'agit de contributions volontaires.</w:t>
      </w:r>
    </w:p>
    <w:p w14:paraId="12800C10" w14:textId="77777777" w:rsidR="00EA6ADF" w:rsidRPr="005304D6" w:rsidRDefault="00EA6ADF" w:rsidP="00EA6ADF">
      <w:pPr>
        <w:pStyle w:val="ListParagraph"/>
        <w:rPr>
          <w:rFonts w:ascii="Arial" w:hAnsi="Arial" w:cs="Arial"/>
          <w:sz w:val="22"/>
          <w:szCs w:val="22"/>
          <w:lang w:val="fr-FR"/>
        </w:rPr>
      </w:pPr>
    </w:p>
    <w:p w14:paraId="555B797C"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Si la contribution volontaire indicative d’un Signataire déterminée sur cette base devait être supérieure à 22 pour cent du budget, la contribution de ce Signataire ne devrait pas être plus que 22 pour cent du budget de l’année financière.</w:t>
      </w:r>
    </w:p>
    <w:p w14:paraId="31506250" w14:textId="77777777" w:rsidR="00EA6ADF" w:rsidRPr="005304D6" w:rsidRDefault="00EA6ADF" w:rsidP="00EA6ADF">
      <w:pPr>
        <w:pStyle w:val="ListParagraph"/>
        <w:rPr>
          <w:rFonts w:ascii="Arial" w:hAnsi="Arial" w:cs="Arial"/>
          <w:sz w:val="22"/>
          <w:szCs w:val="22"/>
          <w:lang w:val="fr-FR"/>
        </w:rPr>
      </w:pPr>
    </w:p>
    <w:p w14:paraId="73D86FDA"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Par souci de commodité pour les Signataires, et dès que possible après le premier jour de l’année,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du PNUE notifie aux Signataires le montant de leur contribution pour chaque année de l’exercice financier.</w:t>
      </w:r>
    </w:p>
    <w:p w14:paraId="5147E166" w14:textId="77777777" w:rsidR="00EA6ADF" w:rsidRPr="005304D6" w:rsidRDefault="00EA6ADF" w:rsidP="00EA6ADF">
      <w:pPr>
        <w:pStyle w:val="ListParagraph"/>
        <w:rPr>
          <w:rFonts w:ascii="Arial" w:hAnsi="Arial" w:cs="Arial"/>
          <w:sz w:val="22"/>
          <w:szCs w:val="22"/>
          <w:lang w:val="fr-FR"/>
        </w:rPr>
      </w:pPr>
    </w:p>
    <w:p w14:paraId="4D9EF2C6"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Les contributions perçues par le Fonds d’affectation spéciale qui ne sont pas immédiatement utilisées sont investies à la discrétion de l’Organisation des Nations Unies, et toute recette est portée au crédit du Fonds d’affectation spéciale.</w:t>
      </w:r>
    </w:p>
    <w:p w14:paraId="65D48545" w14:textId="77777777" w:rsidR="00EA6ADF" w:rsidRPr="005304D6" w:rsidRDefault="00EA6ADF" w:rsidP="00EA6ADF">
      <w:pPr>
        <w:pStyle w:val="ListParagraph"/>
        <w:rPr>
          <w:rFonts w:ascii="Arial" w:hAnsi="Arial" w:cs="Arial"/>
          <w:sz w:val="22"/>
          <w:szCs w:val="22"/>
          <w:lang w:val="fr-FR"/>
        </w:rPr>
      </w:pPr>
    </w:p>
    <w:p w14:paraId="2509A520"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Les prévisions budgétaires, comprenant les recettes et dépenses pour les trois années civiles constituant l’exercice financier, sont soumises à la Réunion des Signataires.</w:t>
      </w:r>
    </w:p>
    <w:p w14:paraId="7E10762B" w14:textId="77777777" w:rsidR="00EA6ADF" w:rsidRPr="005304D6" w:rsidRDefault="00EA6ADF" w:rsidP="00EA6ADF">
      <w:pPr>
        <w:pStyle w:val="ListParagraph"/>
        <w:rPr>
          <w:rFonts w:ascii="Arial" w:hAnsi="Arial" w:cs="Arial"/>
          <w:sz w:val="22"/>
          <w:szCs w:val="22"/>
          <w:lang w:val="fr-FR"/>
        </w:rPr>
      </w:pPr>
    </w:p>
    <w:p w14:paraId="58923CA4"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Les prévisions budgétaires pour chaque année civile de l’exercice financier devraient être ventilées selon les lignes budgétaires et accompagnées de toute information pouvant être demandée par les contributeurs ou en leur nom, ainsi que de toute autre information jugée utile ou souhaitable par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du PNUE.</w:t>
      </w:r>
    </w:p>
    <w:p w14:paraId="7D2D4481" w14:textId="77777777" w:rsidR="00EA6ADF" w:rsidRPr="005304D6" w:rsidRDefault="00EA6ADF" w:rsidP="00EA6ADF">
      <w:pPr>
        <w:pStyle w:val="ListParagraph"/>
        <w:rPr>
          <w:rFonts w:ascii="Arial" w:hAnsi="Arial" w:cs="Arial"/>
          <w:sz w:val="22"/>
          <w:szCs w:val="22"/>
          <w:lang w:val="fr-FR"/>
        </w:rPr>
      </w:pPr>
    </w:p>
    <w:p w14:paraId="4CA9FC67"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La proposition de budget accompagnée de toutes les informations nécessaires est mise à disposition des Signataires par le Secrétariat au moins 60 jours avant la date fixée pour l’ouverture de la Réunion des Signataires à laquelle elle doit être examinée.</w:t>
      </w:r>
    </w:p>
    <w:p w14:paraId="3044D8DB" w14:textId="77777777" w:rsidR="00EA6ADF" w:rsidRPr="005304D6" w:rsidRDefault="00EA6ADF" w:rsidP="00EA6ADF">
      <w:pPr>
        <w:pStyle w:val="ListParagraph"/>
        <w:rPr>
          <w:rFonts w:ascii="Arial" w:hAnsi="Arial" w:cs="Arial"/>
          <w:sz w:val="22"/>
          <w:szCs w:val="22"/>
          <w:lang w:val="fr-FR"/>
        </w:rPr>
      </w:pPr>
    </w:p>
    <w:p w14:paraId="5C401070"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Le budget devrait être adopté par consensus des Signataires présents à la Réunion des Signataires.</w:t>
      </w:r>
    </w:p>
    <w:p w14:paraId="20C39273" w14:textId="77777777" w:rsidR="00EA6ADF" w:rsidRPr="005304D6" w:rsidRDefault="00EA6ADF" w:rsidP="00EA6ADF">
      <w:pPr>
        <w:pStyle w:val="ListParagraph"/>
        <w:rPr>
          <w:rFonts w:ascii="Arial" w:hAnsi="Arial" w:cs="Arial"/>
          <w:sz w:val="22"/>
          <w:szCs w:val="22"/>
          <w:lang w:val="fr-FR"/>
        </w:rPr>
      </w:pPr>
    </w:p>
    <w:p w14:paraId="09D5FFA0"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Si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du PNUE prévoit un éventuel manque de ressources au cours de l’exercice financier, il devrait consulter le Secrétariat, qui devrait demander l’avis du Président et/ou du Vice-Président au sujet des priorités à établir en matière de dépenses.</w:t>
      </w:r>
    </w:p>
    <w:p w14:paraId="71BC594A" w14:textId="77777777" w:rsidR="00EA6ADF" w:rsidRPr="005304D6" w:rsidRDefault="00EA6ADF" w:rsidP="00EA6ADF">
      <w:pPr>
        <w:pStyle w:val="ListParagraph"/>
        <w:rPr>
          <w:rFonts w:ascii="Arial" w:hAnsi="Arial" w:cs="Arial"/>
          <w:sz w:val="22"/>
          <w:szCs w:val="22"/>
          <w:lang w:val="fr-FR"/>
        </w:rPr>
      </w:pPr>
    </w:p>
    <w:p w14:paraId="61BA669D"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À la demande du Secrétariat du </w:t>
      </w:r>
      <w:proofErr w:type="spellStart"/>
      <w:r w:rsidRPr="005304D6">
        <w:rPr>
          <w:rFonts w:ascii="Arial" w:hAnsi="Arial" w:cs="Arial"/>
          <w:sz w:val="22"/>
          <w:szCs w:val="22"/>
          <w:lang w:val="fr-BE"/>
        </w:rPr>
        <w:t>MdE</w:t>
      </w:r>
      <w:proofErr w:type="spellEnd"/>
      <w:r w:rsidRPr="005304D6">
        <w:rPr>
          <w:rFonts w:ascii="Arial" w:hAnsi="Arial" w:cs="Arial"/>
          <w:sz w:val="22"/>
          <w:szCs w:val="22"/>
          <w:lang w:val="fr-BE"/>
        </w:rPr>
        <w:t xml:space="preserve">, et après consultation du Président et du Vice-président de la Réunion des Signataires,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du PNUE pourrait opérer des transferts d’une ligne budgétaire à une autre, dans les limites du Règlement financier et des Règles de gestion financière des Nations Unies. À la fin de la première et de la deuxième année civile de l’exercice financier, le Directeur exécutif du PNUE peut transférer tout solde de crédit non engagé vers la deuxième et la troisième année civile, respectivement, à condition de ne pas dépasser le budget total approuvé par les Parties, à moins que le Président et/ou le Vice-Président de la Réunion des Signataires </w:t>
      </w:r>
      <w:proofErr w:type="gramStart"/>
      <w:r w:rsidRPr="005304D6">
        <w:rPr>
          <w:rFonts w:ascii="Arial" w:hAnsi="Arial" w:cs="Arial"/>
          <w:sz w:val="22"/>
          <w:szCs w:val="22"/>
          <w:lang w:val="fr-BE"/>
        </w:rPr>
        <w:t>n’aient</w:t>
      </w:r>
      <w:proofErr w:type="gramEnd"/>
      <w:r w:rsidRPr="005304D6">
        <w:rPr>
          <w:rFonts w:ascii="Arial" w:hAnsi="Arial" w:cs="Arial"/>
          <w:sz w:val="22"/>
          <w:szCs w:val="22"/>
          <w:lang w:val="fr-BE"/>
        </w:rPr>
        <w:t xml:space="preserve"> expressément approuvé cette opération par écrit.</w:t>
      </w:r>
    </w:p>
    <w:p w14:paraId="46FF8341" w14:textId="77777777" w:rsidR="00EA6ADF" w:rsidRPr="005304D6" w:rsidRDefault="00EA6ADF" w:rsidP="00EA6ADF">
      <w:pPr>
        <w:pStyle w:val="ListParagraph"/>
        <w:ind w:left="0"/>
        <w:jc w:val="both"/>
        <w:rPr>
          <w:rFonts w:ascii="Arial" w:hAnsi="Arial" w:cs="Arial"/>
          <w:sz w:val="22"/>
          <w:szCs w:val="22"/>
          <w:lang w:val="fr-FR"/>
        </w:rPr>
      </w:pPr>
    </w:p>
    <w:p w14:paraId="535B35DF"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À la fin de chaque année civile de l’exercice financier,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du PNUE soumet les comptes de fin d’année, par l’intermédiaire du Secrétariat du </w:t>
      </w:r>
      <w:proofErr w:type="spellStart"/>
      <w:r w:rsidRPr="005304D6">
        <w:rPr>
          <w:rFonts w:ascii="Arial" w:hAnsi="Arial" w:cs="Arial"/>
          <w:sz w:val="22"/>
          <w:szCs w:val="22"/>
          <w:lang w:val="fr-BE"/>
        </w:rPr>
        <w:t>MdE</w:t>
      </w:r>
      <w:proofErr w:type="spellEnd"/>
      <w:r w:rsidRPr="005304D6">
        <w:rPr>
          <w:rFonts w:ascii="Arial" w:hAnsi="Arial" w:cs="Arial"/>
          <w:sz w:val="22"/>
          <w:szCs w:val="22"/>
          <w:lang w:val="fr-BE"/>
        </w:rPr>
        <w:t xml:space="preserve">. Le Directeur </w:t>
      </w:r>
      <w:proofErr w:type="gramStart"/>
      <w:r w:rsidRPr="005304D6">
        <w:rPr>
          <w:rFonts w:ascii="Arial" w:hAnsi="Arial" w:cs="Arial"/>
          <w:sz w:val="22"/>
          <w:szCs w:val="22"/>
          <w:lang w:val="fr-BE"/>
        </w:rPr>
        <w:t>exécutif</w:t>
      </w:r>
      <w:proofErr w:type="gramEnd"/>
      <w:r w:rsidRPr="005304D6">
        <w:rPr>
          <w:rFonts w:ascii="Arial" w:hAnsi="Arial" w:cs="Arial"/>
          <w:sz w:val="22"/>
          <w:szCs w:val="22"/>
          <w:lang w:val="fr-BE"/>
        </w:rPr>
        <w:t xml:space="preserve"> soumet également, dès que possible, les comptes audités de l’exercice financier. Ces comptes comprennent, pour chaque ligne budgétaire, tous les détails des dépenses effectuées par rapport aux provisions initiales.</w:t>
      </w:r>
    </w:p>
    <w:p w14:paraId="6D2E7D02" w14:textId="4AE4CAAC" w:rsidR="00385F94" w:rsidRDefault="00385F94" w:rsidP="00EA6ADF">
      <w:pPr>
        <w:pStyle w:val="ListParagraph"/>
        <w:rPr>
          <w:rFonts w:ascii="Arial" w:hAnsi="Arial" w:cs="Arial"/>
          <w:sz w:val="22"/>
          <w:szCs w:val="22"/>
          <w:lang w:val="fr-FR"/>
        </w:rPr>
      </w:pPr>
      <w:r>
        <w:rPr>
          <w:rFonts w:ascii="Arial" w:hAnsi="Arial" w:cs="Arial"/>
          <w:sz w:val="22"/>
          <w:szCs w:val="22"/>
          <w:lang w:val="fr-FR"/>
        </w:rPr>
        <w:br w:type="page"/>
      </w:r>
    </w:p>
    <w:p w14:paraId="463FF330" w14:textId="77777777" w:rsidR="00EA6ADF" w:rsidRPr="005304D6" w:rsidRDefault="00EA6ADF" w:rsidP="00EA6ADF">
      <w:pPr>
        <w:pStyle w:val="ListParagraph"/>
        <w:rPr>
          <w:rFonts w:ascii="Arial" w:hAnsi="Arial" w:cs="Arial"/>
          <w:sz w:val="22"/>
          <w:szCs w:val="22"/>
          <w:lang w:val="fr-FR"/>
        </w:rPr>
      </w:pPr>
    </w:p>
    <w:p w14:paraId="2B7E9D21"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Des contributions extrabudgétaires peuvent être acceptées à des fins compatibles avec les objectifs du </w:t>
      </w:r>
      <w:proofErr w:type="spellStart"/>
      <w:r w:rsidRPr="005304D6">
        <w:rPr>
          <w:rFonts w:ascii="Arial" w:hAnsi="Arial" w:cs="Arial"/>
          <w:sz w:val="22"/>
          <w:szCs w:val="22"/>
          <w:lang w:val="fr-BE"/>
        </w:rPr>
        <w:t>MdE</w:t>
      </w:r>
      <w:proofErr w:type="spellEnd"/>
      <w:r w:rsidRPr="005304D6">
        <w:rPr>
          <w:rFonts w:ascii="Arial" w:hAnsi="Arial" w:cs="Arial"/>
          <w:sz w:val="22"/>
          <w:szCs w:val="22"/>
          <w:lang w:val="fr-BE"/>
        </w:rPr>
        <w:t>.</w:t>
      </w:r>
    </w:p>
    <w:p w14:paraId="335EC7F1" w14:textId="77777777" w:rsidR="00EA6ADF" w:rsidRPr="005304D6" w:rsidRDefault="00EA6ADF" w:rsidP="00EA6ADF">
      <w:pPr>
        <w:pStyle w:val="ListParagraph"/>
        <w:rPr>
          <w:rFonts w:ascii="Arial" w:hAnsi="Arial" w:cs="Arial"/>
          <w:sz w:val="22"/>
          <w:szCs w:val="22"/>
          <w:lang w:val="fr-FR"/>
        </w:rPr>
      </w:pPr>
    </w:p>
    <w:p w14:paraId="562930EE" w14:textId="77777777" w:rsidR="00EA6ADF" w:rsidRPr="005304D6" w:rsidRDefault="00EA6ADF" w:rsidP="00EA6ADF">
      <w:pPr>
        <w:pStyle w:val="ListParagraph"/>
        <w:numPr>
          <w:ilvl w:val="0"/>
          <w:numId w:val="16"/>
        </w:numPr>
        <w:ind w:left="540" w:hanging="540"/>
        <w:jc w:val="both"/>
        <w:rPr>
          <w:rFonts w:ascii="Arial" w:hAnsi="Arial" w:cs="Arial"/>
          <w:sz w:val="22"/>
          <w:szCs w:val="22"/>
          <w:lang w:val="fr-BE"/>
        </w:rPr>
      </w:pPr>
      <w:r w:rsidRPr="005304D6">
        <w:rPr>
          <w:rFonts w:ascii="Arial" w:hAnsi="Arial" w:cs="Arial"/>
          <w:sz w:val="22"/>
          <w:szCs w:val="22"/>
          <w:lang w:val="fr-BE"/>
        </w:rPr>
        <w:t xml:space="preserve">Les contributions extrabudgétaires devraient être utilisées conformément aux modalités convenues entre le donateur et le </w:t>
      </w:r>
      <w:proofErr w:type="spellStart"/>
      <w:r w:rsidRPr="005304D6">
        <w:rPr>
          <w:rFonts w:ascii="Arial" w:hAnsi="Arial" w:cs="Arial"/>
          <w:sz w:val="22"/>
          <w:szCs w:val="22"/>
          <w:lang w:val="fr-BE"/>
        </w:rPr>
        <w:t>SecrétariatExtra-budgetary</w:t>
      </w:r>
      <w:proofErr w:type="spellEnd"/>
      <w:r w:rsidRPr="005304D6">
        <w:rPr>
          <w:rFonts w:ascii="Arial" w:hAnsi="Arial" w:cs="Arial"/>
          <w:sz w:val="22"/>
          <w:szCs w:val="22"/>
          <w:lang w:val="fr-BE"/>
        </w:rPr>
        <w:t xml:space="preserve"> contributions </w:t>
      </w:r>
      <w:proofErr w:type="spellStart"/>
      <w:r w:rsidRPr="005304D6">
        <w:rPr>
          <w:rFonts w:ascii="Arial" w:hAnsi="Arial" w:cs="Arial"/>
          <w:sz w:val="22"/>
          <w:szCs w:val="22"/>
          <w:lang w:val="fr-BE"/>
        </w:rPr>
        <w:t>may</w:t>
      </w:r>
      <w:proofErr w:type="spellEnd"/>
      <w:r w:rsidRPr="005304D6">
        <w:rPr>
          <w:rFonts w:ascii="Arial" w:hAnsi="Arial" w:cs="Arial"/>
          <w:sz w:val="22"/>
          <w:szCs w:val="22"/>
          <w:lang w:val="fr-BE"/>
        </w:rPr>
        <w:t xml:space="preserve"> </w:t>
      </w:r>
      <w:proofErr w:type="spellStart"/>
      <w:r w:rsidRPr="005304D6">
        <w:rPr>
          <w:rFonts w:ascii="Arial" w:hAnsi="Arial" w:cs="Arial"/>
          <w:sz w:val="22"/>
          <w:szCs w:val="22"/>
          <w:lang w:val="fr-BE"/>
        </w:rPr>
        <w:t>be</w:t>
      </w:r>
      <w:proofErr w:type="spellEnd"/>
      <w:r w:rsidRPr="005304D6">
        <w:rPr>
          <w:rFonts w:ascii="Arial" w:hAnsi="Arial" w:cs="Arial"/>
          <w:sz w:val="22"/>
          <w:szCs w:val="22"/>
          <w:lang w:val="fr-BE"/>
        </w:rPr>
        <w:t xml:space="preserve"> </w:t>
      </w:r>
      <w:proofErr w:type="spellStart"/>
      <w:r w:rsidRPr="005304D6">
        <w:rPr>
          <w:rFonts w:ascii="Arial" w:hAnsi="Arial" w:cs="Arial"/>
          <w:sz w:val="22"/>
          <w:szCs w:val="22"/>
          <w:lang w:val="fr-BE"/>
        </w:rPr>
        <w:t>accepted</w:t>
      </w:r>
      <w:proofErr w:type="spellEnd"/>
      <w:r w:rsidRPr="005304D6">
        <w:rPr>
          <w:rFonts w:ascii="Arial" w:hAnsi="Arial" w:cs="Arial"/>
          <w:sz w:val="22"/>
          <w:szCs w:val="22"/>
          <w:lang w:val="fr-BE"/>
        </w:rPr>
        <w:t xml:space="preserve"> for </w:t>
      </w:r>
      <w:proofErr w:type="spellStart"/>
      <w:r w:rsidRPr="005304D6">
        <w:rPr>
          <w:rFonts w:ascii="Arial" w:hAnsi="Arial" w:cs="Arial"/>
          <w:sz w:val="22"/>
          <w:szCs w:val="22"/>
          <w:lang w:val="fr-BE"/>
        </w:rPr>
        <w:t>purposes</w:t>
      </w:r>
      <w:proofErr w:type="spellEnd"/>
      <w:r w:rsidRPr="005304D6">
        <w:rPr>
          <w:rFonts w:ascii="Arial" w:hAnsi="Arial" w:cs="Arial"/>
          <w:sz w:val="22"/>
          <w:szCs w:val="22"/>
          <w:lang w:val="fr-BE"/>
        </w:rPr>
        <w:t xml:space="preserve"> </w:t>
      </w:r>
      <w:proofErr w:type="spellStart"/>
      <w:r w:rsidRPr="005304D6">
        <w:rPr>
          <w:rFonts w:ascii="Arial" w:hAnsi="Arial" w:cs="Arial"/>
          <w:sz w:val="22"/>
          <w:szCs w:val="22"/>
          <w:lang w:val="fr-BE"/>
        </w:rPr>
        <w:t>that</w:t>
      </w:r>
      <w:proofErr w:type="spellEnd"/>
      <w:r w:rsidRPr="005304D6">
        <w:rPr>
          <w:rFonts w:ascii="Arial" w:hAnsi="Arial" w:cs="Arial"/>
          <w:sz w:val="22"/>
          <w:szCs w:val="22"/>
          <w:lang w:val="fr-BE"/>
        </w:rPr>
        <w:t xml:space="preserve"> are consistent </w:t>
      </w:r>
      <w:proofErr w:type="spellStart"/>
      <w:r w:rsidRPr="005304D6">
        <w:rPr>
          <w:rFonts w:ascii="Arial" w:hAnsi="Arial" w:cs="Arial"/>
          <w:sz w:val="22"/>
          <w:szCs w:val="22"/>
          <w:lang w:val="fr-BE"/>
        </w:rPr>
        <w:t>with</w:t>
      </w:r>
      <w:proofErr w:type="spellEnd"/>
      <w:r w:rsidRPr="005304D6">
        <w:rPr>
          <w:rFonts w:ascii="Arial" w:hAnsi="Arial" w:cs="Arial"/>
          <w:sz w:val="22"/>
          <w:szCs w:val="22"/>
          <w:lang w:val="fr-BE"/>
        </w:rPr>
        <w:t xml:space="preserve"> the objectives of the MOU.</w:t>
      </w:r>
    </w:p>
    <w:p w14:paraId="40D2035A" w14:textId="77777777" w:rsidR="00627A42" w:rsidRPr="005304D6" w:rsidRDefault="00627A42" w:rsidP="00627A42">
      <w:pPr>
        <w:jc w:val="both"/>
        <w:rPr>
          <w:rFonts w:ascii="Arial" w:hAnsi="Arial" w:cs="Arial"/>
          <w:bCs/>
          <w:sz w:val="22"/>
          <w:szCs w:val="22"/>
          <w:lang w:val="fr-BE"/>
        </w:rPr>
      </w:pPr>
    </w:p>
    <w:sectPr w:rsidR="00627A42" w:rsidRPr="005304D6" w:rsidSect="005304D6">
      <w:headerReference w:type="even" r:id="rId29"/>
      <w:headerReference w:type="default" r:id="rId30"/>
      <w:footerReference w:type="even" r:id="rId31"/>
      <w:footerReference w:type="default" r:id="rId32"/>
      <w:headerReference w:type="first" r:id="rId33"/>
      <w:footerReference w:type="first" r:id="rId34"/>
      <w:pgSz w:w="11906" w:h="16838"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65202909"/>
      <w:docPartObj>
        <w:docPartGallery w:val="Page Numbers (Bottom of Page)"/>
        <w:docPartUnique/>
      </w:docPartObj>
    </w:sdtPr>
    <w:sdtEndPr>
      <w:rPr>
        <w:noProof/>
      </w:rPr>
    </w:sdtEndPr>
    <w:sdtContent>
      <w:p w14:paraId="698C1FEE" w14:textId="77777777" w:rsidR="00EA6ADF" w:rsidRPr="00C963FD" w:rsidRDefault="00EA6ADF" w:rsidP="005A1754">
        <w:pPr>
          <w:pStyle w:val="Footer"/>
          <w:jc w:val="center"/>
          <w:rPr>
            <w:rFonts w:ascii="Arial" w:hAnsi="Arial" w:cs="Arial"/>
            <w:sz w:val="18"/>
            <w:szCs w:val="18"/>
            <w:lang w:val="fr-FR"/>
          </w:rPr>
        </w:pPr>
        <w:r w:rsidRPr="00C963FD">
          <w:rPr>
            <w:rFonts w:ascii="Arial" w:hAnsi="Arial" w:cs="Arial"/>
            <w:sz w:val="18"/>
            <w:szCs w:val="18"/>
            <w:lang w:val="fr-FR"/>
          </w:rPr>
          <w:fldChar w:fldCharType="begin"/>
        </w:r>
        <w:r w:rsidRPr="00C963FD">
          <w:rPr>
            <w:rFonts w:ascii="Arial" w:hAnsi="Arial" w:cs="Arial"/>
            <w:sz w:val="18"/>
            <w:szCs w:val="18"/>
            <w:lang w:val="fr-FR"/>
          </w:rPr>
          <w:instrText xml:space="preserve"> PAGE   \* MERGEFORMAT </w:instrText>
        </w:r>
        <w:r w:rsidRPr="00C963FD">
          <w:rPr>
            <w:rFonts w:ascii="Arial" w:hAnsi="Arial" w:cs="Arial"/>
            <w:sz w:val="18"/>
            <w:szCs w:val="18"/>
            <w:lang w:val="fr-FR"/>
          </w:rPr>
          <w:fldChar w:fldCharType="separate"/>
        </w:r>
        <w:r w:rsidRPr="00C963FD">
          <w:rPr>
            <w:rFonts w:ascii="Arial" w:hAnsi="Arial" w:cs="Arial"/>
            <w:sz w:val="18"/>
            <w:szCs w:val="18"/>
            <w:lang w:val="fr-FR"/>
          </w:rPr>
          <w:t>2</w:t>
        </w:r>
        <w:r w:rsidRPr="00C963FD">
          <w:rPr>
            <w:rFonts w:ascii="Arial" w:hAnsi="Arial" w:cs="Arial"/>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25690861"/>
      <w:docPartObj>
        <w:docPartGallery w:val="Page Numbers (Bottom of Page)"/>
        <w:docPartUnique/>
      </w:docPartObj>
    </w:sdtPr>
    <w:sdtEndPr>
      <w:rPr>
        <w:noProof/>
      </w:rPr>
    </w:sdtEndPr>
    <w:sdtContent>
      <w:p w14:paraId="27A6FF0E" w14:textId="77777777" w:rsidR="00EA6ADF" w:rsidRPr="00C963FD" w:rsidRDefault="00EA6ADF" w:rsidP="005A1754">
        <w:pPr>
          <w:pStyle w:val="Footer"/>
          <w:jc w:val="center"/>
          <w:rPr>
            <w:rFonts w:ascii="Arial" w:hAnsi="Arial" w:cs="Arial"/>
            <w:sz w:val="18"/>
            <w:szCs w:val="18"/>
            <w:lang w:val="fr-FR"/>
          </w:rPr>
        </w:pPr>
        <w:r w:rsidRPr="00C963FD">
          <w:rPr>
            <w:rFonts w:ascii="Arial" w:hAnsi="Arial" w:cs="Arial"/>
            <w:sz w:val="18"/>
            <w:szCs w:val="18"/>
            <w:lang w:val="fr-FR"/>
          </w:rPr>
          <w:fldChar w:fldCharType="begin"/>
        </w:r>
        <w:r w:rsidRPr="00C963FD">
          <w:rPr>
            <w:rFonts w:ascii="Arial" w:hAnsi="Arial" w:cs="Arial"/>
            <w:sz w:val="18"/>
            <w:szCs w:val="18"/>
            <w:lang w:val="fr-FR"/>
          </w:rPr>
          <w:instrText xml:space="preserve"> PAGE   \* MERGEFORMAT </w:instrText>
        </w:r>
        <w:r w:rsidRPr="00C963FD">
          <w:rPr>
            <w:rFonts w:ascii="Arial" w:hAnsi="Arial" w:cs="Arial"/>
            <w:sz w:val="18"/>
            <w:szCs w:val="18"/>
            <w:lang w:val="fr-FR"/>
          </w:rPr>
          <w:fldChar w:fldCharType="separate"/>
        </w:r>
        <w:r w:rsidRPr="00C963FD">
          <w:rPr>
            <w:rFonts w:ascii="Arial" w:hAnsi="Arial" w:cs="Arial"/>
            <w:sz w:val="18"/>
            <w:szCs w:val="18"/>
            <w:lang w:val="fr-FR"/>
          </w:rPr>
          <w:t>3</w:t>
        </w:r>
        <w:r w:rsidRPr="00C963FD">
          <w:rPr>
            <w:rFonts w:ascii="Arial" w:hAnsi="Arial" w:cs="Arial"/>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7F38" w14:textId="77777777" w:rsidR="00CC76F2" w:rsidRDefault="00CC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05470623" w14:textId="77777777" w:rsidR="00EA6ADF" w:rsidRPr="00C963FD" w:rsidRDefault="00EA6ADF" w:rsidP="00EA6ADF">
      <w:pPr>
        <w:pStyle w:val="FootnoteText"/>
        <w:rPr>
          <w:rFonts w:ascii="Arial" w:hAnsi="Arial" w:cs="Arial"/>
          <w:sz w:val="16"/>
          <w:szCs w:val="16"/>
          <w:lang w:val="fr-FR"/>
        </w:rPr>
      </w:pPr>
      <w:r w:rsidRPr="00C963FD">
        <w:rPr>
          <w:rStyle w:val="FootnoteReference"/>
          <w:rFonts w:ascii="Arial" w:hAnsi="Arial" w:cs="Arial"/>
          <w:sz w:val="16"/>
          <w:szCs w:val="16"/>
          <w:lang w:val="fr-FR"/>
        </w:rPr>
        <w:footnoteRef/>
      </w:r>
      <w:r w:rsidRPr="00C963FD">
        <w:rPr>
          <w:rFonts w:ascii="Arial" w:hAnsi="Arial" w:cs="Arial"/>
          <w:sz w:val="16"/>
          <w:szCs w:val="16"/>
          <w:lang w:val="fr-FR"/>
        </w:rPr>
        <w:t>Ici, le terme « C/IC » signifie consultant(e)/entrepreneur individuel, qui sont deux catégories différentes de personnel contractuel dans le système des Nations Unies.</w:t>
      </w:r>
    </w:p>
  </w:footnote>
  <w:footnote w:id="2">
    <w:p w14:paraId="10C320DE" w14:textId="77777777" w:rsidR="00EA6ADF" w:rsidRPr="00C963FD" w:rsidRDefault="00EA6ADF" w:rsidP="00EA6ADF">
      <w:pPr>
        <w:pStyle w:val="FootnoteText"/>
        <w:rPr>
          <w:rFonts w:ascii="Arial" w:hAnsi="Arial" w:cs="Arial"/>
          <w:sz w:val="16"/>
          <w:szCs w:val="16"/>
          <w:lang w:val="fr-FR"/>
        </w:rPr>
      </w:pPr>
      <w:r w:rsidRPr="00C963FD">
        <w:rPr>
          <w:rStyle w:val="FootnoteReference"/>
          <w:rFonts w:ascii="Arial" w:hAnsi="Arial" w:cs="Arial"/>
          <w:sz w:val="16"/>
          <w:szCs w:val="16"/>
          <w:lang w:val="fr-FR"/>
        </w:rPr>
        <w:footnoteRef/>
      </w:r>
      <w:r w:rsidRPr="00C963FD">
        <w:rPr>
          <w:rFonts w:ascii="Arial" w:hAnsi="Arial" w:cs="Arial"/>
          <w:sz w:val="16"/>
          <w:szCs w:val="16"/>
          <w:lang w:val="fr-FR"/>
        </w:rPr>
        <w:t xml:space="preserve"> Cela peut comprendre les congés dans les foyers, les primes de réinstallation, les primes de formation, etc.</w:t>
      </w:r>
    </w:p>
  </w:footnote>
  <w:footnote w:id="3">
    <w:p w14:paraId="28D0A84F" w14:textId="77777777" w:rsidR="00EA6ADF" w:rsidRPr="00C963FD" w:rsidRDefault="00EA6ADF" w:rsidP="00EA6ADF">
      <w:pPr>
        <w:pStyle w:val="FootnoteText"/>
        <w:rPr>
          <w:rFonts w:ascii="Arial" w:hAnsi="Arial" w:cs="Arial"/>
          <w:sz w:val="16"/>
          <w:szCs w:val="16"/>
          <w:lang w:val="fr-FR"/>
        </w:rPr>
      </w:pPr>
      <w:r w:rsidRPr="00C963FD">
        <w:rPr>
          <w:rStyle w:val="FootnoteReference"/>
          <w:rFonts w:ascii="Arial" w:hAnsi="Arial" w:cs="Arial"/>
          <w:sz w:val="16"/>
          <w:szCs w:val="16"/>
          <w:lang w:val="fr-FR"/>
        </w:rPr>
        <w:footnoteRef/>
      </w:r>
      <w:r w:rsidRPr="00C963FD">
        <w:rPr>
          <w:rFonts w:ascii="Arial" w:hAnsi="Arial" w:cs="Arial"/>
          <w:sz w:val="16"/>
          <w:szCs w:val="16"/>
          <w:lang w:val="fr-FR"/>
        </w:rPr>
        <w:t xml:space="preserve"> Les modifications apportées aux lignes budgétaires approuvées pour la période triennale 2019-2021 sont indiquées comme « modifications suivies », les ajouts étant soulignés et les suppressions barrées.</w:t>
      </w:r>
    </w:p>
  </w:footnote>
  <w:footnote w:id="4">
    <w:p w14:paraId="67D5B95C" w14:textId="77777777" w:rsidR="00EA6ADF" w:rsidRPr="003A2C53" w:rsidRDefault="00EA6ADF" w:rsidP="00EA6ADF">
      <w:pPr>
        <w:pStyle w:val="FootnoteText"/>
        <w:rPr>
          <w:rFonts w:ascii="Arial" w:hAnsi="Arial" w:cs="Arial"/>
          <w:sz w:val="16"/>
          <w:szCs w:val="16"/>
          <w:lang w:val="fr-FR"/>
        </w:rPr>
      </w:pPr>
      <w:r w:rsidRPr="003A2C53">
        <w:rPr>
          <w:rStyle w:val="FootnoteReference"/>
          <w:rFonts w:ascii="Arial" w:hAnsi="Arial" w:cs="Arial"/>
          <w:sz w:val="16"/>
          <w:szCs w:val="16"/>
          <w:lang w:val="fr-FR"/>
        </w:rPr>
        <w:footnoteRef/>
      </w:r>
      <w:r w:rsidRPr="003A2C53">
        <w:rPr>
          <w:rFonts w:ascii="Arial" w:hAnsi="Arial" w:cs="Arial"/>
          <w:sz w:val="16"/>
          <w:szCs w:val="16"/>
          <w:lang w:val="fr-FR"/>
        </w:rPr>
        <w:t xml:space="preserve"> Les modifications apportées aux lignes budgétaires approuvées pour la période triennale 2019-2021 sont indiquées comme « modifications suivies », les ajouts étant soulignés et les suppressions barrées.</w:t>
      </w:r>
    </w:p>
  </w:footnote>
  <w:footnote w:id="5">
    <w:p w14:paraId="0D34F663" w14:textId="77777777" w:rsidR="00EA6ADF" w:rsidRPr="003A2C53" w:rsidRDefault="00EA6ADF" w:rsidP="00EA6ADF">
      <w:pPr>
        <w:pStyle w:val="FootnoteText"/>
        <w:rPr>
          <w:rFonts w:ascii="Arial" w:hAnsi="Arial" w:cs="Arial"/>
          <w:sz w:val="16"/>
          <w:szCs w:val="16"/>
          <w:lang w:val="fr-FR"/>
        </w:rPr>
      </w:pPr>
      <w:r w:rsidRPr="003A2C53">
        <w:rPr>
          <w:rStyle w:val="FootnoteReference"/>
          <w:rFonts w:ascii="Arial" w:hAnsi="Arial" w:cs="Arial"/>
          <w:sz w:val="16"/>
          <w:szCs w:val="16"/>
          <w:lang w:val="fr-FR"/>
        </w:rPr>
        <w:footnoteRef/>
      </w:r>
      <w:r w:rsidRPr="003A2C53">
        <w:rPr>
          <w:rFonts w:ascii="Arial" w:hAnsi="Arial" w:cs="Arial"/>
          <w:sz w:val="16"/>
          <w:szCs w:val="16"/>
          <w:lang w:val="fr-FR"/>
        </w:rPr>
        <w:t xml:space="preserve"> Les modifications apportées aux lignes budgétaires approuvées pour la période triennale 2019-2021 sont indiquées comme « modifications suivies », les ajouts étant soulignés et les suppressions barrées.</w:t>
      </w:r>
    </w:p>
  </w:footnote>
  <w:footnote w:id="6">
    <w:p w14:paraId="43DCE006" w14:textId="77777777" w:rsidR="00EA6ADF" w:rsidRPr="003A2C53" w:rsidRDefault="00EA6ADF" w:rsidP="00EA6ADF">
      <w:pPr>
        <w:pStyle w:val="FootnoteText"/>
        <w:rPr>
          <w:rFonts w:ascii="Arial" w:hAnsi="Arial" w:cs="Arial"/>
          <w:sz w:val="16"/>
          <w:szCs w:val="16"/>
          <w:lang w:val="fr-FR"/>
        </w:rPr>
      </w:pPr>
      <w:r w:rsidRPr="003A2C53">
        <w:rPr>
          <w:rStyle w:val="FootnoteReference"/>
          <w:rFonts w:ascii="Arial" w:hAnsi="Arial" w:cs="Arial"/>
          <w:sz w:val="16"/>
          <w:szCs w:val="16"/>
          <w:lang w:val="fr-FR"/>
        </w:rPr>
        <w:footnoteRef/>
      </w:r>
      <w:r w:rsidRPr="003A2C53">
        <w:rPr>
          <w:rFonts w:ascii="Arial" w:hAnsi="Arial" w:cs="Arial"/>
          <w:sz w:val="16"/>
          <w:szCs w:val="16"/>
          <w:lang w:val="fr-FR"/>
        </w:rPr>
        <w:t xml:space="preserve"> Les modifications apportées aux lignes budgétaires approuvées pour la période triennale 2019-2021 sont indiquées comme « modifications suivies », les ajouts étant soulignés et les suppressions barrées.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34C0" w14:textId="77777777" w:rsidR="00EA6ADF" w:rsidRPr="00C64F60" w:rsidRDefault="00EA6ADF" w:rsidP="005A1754">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CMS/Sharks/MOS4/Doc.14.2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4AA" w14:textId="4DE985AB" w:rsidR="00EA6ADF" w:rsidRPr="009E2F56" w:rsidRDefault="00EA6ADF"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3A2C53">
      <w:rPr>
        <w:rFonts w:ascii="Arial" w:hAnsi="Arial" w:cs="Arial"/>
        <w:i/>
        <w:color w:val="auto"/>
        <w:sz w:val="18"/>
        <w:szCs w:val="18"/>
      </w:rPr>
      <w:t>4</w:t>
    </w:r>
    <w:r>
      <w:rPr>
        <w:rFonts w:ascii="Arial" w:hAnsi="Arial" w:cs="Arial"/>
        <w:i/>
        <w:color w:val="auto"/>
        <w:sz w:val="18"/>
        <w:szCs w:val="18"/>
      </w:rPr>
      <w:t>/Doc.14.2/</w:t>
    </w:r>
    <w:proofErr w:type="spellStart"/>
    <w:r>
      <w:rPr>
        <w:rFonts w:ascii="Arial" w:hAnsi="Arial" w:cs="Arial"/>
        <w:i/>
        <w:color w:val="auto"/>
        <w:sz w:val="18"/>
        <w:szCs w:val="18"/>
      </w:rPr>
      <w:t>Annex</w:t>
    </w:r>
    <w:r w:rsidR="003A2C53">
      <w:rPr>
        <w:rFonts w:ascii="Arial" w:hAnsi="Arial" w:cs="Arial"/>
        <w:i/>
        <w:color w:val="auto"/>
        <w:sz w:val="18"/>
        <w:szCs w:val="18"/>
      </w:rPr>
      <w:t>e</w:t>
    </w:r>
    <w:proofErr w:type="spellEnd"/>
    <w:r>
      <w:rPr>
        <w:rFonts w:ascii="Arial" w:hAnsi="Arial" w:cs="Arial"/>
        <w:i/>
        <w:color w:val="auto"/>
        <w:sz w:val="18"/>
        <w:szCs w:val="18"/>
      </w:rPr>
      <w:t xml:space="preserve"> 4</w:t>
    </w:r>
  </w:p>
  <w:p w14:paraId="5910F04B" w14:textId="77777777" w:rsidR="00EA6ADF" w:rsidRDefault="00EA6A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D503" w14:textId="77777777" w:rsidR="00EA6ADF" w:rsidRDefault="00EA6ADF" w:rsidP="005A1754">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CMS/Sharks/MOS3/Doc.14.2/Annex 4</w:t>
    </w:r>
  </w:p>
  <w:p w14:paraId="4ED77AAD" w14:textId="77777777" w:rsidR="00EA6ADF" w:rsidRPr="00D5609E" w:rsidRDefault="00EA6ADF" w:rsidP="005A175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87" w14:textId="77777777" w:rsidR="00EA6ADF" w:rsidRDefault="00EA6ADF" w:rsidP="00F9613E">
    <w:pPr>
      <w:pStyle w:val="Header"/>
      <w:ind w:firstLine="720"/>
      <w:rPr>
        <w:lang w:val="fr-FR"/>
      </w:rPr>
    </w:pPr>
    <w:r>
      <w:rPr>
        <w:noProof/>
        <w:lang w:val="fr-FR"/>
      </w:rPr>
      <w:drawing>
        <wp:anchor distT="0" distB="0" distL="114300" distR="114300" simplePos="0" relativeHeight="251660288" behindDoc="0" locked="0" layoutInCell="1" allowOverlap="1" wp14:anchorId="14649F9D" wp14:editId="734BFE55">
          <wp:simplePos x="0" y="0"/>
          <wp:positionH relativeFrom="column">
            <wp:posOffset>710565</wp:posOffset>
          </wp:positionH>
          <wp:positionV relativeFrom="paragraph">
            <wp:posOffset>45720</wp:posOffset>
          </wp:positionV>
          <wp:extent cx="255960" cy="359410"/>
          <wp:effectExtent l="0" t="0" r="0" b="2540"/>
          <wp:wrapNone/>
          <wp:docPr id="18"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9264" behindDoc="1" locked="0" layoutInCell="1" allowOverlap="1" wp14:anchorId="4568FAD7" wp14:editId="676BDC99">
          <wp:simplePos x="0" y="0"/>
          <wp:positionH relativeFrom="column">
            <wp:posOffset>-37465</wp:posOffset>
          </wp:positionH>
          <wp:positionV relativeFrom="paragraph">
            <wp:posOffset>-15240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19" name="Picture 1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8821" w14:textId="470D0D22" w:rsidR="005304D6" w:rsidRPr="009E2F56" w:rsidRDefault="005304D6" w:rsidP="005304D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CMS/Sharks/MOS4/Doc.14.2/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w:t>
    </w:r>
    <w:r>
      <w:rPr>
        <w:rFonts w:ascii="Arial" w:hAnsi="Arial" w:cs="Arial"/>
        <w:i/>
        <w:color w:val="auto"/>
        <w:sz w:val="18"/>
        <w:szCs w:val="18"/>
      </w:rPr>
      <w:t>5</w:t>
    </w:r>
  </w:p>
  <w:p w14:paraId="0A439A74" w14:textId="77777777" w:rsidR="00E42B63" w:rsidRPr="005304D6" w:rsidRDefault="00385F94">
    <w:pPr>
      <w:pStyle w:val="Head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22E0" w14:textId="2E164CB7" w:rsidR="005304D6" w:rsidRPr="009E2F56" w:rsidRDefault="005304D6" w:rsidP="005304D6">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CMS/Sharks/MOS4/Doc.14.2/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w:t>
    </w:r>
    <w:r w:rsidR="00385F94">
      <w:rPr>
        <w:rFonts w:ascii="Arial" w:hAnsi="Arial" w:cs="Arial"/>
        <w:i/>
        <w:color w:val="auto"/>
        <w:sz w:val="18"/>
        <w:szCs w:val="18"/>
      </w:rPr>
      <w:t>5</w:t>
    </w:r>
  </w:p>
  <w:p w14:paraId="479B4D53" w14:textId="77777777" w:rsidR="00627A42" w:rsidRPr="005304D6" w:rsidRDefault="00627A42">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184B" w14:textId="3ABBF8B2" w:rsidR="00CC76F2" w:rsidRPr="005304D6" w:rsidRDefault="005304D6" w:rsidP="005304D6">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CMS/Sharks/MOS4/Doc.14.2/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w:t>
    </w:r>
    <w:r>
      <w:rPr>
        <w:rFonts w:ascii="Arial" w:hAnsi="Arial" w:cs="Arial"/>
        <w:i/>
        <w:color w:val="auto"/>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7990" w14:textId="77777777" w:rsidR="00EA6ADF" w:rsidRDefault="00EA6ADF" w:rsidP="005A1754">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CMS/Sharks/MOS4/Doc.14.2</w:t>
    </w:r>
  </w:p>
  <w:p w14:paraId="3F3F83BF" w14:textId="77777777" w:rsidR="00EA6ADF" w:rsidRPr="00D5609E" w:rsidRDefault="00EA6ADF" w:rsidP="005A17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E6AD" w14:textId="3B72DDBD" w:rsidR="00EA6ADF" w:rsidRPr="00C64F60" w:rsidRDefault="00EA6ADF" w:rsidP="005A1754">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CMS/Sharks/MOS3/Doc.17.2/</w:t>
    </w:r>
    <w:proofErr w:type="spellStart"/>
    <w:r>
      <w:rPr>
        <w:rFonts w:ascii="Arial" w:hAnsi="Arial" w:cs="Arial"/>
        <w:i/>
        <w:color w:val="auto"/>
        <w:sz w:val="18"/>
        <w:szCs w:val="18"/>
      </w:rPr>
      <w:t>Annex</w:t>
    </w:r>
    <w:r w:rsidR="003A2C53">
      <w:rPr>
        <w:rFonts w:ascii="Arial" w:hAnsi="Arial" w:cs="Arial"/>
        <w:i/>
        <w:color w:val="auto"/>
        <w:sz w:val="18"/>
        <w:szCs w:val="18"/>
      </w:rPr>
      <w:t>e</w:t>
    </w:r>
    <w:proofErr w:type="spellEnd"/>
    <w:r>
      <w:rPr>
        <w:rFonts w:ascii="Arial" w:hAnsi="Arial" w:cs="Arial"/>
        <w:i/>
        <w:color w:val="auto"/>
        <w:sz w:val="18"/>
        <w:szCs w:val="1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C84A" w14:textId="71B31181" w:rsidR="00EA6ADF" w:rsidRDefault="00EA6ADF" w:rsidP="005A1754">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w:t>
    </w:r>
    <w:r w:rsidR="003A2C53">
      <w:rPr>
        <w:rFonts w:ascii="Arial" w:hAnsi="Arial" w:cs="Arial"/>
        <w:i/>
        <w:color w:val="auto"/>
        <w:sz w:val="18"/>
        <w:szCs w:val="18"/>
      </w:rPr>
      <w:t>4</w:t>
    </w:r>
    <w:r>
      <w:rPr>
        <w:rFonts w:ascii="Arial" w:hAnsi="Arial" w:cs="Arial"/>
        <w:i/>
        <w:color w:val="auto"/>
        <w:sz w:val="18"/>
        <w:szCs w:val="18"/>
      </w:rPr>
      <w:t>/Doc.</w:t>
    </w:r>
    <w:r w:rsidR="003A2C53">
      <w:rPr>
        <w:rFonts w:ascii="Arial" w:hAnsi="Arial" w:cs="Arial"/>
        <w:i/>
        <w:color w:val="auto"/>
        <w:sz w:val="18"/>
        <w:szCs w:val="18"/>
      </w:rPr>
      <w:t>14</w:t>
    </w:r>
    <w:r>
      <w:rPr>
        <w:rFonts w:ascii="Arial" w:hAnsi="Arial" w:cs="Arial"/>
        <w:i/>
        <w:color w:val="auto"/>
        <w:sz w:val="18"/>
        <w:szCs w:val="18"/>
      </w:rPr>
      <w:t>.2/</w:t>
    </w:r>
    <w:proofErr w:type="spellStart"/>
    <w:r>
      <w:rPr>
        <w:rFonts w:ascii="Arial" w:hAnsi="Arial" w:cs="Arial"/>
        <w:i/>
        <w:color w:val="auto"/>
        <w:sz w:val="18"/>
        <w:szCs w:val="18"/>
      </w:rPr>
      <w:t>Annex</w:t>
    </w:r>
    <w:r w:rsidR="003A2C53">
      <w:rPr>
        <w:rFonts w:ascii="Arial" w:hAnsi="Arial" w:cs="Arial"/>
        <w:i/>
        <w:color w:val="auto"/>
        <w:sz w:val="18"/>
        <w:szCs w:val="18"/>
      </w:rPr>
      <w:t>e</w:t>
    </w:r>
    <w:proofErr w:type="spellEnd"/>
    <w:r>
      <w:rPr>
        <w:rFonts w:ascii="Arial" w:hAnsi="Arial" w:cs="Arial"/>
        <w:i/>
        <w:color w:val="auto"/>
        <w:sz w:val="18"/>
        <w:szCs w:val="18"/>
      </w:rPr>
      <w:t xml:space="preserve"> 1</w:t>
    </w:r>
  </w:p>
  <w:p w14:paraId="42FC95E0" w14:textId="77777777" w:rsidR="00EA6ADF" w:rsidRPr="00D5609E" w:rsidRDefault="00EA6ADF" w:rsidP="005A17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5349" w14:textId="77777777" w:rsidR="00EA6ADF" w:rsidRDefault="00EA6ADF">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5495" w14:textId="6CF043BA" w:rsidR="00EA6ADF" w:rsidRPr="004757E5" w:rsidRDefault="00EA6ADF" w:rsidP="005A1754">
    <w:pPr>
      <w:pStyle w:val="Heading1"/>
      <w:keepNext w:val="0"/>
      <w:pBdr>
        <w:bottom w:val="single" w:sz="4" w:space="1" w:color="auto"/>
      </w:pBdr>
      <w:spacing w:before="0"/>
      <w:rPr>
        <w:rFonts w:ascii="Arial" w:hAnsi="Arial" w:cs="Arial"/>
        <w:b/>
        <w:i/>
        <w:color w:val="auto"/>
        <w:sz w:val="18"/>
        <w:szCs w:val="18"/>
      </w:rPr>
    </w:pPr>
    <w:r>
      <w:rPr>
        <w:noProof/>
        <w:lang w:val="fr-FR"/>
      </w:rPr>
      <mc:AlternateContent>
        <mc:Choice Requires="wps">
          <w:drawing>
            <wp:anchor distT="0" distB="0" distL="114300" distR="114300" simplePos="0" relativeHeight="251661312" behindDoc="1" locked="0" layoutInCell="0" allowOverlap="1" wp14:anchorId="0B8B1888" wp14:editId="055E7918">
              <wp:simplePos x="0" y="0"/>
              <wp:positionH relativeFrom="margin">
                <wp:align>center</wp:align>
              </wp:positionH>
              <wp:positionV relativeFrom="margin">
                <wp:align>center</wp:align>
              </wp:positionV>
              <wp:extent cx="5985510" cy="2393950"/>
              <wp:effectExtent l="0" t="1619250" r="0" b="13112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D1B34B"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8B1888"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2D1B34B"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757E5">
      <w:rPr>
        <w:rFonts w:ascii="Arial" w:hAnsi="Arial" w:cs="Arial"/>
        <w:i/>
        <w:color w:val="auto"/>
        <w:sz w:val="18"/>
        <w:szCs w:val="18"/>
      </w:rPr>
      <w:t>CMS/Sharks/MOS</w:t>
    </w:r>
    <w:r w:rsidR="003A2C53">
      <w:rPr>
        <w:rFonts w:ascii="Arial" w:hAnsi="Arial" w:cs="Arial"/>
        <w:i/>
        <w:color w:val="auto"/>
        <w:sz w:val="18"/>
        <w:szCs w:val="18"/>
      </w:rPr>
      <w:t>4</w:t>
    </w:r>
    <w:r w:rsidRPr="004757E5">
      <w:rPr>
        <w:rFonts w:ascii="Arial" w:hAnsi="Arial" w:cs="Arial"/>
        <w:i/>
        <w:color w:val="auto"/>
        <w:sz w:val="18"/>
        <w:szCs w:val="18"/>
      </w:rPr>
      <w:t>/Doc.1</w:t>
    </w:r>
    <w:r w:rsidR="003A2C53">
      <w:rPr>
        <w:rFonts w:ascii="Arial" w:hAnsi="Arial" w:cs="Arial"/>
        <w:i/>
        <w:color w:val="auto"/>
        <w:sz w:val="18"/>
        <w:szCs w:val="18"/>
      </w:rPr>
      <w:t>4</w:t>
    </w:r>
    <w:r w:rsidRPr="004757E5">
      <w:rPr>
        <w:rFonts w:ascii="Arial" w:hAnsi="Arial" w:cs="Arial"/>
        <w:i/>
        <w:color w:val="auto"/>
        <w:sz w:val="18"/>
        <w:szCs w:val="18"/>
      </w:rPr>
      <w:t>.2/</w:t>
    </w:r>
    <w:proofErr w:type="spellStart"/>
    <w:r w:rsidRPr="004757E5">
      <w:rPr>
        <w:rFonts w:ascii="Arial" w:hAnsi="Arial" w:cs="Arial"/>
        <w:i/>
        <w:color w:val="auto"/>
        <w:sz w:val="18"/>
        <w:szCs w:val="18"/>
      </w:rPr>
      <w:t>Annex</w:t>
    </w:r>
    <w:r w:rsidR="003A2C53">
      <w:rPr>
        <w:rFonts w:ascii="Arial" w:hAnsi="Arial" w:cs="Arial"/>
        <w:i/>
        <w:color w:val="auto"/>
        <w:sz w:val="18"/>
        <w:szCs w:val="18"/>
      </w:rPr>
      <w:t>e</w:t>
    </w:r>
    <w:proofErr w:type="spellEnd"/>
    <w:r w:rsidRPr="004757E5">
      <w:rPr>
        <w:rFonts w:ascii="Arial" w:hAnsi="Arial" w:cs="Arial"/>
        <w:i/>
        <w:color w:val="auto"/>
        <w:sz w:val="18"/>
        <w:szCs w:val="18"/>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CA4" w14:textId="4D6A1194" w:rsidR="00EA6ADF" w:rsidRPr="004757E5" w:rsidRDefault="00EA6ADF" w:rsidP="005A1754">
    <w:pPr>
      <w:pStyle w:val="Heading1"/>
      <w:keepNext w:val="0"/>
      <w:pBdr>
        <w:bottom w:val="single" w:sz="4" w:space="1" w:color="auto"/>
      </w:pBdr>
      <w:spacing w:before="0"/>
      <w:jc w:val="right"/>
      <w:rPr>
        <w:rFonts w:ascii="Arial" w:hAnsi="Arial" w:cs="Arial"/>
        <w:i/>
        <w:color w:val="auto"/>
        <w:sz w:val="18"/>
        <w:szCs w:val="18"/>
      </w:rPr>
    </w:pPr>
    <w:r>
      <w:rPr>
        <w:noProof/>
        <w:lang w:val="fr-FR"/>
      </w:rPr>
      <mc:AlternateContent>
        <mc:Choice Requires="wps">
          <w:drawing>
            <wp:anchor distT="0" distB="0" distL="114300" distR="114300" simplePos="0" relativeHeight="251663360" behindDoc="1" locked="0" layoutInCell="0" allowOverlap="1" wp14:anchorId="7238BE6B" wp14:editId="51588EC6">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67963F"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38BE6B" id="_x0000_t202" coordsize="21600,21600" o:spt="202" path="m,l,21600r21600,l21600,xe">
              <v:stroke joinstyle="miter"/>
              <v:path gradientshapeok="t" o:connecttype="rect"/>
            </v:shapetype>
            <v:shape id="Text Box 4" o:spid="_x0000_s1027" type="#_x0000_t202" style="position:absolute;left:0;text-align:left;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6567963F"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757E5">
      <w:rPr>
        <w:rFonts w:ascii="Arial" w:hAnsi="Arial" w:cs="Arial"/>
        <w:i/>
        <w:color w:val="auto"/>
        <w:sz w:val="18"/>
        <w:szCs w:val="18"/>
      </w:rPr>
      <w:t>CMS/Sharks/MOS3/Doc.17.2/Annex AC2</w:t>
    </w:r>
  </w:p>
  <w:p w14:paraId="2B96F7E0" w14:textId="77777777" w:rsidR="00EA6ADF" w:rsidRPr="00D5609E" w:rsidRDefault="00EA6ADF" w:rsidP="005A175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04F7" w14:textId="186C8578" w:rsidR="00EA6ADF" w:rsidRPr="004757E5" w:rsidRDefault="00EA6ADF" w:rsidP="005A1754">
    <w:pPr>
      <w:pStyle w:val="Heading1"/>
      <w:keepNext w:val="0"/>
      <w:pBdr>
        <w:bottom w:val="single" w:sz="4" w:space="1" w:color="auto"/>
      </w:pBdr>
      <w:spacing w:before="0"/>
      <w:rPr>
        <w:rFonts w:ascii="Arial" w:hAnsi="Arial" w:cs="Arial"/>
        <w:b/>
        <w:i/>
        <w:color w:val="auto"/>
        <w:sz w:val="18"/>
        <w:szCs w:val="18"/>
      </w:rPr>
    </w:pPr>
    <w:r>
      <w:rPr>
        <w:noProof/>
        <w:lang w:val="fr-FR"/>
      </w:rPr>
      <mc:AlternateContent>
        <mc:Choice Requires="wps">
          <w:drawing>
            <wp:anchor distT="0" distB="0" distL="114300" distR="114300" simplePos="0" relativeHeight="251664384" behindDoc="1" locked="0" layoutInCell="0" allowOverlap="1" wp14:anchorId="05EE04BD" wp14:editId="031D5C59">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53E2D"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EE04BD" id="_x0000_t202" coordsize="21600,21600" o:spt="202" path="m,l,21600r21600,l21600,xe">
              <v:stroke joinstyle="miter"/>
              <v:path gradientshapeok="t" o:connecttype="rect"/>
            </v:shapetype>
            <v:shape id="Text Box 3" o:spid="_x0000_s1028" type="#_x0000_t202" style="position:absolute;margin-left:0;margin-top:0;width:471.3pt;height:188.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3953E2D"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757E5">
      <w:rPr>
        <w:rFonts w:ascii="Arial" w:hAnsi="Arial" w:cs="Arial"/>
        <w:i/>
        <w:color w:val="auto"/>
        <w:sz w:val="18"/>
        <w:szCs w:val="18"/>
      </w:rPr>
      <w:t>CMS/Sharks/MOS3/Doc.17.2/Annex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B508" w14:textId="71DA728E" w:rsidR="00EA6ADF" w:rsidRPr="004757E5" w:rsidRDefault="00EA6ADF" w:rsidP="005A1754">
    <w:pPr>
      <w:pStyle w:val="Heading1"/>
      <w:keepNext w:val="0"/>
      <w:pBdr>
        <w:bottom w:val="single" w:sz="4" w:space="1" w:color="auto"/>
      </w:pBdr>
      <w:spacing w:before="0"/>
      <w:jc w:val="right"/>
      <w:rPr>
        <w:rFonts w:ascii="Arial" w:hAnsi="Arial" w:cs="Arial"/>
        <w:i/>
        <w:color w:val="auto"/>
        <w:sz w:val="18"/>
        <w:szCs w:val="18"/>
      </w:rPr>
    </w:pPr>
    <w:r>
      <w:rPr>
        <w:noProof/>
        <w:lang w:val="fr-FR"/>
      </w:rPr>
      <mc:AlternateContent>
        <mc:Choice Requires="wps">
          <w:drawing>
            <wp:anchor distT="0" distB="0" distL="114300" distR="114300" simplePos="0" relativeHeight="251662336" behindDoc="1" locked="0" layoutInCell="0" allowOverlap="1" wp14:anchorId="17386F80" wp14:editId="70DCE058">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18C21"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386F80" id="_x0000_t202" coordsize="21600,21600" o:spt="202" path="m,l,21600r21600,l21600,xe">
              <v:stroke joinstyle="miter"/>
              <v:path gradientshapeok="t" o:connecttype="rect"/>
            </v:shapetype>
            <v:shape id="Text Box 2" o:spid="_x0000_s1029" type="#_x0000_t202" style="position:absolute;left:0;text-align:left;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6418C21" w14:textId="77777777" w:rsidR="00EA6ADF" w:rsidRDefault="00EA6ADF" w:rsidP="00EA6AD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757E5">
      <w:rPr>
        <w:rFonts w:ascii="Arial" w:hAnsi="Arial" w:cs="Arial"/>
        <w:i/>
        <w:color w:val="auto"/>
        <w:sz w:val="18"/>
        <w:szCs w:val="18"/>
      </w:rPr>
      <w:t>CMS/Sharks/MOS</w:t>
    </w:r>
    <w:r w:rsidR="003A2C53">
      <w:rPr>
        <w:rFonts w:ascii="Arial" w:hAnsi="Arial" w:cs="Arial"/>
        <w:i/>
        <w:color w:val="auto"/>
        <w:sz w:val="18"/>
        <w:szCs w:val="18"/>
      </w:rPr>
      <w:t>4</w:t>
    </w:r>
    <w:r w:rsidRPr="004757E5">
      <w:rPr>
        <w:rFonts w:ascii="Arial" w:hAnsi="Arial" w:cs="Arial"/>
        <w:i/>
        <w:color w:val="auto"/>
        <w:sz w:val="18"/>
        <w:szCs w:val="18"/>
      </w:rPr>
      <w:t>/Doc.</w:t>
    </w:r>
    <w:r w:rsidR="003A2C53">
      <w:rPr>
        <w:rFonts w:ascii="Arial" w:hAnsi="Arial" w:cs="Arial"/>
        <w:i/>
        <w:color w:val="auto"/>
        <w:sz w:val="18"/>
        <w:szCs w:val="18"/>
      </w:rPr>
      <w:t>14</w:t>
    </w:r>
    <w:r w:rsidRPr="004757E5">
      <w:rPr>
        <w:rFonts w:ascii="Arial" w:hAnsi="Arial" w:cs="Arial"/>
        <w:i/>
        <w:color w:val="auto"/>
        <w:sz w:val="18"/>
        <w:szCs w:val="18"/>
      </w:rPr>
      <w:t>.2/</w:t>
    </w:r>
    <w:proofErr w:type="spellStart"/>
    <w:r w:rsidRPr="004757E5">
      <w:rPr>
        <w:rFonts w:ascii="Arial" w:hAnsi="Arial" w:cs="Arial"/>
        <w:i/>
        <w:color w:val="auto"/>
        <w:sz w:val="18"/>
        <w:szCs w:val="18"/>
      </w:rPr>
      <w:t>Annex</w:t>
    </w:r>
    <w:r w:rsidR="003A2C53">
      <w:rPr>
        <w:rFonts w:ascii="Arial" w:hAnsi="Arial" w:cs="Arial"/>
        <w:i/>
        <w:color w:val="auto"/>
        <w:sz w:val="18"/>
        <w:szCs w:val="18"/>
      </w:rPr>
      <w:t>e</w:t>
    </w:r>
    <w:proofErr w:type="spellEnd"/>
    <w:r w:rsidRPr="004757E5">
      <w:rPr>
        <w:rFonts w:ascii="Arial" w:hAnsi="Arial" w:cs="Arial"/>
        <w:i/>
        <w:color w:val="auto"/>
        <w:sz w:val="18"/>
        <w:szCs w:val="18"/>
      </w:rPr>
      <w:t xml:space="preserve"> 3</w:t>
    </w:r>
  </w:p>
  <w:p w14:paraId="63E3E26C" w14:textId="77777777" w:rsidR="00EA6ADF" w:rsidRPr="00D5609E" w:rsidRDefault="00EA6ADF" w:rsidP="005A17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3B"/>
    <w:multiLevelType w:val="hybridMultilevel"/>
    <w:tmpl w:val="2822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17C65FF"/>
    <w:multiLevelType w:val="hybridMultilevel"/>
    <w:tmpl w:val="33DCE9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7DC02B3"/>
    <w:multiLevelType w:val="hybridMultilevel"/>
    <w:tmpl w:val="353A7DC8"/>
    <w:lvl w:ilvl="0" w:tplc="38687C1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A81231A"/>
    <w:multiLevelType w:val="hybridMultilevel"/>
    <w:tmpl w:val="492C9F74"/>
    <w:lvl w:ilvl="0" w:tplc="BF20E40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4BC2375"/>
    <w:multiLevelType w:val="hybridMultilevel"/>
    <w:tmpl w:val="DEE6D4A4"/>
    <w:lvl w:ilvl="0" w:tplc="554250E6">
      <w:start w:val="2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63F87C36"/>
    <w:multiLevelType w:val="hybridMultilevel"/>
    <w:tmpl w:val="ADDC6E8E"/>
    <w:lvl w:ilvl="0" w:tplc="CD1AE8D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699E0D8A"/>
    <w:multiLevelType w:val="hybridMultilevel"/>
    <w:tmpl w:val="69A8B5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FA4316C"/>
    <w:multiLevelType w:val="hybridMultilevel"/>
    <w:tmpl w:val="C754635A"/>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A050FD"/>
    <w:multiLevelType w:val="hybridMultilevel"/>
    <w:tmpl w:val="85E07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62D37"/>
    <w:multiLevelType w:val="hybridMultilevel"/>
    <w:tmpl w:val="8AC05C00"/>
    <w:lvl w:ilvl="0" w:tplc="FA0AE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num w:numId="1" w16cid:durableId="1781217683">
    <w:abstractNumId w:val="5"/>
  </w:num>
  <w:num w:numId="2" w16cid:durableId="694425000">
    <w:abstractNumId w:val="18"/>
  </w:num>
  <w:num w:numId="3" w16cid:durableId="226843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5958341">
    <w:abstractNumId w:val="1"/>
  </w:num>
  <w:num w:numId="5" w16cid:durableId="724988497">
    <w:abstractNumId w:val="10"/>
  </w:num>
  <w:num w:numId="6" w16cid:durableId="1276017660">
    <w:abstractNumId w:val="15"/>
  </w:num>
  <w:num w:numId="7" w16cid:durableId="1450977541">
    <w:abstractNumId w:val="8"/>
  </w:num>
  <w:num w:numId="8" w16cid:durableId="1548224439">
    <w:abstractNumId w:val="16"/>
  </w:num>
  <w:num w:numId="9" w16cid:durableId="887187415">
    <w:abstractNumId w:val="2"/>
  </w:num>
  <w:num w:numId="10" w16cid:durableId="1753350193">
    <w:abstractNumId w:val="12"/>
  </w:num>
  <w:num w:numId="11" w16cid:durableId="404113687">
    <w:abstractNumId w:val="22"/>
  </w:num>
  <w:num w:numId="12" w16cid:durableId="1215384076">
    <w:abstractNumId w:val="14"/>
  </w:num>
  <w:num w:numId="13" w16cid:durableId="1713310588">
    <w:abstractNumId w:val="23"/>
  </w:num>
  <w:num w:numId="14" w16cid:durableId="1140922946">
    <w:abstractNumId w:val="3"/>
  </w:num>
  <w:num w:numId="15" w16cid:durableId="346176237">
    <w:abstractNumId w:val="13"/>
  </w:num>
  <w:num w:numId="16" w16cid:durableId="1126779781">
    <w:abstractNumId w:val="0"/>
  </w:num>
  <w:num w:numId="17" w16cid:durableId="1653674443">
    <w:abstractNumId w:val="20"/>
  </w:num>
  <w:num w:numId="18" w16cid:durableId="1241980912">
    <w:abstractNumId w:val="21"/>
  </w:num>
  <w:num w:numId="19" w16cid:durableId="1731343270">
    <w:abstractNumId w:val="7"/>
  </w:num>
  <w:num w:numId="20" w16cid:durableId="894311693">
    <w:abstractNumId w:val="9"/>
  </w:num>
  <w:num w:numId="21" w16cid:durableId="836502370">
    <w:abstractNumId w:val="19"/>
  </w:num>
  <w:num w:numId="22" w16cid:durableId="2100445088">
    <w:abstractNumId w:val="11"/>
  </w:num>
  <w:num w:numId="23" w16cid:durableId="741951757">
    <w:abstractNumId w:val="4"/>
  </w:num>
  <w:num w:numId="24" w16cid:durableId="7547154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86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qQUAcMOPYiwAAAA="/>
  </w:docVars>
  <w:rsids>
    <w:rsidRoot w:val="00B25614"/>
    <w:rsid w:val="000E249B"/>
    <w:rsid w:val="000F4E00"/>
    <w:rsid w:val="001050B4"/>
    <w:rsid w:val="001B6B92"/>
    <w:rsid w:val="001C7504"/>
    <w:rsid w:val="002620DE"/>
    <w:rsid w:val="003403BD"/>
    <w:rsid w:val="003853A2"/>
    <w:rsid w:val="00385F94"/>
    <w:rsid w:val="003A2C53"/>
    <w:rsid w:val="003C6B55"/>
    <w:rsid w:val="00451B4C"/>
    <w:rsid w:val="0047009E"/>
    <w:rsid w:val="0048633E"/>
    <w:rsid w:val="00490565"/>
    <w:rsid w:val="0049063C"/>
    <w:rsid w:val="004B1BDD"/>
    <w:rsid w:val="004F27E0"/>
    <w:rsid w:val="005304D6"/>
    <w:rsid w:val="00536C33"/>
    <w:rsid w:val="00540C05"/>
    <w:rsid w:val="0061372A"/>
    <w:rsid w:val="00627A42"/>
    <w:rsid w:val="00633185"/>
    <w:rsid w:val="007B4024"/>
    <w:rsid w:val="007D6E70"/>
    <w:rsid w:val="007E577C"/>
    <w:rsid w:val="00901D65"/>
    <w:rsid w:val="00964545"/>
    <w:rsid w:val="009A4757"/>
    <w:rsid w:val="009B083A"/>
    <w:rsid w:val="009F3112"/>
    <w:rsid w:val="00B134E7"/>
    <w:rsid w:val="00B25614"/>
    <w:rsid w:val="00C963FD"/>
    <w:rsid w:val="00CC6F9A"/>
    <w:rsid w:val="00CC76F2"/>
    <w:rsid w:val="00CE7534"/>
    <w:rsid w:val="00DA06A7"/>
    <w:rsid w:val="00DD3534"/>
    <w:rsid w:val="00E72512"/>
    <w:rsid w:val="00EA6ADF"/>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EA6A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A6ADF"/>
    <w:pPr>
      <w:keepNext/>
      <w:pBdr>
        <w:top w:val="single" w:sz="6" w:space="0" w:color="FFFFFF"/>
        <w:left w:val="single" w:sz="6" w:space="0" w:color="FFFFFF"/>
        <w:bottom w:val="single" w:sz="6" w:space="0" w:color="FFFFFF"/>
        <w:right w:val="single" w:sz="6" w:space="0" w:color="FFFFFF"/>
      </w:pBdr>
      <w:outlineLvl w:val="1"/>
    </w:pPr>
    <w:rPr>
      <w:rFonts w:ascii="Arial" w:hAnsi="Arial"/>
      <w:b/>
      <w:bCs/>
      <w:sz w:val="36"/>
    </w:rPr>
  </w:style>
  <w:style w:type="paragraph" w:styleId="Heading4">
    <w:name w:val="heading 4"/>
    <w:basedOn w:val="Normal"/>
    <w:next w:val="Normal"/>
    <w:link w:val="Heading4Char"/>
    <w:uiPriority w:val="9"/>
    <w:semiHidden/>
    <w:unhideWhenUsed/>
    <w:qFormat/>
    <w:rsid w:val="00EA6ADF"/>
    <w:pPr>
      <w:keepNext/>
      <w:keepLines/>
      <w:spacing w:before="40"/>
      <w:outlineLvl w:val="3"/>
    </w:pPr>
    <w:rPr>
      <w:rFonts w:asciiTheme="majorHAnsi" w:eastAsiaTheme="majorEastAsia" w:hAnsiTheme="majorHAnsi" w:cstheme="majorBidi"/>
      <w:i/>
      <w:iCs/>
      <w:color w:val="2E74B5" w:themeColor="accent1" w:themeShade="BF"/>
      <w:sz w:val="18"/>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unhideWhenUsed/>
    <w:rsid w:val="00B25614"/>
    <w:rPr>
      <w:szCs w:val="20"/>
    </w:rPr>
  </w:style>
  <w:style w:type="character" w:customStyle="1" w:styleId="CommentTextChar">
    <w:name w:val="Comment Text Char"/>
    <w:basedOn w:val="DefaultParagraphFont"/>
    <w:link w:val="CommentText"/>
    <w:uiPriority w:val="99"/>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EA6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EA6ADF"/>
    <w:rPr>
      <w:rFonts w:ascii="Arial" w:eastAsia="Times New Roman" w:hAnsi="Arial" w:cs="Times New Roman"/>
      <w:b/>
      <w:bCs/>
      <w:sz w:val="36"/>
      <w:szCs w:val="24"/>
    </w:rPr>
  </w:style>
  <w:style w:type="character" w:customStyle="1" w:styleId="Heading4Char">
    <w:name w:val="Heading 4 Char"/>
    <w:basedOn w:val="DefaultParagraphFont"/>
    <w:link w:val="Heading4"/>
    <w:uiPriority w:val="9"/>
    <w:semiHidden/>
    <w:rsid w:val="00EA6ADF"/>
    <w:rPr>
      <w:rFonts w:asciiTheme="majorHAnsi" w:eastAsiaTheme="majorEastAsia" w:hAnsiTheme="majorHAnsi" w:cstheme="majorBidi"/>
      <w:i/>
      <w:iCs/>
      <w:color w:val="2E74B5" w:themeColor="accent1" w:themeShade="BF"/>
      <w:sz w:val="18"/>
      <w:szCs w:val="24"/>
    </w:rPr>
  </w:style>
  <w:style w:type="table" w:styleId="TableGrid">
    <w:name w:val="Table Grid"/>
    <w:basedOn w:val="TableNormal"/>
    <w:uiPriority w:val="39"/>
    <w:rsid w:val="00EA6ADF"/>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6ADF"/>
    <w:rPr>
      <w:rFonts w:ascii="Arial" w:hAnsi="Arial"/>
      <w:b/>
      <w:bCs/>
    </w:rPr>
  </w:style>
  <w:style w:type="character" w:customStyle="1" w:styleId="CommentSubjectChar">
    <w:name w:val="Comment Subject Char"/>
    <w:basedOn w:val="CommentTextChar"/>
    <w:link w:val="CommentSubject"/>
    <w:uiPriority w:val="99"/>
    <w:semiHidden/>
    <w:rsid w:val="00EA6ADF"/>
    <w:rPr>
      <w:rFonts w:ascii="Arial" w:eastAsia="Times New Roman" w:hAnsi="Arial" w:cs="Times New Roman"/>
      <w:b/>
      <w:bCs/>
      <w:sz w:val="20"/>
      <w:szCs w:val="20"/>
    </w:rPr>
  </w:style>
  <w:style w:type="table" w:styleId="GridTable1Light">
    <w:name w:val="Grid Table 1 Light"/>
    <w:basedOn w:val="TableNormal"/>
    <w:uiPriority w:val="46"/>
    <w:rsid w:val="00EA6ADF"/>
    <w:pPr>
      <w:spacing w:after="0" w:line="240" w:lineRule="auto"/>
    </w:pPr>
    <w:rPr>
      <w:rFonts w:ascii="Trebuchet MS" w:hAnsi="Trebuchet MS" w:cs="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EA6ADF"/>
    <w:rPr>
      <w:color w:val="2B579A"/>
      <w:shd w:val="clear" w:color="auto" w:fill="E6E6E6"/>
    </w:rPr>
  </w:style>
  <w:style w:type="character" w:styleId="UnresolvedMention">
    <w:name w:val="Unresolved Mention"/>
    <w:basedOn w:val="DefaultParagraphFont"/>
    <w:uiPriority w:val="99"/>
    <w:semiHidden/>
    <w:unhideWhenUsed/>
    <w:rsid w:val="00EA6ADF"/>
    <w:rPr>
      <w:color w:val="808080"/>
      <w:shd w:val="clear" w:color="auto" w:fill="E6E6E6"/>
    </w:rPr>
  </w:style>
  <w:style w:type="paragraph" w:customStyle="1" w:styleId="HeaderFooter">
    <w:name w:val="Header &amp; Footer"/>
    <w:rsid w:val="00EA6AD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Body">
    <w:name w:val="Body"/>
    <w:rsid w:val="00EA6ADF"/>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rPr>
  </w:style>
  <w:style w:type="numbering" w:customStyle="1" w:styleId="ImportedStyle1">
    <w:name w:val="Imported Style 1"/>
    <w:rsid w:val="00EA6ADF"/>
    <w:pPr>
      <w:numPr>
        <w:numId w:val="4"/>
      </w:numPr>
    </w:pPr>
  </w:style>
  <w:style w:type="numbering" w:customStyle="1" w:styleId="ImportedStyle2">
    <w:name w:val="Imported Style 2"/>
    <w:rsid w:val="00EA6ADF"/>
    <w:pPr>
      <w:numPr>
        <w:numId w:val="5"/>
      </w:numPr>
    </w:pPr>
  </w:style>
  <w:style w:type="paragraph" w:styleId="FootnoteText">
    <w:name w:val="footnote text"/>
    <w:link w:val="FootnoteTextChar"/>
    <w:uiPriority w:val="99"/>
    <w:rsid w:val="00EA6AD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EA6ADF"/>
    <w:rPr>
      <w:rFonts w:ascii="Times New Roman" w:eastAsia="Times New Roman" w:hAnsi="Times New Roman" w:cs="Times New Roman"/>
      <w:color w:val="000000"/>
      <w:sz w:val="20"/>
      <w:szCs w:val="20"/>
      <w:u w:color="000000"/>
      <w:bdr w:val="nil"/>
      <w:lang w:eastAsia="en-GB"/>
    </w:rPr>
  </w:style>
  <w:style w:type="paragraph" w:customStyle="1" w:styleId="Default">
    <w:name w:val="Default"/>
    <w:rsid w:val="00EA6AD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rPr>
  </w:style>
  <w:style w:type="numbering" w:customStyle="1" w:styleId="ImportedStyle3">
    <w:name w:val="Imported Style 3"/>
    <w:rsid w:val="00EA6ADF"/>
    <w:pPr>
      <w:numPr>
        <w:numId w:val="6"/>
      </w:numPr>
    </w:pPr>
  </w:style>
  <w:style w:type="numbering" w:customStyle="1" w:styleId="ImportedStyle4">
    <w:name w:val="Imported Style 4"/>
    <w:rsid w:val="00EA6ADF"/>
    <w:pPr>
      <w:numPr>
        <w:numId w:val="7"/>
      </w:numPr>
    </w:pPr>
  </w:style>
  <w:style w:type="numbering" w:customStyle="1" w:styleId="ImportedStyle6">
    <w:name w:val="Imported Style 6"/>
    <w:rsid w:val="00EA6ADF"/>
    <w:pPr>
      <w:numPr>
        <w:numId w:val="8"/>
      </w:numPr>
    </w:pPr>
  </w:style>
  <w:style w:type="numbering" w:customStyle="1" w:styleId="ImportedStyle7">
    <w:name w:val="Imported Style 7"/>
    <w:rsid w:val="00EA6ADF"/>
    <w:pPr>
      <w:numPr>
        <w:numId w:val="9"/>
      </w:numPr>
    </w:pPr>
  </w:style>
  <w:style w:type="paragraph" w:styleId="Caption">
    <w:name w:val="caption"/>
    <w:next w:val="Body"/>
    <w:rsid w:val="00EA6ADF"/>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rPr>
  </w:style>
  <w:style w:type="numbering" w:customStyle="1" w:styleId="ImportedStyle8">
    <w:name w:val="Imported Style 8"/>
    <w:rsid w:val="00EA6ADF"/>
    <w:pPr>
      <w:numPr>
        <w:numId w:val="10"/>
      </w:numPr>
    </w:pPr>
  </w:style>
  <w:style w:type="numbering" w:customStyle="1" w:styleId="ImportedStyle9">
    <w:name w:val="Imported Style 9"/>
    <w:rsid w:val="00EA6ADF"/>
    <w:pPr>
      <w:numPr>
        <w:numId w:val="11"/>
      </w:numPr>
    </w:pPr>
  </w:style>
  <w:style w:type="numbering" w:customStyle="1" w:styleId="ImportedStyle10">
    <w:name w:val="Imported Style 10"/>
    <w:rsid w:val="00EA6ADF"/>
    <w:pPr>
      <w:numPr>
        <w:numId w:val="12"/>
      </w:numPr>
    </w:pPr>
  </w:style>
  <w:style w:type="numbering" w:customStyle="1" w:styleId="ImportedStyle11">
    <w:name w:val="Imported Style 11"/>
    <w:rsid w:val="00EA6ADF"/>
    <w:pPr>
      <w:numPr>
        <w:numId w:val="13"/>
      </w:numPr>
    </w:pPr>
  </w:style>
  <w:style w:type="numbering" w:customStyle="1" w:styleId="ImportedStyle12">
    <w:name w:val="Imported Style 12"/>
    <w:rsid w:val="00EA6ADF"/>
    <w:pPr>
      <w:numPr>
        <w:numId w:val="14"/>
      </w:numPr>
    </w:pPr>
  </w:style>
  <w:style w:type="paragraph" w:styleId="Revision">
    <w:name w:val="Revision"/>
    <w:hidden/>
    <w:uiPriority w:val="99"/>
    <w:semiHidden/>
    <w:rsid w:val="00EA6ADF"/>
    <w:pPr>
      <w:spacing w:after="0" w:line="240" w:lineRule="auto"/>
    </w:pPr>
    <w:rPr>
      <w:rFonts w:ascii="Times New Roman" w:eastAsia="Arial Unicode MS" w:hAnsi="Times New Roman" w:cs="Times New Roman"/>
      <w:sz w:val="24"/>
      <w:szCs w:val="24"/>
      <w:bdr w:val="nil"/>
    </w:rPr>
  </w:style>
  <w:style w:type="character" w:styleId="FootnoteReference">
    <w:name w:val="footnote reference"/>
    <w:basedOn w:val="DefaultParagraphFont"/>
    <w:uiPriority w:val="99"/>
    <w:semiHidden/>
    <w:unhideWhenUsed/>
    <w:rsid w:val="00EA6ADF"/>
    <w:rPr>
      <w:vertAlign w:val="superscript"/>
    </w:rPr>
  </w:style>
  <w:style w:type="table" w:styleId="GridTable4-Accent1">
    <w:name w:val="Grid Table 4 Accent 1"/>
    <w:basedOn w:val="TableNormal"/>
    <w:uiPriority w:val="49"/>
    <w:rsid w:val="00EA6ADF"/>
    <w:pPr>
      <w:spacing w:after="0" w:line="240" w:lineRule="auto"/>
    </w:pPr>
    <w:rPr>
      <w:rFonts w:ascii="Trebuchet MS" w:hAnsi="Trebuchet MS" w:cs="Times New Roman"/>
      <w:sz w:val="28"/>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EA6ADF"/>
    <w:pPr>
      <w:spacing w:after="0" w:line="240" w:lineRule="auto"/>
    </w:pPr>
    <w:rPr>
      <w:rFonts w:ascii="Trebuchet MS" w:hAnsi="Trebuchet MS" w:cs="Times New Roman"/>
      <w:sz w:val="2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A6ADF"/>
    <w:pPr>
      <w:spacing w:after="0" w:line="240" w:lineRule="auto"/>
    </w:pPr>
    <w:rPr>
      <w:rFonts w:ascii="Trebuchet MS" w:hAnsi="Trebuchet MS" w:cs="Times New Roman"/>
      <w:sz w:val="28"/>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A6ADF"/>
    <w:pPr>
      <w:spacing w:after="0" w:line="240" w:lineRule="auto"/>
    </w:pPr>
    <w:rPr>
      <w:rFonts w:ascii="Palatino Linotype" w:eastAsia="Palatino Linotype" w:hAnsi="Palatino Linotype" w:cs="Times New Roman"/>
    </w:rPr>
  </w:style>
  <w:style w:type="table" w:styleId="PlainTable5">
    <w:name w:val="Plain Table 5"/>
    <w:basedOn w:val="TableNormal"/>
    <w:uiPriority w:val="45"/>
    <w:rsid w:val="00EA6ADF"/>
    <w:pPr>
      <w:spacing w:after="0" w:line="240" w:lineRule="auto"/>
    </w:pPr>
    <w:rPr>
      <w:rFonts w:ascii="Trebuchet MS" w:hAnsi="Trebuchet MS" w:cs="Times New Roman"/>
      <w:sz w:val="2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A6ADF"/>
    <w:pPr>
      <w:spacing w:after="0" w:line="240" w:lineRule="auto"/>
    </w:pPr>
    <w:rPr>
      <w:rFonts w:ascii="Trebuchet MS" w:hAnsi="Trebuchet MS"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3">
    <w:name w:val="List Table 6 Colorful Accent 3"/>
    <w:basedOn w:val="TableNormal"/>
    <w:uiPriority w:val="51"/>
    <w:rsid w:val="00EA6ADF"/>
    <w:pPr>
      <w:spacing w:after="0" w:line="240" w:lineRule="auto"/>
    </w:pPr>
    <w:rPr>
      <w:rFonts w:ascii="Trebuchet MS" w:hAnsi="Trebuchet MS" w:cs="Times New Roman"/>
      <w:color w:val="7B7B7B" w:themeColor="accent3" w:themeShade="BF"/>
      <w:sz w:val="28"/>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EA6ADF"/>
    <w:pPr>
      <w:spacing w:after="0" w:line="240" w:lineRule="auto"/>
    </w:pPr>
    <w:rPr>
      <w:rFonts w:ascii="Trebuchet MS" w:hAnsi="Trebuchet MS" w:cs="Times New Roman"/>
      <w:sz w:val="28"/>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EA6ADF"/>
    <w:rPr>
      <w:color w:val="954F72" w:themeColor="followedHyperlink"/>
      <w:u w:val="single"/>
    </w:rPr>
  </w:style>
  <w:style w:type="table" w:styleId="TableGridLight">
    <w:name w:val="Grid Table Light"/>
    <w:basedOn w:val="TableNormal"/>
    <w:uiPriority w:val="40"/>
    <w:rsid w:val="00EA6ADF"/>
    <w:pPr>
      <w:spacing w:after="0" w:line="240" w:lineRule="auto"/>
    </w:pPr>
    <w:rPr>
      <w:rFonts w:ascii="Trebuchet MS" w:hAnsi="Trebuchet MS" w:cs="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6ADF"/>
    <w:pPr>
      <w:spacing w:after="0" w:line="240" w:lineRule="auto"/>
    </w:pPr>
    <w:rPr>
      <w:rFonts w:ascii="Trebuchet MS" w:hAnsi="Trebuchet MS" w:cs="Times New Roman"/>
      <w:sz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A6ADF"/>
    <w:pPr>
      <w:spacing w:after="0" w:line="240" w:lineRule="auto"/>
    </w:pPr>
    <w:rPr>
      <w:rFonts w:ascii="Trebuchet MS" w:hAnsi="Trebuchet MS" w:cs="Times New Roman"/>
      <w:sz w:val="28"/>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harks/fr/node/23622" TargetMode="Externa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cms.int/sites/default/files/document/cms_cop12_doc.14.2_Annexe5_f.pdf" TargetMode="Externa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fr/node/23623" TargetMode="External"/><Relationship Id="rId24" Type="http://schemas.openxmlformats.org/officeDocument/2006/relationships/header" Target="header8.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ms.int/sharks/fr/node/23622"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7914</Words>
  <Characters>45114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Catherine Brueckner</cp:lastModifiedBy>
  <cp:revision>3</cp:revision>
  <dcterms:created xsi:type="dcterms:W3CDTF">2023-01-05T09:02:00Z</dcterms:created>
  <dcterms:modified xsi:type="dcterms:W3CDTF">2023-01-05T09:20:00Z</dcterms:modified>
</cp:coreProperties>
</file>