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E456CC">
              <w:rPr>
                <w:rFonts w:eastAsia="Arial" w:cs="Arial"/>
                <w:lang w:val="fr-FR"/>
              </w:rPr>
              <w:t>28.1.5</w:t>
            </w:r>
          </w:p>
          <w:p w:rsidR="001F739F" w:rsidRPr="00F85C7F" w:rsidRDefault="00E456CC"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11 octobre</w:t>
            </w:r>
            <w:r w:rsidR="00A13B8C">
              <w:rPr>
                <w:lang w:val="fr-FR"/>
              </w:rPr>
              <w:t xml:space="preserve"> 2019</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E456CC">
        <w:rPr>
          <w:rFonts w:eastAsia="Arial" w:cs="Arial"/>
          <w:iCs/>
          <w:lang w:val="fr-FR"/>
        </w:rPr>
        <w:t>28.1</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E456CC">
        <w:rPr>
          <w:rFonts w:eastAsia="Times New Roman" w:cs="Arial"/>
          <w:b/>
          <w:lang w:val="fr-FR"/>
        </w:rPr>
        <w:t xml:space="preserve">RAPPORT SUR LA MISE EN ŒUVRE DE </w:t>
      </w: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E456CC">
        <w:rPr>
          <w:rFonts w:eastAsia="Times New Roman" w:cs="Arial"/>
          <w:b/>
          <w:lang w:val="fr-FR"/>
        </w:rPr>
        <w:t xml:space="preserve">L’ACTION CONCERTÉE </w:t>
      </w: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E456CC">
        <w:rPr>
          <w:rFonts w:eastAsia="Times New Roman" w:cs="Arial"/>
          <w:b/>
          <w:lang w:val="fr-FR"/>
        </w:rPr>
        <w:t xml:space="preserve">EN FAVEUR DE </w:t>
      </w:r>
    </w:p>
    <w:p w:rsidR="00E6765E" w:rsidRPr="00E6765E"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sidRPr="00E456CC">
        <w:rPr>
          <w:rFonts w:cs="Arial"/>
          <w:b/>
          <w:lang w:val="fr-FR"/>
        </w:rPr>
        <w:t>L'ANGE DE MER (</w:t>
      </w:r>
      <w:r w:rsidRPr="00E456CC">
        <w:rPr>
          <w:rFonts w:cs="Arial"/>
          <w:b/>
          <w:i/>
          <w:lang w:val="fr-FR"/>
        </w:rPr>
        <w:t xml:space="preserve">Squatina </w:t>
      </w:r>
      <w:proofErr w:type="spellStart"/>
      <w:proofErr w:type="gramStart"/>
      <w:r w:rsidRPr="00E456CC">
        <w:rPr>
          <w:rFonts w:cs="Arial"/>
          <w:b/>
          <w:i/>
          <w:lang w:val="fr-FR"/>
        </w:rPr>
        <w:t>squatina</w:t>
      </w:r>
      <w:proofErr w:type="spellEnd"/>
      <w:r w:rsidRPr="00E456CC">
        <w:rPr>
          <w:rFonts w:cs="Arial"/>
          <w:b/>
          <w:lang w:val="fr-FR"/>
        </w:rPr>
        <w:t>)</w:t>
      </w:r>
      <w:r w:rsidR="00E6765E" w:rsidRPr="00E6765E">
        <w:rPr>
          <w:rFonts w:eastAsia="Times New Roman" w:cs="Arial"/>
          <w:sz w:val="21"/>
          <w:szCs w:val="21"/>
          <w:lang w:val="fr-FR"/>
        </w:rPr>
        <w:t>*</w:t>
      </w:r>
      <w:proofErr w:type="gramEnd"/>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E456CC">
      <w:pPr>
        <w:widowControl w:val="0"/>
        <w:autoSpaceDE w:val="0"/>
        <w:spacing w:after="0"/>
        <w:jc w:val="both"/>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139700</wp:posOffset>
                </wp:positionV>
                <wp:extent cx="4304665" cy="36671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5" cy="3667125"/>
                        </a:xfrm>
                        <a:prstGeom prst="rect">
                          <a:avLst/>
                        </a:prstGeom>
                        <a:solidFill>
                          <a:srgbClr val="FFFFFF"/>
                        </a:solidFill>
                        <a:ln w="3172">
                          <a:solidFill>
                            <a:srgbClr val="000000"/>
                          </a:solidFill>
                          <a:prstDash val="solid"/>
                        </a:ln>
                      </wps:spPr>
                      <wps:txbx>
                        <w:txbxContent>
                          <w:p w:rsidR="00E456CC" w:rsidRPr="00EC3E83" w:rsidRDefault="00E456CC">
                            <w:pPr>
                              <w:spacing w:after="0"/>
                              <w:rPr>
                                <w:lang w:val="fr-FR"/>
                              </w:rPr>
                            </w:pPr>
                            <w:r>
                              <w:rPr>
                                <w:rFonts w:eastAsia="Arial" w:cs="Arial"/>
                                <w:lang w:val="fr-FR"/>
                              </w:rPr>
                              <w:t>Résumé:</w:t>
                            </w:r>
                          </w:p>
                          <w:p w:rsidR="00E456CC" w:rsidRDefault="00E456CC">
                            <w:pPr>
                              <w:spacing w:after="0"/>
                              <w:rPr>
                                <w:rFonts w:cs="Arial"/>
                                <w:lang w:val="fr-FR"/>
                              </w:rPr>
                            </w:pPr>
                          </w:p>
                          <w:p w:rsidR="00E456CC" w:rsidRPr="00E456CC" w:rsidRDefault="00E456CC" w:rsidP="00E456CC">
                            <w:pPr>
                              <w:widowControl w:val="0"/>
                              <w:suppressAutoHyphens w:val="0"/>
                              <w:autoSpaceDE w:val="0"/>
                              <w:spacing w:after="0"/>
                              <w:jc w:val="both"/>
                              <w:textAlignment w:val="auto"/>
                              <w:rPr>
                                <w:rFonts w:eastAsia="Times New Roman" w:cs="Arial"/>
                                <w:lang w:val="fr-FR"/>
                              </w:rPr>
                            </w:pPr>
                            <w:r w:rsidRPr="00E456CC">
                              <w:rPr>
                                <w:rFonts w:eastAsia="Times New Roman" w:cs="Arial"/>
                                <w:lang w:val="fr-FR"/>
                              </w:rPr>
                              <w:t>Le gouvernement de Monaco et le Shark Trust ont soumis le rapport ci-joint sur la mise en œuvre de l'Action concertée en faveur de l'ange de mer (</w:t>
                            </w:r>
                            <w:r w:rsidRPr="00E456CC">
                              <w:rPr>
                                <w:rFonts w:eastAsia="Times New Roman" w:cs="Arial"/>
                                <w:i/>
                                <w:lang w:val="fr-FR"/>
                              </w:rPr>
                              <w:t xml:space="preserve">Squatina </w:t>
                            </w:r>
                            <w:proofErr w:type="spellStart"/>
                            <w:r w:rsidRPr="00E456CC">
                              <w:rPr>
                                <w:rFonts w:eastAsia="Times New Roman" w:cs="Arial"/>
                                <w:i/>
                                <w:lang w:val="fr-FR"/>
                              </w:rPr>
                              <w:t>squatina</w:t>
                            </w:r>
                            <w:proofErr w:type="spellEnd"/>
                            <w:r w:rsidRPr="00E456CC">
                              <w:rPr>
                                <w:rFonts w:eastAsia="Times New Roman" w:cs="Arial"/>
                                <w:lang w:val="fr-FR"/>
                              </w:rPr>
                              <w:t>)</w:t>
                            </w:r>
                            <w:r w:rsidRPr="00E456CC">
                              <w:rPr>
                                <w:rFonts w:eastAsia="Times New Roman" w:cs="Arial"/>
                                <w:i/>
                                <w:lang w:val="fr-FR"/>
                              </w:rPr>
                              <w:t>, PNUE/CMS/Action concertée 12.5</w:t>
                            </w:r>
                            <w:r w:rsidRPr="00E456CC">
                              <w:rPr>
                                <w:rFonts w:eastAsia="Times New Roman" w:cs="Arial"/>
                                <w:lang w:val="fr-FR"/>
                              </w:rPr>
                              <w:t xml:space="preserve">. </w:t>
                            </w:r>
                          </w:p>
                          <w:p w:rsidR="00E456CC" w:rsidRPr="00E456CC" w:rsidRDefault="00E456CC" w:rsidP="00E456CC">
                            <w:pPr>
                              <w:widowControl w:val="0"/>
                              <w:suppressAutoHyphens w:val="0"/>
                              <w:autoSpaceDE w:val="0"/>
                              <w:spacing w:after="0"/>
                              <w:jc w:val="both"/>
                              <w:textAlignment w:val="auto"/>
                              <w:rPr>
                                <w:rFonts w:eastAsia="Times New Roman" w:cs="Arial"/>
                                <w:lang w:val="fr-FR"/>
                              </w:rPr>
                            </w:pPr>
                          </w:p>
                          <w:p w:rsidR="00E456CC" w:rsidRPr="00E456CC" w:rsidRDefault="00E456CC" w:rsidP="00E456CC">
                            <w:pPr>
                              <w:widowControl w:val="0"/>
                              <w:suppressAutoHyphens w:val="0"/>
                              <w:autoSpaceDE w:val="0"/>
                              <w:spacing w:after="0"/>
                              <w:jc w:val="both"/>
                              <w:textAlignment w:val="auto"/>
                              <w:rPr>
                                <w:rFonts w:eastAsia="Times New Roman" w:cs="Arial"/>
                                <w:lang w:val="fr-FR"/>
                              </w:rPr>
                            </w:pPr>
                            <w:r w:rsidRPr="00E456CC">
                              <w:rPr>
                                <w:rFonts w:eastAsia="Times New Roman" w:cs="Arial"/>
                                <w:lang w:val="fr-FR"/>
                              </w:rPr>
                              <w:t>En outre, une proposition de révision de l’Action concertée est proposée à l’Annexe 2 du présent document, afin d’étendre l’Action concertée en faveur de l'ange de mer à la prochaine période triennale dans le but de poursuivre la mise en œuvre des activités en cours.</w:t>
                            </w:r>
                          </w:p>
                          <w:p w:rsidR="00E456CC" w:rsidRPr="00E456CC" w:rsidRDefault="00E456CC" w:rsidP="00E456CC">
                            <w:pPr>
                              <w:widowControl w:val="0"/>
                              <w:suppressAutoHyphens w:val="0"/>
                              <w:autoSpaceDE w:val="0"/>
                              <w:spacing w:after="0"/>
                              <w:jc w:val="both"/>
                              <w:textAlignment w:val="auto"/>
                              <w:rPr>
                                <w:rFonts w:eastAsia="Times New Roman" w:cs="Arial"/>
                                <w:lang w:val="fr-FR"/>
                              </w:rPr>
                            </w:pPr>
                          </w:p>
                          <w:p w:rsidR="00E456CC" w:rsidRPr="00E456CC" w:rsidRDefault="00E456CC" w:rsidP="00E456CC">
                            <w:pPr>
                              <w:widowControl w:val="0"/>
                              <w:suppressAutoHyphens w:val="0"/>
                              <w:autoSpaceDE w:val="0"/>
                              <w:spacing w:after="0"/>
                              <w:jc w:val="both"/>
                              <w:textAlignment w:val="auto"/>
                              <w:rPr>
                                <w:rFonts w:eastAsia="Times New Roman" w:cs="Arial"/>
                                <w:u w:val="single"/>
                                <w:lang w:val="fr-FR"/>
                              </w:rPr>
                            </w:pPr>
                            <w:r w:rsidRPr="00E456CC">
                              <w:rPr>
                                <w:rFonts w:eastAsia="Times New Roman" w:cs="Arial"/>
                                <w:u w:val="single"/>
                                <w:lang w:val="fr-FR"/>
                              </w:rPr>
                              <w:t>Action recommandée :</w:t>
                            </w:r>
                          </w:p>
                          <w:p w:rsidR="00E456CC" w:rsidRPr="00E456CC" w:rsidRDefault="00E456CC" w:rsidP="00E456CC">
                            <w:pPr>
                              <w:widowControl w:val="0"/>
                              <w:suppressAutoHyphens w:val="0"/>
                              <w:autoSpaceDE w:val="0"/>
                              <w:adjustRightInd w:val="0"/>
                              <w:spacing w:after="0"/>
                              <w:contextualSpacing/>
                              <w:jc w:val="both"/>
                              <w:textAlignment w:val="auto"/>
                              <w:rPr>
                                <w:rFonts w:cs="Arial"/>
                                <w:lang w:val="fr-FR"/>
                              </w:rPr>
                            </w:pPr>
                            <w:r w:rsidRPr="00E456CC">
                              <w:rPr>
                                <w:rFonts w:cs="Arial"/>
                                <w:lang w:val="fr-FR"/>
                              </w:rPr>
                              <w:t>Il est recommandé que la Conférence des Parties :</w:t>
                            </w:r>
                          </w:p>
                          <w:p w:rsidR="00E456CC" w:rsidRPr="00E456CC" w:rsidRDefault="00E456CC" w:rsidP="00E456CC">
                            <w:pPr>
                              <w:widowControl w:val="0"/>
                              <w:numPr>
                                <w:ilvl w:val="0"/>
                                <w:numId w:val="12"/>
                              </w:numPr>
                              <w:suppressAutoHyphens w:val="0"/>
                              <w:autoSpaceDE w:val="0"/>
                              <w:adjustRightInd w:val="0"/>
                              <w:spacing w:after="0"/>
                              <w:ind w:left="1440" w:hanging="720"/>
                              <w:contextualSpacing/>
                              <w:jc w:val="both"/>
                              <w:textAlignment w:val="auto"/>
                              <w:rPr>
                                <w:rFonts w:cs="Arial"/>
                                <w:lang w:val="fr-FR"/>
                              </w:rPr>
                            </w:pPr>
                            <w:r w:rsidRPr="00E456CC">
                              <w:rPr>
                                <w:rFonts w:cs="Arial"/>
                                <w:lang w:val="fr-FR"/>
                              </w:rPr>
                              <w:t xml:space="preserve">Examine et adopte le présent rapport sur la mise en œuvre de </w:t>
                            </w:r>
                            <w:r w:rsidRPr="00E456CC">
                              <w:rPr>
                                <w:rFonts w:eastAsia="Times New Roman" w:cs="Arial"/>
                                <w:i/>
                                <w:lang w:val="fr-FR"/>
                              </w:rPr>
                              <w:t>PNUE/CMS/Action concertée 12.5</w:t>
                            </w:r>
                            <w:r w:rsidRPr="00E456CC">
                              <w:rPr>
                                <w:rFonts w:eastAsia="Times New Roman" w:cs="Arial"/>
                                <w:lang w:val="fr-FR"/>
                              </w:rPr>
                              <w:t xml:space="preserve"> pour l'ange de mer (</w:t>
                            </w:r>
                            <w:r w:rsidRPr="00E456CC">
                              <w:rPr>
                                <w:rFonts w:eastAsia="Times New Roman" w:cs="Arial"/>
                                <w:i/>
                                <w:lang w:val="fr-FR"/>
                              </w:rPr>
                              <w:t xml:space="preserve">Squatina </w:t>
                            </w:r>
                            <w:proofErr w:type="spellStart"/>
                            <w:r w:rsidRPr="00E456CC">
                              <w:rPr>
                                <w:rFonts w:eastAsia="Times New Roman" w:cs="Arial"/>
                                <w:i/>
                                <w:lang w:val="fr-FR"/>
                              </w:rPr>
                              <w:t>squatina</w:t>
                            </w:r>
                            <w:proofErr w:type="spellEnd"/>
                            <w:r w:rsidRPr="00E456CC">
                              <w:rPr>
                                <w:rFonts w:eastAsia="Times New Roman" w:cs="Arial"/>
                                <w:lang w:val="fr-FR"/>
                              </w:rPr>
                              <w:t>) ;</w:t>
                            </w:r>
                            <w:r w:rsidRPr="00E456CC">
                              <w:rPr>
                                <w:lang w:val="fr-FR"/>
                              </w:rPr>
                              <w:t xml:space="preserve"> </w:t>
                            </w:r>
                          </w:p>
                          <w:p w:rsidR="00E456CC" w:rsidRPr="00E456CC" w:rsidRDefault="00E456CC" w:rsidP="00E456CC">
                            <w:pPr>
                              <w:widowControl w:val="0"/>
                              <w:numPr>
                                <w:ilvl w:val="0"/>
                                <w:numId w:val="12"/>
                              </w:numPr>
                              <w:suppressAutoHyphens w:val="0"/>
                              <w:autoSpaceDE w:val="0"/>
                              <w:adjustRightInd w:val="0"/>
                              <w:spacing w:after="0"/>
                              <w:ind w:left="1440" w:hanging="720"/>
                              <w:contextualSpacing/>
                              <w:jc w:val="both"/>
                              <w:textAlignment w:val="auto"/>
                              <w:rPr>
                                <w:rFonts w:cs="Arial"/>
                                <w:lang w:val="fr-FR"/>
                              </w:rPr>
                            </w:pPr>
                            <w:r w:rsidRPr="00E456CC">
                              <w:rPr>
                                <w:rFonts w:eastAsia="Times New Roman" w:cs="Arial"/>
                                <w:lang w:val="fr-FR"/>
                              </w:rPr>
                              <w:t xml:space="preserve">Révise et élargisse </w:t>
                            </w:r>
                            <w:r w:rsidRPr="00E456CC">
                              <w:rPr>
                                <w:rFonts w:eastAsia="Times New Roman" w:cs="Arial"/>
                                <w:i/>
                                <w:lang w:val="fr-FR"/>
                              </w:rPr>
                              <w:t xml:space="preserve">PNUE/CMS/Action concertée 12.5 </w:t>
                            </w:r>
                            <w:r w:rsidRPr="00E456CC">
                              <w:rPr>
                                <w:rFonts w:eastAsia="Times New Roman" w:cs="Arial"/>
                                <w:lang w:val="fr-FR"/>
                              </w:rPr>
                              <w:t>comme proposé dans l’Annexe 2 du présent rapport.</w:t>
                            </w:r>
                          </w:p>
                          <w:p w:rsidR="00E456CC" w:rsidRPr="00EC3E83" w:rsidRDefault="00E456CC">
                            <w:pPr>
                              <w:spacing w:after="0"/>
                              <w:jc w:val="both"/>
                              <w:rPr>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11pt;width:338.95pt;height:28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" strokeweight=".08811mm">
                <v:textbox>
                  <w:txbxContent>
                    <w:p w:rsidR="00E456CC" w:rsidRPr="00EC3E83" w:rsidRDefault="00E456CC">
                      <w:pPr>
                        <w:spacing w:after="0"/>
                        <w:rPr>
                          <w:lang w:val="fr-FR"/>
                        </w:rPr>
                      </w:pPr>
                      <w:r>
                        <w:rPr>
                          <w:rFonts w:eastAsia="Arial" w:cs="Arial"/>
                          <w:lang w:val="fr-FR"/>
                        </w:rPr>
                        <w:t>Résumé:</w:t>
                      </w:r>
                    </w:p>
                    <w:p w:rsidR="00E456CC" w:rsidRDefault="00E456CC">
                      <w:pPr>
                        <w:spacing w:after="0"/>
                        <w:rPr>
                          <w:rFonts w:cs="Arial"/>
                          <w:lang w:val="fr-FR"/>
                        </w:rPr>
                      </w:pPr>
                    </w:p>
                    <w:p w:rsidR="00E456CC" w:rsidRPr="00E456CC" w:rsidRDefault="00E456CC" w:rsidP="00E456CC">
                      <w:pPr>
                        <w:widowControl w:val="0"/>
                        <w:suppressAutoHyphens w:val="0"/>
                        <w:autoSpaceDE w:val="0"/>
                        <w:spacing w:after="0"/>
                        <w:jc w:val="both"/>
                        <w:textAlignment w:val="auto"/>
                        <w:rPr>
                          <w:rFonts w:eastAsia="Times New Roman" w:cs="Arial"/>
                          <w:lang w:val="fr-FR"/>
                        </w:rPr>
                      </w:pPr>
                      <w:r w:rsidRPr="00E456CC">
                        <w:rPr>
                          <w:rFonts w:eastAsia="Times New Roman" w:cs="Arial"/>
                          <w:lang w:val="fr-FR"/>
                        </w:rPr>
                        <w:t>Le gouvernement de Monaco et le Shark Trust ont soumis le rapport ci-joint sur la mise en œuvre de l'Action concertée en faveur de l'ange de mer (</w:t>
                      </w:r>
                      <w:r w:rsidRPr="00E456CC">
                        <w:rPr>
                          <w:rFonts w:eastAsia="Times New Roman" w:cs="Arial"/>
                          <w:i/>
                          <w:lang w:val="fr-FR"/>
                        </w:rPr>
                        <w:t xml:space="preserve">Squatina </w:t>
                      </w:r>
                      <w:proofErr w:type="spellStart"/>
                      <w:r w:rsidRPr="00E456CC">
                        <w:rPr>
                          <w:rFonts w:eastAsia="Times New Roman" w:cs="Arial"/>
                          <w:i/>
                          <w:lang w:val="fr-FR"/>
                        </w:rPr>
                        <w:t>squatina</w:t>
                      </w:r>
                      <w:proofErr w:type="spellEnd"/>
                      <w:r w:rsidRPr="00E456CC">
                        <w:rPr>
                          <w:rFonts w:eastAsia="Times New Roman" w:cs="Arial"/>
                          <w:lang w:val="fr-FR"/>
                        </w:rPr>
                        <w:t>)</w:t>
                      </w:r>
                      <w:r w:rsidRPr="00E456CC">
                        <w:rPr>
                          <w:rFonts w:eastAsia="Times New Roman" w:cs="Arial"/>
                          <w:i/>
                          <w:lang w:val="fr-FR"/>
                        </w:rPr>
                        <w:t>, PNUE/CMS/Action concertée 12.5</w:t>
                      </w:r>
                      <w:r w:rsidRPr="00E456CC">
                        <w:rPr>
                          <w:rFonts w:eastAsia="Times New Roman" w:cs="Arial"/>
                          <w:lang w:val="fr-FR"/>
                        </w:rPr>
                        <w:t xml:space="preserve">. </w:t>
                      </w:r>
                    </w:p>
                    <w:p w:rsidR="00E456CC" w:rsidRPr="00E456CC" w:rsidRDefault="00E456CC" w:rsidP="00E456CC">
                      <w:pPr>
                        <w:widowControl w:val="0"/>
                        <w:suppressAutoHyphens w:val="0"/>
                        <w:autoSpaceDE w:val="0"/>
                        <w:spacing w:after="0"/>
                        <w:jc w:val="both"/>
                        <w:textAlignment w:val="auto"/>
                        <w:rPr>
                          <w:rFonts w:eastAsia="Times New Roman" w:cs="Arial"/>
                          <w:lang w:val="fr-FR"/>
                        </w:rPr>
                      </w:pPr>
                    </w:p>
                    <w:p w:rsidR="00E456CC" w:rsidRPr="00E456CC" w:rsidRDefault="00E456CC" w:rsidP="00E456CC">
                      <w:pPr>
                        <w:widowControl w:val="0"/>
                        <w:suppressAutoHyphens w:val="0"/>
                        <w:autoSpaceDE w:val="0"/>
                        <w:spacing w:after="0"/>
                        <w:jc w:val="both"/>
                        <w:textAlignment w:val="auto"/>
                        <w:rPr>
                          <w:rFonts w:eastAsia="Times New Roman" w:cs="Arial"/>
                          <w:lang w:val="fr-FR"/>
                        </w:rPr>
                      </w:pPr>
                      <w:r w:rsidRPr="00E456CC">
                        <w:rPr>
                          <w:rFonts w:eastAsia="Times New Roman" w:cs="Arial"/>
                          <w:lang w:val="fr-FR"/>
                        </w:rPr>
                        <w:t>En outre, une proposition de révision de l’Action concertée est proposée à l’Annexe 2 du présent document, afin d’étendre l’Action concertée en faveur de l'ange de mer à la prochaine période triennale dans le but de poursuivre la mise en œuvre des activités en cours.</w:t>
                      </w:r>
                    </w:p>
                    <w:p w:rsidR="00E456CC" w:rsidRPr="00E456CC" w:rsidRDefault="00E456CC" w:rsidP="00E456CC">
                      <w:pPr>
                        <w:widowControl w:val="0"/>
                        <w:suppressAutoHyphens w:val="0"/>
                        <w:autoSpaceDE w:val="0"/>
                        <w:spacing w:after="0"/>
                        <w:jc w:val="both"/>
                        <w:textAlignment w:val="auto"/>
                        <w:rPr>
                          <w:rFonts w:eastAsia="Times New Roman" w:cs="Arial"/>
                          <w:lang w:val="fr-FR"/>
                        </w:rPr>
                      </w:pPr>
                    </w:p>
                    <w:p w:rsidR="00E456CC" w:rsidRPr="00E456CC" w:rsidRDefault="00E456CC" w:rsidP="00E456CC">
                      <w:pPr>
                        <w:widowControl w:val="0"/>
                        <w:suppressAutoHyphens w:val="0"/>
                        <w:autoSpaceDE w:val="0"/>
                        <w:spacing w:after="0"/>
                        <w:jc w:val="both"/>
                        <w:textAlignment w:val="auto"/>
                        <w:rPr>
                          <w:rFonts w:eastAsia="Times New Roman" w:cs="Arial"/>
                          <w:u w:val="single"/>
                          <w:lang w:val="fr-FR"/>
                        </w:rPr>
                      </w:pPr>
                      <w:r w:rsidRPr="00E456CC">
                        <w:rPr>
                          <w:rFonts w:eastAsia="Times New Roman" w:cs="Arial"/>
                          <w:u w:val="single"/>
                          <w:lang w:val="fr-FR"/>
                        </w:rPr>
                        <w:t>Action recommandée :</w:t>
                      </w:r>
                    </w:p>
                    <w:p w:rsidR="00E456CC" w:rsidRPr="00E456CC" w:rsidRDefault="00E456CC" w:rsidP="00E456CC">
                      <w:pPr>
                        <w:widowControl w:val="0"/>
                        <w:suppressAutoHyphens w:val="0"/>
                        <w:autoSpaceDE w:val="0"/>
                        <w:adjustRightInd w:val="0"/>
                        <w:spacing w:after="0"/>
                        <w:contextualSpacing/>
                        <w:jc w:val="both"/>
                        <w:textAlignment w:val="auto"/>
                        <w:rPr>
                          <w:rFonts w:cs="Arial"/>
                          <w:lang w:val="fr-FR"/>
                        </w:rPr>
                      </w:pPr>
                      <w:r w:rsidRPr="00E456CC">
                        <w:rPr>
                          <w:rFonts w:cs="Arial"/>
                          <w:lang w:val="fr-FR"/>
                        </w:rPr>
                        <w:t>Il est recommandé que la Conférence des Parties :</w:t>
                      </w:r>
                    </w:p>
                    <w:p w:rsidR="00E456CC" w:rsidRPr="00E456CC" w:rsidRDefault="00E456CC" w:rsidP="00E456CC">
                      <w:pPr>
                        <w:widowControl w:val="0"/>
                        <w:numPr>
                          <w:ilvl w:val="0"/>
                          <w:numId w:val="12"/>
                        </w:numPr>
                        <w:suppressAutoHyphens w:val="0"/>
                        <w:autoSpaceDE w:val="0"/>
                        <w:adjustRightInd w:val="0"/>
                        <w:spacing w:after="0"/>
                        <w:ind w:left="1440" w:hanging="720"/>
                        <w:contextualSpacing/>
                        <w:jc w:val="both"/>
                        <w:textAlignment w:val="auto"/>
                        <w:rPr>
                          <w:rFonts w:cs="Arial"/>
                          <w:lang w:val="fr-FR"/>
                        </w:rPr>
                      </w:pPr>
                      <w:r w:rsidRPr="00E456CC">
                        <w:rPr>
                          <w:rFonts w:cs="Arial"/>
                          <w:lang w:val="fr-FR"/>
                        </w:rPr>
                        <w:t xml:space="preserve">Examine et adopte le présent rapport sur la mise en œuvre de </w:t>
                      </w:r>
                      <w:r w:rsidRPr="00E456CC">
                        <w:rPr>
                          <w:rFonts w:eastAsia="Times New Roman" w:cs="Arial"/>
                          <w:i/>
                          <w:lang w:val="fr-FR"/>
                        </w:rPr>
                        <w:t>PNUE/CMS/Action concertée 12.5</w:t>
                      </w:r>
                      <w:r w:rsidRPr="00E456CC">
                        <w:rPr>
                          <w:rFonts w:eastAsia="Times New Roman" w:cs="Arial"/>
                          <w:lang w:val="fr-FR"/>
                        </w:rPr>
                        <w:t xml:space="preserve"> pour l'ange de mer (</w:t>
                      </w:r>
                      <w:r w:rsidRPr="00E456CC">
                        <w:rPr>
                          <w:rFonts w:eastAsia="Times New Roman" w:cs="Arial"/>
                          <w:i/>
                          <w:lang w:val="fr-FR"/>
                        </w:rPr>
                        <w:t xml:space="preserve">Squatina </w:t>
                      </w:r>
                      <w:proofErr w:type="spellStart"/>
                      <w:r w:rsidRPr="00E456CC">
                        <w:rPr>
                          <w:rFonts w:eastAsia="Times New Roman" w:cs="Arial"/>
                          <w:i/>
                          <w:lang w:val="fr-FR"/>
                        </w:rPr>
                        <w:t>squatina</w:t>
                      </w:r>
                      <w:proofErr w:type="spellEnd"/>
                      <w:r w:rsidRPr="00E456CC">
                        <w:rPr>
                          <w:rFonts w:eastAsia="Times New Roman" w:cs="Arial"/>
                          <w:lang w:val="fr-FR"/>
                        </w:rPr>
                        <w:t>) ;</w:t>
                      </w:r>
                      <w:r w:rsidRPr="00E456CC">
                        <w:rPr>
                          <w:lang w:val="fr-FR"/>
                        </w:rPr>
                        <w:t xml:space="preserve"> </w:t>
                      </w:r>
                    </w:p>
                    <w:p w:rsidR="00E456CC" w:rsidRPr="00E456CC" w:rsidRDefault="00E456CC" w:rsidP="00E456CC">
                      <w:pPr>
                        <w:widowControl w:val="0"/>
                        <w:numPr>
                          <w:ilvl w:val="0"/>
                          <w:numId w:val="12"/>
                        </w:numPr>
                        <w:suppressAutoHyphens w:val="0"/>
                        <w:autoSpaceDE w:val="0"/>
                        <w:adjustRightInd w:val="0"/>
                        <w:spacing w:after="0"/>
                        <w:ind w:left="1440" w:hanging="720"/>
                        <w:contextualSpacing/>
                        <w:jc w:val="both"/>
                        <w:textAlignment w:val="auto"/>
                        <w:rPr>
                          <w:rFonts w:cs="Arial"/>
                          <w:lang w:val="fr-FR"/>
                        </w:rPr>
                      </w:pPr>
                      <w:r w:rsidRPr="00E456CC">
                        <w:rPr>
                          <w:rFonts w:eastAsia="Times New Roman" w:cs="Arial"/>
                          <w:lang w:val="fr-FR"/>
                        </w:rPr>
                        <w:t xml:space="preserve">Révise et élargisse </w:t>
                      </w:r>
                      <w:r w:rsidRPr="00E456CC">
                        <w:rPr>
                          <w:rFonts w:eastAsia="Times New Roman" w:cs="Arial"/>
                          <w:i/>
                          <w:lang w:val="fr-FR"/>
                        </w:rPr>
                        <w:t xml:space="preserve">PNUE/CMS/Action concertée 12.5 </w:t>
                      </w:r>
                      <w:r w:rsidRPr="00E456CC">
                        <w:rPr>
                          <w:rFonts w:eastAsia="Times New Roman" w:cs="Arial"/>
                          <w:lang w:val="fr-FR"/>
                        </w:rPr>
                        <w:t>comme proposé dans l’Annexe 2 du présent rapport.</w:t>
                      </w:r>
                    </w:p>
                    <w:p w:rsidR="00E456CC" w:rsidRPr="00EC3E83" w:rsidRDefault="00E456CC">
                      <w:pPr>
                        <w:spacing w:after="0"/>
                        <w:jc w:val="both"/>
                        <w:rPr>
                          <w:lang w:val="fr-FR"/>
                        </w:rPr>
                      </w:pPr>
                    </w:p>
                  </w:txbxContent>
                </v:textbox>
              </v:shape>
            </w:pict>
          </mc:Fallback>
        </mc:AlternateContent>
      </w: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1F739F">
      <w:pPr>
        <w:widowControl w:val="0"/>
        <w:autoSpaceDE w:val="0"/>
        <w:spacing w:after="0"/>
        <w:rPr>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E456CC" w:rsidRDefault="00E456CC">
      <w:pPr>
        <w:widowControl w:val="0"/>
        <w:autoSpaceDE w:val="0"/>
        <w:spacing w:after="0"/>
        <w:rPr>
          <w:rFonts w:eastAsia="Times New Roman" w:cs="Arial"/>
          <w:lang w:val="fr-FR"/>
        </w:rPr>
      </w:pPr>
    </w:p>
    <w:p w:rsidR="00E456CC" w:rsidRDefault="00E456CC">
      <w:pPr>
        <w:widowControl w:val="0"/>
        <w:autoSpaceDE w:val="0"/>
        <w:spacing w:after="0"/>
        <w:rPr>
          <w:rFonts w:eastAsia="Times New Roman" w:cs="Arial"/>
          <w:lang w:val="fr-FR"/>
        </w:rPr>
      </w:pPr>
    </w:p>
    <w:p w:rsidR="00E456CC" w:rsidRDefault="00E456CC">
      <w:pPr>
        <w:widowControl w:val="0"/>
        <w:autoSpaceDE w:val="0"/>
        <w:spacing w:after="0"/>
        <w:rPr>
          <w:rFonts w:eastAsia="Times New Roman" w:cs="Arial"/>
          <w:lang w:val="fr-FR"/>
        </w:rPr>
      </w:pPr>
    </w:p>
    <w:p w:rsidR="00E456CC" w:rsidRDefault="00E456CC">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w:t>
      </w:r>
      <w:bookmarkStart w:id="0" w:name="_GoBack"/>
      <w:bookmarkEnd w:id="0"/>
      <w:r>
        <w:rPr>
          <w:rFonts w:eastAsia="Times New Roman" w:cs="Arial"/>
          <w:sz w:val="18"/>
          <w:szCs w:val="24"/>
          <w:lang w:val="fr-FR"/>
        </w:rPr>
        <w:t>nement) concernant le statut juridique de tout pays, territoire ou zone ou concernant la délimitation de ses frontières ou limites. La responsabilité du contenu du document repose exclusivement sur son auteur.</w:t>
      </w: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E456CC">
        <w:rPr>
          <w:rFonts w:eastAsia="Times New Roman" w:cs="Arial"/>
          <w:b/>
          <w:lang w:val="fr-FR"/>
        </w:rPr>
        <w:lastRenderedPageBreak/>
        <w:t xml:space="preserve">RAPPORT SUR LA MISE EN ŒUVRE DE </w:t>
      </w: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E456CC">
        <w:rPr>
          <w:rFonts w:eastAsia="Times New Roman" w:cs="Arial"/>
          <w:b/>
          <w:lang w:val="fr-FR"/>
        </w:rPr>
        <w:t xml:space="preserve">L’ACTION CONCERTÉE </w:t>
      </w: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E456CC">
        <w:rPr>
          <w:rFonts w:eastAsia="Times New Roman" w:cs="Arial"/>
          <w:b/>
          <w:lang w:val="fr-FR"/>
        </w:rPr>
        <w:t>EN FAVEUR DE L'ANGE DE MER (</w:t>
      </w:r>
      <w:r w:rsidRPr="00E456CC">
        <w:rPr>
          <w:rFonts w:eastAsia="Times New Roman" w:cs="Arial"/>
          <w:b/>
          <w:i/>
          <w:lang w:val="fr-FR"/>
        </w:rPr>
        <w:t xml:space="preserve">Squatina </w:t>
      </w:r>
      <w:proofErr w:type="spellStart"/>
      <w:r w:rsidRPr="00E456CC">
        <w:rPr>
          <w:rFonts w:eastAsia="Times New Roman" w:cs="Arial"/>
          <w:b/>
          <w:i/>
          <w:lang w:val="fr-FR"/>
        </w:rPr>
        <w:t>squatina</w:t>
      </w:r>
      <w:proofErr w:type="spellEnd"/>
      <w:r w:rsidRPr="00E456CC">
        <w:rPr>
          <w:rFonts w:eastAsia="Times New Roman" w:cs="Arial"/>
          <w:b/>
          <w:lang w:val="fr-FR"/>
        </w:rPr>
        <w:t>)</w:t>
      </w: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fr-FR"/>
        </w:rPr>
      </w:pPr>
    </w:p>
    <w:p w:rsidR="00E456CC" w:rsidRPr="00E456CC" w:rsidRDefault="00E456CC" w:rsidP="00E456C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fr-FR"/>
        </w:rPr>
      </w:pPr>
      <w:r w:rsidRPr="00E456CC">
        <w:rPr>
          <w:rFonts w:cs="Arial"/>
          <w:lang w:val="fr-FR"/>
        </w:rPr>
        <w:t>PNUE/CMS/ACTION CONCERTÉE 12.5</w:t>
      </w:r>
    </w:p>
    <w:p w:rsidR="00E456CC" w:rsidRPr="00E456CC" w:rsidRDefault="00E456CC" w:rsidP="00E456CC">
      <w:pPr>
        <w:spacing w:after="0"/>
        <w:rPr>
          <w:rFonts w:cs="Arial"/>
          <w:lang w:val="fr-FR"/>
        </w:rPr>
      </w:pPr>
    </w:p>
    <w:p w:rsidR="00E456CC" w:rsidRPr="00E456CC" w:rsidRDefault="00E456CC" w:rsidP="00E456CC">
      <w:pPr>
        <w:spacing w:after="0"/>
        <w:rPr>
          <w:rFonts w:cs="Arial"/>
          <w:lang w:val="fr-FR"/>
        </w:rPr>
      </w:pPr>
    </w:p>
    <w:p w:rsidR="00E456CC" w:rsidRPr="00E456CC" w:rsidRDefault="00E456CC" w:rsidP="00E456CC">
      <w:pPr>
        <w:numPr>
          <w:ilvl w:val="0"/>
          <w:numId w:val="13"/>
        </w:numPr>
        <w:suppressAutoHyphens w:val="0"/>
        <w:autoSpaceDN/>
        <w:spacing w:after="120"/>
        <w:ind w:left="540" w:hanging="540"/>
        <w:textAlignment w:val="auto"/>
        <w:rPr>
          <w:rFonts w:cs="Arial"/>
          <w:lang w:val="fr-FR"/>
        </w:rPr>
      </w:pPr>
      <w:r w:rsidRPr="00E456CC">
        <w:rPr>
          <w:rFonts w:cs="Arial"/>
          <w:lang w:val="fr-FR"/>
        </w:rPr>
        <w:t xml:space="preserve">L’ACTION CONCERTÉE </w:t>
      </w:r>
    </w:p>
    <w:p w:rsidR="00E456CC" w:rsidRPr="00E456CC" w:rsidRDefault="00E456CC" w:rsidP="00E456CC">
      <w:pPr>
        <w:spacing w:after="120"/>
        <w:ind w:left="540"/>
        <w:rPr>
          <w:rFonts w:cs="Arial"/>
          <w:lang w:val="fr-FR"/>
        </w:rPr>
      </w:pPr>
      <w:r w:rsidRPr="00E456CC">
        <w:rPr>
          <w:rFonts w:cs="Arial"/>
          <w:lang w:val="fr-FR"/>
        </w:rPr>
        <w:t>Titre : Action concertée en faveur de l'ange de mer (</w:t>
      </w:r>
      <w:r w:rsidRPr="00E456CC">
        <w:rPr>
          <w:rFonts w:cs="Arial"/>
          <w:i/>
          <w:lang w:val="fr-FR"/>
        </w:rPr>
        <w:t xml:space="preserve">Squatina </w:t>
      </w:r>
      <w:proofErr w:type="spellStart"/>
      <w:r w:rsidRPr="00E456CC">
        <w:rPr>
          <w:rFonts w:cs="Arial"/>
          <w:i/>
          <w:lang w:val="fr-FR"/>
        </w:rPr>
        <w:t>squatina</w:t>
      </w:r>
      <w:proofErr w:type="spellEnd"/>
      <w:r w:rsidRPr="00E456CC">
        <w:rPr>
          <w:rFonts w:cs="Arial"/>
          <w:lang w:val="fr-FR"/>
        </w:rPr>
        <w:t>)</w:t>
      </w:r>
    </w:p>
    <w:p w:rsidR="00E456CC" w:rsidRPr="00E456CC" w:rsidRDefault="00E456CC" w:rsidP="00E456CC">
      <w:pPr>
        <w:spacing w:after="120"/>
        <w:ind w:left="540"/>
        <w:rPr>
          <w:rFonts w:cs="Arial"/>
          <w:lang w:val="fr-FR"/>
        </w:rPr>
      </w:pPr>
      <w:r w:rsidRPr="00E456CC">
        <w:rPr>
          <w:rFonts w:cs="Arial"/>
          <w:lang w:val="fr-FR"/>
        </w:rPr>
        <w:t>Identification du document :</w:t>
      </w:r>
      <w:r w:rsidRPr="00E456CC">
        <w:rPr>
          <w:rFonts w:cs="Arial"/>
          <w:i/>
          <w:lang w:val="fr-FR"/>
        </w:rPr>
        <w:t xml:space="preserve"> </w:t>
      </w:r>
      <w:r w:rsidRPr="00E456CC">
        <w:rPr>
          <w:rFonts w:cs="Arial"/>
          <w:lang w:val="fr-FR"/>
        </w:rPr>
        <w:t>PNUE/CMS/Action concertée 12.5 </w:t>
      </w:r>
    </w:p>
    <w:p w:rsidR="00E456CC" w:rsidRPr="00E456CC" w:rsidRDefault="00E456CC" w:rsidP="00E456CC">
      <w:pPr>
        <w:tabs>
          <w:tab w:val="left" w:pos="5040"/>
          <w:tab w:val="left" w:pos="5760"/>
          <w:tab w:val="left" w:pos="6008"/>
          <w:tab w:val="left" w:pos="6480"/>
          <w:tab w:val="left" w:pos="7200"/>
          <w:tab w:val="left" w:pos="7920"/>
          <w:tab w:val="left" w:pos="8640"/>
        </w:tabs>
        <w:spacing w:after="0"/>
        <w:ind w:left="720"/>
        <w:jc w:val="both"/>
        <w:rPr>
          <w:rFonts w:cs="Arial"/>
          <w:lang w:val="fr-FR"/>
        </w:rPr>
      </w:pPr>
    </w:p>
    <w:p w:rsidR="00E456CC" w:rsidRPr="00E456CC" w:rsidRDefault="00E456CC" w:rsidP="00E456CC">
      <w:pPr>
        <w:numPr>
          <w:ilvl w:val="0"/>
          <w:numId w:val="13"/>
        </w:numPr>
        <w:suppressAutoHyphens w:val="0"/>
        <w:autoSpaceDN/>
        <w:spacing w:after="120"/>
        <w:ind w:left="540" w:hanging="540"/>
        <w:textAlignment w:val="auto"/>
        <w:rPr>
          <w:rFonts w:cs="Arial"/>
          <w:lang w:val="fr-FR"/>
        </w:rPr>
      </w:pPr>
      <w:r w:rsidRPr="00E456CC">
        <w:rPr>
          <w:rFonts w:cs="Arial"/>
          <w:lang w:val="fr-FR"/>
        </w:rPr>
        <w:t>RAPPORT AU GOUVERNEMENT ET AUX ORGANISATIONS</w:t>
      </w:r>
    </w:p>
    <w:p w:rsidR="00E456CC" w:rsidRPr="00E456CC" w:rsidRDefault="00E456CC" w:rsidP="00E456CC">
      <w:pPr>
        <w:tabs>
          <w:tab w:val="left" w:pos="5040"/>
          <w:tab w:val="left" w:pos="5760"/>
          <w:tab w:val="left" w:pos="6008"/>
          <w:tab w:val="left" w:pos="6480"/>
          <w:tab w:val="left" w:pos="7200"/>
          <w:tab w:val="left" w:pos="7920"/>
          <w:tab w:val="left" w:pos="8640"/>
        </w:tabs>
        <w:spacing w:after="120"/>
        <w:ind w:left="539"/>
        <w:jc w:val="both"/>
        <w:rPr>
          <w:rFonts w:cs="Arial"/>
          <w:lang w:val="fr-FR"/>
        </w:rPr>
      </w:pPr>
      <w:r w:rsidRPr="00E456CC">
        <w:rPr>
          <w:rFonts w:cs="Arial"/>
          <w:lang w:val="fr-FR"/>
        </w:rPr>
        <w:t>Gouvernement de Monaco</w:t>
      </w:r>
    </w:p>
    <w:p w:rsidR="00E456CC" w:rsidRPr="00E456CC" w:rsidRDefault="00E456CC" w:rsidP="00E456CC">
      <w:pPr>
        <w:tabs>
          <w:tab w:val="left" w:pos="5040"/>
          <w:tab w:val="left" w:pos="5760"/>
          <w:tab w:val="left" w:pos="6008"/>
          <w:tab w:val="left" w:pos="6480"/>
          <w:tab w:val="left" w:pos="7200"/>
          <w:tab w:val="left" w:pos="7920"/>
          <w:tab w:val="left" w:pos="8640"/>
        </w:tabs>
        <w:spacing w:after="0"/>
        <w:ind w:left="540"/>
        <w:jc w:val="both"/>
        <w:rPr>
          <w:rFonts w:cs="Arial"/>
          <w:lang w:val="fr-FR"/>
        </w:rPr>
      </w:pPr>
      <w:r w:rsidRPr="00E456CC">
        <w:rPr>
          <w:rFonts w:cs="Arial"/>
          <w:lang w:val="fr-FR"/>
        </w:rPr>
        <w:t>Le Shark Trust</w:t>
      </w:r>
    </w:p>
    <w:p w:rsidR="00E456CC" w:rsidRPr="00E456CC" w:rsidRDefault="00E456CC" w:rsidP="00E456CC">
      <w:pPr>
        <w:tabs>
          <w:tab w:val="left" w:pos="5040"/>
          <w:tab w:val="left" w:pos="5760"/>
          <w:tab w:val="left" w:pos="6008"/>
          <w:tab w:val="left" w:pos="6480"/>
          <w:tab w:val="left" w:pos="7200"/>
          <w:tab w:val="left" w:pos="7920"/>
          <w:tab w:val="left" w:pos="8640"/>
        </w:tabs>
        <w:spacing w:after="0"/>
        <w:jc w:val="both"/>
        <w:rPr>
          <w:rFonts w:cs="Arial"/>
          <w:lang w:val="fr-FR"/>
        </w:rPr>
      </w:pPr>
    </w:p>
    <w:p w:rsidR="00E456CC" w:rsidRPr="00E456CC" w:rsidRDefault="00E456CC" w:rsidP="00E456CC">
      <w:pPr>
        <w:numPr>
          <w:ilvl w:val="0"/>
          <w:numId w:val="13"/>
        </w:numPr>
        <w:suppressAutoHyphens w:val="0"/>
        <w:autoSpaceDN/>
        <w:spacing w:after="120"/>
        <w:ind w:left="540" w:hanging="540"/>
        <w:textAlignment w:val="auto"/>
        <w:rPr>
          <w:rFonts w:cs="Arial"/>
          <w:lang w:val="fr-FR"/>
        </w:rPr>
      </w:pPr>
      <w:r w:rsidRPr="00E456CC">
        <w:rPr>
          <w:rFonts w:cs="Arial"/>
          <w:lang w:val="fr-FR"/>
        </w:rPr>
        <w:t>ESPÈCES CIBLES</w:t>
      </w:r>
    </w:p>
    <w:p w:rsidR="00E456CC" w:rsidRPr="00E456CC" w:rsidRDefault="00E456CC" w:rsidP="00E456CC">
      <w:pPr>
        <w:spacing w:after="120"/>
        <w:ind w:left="540"/>
        <w:rPr>
          <w:rFonts w:cs="Arial"/>
          <w:lang w:val="fr-FR"/>
        </w:rPr>
      </w:pPr>
      <w:r w:rsidRPr="00E456CC">
        <w:rPr>
          <w:rFonts w:cs="Arial"/>
          <w:lang w:val="fr-FR"/>
        </w:rPr>
        <w:t xml:space="preserve">Classe : </w:t>
      </w:r>
      <w:r w:rsidRPr="00E456CC">
        <w:rPr>
          <w:rFonts w:cs="Arial"/>
          <w:lang w:val="fr-FR"/>
        </w:rPr>
        <w:tab/>
      </w:r>
      <w:r w:rsidRPr="00E456CC">
        <w:rPr>
          <w:rFonts w:cs="Arial"/>
          <w:lang w:val="fr-FR"/>
        </w:rPr>
        <w:tab/>
      </w:r>
      <w:proofErr w:type="spellStart"/>
      <w:r w:rsidRPr="00E456CC">
        <w:rPr>
          <w:rFonts w:cs="Arial"/>
          <w:lang w:val="fr-FR"/>
        </w:rPr>
        <w:t>Chondrichthyes</w:t>
      </w:r>
      <w:proofErr w:type="spellEnd"/>
    </w:p>
    <w:p w:rsidR="00E456CC" w:rsidRPr="00E456CC" w:rsidRDefault="00E456CC" w:rsidP="00E456CC">
      <w:pPr>
        <w:spacing w:after="120"/>
        <w:ind w:left="540"/>
        <w:rPr>
          <w:rFonts w:cs="Arial"/>
          <w:lang w:val="fr-FR"/>
        </w:rPr>
      </w:pPr>
      <w:r w:rsidRPr="00E456CC">
        <w:rPr>
          <w:rFonts w:cs="Arial"/>
          <w:lang w:val="fr-FR"/>
        </w:rPr>
        <w:t xml:space="preserve">Famille : </w:t>
      </w:r>
      <w:r w:rsidRPr="00E456CC">
        <w:rPr>
          <w:rFonts w:cs="Arial"/>
          <w:lang w:val="fr-FR"/>
        </w:rPr>
        <w:tab/>
      </w:r>
      <w:r w:rsidRPr="00E456CC">
        <w:rPr>
          <w:rFonts w:cs="Arial"/>
          <w:lang w:val="fr-FR"/>
        </w:rPr>
        <w:tab/>
      </w:r>
      <w:proofErr w:type="spellStart"/>
      <w:r w:rsidRPr="00E456CC">
        <w:rPr>
          <w:rFonts w:cs="Arial"/>
          <w:lang w:val="fr-FR"/>
        </w:rPr>
        <w:t>Squatinidae</w:t>
      </w:r>
      <w:proofErr w:type="spellEnd"/>
    </w:p>
    <w:p w:rsidR="00E456CC" w:rsidRPr="00E456CC" w:rsidRDefault="00E456CC" w:rsidP="00E456CC">
      <w:pPr>
        <w:spacing w:after="120"/>
        <w:ind w:left="540"/>
        <w:rPr>
          <w:rFonts w:cs="Arial"/>
          <w:lang w:val="fr-FR"/>
        </w:rPr>
      </w:pPr>
      <w:r w:rsidRPr="00E456CC">
        <w:rPr>
          <w:rFonts w:cs="Arial"/>
          <w:lang w:val="fr-FR"/>
        </w:rPr>
        <w:t>Ordre :</w:t>
      </w:r>
      <w:r w:rsidRPr="00E456CC">
        <w:rPr>
          <w:rFonts w:cs="Arial"/>
          <w:lang w:val="fr-FR"/>
        </w:rPr>
        <w:tab/>
      </w:r>
      <w:r w:rsidRPr="00E456CC">
        <w:rPr>
          <w:rFonts w:cs="Arial"/>
          <w:lang w:val="fr-FR"/>
        </w:rPr>
        <w:tab/>
      </w:r>
      <w:r w:rsidRPr="00E456CC">
        <w:rPr>
          <w:rFonts w:cs="Arial"/>
          <w:i/>
          <w:lang w:val="fr-FR"/>
        </w:rPr>
        <w:t>Squatina</w:t>
      </w:r>
      <w:r w:rsidRPr="00E456CC">
        <w:rPr>
          <w:rFonts w:cs="Arial"/>
          <w:lang w:val="fr-FR"/>
        </w:rPr>
        <w:t xml:space="preserve"> </w:t>
      </w:r>
    </w:p>
    <w:p w:rsidR="00E456CC" w:rsidRPr="00E456CC" w:rsidRDefault="00E456CC" w:rsidP="00E456CC">
      <w:pPr>
        <w:spacing w:after="0"/>
        <w:ind w:left="540"/>
        <w:rPr>
          <w:rFonts w:cs="Arial"/>
          <w:lang w:val="fr-FR"/>
        </w:rPr>
      </w:pPr>
      <w:r w:rsidRPr="00E456CC">
        <w:rPr>
          <w:rFonts w:cs="Arial"/>
          <w:lang w:val="fr-FR"/>
        </w:rPr>
        <w:t xml:space="preserve">Espèce : </w:t>
      </w:r>
      <w:r w:rsidRPr="00E456CC">
        <w:rPr>
          <w:rFonts w:cs="Arial"/>
          <w:lang w:val="fr-FR"/>
        </w:rPr>
        <w:tab/>
      </w:r>
      <w:r w:rsidRPr="00E456CC">
        <w:rPr>
          <w:rFonts w:cs="Arial"/>
          <w:lang w:val="fr-FR"/>
        </w:rPr>
        <w:tab/>
      </w:r>
      <w:r w:rsidRPr="00E456CC">
        <w:rPr>
          <w:rFonts w:cs="Arial"/>
          <w:i/>
          <w:lang w:val="fr-FR"/>
        </w:rPr>
        <w:t xml:space="preserve">Squatina </w:t>
      </w:r>
      <w:proofErr w:type="spellStart"/>
      <w:r w:rsidRPr="00E456CC">
        <w:rPr>
          <w:rFonts w:cs="Arial"/>
          <w:i/>
          <w:lang w:val="fr-FR"/>
        </w:rPr>
        <w:t>squatina</w:t>
      </w:r>
      <w:proofErr w:type="spellEnd"/>
      <w:r w:rsidRPr="00E456CC">
        <w:rPr>
          <w:rFonts w:cs="Arial"/>
          <w:lang w:val="fr-FR"/>
        </w:rPr>
        <w:t xml:space="preserve"> </w:t>
      </w:r>
    </w:p>
    <w:p w:rsidR="00E456CC" w:rsidRPr="00E456CC" w:rsidRDefault="00E456CC" w:rsidP="00E456CC">
      <w:pPr>
        <w:tabs>
          <w:tab w:val="left" w:pos="5040"/>
          <w:tab w:val="left" w:pos="5760"/>
          <w:tab w:val="left" w:pos="6008"/>
          <w:tab w:val="left" w:pos="6480"/>
          <w:tab w:val="left" w:pos="7200"/>
          <w:tab w:val="left" w:pos="7920"/>
          <w:tab w:val="left" w:pos="8640"/>
        </w:tabs>
        <w:spacing w:after="0"/>
        <w:rPr>
          <w:rFonts w:cs="Arial"/>
          <w:lang w:val="fr-FR"/>
        </w:rPr>
      </w:pPr>
    </w:p>
    <w:p w:rsidR="00E456CC" w:rsidRPr="00E456CC" w:rsidRDefault="00E456CC" w:rsidP="00E456CC">
      <w:pPr>
        <w:numPr>
          <w:ilvl w:val="0"/>
          <w:numId w:val="13"/>
        </w:numPr>
        <w:suppressAutoHyphens w:val="0"/>
        <w:autoSpaceDN/>
        <w:spacing w:after="120"/>
        <w:ind w:left="540" w:hanging="540"/>
        <w:textAlignment w:val="auto"/>
        <w:rPr>
          <w:rFonts w:cs="Arial"/>
          <w:lang w:val="fr-FR"/>
        </w:rPr>
      </w:pPr>
      <w:r w:rsidRPr="00E456CC">
        <w:rPr>
          <w:rFonts w:cs="Arial"/>
          <w:lang w:val="fr-FR"/>
        </w:rPr>
        <w:t xml:space="preserve"> PROGRÈS RÉALISÉS DANS LES ACTIVITÉS </w:t>
      </w:r>
    </w:p>
    <w:p w:rsidR="00E456CC" w:rsidRPr="00E456CC" w:rsidRDefault="00E456CC" w:rsidP="00E456CC">
      <w:pPr>
        <w:suppressAutoHyphens w:val="0"/>
        <w:autoSpaceDN/>
        <w:spacing w:after="0"/>
        <w:jc w:val="both"/>
        <w:textAlignment w:val="auto"/>
        <w:rPr>
          <w:rFonts w:cs="Arial"/>
          <w:lang w:val="fr-FR"/>
        </w:rPr>
      </w:pPr>
      <w:r w:rsidRPr="00E456CC">
        <w:rPr>
          <w:rFonts w:cs="Arial"/>
          <w:lang w:val="fr-FR"/>
        </w:rPr>
        <w:t xml:space="preserve">L'Action concertée en faveur de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lang w:val="fr-FR"/>
        </w:rPr>
        <w:t xml:space="preserve"> reflète les objectifs de la Stratégie de conservation des anges de mer dans l'Atlantique Est et en Méditerranée (Gordon </w:t>
      </w:r>
      <w:r w:rsidRPr="00E456CC">
        <w:rPr>
          <w:rFonts w:cs="Arial"/>
          <w:i/>
          <w:iCs/>
          <w:lang w:val="fr-FR"/>
        </w:rPr>
        <w:t>et al.</w:t>
      </w:r>
      <w:r w:rsidRPr="00E456CC">
        <w:rPr>
          <w:rFonts w:cs="Arial"/>
          <w:lang w:val="fr-FR"/>
        </w:rPr>
        <w:t xml:space="preserve">  2017), appelée ci-après</w:t>
      </w:r>
      <w:r w:rsidRPr="00E456CC">
        <w:rPr>
          <w:rFonts w:cs="Arial"/>
          <w:i/>
          <w:iCs/>
          <w:lang w:val="fr-FR"/>
        </w:rPr>
        <w:t xml:space="preserve"> Stratégie</w:t>
      </w:r>
      <w:r w:rsidRPr="00E456CC">
        <w:rPr>
          <w:rFonts w:cs="Arial"/>
          <w:lang w:val="fr-FR"/>
        </w:rPr>
        <w:t>. La Stratégie fournit un cadre pour améliorer la protection des trois espèces en danger critique d'extinction présentes dans la région (</w:t>
      </w:r>
      <w:r w:rsidRPr="00E456CC">
        <w:rPr>
          <w:rFonts w:cs="Arial"/>
          <w:i/>
          <w:iCs/>
          <w:lang w:val="fr-FR"/>
        </w:rPr>
        <w:t xml:space="preserve">Squatina </w:t>
      </w:r>
      <w:proofErr w:type="spellStart"/>
      <w:r w:rsidRPr="00E456CC">
        <w:rPr>
          <w:rFonts w:cs="Arial"/>
          <w:i/>
          <w:iCs/>
          <w:lang w:val="fr-FR"/>
        </w:rPr>
        <w:t>aculeata</w:t>
      </w:r>
      <w:proofErr w:type="spellEnd"/>
      <w:r w:rsidRPr="00E456CC">
        <w:rPr>
          <w:rFonts w:cs="Arial"/>
          <w:i/>
          <w:iCs/>
          <w:lang w:val="fr-FR"/>
        </w:rPr>
        <w:t xml:space="preserve">, Squatina </w:t>
      </w:r>
      <w:proofErr w:type="spellStart"/>
      <w:r w:rsidRPr="00E456CC">
        <w:rPr>
          <w:rFonts w:cs="Arial"/>
          <w:i/>
          <w:iCs/>
          <w:lang w:val="fr-FR"/>
        </w:rPr>
        <w:t>oculata</w:t>
      </w:r>
      <w:proofErr w:type="spellEnd"/>
      <w:r w:rsidRPr="00E456CC">
        <w:rPr>
          <w:rFonts w:cs="Arial"/>
          <w:i/>
          <w:iCs/>
          <w:lang w:val="fr-FR"/>
        </w:rPr>
        <w:t xml:space="preserve"> et Squatina </w:t>
      </w:r>
      <w:proofErr w:type="spellStart"/>
      <w:r w:rsidRPr="00E456CC">
        <w:rPr>
          <w:rFonts w:cs="Arial"/>
          <w:i/>
          <w:iCs/>
          <w:lang w:val="fr-FR"/>
        </w:rPr>
        <w:t>squatina</w:t>
      </w:r>
      <w:proofErr w:type="spellEnd"/>
      <w:r w:rsidRPr="00E456CC">
        <w:rPr>
          <w:rFonts w:cs="Arial"/>
          <w:lang w:val="fr-FR"/>
        </w:rPr>
        <w:t xml:space="preserve">) et vise à : </w:t>
      </w:r>
    </w:p>
    <w:p w:rsidR="00E456CC" w:rsidRPr="00E456CC" w:rsidRDefault="00E456CC" w:rsidP="00E456CC">
      <w:pPr>
        <w:numPr>
          <w:ilvl w:val="0"/>
          <w:numId w:val="14"/>
        </w:numPr>
        <w:suppressAutoHyphens w:val="0"/>
        <w:autoSpaceDN/>
        <w:spacing w:after="0"/>
        <w:ind w:left="714" w:hanging="357"/>
        <w:contextualSpacing/>
        <w:jc w:val="both"/>
        <w:textAlignment w:val="auto"/>
        <w:rPr>
          <w:rFonts w:cs="Arial"/>
          <w:lang w:val="fr-FR"/>
        </w:rPr>
      </w:pPr>
      <w:proofErr w:type="gramStart"/>
      <w:r w:rsidRPr="00E456CC">
        <w:rPr>
          <w:rFonts w:cs="Arial"/>
          <w:lang w:val="fr-FR"/>
        </w:rPr>
        <w:t>augmenter</w:t>
      </w:r>
      <w:proofErr w:type="gramEnd"/>
      <w:r w:rsidRPr="00E456CC">
        <w:rPr>
          <w:rFonts w:cs="Arial"/>
          <w:lang w:val="fr-FR"/>
        </w:rPr>
        <w:t xml:space="preserve"> le nombre d'observations rapportées ; </w:t>
      </w:r>
    </w:p>
    <w:p w:rsidR="00E456CC" w:rsidRPr="00E456CC" w:rsidRDefault="00E456CC" w:rsidP="00E456CC">
      <w:pPr>
        <w:numPr>
          <w:ilvl w:val="0"/>
          <w:numId w:val="14"/>
        </w:numPr>
        <w:suppressAutoHyphens w:val="0"/>
        <w:autoSpaceDN/>
        <w:spacing w:after="0"/>
        <w:ind w:left="714" w:hanging="357"/>
        <w:contextualSpacing/>
        <w:jc w:val="both"/>
        <w:textAlignment w:val="auto"/>
        <w:rPr>
          <w:rFonts w:cs="Arial"/>
          <w:lang w:val="fr-FR"/>
        </w:rPr>
      </w:pPr>
      <w:proofErr w:type="gramStart"/>
      <w:r w:rsidRPr="00E456CC">
        <w:rPr>
          <w:rFonts w:cs="Arial"/>
          <w:lang w:val="fr-FR"/>
        </w:rPr>
        <w:t>générer</w:t>
      </w:r>
      <w:proofErr w:type="gramEnd"/>
      <w:r w:rsidRPr="00E456CC">
        <w:rPr>
          <w:rFonts w:cs="Arial"/>
          <w:lang w:val="fr-FR"/>
        </w:rPr>
        <w:t xml:space="preserve"> une meilleure compréhension de la distribution actuelle ; </w:t>
      </w:r>
    </w:p>
    <w:p w:rsidR="00E456CC" w:rsidRPr="00E456CC" w:rsidRDefault="00E456CC" w:rsidP="00E456CC">
      <w:pPr>
        <w:numPr>
          <w:ilvl w:val="0"/>
          <w:numId w:val="14"/>
        </w:numPr>
        <w:suppressAutoHyphens w:val="0"/>
        <w:autoSpaceDN/>
        <w:spacing w:after="0"/>
        <w:ind w:left="714" w:hanging="357"/>
        <w:contextualSpacing/>
        <w:jc w:val="both"/>
        <w:textAlignment w:val="auto"/>
        <w:rPr>
          <w:rFonts w:cs="Arial"/>
          <w:lang w:val="fr-FR"/>
        </w:rPr>
      </w:pPr>
      <w:proofErr w:type="gramStart"/>
      <w:r w:rsidRPr="00E456CC">
        <w:rPr>
          <w:rFonts w:cs="Arial"/>
          <w:lang w:val="fr-FR"/>
        </w:rPr>
        <w:t>contribuer</w:t>
      </w:r>
      <w:proofErr w:type="gramEnd"/>
      <w:r w:rsidRPr="00E456CC">
        <w:rPr>
          <w:rFonts w:cs="Arial"/>
          <w:lang w:val="fr-FR"/>
        </w:rPr>
        <w:t xml:space="preserve"> aux réévaluations de la liste rouge de l'UICN, et </w:t>
      </w:r>
    </w:p>
    <w:p w:rsidR="00E456CC" w:rsidRPr="00E456CC" w:rsidRDefault="00E456CC" w:rsidP="00E456CC">
      <w:pPr>
        <w:numPr>
          <w:ilvl w:val="0"/>
          <w:numId w:val="14"/>
        </w:numPr>
        <w:suppressAutoHyphens w:val="0"/>
        <w:autoSpaceDN/>
        <w:spacing w:after="0"/>
        <w:ind w:left="714" w:hanging="357"/>
        <w:contextualSpacing/>
        <w:jc w:val="both"/>
        <w:textAlignment w:val="auto"/>
        <w:rPr>
          <w:rFonts w:cs="Arial"/>
          <w:lang w:val="fr-FR"/>
        </w:rPr>
      </w:pPr>
      <w:proofErr w:type="gramStart"/>
      <w:r w:rsidRPr="00E456CC">
        <w:rPr>
          <w:rFonts w:cs="Arial"/>
          <w:lang w:val="fr-FR"/>
        </w:rPr>
        <w:t>identifier</w:t>
      </w:r>
      <w:proofErr w:type="gramEnd"/>
      <w:r w:rsidRPr="00E456CC">
        <w:rPr>
          <w:rFonts w:cs="Arial"/>
          <w:lang w:val="fr-FR"/>
        </w:rPr>
        <w:t xml:space="preserve"> de nouvelles possibilités de collaboration visant à accroître les actions de conservation en élaborant une série de Plans d'action régionaux pour : les îles Canaries ; la Méditerranée ; l'Afrique de l’Ouest et l'Atlantique Nord-Est.</w:t>
      </w:r>
    </w:p>
    <w:p w:rsidR="00E456CC" w:rsidRPr="00E456CC" w:rsidRDefault="00E456CC" w:rsidP="00E456CC">
      <w:pPr>
        <w:suppressAutoHyphens w:val="0"/>
        <w:autoSpaceDN/>
        <w:spacing w:after="0"/>
        <w:ind w:left="714"/>
        <w:contextualSpacing/>
        <w:jc w:val="both"/>
        <w:textAlignment w:val="auto"/>
        <w:rPr>
          <w:rFonts w:cs="Arial"/>
          <w:lang w:val="fr-FR"/>
        </w:rPr>
      </w:pPr>
    </w:p>
    <w:p w:rsidR="00E456CC" w:rsidRPr="00E456CC" w:rsidRDefault="00E456CC" w:rsidP="00E456CC">
      <w:pPr>
        <w:suppressAutoHyphens w:val="0"/>
        <w:autoSpaceDN/>
        <w:spacing w:after="0"/>
        <w:contextualSpacing/>
        <w:jc w:val="both"/>
        <w:textAlignment w:val="auto"/>
        <w:rPr>
          <w:rFonts w:cs="Arial"/>
          <w:lang w:val="fr-FR"/>
        </w:rPr>
      </w:pPr>
      <w:r w:rsidRPr="00E456CC">
        <w:rPr>
          <w:rFonts w:cs="Arial"/>
          <w:lang w:val="fr-FR"/>
        </w:rPr>
        <w:t xml:space="preserve">En outre, la Stratégie met en évidence les priorités politiques, y compris, sans toutefois s'y limiter : </w:t>
      </w:r>
    </w:p>
    <w:p w:rsidR="00E456CC" w:rsidRPr="00E456CC" w:rsidRDefault="00E456CC" w:rsidP="00E456CC">
      <w:pPr>
        <w:numPr>
          <w:ilvl w:val="0"/>
          <w:numId w:val="15"/>
        </w:numPr>
        <w:suppressAutoHyphens w:val="0"/>
        <w:autoSpaceDN/>
        <w:spacing w:after="0"/>
        <w:contextualSpacing/>
        <w:jc w:val="both"/>
        <w:textAlignment w:val="auto"/>
        <w:rPr>
          <w:rFonts w:cs="Arial"/>
          <w:lang w:val="fr-FR"/>
        </w:rPr>
      </w:pPr>
      <w:proofErr w:type="gramStart"/>
      <w:r w:rsidRPr="00E456CC">
        <w:rPr>
          <w:rFonts w:cs="Arial"/>
          <w:lang w:val="fr-FR"/>
        </w:rPr>
        <w:t>l'inscription</w:t>
      </w:r>
      <w:proofErr w:type="gramEnd"/>
      <w:r w:rsidRPr="00E456CC">
        <w:rPr>
          <w:rFonts w:cs="Arial"/>
          <w:lang w:val="fr-FR"/>
        </w:rPr>
        <w:t xml:space="preserve"> à la réglementation nationale espagnole – avec une référence particulière à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lang w:val="fr-FR"/>
        </w:rPr>
        <w:t xml:space="preserve"> dans les îles Canaries</w:t>
      </w:r>
    </w:p>
    <w:p w:rsidR="00E456CC" w:rsidRPr="00E456CC" w:rsidRDefault="00E456CC" w:rsidP="00E456CC">
      <w:pPr>
        <w:numPr>
          <w:ilvl w:val="0"/>
          <w:numId w:val="15"/>
        </w:numPr>
        <w:suppressAutoHyphens w:val="0"/>
        <w:autoSpaceDN/>
        <w:spacing w:after="0"/>
        <w:contextualSpacing/>
        <w:jc w:val="both"/>
        <w:textAlignment w:val="auto"/>
        <w:rPr>
          <w:rFonts w:cs="Arial"/>
          <w:lang w:val="fr-FR"/>
        </w:rPr>
      </w:pPr>
      <w:proofErr w:type="gramStart"/>
      <w:r w:rsidRPr="00E456CC">
        <w:rPr>
          <w:rFonts w:cs="Arial"/>
          <w:lang w:val="fr-FR"/>
        </w:rPr>
        <w:t>la</w:t>
      </w:r>
      <w:proofErr w:type="gramEnd"/>
      <w:r w:rsidRPr="00E456CC">
        <w:rPr>
          <w:rFonts w:cs="Arial"/>
          <w:lang w:val="fr-FR"/>
        </w:rPr>
        <w:t xml:space="preserve"> mise en œuvre effective de la recommandation contraignante de la Commission générale des pêches pour la Méditerranée (CGPM), et</w:t>
      </w:r>
    </w:p>
    <w:p w:rsidR="00E456CC" w:rsidRPr="00E456CC" w:rsidRDefault="00E456CC" w:rsidP="00E456CC">
      <w:pPr>
        <w:numPr>
          <w:ilvl w:val="0"/>
          <w:numId w:val="15"/>
        </w:numPr>
        <w:suppressAutoHyphens w:val="0"/>
        <w:autoSpaceDN/>
        <w:spacing w:after="0"/>
        <w:contextualSpacing/>
        <w:jc w:val="both"/>
        <w:textAlignment w:val="auto"/>
        <w:rPr>
          <w:rFonts w:cs="Arial"/>
          <w:lang w:val="fr-FR"/>
        </w:rPr>
      </w:pPr>
      <w:proofErr w:type="gramStart"/>
      <w:r w:rsidRPr="00E456CC">
        <w:rPr>
          <w:rFonts w:cs="Arial"/>
          <w:lang w:val="fr-FR"/>
        </w:rPr>
        <w:t>l'inscription</w:t>
      </w:r>
      <w:proofErr w:type="gramEnd"/>
      <w:r w:rsidRPr="00E456CC">
        <w:rPr>
          <w:rFonts w:cs="Arial"/>
          <w:lang w:val="fr-FR"/>
        </w:rPr>
        <w:t xml:space="preserve"> à la Convention sur les espèces migratrices.</w:t>
      </w:r>
    </w:p>
    <w:p w:rsidR="00E456CC" w:rsidRPr="00E456CC" w:rsidRDefault="00E456CC" w:rsidP="00E456CC">
      <w:pPr>
        <w:suppressAutoHyphens w:val="0"/>
        <w:autoSpaceDN/>
        <w:spacing w:after="0"/>
        <w:ind w:left="720"/>
        <w:contextualSpacing/>
        <w:jc w:val="both"/>
        <w:textAlignment w:val="auto"/>
        <w:rPr>
          <w:rFonts w:cs="Arial"/>
          <w:lang w:val="fr-FR"/>
        </w:rPr>
      </w:pPr>
    </w:p>
    <w:p w:rsidR="00E456CC" w:rsidRPr="00E456CC" w:rsidRDefault="00E456CC" w:rsidP="00E456CC">
      <w:pPr>
        <w:suppressAutoHyphens w:val="0"/>
        <w:autoSpaceDN/>
        <w:spacing w:after="0"/>
        <w:jc w:val="both"/>
        <w:textAlignment w:val="auto"/>
        <w:rPr>
          <w:rFonts w:cs="Arial"/>
          <w:lang w:val="fr-FR"/>
        </w:rPr>
      </w:pPr>
      <w:r w:rsidRPr="00E456CC">
        <w:rPr>
          <w:rFonts w:cs="Arial"/>
          <w:lang w:val="fr-FR"/>
        </w:rPr>
        <w:t xml:space="preserve">L’Action concertée reflète également ces objectifs, et les progrès importants réalisés jusqu'à présent reflètent les efforts de la communauté grandissante de conservation des anges de mer, sous l’égide du Réseau de conservation des anges de mer (ASCN). Ce Réseau a été créé </w:t>
      </w:r>
      <w:r w:rsidRPr="00E456CC">
        <w:rPr>
          <w:lang w:val="fr-FR"/>
        </w:rPr>
        <w:t xml:space="preserve">pour faciliter le dialogue et le partage d'informations sur les efforts de conservation des anges de mer, en particulier dans l'aire de répartition de </w:t>
      </w:r>
      <w:r w:rsidRPr="00E456CC">
        <w:rPr>
          <w:i/>
          <w:lang w:val="fr-FR"/>
        </w:rPr>
        <w:t xml:space="preserve">Squatina </w:t>
      </w:r>
      <w:proofErr w:type="spellStart"/>
      <w:r w:rsidRPr="00E456CC">
        <w:rPr>
          <w:i/>
          <w:lang w:val="fr-FR"/>
        </w:rPr>
        <w:t>aculeata</w:t>
      </w:r>
      <w:proofErr w:type="spellEnd"/>
      <w:r w:rsidRPr="00E456CC">
        <w:rPr>
          <w:lang w:val="fr-FR"/>
        </w:rPr>
        <w:t xml:space="preserve">, </w:t>
      </w:r>
      <w:r w:rsidRPr="00E456CC">
        <w:rPr>
          <w:i/>
          <w:lang w:val="fr-FR"/>
        </w:rPr>
        <w:t xml:space="preserve">S. </w:t>
      </w:r>
      <w:proofErr w:type="spellStart"/>
      <w:r w:rsidRPr="00E456CC">
        <w:rPr>
          <w:i/>
          <w:lang w:val="fr-FR"/>
        </w:rPr>
        <w:t>oculata</w:t>
      </w:r>
      <w:proofErr w:type="spellEnd"/>
      <w:r w:rsidRPr="00E456CC">
        <w:rPr>
          <w:lang w:val="fr-FR"/>
        </w:rPr>
        <w:t xml:space="preserve"> et </w:t>
      </w:r>
      <w:r w:rsidRPr="00E456CC">
        <w:rPr>
          <w:i/>
          <w:lang w:val="fr-FR"/>
        </w:rPr>
        <w:t>S. squatina</w:t>
      </w:r>
      <w:r w:rsidRPr="00E456CC">
        <w:rPr>
          <w:rFonts w:cs="Arial"/>
          <w:lang w:val="fr-FR"/>
        </w:rPr>
        <w:t xml:space="preserve">. </w:t>
      </w:r>
      <w:r w:rsidRPr="00E456CC">
        <w:rPr>
          <w:lang w:val="fr-FR"/>
        </w:rPr>
        <w:t xml:space="preserve"> Le succès de la Stratégie et des Plans d'action régionaux nécessite une coopération entre les différentes parties prenantes, travaillant ensemble vers une vision commune</w:t>
      </w:r>
      <w:r w:rsidRPr="00E456CC">
        <w:rPr>
          <w:rFonts w:cs="Arial"/>
          <w:lang w:val="fr-FR"/>
        </w:rPr>
        <w:t xml:space="preserve"> (</w:t>
      </w:r>
      <w:hyperlink r:id="rId12" w:history="1">
        <w:r w:rsidRPr="00E456CC">
          <w:rPr>
            <w:rFonts w:cs="Arial"/>
            <w:u w:val="single"/>
            <w:lang w:val="fr-FR"/>
          </w:rPr>
          <w:t>www.angelsharknetwork.com</w:t>
        </w:r>
      </w:hyperlink>
      <w:r w:rsidRPr="00E456CC">
        <w:rPr>
          <w:rFonts w:cs="Arial"/>
          <w:lang w:val="fr-FR"/>
        </w:rPr>
        <w:t>).</w:t>
      </w:r>
      <w:r w:rsidRPr="00E456CC">
        <w:rPr>
          <w:lang w:val="fr-FR"/>
        </w:rPr>
        <w:t xml:space="preserve"> </w:t>
      </w:r>
    </w:p>
    <w:p w:rsidR="00E456CC" w:rsidRPr="00E456CC" w:rsidRDefault="00E456CC" w:rsidP="00E456CC">
      <w:pPr>
        <w:suppressAutoHyphens w:val="0"/>
        <w:autoSpaceDN/>
        <w:spacing w:after="120"/>
        <w:jc w:val="both"/>
        <w:textAlignment w:val="auto"/>
        <w:rPr>
          <w:rFonts w:cs="Arial"/>
          <w:lang w:val="fr-FR"/>
        </w:rPr>
      </w:pPr>
    </w:p>
    <w:p w:rsidR="00E456CC" w:rsidRPr="00E456CC" w:rsidRDefault="00E456CC" w:rsidP="00E456CC">
      <w:pPr>
        <w:suppressAutoHyphens w:val="0"/>
        <w:autoSpaceDN/>
        <w:spacing w:after="120"/>
        <w:jc w:val="both"/>
        <w:textAlignment w:val="auto"/>
        <w:rPr>
          <w:rFonts w:cs="Arial"/>
          <w:lang w:val="fr-FR"/>
        </w:rPr>
      </w:pPr>
      <w:r w:rsidRPr="00E456CC">
        <w:rPr>
          <w:rFonts w:cs="Arial"/>
          <w:lang w:val="fr-FR"/>
        </w:rPr>
        <w:lastRenderedPageBreak/>
        <w:t>Les progrès concernant les objectifs spécifiques de l’Action concertée sont résumés à l'</w:t>
      </w:r>
      <w:r w:rsidRPr="00E456CC">
        <w:rPr>
          <w:rFonts w:cs="Arial"/>
          <w:i/>
          <w:iCs/>
          <w:lang w:val="fr-FR"/>
        </w:rPr>
        <w:t xml:space="preserve">Annexe 1 : Mise en œuvre des activités. </w:t>
      </w:r>
      <w:r w:rsidRPr="00E456CC">
        <w:rPr>
          <w:rFonts w:cs="Arial"/>
          <w:lang w:val="fr-FR"/>
        </w:rPr>
        <w:t xml:space="preserve"> Les examinateurs recommandent le renouvellement de l'Action concertée en faveur de l'ange de mer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lang w:val="fr-FR"/>
        </w:rPr>
        <w:t>).</w:t>
      </w:r>
    </w:p>
    <w:p w:rsidR="00E456CC" w:rsidRPr="00E456CC" w:rsidRDefault="00E456CC" w:rsidP="00E456CC">
      <w:pPr>
        <w:suppressAutoHyphens w:val="0"/>
        <w:autoSpaceDN/>
        <w:spacing w:after="0"/>
        <w:jc w:val="both"/>
        <w:textAlignment w:val="auto"/>
        <w:rPr>
          <w:rFonts w:cs="Arial"/>
          <w:lang w:val="fr-FR"/>
        </w:rPr>
      </w:pPr>
    </w:p>
    <w:p w:rsidR="00E456CC" w:rsidRPr="00E456CC" w:rsidRDefault="00E456CC" w:rsidP="001B6788">
      <w:pPr>
        <w:numPr>
          <w:ilvl w:val="1"/>
          <w:numId w:val="13"/>
        </w:numPr>
        <w:suppressAutoHyphens w:val="0"/>
        <w:autoSpaceDN/>
        <w:spacing w:after="120"/>
        <w:ind w:left="567" w:hanging="567"/>
        <w:jc w:val="both"/>
        <w:textAlignment w:val="auto"/>
        <w:rPr>
          <w:rFonts w:cs="Arial"/>
          <w:b/>
          <w:lang w:val="fr-FR"/>
        </w:rPr>
      </w:pPr>
      <w:r w:rsidRPr="00E456CC">
        <w:rPr>
          <w:rFonts w:cs="Arial"/>
          <w:b/>
          <w:lang w:val="fr-FR"/>
        </w:rPr>
        <w:t>Observations et distribution (inclure une note sur la collaboration)</w:t>
      </w:r>
    </w:p>
    <w:p w:rsidR="00E456CC" w:rsidRPr="00E456CC" w:rsidRDefault="00E456CC" w:rsidP="00E456CC">
      <w:pPr>
        <w:suppressAutoHyphens w:val="0"/>
        <w:autoSpaceDN/>
        <w:spacing w:after="0"/>
        <w:jc w:val="both"/>
        <w:textAlignment w:val="auto"/>
        <w:rPr>
          <w:lang w:val="fr-FR"/>
        </w:rPr>
      </w:pPr>
      <w:r w:rsidRPr="00E456CC">
        <w:rPr>
          <w:lang w:val="fr-FR"/>
        </w:rPr>
        <w:t xml:space="preserve">L'ASCN a été créé par Angel Shark Project, le Groupe de spécialistes des requins (SSG) de l'Union internationale pour la conservation de la nature (UICN), Shark Trust et </w:t>
      </w:r>
      <w:proofErr w:type="spellStart"/>
      <w:r w:rsidRPr="00E456CC">
        <w:rPr>
          <w:lang w:val="fr-FR"/>
        </w:rPr>
        <w:t>Submon</w:t>
      </w:r>
      <w:proofErr w:type="spellEnd"/>
      <w:r w:rsidRPr="00E456CC">
        <w:rPr>
          <w:lang w:val="fr-FR"/>
        </w:rPr>
        <w:t>, et a depuis été élargi pour inclure de nouveaux collaborateurs. Des observations d'anges de mer ont été remontées au Réseau depuis les îles Canaries, le Royaume-Uni et l'Irlande, ainsi que de l'autre côté dans la Méditerranée : Espagne, Libye, Italie, Croatie, Grèce, Chypre et Israël. Un bulletin électronique trimestriel informe les personnes qui se sont inscrites au bulletin d’information de l'ASCN des activités entreprises par leurs partenaires et collaborateurs.</w:t>
      </w:r>
    </w:p>
    <w:p w:rsidR="00E456CC" w:rsidRPr="00E456CC" w:rsidRDefault="00E456CC" w:rsidP="00E456CC">
      <w:pPr>
        <w:suppressAutoHyphens w:val="0"/>
        <w:autoSpaceDN/>
        <w:spacing w:after="0"/>
        <w:ind w:left="357"/>
        <w:jc w:val="both"/>
        <w:textAlignment w:val="auto"/>
        <w:rPr>
          <w:rFonts w:cs="Arial"/>
          <w:b/>
          <w:lang w:val="fr-FR"/>
        </w:rPr>
      </w:pPr>
    </w:p>
    <w:p w:rsidR="00E456CC" w:rsidRPr="00E456CC" w:rsidRDefault="00E456CC" w:rsidP="001B6788">
      <w:pPr>
        <w:numPr>
          <w:ilvl w:val="1"/>
          <w:numId w:val="13"/>
        </w:numPr>
        <w:suppressAutoHyphens w:val="0"/>
        <w:autoSpaceDN/>
        <w:spacing w:after="120"/>
        <w:ind w:left="567" w:hanging="567"/>
        <w:jc w:val="both"/>
        <w:textAlignment w:val="auto"/>
        <w:rPr>
          <w:rFonts w:cs="Arial"/>
          <w:b/>
          <w:lang w:val="fr-FR"/>
        </w:rPr>
      </w:pPr>
      <w:r w:rsidRPr="00E456CC">
        <w:rPr>
          <w:rFonts w:cs="Arial"/>
          <w:b/>
          <w:lang w:val="fr-FR"/>
        </w:rPr>
        <w:t>Politiques prioritaires</w:t>
      </w:r>
    </w:p>
    <w:p w:rsidR="00E456CC" w:rsidRPr="00E456CC" w:rsidRDefault="00E456CC" w:rsidP="00E456CC">
      <w:pPr>
        <w:suppressAutoHyphens w:val="0"/>
        <w:autoSpaceDN/>
        <w:spacing w:after="120"/>
        <w:jc w:val="both"/>
        <w:textAlignment w:val="auto"/>
        <w:rPr>
          <w:rFonts w:cs="Arial"/>
          <w:lang w:val="fr-FR"/>
        </w:rPr>
      </w:pPr>
      <w:r w:rsidRPr="00E456CC">
        <w:rPr>
          <w:rFonts w:cs="Arial"/>
          <w:b/>
          <w:lang w:val="fr-FR"/>
        </w:rPr>
        <w:t xml:space="preserve">Réévaluations de la Liste rouge : </w:t>
      </w:r>
      <w:r w:rsidRPr="00E456CC">
        <w:rPr>
          <w:rFonts w:cs="Arial"/>
          <w:i/>
          <w:iCs/>
          <w:lang w:val="fr-FR"/>
        </w:rPr>
        <w:t xml:space="preserve">Squatina </w:t>
      </w:r>
      <w:proofErr w:type="spellStart"/>
      <w:r w:rsidRPr="00E456CC">
        <w:rPr>
          <w:rFonts w:cs="Arial"/>
          <w:i/>
          <w:iCs/>
          <w:lang w:val="fr-FR"/>
        </w:rPr>
        <w:t>aculeata</w:t>
      </w:r>
      <w:proofErr w:type="spellEnd"/>
      <w:r w:rsidRPr="00E456CC">
        <w:rPr>
          <w:rFonts w:cs="Arial"/>
          <w:i/>
          <w:iCs/>
          <w:lang w:val="fr-FR"/>
        </w:rPr>
        <w:t xml:space="preserve">, Squatina </w:t>
      </w:r>
      <w:proofErr w:type="spellStart"/>
      <w:r w:rsidRPr="00E456CC">
        <w:rPr>
          <w:rFonts w:cs="Arial"/>
          <w:i/>
          <w:iCs/>
          <w:lang w:val="fr-FR"/>
        </w:rPr>
        <w:t>oculata</w:t>
      </w:r>
      <w:proofErr w:type="spellEnd"/>
      <w:r w:rsidRPr="00E456CC">
        <w:rPr>
          <w:rFonts w:cs="Arial"/>
          <w:i/>
          <w:iCs/>
          <w:lang w:val="fr-FR"/>
        </w:rPr>
        <w:t xml:space="preserve"> </w:t>
      </w:r>
      <w:r w:rsidRPr="00E456CC">
        <w:rPr>
          <w:rFonts w:cs="Arial"/>
          <w:lang w:val="fr-FR"/>
        </w:rPr>
        <w:t>et</w:t>
      </w:r>
      <w:r w:rsidRPr="00E456CC">
        <w:rPr>
          <w:rFonts w:cs="Arial"/>
          <w:i/>
          <w:iCs/>
          <w:lang w:val="fr-FR"/>
        </w:rPr>
        <w:t xml:space="preserve"> Squatina </w:t>
      </w:r>
      <w:proofErr w:type="spellStart"/>
      <w:r w:rsidRPr="00E456CC">
        <w:rPr>
          <w:rFonts w:cs="Arial"/>
          <w:i/>
          <w:iCs/>
          <w:lang w:val="fr-FR"/>
        </w:rPr>
        <w:t>squatina</w:t>
      </w:r>
      <w:proofErr w:type="spellEnd"/>
      <w:r w:rsidRPr="00E456CC">
        <w:rPr>
          <w:rFonts w:cs="Arial"/>
          <w:i/>
          <w:iCs/>
          <w:lang w:val="fr-FR"/>
        </w:rPr>
        <w:t xml:space="preserve"> </w:t>
      </w:r>
      <w:r w:rsidRPr="00E456CC">
        <w:rPr>
          <w:rFonts w:cs="Arial"/>
          <w:lang w:val="fr-FR"/>
        </w:rPr>
        <w:t>réévaluées et publiées en 2019.</w:t>
      </w:r>
      <w:r w:rsidRPr="00E456CC">
        <w:rPr>
          <w:lang w:val="fr-FR"/>
        </w:rPr>
        <w:t xml:space="preserve"> </w:t>
      </w:r>
    </w:p>
    <w:p w:rsidR="00E456CC" w:rsidRPr="00E456CC" w:rsidRDefault="00E456CC" w:rsidP="00E456CC">
      <w:pPr>
        <w:suppressAutoHyphens w:val="0"/>
        <w:autoSpaceDN/>
        <w:spacing w:after="120"/>
        <w:jc w:val="both"/>
        <w:textAlignment w:val="auto"/>
        <w:rPr>
          <w:rFonts w:cs="Arial"/>
          <w:lang w:val="fr-FR"/>
        </w:rPr>
      </w:pPr>
      <w:r w:rsidRPr="00E456CC">
        <w:rPr>
          <w:rFonts w:cs="Arial"/>
          <w:b/>
          <w:lang w:val="fr-FR"/>
        </w:rPr>
        <w:t>Convention sur les espèces migratrices</w:t>
      </w:r>
      <w:r w:rsidRPr="00E456CC">
        <w:rPr>
          <w:rFonts w:cs="Arial"/>
          <w:lang w:val="fr-FR"/>
        </w:rPr>
        <w:t xml:space="preserve"> : en 2017,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lang w:val="fr-FR"/>
        </w:rPr>
        <w:t xml:space="preserve"> a été inscrit avec succès aux Annexes I et II de la CMS ; en 2018,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lang w:val="fr-FR"/>
        </w:rPr>
        <w:t xml:space="preserve"> était inscrit à l'Annexe I du Mémorandum d'entente pour les requins de la CMS. Les anges de mer ont été décrits à la MoS3.</w:t>
      </w:r>
    </w:p>
    <w:p w:rsidR="00E456CC" w:rsidRPr="00E456CC" w:rsidRDefault="00E456CC" w:rsidP="00E456CC">
      <w:pPr>
        <w:suppressAutoHyphens w:val="0"/>
        <w:autoSpaceDN/>
        <w:spacing w:after="120"/>
        <w:jc w:val="both"/>
        <w:textAlignment w:val="auto"/>
        <w:rPr>
          <w:rFonts w:cs="Arial"/>
          <w:b/>
          <w:lang w:val="fr-FR"/>
        </w:rPr>
      </w:pPr>
      <w:r w:rsidRPr="00E456CC">
        <w:rPr>
          <w:rFonts w:cs="Arial"/>
          <w:b/>
          <w:lang w:val="fr-FR"/>
        </w:rPr>
        <w:t>Turquie :</w:t>
      </w:r>
      <w:r w:rsidRPr="00E456CC">
        <w:rPr>
          <w:rFonts w:cs="Arial"/>
          <w:lang w:val="fr-FR"/>
        </w:rPr>
        <w:t xml:space="preserve"> </w:t>
      </w:r>
      <w:proofErr w:type="gramStart"/>
      <w:r w:rsidRPr="00E456CC">
        <w:rPr>
          <w:rFonts w:cs="Arial"/>
          <w:lang w:val="fr-FR"/>
        </w:rPr>
        <w:t xml:space="preserve">en </w:t>
      </w:r>
      <w:r w:rsidRPr="00E456CC">
        <w:rPr>
          <w:rFonts w:cs="Arial"/>
          <w:b/>
          <w:lang w:val="fr-FR"/>
        </w:rPr>
        <w:t xml:space="preserve"> </w:t>
      </w:r>
      <w:r w:rsidRPr="00E456CC">
        <w:rPr>
          <w:rFonts w:cs="Arial"/>
          <w:lang w:val="fr-FR"/>
        </w:rPr>
        <w:t>2018</w:t>
      </w:r>
      <w:proofErr w:type="gramEnd"/>
      <w:r w:rsidRPr="00E456CC">
        <w:rPr>
          <w:rFonts w:cs="Arial"/>
          <w:lang w:val="fr-FR"/>
        </w:rPr>
        <w:t xml:space="preserve">, les mises à jour de l'Article 5 de la Liste des espèces interdites en Turquie (Communiqué 2016/35) incluaient 11 élasmobranches supplémentaires, dont </w:t>
      </w:r>
      <w:r w:rsidRPr="00E456CC">
        <w:rPr>
          <w:rFonts w:cs="Arial"/>
          <w:i/>
          <w:iCs/>
          <w:lang w:val="fr-FR"/>
        </w:rPr>
        <w:t xml:space="preserve">Squatina </w:t>
      </w:r>
      <w:proofErr w:type="spellStart"/>
      <w:r w:rsidRPr="00E456CC">
        <w:rPr>
          <w:rFonts w:cs="Arial"/>
          <w:i/>
          <w:iCs/>
          <w:lang w:val="fr-FR"/>
        </w:rPr>
        <w:t>aculeata</w:t>
      </w:r>
      <w:proofErr w:type="spellEnd"/>
      <w:r w:rsidRPr="00E456CC">
        <w:rPr>
          <w:rFonts w:cs="Arial"/>
          <w:i/>
          <w:iCs/>
          <w:lang w:val="fr-FR"/>
        </w:rPr>
        <w:t xml:space="preserve">, Squatina </w:t>
      </w:r>
      <w:proofErr w:type="spellStart"/>
      <w:r w:rsidRPr="00E456CC">
        <w:rPr>
          <w:rFonts w:cs="Arial"/>
          <w:i/>
          <w:iCs/>
          <w:lang w:val="fr-FR"/>
        </w:rPr>
        <w:t>oculata</w:t>
      </w:r>
      <w:proofErr w:type="spellEnd"/>
      <w:r w:rsidRPr="00E456CC">
        <w:rPr>
          <w:rFonts w:cs="Arial"/>
          <w:i/>
          <w:iCs/>
          <w:lang w:val="fr-FR"/>
        </w:rPr>
        <w:t xml:space="preserve"> </w:t>
      </w:r>
      <w:r w:rsidRPr="00E456CC">
        <w:rPr>
          <w:rFonts w:cs="Arial"/>
          <w:lang w:val="fr-FR"/>
        </w:rPr>
        <w:t xml:space="preserve">et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i/>
          <w:iCs/>
          <w:lang w:val="fr-FR"/>
        </w:rPr>
        <w:t xml:space="preserve"> .</w:t>
      </w:r>
      <w:r w:rsidRPr="00E456CC">
        <w:rPr>
          <w:lang w:val="fr-FR"/>
        </w:rPr>
        <w:t xml:space="preserve"> </w:t>
      </w:r>
    </w:p>
    <w:p w:rsidR="00E456CC" w:rsidRPr="00E456CC" w:rsidRDefault="00E456CC" w:rsidP="00E456CC">
      <w:pPr>
        <w:suppressAutoHyphens w:val="0"/>
        <w:autoSpaceDN/>
        <w:spacing w:after="120"/>
        <w:jc w:val="both"/>
        <w:textAlignment w:val="auto"/>
        <w:rPr>
          <w:rFonts w:cs="Arial"/>
          <w:b/>
          <w:lang w:val="fr-FR"/>
        </w:rPr>
      </w:pPr>
      <w:r w:rsidRPr="00E456CC">
        <w:rPr>
          <w:rFonts w:cs="Arial"/>
          <w:b/>
          <w:lang w:val="fr-FR"/>
        </w:rPr>
        <w:t>Espagne :</w:t>
      </w:r>
      <w:r w:rsidRPr="00E456CC">
        <w:rPr>
          <w:rFonts w:cs="Arial"/>
          <w:lang w:val="fr-FR"/>
        </w:rPr>
        <w:t xml:space="preserve"> en</w:t>
      </w:r>
      <w:r w:rsidRPr="00E456CC">
        <w:rPr>
          <w:rFonts w:cs="Arial"/>
          <w:b/>
          <w:lang w:val="fr-FR"/>
        </w:rPr>
        <w:t xml:space="preserve"> </w:t>
      </w:r>
      <w:r w:rsidRPr="00E456CC">
        <w:rPr>
          <w:rFonts w:cs="Arial"/>
          <w:lang w:val="fr-FR"/>
        </w:rPr>
        <w:t xml:space="preserve">2019, </w:t>
      </w:r>
      <w:r w:rsidRPr="00E456CC">
        <w:rPr>
          <w:rFonts w:cs="Arial"/>
          <w:i/>
          <w:iCs/>
          <w:lang w:val="fr-FR"/>
        </w:rPr>
        <w:t xml:space="preserve">Squatina </w:t>
      </w:r>
      <w:proofErr w:type="spellStart"/>
      <w:r w:rsidRPr="00E456CC">
        <w:rPr>
          <w:rFonts w:cs="Arial"/>
          <w:i/>
          <w:iCs/>
          <w:lang w:val="fr-FR"/>
        </w:rPr>
        <w:t>aculeata</w:t>
      </w:r>
      <w:proofErr w:type="spellEnd"/>
      <w:r w:rsidRPr="00E456CC">
        <w:rPr>
          <w:rFonts w:cs="Arial"/>
          <w:i/>
          <w:iCs/>
          <w:lang w:val="fr-FR"/>
        </w:rPr>
        <w:t xml:space="preserve">, Squatina </w:t>
      </w:r>
      <w:proofErr w:type="spellStart"/>
      <w:r w:rsidRPr="00E456CC">
        <w:rPr>
          <w:rFonts w:cs="Arial"/>
          <w:i/>
          <w:iCs/>
          <w:lang w:val="fr-FR"/>
        </w:rPr>
        <w:t>oculata</w:t>
      </w:r>
      <w:proofErr w:type="spellEnd"/>
      <w:r w:rsidRPr="00E456CC">
        <w:rPr>
          <w:rFonts w:cs="Arial"/>
          <w:i/>
          <w:iCs/>
          <w:lang w:val="fr-FR"/>
        </w:rPr>
        <w:t xml:space="preserve"> </w:t>
      </w:r>
      <w:r w:rsidRPr="00E456CC">
        <w:rPr>
          <w:rFonts w:cs="Arial"/>
          <w:lang w:val="fr-FR"/>
        </w:rPr>
        <w:t>et</w:t>
      </w:r>
      <w:r w:rsidRPr="00E456CC">
        <w:rPr>
          <w:rFonts w:cs="Arial"/>
          <w:i/>
          <w:iCs/>
          <w:lang w:val="fr-FR"/>
        </w:rPr>
        <w:t xml:space="preserve"> Squatina </w:t>
      </w:r>
      <w:proofErr w:type="spellStart"/>
      <w:r w:rsidRPr="00E456CC">
        <w:rPr>
          <w:rFonts w:cs="Arial"/>
          <w:i/>
          <w:iCs/>
          <w:lang w:val="fr-FR"/>
        </w:rPr>
        <w:t>squatina</w:t>
      </w:r>
      <w:proofErr w:type="spellEnd"/>
      <w:r w:rsidRPr="00E456CC">
        <w:rPr>
          <w:rFonts w:cs="Arial"/>
          <w:i/>
          <w:iCs/>
          <w:lang w:val="fr-FR"/>
        </w:rPr>
        <w:t xml:space="preserve"> </w:t>
      </w:r>
      <w:r w:rsidRPr="00E456CC">
        <w:rPr>
          <w:rFonts w:cs="Arial"/>
          <w:lang w:val="fr-FR"/>
        </w:rPr>
        <w:t>ont été inscrits à</w:t>
      </w:r>
      <w:r w:rsidRPr="00E456CC">
        <w:rPr>
          <w:rFonts w:cs="Arial"/>
          <w:i/>
          <w:iCs/>
          <w:lang w:val="fr-FR"/>
        </w:rPr>
        <w:t xml:space="preserve"> </w:t>
      </w:r>
      <w:r w:rsidRPr="00E456CC">
        <w:rPr>
          <w:rFonts w:cs="Arial"/>
          <w:lang w:val="fr-FR"/>
        </w:rPr>
        <w:t xml:space="preserve">la Liste espagnole des espèces en voie de disparition pour les îles Canaries dans la catégorie la plus élevée « espèces en danger d'extinction » </w:t>
      </w:r>
      <w:bookmarkStart w:id="1" w:name="_Hlk16081438"/>
      <w:r w:rsidRPr="00E456CC">
        <w:rPr>
          <w:rFonts w:cs="Arial"/>
          <w:lang w:val="fr-FR"/>
        </w:rPr>
        <w:t>(</w:t>
      </w:r>
      <w:bookmarkStart w:id="2" w:name="_Hlk16081658"/>
      <w:bookmarkEnd w:id="1"/>
      <w:proofErr w:type="spellStart"/>
      <w:r w:rsidRPr="00E456CC">
        <w:rPr>
          <w:rFonts w:cs="Arial"/>
          <w:lang w:val="fr-FR"/>
        </w:rPr>
        <w:t>Orden</w:t>
      </w:r>
      <w:proofErr w:type="spellEnd"/>
      <w:r w:rsidRPr="00E456CC">
        <w:rPr>
          <w:rFonts w:cs="Arial"/>
          <w:lang w:val="fr-FR"/>
        </w:rPr>
        <w:t> AAA/ 75/2012</w:t>
      </w:r>
      <w:bookmarkEnd w:id="2"/>
      <w:r w:rsidRPr="00E456CC">
        <w:rPr>
          <w:rFonts w:cs="Arial"/>
          <w:lang w:val="fr-FR"/>
        </w:rPr>
        <w:t>).</w:t>
      </w:r>
      <w:r w:rsidRPr="00E456CC">
        <w:rPr>
          <w:lang w:val="fr-FR"/>
        </w:rPr>
        <w:t xml:space="preserve"> </w:t>
      </w:r>
    </w:p>
    <w:p w:rsidR="00E456CC" w:rsidRPr="00E456CC" w:rsidRDefault="00E456CC" w:rsidP="00E456CC">
      <w:pPr>
        <w:suppressAutoHyphens w:val="0"/>
        <w:autoSpaceDN/>
        <w:spacing w:after="0"/>
        <w:jc w:val="both"/>
        <w:textAlignment w:val="auto"/>
        <w:rPr>
          <w:rFonts w:cs="Arial"/>
          <w:lang w:val="fr-FR"/>
        </w:rPr>
      </w:pPr>
      <w:r w:rsidRPr="00E456CC">
        <w:rPr>
          <w:rFonts w:cs="Arial"/>
          <w:b/>
          <w:lang w:val="fr-FR"/>
        </w:rPr>
        <w:t xml:space="preserve">Engagement continu auprès de la CGPM, du CAR/ASP : </w:t>
      </w:r>
      <w:r w:rsidRPr="00E456CC">
        <w:rPr>
          <w:rFonts w:cs="Arial"/>
          <w:lang w:val="fr-FR"/>
        </w:rPr>
        <w:t>représentation spécifique des anges de mer dans les forums régionaux.</w:t>
      </w:r>
      <w:r w:rsidRPr="00E456CC">
        <w:rPr>
          <w:lang w:val="fr-FR"/>
        </w:rPr>
        <w:t xml:space="preserve"> </w:t>
      </w:r>
    </w:p>
    <w:p w:rsidR="00E456CC" w:rsidRPr="00E456CC" w:rsidRDefault="00E456CC" w:rsidP="00E456CC">
      <w:pPr>
        <w:suppressAutoHyphens w:val="0"/>
        <w:autoSpaceDN/>
        <w:spacing w:after="0"/>
        <w:jc w:val="both"/>
        <w:textAlignment w:val="auto"/>
        <w:rPr>
          <w:rFonts w:cs="Arial"/>
          <w:lang w:val="fr-FR"/>
        </w:rPr>
      </w:pPr>
    </w:p>
    <w:p w:rsidR="00E456CC" w:rsidRPr="00E456CC" w:rsidRDefault="00E456CC" w:rsidP="001B6788">
      <w:pPr>
        <w:numPr>
          <w:ilvl w:val="1"/>
          <w:numId w:val="13"/>
        </w:numPr>
        <w:suppressAutoHyphens w:val="0"/>
        <w:autoSpaceDN/>
        <w:spacing w:after="120"/>
        <w:ind w:left="567" w:hanging="567"/>
        <w:jc w:val="both"/>
        <w:textAlignment w:val="auto"/>
        <w:rPr>
          <w:rFonts w:cs="Arial"/>
          <w:b/>
          <w:lang w:val="fr-FR"/>
        </w:rPr>
      </w:pPr>
      <w:r w:rsidRPr="00E456CC">
        <w:rPr>
          <w:rFonts w:cs="Arial"/>
          <w:b/>
          <w:lang w:val="fr-FR"/>
        </w:rPr>
        <w:t xml:space="preserve">Plans d'action régionaux : </w:t>
      </w:r>
    </w:p>
    <w:p w:rsidR="00E456CC" w:rsidRPr="00E456CC" w:rsidRDefault="00E456CC" w:rsidP="00E456CC">
      <w:pPr>
        <w:suppressAutoHyphens w:val="0"/>
        <w:autoSpaceDN/>
        <w:spacing w:after="120"/>
        <w:jc w:val="both"/>
        <w:textAlignment w:val="auto"/>
        <w:rPr>
          <w:rFonts w:cs="Arial"/>
          <w:lang w:val="fr-FR"/>
        </w:rPr>
      </w:pPr>
      <w:r w:rsidRPr="00E456CC">
        <w:rPr>
          <w:rFonts w:cs="Arial"/>
          <w:b/>
          <w:lang w:val="fr-FR"/>
        </w:rPr>
        <w:t>Îles Canaries : Achevé</w:t>
      </w:r>
      <w:r w:rsidRPr="00E456CC">
        <w:rPr>
          <w:rFonts w:cs="Arial"/>
          <w:lang w:val="fr-FR"/>
        </w:rPr>
        <w:t xml:space="preserve"> </w:t>
      </w:r>
      <w:r w:rsidRPr="00E456CC">
        <w:rPr>
          <w:rFonts w:cs="Arial"/>
          <w:i/>
          <w:iCs/>
          <w:lang w:val="fr-FR"/>
        </w:rPr>
        <w:t>Plan d’action pour les anges de mer dans les îles Canaries</w:t>
      </w:r>
      <w:r w:rsidRPr="00E456CC">
        <w:rPr>
          <w:rFonts w:cs="Arial"/>
          <w:lang w:val="fr-FR"/>
        </w:rPr>
        <w:t xml:space="preserve"> (Barker </w:t>
      </w:r>
      <w:r w:rsidRPr="00E456CC">
        <w:rPr>
          <w:rFonts w:cs="Arial"/>
          <w:i/>
          <w:iCs/>
          <w:lang w:val="fr-FR"/>
        </w:rPr>
        <w:t>et al.</w:t>
      </w:r>
      <w:r w:rsidRPr="00E456CC">
        <w:rPr>
          <w:rFonts w:cs="Arial"/>
          <w:lang w:val="fr-FR"/>
        </w:rPr>
        <w:t xml:space="preserve">  2016). Celui-ci portait uniquement sur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i/>
          <w:iCs/>
          <w:lang w:val="fr-FR"/>
        </w:rPr>
        <w:t xml:space="preserve"> </w:t>
      </w:r>
      <w:r w:rsidRPr="00E456CC">
        <w:rPr>
          <w:rFonts w:cs="Arial"/>
          <w:lang w:val="fr-FR"/>
        </w:rPr>
        <w:t xml:space="preserve">et a été publié en amont de la Stratégie. En tant que tel, il ne figure pas dans les objectifs de l'Action concertée. Des progrès significatifs ont été accomplis dans la livraison par rapport à tous les objectifs. </w:t>
      </w:r>
    </w:p>
    <w:p w:rsidR="00E456CC" w:rsidRPr="00E456CC" w:rsidRDefault="00E456CC" w:rsidP="00E456CC">
      <w:pPr>
        <w:jc w:val="both"/>
        <w:rPr>
          <w:lang w:val="fr-FR"/>
        </w:rPr>
      </w:pPr>
      <w:r w:rsidRPr="00E456CC">
        <w:rPr>
          <w:rFonts w:cs="Arial"/>
          <w:b/>
          <w:lang w:val="fr-FR"/>
        </w:rPr>
        <w:t>Méditerranée : En préparation</w:t>
      </w:r>
      <w:r w:rsidRPr="00E456CC">
        <w:rPr>
          <w:rFonts w:cs="Arial"/>
          <w:lang w:val="fr-FR"/>
        </w:rPr>
        <w:t xml:space="preserve"> </w:t>
      </w:r>
      <w:r w:rsidRPr="00E456CC">
        <w:rPr>
          <w:rFonts w:cs="Arial"/>
          <w:i/>
          <w:iCs/>
          <w:lang w:val="fr-FR"/>
        </w:rPr>
        <w:t>Anges de mer méditerranéens : plan d'action régional</w:t>
      </w:r>
      <w:r w:rsidRPr="00E456CC">
        <w:rPr>
          <w:rFonts w:cs="Arial"/>
          <w:lang w:val="fr-FR"/>
        </w:rPr>
        <w:t xml:space="preserve"> (Gordon </w:t>
      </w:r>
      <w:r w:rsidRPr="00E456CC">
        <w:rPr>
          <w:rFonts w:cs="Arial"/>
          <w:i/>
          <w:iCs/>
          <w:lang w:val="fr-FR"/>
        </w:rPr>
        <w:t>et al.</w:t>
      </w:r>
      <w:r w:rsidRPr="00E456CC">
        <w:rPr>
          <w:rFonts w:cs="Arial"/>
          <w:lang w:val="fr-FR"/>
        </w:rPr>
        <w:t xml:space="preserve">  2019 en préparation) - le lancement est prévu pour fin 2019. Ce Plan d'action reflète les connaissances actuelles sur la répartition des anges de mer et les pêcheries méditerranéennes. Il </w:t>
      </w:r>
      <w:r w:rsidRPr="00E456CC">
        <w:rPr>
          <w:lang w:val="fr-FR"/>
        </w:rPr>
        <w:t>est conçu pour concentrer les efforts et contribuera à améliorer le profil des anges de mer en Méditerranée, à classer les menaces rencontrées, à reconstituer les niveaux de base antérieurs, à comprendre la cause du déclin et à encourager la collaboration entre les parties prenantes et les gouvernements des États et territoires côtiers dans le but de déterminer et mettre en œuvre la législation et les actions de conservation efficaces. Des Plans d’action sous-régionaux pour la Méditerranée seront également élaborés (en commençant par les zones identifiées comme hautement prioritaires pour les anges de mer) afin de faciliter une action coordonnée et d’engager les gouvernements et l’industrie.</w:t>
      </w:r>
    </w:p>
    <w:p w:rsidR="00E456CC" w:rsidRPr="00E456CC" w:rsidRDefault="00E456CC" w:rsidP="00E456CC">
      <w:pPr>
        <w:jc w:val="both"/>
        <w:rPr>
          <w:szCs w:val="20"/>
          <w:lang w:val="fr-FR"/>
        </w:rPr>
      </w:pPr>
      <w:r w:rsidRPr="00E456CC">
        <w:rPr>
          <w:szCs w:val="20"/>
          <w:lang w:val="fr-FR"/>
        </w:rPr>
        <w:t>Il est prévu de développer une annexe faisant office de document complémentaire au Plan d'action régional pour les anges de mer méditerranéens, qui comprend les activités hautement prioritaires qui doivent être mises en œuvre au niveau gouvernemental par les Parties de la CMS.  Un projet d'annexe sera préparé par le Secrétariat de la CMS, en association avec le Shark Trust et l'ASCN, et sera communiqué aux Parties de la région méditerranéenne pour commentaires. Une réunion des États de l'aire de répartition de la CMS visant à regrouper tous les commentaires et convenir des activités finales est prévue pour 2020.</w:t>
      </w:r>
    </w:p>
    <w:p w:rsidR="00E456CC" w:rsidRPr="00E456CC" w:rsidRDefault="00E456CC" w:rsidP="00E456CC">
      <w:pPr>
        <w:jc w:val="both"/>
        <w:rPr>
          <w:szCs w:val="20"/>
          <w:lang w:val="fr-FR"/>
        </w:rPr>
      </w:pPr>
      <w:r w:rsidRPr="00E456CC">
        <w:rPr>
          <w:szCs w:val="20"/>
          <w:lang w:val="fr-FR"/>
        </w:rPr>
        <w:lastRenderedPageBreak/>
        <w:t>Il convient toutefois de noter que les actions du Plan d'action régional sont également pertinentes pour les gouvernements qui ne sont pas Parties de la CMS.</w:t>
      </w:r>
    </w:p>
    <w:p w:rsidR="00E456CC" w:rsidRPr="00E456CC" w:rsidRDefault="00E456CC" w:rsidP="00E456CC">
      <w:pPr>
        <w:spacing w:before="120"/>
        <w:jc w:val="both"/>
        <w:rPr>
          <w:rFonts w:cs="Arial"/>
          <w:lang w:val="fr-FR"/>
        </w:rPr>
      </w:pPr>
      <w:r w:rsidRPr="00E456CC">
        <w:rPr>
          <w:rFonts w:cs="Arial"/>
          <w:b/>
          <w:lang w:val="fr-FR"/>
        </w:rPr>
        <w:t>Précision sur l'atelier :</w:t>
      </w:r>
      <w:r w:rsidRPr="00E456CC">
        <w:rPr>
          <w:rFonts w:cs="Arial"/>
          <w:lang w:val="fr-FR"/>
        </w:rPr>
        <w:t xml:space="preserve"> cet atelier de trois jours a été organisé par le Shark Trust et accueilli par l'Institut national des sciences et des technologies de la mer (INSTM) à Tunis en mars 2019. Il a réuni 26 participants représentant 21 organisations et 11 pays. Cet atelier était en association avec l'UICN (avec des représentants du SSG (Groupe de spécialistes des requins) et du Centre pour la coopération méditerranéenne) et disposait de contributions d'ONG, d'universités, d'instituts nationaux et d'organisations intergouvernementales (CMS et CAR / ASP).</w:t>
      </w:r>
    </w:p>
    <w:p w:rsidR="00E456CC" w:rsidRPr="00E456CC" w:rsidRDefault="00E456CC" w:rsidP="00E456CC">
      <w:pPr>
        <w:suppressAutoHyphens w:val="0"/>
        <w:autoSpaceDN/>
        <w:spacing w:after="120"/>
        <w:jc w:val="both"/>
        <w:textAlignment w:val="auto"/>
        <w:rPr>
          <w:rFonts w:cs="Arial"/>
          <w:lang w:val="fr-FR"/>
        </w:rPr>
      </w:pPr>
      <w:r w:rsidRPr="00E456CC">
        <w:rPr>
          <w:rFonts w:cs="Arial"/>
          <w:b/>
          <w:lang w:val="fr-FR"/>
        </w:rPr>
        <w:t xml:space="preserve">Atlantique Nord-Est : Action renouvelée </w:t>
      </w:r>
      <w:r w:rsidRPr="00E456CC">
        <w:rPr>
          <w:rFonts w:cs="Arial"/>
          <w:lang w:val="fr-FR"/>
        </w:rPr>
        <w:t>Le projet Anges de mer : pays de Galles a été créé en 2018 (à la suite d'une étude pilote) pour protéger les anges de mer au pays de Galles par le biais de la participation des pêcheurs, du patrimoine et des sciences citoyennes. En 2020, le projet réunira toutes les parties prenantes pour élaborer le Plan d'action pour les anges de mer pour le pays de Galles, en soulignant les étapes clés dans le but d'assurer l'avenir de cette espèce dans les eaux galloises. Le Plan d'action contribuera à la Stratégie globale.</w:t>
      </w:r>
    </w:p>
    <w:p w:rsidR="00E456CC" w:rsidRPr="00E456CC" w:rsidRDefault="00E456CC" w:rsidP="00E456CC">
      <w:pPr>
        <w:suppressAutoHyphens w:val="0"/>
        <w:autoSpaceDN/>
        <w:spacing w:after="120"/>
        <w:jc w:val="both"/>
        <w:textAlignment w:val="auto"/>
        <w:rPr>
          <w:rFonts w:cs="Arial"/>
          <w:b/>
          <w:lang w:val="fr-FR"/>
        </w:rPr>
      </w:pPr>
      <w:r w:rsidRPr="00E456CC">
        <w:rPr>
          <w:rFonts w:cs="Arial"/>
          <w:b/>
          <w:lang w:val="fr-FR"/>
        </w:rPr>
        <w:t xml:space="preserve">Afrique de l'Ouest : Action renouvelée. </w:t>
      </w:r>
      <w:r w:rsidRPr="00E456CC">
        <w:rPr>
          <w:rFonts w:cs="Arial"/>
          <w:lang w:val="fr-FR"/>
        </w:rPr>
        <w:t>Engagement actuellement informel avec des individus en Afrique de l'Ouest, proposition visant à intensifier les activités en 2020 avec la mise en œuvre du processus du Plan d'action sous-régional tel qu'il a été élaboré pour la mise en œuvre du Plan d'action régional pour la Méditerranée.</w:t>
      </w:r>
      <w:r w:rsidRPr="00E456CC">
        <w:rPr>
          <w:rFonts w:cs="Arial"/>
          <w:b/>
          <w:lang w:val="fr-FR"/>
        </w:rPr>
        <w:t xml:space="preserve"> </w:t>
      </w:r>
    </w:p>
    <w:p w:rsidR="00E456CC" w:rsidRPr="00E456CC" w:rsidRDefault="00E456CC" w:rsidP="00E456CC">
      <w:pPr>
        <w:suppressAutoHyphens w:val="0"/>
        <w:autoSpaceDN/>
        <w:spacing w:after="0"/>
        <w:jc w:val="both"/>
        <w:textAlignment w:val="auto"/>
        <w:rPr>
          <w:rFonts w:cs="Arial"/>
          <w:b/>
          <w:lang w:val="fr-FR"/>
        </w:rPr>
      </w:pPr>
    </w:p>
    <w:p w:rsidR="00E456CC" w:rsidRPr="00E456CC" w:rsidRDefault="00E456CC" w:rsidP="00E456CC">
      <w:pPr>
        <w:numPr>
          <w:ilvl w:val="1"/>
          <w:numId w:val="13"/>
        </w:numPr>
        <w:suppressAutoHyphens w:val="0"/>
        <w:autoSpaceDN/>
        <w:spacing w:after="120"/>
        <w:ind w:left="567" w:hanging="567"/>
        <w:jc w:val="both"/>
        <w:textAlignment w:val="auto"/>
        <w:rPr>
          <w:rFonts w:cs="Arial"/>
          <w:b/>
          <w:lang w:val="fr-FR"/>
        </w:rPr>
      </w:pPr>
      <w:r w:rsidRPr="00E456CC">
        <w:rPr>
          <w:rFonts w:cs="Arial"/>
          <w:b/>
          <w:lang w:val="fr-FR"/>
        </w:rPr>
        <w:t xml:space="preserve">Profil : </w:t>
      </w:r>
    </w:p>
    <w:p w:rsidR="00E456CC" w:rsidRPr="00E456CC" w:rsidRDefault="00E456CC" w:rsidP="00E456CC">
      <w:pPr>
        <w:suppressAutoHyphens w:val="0"/>
        <w:autoSpaceDN/>
        <w:spacing w:after="120"/>
        <w:jc w:val="both"/>
        <w:textAlignment w:val="auto"/>
        <w:rPr>
          <w:rFonts w:cs="Arial"/>
          <w:b/>
          <w:lang w:val="fr-FR"/>
        </w:rPr>
      </w:pPr>
      <w:r w:rsidRPr="00E456CC">
        <w:rPr>
          <w:rFonts w:cs="Arial"/>
          <w:b/>
          <w:lang w:val="fr-FR"/>
        </w:rPr>
        <w:t xml:space="preserve">FishForum2018 : </w:t>
      </w:r>
      <w:r w:rsidRPr="00E456CC">
        <w:rPr>
          <w:rFonts w:cs="Arial"/>
          <w:lang w:val="fr-FR"/>
        </w:rPr>
        <w:t xml:space="preserve">lors de la première édition du </w:t>
      </w:r>
      <w:proofErr w:type="spellStart"/>
      <w:r w:rsidRPr="00E456CC">
        <w:rPr>
          <w:rFonts w:cs="Arial"/>
          <w:lang w:val="fr-FR"/>
        </w:rPr>
        <w:t>FishForum</w:t>
      </w:r>
      <w:proofErr w:type="spellEnd"/>
      <w:r w:rsidRPr="00E456CC">
        <w:rPr>
          <w:rFonts w:cs="Arial"/>
          <w:lang w:val="fr-FR"/>
        </w:rPr>
        <w:t> 2018, qui s'est tenu à Rome au siège de la FAO, les anges de mer</w:t>
      </w:r>
      <w:r w:rsidRPr="00E456CC">
        <w:rPr>
          <w:rFonts w:cs="Arial"/>
          <w:b/>
          <w:lang w:val="fr-FR"/>
        </w:rPr>
        <w:t xml:space="preserve"> </w:t>
      </w:r>
      <w:r w:rsidRPr="00E456CC">
        <w:rPr>
          <w:rFonts w:cs="Arial"/>
          <w:lang w:val="fr-FR"/>
        </w:rPr>
        <w:t>ont été fortement décrits sur un stand situé dans l'atrium principal et au moyen d'une présentation par affiches centrée sur les anges de mer en Méditerranée.</w:t>
      </w:r>
      <w:r w:rsidRPr="00E456CC">
        <w:rPr>
          <w:rFonts w:cs="Arial"/>
          <w:b/>
          <w:lang w:val="fr-FR"/>
        </w:rPr>
        <w:t xml:space="preserve"> </w:t>
      </w:r>
      <w:r w:rsidRPr="00E456CC">
        <w:rPr>
          <w:lang w:val="fr-FR"/>
        </w:rPr>
        <w:t xml:space="preserve"> </w:t>
      </w:r>
    </w:p>
    <w:p w:rsidR="00E456CC" w:rsidRPr="00E456CC" w:rsidRDefault="00E456CC" w:rsidP="00E456CC">
      <w:pPr>
        <w:spacing w:after="0"/>
        <w:rPr>
          <w:rFonts w:cs="Arial"/>
          <w:lang w:val="fr-FR"/>
        </w:rPr>
      </w:pPr>
    </w:p>
    <w:p w:rsidR="00E456CC" w:rsidRPr="00E456CC" w:rsidRDefault="00E456CC" w:rsidP="00E456CC">
      <w:pPr>
        <w:numPr>
          <w:ilvl w:val="0"/>
          <w:numId w:val="13"/>
        </w:numPr>
        <w:suppressAutoHyphens w:val="0"/>
        <w:autoSpaceDN/>
        <w:spacing w:after="120"/>
        <w:ind w:left="540" w:hanging="540"/>
        <w:textAlignment w:val="auto"/>
        <w:rPr>
          <w:rFonts w:cs="Arial"/>
          <w:lang w:val="fr-FR"/>
        </w:rPr>
      </w:pPr>
      <w:r w:rsidRPr="00E456CC">
        <w:rPr>
          <w:rFonts w:cs="Arial"/>
          <w:lang w:val="fr-FR"/>
        </w:rPr>
        <w:t>MODIFICATIONS APPORTÉES À LA VERSION INITIALE DE L’ACTION CONCERTÉE (LE CAS ÉCHÉANT)</w:t>
      </w:r>
    </w:p>
    <w:p w:rsidR="00E456CC" w:rsidRPr="00E456CC" w:rsidRDefault="00E456CC" w:rsidP="00E456CC">
      <w:pPr>
        <w:tabs>
          <w:tab w:val="left" w:pos="5040"/>
          <w:tab w:val="left" w:pos="5760"/>
          <w:tab w:val="left" w:pos="6008"/>
          <w:tab w:val="left" w:pos="6480"/>
          <w:tab w:val="left" w:pos="7200"/>
          <w:tab w:val="left" w:pos="7920"/>
          <w:tab w:val="left" w:pos="8640"/>
        </w:tabs>
        <w:spacing w:after="0"/>
        <w:jc w:val="both"/>
        <w:rPr>
          <w:rFonts w:cs="Arial"/>
          <w:lang w:val="fr-FR"/>
        </w:rPr>
      </w:pPr>
      <w:r w:rsidRPr="00E456CC">
        <w:rPr>
          <w:rFonts w:cs="Arial"/>
          <w:lang w:val="fr-FR"/>
        </w:rPr>
        <w:t xml:space="preserve">Les Actions concertées concernant </w:t>
      </w:r>
      <w:r w:rsidRPr="00E456CC">
        <w:rPr>
          <w:rFonts w:cs="Arial"/>
          <w:i/>
          <w:iCs/>
          <w:lang w:val="fr-FR"/>
        </w:rPr>
        <w:t xml:space="preserve">Squatina </w:t>
      </w:r>
      <w:proofErr w:type="spellStart"/>
      <w:r w:rsidRPr="00E456CC">
        <w:rPr>
          <w:rFonts w:cs="Arial"/>
          <w:i/>
          <w:iCs/>
          <w:lang w:val="fr-FR"/>
        </w:rPr>
        <w:t>squatina</w:t>
      </w:r>
      <w:proofErr w:type="spellEnd"/>
      <w:r w:rsidRPr="00E456CC">
        <w:rPr>
          <w:rFonts w:cs="Arial"/>
          <w:lang w:val="fr-FR"/>
        </w:rPr>
        <w:t xml:space="preserve"> et les espèces étroitement associées (</w:t>
      </w:r>
      <w:r w:rsidRPr="00E456CC">
        <w:rPr>
          <w:rFonts w:cs="Arial"/>
          <w:i/>
          <w:iCs/>
          <w:lang w:val="fr-FR"/>
        </w:rPr>
        <w:t xml:space="preserve">Squatina </w:t>
      </w:r>
      <w:proofErr w:type="spellStart"/>
      <w:r w:rsidRPr="00E456CC">
        <w:rPr>
          <w:rFonts w:cs="Arial"/>
          <w:i/>
          <w:iCs/>
          <w:lang w:val="fr-FR"/>
        </w:rPr>
        <w:t>aculeata</w:t>
      </w:r>
      <w:proofErr w:type="spellEnd"/>
      <w:r w:rsidRPr="00E456CC">
        <w:rPr>
          <w:rFonts w:cs="Arial"/>
          <w:i/>
          <w:iCs/>
          <w:lang w:val="fr-FR"/>
        </w:rPr>
        <w:t xml:space="preserve"> </w:t>
      </w:r>
      <w:r w:rsidRPr="00E456CC">
        <w:rPr>
          <w:rFonts w:cs="Arial"/>
          <w:lang w:val="fr-FR"/>
        </w:rPr>
        <w:t>et</w:t>
      </w:r>
      <w:r w:rsidRPr="00E456CC">
        <w:rPr>
          <w:rFonts w:cs="Arial"/>
          <w:i/>
          <w:iCs/>
          <w:lang w:val="fr-FR"/>
        </w:rPr>
        <w:t xml:space="preserve"> Squatina </w:t>
      </w:r>
      <w:proofErr w:type="spellStart"/>
      <w:r w:rsidRPr="00E456CC">
        <w:rPr>
          <w:rFonts w:cs="Arial"/>
          <w:i/>
          <w:iCs/>
          <w:lang w:val="fr-FR"/>
        </w:rPr>
        <w:t>oculata</w:t>
      </w:r>
      <w:proofErr w:type="spellEnd"/>
      <w:r w:rsidRPr="00E456CC">
        <w:rPr>
          <w:rFonts w:cs="Arial"/>
          <w:lang w:val="fr-FR"/>
        </w:rPr>
        <w:t xml:space="preserve">) progressent bien, mais dans un ordre de priorité et selon un calendrier plus réaliste (voir l’Annexe 1 pour connaître les délais ajustés). L'intérêt immédiat s'est porté sur la Méditerranée dans la mesure où les enregistrements contemporains de la région indiquent que les trois espèces se trouvent dans des zones se chevauchant. </w:t>
      </w:r>
    </w:p>
    <w:p w:rsidR="00E456CC" w:rsidRPr="00E456CC" w:rsidRDefault="00E456CC" w:rsidP="00E456CC">
      <w:pPr>
        <w:tabs>
          <w:tab w:val="left" w:pos="5040"/>
          <w:tab w:val="left" w:pos="5760"/>
          <w:tab w:val="left" w:pos="6008"/>
          <w:tab w:val="left" w:pos="6480"/>
          <w:tab w:val="left" w:pos="7200"/>
          <w:tab w:val="left" w:pos="7920"/>
          <w:tab w:val="left" w:pos="8640"/>
        </w:tabs>
        <w:spacing w:after="0"/>
        <w:jc w:val="both"/>
        <w:rPr>
          <w:rFonts w:cs="Arial"/>
          <w:lang w:val="fr-FR"/>
        </w:rPr>
      </w:pPr>
    </w:p>
    <w:p w:rsidR="00E456CC" w:rsidRPr="00E456CC" w:rsidRDefault="00E456CC" w:rsidP="00E456CC">
      <w:pPr>
        <w:tabs>
          <w:tab w:val="left" w:pos="5040"/>
          <w:tab w:val="left" w:pos="5760"/>
          <w:tab w:val="left" w:pos="6008"/>
          <w:tab w:val="left" w:pos="6480"/>
          <w:tab w:val="left" w:pos="7200"/>
          <w:tab w:val="left" w:pos="7920"/>
          <w:tab w:val="left" w:pos="8640"/>
        </w:tabs>
        <w:spacing w:after="0"/>
        <w:jc w:val="both"/>
        <w:rPr>
          <w:rFonts w:cs="Arial"/>
          <w:lang w:val="fr-FR"/>
        </w:rPr>
      </w:pPr>
      <w:r w:rsidRPr="00E456CC">
        <w:rPr>
          <w:rFonts w:cs="Arial"/>
          <w:lang w:val="fr-FR"/>
        </w:rPr>
        <w:t xml:space="preserve">En ce qui concerne l’ajustement du calendrier des ateliers : le nombre d’États et de territoires côtiers dans chaque région géographique (p. ex., la Méditerranée, l’Afrique de l’Ouest) et un volume de contraintes (politiques, économiques, sociales, technologiques, juridiques et environnementales) s'ajoute à la complexité du processus de la planification régionale. Les Plans d’action régionaux globaux sont désormais appuyés par une série de plans sous-régionaux qui tiendront compte des menaces et des défis propres à une région côtière distincte, mobilisant les ONG, les parties prenantes et les gouvernements résidents pour une action concrète et pragmatique.  </w:t>
      </w:r>
    </w:p>
    <w:p w:rsidR="00E456CC" w:rsidRPr="00E456CC" w:rsidRDefault="00E456CC" w:rsidP="00E456CC">
      <w:pPr>
        <w:tabs>
          <w:tab w:val="left" w:pos="5040"/>
          <w:tab w:val="left" w:pos="5760"/>
          <w:tab w:val="left" w:pos="6008"/>
          <w:tab w:val="left" w:pos="6480"/>
          <w:tab w:val="left" w:pos="7200"/>
          <w:tab w:val="left" w:pos="7920"/>
          <w:tab w:val="left" w:pos="8640"/>
        </w:tabs>
        <w:spacing w:after="0"/>
        <w:jc w:val="both"/>
        <w:rPr>
          <w:rFonts w:cs="Arial"/>
          <w:lang w:val="fr-FR"/>
        </w:rPr>
      </w:pPr>
    </w:p>
    <w:p w:rsidR="00E456CC" w:rsidRPr="00E456CC" w:rsidRDefault="00E456CC" w:rsidP="00E456CC">
      <w:pPr>
        <w:suppressAutoHyphens w:val="0"/>
        <w:autoSpaceDN/>
        <w:spacing w:after="0"/>
        <w:textAlignment w:val="auto"/>
        <w:rPr>
          <w:rFonts w:cs="Arial"/>
          <w:lang w:val="fr-FR"/>
        </w:rPr>
      </w:pPr>
      <w:r w:rsidRPr="00E456CC">
        <w:rPr>
          <w:rFonts w:cs="Arial"/>
          <w:lang w:val="fr-FR"/>
        </w:rPr>
        <w:t xml:space="preserve">Pour les progrès spécifiques réalisés dans la mise en œuvre de l'Action concertée, </w:t>
      </w:r>
      <w:proofErr w:type="spellStart"/>
      <w:r w:rsidRPr="00E456CC">
        <w:rPr>
          <w:rFonts w:cs="Arial"/>
          <w:lang w:val="fr-FR"/>
        </w:rPr>
        <w:t>veuillez vous</w:t>
      </w:r>
      <w:proofErr w:type="spellEnd"/>
      <w:r w:rsidRPr="00E456CC">
        <w:rPr>
          <w:rFonts w:cs="Arial"/>
          <w:lang w:val="fr-FR"/>
        </w:rPr>
        <w:t xml:space="preserve"> reporter aux Annexes 1 et 2. </w:t>
      </w:r>
    </w:p>
    <w:p w:rsidR="00E456CC" w:rsidRPr="00E456CC" w:rsidRDefault="00E456CC" w:rsidP="00E456CC">
      <w:pPr>
        <w:spacing w:after="0"/>
        <w:rPr>
          <w:rFonts w:cs="Arial"/>
          <w:lang w:val="fr-FR"/>
        </w:rPr>
      </w:pPr>
    </w:p>
    <w:p w:rsidR="00E456CC" w:rsidRPr="00E456CC" w:rsidRDefault="00E456CC" w:rsidP="00E456CC">
      <w:pPr>
        <w:numPr>
          <w:ilvl w:val="0"/>
          <w:numId w:val="13"/>
        </w:numPr>
        <w:suppressAutoHyphens w:val="0"/>
        <w:autoSpaceDN/>
        <w:spacing w:after="120"/>
        <w:ind w:left="540" w:hanging="540"/>
        <w:textAlignment w:val="auto"/>
        <w:rPr>
          <w:rFonts w:cs="Arial"/>
          <w:lang w:val="fr-FR"/>
        </w:rPr>
      </w:pPr>
      <w:r w:rsidRPr="00E456CC">
        <w:rPr>
          <w:rFonts w:cs="Arial"/>
          <w:lang w:val="fr-FR"/>
        </w:rPr>
        <w:t>RÉFÉRENCES (le cas échéant)</w:t>
      </w:r>
    </w:p>
    <w:p w:rsidR="00E456CC" w:rsidRPr="00E456CC" w:rsidRDefault="00E456CC" w:rsidP="00E456CC">
      <w:pPr>
        <w:numPr>
          <w:ilvl w:val="0"/>
          <w:numId w:val="16"/>
        </w:numPr>
        <w:suppressAutoHyphens w:val="0"/>
        <w:autoSpaceDN/>
        <w:spacing w:after="120"/>
        <w:textAlignment w:val="auto"/>
        <w:rPr>
          <w:rFonts w:cs="Arial"/>
          <w:lang w:val="fr-FR"/>
        </w:rPr>
      </w:pPr>
      <w:hyperlink r:id="rId13" w:history="1">
        <w:r w:rsidRPr="00E456CC">
          <w:rPr>
            <w:rFonts w:cs="Arial"/>
            <w:u w:val="single"/>
            <w:lang w:val="fr-FR"/>
          </w:rPr>
          <w:t>Réseau de conservation des anges de mer</w:t>
        </w:r>
      </w:hyperlink>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t>Stratégie de conservation des anges de mer dans l'Atlantique Est et en Méditerranée (</w:t>
      </w:r>
      <w:hyperlink r:id="rId14" w:history="1">
        <w:r w:rsidRPr="00E456CC">
          <w:rPr>
            <w:rFonts w:cs="Arial"/>
            <w:u w:val="single"/>
            <w:lang w:val="fr-FR"/>
          </w:rPr>
          <w:t>anglais</w:t>
        </w:r>
      </w:hyperlink>
      <w:r w:rsidRPr="00E456CC">
        <w:rPr>
          <w:rFonts w:cs="Arial"/>
          <w:lang w:val="fr-FR"/>
        </w:rPr>
        <w:t xml:space="preserve"> | </w:t>
      </w:r>
      <w:hyperlink r:id="rId15" w:history="1">
        <w:r w:rsidRPr="00E456CC">
          <w:rPr>
            <w:rFonts w:cs="Arial"/>
            <w:u w:val="single"/>
            <w:lang w:val="fr-FR"/>
          </w:rPr>
          <w:t>français</w:t>
        </w:r>
      </w:hyperlink>
      <w:r w:rsidRPr="00E456CC">
        <w:rPr>
          <w:rFonts w:cs="Arial"/>
          <w:lang w:val="fr-FR"/>
        </w:rPr>
        <w:t xml:space="preserve"> | </w:t>
      </w:r>
      <w:hyperlink r:id="rId16" w:history="1">
        <w:r w:rsidRPr="00E456CC">
          <w:rPr>
            <w:rFonts w:cs="Arial"/>
            <w:u w:val="single"/>
            <w:lang w:val="fr-FR"/>
          </w:rPr>
          <w:t>espagnol</w:t>
        </w:r>
      </w:hyperlink>
      <w:r w:rsidRPr="00E456CC">
        <w:rPr>
          <w:rFonts w:cs="Arial"/>
          <w:lang w:val="fr-FR"/>
        </w:rPr>
        <w:t>)</w:t>
      </w:r>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t>Plan d'action pour les anges de mer pour les îles Canaries (</w:t>
      </w:r>
      <w:hyperlink r:id="rId17" w:history="1">
        <w:r w:rsidRPr="00E456CC">
          <w:rPr>
            <w:rFonts w:cs="Arial"/>
            <w:u w:val="single"/>
            <w:lang w:val="fr-FR"/>
          </w:rPr>
          <w:t>anglais</w:t>
        </w:r>
      </w:hyperlink>
      <w:r w:rsidRPr="00E456CC">
        <w:rPr>
          <w:rFonts w:cs="Arial"/>
          <w:lang w:val="fr-FR"/>
        </w:rPr>
        <w:t xml:space="preserve"> | </w:t>
      </w:r>
      <w:hyperlink r:id="rId18" w:history="1">
        <w:r w:rsidRPr="00E456CC">
          <w:rPr>
            <w:rFonts w:cs="Arial"/>
            <w:u w:val="single"/>
            <w:lang w:val="fr-FR"/>
          </w:rPr>
          <w:t>espagnol</w:t>
        </w:r>
      </w:hyperlink>
      <w:r w:rsidRPr="00E456CC">
        <w:rPr>
          <w:rFonts w:cs="Arial"/>
          <w:lang w:val="fr-FR"/>
        </w:rPr>
        <w:t>)</w:t>
      </w:r>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lastRenderedPageBreak/>
        <w:t>Protection totale des anges de mer aux îles Canaries par la législation espagnole (</w:t>
      </w:r>
      <w:hyperlink r:id="rId19" w:history="1">
        <w:r w:rsidRPr="00E456CC">
          <w:rPr>
            <w:rFonts w:cs="Arial"/>
            <w:u w:val="single"/>
            <w:lang w:val="fr-FR"/>
          </w:rPr>
          <w:t>anglais</w:t>
        </w:r>
      </w:hyperlink>
      <w:r w:rsidRPr="00E456CC">
        <w:rPr>
          <w:rFonts w:cs="Arial"/>
          <w:lang w:val="fr-FR"/>
        </w:rPr>
        <w:t xml:space="preserve"> | </w:t>
      </w:r>
      <w:hyperlink r:id="rId20" w:history="1">
        <w:r w:rsidRPr="00E456CC">
          <w:rPr>
            <w:rFonts w:cs="Arial"/>
            <w:u w:val="single"/>
            <w:lang w:val="fr-FR"/>
          </w:rPr>
          <w:t>espagnol</w:t>
        </w:r>
      </w:hyperlink>
      <w:r w:rsidRPr="00E456CC">
        <w:rPr>
          <w:rFonts w:cs="Arial"/>
          <w:lang w:val="fr-FR"/>
        </w:rPr>
        <w:t>)</w:t>
      </w:r>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t>Réévaluations de la Liste rouge de l'UICN (</w:t>
      </w:r>
      <w:hyperlink r:id="rId21" w:history="1">
        <w:r w:rsidRPr="00E456CC">
          <w:rPr>
            <w:rFonts w:cs="Arial"/>
            <w:u w:val="single"/>
            <w:lang w:val="fr-FR"/>
          </w:rPr>
          <w:t>anglais</w:t>
        </w:r>
      </w:hyperlink>
      <w:r w:rsidRPr="00E456CC">
        <w:rPr>
          <w:rFonts w:cs="Arial"/>
          <w:lang w:val="fr-FR"/>
        </w:rPr>
        <w:t>)</w:t>
      </w:r>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t>Atelier sur le Plan d'action régional pour la Méditerranée (</w:t>
      </w:r>
      <w:hyperlink r:id="rId22" w:history="1">
        <w:r w:rsidRPr="00E456CC">
          <w:rPr>
            <w:rFonts w:cs="Arial"/>
            <w:u w:val="single"/>
            <w:lang w:val="fr-FR"/>
          </w:rPr>
          <w:t>anglais</w:t>
        </w:r>
      </w:hyperlink>
      <w:r w:rsidRPr="00E456CC">
        <w:rPr>
          <w:rFonts w:cs="Arial"/>
          <w:lang w:val="fr-FR"/>
        </w:rPr>
        <w:t> |</w:t>
      </w:r>
      <w:hyperlink r:id="rId23" w:history="1">
        <w:r w:rsidRPr="00E456CC">
          <w:rPr>
            <w:rFonts w:cs="Arial"/>
            <w:u w:val="single"/>
            <w:lang w:val="fr-FR"/>
          </w:rPr>
          <w:t xml:space="preserve"> français</w:t>
        </w:r>
      </w:hyperlink>
      <w:r w:rsidRPr="00E456CC">
        <w:rPr>
          <w:rFonts w:cs="Arial"/>
          <w:lang w:val="fr-FR"/>
        </w:rPr>
        <w:t xml:space="preserve"> | </w:t>
      </w:r>
      <w:hyperlink r:id="rId24" w:history="1">
        <w:r w:rsidRPr="00E456CC">
          <w:rPr>
            <w:rFonts w:cs="Arial"/>
            <w:u w:val="single"/>
            <w:lang w:val="fr-FR"/>
          </w:rPr>
          <w:t>arabe</w:t>
        </w:r>
      </w:hyperlink>
      <w:r w:rsidRPr="00E456CC">
        <w:rPr>
          <w:rFonts w:cs="Arial"/>
          <w:lang w:val="fr-FR"/>
        </w:rPr>
        <w:t>)</w:t>
      </w:r>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t>Avis de pêche de l'ange de mer (</w:t>
      </w:r>
      <w:hyperlink r:id="rId25" w:history="1">
        <w:r w:rsidRPr="00E456CC">
          <w:rPr>
            <w:rFonts w:cs="Arial"/>
            <w:u w:val="single"/>
            <w:lang w:val="fr-FR"/>
          </w:rPr>
          <w:t>anglais</w:t>
        </w:r>
      </w:hyperlink>
      <w:r w:rsidRPr="00E456CC">
        <w:rPr>
          <w:rFonts w:cs="Arial"/>
          <w:lang w:val="fr-FR"/>
        </w:rPr>
        <w:t xml:space="preserve"> | </w:t>
      </w:r>
      <w:hyperlink r:id="rId26" w:history="1">
        <w:r w:rsidRPr="00E456CC">
          <w:rPr>
            <w:rFonts w:cs="Arial"/>
            <w:u w:val="single"/>
            <w:lang w:val="fr-FR"/>
          </w:rPr>
          <w:t>français</w:t>
        </w:r>
      </w:hyperlink>
      <w:r w:rsidRPr="00E456CC">
        <w:rPr>
          <w:rFonts w:cs="Arial"/>
          <w:lang w:val="fr-FR"/>
        </w:rPr>
        <w:t xml:space="preserve"> | </w:t>
      </w:r>
      <w:hyperlink r:id="rId27" w:history="1">
        <w:r w:rsidRPr="00E456CC">
          <w:rPr>
            <w:rFonts w:cs="Arial"/>
            <w:u w:val="single"/>
            <w:lang w:val="fr-FR"/>
          </w:rPr>
          <w:t>espagnol</w:t>
        </w:r>
      </w:hyperlink>
      <w:r w:rsidRPr="00E456CC">
        <w:rPr>
          <w:rFonts w:cs="Arial"/>
          <w:lang w:val="fr-FR"/>
        </w:rPr>
        <w:t xml:space="preserve"> | </w:t>
      </w:r>
      <w:hyperlink r:id="rId28" w:history="1">
        <w:r w:rsidRPr="00E456CC">
          <w:rPr>
            <w:rFonts w:cs="Arial"/>
            <w:u w:val="single"/>
            <w:lang w:val="fr-FR"/>
          </w:rPr>
          <w:t>grec</w:t>
        </w:r>
      </w:hyperlink>
      <w:r w:rsidRPr="00E456CC">
        <w:rPr>
          <w:rFonts w:cs="Arial"/>
          <w:lang w:val="fr-FR"/>
        </w:rPr>
        <w:t>)</w:t>
      </w:r>
    </w:p>
    <w:p w:rsidR="00E456CC" w:rsidRPr="00E456CC" w:rsidRDefault="00E456CC" w:rsidP="00E456CC">
      <w:pPr>
        <w:numPr>
          <w:ilvl w:val="0"/>
          <w:numId w:val="16"/>
        </w:numPr>
        <w:suppressAutoHyphens w:val="0"/>
        <w:autoSpaceDN/>
        <w:spacing w:after="120"/>
        <w:textAlignment w:val="auto"/>
        <w:rPr>
          <w:rFonts w:cs="Arial"/>
          <w:lang w:val="fr-FR"/>
        </w:rPr>
      </w:pPr>
      <w:r w:rsidRPr="00E456CC">
        <w:rPr>
          <w:rFonts w:cs="Arial"/>
          <w:lang w:val="fr-FR"/>
        </w:rPr>
        <w:t>Guide de bonnes pratiques (</w:t>
      </w:r>
      <w:hyperlink r:id="rId29" w:history="1">
        <w:r w:rsidRPr="00E456CC">
          <w:rPr>
            <w:rFonts w:cs="Arial"/>
            <w:u w:val="single"/>
            <w:lang w:val="fr-FR"/>
          </w:rPr>
          <w:t>anglais</w:t>
        </w:r>
      </w:hyperlink>
      <w:r w:rsidRPr="00E456CC">
        <w:rPr>
          <w:rFonts w:cs="Arial"/>
          <w:lang w:val="fr-FR"/>
        </w:rPr>
        <w:t xml:space="preserve"> | </w:t>
      </w:r>
      <w:hyperlink r:id="rId30" w:history="1">
        <w:r w:rsidRPr="00E456CC">
          <w:rPr>
            <w:rFonts w:cs="Arial"/>
            <w:u w:val="single"/>
            <w:lang w:val="fr-FR"/>
          </w:rPr>
          <w:t>espagnol</w:t>
        </w:r>
      </w:hyperlink>
      <w:r w:rsidRPr="00E456CC">
        <w:rPr>
          <w:rFonts w:cs="Arial"/>
          <w:lang w:val="fr-FR"/>
        </w:rPr>
        <w:t>)</w:t>
      </w:r>
    </w:p>
    <w:p w:rsidR="00E456CC" w:rsidRPr="00E456CC" w:rsidRDefault="00E456CC" w:rsidP="00E456CC">
      <w:pPr>
        <w:numPr>
          <w:ilvl w:val="0"/>
          <w:numId w:val="16"/>
        </w:numPr>
      </w:pPr>
      <w:r w:rsidRPr="00E456CC">
        <w:rPr>
          <w:lang w:val="fr-FR"/>
        </w:rPr>
        <w:t xml:space="preserve">Lawson, JM </w:t>
      </w:r>
      <w:proofErr w:type="spellStart"/>
      <w:r w:rsidRPr="00E456CC">
        <w:rPr>
          <w:lang w:val="fr-FR"/>
        </w:rPr>
        <w:t>Pollom</w:t>
      </w:r>
      <w:proofErr w:type="spellEnd"/>
      <w:r w:rsidRPr="00E456CC">
        <w:rPr>
          <w:lang w:val="fr-FR"/>
        </w:rPr>
        <w:t xml:space="preserve">, R., Gordon, CA, Barker, J., Meyers, EKM, </w:t>
      </w:r>
      <w:proofErr w:type="spellStart"/>
      <w:r w:rsidRPr="00E456CC">
        <w:rPr>
          <w:lang w:val="fr-FR"/>
        </w:rPr>
        <w:t>Zidowitz</w:t>
      </w:r>
      <w:proofErr w:type="spellEnd"/>
      <w:r w:rsidRPr="00E456CC">
        <w:rPr>
          <w:lang w:val="fr-FR"/>
        </w:rPr>
        <w:t xml:space="preserve">, H., Ellis, JR, </w:t>
      </w:r>
      <w:proofErr w:type="spellStart"/>
      <w:r w:rsidRPr="00E456CC">
        <w:rPr>
          <w:lang w:val="fr-FR"/>
        </w:rPr>
        <w:t>Bartolí</w:t>
      </w:r>
      <w:proofErr w:type="spellEnd"/>
      <w:r w:rsidRPr="00E456CC">
        <w:rPr>
          <w:lang w:val="fr-FR"/>
        </w:rPr>
        <w:t xml:space="preserve">, A., </w:t>
      </w:r>
      <w:proofErr w:type="spellStart"/>
      <w:r w:rsidRPr="00E456CC">
        <w:rPr>
          <w:lang w:val="fr-FR"/>
        </w:rPr>
        <w:t>Morey</w:t>
      </w:r>
      <w:proofErr w:type="spellEnd"/>
      <w:r w:rsidRPr="00E456CC">
        <w:rPr>
          <w:lang w:val="fr-FR"/>
        </w:rPr>
        <w:t xml:space="preserve">, G., Fowler, SL, Jiménez Alvarado, D., </w:t>
      </w:r>
      <w:proofErr w:type="spellStart"/>
      <w:r w:rsidRPr="00E456CC">
        <w:rPr>
          <w:lang w:val="fr-FR"/>
        </w:rPr>
        <w:t>Fordham</w:t>
      </w:r>
      <w:proofErr w:type="spellEnd"/>
      <w:r w:rsidRPr="00E456CC">
        <w:rPr>
          <w:lang w:val="fr-FR"/>
        </w:rPr>
        <w:t xml:space="preserve">, S., Sharp, R., Hood, AR et </w:t>
      </w:r>
      <w:proofErr w:type="spellStart"/>
      <w:r w:rsidRPr="00E456CC">
        <w:rPr>
          <w:lang w:val="fr-FR"/>
        </w:rPr>
        <w:t>Dulvy</w:t>
      </w:r>
      <w:proofErr w:type="spellEnd"/>
      <w:r w:rsidRPr="00E456CC">
        <w:rPr>
          <w:lang w:val="fr-FR"/>
        </w:rPr>
        <w:t xml:space="preserve">, NK, en préparation 2019. </w:t>
      </w:r>
      <w:r w:rsidRPr="00E456CC">
        <w:t>Fallen Angels: Extinction risk and conservation of Critically Endangered angel sharks in the Eastern Atlantic and Mediterranean Sea.</w:t>
      </w:r>
    </w:p>
    <w:p w:rsidR="00E456CC" w:rsidRPr="00E456CC" w:rsidRDefault="00E456CC" w:rsidP="00E456CC">
      <w:pPr>
        <w:spacing w:after="0"/>
        <w:rPr>
          <w:rFonts w:cs="Arial"/>
        </w:rPr>
      </w:pPr>
    </w:p>
    <w:p w:rsidR="00E456CC" w:rsidRPr="00E456CC" w:rsidRDefault="00E456CC" w:rsidP="00E456CC">
      <w:pPr>
        <w:numPr>
          <w:ilvl w:val="0"/>
          <w:numId w:val="13"/>
        </w:numPr>
        <w:suppressAutoHyphens w:val="0"/>
        <w:autoSpaceDN/>
        <w:spacing w:after="120"/>
        <w:ind w:left="706" w:hanging="706"/>
        <w:textAlignment w:val="auto"/>
        <w:rPr>
          <w:rFonts w:cs="Arial"/>
          <w:lang w:val="fr-FR"/>
        </w:rPr>
      </w:pPr>
      <w:r w:rsidRPr="00E456CC">
        <w:rPr>
          <w:rFonts w:cs="Arial"/>
          <w:lang w:val="fr-FR"/>
        </w:rPr>
        <w:t>ACTION</w:t>
      </w:r>
    </w:p>
    <w:p w:rsidR="001F739F" w:rsidRDefault="00E456CC" w:rsidP="00E456CC">
      <w:pPr>
        <w:pStyle w:val="ListParagraph"/>
        <w:ind w:left="0"/>
        <w:jc w:val="both"/>
        <w:rPr>
          <w:rFonts w:eastAsia="Calibri" w:cs="Arial"/>
          <w:sz w:val="22"/>
          <w:szCs w:val="22"/>
          <w:lang w:val="fr-FR"/>
        </w:rPr>
      </w:pPr>
      <w:r w:rsidRPr="00E456CC">
        <w:rPr>
          <w:rFonts w:eastAsia="Calibri" w:cs="Arial"/>
          <w:sz w:val="22"/>
          <w:szCs w:val="22"/>
          <w:lang w:val="fr-FR"/>
        </w:rPr>
        <w:t xml:space="preserve">L'Action concertée en faveur de </w:t>
      </w:r>
      <w:r w:rsidRPr="00E456CC">
        <w:rPr>
          <w:rFonts w:eastAsia="Calibri" w:cs="Arial"/>
          <w:i/>
          <w:iCs/>
          <w:sz w:val="22"/>
          <w:szCs w:val="22"/>
          <w:lang w:val="fr-FR"/>
        </w:rPr>
        <w:t xml:space="preserve">Squatina </w:t>
      </w:r>
      <w:proofErr w:type="spellStart"/>
      <w:r w:rsidRPr="00E456CC">
        <w:rPr>
          <w:rFonts w:eastAsia="Calibri" w:cs="Arial"/>
          <w:i/>
          <w:iCs/>
          <w:sz w:val="22"/>
          <w:szCs w:val="22"/>
          <w:lang w:val="fr-FR"/>
        </w:rPr>
        <w:t>squatina</w:t>
      </w:r>
      <w:proofErr w:type="spellEnd"/>
      <w:r w:rsidRPr="00E456CC">
        <w:rPr>
          <w:rFonts w:eastAsia="Calibri" w:cs="Arial"/>
          <w:sz w:val="22"/>
          <w:szCs w:val="22"/>
          <w:lang w:val="fr-FR"/>
        </w:rPr>
        <w:t xml:space="preserve"> doit être révisée et étendue pour la période triennale suivante, comme proposé dans l'Annexe 2 du présent rapport.</w:t>
      </w:r>
    </w:p>
    <w:p w:rsidR="00E456CC" w:rsidRDefault="00E456CC" w:rsidP="00E456CC">
      <w:pPr>
        <w:pStyle w:val="ListParagraph"/>
        <w:ind w:left="0"/>
        <w:jc w:val="both"/>
        <w:rPr>
          <w:rFonts w:eastAsia="Calibri" w:cs="Arial"/>
          <w:sz w:val="22"/>
          <w:szCs w:val="22"/>
          <w:lang w:val="fr-FR"/>
        </w:rPr>
      </w:pPr>
    </w:p>
    <w:p w:rsidR="00E456CC" w:rsidRDefault="00E456CC" w:rsidP="00E456CC">
      <w:pPr>
        <w:pStyle w:val="ListParagraph"/>
        <w:ind w:left="0"/>
        <w:jc w:val="both"/>
        <w:rPr>
          <w:rFonts w:eastAsia="Calibri" w:cs="Arial"/>
          <w:sz w:val="22"/>
          <w:szCs w:val="22"/>
          <w:lang w:val="fr-FR"/>
        </w:rPr>
      </w:pPr>
    </w:p>
    <w:p w:rsidR="00E456CC" w:rsidRDefault="00E456CC" w:rsidP="00E456CC">
      <w:pPr>
        <w:pStyle w:val="ListParagraph"/>
        <w:ind w:left="0"/>
        <w:jc w:val="both"/>
        <w:rPr>
          <w:rFonts w:eastAsia="Calibri" w:cs="Arial"/>
          <w:sz w:val="22"/>
          <w:szCs w:val="22"/>
          <w:lang w:val="fr-FR"/>
        </w:rPr>
      </w:pPr>
    </w:p>
    <w:p w:rsidR="00E456CC" w:rsidRDefault="00E456CC" w:rsidP="00E456CC">
      <w:pPr>
        <w:pStyle w:val="ListParagraph"/>
        <w:ind w:left="0"/>
        <w:jc w:val="both"/>
        <w:rPr>
          <w:sz w:val="22"/>
          <w:szCs w:val="22"/>
          <w:lang w:val="fr-FR"/>
        </w:rPr>
        <w:sectPr w:rsidR="00E456CC" w:rsidSect="001B6788">
          <w:headerReference w:type="even" r:id="rId31"/>
          <w:headerReference w:type="default" r:id="rId32"/>
          <w:footerReference w:type="even" r:id="rId33"/>
          <w:footerReference w:type="default" r:id="rId34"/>
          <w:headerReference w:type="first" r:id="rId35"/>
          <w:footerReference w:type="first" r:id="rId36"/>
          <w:pgSz w:w="11905" w:h="16837"/>
          <w:pgMar w:top="1008" w:right="1411" w:bottom="1152" w:left="1411" w:header="432" w:footer="432" w:gutter="0"/>
          <w:cols w:space="720"/>
          <w:titlePg/>
          <w:docGrid w:linePitch="299"/>
        </w:sectPr>
      </w:pPr>
    </w:p>
    <w:p w:rsidR="00E456CC" w:rsidRPr="00E456CC" w:rsidRDefault="00E456CC" w:rsidP="00E456CC">
      <w:pPr>
        <w:rPr>
          <w:rFonts w:cs="Arial"/>
          <w:b/>
          <w:lang w:val="fr-FR"/>
        </w:rPr>
      </w:pPr>
      <w:r w:rsidRPr="00E456CC">
        <w:rPr>
          <w:rFonts w:cs="Arial"/>
          <w:b/>
          <w:lang w:val="fr-FR"/>
        </w:rPr>
        <w:lastRenderedPageBreak/>
        <w:t>ANNEXE 1 : MISE EN OEUVRE DES ACTIVITÉS</w:t>
      </w:r>
    </w:p>
    <w:tbl>
      <w:tblPr>
        <w:tblStyle w:val="TableGrid"/>
        <w:tblW w:w="5000" w:type="pct"/>
        <w:tblLook w:val="04A0" w:firstRow="1" w:lastRow="0" w:firstColumn="1" w:lastColumn="0" w:noHBand="0" w:noVBand="1"/>
      </w:tblPr>
      <w:tblGrid>
        <w:gridCol w:w="2934"/>
        <w:gridCol w:w="2934"/>
        <w:gridCol w:w="2632"/>
        <w:gridCol w:w="3234"/>
        <w:gridCol w:w="2933"/>
      </w:tblGrid>
      <w:tr w:rsidR="00E456CC" w:rsidRPr="001B6788" w:rsidTr="001B6788">
        <w:trPr>
          <w:tblHeader/>
        </w:trPr>
        <w:tc>
          <w:tcPr>
            <w:tcW w:w="1000" w:type="pct"/>
          </w:tcPr>
          <w:p w:rsidR="00E456CC" w:rsidRPr="001B6788" w:rsidRDefault="00E456CC" w:rsidP="00E456CC">
            <w:pPr>
              <w:spacing w:before="120" w:after="120"/>
              <w:jc w:val="center"/>
              <w:rPr>
                <w:rFonts w:ascii="Arial" w:hAnsi="Arial" w:cs="Arial"/>
                <w:b/>
                <w:sz w:val="20"/>
                <w:szCs w:val="20"/>
              </w:rPr>
            </w:pPr>
            <w:bookmarkStart w:id="5" w:name="_Hlk19289723"/>
            <w:r w:rsidRPr="001B6788">
              <w:rPr>
                <w:rFonts w:ascii="Arial" w:hAnsi="Arial" w:cs="Arial"/>
                <w:b/>
                <w:sz w:val="20"/>
                <w:szCs w:val="20"/>
              </w:rPr>
              <w:t>Activité</w:t>
            </w:r>
          </w:p>
        </w:tc>
        <w:tc>
          <w:tcPr>
            <w:tcW w:w="1000" w:type="pct"/>
          </w:tcPr>
          <w:p w:rsidR="00E456CC" w:rsidRPr="001B6788" w:rsidRDefault="00E456CC" w:rsidP="00E456CC">
            <w:pPr>
              <w:spacing w:before="120" w:after="120"/>
              <w:jc w:val="center"/>
              <w:rPr>
                <w:rFonts w:ascii="Arial" w:hAnsi="Arial" w:cs="Arial"/>
                <w:b/>
                <w:sz w:val="20"/>
                <w:szCs w:val="20"/>
              </w:rPr>
            </w:pPr>
            <w:r w:rsidRPr="001B6788">
              <w:rPr>
                <w:rFonts w:ascii="Arial" w:hAnsi="Arial" w:cs="Arial"/>
                <w:b/>
                <w:sz w:val="20"/>
                <w:szCs w:val="20"/>
              </w:rPr>
              <w:t>Résultats attendus</w:t>
            </w:r>
          </w:p>
        </w:tc>
        <w:tc>
          <w:tcPr>
            <w:tcW w:w="897" w:type="pct"/>
          </w:tcPr>
          <w:p w:rsidR="00E456CC" w:rsidRPr="001B6788" w:rsidRDefault="00E456CC" w:rsidP="00E456CC">
            <w:pPr>
              <w:spacing w:before="120" w:after="120"/>
              <w:jc w:val="center"/>
              <w:rPr>
                <w:rFonts w:ascii="Arial" w:hAnsi="Arial" w:cs="Arial"/>
                <w:b/>
                <w:sz w:val="20"/>
                <w:szCs w:val="20"/>
              </w:rPr>
            </w:pPr>
            <w:r w:rsidRPr="001B6788">
              <w:rPr>
                <w:rFonts w:ascii="Arial" w:hAnsi="Arial" w:cs="Arial"/>
                <w:b/>
                <w:sz w:val="20"/>
                <w:szCs w:val="20"/>
              </w:rPr>
              <w:t>Chronologie initiale</w:t>
            </w:r>
          </w:p>
        </w:tc>
        <w:tc>
          <w:tcPr>
            <w:tcW w:w="1102" w:type="pct"/>
          </w:tcPr>
          <w:p w:rsidR="00E456CC" w:rsidRPr="001B6788" w:rsidRDefault="00E456CC" w:rsidP="00E456CC">
            <w:pPr>
              <w:spacing w:before="120" w:after="120"/>
              <w:jc w:val="center"/>
              <w:rPr>
                <w:rFonts w:ascii="Arial" w:hAnsi="Arial" w:cs="Arial"/>
                <w:b/>
                <w:sz w:val="20"/>
                <w:szCs w:val="20"/>
              </w:rPr>
            </w:pPr>
            <w:r w:rsidRPr="001B6788">
              <w:rPr>
                <w:rFonts w:ascii="Arial" w:hAnsi="Arial" w:cs="Arial"/>
                <w:b/>
                <w:sz w:val="20"/>
                <w:szCs w:val="20"/>
              </w:rPr>
              <w:t>En cours</w:t>
            </w:r>
          </w:p>
        </w:tc>
        <w:tc>
          <w:tcPr>
            <w:tcW w:w="1000" w:type="pct"/>
          </w:tcPr>
          <w:p w:rsidR="00E456CC" w:rsidRPr="001B6788" w:rsidRDefault="00E456CC" w:rsidP="00E456CC">
            <w:pPr>
              <w:spacing w:before="120" w:after="120"/>
              <w:jc w:val="center"/>
              <w:rPr>
                <w:rFonts w:ascii="Arial" w:hAnsi="Arial" w:cs="Arial"/>
                <w:b/>
                <w:sz w:val="20"/>
                <w:szCs w:val="20"/>
              </w:rPr>
            </w:pPr>
            <w:r w:rsidRPr="001B6788">
              <w:rPr>
                <w:rFonts w:ascii="Arial" w:hAnsi="Arial" w:cs="Arial"/>
                <w:b/>
                <w:sz w:val="20"/>
                <w:szCs w:val="20"/>
              </w:rPr>
              <w:t>Changements ou solutions</w:t>
            </w:r>
          </w:p>
        </w:tc>
      </w:tr>
      <w:tr w:rsidR="00E456CC" w:rsidRPr="001B6788" w:rsidTr="001B6788">
        <w:tc>
          <w:tcPr>
            <w:tcW w:w="1000" w:type="pct"/>
          </w:tcPr>
          <w:p w:rsidR="001B6788" w:rsidRPr="001B6788" w:rsidRDefault="00E456CC" w:rsidP="001B6788">
            <w:pPr>
              <w:pStyle w:val="ListParagraph"/>
              <w:numPr>
                <w:ilvl w:val="0"/>
                <w:numId w:val="19"/>
              </w:numPr>
              <w:rPr>
                <w:rFonts w:ascii="Arial" w:eastAsiaTheme="minorHAnsi" w:hAnsi="Arial" w:cs="Arial"/>
                <w:b/>
                <w:sz w:val="20"/>
                <w:szCs w:val="20"/>
              </w:rPr>
            </w:pPr>
            <w:r w:rsidRPr="001B6788">
              <w:rPr>
                <w:rFonts w:ascii="Arial" w:eastAsiaTheme="minorHAnsi" w:hAnsi="Arial" w:cs="Arial"/>
                <w:b/>
                <w:sz w:val="20"/>
                <w:szCs w:val="20"/>
              </w:rPr>
              <w:t>Stratégie de conservation des anges de mer dans l'Atlantique Est et en Méditerranée</w:t>
            </w:r>
          </w:p>
        </w:tc>
        <w:tc>
          <w:tcPr>
            <w:tcW w:w="1000" w:type="pct"/>
          </w:tcPr>
          <w:p w:rsidR="00E456CC" w:rsidRPr="001B6788" w:rsidRDefault="00E456CC" w:rsidP="00E456CC">
            <w:pPr>
              <w:rPr>
                <w:rFonts w:ascii="Arial" w:hAnsi="Arial" w:cs="Arial"/>
                <w:sz w:val="20"/>
                <w:szCs w:val="20"/>
              </w:rPr>
            </w:pPr>
          </w:p>
        </w:tc>
        <w:tc>
          <w:tcPr>
            <w:tcW w:w="897" w:type="pct"/>
          </w:tcPr>
          <w:p w:rsidR="00E456CC" w:rsidRPr="001B6788" w:rsidRDefault="00E456CC" w:rsidP="00E456CC">
            <w:pPr>
              <w:rPr>
                <w:rFonts w:ascii="Arial" w:hAnsi="Arial" w:cs="Arial"/>
                <w:sz w:val="20"/>
                <w:szCs w:val="20"/>
              </w:rPr>
            </w:pPr>
          </w:p>
        </w:tc>
        <w:tc>
          <w:tcPr>
            <w:tcW w:w="1102" w:type="pct"/>
          </w:tcPr>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Reconnaître la Stratégie et mettre en œuvre ses objectifs, le cas échéant </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La Stratégie fournit des orientations aux Parties  </w:t>
            </w:r>
          </w:p>
          <w:p w:rsidR="00E456CC" w:rsidRPr="001B6788" w:rsidRDefault="00E456CC" w:rsidP="00E456CC">
            <w:pPr>
              <w:rPr>
                <w:rFonts w:ascii="Arial" w:hAnsi="Arial" w:cs="Arial"/>
                <w:sz w:val="20"/>
                <w:szCs w:val="20"/>
              </w:rPr>
            </w:pPr>
          </w:p>
        </w:tc>
        <w:tc>
          <w:tcPr>
            <w:tcW w:w="897" w:type="pct"/>
          </w:tcPr>
          <w:p w:rsidR="00E456CC" w:rsidRPr="001B6788" w:rsidRDefault="00E456CC" w:rsidP="00E456CC">
            <w:pPr>
              <w:rPr>
                <w:rFonts w:ascii="Arial" w:hAnsi="Arial" w:cs="Arial"/>
                <w:sz w:val="20"/>
                <w:szCs w:val="20"/>
              </w:rPr>
            </w:pPr>
            <w:bookmarkStart w:id="6" w:name="_Hlk22555282"/>
            <w:r w:rsidRPr="001B6788">
              <w:rPr>
                <w:rFonts w:ascii="Arial" w:hAnsi="Arial" w:cs="Arial"/>
                <w:sz w:val="20"/>
                <w:szCs w:val="20"/>
              </w:rPr>
              <w:t>2017</w:t>
            </w:r>
            <w:bookmarkEnd w:id="6"/>
          </w:p>
        </w:tc>
        <w:tc>
          <w:tcPr>
            <w:tcW w:w="1102" w:type="pct"/>
          </w:tcPr>
          <w:p w:rsidR="00E456CC" w:rsidRPr="001B6788" w:rsidRDefault="00E456CC" w:rsidP="00E456CC">
            <w:pPr>
              <w:rPr>
                <w:rFonts w:ascii="Arial" w:hAnsi="Arial" w:cs="Arial"/>
                <w:sz w:val="20"/>
                <w:szCs w:val="20"/>
              </w:rPr>
            </w:pPr>
            <w:bookmarkStart w:id="7" w:name="_Hlk22555293"/>
            <w:r w:rsidRPr="001B6788">
              <w:rPr>
                <w:rFonts w:ascii="Arial" w:hAnsi="Arial" w:cs="Arial"/>
                <w:b/>
                <w:sz w:val="20"/>
                <w:szCs w:val="20"/>
              </w:rPr>
              <w:t>Terminé</w:t>
            </w:r>
            <w:r w:rsidRPr="001B6788">
              <w:rPr>
                <w:rFonts w:ascii="Arial" w:hAnsi="Arial" w:cs="Arial"/>
                <w:sz w:val="20"/>
                <w:szCs w:val="20"/>
              </w:rPr>
              <w:t xml:space="preserve"> : La Stratégie (Gordon </w:t>
            </w:r>
            <w:r w:rsidRPr="001B6788">
              <w:rPr>
                <w:rFonts w:ascii="Arial" w:hAnsi="Arial" w:cs="Arial"/>
                <w:i/>
                <w:iCs/>
                <w:sz w:val="20"/>
                <w:szCs w:val="20"/>
              </w:rPr>
              <w:t>et al.</w:t>
            </w:r>
            <w:r w:rsidRPr="001B6788">
              <w:rPr>
                <w:rFonts w:ascii="Arial" w:hAnsi="Arial" w:cs="Arial"/>
                <w:sz w:val="20"/>
                <w:szCs w:val="20"/>
              </w:rPr>
              <w:t xml:space="preserve">  2017) a été portée à l'attention des Parties à la COP12 et des Signataires du Mémorandum d'entente (</w:t>
            </w:r>
            <w:proofErr w:type="spellStart"/>
            <w:r w:rsidRPr="001B6788">
              <w:rPr>
                <w:rFonts w:ascii="Arial" w:hAnsi="Arial" w:cs="Arial"/>
                <w:sz w:val="20"/>
                <w:szCs w:val="20"/>
              </w:rPr>
              <w:t>MdE</w:t>
            </w:r>
            <w:proofErr w:type="spellEnd"/>
            <w:r w:rsidRPr="001B6788">
              <w:rPr>
                <w:rFonts w:ascii="Arial" w:hAnsi="Arial" w:cs="Arial"/>
                <w:sz w:val="20"/>
                <w:szCs w:val="20"/>
              </w:rPr>
              <w:t>) pour les requins de la CMS lors de leur troisième réunion, mais la mise en œuvre des objectifs est en cours. Dirigée par Shark Trust.</w:t>
            </w:r>
            <w:bookmarkEnd w:id="7"/>
          </w:p>
        </w:tc>
        <w:tc>
          <w:tcPr>
            <w:tcW w:w="1000" w:type="pct"/>
          </w:tcPr>
          <w:p w:rsidR="00E456CC" w:rsidRPr="001B6788" w:rsidRDefault="00E456CC" w:rsidP="00E456CC">
            <w:pPr>
              <w:rPr>
                <w:rFonts w:ascii="Arial" w:hAnsi="Arial" w:cs="Arial"/>
                <w:sz w:val="20"/>
                <w:szCs w:val="20"/>
              </w:rPr>
            </w:pPr>
            <w:bookmarkStart w:id="8" w:name="_Hlk22555303"/>
            <w:r w:rsidRPr="001B6788">
              <w:rPr>
                <w:rFonts w:ascii="Arial" w:hAnsi="Arial" w:cs="Arial"/>
                <w:sz w:val="20"/>
                <w:szCs w:val="20"/>
              </w:rPr>
              <w:t xml:space="preserve">Étendre l'AC </w:t>
            </w:r>
            <w:bookmarkEnd w:id="8"/>
          </w:p>
        </w:tc>
      </w:tr>
      <w:tr w:rsidR="00E456CC" w:rsidRPr="001B6788" w:rsidTr="001B6788">
        <w:tc>
          <w:tcPr>
            <w:tcW w:w="1000" w:type="pct"/>
          </w:tcPr>
          <w:p w:rsidR="00E456CC" w:rsidRPr="001B6788" w:rsidRDefault="00E456CC" w:rsidP="00E456CC">
            <w:pPr>
              <w:rPr>
                <w:rFonts w:ascii="Arial" w:hAnsi="Arial" w:cs="Arial"/>
                <w:b/>
                <w:sz w:val="20"/>
                <w:szCs w:val="20"/>
              </w:rPr>
            </w:pPr>
            <w:r w:rsidRPr="001B6788">
              <w:rPr>
                <w:rFonts w:ascii="Arial" w:hAnsi="Arial" w:cs="Arial"/>
                <w:b/>
                <w:sz w:val="20"/>
                <w:szCs w:val="20"/>
              </w:rPr>
              <w:t xml:space="preserve">2. </w:t>
            </w:r>
            <w:bookmarkStart w:id="9" w:name="_Hlk22555316"/>
            <w:r w:rsidRPr="001B6788">
              <w:rPr>
                <w:rFonts w:ascii="Arial" w:hAnsi="Arial" w:cs="Arial"/>
                <w:b/>
                <w:sz w:val="20"/>
                <w:szCs w:val="20"/>
              </w:rPr>
              <w:t>Ateliers sur les Plans d'action régionaux</w:t>
            </w:r>
            <w:bookmarkEnd w:id="9"/>
          </w:p>
        </w:tc>
        <w:tc>
          <w:tcPr>
            <w:tcW w:w="1000" w:type="pct"/>
          </w:tcPr>
          <w:p w:rsidR="00E456CC" w:rsidRPr="001B6788" w:rsidRDefault="00E456CC" w:rsidP="00E456CC">
            <w:pPr>
              <w:rPr>
                <w:rFonts w:ascii="Arial" w:hAnsi="Arial" w:cs="Arial"/>
                <w:sz w:val="20"/>
                <w:szCs w:val="20"/>
              </w:rPr>
            </w:pPr>
          </w:p>
        </w:tc>
        <w:tc>
          <w:tcPr>
            <w:tcW w:w="897" w:type="pct"/>
          </w:tcPr>
          <w:p w:rsidR="00E456CC" w:rsidRPr="001B6788" w:rsidRDefault="00E456CC" w:rsidP="00E456CC">
            <w:pPr>
              <w:rPr>
                <w:rFonts w:ascii="Arial" w:hAnsi="Arial" w:cs="Arial"/>
                <w:sz w:val="20"/>
                <w:szCs w:val="20"/>
              </w:rPr>
            </w:pPr>
          </w:p>
        </w:tc>
        <w:tc>
          <w:tcPr>
            <w:tcW w:w="1102" w:type="pct"/>
          </w:tcPr>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p>
        </w:tc>
      </w:tr>
      <w:tr w:rsidR="00E456CC" w:rsidRPr="001B6788" w:rsidTr="001B6788">
        <w:tc>
          <w:tcPr>
            <w:tcW w:w="1000" w:type="pct"/>
          </w:tcPr>
          <w:p w:rsidR="00E456CC" w:rsidRPr="001B6788" w:rsidRDefault="00E456CC" w:rsidP="00E456CC">
            <w:pPr>
              <w:rPr>
                <w:rFonts w:ascii="Arial" w:hAnsi="Arial" w:cs="Arial"/>
                <w:sz w:val="20"/>
                <w:szCs w:val="20"/>
              </w:rPr>
            </w:pPr>
            <w:bookmarkStart w:id="10" w:name="_Hlk22555337"/>
            <w:r w:rsidRPr="001B6788">
              <w:rPr>
                <w:rFonts w:ascii="Arial" w:hAnsi="Arial" w:cs="Arial"/>
                <w:sz w:val="20"/>
                <w:szCs w:val="20"/>
              </w:rPr>
              <w:t>2.1 Préparer et organiser un atelier de l'Atlantique Nord-Est</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Stratégie publiée et lancement de la livraison</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2018/2019</w:t>
            </w:r>
          </w:p>
        </w:tc>
        <w:tc>
          <w:tcPr>
            <w:tcW w:w="1102" w:type="pct"/>
          </w:tcPr>
          <w:p w:rsidR="00E456CC" w:rsidRPr="001B6788" w:rsidRDefault="00E456CC" w:rsidP="00E456CC">
            <w:pPr>
              <w:rPr>
                <w:rFonts w:ascii="Arial" w:hAnsi="Arial" w:cs="Arial"/>
                <w:sz w:val="20"/>
                <w:szCs w:val="20"/>
              </w:rPr>
            </w:pPr>
            <w:r w:rsidRPr="001B6788">
              <w:rPr>
                <w:rFonts w:ascii="Arial" w:hAnsi="Arial" w:cs="Arial"/>
                <w:b/>
                <w:sz w:val="20"/>
                <w:szCs w:val="20"/>
              </w:rPr>
              <w:t>Action renouvelée :</w:t>
            </w:r>
            <w:r w:rsidRPr="001B6788">
              <w:rPr>
                <w:rFonts w:ascii="Arial" w:hAnsi="Arial" w:cs="Arial"/>
                <w:sz w:val="20"/>
                <w:szCs w:val="20"/>
              </w:rPr>
              <w:t xml:space="preserve"> des activités sous-régionales pour </w:t>
            </w:r>
            <w:proofErr w:type="spellStart"/>
            <w:proofErr w:type="gramStart"/>
            <w:r w:rsidRPr="001B6788">
              <w:rPr>
                <w:rFonts w:ascii="Arial" w:hAnsi="Arial" w:cs="Arial"/>
                <w:i/>
                <w:iCs/>
                <w:sz w:val="20"/>
                <w:szCs w:val="20"/>
              </w:rPr>
              <w:t>S.squatina</w:t>
            </w:r>
            <w:proofErr w:type="spellEnd"/>
            <w:proofErr w:type="gramEnd"/>
            <w:r w:rsidRPr="001B6788">
              <w:rPr>
                <w:rFonts w:ascii="Arial" w:hAnsi="Arial" w:cs="Arial"/>
                <w:sz w:val="20"/>
                <w:szCs w:val="20"/>
              </w:rPr>
              <w:t xml:space="preserve"> sont en cours d'exécution au pays de Galles, Royaume-Uni. Dirigées par Angel Shark Project : Wales. </w:t>
            </w:r>
          </w:p>
          <w:p w:rsidR="00E456CC" w:rsidRPr="001B6788" w:rsidRDefault="00E456CC" w:rsidP="00E456CC">
            <w:pPr>
              <w:rPr>
                <w:rFonts w:ascii="Arial" w:hAnsi="Arial" w:cs="Arial"/>
                <w:sz w:val="20"/>
                <w:szCs w:val="20"/>
              </w:rPr>
            </w:pPr>
          </w:p>
          <w:p w:rsidR="00E456CC" w:rsidRPr="001B6788" w:rsidRDefault="00E456CC" w:rsidP="00E456CC">
            <w:pPr>
              <w:rPr>
                <w:rFonts w:ascii="Arial" w:hAnsi="Arial" w:cs="Arial"/>
                <w:sz w:val="20"/>
                <w:szCs w:val="20"/>
              </w:rPr>
            </w:pPr>
            <w:r w:rsidRPr="001B6788">
              <w:rPr>
                <w:rFonts w:ascii="Arial" w:hAnsi="Arial" w:cs="Arial"/>
                <w:sz w:val="20"/>
                <w:szCs w:val="20"/>
              </w:rPr>
              <w:t xml:space="preserve">Le niveau de protection existant pour </w:t>
            </w:r>
            <w:proofErr w:type="spellStart"/>
            <w:proofErr w:type="gramStart"/>
            <w:r w:rsidRPr="001B6788">
              <w:rPr>
                <w:rFonts w:ascii="Arial" w:hAnsi="Arial" w:cs="Arial"/>
                <w:i/>
                <w:iCs/>
                <w:sz w:val="20"/>
                <w:szCs w:val="20"/>
              </w:rPr>
              <w:t>S.squatina</w:t>
            </w:r>
            <w:proofErr w:type="spellEnd"/>
            <w:proofErr w:type="gramEnd"/>
            <w:r w:rsidRPr="001B6788">
              <w:rPr>
                <w:rFonts w:ascii="Arial" w:hAnsi="Arial" w:cs="Arial"/>
                <w:sz w:val="20"/>
                <w:szCs w:val="20"/>
              </w:rPr>
              <w:t xml:space="preserve"> dans l’Atlantique Nord-Est identifie la région comme la priorité la plus basse pour le moment. </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Plan d'action sous-régional du pays de Galles proposé pour 2020.</w:t>
            </w:r>
          </w:p>
          <w:p w:rsidR="00E456CC" w:rsidRPr="001B6788" w:rsidRDefault="00E456CC" w:rsidP="00E456CC">
            <w:pPr>
              <w:rPr>
                <w:rFonts w:ascii="Arial" w:hAnsi="Arial" w:cs="Arial"/>
                <w:sz w:val="20"/>
                <w:szCs w:val="20"/>
              </w:rPr>
            </w:pPr>
          </w:p>
          <w:p w:rsidR="00E456CC" w:rsidRPr="001B6788" w:rsidRDefault="00E456CC" w:rsidP="00E456CC">
            <w:pPr>
              <w:rPr>
                <w:rFonts w:ascii="Arial" w:hAnsi="Arial" w:cs="Arial"/>
                <w:sz w:val="20"/>
                <w:szCs w:val="20"/>
              </w:rPr>
            </w:pPr>
            <w:r w:rsidRPr="001B6788">
              <w:rPr>
                <w:rFonts w:ascii="Arial" w:hAnsi="Arial" w:cs="Arial"/>
                <w:sz w:val="20"/>
                <w:szCs w:val="20"/>
              </w:rPr>
              <w:t>Plan Atlantique Nord-Est proposé pour 2021-2022</w:t>
            </w: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2.2 Préparer et organiser un atelier méditerranéen</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Stratégie publiée et lancement de la livraison</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2018/2019</w:t>
            </w:r>
          </w:p>
        </w:tc>
        <w:tc>
          <w:tcPr>
            <w:tcW w:w="1102" w:type="pct"/>
          </w:tcPr>
          <w:p w:rsidR="00E456CC" w:rsidRPr="001B6788" w:rsidRDefault="00E456CC" w:rsidP="00E456CC">
            <w:pPr>
              <w:rPr>
                <w:rFonts w:ascii="Arial" w:hAnsi="Arial" w:cs="Arial"/>
                <w:b/>
                <w:sz w:val="20"/>
                <w:szCs w:val="20"/>
              </w:rPr>
            </w:pPr>
            <w:r w:rsidRPr="001B6788">
              <w:rPr>
                <w:rFonts w:ascii="Arial" w:hAnsi="Arial" w:cs="Arial"/>
                <w:b/>
                <w:sz w:val="20"/>
                <w:szCs w:val="20"/>
              </w:rPr>
              <w:t>Action renouvelée :</w:t>
            </w:r>
          </w:p>
          <w:p w:rsidR="00E456CC" w:rsidRPr="001B6788" w:rsidRDefault="00E456CC" w:rsidP="00E456CC">
            <w:pPr>
              <w:rPr>
                <w:rFonts w:ascii="Arial" w:hAnsi="Arial" w:cs="Arial"/>
                <w:sz w:val="20"/>
                <w:szCs w:val="20"/>
              </w:rPr>
            </w:pPr>
            <w:r w:rsidRPr="001B6788">
              <w:rPr>
                <w:rFonts w:ascii="Arial" w:hAnsi="Arial" w:cs="Arial"/>
                <w:sz w:val="20"/>
                <w:szCs w:val="20"/>
              </w:rPr>
              <w:t>Atelier terminé en mars 2019.  Le Plan d’action régional global pour la Méditerranée doit être publié en novembre 2019. Dirigée par Shark Trust.</w:t>
            </w:r>
          </w:p>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Étendre l'AC </w:t>
            </w:r>
          </w:p>
          <w:p w:rsidR="00E456CC" w:rsidRPr="001B6788" w:rsidRDefault="00E456CC" w:rsidP="00E456CC">
            <w:pPr>
              <w:rPr>
                <w:rFonts w:ascii="Arial" w:hAnsi="Arial" w:cs="Arial"/>
                <w:sz w:val="20"/>
                <w:szCs w:val="20"/>
              </w:rPr>
            </w:pPr>
            <w:r w:rsidRPr="001B6788">
              <w:rPr>
                <w:rFonts w:ascii="Arial" w:hAnsi="Arial" w:cs="Arial"/>
                <w:sz w:val="20"/>
                <w:szCs w:val="20"/>
              </w:rPr>
              <w:t>Les Plans d'action sous-régionaux seront déployés en 2019-2020.</w:t>
            </w:r>
          </w:p>
          <w:p w:rsidR="00E456CC" w:rsidRPr="001B6788" w:rsidRDefault="00E456CC" w:rsidP="00E456CC">
            <w:pPr>
              <w:rPr>
                <w:rFonts w:ascii="Arial" w:hAnsi="Arial" w:cs="Arial"/>
                <w:sz w:val="20"/>
                <w:szCs w:val="20"/>
              </w:rPr>
            </w:pPr>
          </w:p>
          <w:p w:rsidR="00E456CC" w:rsidRPr="001B6788" w:rsidRDefault="00E456CC" w:rsidP="00E456CC">
            <w:pPr>
              <w:rPr>
                <w:rFonts w:ascii="Arial" w:hAnsi="Arial" w:cs="Arial"/>
                <w:sz w:val="20"/>
                <w:szCs w:val="20"/>
              </w:rPr>
            </w:pPr>
            <w:r w:rsidRPr="001B6788">
              <w:rPr>
                <w:rFonts w:ascii="Arial" w:hAnsi="Arial" w:cs="Arial"/>
                <w:sz w:val="20"/>
                <w:szCs w:val="20"/>
              </w:rPr>
              <w:t>Réunion des États de l'aire de répartition de la CMS visant à négocier l'Annexe du Plan d'action régional de la CMS</w:t>
            </w: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lastRenderedPageBreak/>
              <w:t>2.3 Préparer et organiser un atelier pour l'Afrique de l'Ouest</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Stratégie publiée et lancement de la livraison</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2018/2019 </w:t>
            </w:r>
          </w:p>
        </w:tc>
        <w:tc>
          <w:tcPr>
            <w:tcW w:w="1102" w:type="pct"/>
          </w:tcPr>
          <w:p w:rsidR="00E456CC" w:rsidRPr="001B6788" w:rsidRDefault="00E456CC" w:rsidP="00E456CC">
            <w:pPr>
              <w:rPr>
                <w:rFonts w:ascii="Arial" w:hAnsi="Arial" w:cs="Arial"/>
                <w:b/>
                <w:sz w:val="20"/>
                <w:szCs w:val="20"/>
              </w:rPr>
            </w:pPr>
            <w:r w:rsidRPr="001B6788">
              <w:rPr>
                <w:rFonts w:ascii="Arial" w:hAnsi="Arial" w:cs="Arial"/>
                <w:b/>
                <w:sz w:val="20"/>
                <w:szCs w:val="20"/>
              </w:rPr>
              <w:t>Action renouvelée :</w:t>
            </w:r>
          </w:p>
          <w:p w:rsidR="00E456CC" w:rsidRDefault="00E456CC" w:rsidP="00E456CC">
            <w:pPr>
              <w:rPr>
                <w:rFonts w:ascii="Arial" w:hAnsi="Arial" w:cs="Arial"/>
                <w:sz w:val="20"/>
                <w:szCs w:val="20"/>
              </w:rPr>
            </w:pPr>
            <w:r w:rsidRPr="001B6788">
              <w:rPr>
                <w:rFonts w:ascii="Arial" w:hAnsi="Arial" w:cs="Arial"/>
                <w:sz w:val="20"/>
                <w:szCs w:val="20"/>
              </w:rPr>
              <w:t xml:space="preserve">Atelier proposé pour 2020/21 (en fonction du financement), exercices de collecte de données en cours. Dirigé par les partenaires de Shark Trust et de l'ASCN. </w:t>
            </w:r>
          </w:p>
          <w:p w:rsidR="001B6788" w:rsidRPr="001B6788" w:rsidRDefault="001B6788"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Étendre l'AC </w:t>
            </w:r>
          </w:p>
          <w:p w:rsidR="00E456CC" w:rsidRPr="001B6788" w:rsidRDefault="00E456CC" w:rsidP="00E456CC">
            <w:pPr>
              <w:rPr>
                <w:rFonts w:ascii="Arial" w:hAnsi="Arial" w:cs="Arial"/>
                <w:sz w:val="20"/>
                <w:szCs w:val="20"/>
              </w:rPr>
            </w:pPr>
          </w:p>
        </w:tc>
      </w:tr>
      <w:tr w:rsidR="00E456CC" w:rsidRPr="001B6788" w:rsidTr="001B6788">
        <w:tc>
          <w:tcPr>
            <w:tcW w:w="1000" w:type="pct"/>
          </w:tcPr>
          <w:p w:rsidR="00E456CC" w:rsidRPr="001B6788" w:rsidRDefault="00E456CC" w:rsidP="00E456CC">
            <w:pPr>
              <w:rPr>
                <w:rFonts w:ascii="Arial" w:hAnsi="Arial" w:cs="Arial"/>
                <w:b/>
                <w:sz w:val="20"/>
                <w:szCs w:val="20"/>
              </w:rPr>
            </w:pPr>
            <w:r w:rsidRPr="001B6788">
              <w:rPr>
                <w:rFonts w:ascii="Arial" w:hAnsi="Arial" w:cs="Arial"/>
                <w:b/>
                <w:sz w:val="20"/>
                <w:szCs w:val="20"/>
              </w:rPr>
              <w:t>3. Commission générale des pêches pour la Méditerranée (CGPM)</w:t>
            </w:r>
          </w:p>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p>
        </w:tc>
        <w:tc>
          <w:tcPr>
            <w:tcW w:w="897" w:type="pct"/>
          </w:tcPr>
          <w:p w:rsidR="00E456CC" w:rsidRPr="001B6788" w:rsidRDefault="00E456CC" w:rsidP="00E456CC">
            <w:pPr>
              <w:rPr>
                <w:rFonts w:ascii="Arial" w:hAnsi="Arial" w:cs="Arial"/>
                <w:sz w:val="20"/>
                <w:szCs w:val="20"/>
              </w:rPr>
            </w:pPr>
          </w:p>
        </w:tc>
        <w:tc>
          <w:tcPr>
            <w:tcW w:w="1102" w:type="pct"/>
          </w:tcPr>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3.1 Encourager les Parties à la CMS qui sont également Parties à la CGPM à respecter leurs obligations CGPM/36/2012/3</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Réduction des prises accessoires d'anges de mer ; débarquements nettement réduits ; plus grande sensibilisation des pêcheurs ; connaissance accrue de la répartition des espèces. </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2018/2019</w:t>
            </w:r>
          </w:p>
        </w:tc>
        <w:tc>
          <w:tcPr>
            <w:tcW w:w="1102" w:type="pct"/>
          </w:tcPr>
          <w:p w:rsidR="00E456CC" w:rsidRPr="001B6788" w:rsidRDefault="00E456CC" w:rsidP="00E456CC">
            <w:pPr>
              <w:rPr>
                <w:rFonts w:ascii="Arial" w:hAnsi="Arial" w:cs="Arial"/>
                <w:sz w:val="20"/>
                <w:szCs w:val="20"/>
              </w:rPr>
            </w:pPr>
            <w:r w:rsidRPr="001B6788">
              <w:rPr>
                <w:rFonts w:ascii="Arial" w:hAnsi="Arial" w:cs="Arial"/>
                <w:b/>
                <w:sz w:val="20"/>
                <w:szCs w:val="20"/>
              </w:rPr>
              <w:t>Action renouvelée</w:t>
            </w:r>
            <w:r w:rsidRPr="001B6788">
              <w:rPr>
                <w:rFonts w:ascii="Arial" w:hAnsi="Arial" w:cs="Arial"/>
                <w:sz w:val="20"/>
                <w:szCs w:val="20"/>
              </w:rPr>
              <w:t xml:space="preserve"> : </w:t>
            </w:r>
          </w:p>
          <w:p w:rsidR="00E456CC" w:rsidRPr="001B6788" w:rsidRDefault="00E456CC" w:rsidP="00E456CC">
            <w:pPr>
              <w:rPr>
                <w:rFonts w:ascii="Arial" w:hAnsi="Arial" w:cs="Arial"/>
                <w:sz w:val="20"/>
                <w:szCs w:val="20"/>
              </w:rPr>
            </w:pPr>
            <w:r w:rsidRPr="001B6788">
              <w:rPr>
                <w:rFonts w:ascii="Arial" w:hAnsi="Arial" w:cs="Arial"/>
                <w:sz w:val="20"/>
                <w:szCs w:val="20"/>
              </w:rPr>
              <w:t>- Le profil de l'ange de mer a été amélioré grâce à l'engagement au niveau sous-régional pour un (CGPM, CAR/ASP, FishForum2018).</w:t>
            </w:r>
          </w:p>
          <w:p w:rsidR="00E456CC" w:rsidRPr="001B6788" w:rsidRDefault="00E456CC" w:rsidP="00E456CC">
            <w:pPr>
              <w:rPr>
                <w:rFonts w:ascii="Arial" w:hAnsi="Arial" w:cs="Arial"/>
                <w:sz w:val="20"/>
                <w:szCs w:val="20"/>
              </w:rPr>
            </w:pPr>
            <w:r w:rsidRPr="001B6788">
              <w:rPr>
                <w:rFonts w:ascii="Arial" w:hAnsi="Arial" w:cs="Arial"/>
                <w:sz w:val="20"/>
                <w:szCs w:val="20"/>
              </w:rPr>
              <w:t xml:space="preserve">- Toutes les Parties à la CGPM sont directement encouragées à se conformer à leurs obligations, le respect de ces obligations étant de plus en plus surveillé. </w:t>
            </w:r>
          </w:p>
          <w:p w:rsidR="00E456CC" w:rsidRPr="001B6788" w:rsidRDefault="00E456CC" w:rsidP="00E456CC">
            <w:pPr>
              <w:rPr>
                <w:rFonts w:ascii="Arial" w:hAnsi="Arial" w:cs="Arial"/>
                <w:sz w:val="20"/>
                <w:szCs w:val="20"/>
              </w:rPr>
            </w:pPr>
            <w:r w:rsidRPr="001B6788">
              <w:rPr>
                <w:rFonts w:ascii="Arial" w:hAnsi="Arial" w:cs="Arial"/>
                <w:sz w:val="20"/>
                <w:szCs w:val="20"/>
              </w:rPr>
              <w:t>- Des documents consultatifs pour les pêcheurs sont désormais disponibles en grec, français, espagnol et anglais, et l'hébreu et l'arabe sont en préparation.</w:t>
            </w:r>
          </w:p>
          <w:p w:rsidR="00E456CC" w:rsidRPr="001B6788" w:rsidRDefault="00E456CC" w:rsidP="00E456CC">
            <w:pPr>
              <w:rPr>
                <w:rFonts w:ascii="Arial" w:hAnsi="Arial" w:cs="Arial"/>
                <w:sz w:val="20"/>
                <w:szCs w:val="20"/>
              </w:rPr>
            </w:pPr>
            <w:r w:rsidRPr="001B6788">
              <w:rPr>
                <w:rFonts w:ascii="Arial" w:hAnsi="Arial" w:cs="Arial"/>
                <w:sz w:val="20"/>
                <w:szCs w:val="20"/>
              </w:rPr>
              <w:t xml:space="preserve">- La Turquie (non-Partie à la CMS ou signataire du </w:t>
            </w:r>
            <w:proofErr w:type="spellStart"/>
            <w:r w:rsidRPr="001B6788">
              <w:rPr>
                <w:rFonts w:ascii="Arial" w:hAnsi="Arial" w:cs="Arial"/>
                <w:sz w:val="20"/>
                <w:szCs w:val="20"/>
              </w:rPr>
              <w:t>MdE</w:t>
            </w:r>
            <w:proofErr w:type="spellEnd"/>
            <w:r w:rsidRPr="001B6788">
              <w:rPr>
                <w:rFonts w:ascii="Arial" w:hAnsi="Arial" w:cs="Arial"/>
                <w:sz w:val="20"/>
                <w:szCs w:val="20"/>
              </w:rPr>
              <w:t xml:space="preserve"> Requins) a étendu les protections nationales à</w:t>
            </w:r>
            <w:r w:rsidRPr="001B6788">
              <w:rPr>
                <w:rFonts w:ascii="Arial" w:hAnsi="Arial" w:cs="Arial"/>
                <w:i/>
                <w:iCs/>
                <w:sz w:val="20"/>
                <w:szCs w:val="20"/>
              </w:rPr>
              <w:t xml:space="preserve"> S. </w:t>
            </w:r>
            <w:proofErr w:type="spellStart"/>
            <w:r w:rsidRPr="001B6788">
              <w:rPr>
                <w:rFonts w:ascii="Arial" w:hAnsi="Arial" w:cs="Arial"/>
                <w:i/>
                <w:iCs/>
                <w:sz w:val="20"/>
                <w:szCs w:val="20"/>
              </w:rPr>
              <w:t>aculeata</w:t>
            </w:r>
            <w:proofErr w:type="spellEnd"/>
            <w:r w:rsidRPr="001B6788">
              <w:rPr>
                <w:rFonts w:ascii="Arial" w:hAnsi="Arial" w:cs="Arial"/>
                <w:i/>
                <w:iCs/>
                <w:sz w:val="20"/>
                <w:szCs w:val="20"/>
              </w:rPr>
              <w:t xml:space="preserve">, S. </w:t>
            </w:r>
            <w:proofErr w:type="spellStart"/>
            <w:r w:rsidRPr="001B6788">
              <w:rPr>
                <w:rFonts w:ascii="Arial" w:hAnsi="Arial" w:cs="Arial"/>
                <w:i/>
                <w:iCs/>
                <w:sz w:val="20"/>
                <w:szCs w:val="20"/>
              </w:rPr>
              <w:t>oculata</w:t>
            </w:r>
            <w:proofErr w:type="spellEnd"/>
            <w:r w:rsidRPr="001B6788">
              <w:rPr>
                <w:rFonts w:ascii="Arial" w:hAnsi="Arial" w:cs="Arial"/>
                <w:i/>
                <w:iCs/>
                <w:sz w:val="20"/>
                <w:szCs w:val="20"/>
              </w:rPr>
              <w:t xml:space="preserve"> </w:t>
            </w:r>
            <w:r w:rsidRPr="001B6788">
              <w:rPr>
                <w:rFonts w:ascii="Arial" w:hAnsi="Arial" w:cs="Arial"/>
                <w:sz w:val="20"/>
                <w:szCs w:val="20"/>
              </w:rPr>
              <w:t xml:space="preserve">et </w:t>
            </w:r>
            <w:r w:rsidRPr="001B6788">
              <w:rPr>
                <w:rFonts w:ascii="Arial" w:hAnsi="Arial" w:cs="Arial"/>
                <w:i/>
                <w:iCs/>
                <w:sz w:val="20"/>
                <w:szCs w:val="20"/>
              </w:rPr>
              <w:t>S. squatina</w:t>
            </w:r>
            <w:r w:rsidRPr="001B6788">
              <w:rPr>
                <w:rFonts w:ascii="Arial" w:hAnsi="Arial" w:cs="Arial"/>
                <w:sz w:val="20"/>
                <w:szCs w:val="20"/>
              </w:rPr>
              <w:t xml:space="preserve"> en 2018. </w:t>
            </w:r>
          </w:p>
          <w:p w:rsidR="00E456CC" w:rsidRPr="001B6788" w:rsidRDefault="00E456CC" w:rsidP="00E456CC">
            <w:pPr>
              <w:rPr>
                <w:rFonts w:ascii="Arial" w:hAnsi="Arial" w:cs="Arial"/>
                <w:sz w:val="20"/>
                <w:szCs w:val="20"/>
              </w:rPr>
            </w:pPr>
          </w:p>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Étendre l'AC</w:t>
            </w:r>
          </w:p>
          <w:p w:rsidR="00E456CC" w:rsidRPr="001B6788" w:rsidRDefault="00E456CC" w:rsidP="00E456CC">
            <w:pPr>
              <w:rPr>
                <w:rFonts w:ascii="Arial" w:hAnsi="Arial" w:cs="Arial"/>
                <w:sz w:val="20"/>
                <w:szCs w:val="20"/>
              </w:rPr>
            </w:pPr>
            <w:r w:rsidRPr="001B6788">
              <w:rPr>
                <w:rFonts w:ascii="Arial" w:hAnsi="Arial" w:cs="Arial"/>
                <w:sz w:val="20"/>
                <w:szCs w:val="20"/>
              </w:rPr>
              <w:t>Utiliser le processus du Plan d'action sous-régional pour aider à se conformer aux règlements opérationnels existants.</w:t>
            </w:r>
          </w:p>
        </w:tc>
      </w:tr>
      <w:tr w:rsidR="00E456CC" w:rsidRPr="001B6788" w:rsidTr="001B6788">
        <w:tc>
          <w:tcPr>
            <w:tcW w:w="1000" w:type="pct"/>
          </w:tcPr>
          <w:p w:rsidR="001B6788" w:rsidRDefault="001B6788" w:rsidP="00E456CC">
            <w:pPr>
              <w:rPr>
                <w:rFonts w:ascii="Arial" w:hAnsi="Arial" w:cs="Arial"/>
                <w:b/>
                <w:sz w:val="20"/>
                <w:szCs w:val="20"/>
              </w:rPr>
            </w:pPr>
          </w:p>
          <w:p w:rsidR="001B6788" w:rsidRDefault="001B6788" w:rsidP="00E456CC">
            <w:pPr>
              <w:rPr>
                <w:rFonts w:ascii="Arial" w:hAnsi="Arial" w:cs="Arial"/>
                <w:b/>
                <w:sz w:val="20"/>
                <w:szCs w:val="20"/>
              </w:rPr>
            </w:pPr>
          </w:p>
          <w:p w:rsidR="001B6788" w:rsidRDefault="001B6788" w:rsidP="00E456CC">
            <w:pPr>
              <w:rPr>
                <w:rFonts w:ascii="Arial" w:hAnsi="Arial" w:cs="Arial"/>
                <w:b/>
                <w:sz w:val="20"/>
                <w:szCs w:val="20"/>
              </w:rPr>
            </w:pPr>
          </w:p>
          <w:p w:rsidR="00E456CC" w:rsidRDefault="00E456CC" w:rsidP="00E456CC">
            <w:pPr>
              <w:rPr>
                <w:rFonts w:ascii="Arial" w:hAnsi="Arial" w:cs="Arial"/>
                <w:b/>
                <w:sz w:val="20"/>
                <w:szCs w:val="20"/>
              </w:rPr>
            </w:pPr>
            <w:r w:rsidRPr="001B6788">
              <w:rPr>
                <w:rFonts w:ascii="Arial" w:hAnsi="Arial" w:cs="Arial"/>
                <w:b/>
                <w:sz w:val="20"/>
                <w:szCs w:val="20"/>
              </w:rPr>
              <w:lastRenderedPageBreak/>
              <w:t>4. Stratégie mondiale</w:t>
            </w:r>
          </w:p>
          <w:p w:rsidR="001B6788" w:rsidRPr="001B6788" w:rsidRDefault="001B6788" w:rsidP="00E456CC">
            <w:pPr>
              <w:rPr>
                <w:rFonts w:ascii="Arial" w:hAnsi="Arial" w:cs="Arial"/>
                <w:b/>
                <w:sz w:val="20"/>
                <w:szCs w:val="20"/>
              </w:rPr>
            </w:pPr>
          </w:p>
        </w:tc>
        <w:tc>
          <w:tcPr>
            <w:tcW w:w="1000" w:type="pct"/>
          </w:tcPr>
          <w:p w:rsidR="00E456CC" w:rsidRPr="001B6788" w:rsidRDefault="00E456CC" w:rsidP="00E456CC">
            <w:pPr>
              <w:rPr>
                <w:rFonts w:ascii="Arial" w:hAnsi="Arial" w:cs="Arial"/>
                <w:sz w:val="20"/>
                <w:szCs w:val="20"/>
              </w:rPr>
            </w:pPr>
          </w:p>
        </w:tc>
        <w:tc>
          <w:tcPr>
            <w:tcW w:w="897" w:type="pct"/>
          </w:tcPr>
          <w:p w:rsidR="00E456CC" w:rsidRPr="001B6788" w:rsidRDefault="00E456CC" w:rsidP="00E456CC">
            <w:pPr>
              <w:rPr>
                <w:rFonts w:ascii="Arial" w:hAnsi="Arial" w:cs="Arial"/>
                <w:sz w:val="20"/>
                <w:szCs w:val="20"/>
              </w:rPr>
            </w:pPr>
          </w:p>
        </w:tc>
        <w:tc>
          <w:tcPr>
            <w:tcW w:w="1102" w:type="pct"/>
          </w:tcPr>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S'engager avec le SSG de l'UICN et contribuer aux réévaluations de la liste rouge mondiale pour toutes les espèces d'anges de mer</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Engagement avec le groupe de spécialistes des requins (SSG) de l'UICN établi et informations scientifiques fournies visant à appuyer la réévaluation de l'ange de mer.</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2018/2019</w:t>
            </w:r>
          </w:p>
        </w:tc>
        <w:tc>
          <w:tcPr>
            <w:tcW w:w="1102" w:type="pct"/>
          </w:tcPr>
          <w:p w:rsidR="00E456CC" w:rsidRPr="001B6788" w:rsidRDefault="00E456CC" w:rsidP="00E456CC">
            <w:pPr>
              <w:rPr>
                <w:rFonts w:ascii="Arial" w:hAnsi="Arial" w:cs="Arial"/>
                <w:sz w:val="20"/>
                <w:szCs w:val="20"/>
              </w:rPr>
            </w:pPr>
            <w:r w:rsidRPr="001B6788">
              <w:rPr>
                <w:rFonts w:ascii="Arial" w:hAnsi="Arial" w:cs="Arial"/>
                <w:b/>
                <w:sz w:val="20"/>
                <w:szCs w:val="20"/>
              </w:rPr>
              <w:t>Terminé</w:t>
            </w:r>
            <w:r w:rsidRPr="001B6788">
              <w:rPr>
                <w:rFonts w:ascii="Arial" w:hAnsi="Arial" w:cs="Arial"/>
                <w:sz w:val="20"/>
                <w:szCs w:val="20"/>
              </w:rPr>
              <w:t xml:space="preserve"> : </w:t>
            </w:r>
          </w:p>
          <w:p w:rsidR="00E456CC" w:rsidRPr="001B6788" w:rsidRDefault="00E456CC" w:rsidP="00E456CC">
            <w:pPr>
              <w:rPr>
                <w:rFonts w:ascii="Arial" w:hAnsi="Arial" w:cs="Arial"/>
                <w:sz w:val="20"/>
                <w:szCs w:val="20"/>
              </w:rPr>
            </w:pPr>
            <w:r w:rsidRPr="001B6788">
              <w:rPr>
                <w:rFonts w:ascii="Arial" w:hAnsi="Arial" w:cs="Arial"/>
                <w:sz w:val="20"/>
                <w:szCs w:val="20"/>
              </w:rPr>
              <w:t xml:space="preserve">Les révisions de la Liste rouge pour </w:t>
            </w:r>
            <w:r w:rsidRPr="001B6788">
              <w:rPr>
                <w:rFonts w:ascii="Arial" w:hAnsi="Arial" w:cs="Arial"/>
                <w:i/>
                <w:iCs/>
                <w:sz w:val="20"/>
                <w:szCs w:val="20"/>
              </w:rPr>
              <w:t xml:space="preserve">S. </w:t>
            </w:r>
            <w:proofErr w:type="spellStart"/>
            <w:r w:rsidRPr="001B6788">
              <w:rPr>
                <w:rFonts w:ascii="Arial" w:hAnsi="Arial" w:cs="Arial"/>
                <w:i/>
                <w:iCs/>
                <w:sz w:val="20"/>
                <w:szCs w:val="20"/>
              </w:rPr>
              <w:t>aculeata</w:t>
            </w:r>
            <w:proofErr w:type="spellEnd"/>
            <w:r w:rsidRPr="001B6788">
              <w:rPr>
                <w:rFonts w:ascii="Arial" w:hAnsi="Arial" w:cs="Arial"/>
                <w:i/>
                <w:iCs/>
                <w:sz w:val="20"/>
                <w:szCs w:val="20"/>
              </w:rPr>
              <w:t xml:space="preserve">, S. </w:t>
            </w:r>
            <w:proofErr w:type="spellStart"/>
            <w:r w:rsidRPr="001B6788">
              <w:rPr>
                <w:rFonts w:ascii="Arial" w:hAnsi="Arial" w:cs="Arial"/>
                <w:i/>
                <w:iCs/>
                <w:sz w:val="20"/>
                <w:szCs w:val="20"/>
              </w:rPr>
              <w:t>oculata</w:t>
            </w:r>
            <w:proofErr w:type="spellEnd"/>
            <w:r w:rsidRPr="001B6788">
              <w:rPr>
                <w:rFonts w:ascii="Arial" w:hAnsi="Arial" w:cs="Arial"/>
                <w:i/>
                <w:iCs/>
                <w:sz w:val="20"/>
                <w:szCs w:val="20"/>
              </w:rPr>
              <w:t xml:space="preserve"> </w:t>
            </w:r>
            <w:r w:rsidRPr="001B6788">
              <w:rPr>
                <w:rFonts w:ascii="Arial" w:hAnsi="Arial" w:cs="Arial"/>
                <w:sz w:val="20"/>
                <w:szCs w:val="20"/>
              </w:rPr>
              <w:t xml:space="preserve">et </w:t>
            </w:r>
            <w:r w:rsidRPr="001B6788">
              <w:rPr>
                <w:rFonts w:ascii="Arial" w:hAnsi="Arial" w:cs="Arial"/>
                <w:i/>
                <w:iCs/>
                <w:sz w:val="20"/>
                <w:szCs w:val="20"/>
              </w:rPr>
              <w:t xml:space="preserve">S. squatina </w:t>
            </w:r>
            <w:r w:rsidRPr="001B6788">
              <w:rPr>
                <w:rFonts w:ascii="Arial" w:hAnsi="Arial" w:cs="Arial"/>
                <w:sz w:val="20"/>
                <w:szCs w:val="20"/>
              </w:rPr>
              <w:t>ont été achevées et ont été publiées en 2019. Dirigé par le SSG de l'UICN.</w:t>
            </w:r>
          </w:p>
          <w:p w:rsidR="00E456CC" w:rsidRPr="001B6788" w:rsidRDefault="00E456CC" w:rsidP="00E456CC">
            <w:pPr>
              <w:rPr>
                <w:rFonts w:ascii="Arial" w:hAnsi="Arial" w:cs="Arial"/>
                <w:sz w:val="20"/>
                <w:szCs w:val="20"/>
              </w:rPr>
            </w:pPr>
            <w:r w:rsidRPr="001B6788">
              <w:rPr>
                <w:rFonts w:ascii="Arial" w:hAnsi="Arial" w:cs="Arial"/>
                <w:b/>
                <w:sz w:val="20"/>
                <w:szCs w:val="20"/>
              </w:rPr>
              <w:t>En cours :</w:t>
            </w:r>
            <w:r w:rsidRPr="001B6788">
              <w:rPr>
                <w:rFonts w:ascii="Arial" w:hAnsi="Arial" w:cs="Arial"/>
                <w:sz w:val="20"/>
                <w:szCs w:val="20"/>
              </w:rPr>
              <w:t xml:space="preserve">  un guide d'identification mondial pour les 22 espèces décrites d'anges de mer est en préparation (publication 2020). Dirigée par Shark Trust.</w:t>
            </w:r>
          </w:p>
        </w:tc>
        <w:tc>
          <w:tcPr>
            <w:tcW w:w="1000" w:type="pct"/>
          </w:tcPr>
          <w:p w:rsidR="00E456CC" w:rsidRPr="001B6788" w:rsidRDefault="00E456CC" w:rsidP="00E456CC">
            <w:pPr>
              <w:rPr>
                <w:rFonts w:ascii="Arial" w:hAnsi="Arial" w:cs="Arial"/>
                <w:b/>
                <w:sz w:val="20"/>
                <w:szCs w:val="20"/>
              </w:rPr>
            </w:pPr>
            <w:r w:rsidRPr="001B6788">
              <w:rPr>
                <w:rFonts w:ascii="Arial" w:hAnsi="Arial" w:cs="Arial"/>
                <w:b/>
                <w:sz w:val="20"/>
                <w:szCs w:val="20"/>
              </w:rPr>
              <w:t>Étendre l'AC</w:t>
            </w:r>
          </w:p>
          <w:p w:rsidR="00E456CC" w:rsidRPr="001B6788" w:rsidRDefault="00E456CC" w:rsidP="00E456CC">
            <w:pPr>
              <w:rPr>
                <w:rFonts w:ascii="Arial" w:hAnsi="Arial" w:cs="Arial"/>
                <w:sz w:val="20"/>
                <w:szCs w:val="20"/>
              </w:rPr>
            </w:pPr>
            <w:r w:rsidRPr="001B6788">
              <w:rPr>
                <w:rFonts w:ascii="Arial" w:hAnsi="Arial" w:cs="Arial"/>
                <w:sz w:val="20"/>
                <w:szCs w:val="20"/>
              </w:rPr>
              <w:t xml:space="preserve">Les données sur un certain nombre d'espèces d'anges de mer restent insuffisantes, d'autres sont mal connues. </w:t>
            </w:r>
          </w:p>
        </w:tc>
      </w:tr>
      <w:tr w:rsidR="00E456CC" w:rsidRPr="001B6788" w:rsidTr="001B6788">
        <w:tc>
          <w:tcPr>
            <w:tcW w:w="1000" w:type="pct"/>
          </w:tcPr>
          <w:p w:rsidR="00E456CC" w:rsidRPr="001B6788" w:rsidRDefault="00E456CC" w:rsidP="00E456CC">
            <w:pPr>
              <w:rPr>
                <w:rFonts w:ascii="Arial" w:hAnsi="Arial" w:cs="Arial"/>
                <w:b/>
                <w:sz w:val="20"/>
                <w:szCs w:val="20"/>
              </w:rPr>
            </w:pPr>
            <w:r w:rsidRPr="001B6788">
              <w:rPr>
                <w:rFonts w:ascii="Arial" w:hAnsi="Arial" w:cs="Arial"/>
                <w:b/>
                <w:sz w:val="20"/>
                <w:szCs w:val="20"/>
              </w:rPr>
              <w:t xml:space="preserve">5. </w:t>
            </w:r>
            <w:proofErr w:type="spellStart"/>
            <w:r w:rsidRPr="001B6788">
              <w:rPr>
                <w:rFonts w:ascii="Arial" w:hAnsi="Arial" w:cs="Arial"/>
                <w:b/>
                <w:sz w:val="20"/>
                <w:szCs w:val="20"/>
              </w:rPr>
              <w:t>MdE</w:t>
            </w:r>
            <w:proofErr w:type="spellEnd"/>
            <w:r w:rsidRPr="001B6788">
              <w:rPr>
                <w:rFonts w:ascii="Arial" w:hAnsi="Arial" w:cs="Arial"/>
                <w:b/>
                <w:sz w:val="20"/>
                <w:szCs w:val="20"/>
              </w:rPr>
              <w:t xml:space="preserve"> Requins</w:t>
            </w:r>
          </w:p>
        </w:tc>
        <w:tc>
          <w:tcPr>
            <w:tcW w:w="1000" w:type="pct"/>
          </w:tcPr>
          <w:p w:rsidR="00E456CC" w:rsidRPr="001B6788" w:rsidRDefault="00E456CC" w:rsidP="00E456CC">
            <w:pPr>
              <w:rPr>
                <w:rFonts w:ascii="Arial" w:hAnsi="Arial" w:cs="Arial"/>
                <w:sz w:val="20"/>
                <w:szCs w:val="20"/>
              </w:rPr>
            </w:pPr>
          </w:p>
        </w:tc>
        <w:tc>
          <w:tcPr>
            <w:tcW w:w="897" w:type="pct"/>
          </w:tcPr>
          <w:p w:rsidR="00E456CC" w:rsidRPr="001B6788" w:rsidRDefault="00E456CC" w:rsidP="00E456CC">
            <w:pPr>
              <w:rPr>
                <w:rFonts w:ascii="Arial" w:hAnsi="Arial" w:cs="Arial"/>
                <w:sz w:val="20"/>
                <w:szCs w:val="20"/>
              </w:rPr>
            </w:pPr>
          </w:p>
        </w:tc>
        <w:tc>
          <w:tcPr>
            <w:tcW w:w="1102" w:type="pct"/>
          </w:tcPr>
          <w:p w:rsidR="00E456CC" w:rsidRPr="001B6788" w:rsidRDefault="00E456CC" w:rsidP="00E456CC">
            <w:pPr>
              <w:rPr>
                <w:rFonts w:ascii="Arial" w:hAnsi="Arial" w:cs="Arial"/>
                <w:sz w:val="20"/>
                <w:szCs w:val="20"/>
              </w:rPr>
            </w:pPr>
          </w:p>
        </w:tc>
        <w:tc>
          <w:tcPr>
            <w:tcW w:w="1000" w:type="pct"/>
          </w:tcPr>
          <w:p w:rsidR="00E456CC" w:rsidRPr="001B6788" w:rsidRDefault="00E456CC" w:rsidP="00E456CC">
            <w:pPr>
              <w:rPr>
                <w:rFonts w:ascii="Arial" w:hAnsi="Arial" w:cs="Arial"/>
                <w:sz w:val="20"/>
                <w:szCs w:val="20"/>
              </w:rPr>
            </w:pP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5.1 Soutenir l'inclusion des anges de mer à l'Annexe 1 du </w:t>
            </w:r>
            <w:proofErr w:type="spellStart"/>
            <w:r w:rsidRPr="001B6788">
              <w:rPr>
                <w:rFonts w:ascii="Arial" w:hAnsi="Arial" w:cs="Arial"/>
                <w:sz w:val="20"/>
                <w:szCs w:val="20"/>
              </w:rPr>
              <w:t>MdE</w:t>
            </w:r>
            <w:proofErr w:type="spellEnd"/>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Projet d'inclusion des anges de mer à l’Annexe 1 du </w:t>
            </w:r>
            <w:proofErr w:type="spellStart"/>
            <w:r w:rsidRPr="001B6788">
              <w:rPr>
                <w:rFonts w:ascii="Arial" w:hAnsi="Arial" w:cs="Arial"/>
                <w:sz w:val="20"/>
                <w:szCs w:val="20"/>
              </w:rPr>
              <w:t>MdE</w:t>
            </w:r>
            <w:proofErr w:type="spellEnd"/>
            <w:r w:rsidRPr="001B6788">
              <w:rPr>
                <w:rFonts w:ascii="Arial" w:hAnsi="Arial" w:cs="Arial"/>
                <w:sz w:val="20"/>
                <w:szCs w:val="20"/>
              </w:rPr>
              <w:t xml:space="preserve"> lors de la MoS3.</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Fin 2018</w:t>
            </w:r>
          </w:p>
        </w:tc>
        <w:tc>
          <w:tcPr>
            <w:tcW w:w="1102" w:type="pct"/>
          </w:tcPr>
          <w:p w:rsidR="00E456CC" w:rsidRPr="001B6788" w:rsidRDefault="00E456CC" w:rsidP="00E456CC">
            <w:pPr>
              <w:rPr>
                <w:rFonts w:ascii="Arial" w:hAnsi="Arial" w:cs="Arial"/>
                <w:sz w:val="20"/>
                <w:szCs w:val="20"/>
              </w:rPr>
            </w:pPr>
            <w:r w:rsidRPr="001B6788">
              <w:rPr>
                <w:rFonts w:ascii="Arial" w:hAnsi="Arial" w:cs="Arial"/>
                <w:sz w:val="20"/>
                <w:szCs w:val="20"/>
              </w:rPr>
              <w:t>Terminé</w:t>
            </w:r>
          </w:p>
          <w:p w:rsidR="00E456CC" w:rsidRPr="001B6788" w:rsidRDefault="00E456CC" w:rsidP="00E456CC">
            <w:pPr>
              <w:rPr>
                <w:rFonts w:ascii="Arial" w:hAnsi="Arial" w:cs="Arial"/>
                <w:sz w:val="20"/>
                <w:szCs w:val="20"/>
              </w:rPr>
            </w:pPr>
            <w:r w:rsidRPr="001B6788">
              <w:rPr>
                <w:rFonts w:ascii="Arial" w:hAnsi="Arial" w:cs="Arial"/>
                <w:sz w:val="20"/>
                <w:szCs w:val="20"/>
              </w:rPr>
              <w:t xml:space="preserve">Les anges de mer ont été inscrits à l'Annexe 1 du </w:t>
            </w:r>
            <w:proofErr w:type="spellStart"/>
            <w:r w:rsidRPr="001B6788">
              <w:rPr>
                <w:rFonts w:ascii="Arial" w:hAnsi="Arial" w:cs="Arial"/>
                <w:sz w:val="20"/>
                <w:szCs w:val="20"/>
              </w:rPr>
              <w:t>MdE</w:t>
            </w:r>
            <w:proofErr w:type="spellEnd"/>
            <w:r w:rsidRPr="001B6788">
              <w:rPr>
                <w:rFonts w:ascii="Arial" w:hAnsi="Arial" w:cs="Arial"/>
                <w:sz w:val="20"/>
                <w:szCs w:val="20"/>
              </w:rPr>
              <w:t xml:space="preserve"> Requins à la MoS3 Requins en 2018</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NA</w:t>
            </w:r>
          </w:p>
        </w:tc>
      </w:tr>
      <w:tr w:rsidR="00E456CC" w:rsidRPr="001B6788" w:rsidTr="001B6788">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5.1 Présentation de la Stratégie aux signataires du </w:t>
            </w:r>
            <w:proofErr w:type="spellStart"/>
            <w:r w:rsidRPr="001B6788">
              <w:rPr>
                <w:rFonts w:ascii="Arial" w:hAnsi="Arial" w:cs="Arial"/>
                <w:sz w:val="20"/>
                <w:szCs w:val="20"/>
              </w:rPr>
              <w:t>MdE</w:t>
            </w:r>
            <w:proofErr w:type="spellEnd"/>
            <w:r w:rsidRPr="001B6788">
              <w:rPr>
                <w:rFonts w:ascii="Arial" w:hAnsi="Arial" w:cs="Arial"/>
                <w:sz w:val="20"/>
                <w:szCs w:val="20"/>
              </w:rPr>
              <w:t xml:space="preserve"> Requins lors de la MoS3 Requins</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 xml:space="preserve">Reconnaître et, le cas échéant, mettre en œuvre les aspects de la Stratégie. </w:t>
            </w:r>
          </w:p>
        </w:tc>
        <w:tc>
          <w:tcPr>
            <w:tcW w:w="897" w:type="pct"/>
          </w:tcPr>
          <w:p w:rsidR="00E456CC" w:rsidRPr="001B6788" w:rsidRDefault="00E456CC" w:rsidP="00E456CC">
            <w:pPr>
              <w:rPr>
                <w:rFonts w:ascii="Arial" w:hAnsi="Arial" w:cs="Arial"/>
                <w:sz w:val="20"/>
                <w:szCs w:val="20"/>
              </w:rPr>
            </w:pPr>
            <w:r w:rsidRPr="001B6788">
              <w:rPr>
                <w:rFonts w:ascii="Arial" w:hAnsi="Arial" w:cs="Arial"/>
                <w:sz w:val="20"/>
                <w:szCs w:val="20"/>
              </w:rPr>
              <w:t>Fin 2018</w:t>
            </w:r>
          </w:p>
        </w:tc>
        <w:tc>
          <w:tcPr>
            <w:tcW w:w="1102" w:type="pct"/>
          </w:tcPr>
          <w:p w:rsidR="00E456CC" w:rsidRPr="001B6788" w:rsidRDefault="00E456CC" w:rsidP="00E456CC">
            <w:pPr>
              <w:rPr>
                <w:rFonts w:ascii="Arial" w:hAnsi="Arial" w:cs="Arial"/>
                <w:sz w:val="20"/>
                <w:szCs w:val="20"/>
              </w:rPr>
            </w:pPr>
            <w:r w:rsidRPr="001B6788">
              <w:rPr>
                <w:rFonts w:ascii="Arial" w:hAnsi="Arial" w:cs="Arial"/>
                <w:sz w:val="20"/>
                <w:szCs w:val="20"/>
              </w:rPr>
              <w:t>Terminé</w:t>
            </w:r>
          </w:p>
          <w:p w:rsidR="00E456CC" w:rsidRPr="001B6788" w:rsidRDefault="00E456CC" w:rsidP="00E456CC">
            <w:pPr>
              <w:rPr>
                <w:rFonts w:ascii="Arial" w:hAnsi="Arial" w:cs="Arial"/>
                <w:sz w:val="20"/>
                <w:szCs w:val="20"/>
              </w:rPr>
            </w:pPr>
            <w:r w:rsidRPr="001B6788">
              <w:rPr>
                <w:rFonts w:ascii="Arial" w:hAnsi="Arial" w:cs="Arial"/>
                <w:sz w:val="20"/>
                <w:szCs w:val="20"/>
              </w:rPr>
              <w:t>La Stratégie a été présentée aux délégués de la MoS3 Requins. Les Signataires ont adopté CMS/</w:t>
            </w:r>
            <w:proofErr w:type="spellStart"/>
            <w:r w:rsidRPr="001B6788">
              <w:rPr>
                <w:rFonts w:ascii="Arial" w:hAnsi="Arial" w:cs="Arial"/>
                <w:sz w:val="20"/>
                <w:szCs w:val="20"/>
              </w:rPr>
              <w:t>Sharks</w:t>
            </w:r>
            <w:proofErr w:type="spellEnd"/>
            <w:r w:rsidRPr="001B6788">
              <w:rPr>
                <w:rFonts w:ascii="Arial" w:hAnsi="Arial" w:cs="Arial"/>
                <w:sz w:val="20"/>
                <w:szCs w:val="20"/>
              </w:rPr>
              <w:t>/</w:t>
            </w:r>
            <w:proofErr w:type="spellStart"/>
            <w:r w:rsidRPr="001B6788">
              <w:rPr>
                <w:rFonts w:ascii="Arial" w:hAnsi="Arial" w:cs="Arial"/>
                <w:sz w:val="20"/>
                <w:szCs w:val="20"/>
              </w:rPr>
              <w:t>Outcome</w:t>
            </w:r>
            <w:proofErr w:type="spellEnd"/>
            <w:r w:rsidRPr="001B6788">
              <w:rPr>
                <w:rFonts w:ascii="Arial" w:hAnsi="Arial" w:cs="Arial"/>
                <w:sz w:val="20"/>
                <w:szCs w:val="20"/>
              </w:rPr>
              <w:t> 3.8, dans lequel ils ont accepté de revoir la Stratégie et de l'appliquer le cas échéant.</w:t>
            </w:r>
          </w:p>
        </w:tc>
        <w:tc>
          <w:tcPr>
            <w:tcW w:w="1000" w:type="pct"/>
          </w:tcPr>
          <w:p w:rsidR="00E456CC" w:rsidRPr="001B6788" w:rsidRDefault="00E456CC" w:rsidP="00E456CC">
            <w:pPr>
              <w:rPr>
                <w:rFonts w:ascii="Arial" w:hAnsi="Arial" w:cs="Arial"/>
                <w:sz w:val="20"/>
                <w:szCs w:val="20"/>
              </w:rPr>
            </w:pPr>
            <w:r w:rsidRPr="001B6788">
              <w:rPr>
                <w:rFonts w:ascii="Arial" w:hAnsi="Arial" w:cs="Arial"/>
                <w:sz w:val="20"/>
                <w:szCs w:val="20"/>
              </w:rPr>
              <w:t>NA</w:t>
            </w:r>
          </w:p>
        </w:tc>
      </w:tr>
      <w:bookmarkEnd w:id="5"/>
      <w:bookmarkEnd w:id="10"/>
    </w:tbl>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sectPr w:rsidR="00E456CC" w:rsidSect="001B6788">
          <w:headerReference w:type="even" r:id="rId37"/>
          <w:headerReference w:type="default" r:id="rId38"/>
          <w:headerReference w:type="first" r:id="rId39"/>
          <w:pgSz w:w="16837" w:h="11905" w:orient="landscape"/>
          <w:pgMar w:top="993" w:right="1152" w:bottom="1411" w:left="1008" w:header="432" w:footer="432" w:gutter="0"/>
          <w:cols w:space="720"/>
          <w:titlePg/>
          <w:docGrid w:linePitch="299"/>
        </w:sectPr>
      </w:pPr>
    </w:p>
    <w:p w:rsidR="00E456CC" w:rsidRPr="00E456CC" w:rsidRDefault="00E456CC" w:rsidP="00E456CC">
      <w:pPr>
        <w:spacing w:after="0"/>
        <w:jc w:val="right"/>
        <w:rPr>
          <w:rFonts w:cs="Arial"/>
          <w:b/>
          <w:lang w:val="fr-FR"/>
        </w:rPr>
      </w:pPr>
      <w:bookmarkStart w:id="11" w:name="_Hlk22555354"/>
      <w:r w:rsidRPr="00E456CC">
        <w:rPr>
          <w:rFonts w:cs="Arial"/>
          <w:b/>
          <w:lang w:val="fr-FR"/>
        </w:rPr>
        <w:lastRenderedPageBreak/>
        <w:t>ANNEXE 2</w:t>
      </w:r>
    </w:p>
    <w:p w:rsidR="00E456CC" w:rsidRPr="00E456CC" w:rsidRDefault="00E456CC" w:rsidP="00E456CC">
      <w:pPr>
        <w:spacing w:after="0"/>
        <w:rPr>
          <w:rFonts w:cs="Arial"/>
          <w:i/>
          <w:lang w:val="fr-FR"/>
        </w:rPr>
      </w:pPr>
    </w:p>
    <w:p w:rsidR="00E456CC" w:rsidRPr="00E456CC" w:rsidRDefault="00E456CC" w:rsidP="00E456CC">
      <w:pPr>
        <w:pBdr>
          <w:top w:val="single" w:sz="6" w:space="0" w:color="FFFFFF"/>
          <w:left w:val="single" w:sz="6" w:space="0" w:color="FFFFFF"/>
          <w:bottom w:val="single" w:sz="6" w:space="0" w:color="FFFFFF"/>
          <w:right w:val="single" w:sz="6" w:space="0" w:color="FFFFFF"/>
        </w:pBdr>
        <w:spacing w:after="0"/>
        <w:jc w:val="center"/>
        <w:outlineLvl w:val="1"/>
        <w:rPr>
          <w:rFonts w:cs="Arial"/>
          <w:b/>
          <w:lang w:val="fr-FR"/>
        </w:rPr>
      </w:pPr>
      <w:r w:rsidRPr="00E456CC">
        <w:rPr>
          <w:rFonts w:cs="Arial"/>
          <w:b/>
          <w:lang w:val="fr-FR"/>
        </w:rPr>
        <w:t xml:space="preserve">PROJET DE RÉVISION DE </w:t>
      </w:r>
    </w:p>
    <w:p w:rsidR="00E456CC" w:rsidRPr="00E456CC" w:rsidRDefault="00E456CC" w:rsidP="00E456CC">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fr-FR"/>
        </w:rPr>
      </w:pPr>
      <w:r w:rsidRPr="00E456CC">
        <w:rPr>
          <w:rFonts w:cs="Arial"/>
          <w:b/>
          <w:lang w:val="fr-FR"/>
        </w:rPr>
        <w:t xml:space="preserve">L'ACTION CONCERTÉE EN FAVEUR DE L'ANGE DE MER </w:t>
      </w:r>
      <w:r w:rsidRPr="00E456CC">
        <w:rPr>
          <w:rFonts w:cs="Arial"/>
          <w:b/>
          <w:i/>
          <w:lang w:val="fr-FR"/>
        </w:rPr>
        <w:t xml:space="preserve">(Squatina </w:t>
      </w:r>
      <w:proofErr w:type="spellStart"/>
      <w:r w:rsidRPr="00E456CC">
        <w:rPr>
          <w:rFonts w:cs="Arial"/>
          <w:b/>
          <w:i/>
          <w:lang w:val="fr-FR"/>
        </w:rPr>
        <w:t>squatina</w:t>
      </w:r>
      <w:proofErr w:type="spellEnd"/>
      <w:r w:rsidRPr="00E456CC">
        <w:rPr>
          <w:rFonts w:cs="Arial"/>
          <w:b/>
          <w:i/>
          <w:lang w:val="fr-FR"/>
        </w:rPr>
        <w:t>)</w:t>
      </w:r>
      <w:r w:rsidRPr="00E456CC">
        <w:rPr>
          <w:rFonts w:cs="Arial"/>
          <w:b/>
          <w:lang w:val="fr-FR"/>
        </w:rPr>
        <w:t xml:space="preserve"> </w:t>
      </w:r>
    </w:p>
    <w:bookmarkEnd w:id="11"/>
    <w:p w:rsidR="00E456CC" w:rsidRPr="00E456CC" w:rsidRDefault="00E456CC" w:rsidP="00E456CC">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fr-FR"/>
        </w:rPr>
      </w:pPr>
    </w:p>
    <w:p w:rsidR="00E456CC" w:rsidRPr="00E456CC" w:rsidRDefault="00E456CC" w:rsidP="00E456CC">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fr-FR"/>
        </w:rPr>
      </w:pPr>
    </w:p>
    <w:p w:rsidR="00E456CC" w:rsidRPr="00E456CC" w:rsidRDefault="00E456CC" w:rsidP="00E456CC">
      <w:pPr>
        <w:pBdr>
          <w:top w:val="single" w:sz="6" w:space="0" w:color="FFFFFF"/>
          <w:left w:val="single" w:sz="6" w:space="0" w:color="FFFFFF"/>
          <w:bottom w:val="single" w:sz="6" w:space="0" w:color="FFFFFF"/>
          <w:right w:val="single" w:sz="6" w:space="0" w:color="FFFFFF"/>
        </w:pBdr>
        <w:jc w:val="center"/>
        <w:outlineLvl w:val="1"/>
        <w:rPr>
          <w:rFonts w:cs="Arial"/>
          <w:lang w:val="fr-FR"/>
        </w:rPr>
      </w:pPr>
      <w:r w:rsidRPr="00E456CC">
        <w:rPr>
          <w:rFonts w:cs="Arial"/>
          <w:lang w:val="fr-FR"/>
        </w:rPr>
        <w:t>Adoptée par la Conférence des Parties lors de sa 12</w:t>
      </w:r>
      <w:r w:rsidRPr="00E456CC">
        <w:rPr>
          <w:rFonts w:cs="Arial"/>
          <w:vertAlign w:val="superscript"/>
          <w:lang w:val="fr-FR"/>
        </w:rPr>
        <w:t>e</w:t>
      </w:r>
      <w:r w:rsidRPr="00E456CC">
        <w:rPr>
          <w:rFonts w:cs="Arial"/>
          <w:lang w:val="fr-FR"/>
        </w:rPr>
        <w:t xml:space="preserve"> réunion (Manille, Octobre 2017)</w:t>
      </w:r>
    </w:p>
    <w:p w:rsidR="00E456CC" w:rsidRPr="00E456CC" w:rsidRDefault="00E456CC" w:rsidP="00E456CC">
      <w:pPr>
        <w:pBdr>
          <w:top w:val="single" w:sz="6" w:space="0" w:color="FFFFFF"/>
          <w:left w:val="single" w:sz="6" w:space="0" w:color="FFFFFF"/>
          <w:bottom w:val="single" w:sz="6" w:space="0" w:color="FFFFFF"/>
          <w:right w:val="single" w:sz="6" w:space="0" w:color="FFFFFF"/>
        </w:pBdr>
        <w:jc w:val="center"/>
        <w:outlineLvl w:val="1"/>
        <w:rPr>
          <w:rFonts w:cs="Arial"/>
          <w:lang w:val="fr-FR"/>
        </w:rPr>
      </w:pPr>
    </w:p>
    <w:tbl>
      <w:tblPr>
        <w:tblW w:w="1002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544"/>
        <w:gridCol w:w="4506"/>
      </w:tblGrid>
      <w:tr w:rsidR="00E456CC" w:rsidRPr="00E456CC" w:rsidTr="00E456CC">
        <w:tc>
          <w:tcPr>
            <w:tcW w:w="10026" w:type="dxa"/>
            <w:gridSpan w:val="3"/>
            <w:tcBorders>
              <w:top w:val="nil"/>
              <w:left w:val="nil"/>
              <w:right w:val="nil"/>
            </w:tcBorders>
            <w:shd w:val="clear" w:color="auto" w:fill="auto"/>
          </w:tcPr>
          <w:p w:rsidR="00E456CC" w:rsidRPr="00E456CC" w:rsidRDefault="00E456CC" w:rsidP="00E456CC">
            <w:pPr>
              <w:autoSpaceDN/>
              <w:spacing w:before="40" w:after="40"/>
              <w:rPr>
                <w:rFonts w:eastAsia="MS Mincho" w:cs="Arial"/>
                <w:b/>
                <w:i/>
                <w:color w:val="000000"/>
                <w:lang w:val="fr-FR"/>
              </w:rPr>
            </w:pPr>
          </w:p>
        </w:tc>
      </w:tr>
      <w:tr w:rsidR="00E456CC" w:rsidRPr="00E456CC" w:rsidTr="00E456CC">
        <w:tc>
          <w:tcPr>
            <w:tcW w:w="1976" w:type="dxa"/>
            <w:shd w:val="clear" w:color="auto" w:fill="auto"/>
          </w:tcPr>
          <w:p w:rsidR="00E456CC" w:rsidRPr="00E456CC" w:rsidRDefault="00E456CC" w:rsidP="00E456CC">
            <w:pPr>
              <w:autoSpaceDN/>
              <w:spacing w:before="40" w:after="40"/>
              <w:rPr>
                <w:rFonts w:eastAsia="MS Mincho" w:cs="Arial"/>
                <w:b/>
                <w:sz w:val="20"/>
                <w:lang w:val="fr-FR"/>
              </w:rPr>
            </w:pPr>
            <w:r w:rsidRPr="00E456CC">
              <w:rPr>
                <w:b/>
                <w:sz w:val="20"/>
                <w:lang w:val="fr-FR"/>
              </w:rPr>
              <w:t>Auteur de la proposition</w:t>
            </w:r>
          </w:p>
        </w:tc>
        <w:tc>
          <w:tcPr>
            <w:tcW w:w="8050" w:type="dxa"/>
            <w:gridSpan w:val="2"/>
            <w:tcBorders>
              <w:bottom w:val="single" w:sz="4" w:space="0" w:color="auto"/>
            </w:tcBorders>
            <w:shd w:val="clear" w:color="auto" w:fill="auto"/>
          </w:tcPr>
          <w:p w:rsidR="00E456CC" w:rsidRPr="00E456CC" w:rsidRDefault="00E456CC" w:rsidP="00E456CC">
            <w:pPr>
              <w:autoSpaceDN/>
              <w:spacing w:before="40" w:after="40"/>
              <w:rPr>
                <w:rFonts w:eastAsia="MS Mincho" w:cs="Arial"/>
                <w:i/>
                <w:color w:val="0000FF"/>
                <w:sz w:val="20"/>
                <w:lang w:val="fr-FR"/>
              </w:rPr>
            </w:pPr>
            <w:r w:rsidRPr="00E456CC">
              <w:rPr>
                <w:i/>
                <w:sz w:val="20"/>
                <w:lang w:val="fr-FR"/>
              </w:rPr>
              <w:t>Principauté de Monaco</w:t>
            </w:r>
          </w:p>
        </w:tc>
      </w:tr>
      <w:tr w:rsidR="00E456CC" w:rsidRPr="00E456CC" w:rsidTr="00E456CC">
        <w:tc>
          <w:tcPr>
            <w:tcW w:w="1976" w:type="dxa"/>
            <w:tcBorders>
              <w:right w:val="single" w:sz="4" w:space="0" w:color="auto"/>
            </w:tcBorders>
            <w:shd w:val="clear" w:color="auto" w:fill="auto"/>
          </w:tcPr>
          <w:p w:rsidR="00E456CC" w:rsidRPr="00E456CC" w:rsidRDefault="00E456CC" w:rsidP="00E456CC">
            <w:pPr>
              <w:autoSpaceDN/>
              <w:spacing w:before="40" w:after="40"/>
              <w:rPr>
                <w:rFonts w:eastAsia="MS Mincho" w:cs="Arial"/>
                <w:b/>
                <w:sz w:val="20"/>
                <w:lang w:val="fr-FR"/>
              </w:rPr>
            </w:pPr>
            <w:r w:rsidRPr="00E456CC">
              <w:rPr>
                <w:b/>
                <w:sz w:val="20"/>
                <w:lang w:val="fr-FR"/>
              </w:rPr>
              <w:t>Espèce cible, taxon inférieur ou population, ou groupe de taxons ayant des besoins communs</w:t>
            </w:r>
          </w:p>
        </w:tc>
        <w:tc>
          <w:tcPr>
            <w:tcW w:w="3544" w:type="dxa"/>
            <w:tcBorders>
              <w:top w:val="single" w:sz="4" w:space="0" w:color="auto"/>
              <w:left w:val="single" w:sz="4" w:space="0" w:color="auto"/>
              <w:bottom w:val="single" w:sz="4" w:space="0" w:color="auto"/>
              <w:right w:val="nil"/>
            </w:tcBorders>
            <w:shd w:val="clear" w:color="auto" w:fill="auto"/>
          </w:tcPr>
          <w:p w:rsidR="00E456CC" w:rsidRPr="00E456CC" w:rsidRDefault="00E456CC" w:rsidP="00E456CC">
            <w:pPr>
              <w:autoSpaceDN/>
              <w:spacing w:before="40" w:after="40"/>
              <w:rPr>
                <w:rFonts w:eastAsia="MS Mincho" w:cs="Arial"/>
                <w:sz w:val="20"/>
                <w:lang w:val="fr-FR"/>
              </w:rPr>
            </w:pPr>
          </w:p>
          <w:p w:rsidR="00E456CC" w:rsidRPr="00E456CC" w:rsidRDefault="00E456CC" w:rsidP="00E456CC">
            <w:pPr>
              <w:autoSpaceDN/>
              <w:spacing w:before="40" w:after="80"/>
              <w:rPr>
                <w:rFonts w:eastAsia="MS Mincho" w:cs="Arial"/>
                <w:sz w:val="20"/>
                <w:lang w:val="fr-FR"/>
              </w:rPr>
            </w:pPr>
            <w:r w:rsidRPr="00E456CC">
              <w:rPr>
                <w:sz w:val="20"/>
                <w:lang w:val="fr-FR"/>
              </w:rPr>
              <w:t xml:space="preserve">Classe : </w:t>
            </w:r>
            <w:proofErr w:type="spellStart"/>
            <w:r w:rsidRPr="00E456CC">
              <w:rPr>
                <w:sz w:val="20"/>
                <w:lang w:val="fr-FR"/>
              </w:rPr>
              <w:t>Chondrichthyes</w:t>
            </w:r>
            <w:proofErr w:type="spellEnd"/>
            <w:r w:rsidRPr="00E456CC">
              <w:rPr>
                <w:sz w:val="20"/>
                <w:lang w:val="fr-FR"/>
              </w:rPr>
              <w:t>,</w:t>
            </w:r>
          </w:p>
          <w:p w:rsidR="00E456CC" w:rsidRPr="00E456CC" w:rsidRDefault="00E456CC" w:rsidP="00E456CC">
            <w:pPr>
              <w:autoSpaceDN/>
              <w:spacing w:before="40" w:after="80"/>
              <w:rPr>
                <w:rFonts w:eastAsia="MS Mincho" w:cs="Arial"/>
                <w:sz w:val="20"/>
                <w:lang w:val="fr-FR"/>
              </w:rPr>
            </w:pPr>
            <w:r w:rsidRPr="00E456CC">
              <w:rPr>
                <w:sz w:val="20"/>
                <w:lang w:val="fr-FR"/>
              </w:rPr>
              <w:t>Sous-classe : Élasmobranche</w:t>
            </w:r>
          </w:p>
          <w:p w:rsidR="00E456CC" w:rsidRPr="00E456CC" w:rsidRDefault="00E456CC" w:rsidP="00E456CC">
            <w:pPr>
              <w:autoSpaceDN/>
              <w:spacing w:before="40" w:after="80"/>
              <w:rPr>
                <w:rFonts w:eastAsia="MS Mincho" w:cs="Arial"/>
                <w:sz w:val="20"/>
                <w:lang w:val="fr-FR"/>
              </w:rPr>
            </w:pPr>
            <w:r w:rsidRPr="00E456CC">
              <w:rPr>
                <w:sz w:val="20"/>
                <w:lang w:val="fr-FR"/>
              </w:rPr>
              <w:t>Ordre</w:t>
            </w:r>
            <w:proofErr w:type="gramStart"/>
            <w:r w:rsidRPr="00E456CC">
              <w:rPr>
                <w:sz w:val="20"/>
                <w:lang w:val="fr-FR"/>
              </w:rPr>
              <w:t> :</w:t>
            </w:r>
            <w:proofErr w:type="spellStart"/>
            <w:r w:rsidRPr="00E456CC">
              <w:rPr>
                <w:sz w:val="20"/>
                <w:lang w:val="fr-FR"/>
              </w:rPr>
              <w:t>Squatiniformes</w:t>
            </w:r>
            <w:proofErr w:type="spellEnd"/>
            <w:proofErr w:type="gramEnd"/>
          </w:p>
          <w:p w:rsidR="00E456CC" w:rsidRPr="00E456CC" w:rsidRDefault="00E456CC" w:rsidP="00E456CC">
            <w:pPr>
              <w:autoSpaceDN/>
              <w:spacing w:before="40" w:after="80"/>
              <w:rPr>
                <w:rFonts w:eastAsia="MS Mincho" w:cs="Arial"/>
                <w:sz w:val="20"/>
                <w:lang w:val="it-IT"/>
              </w:rPr>
            </w:pPr>
            <w:r w:rsidRPr="00E456CC">
              <w:rPr>
                <w:sz w:val="20"/>
                <w:lang w:val="it-IT"/>
              </w:rPr>
              <w:t>Famille : Squatinidae</w:t>
            </w:r>
          </w:p>
          <w:p w:rsidR="00E456CC" w:rsidRPr="00E456CC" w:rsidRDefault="00E456CC" w:rsidP="00E456CC">
            <w:pPr>
              <w:autoSpaceDN/>
              <w:spacing w:before="40" w:after="80"/>
              <w:rPr>
                <w:rFonts w:eastAsia="MS Mincho" w:cs="Arial"/>
                <w:sz w:val="20"/>
                <w:lang w:val="it-IT"/>
              </w:rPr>
            </w:pPr>
            <w:r w:rsidRPr="00E456CC">
              <w:rPr>
                <w:sz w:val="20"/>
                <w:lang w:val="it-IT"/>
              </w:rPr>
              <w:t xml:space="preserve">Genre, espèce : </w:t>
            </w:r>
            <w:r w:rsidRPr="00E456CC">
              <w:rPr>
                <w:i/>
                <w:sz w:val="20"/>
                <w:lang w:val="it-IT"/>
              </w:rPr>
              <w:t>Squatina squatina</w:t>
            </w:r>
            <w:r w:rsidRPr="00E456CC">
              <w:rPr>
                <w:sz w:val="20"/>
                <w:lang w:val="it-IT"/>
              </w:rPr>
              <w:t xml:space="preserve">  Linnaeus, 1758</w:t>
            </w:r>
          </w:p>
          <w:p w:rsidR="00E456CC" w:rsidRPr="00E456CC" w:rsidRDefault="00E456CC" w:rsidP="00E456CC">
            <w:pPr>
              <w:autoSpaceDN/>
              <w:spacing w:before="40" w:after="40"/>
              <w:rPr>
                <w:rFonts w:eastAsia="MS Mincho" w:cs="Arial"/>
                <w:sz w:val="20"/>
                <w:lang w:val="it-IT"/>
              </w:rPr>
            </w:pPr>
          </w:p>
          <w:p w:rsidR="00E456CC" w:rsidRPr="00E456CC" w:rsidRDefault="00E456CC" w:rsidP="00E456CC">
            <w:pPr>
              <w:autoSpaceDN/>
              <w:spacing w:before="40" w:after="40"/>
              <w:rPr>
                <w:rFonts w:eastAsia="MS Mincho" w:cs="Arial"/>
                <w:sz w:val="20"/>
                <w:lang w:val="it-IT"/>
              </w:rPr>
            </w:pPr>
          </w:p>
          <w:p w:rsidR="00E456CC" w:rsidRPr="00E456CC" w:rsidRDefault="00E456CC" w:rsidP="00E456CC">
            <w:pPr>
              <w:autoSpaceDN/>
              <w:spacing w:before="40" w:after="40"/>
              <w:rPr>
                <w:rFonts w:eastAsia="MS Mincho" w:cs="Arial"/>
                <w:sz w:val="20"/>
                <w:lang w:val="it-IT"/>
              </w:rPr>
            </w:pPr>
          </w:p>
          <w:p w:rsidR="00E456CC" w:rsidRPr="00E456CC" w:rsidRDefault="00E456CC" w:rsidP="00E456CC">
            <w:pPr>
              <w:autoSpaceDN/>
              <w:spacing w:before="40" w:after="40"/>
              <w:rPr>
                <w:rFonts w:eastAsia="MS Mincho" w:cs="Arial"/>
                <w:sz w:val="20"/>
                <w:lang w:val="fr-FR"/>
              </w:rPr>
            </w:pPr>
            <w:r w:rsidRPr="00E456CC">
              <w:rPr>
                <w:sz w:val="20"/>
                <w:lang w:val="fr-FR"/>
              </w:rPr>
              <w:t>Proposé pour inscription aux Annexes I et II de la CMS à la COP12</w:t>
            </w:r>
          </w:p>
        </w:tc>
        <w:tc>
          <w:tcPr>
            <w:tcW w:w="4506" w:type="dxa"/>
            <w:tcBorders>
              <w:top w:val="single" w:sz="4" w:space="0" w:color="auto"/>
              <w:left w:val="nil"/>
              <w:bottom w:val="single" w:sz="4" w:space="0" w:color="auto"/>
              <w:right w:val="single" w:sz="4" w:space="0" w:color="auto"/>
            </w:tcBorders>
            <w:shd w:val="clear" w:color="auto" w:fill="auto"/>
          </w:tcPr>
          <w:p w:rsidR="00E456CC" w:rsidRPr="00E456CC" w:rsidRDefault="00E456CC" w:rsidP="00E456CC">
            <w:pPr>
              <w:autoSpaceDN/>
              <w:spacing w:before="40" w:after="40"/>
              <w:jc w:val="right"/>
              <w:rPr>
                <w:rFonts w:eastAsia="MS Mincho" w:cs="Arial"/>
                <w:i/>
                <w:color w:val="0000FF"/>
                <w:sz w:val="20"/>
                <w:lang w:val="fr-FR"/>
              </w:rPr>
            </w:pPr>
            <w:r w:rsidRPr="00E456CC">
              <w:rPr>
                <w:noProof/>
                <w:lang w:val="fr-FR"/>
              </w:rPr>
              <w:drawing>
                <wp:inline distT="0" distB="0" distL="0" distR="0" wp14:anchorId="3D51743B" wp14:editId="78E4D798">
                  <wp:extent cx="2555875" cy="1556385"/>
                  <wp:effectExtent l="38100" t="76200" r="53975" b="819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74057">
                            <a:off x="0" y="0"/>
                            <a:ext cx="2555875" cy="1556385"/>
                          </a:xfrm>
                          <a:prstGeom prst="rect">
                            <a:avLst/>
                          </a:prstGeom>
                          <a:noFill/>
                          <a:ln>
                            <a:noFill/>
                          </a:ln>
                        </pic:spPr>
                      </pic:pic>
                    </a:graphicData>
                  </a:graphic>
                </wp:inline>
              </w:drawing>
            </w:r>
            <w:r w:rsidRPr="00E456CC">
              <w:rPr>
                <w:sz w:val="20"/>
                <w:lang w:val="fr-FR"/>
              </w:rPr>
              <w:t xml:space="preserve">© Illustration de Marc </w:t>
            </w:r>
            <w:proofErr w:type="spellStart"/>
            <w:r w:rsidRPr="00E456CC">
              <w:rPr>
                <w:sz w:val="20"/>
                <w:lang w:val="fr-FR"/>
              </w:rPr>
              <w:t>Dando</w:t>
            </w:r>
            <w:proofErr w:type="spellEnd"/>
            <w:r w:rsidRPr="00E456CC">
              <w:rPr>
                <w:sz w:val="20"/>
                <w:lang w:val="fr-FR"/>
              </w:rPr>
              <w:t xml:space="preserve"> </w:t>
            </w:r>
          </w:p>
        </w:tc>
      </w:tr>
      <w:tr w:rsidR="00E456CC" w:rsidRPr="00E456CC" w:rsidTr="00E456CC">
        <w:tc>
          <w:tcPr>
            <w:tcW w:w="1976" w:type="dxa"/>
            <w:shd w:val="clear" w:color="auto" w:fill="auto"/>
          </w:tcPr>
          <w:p w:rsidR="00E456CC" w:rsidRPr="00E456CC" w:rsidRDefault="00E456CC" w:rsidP="00E456CC">
            <w:pPr>
              <w:autoSpaceDN/>
              <w:spacing w:before="40" w:after="40"/>
              <w:rPr>
                <w:rFonts w:eastAsia="MS Mincho" w:cs="Arial"/>
                <w:b/>
                <w:sz w:val="20"/>
                <w:lang w:val="fr-FR"/>
              </w:rPr>
            </w:pPr>
            <w:r w:rsidRPr="00E456CC">
              <w:rPr>
                <w:b/>
                <w:sz w:val="20"/>
                <w:lang w:val="fr-FR"/>
              </w:rPr>
              <w:t>Répartition géographique</w:t>
            </w:r>
          </w:p>
        </w:tc>
        <w:tc>
          <w:tcPr>
            <w:tcW w:w="8050" w:type="dxa"/>
            <w:gridSpan w:val="2"/>
            <w:tcBorders>
              <w:top w:val="single" w:sz="4" w:space="0" w:color="auto"/>
            </w:tcBorders>
            <w:shd w:val="clear" w:color="auto" w:fill="auto"/>
          </w:tcPr>
          <w:p w:rsidR="00E456CC" w:rsidRPr="00E456CC" w:rsidRDefault="00E456CC" w:rsidP="00E456CC">
            <w:pPr>
              <w:widowControl w:val="0"/>
              <w:suppressAutoHyphens w:val="0"/>
              <w:autoSpaceDE w:val="0"/>
              <w:adjustRightInd w:val="0"/>
              <w:spacing w:after="0"/>
              <w:jc w:val="both"/>
              <w:textAlignment w:val="auto"/>
              <w:rPr>
                <w:rFonts w:eastAsia="MS Mincho" w:cs="Arial"/>
                <w:sz w:val="20"/>
                <w:szCs w:val="24"/>
                <w:lang w:val="fr-FR" w:eastAsia="fr-FR"/>
              </w:rPr>
            </w:pPr>
            <w:r w:rsidRPr="00E456CC">
              <w:rPr>
                <w:rFonts w:eastAsia="Times New Roman"/>
                <w:sz w:val="20"/>
                <w:szCs w:val="24"/>
                <w:lang w:val="fr-FR" w:eastAsia="fr-FR"/>
              </w:rPr>
              <w:t>L’ange de mer</w:t>
            </w:r>
            <w:r w:rsidRPr="00E456CC">
              <w:rPr>
                <w:rFonts w:eastAsia="Times New Roman"/>
                <w:sz w:val="12"/>
                <w:szCs w:val="24"/>
                <w:lang w:val="fr-FR" w:eastAsia="fr-FR"/>
              </w:rPr>
              <w:footnoteReference w:id="1"/>
            </w:r>
            <w:r w:rsidRPr="00E456CC">
              <w:rPr>
                <w:rFonts w:eastAsia="Times New Roman"/>
                <w:sz w:val="12"/>
                <w:szCs w:val="24"/>
                <w:lang w:val="fr-FR" w:eastAsia="fr-FR"/>
              </w:rPr>
              <w:t>,</w:t>
            </w:r>
            <w:r w:rsidRPr="00E456CC">
              <w:rPr>
                <w:rFonts w:eastAsia="Times New Roman"/>
                <w:sz w:val="20"/>
                <w:szCs w:val="24"/>
                <w:lang w:val="fr-FR" w:eastAsia="fr-FR"/>
              </w:rPr>
              <w:t xml:space="preserve"> </w:t>
            </w:r>
            <w:r w:rsidRPr="00E456CC">
              <w:rPr>
                <w:rFonts w:eastAsia="Times New Roman"/>
                <w:i/>
                <w:sz w:val="20"/>
                <w:szCs w:val="24"/>
                <w:lang w:val="fr-FR" w:eastAsia="fr-FR"/>
              </w:rPr>
              <w:t xml:space="preserve">Squatina </w:t>
            </w:r>
            <w:proofErr w:type="spellStart"/>
            <w:r w:rsidRPr="00E456CC">
              <w:rPr>
                <w:rFonts w:eastAsia="Times New Roman"/>
                <w:i/>
                <w:sz w:val="20"/>
                <w:szCs w:val="24"/>
                <w:lang w:val="fr-FR" w:eastAsia="fr-FR"/>
              </w:rPr>
              <w:t>squatina</w:t>
            </w:r>
            <w:proofErr w:type="spellEnd"/>
            <w:r w:rsidRPr="00E456CC">
              <w:rPr>
                <w:rFonts w:eastAsia="Times New Roman"/>
                <w:sz w:val="20"/>
                <w:szCs w:val="24"/>
                <w:lang w:val="fr-FR" w:eastAsia="fr-FR"/>
              </w:rPr>
              <w:t>, était historiquement commun et répandu dans des profondeurs de &lt;5-150 m sur de grandes surfaces des fonds côtier, continental et insulaire de la Mer Baltique occidentale, la Mer du Nord, la Mer Méditerranée, la Mer Noire et l</w:t>
            </w:r>
            <w:r w:rsidRPr="00E456CC">
              <w:rPr>
                <w:rFonts w:eastAsia="Times New Roman" w:cs="Arial"/>
                <w:sz w:val="20"/>
                <w:szCs w:val="24"/>
                <w:cs/>
                <w:lang w:val="fr-FR" w:eastAsia="fr-FR"/>
              </w:rPr>
              <w:t>’</w:t>
            </w:r>
            <w:r w:rsidRPr="00E456CC">
              <w:rPr>
                <w:rFonts w:eastAsia="Times New Roman"/>
                <w:sz w:val="20"/>
                <w:szCs w:val="24"/>
                <w:lang w:val="fr-FR" w:eastAsia="fr-FR"/>
              </w:rPr>
              <w:t xml:space="preserve">Atlantique Est, du sud de la Norvège, de la Suède et des Îles Shetland au Maroc, au Sahara Occidental et aux Îles Canaries (Figure 1, Ebert </w:t>
            </w:r>
            <w:r w:rsidRPr="00E456CC">
              <w:rPr>
                <w:rFonts w:eastAsia="Times New Roman"/>
                <w:i/>
                <w:sz w:val="20"/>
                <w:szCs w:val="24"/>
                <w:lang w:val="fr-FR" w:eastAsia="fr-FR"/>
              </w:rPr>
              <w:t>et al</w:t>
            </w:r>
            <w:r w:rsidRPr="00E456CC">
              <w:rPr>
                <w:rFonts w:eastAsia="Times New Roman"/>
                <w:sz w:val="20"/>
                <w:szCs w:val="24"/>
                <w:lang w:val="fr-FR" w:eastAsia="fr-FR"/>
              </w:rPr>
              <w:t xml:space="preserve">. 2013, </w:t>
            </w:r>
            <w:proofErr w:type="spellStart"/>
            <w:r w:rsidRPr="00E456CC">
              <w:rPr>
                <w:rFonts w:eastAsia="Times New Roman"/>
                <w:sz w:val="20"/>
                <w:szCs w:val="24"/>
                <w:lang w:val="fr-FR" w:eastAsia="fr-FR"/>
              </w:rPr>
              <w:t>Feretti</w:t>
            </w:r>
            <w:proofErr w:type="spellEnd"/>
            <w:r w:rsidRPr="00E456CC">
              <w:rPr>
                <w:rFonts w:eastAsia="Times New Roman"/>
                <w:sz w:val="20"/>
                <w:szCs w:val="24"/>
                <w:lang w:val="fr-FR" w:eastAsia="fr-FR"/>
              </w:rPr>
              <w:t xml:space="preserve"> </w:t>
            </w:r>
            <w:r w:rsidRPr="00E456CC">
              <w:rPr>
                <w:rFonts w:eastAsia="Times New Roman"/>
                <w:i/>
                <w:sz w:val="20"/>
                <w:szCs w:val="24"/>
                <w:lang w:val="fr-FR" w:eastAsia="fr-FR"/>
              </w:rPr>
              <w:t>et al.</w:t>
            </w:r>
            <w:r w:rsidRPr="00E456CC">
              <w:rPr>
                <w:rFonts w:eastAsia="Times New Roman"/>
                <w:sz w:val="20"/>
                <w:szCs w:val="24"/>
                <w:lang w:val="fr-FR" w:eastAsia="fr-FR"/>
              </w:rPr>
              <w:t xml:space="preserve"> 2015). Toutefois, la population de </w:t>
            </w:r>
            <w:r w:rsidRPr="00E456CC">
              <w:rPr>
                <w:rFonts w:eastAsia="Times New Roman"/>
                <w:i/>
                <w:sz w:val="20"/>
                <w:szCs w:val="24"/>
                <w:lang w:val="fr-FR" w:eastAsia="fr-FR"/>
              </w:rPr>
              <w:t xml:space="preserve">Squatina </w:t>
            </w:r>
            <w:proofErr w:type="spellStart"/>
            <w:r w:rsidRPr="00E456CC">
              <w:rPr>
                <w:rFonts w:eastAsia="Times New Roman"/>
                <w:i/>
                <w:sz w:val="20"/>
                <w:szCs w:val="24"/>
                <w:lang w:val="fr-FR" w:eastAsia="fr-FR"/>
              </w:rPr>
              <w:t>squatina</w:t>
            </w:r>
            <w:proofErr w:type="spellEnd"/>
            <w:r w:rsidRPr="00E456CC">
              <w:rPr>
                <w:rFonts w:eastAsia="Times New Roman"/>
                <w:sz w:val="20"/>
                <w:szCs w:val="24"/>
                <w:lang w:val="fr-FR" w:eastAsia="fr-FR"/>
              </w:rPr>
              <w:t xml:space="preserve"> a été épuisée dans la majeure partie de son ancienne aire de répartition (voir la liste des États de l’aire de répartition en Annexe 1).</w:t>
            </w:r>
          </w:p>
          <w:p w:rsidR="00E456CC" w:rsidRPr="00E456CC" w:rsidRDefault="00E456CC" w:rsidP="00E456CC">
            <w:pPr>
              <w:jc w:val="both"/>
              <w:rPr>
                <w:rFonts w:cs="Arial"/>
                <w:sz w:val="20"/>
                <w:szCs w:val="20"/>
                <w:lang w:val="fr-FR"/>
              </w:rPr>
            </w:pPr>
            <w:r w:rsidRPr="00E456CC">
              <w:rPr>
                <w:sz w:val="20"/>
                <w:szCs w:val="20"/>
                <w:lang w:val="fr-FR"/>
              </w:rPr>
              <w:t>Quatre zones géographiques ont été identifiées et, en dépit d’une certaine incertitude quant à la répartition de l’espèce, des rapports vérifiés récents ont été établis dans chaque région.</w:t>
            </w:r>
          </w:p>
          <w:p w:rsidR="00E456CC" w:rsidRPr="00E456CC" w:rsidRDefault="00E456CC" w:rsidP="00E456CC">
            <w:pPr>
              <w:autoSpaceDN/>
              <w:spacing w:before="40" w:after="80"/>
              <w:jc w:val="both"/>
              <w:rPr>
                <w:rFonts w:eastAsia="MS Mincho" w:cs="Arial"/>
                <w:sz w:val="20"/>
                <w:lang w:val="fr-FR"/>
              </w:rPr>
            </w:pPr>
            <w:r w:rsidRPr="00E456CC">
              <w:rPr>
                <w:sz w:val="20"/>
                <w:lang w:val="fr-FR"/>
              </w:rPr>
              <w:t>1. Atlantique du Nord-Est</w:t>
            </w:r>
          </w:p>
          <w:p w:rsidR="00E456CC" w:rsidRPr="00E456CC" w:rsidRDefault="00E456CC" w:rsidP="00E456CC">
            <w:pPr>
              <w:autoSpaceDN/>
              <w:spacing w:before="40" w:after="80"/>
              <w:jc w:val="both"/>
              <w:rPr>
                <w:rFonts w:eastAsia="MS Mincho" w:cs="Arial"/>
                <w:sz w:val="20"/>
                <w:lang w:val="fr-FR"/>
              </w:rPr>
            </w:pPr>
            <w:r w:rsidRPr="00E456CC">
              <w:rPr>
                <w:sz w:val="20"/>
                <w:lang w:val="fr-FR"/>
              </w:rPr>
              <w:t>2. Méditerranée</w:t>
            </w:r>
          </w:p>
          <w:p w:rsidR="00E456CC" w:rsidRPr="00E456CC" w:rsidRDefault="00E456CC" w:rsidP="00E456CC">
            <w:pPr>
              <w:autoSpaceDN/>
              <w:spacing w:before="40" w:after="80"/>
              <w:jc w:val="both"/>
              <w:rPr>
                <w:rFonts w:eastAsia="MS Mincho" w:cs="Arial"/>
                <w:sz w:val="20"/>
                <w:lang w:val="fr-FR"/>
              </w:rPr>
            </w:pPr>
            <w:r w:rsidRPr="00E456CC">
              <w:rPr>
                <w:sz w:val="20"/>
                <w:lang w:val="fr-FR"/>
              </w:rPr>
              <w:t>3. Afrique de l’Ouest</w:t>
            </w:r>
          </w:p>
          <w:p w:rsidR="00E456CC" w:rsidRPr="00E456CC" w:rsidRDefault="00E456CC" w:rsidP="00E456CC">
            <w:pPr>
              <w:autoSpaceDN/>
              <w:spacing w:before="40" w:after="80"/>
              <w:jc w:val="both"/>
              <w:rPr>
                <w:rFonts w:eastAsia="MS Mincho" w:cs="Arial"/>
                <w:strike/>
                <w:sz w:val="20"/>
                <w:lang w:val="fr-FR"/>
              </w:rPr>
            </w:pPr>
            <w:r w:rsidRPr="00E456CC">
              <w:rPr>
                <w:sz w:val="20"/>
                <w:lang w:val="fr-FR"/>
              </w:rPr>
              <w:t>4. Îles Canaries</w:t>
            </w:r>
          </w:p>
          <w:p w:rsidR="00E456CC" w:rsidRPr="00E456CC" w:rsidRDefault="00E456CC" w:rsidP="00E456CC">
            <w:pPr>
              <w:rPr>
                <w:rFonts w:cs="Arial"/>
                <w:sz w:val="20"/>
                <w:szCs w:val="20"/>
                <w:lang w:val="fr-FR"/>
              </w:rPr>
            </w:pPr>
            <w:r w:rsidRPr="00E456CC">
              <w:rPr>
                <w:rFonts w:ascii="Times New Roman" w:hAnsi="Times New Roman"/>
                <w:noProof/>
                <w:sz w:val="20"/>
                <w:szCs w:val="20"/>
                <w:lang w:val="fr-FR"/>
              </w:rPr>
              <w:lastRenderedPageBreak/>
              <w:drawing>
                <wp:inline distT="0" distB="0" distL="0" distR="0" wp14:anchorId="7E2FCC17" wp14:editId="0AB58186">
                  <wp:extent cx="5097780" cy="3604260"/>
                  <wp:effectExtent l="0" t="0" r="762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97780" cy="3604260"/>
                          </a:xfrm>
                          <a:prstGeom prst="rect">
                            <a:avLst/>
                          </a:prstGeom>
                          <a:noFill/>
                          <a:ln>
                            <a:noFill/>
                          </a:ln>
                        </pic:spPr>
                      </pic:pic>
                    </a:graphicData>
                  </a:graphic>
                </wp:inline>
              </w:drawing>
            </w:r>
          </w:p>
          <w:p w:rsidR="00E456CC" w:rsidRPr="00E456CC" w:rsidRDefault="00E456CC" w:rsidP="00E456CC">
            <w:pPr>
              <w:jc w:val="both"/>
              <w:rPr>
                <w:rFonts w:cs="Arial"/>
                <w:sz w:val="18"/>
                <w:szCs w:val="20"/>
                <w:lang w:val="fr-FR"/>
              </w:rPr>
            </w:pPr>
            <w:r w:rsidRPr="00E456CC">
              <w:rPr>
                <w:b/>
                <w:sz w:val="18"/>
                <w:szCs w:val="20"/>
                <w:u w:val="single"/>
                <w:lang w:val="fr-FR"/>
              </w:rPr>
              <w:t>Figure 1</w:t>
            </w:r>
            <w:r w:rsidRPr="00E456CC">
              <w:rPr>
                <w:sz w:val="18"/>
                <w:szCs w:val="20"/>
                <w:lang w:val="fr-FR"/>
              </w:rPr>
              <w:t xml:space="preserve">. </w:t>
            </w:r>
            <w:r w:rsidRPr="00E456CC">
              <w:rPr>
                <w:rFonts w:cs="Arial"/>
                <w:sz w:val="18"/>
                <w:szCs w:val="20"/>
                <w:lang w:val="fr-FR"/>
              </w:rPr>
              <w:t>Répartition historique de l’ange de mer (</w:t>
            </w:r>
            <w:r w:rsidRPr="00E456CC">
              <w:rPr>
                <w:rFonts w:cs="Arial"/>
                <w:i/>
                <w:sz w:val="18"/>
                <w:szCs w:val="20"/>
                <w:lang w:val="fr-FR"/>
              </w:rPr>
              <w:t xml:space="preserve">Squatina </w:t>
            </w:r>
            <w:proofErr w:type="spellStart"/>
            <w:r w:rsidRPr="00E456CC">
              <w:rPr>
                <w:rFonts w:cs="Arial"/>
                <w:i/>
                <w:sz w:val="18"/>
                <w:szCs w:val="20"/>
                <w:lang w:val="fr-FR"/>
              </w:rPr>
              <w:t>squatina</w:t>
            </w:r>
            <w:proofErr w:type="spellEnd"/>
            <w:r w:rsidRPr="00E456CC">
              <w:rPr>
                <w:rFonts w:cs="Arial"/>
                <w:sz w:val="18"/>
                <w:szCs w:val="20"/>
                <w:lang w:val="fr-FR"/>
              </w:rPr>
              <w:t xml:space="preserve">) et répartition récente (sur la base d’au moins un individu formellement identifié depuis 1987). Toutes les répartitions sont présentées à une courbe de fonds de 1 000 m afin de révéler l’habitat potentiel de l’ange de mer. Carte créée en mai 2016 par J. Barker de la </w:t>
            </w:r>
            <w:proofErr w:type="spellStart"/>
            <w:r w:rsidRPr="00E456CC">
              <w:rPr>
                <w:rFonts w:cs="Arial"/>
                <w:i/>
                <w:sz w:val="18"/>
                <w:szCs w:val="20"/>
                <w:lang w:val="fr-FR"/>
              </w:rPr>
              <w:t>Zoological</w:t>
            </w:r>
            <w:proofErr w:type="spellEnd"/>
            <w:r w:rsidRPr="00E456CC">
              <w:rPr>
                <w:rFonts w:cs="Arial"/>
                <w:i/>
                <w:sz w:val="18"/>
                <w:szCs w:val="20"/>
                <w:lang w:val="fr-FR"/>
              </w:rPr>
              <w:t xml:space="preserve"> Society of London</w:t>
            </w:r>
            <w:r w:rsidRPr="00E456CC">
              <w:rPr>
                <w:rFonts w:cs="Arial"/>
                <w:sz w:val="18"/>
                <w:szCs w:val="20"/>
                <w:lang w:val="fr-FR"/>
              </w:rPr>
              <w:t xml:space="preserve"> pour le compte du Projet Ange de mer au moyen du logiciel QGIS 2.6.1-Brighton. Les fichiers de forme relatifs à la courbe de fonds ont été téléchargés sur Natural </w:t>
            </w:r>
            <w:proofErr w:type="spellStart"/>
            <w:r w:rsidRPr="00E456CC">
              <w:rPr>
                <w:rFonts w:cs="Arial"/>
                <w:sz w:val="18"/>
                <w:szCs w:val="20"/>
                <w:lang w:val="fr-FR"/>
              </w:rPr>
              <w:t>Earth</w:t>
            </w:r>
            <w:proofErr w:type="spellEnd"/>
            <w:r w:rsidRPr="00E456CC">
              <w:rPr>
                <w:rFonts w:cs="Arial"/>
                <w:sz w:val="18"/>
                <w:szCs w:val="20"/>
                <w:lang w:val="fr-FR"/>
              </w:rPr>
              <w:t xml:space="preserve"> </w:t>
            </w:r>
            <w:hyperlink r:id="rId42" w:history="1">
              <w:r w:rsidRPr="00E456CC">
                <w:rPr>
                  <w:rFonts w:cs="Arial"/>
                  <w:sz w:val="18"/>
                  <w:szCs w:val="20"/>
                  <w:lang w:val="fr-FR"/>
                </w:rPr>
                <w:t>naturalearthdata.com</w:t>
              </w:r>
            </w:hyperlink>
            <w:r w:rsidRPr="00E456CC">
              <w:rPr>
                <w:rFonts w:cs="Arial"/>
                <w:sz w:val="18"/>
                <w:szCs w:val="20"/>
                <w:lang w:val="fr-FR"/>
              </w:rPr>
              <w:t xml:space="preserve"> et les données de présence ont été rassemblées par l’Atelier pour la conservation de l’ange de mer</w:t>
            </w:r>
            <w:r w:rsidRPr="00E456CC">
              <w:rPr>
                <w:sz w:val="18"/>
                <w:szCs w:val="20"/>
                <w:lang w:val="fr-FR"/>
              </w:rPr>
              <w:t>.</w:t>
            </w:r>
          </w:p>
        </w:tc>
      </w:tr>
      <w:tr w:rsidR="00E456CC" w:rsidRPr="00E456CC" w:rsidTr="00E456CC">
        <w:tc>
          <w:tcPr>
            <w:tcW w:w="1976" w:type="dxa"/>
            <w:shd w:val="clear" w:color="auto" w:fill="auto"/>
          </w:tcPr>
          <w:p w:rsidR="00E456CC" w:rsidRPr="00E456CC" w:rsidRDefault="00E456CC" w:rsidP="00E456CC">
            <w:pPr>
              <w:spacing w:before="40" w:after="40"/>
              <w:rPr>
                <w:rFonts w:eastAsia="MS Mincho" w:cs="Arial"/>
                <w:b/>
                <w:sz w:val="20"/>
                <w:lang w:val="fr-FR"/>
              </w:rPr>
            </w:pPr>
            <w:r w:rsidRPr="00E456CC">
              <w:rPr>
                <w:b/>
                <w:sz w:val="20"/>
                <w:lang w:val="fr-FR"/>
              </w:rPr>
              <w:lastRenderedPageBreak/>
              <w:t>Activités et résultats escomptés</w:t>
            </w:r>
          </w:p>
        </w:tc>
        <w:tc>
          <w:tcPr>
            <w:tcW w:w="8050" w:type="dxa"/>
            <w:gridSpan w:val="2"/>
            <w:shd w:val="clear" w:color="auto" w:fill="auto"/>
          </w:tcPr>
          <w:p w:rsidR="00E456CC" w:rsidRPr="00E456CC" w:rsidRDefault="00E456CC" w:rsidP="001B6788">
            <w:pPr>
              <w:spacing w:after="0"/>
              <w:jc w:val="both"/>
              <w:rPr>
                <w:rFonts w:cs="Arial"/>
                <w:sz w:val="20"/>
                <w:lang w:val="fr-FR"/>
              </w:rPr>
            </w:pPr>
            <w:r w:rsidRPr="00E456CC">
              <w:rPr>
                <w:sz w:val="20"/>
                <w:lang w:val="fr-FR"/>
              </w:rPr>
              <w:t xml:space="preserve">Des structures organisationnelles et de </w:t>
            </w:r>
            <w:proofErr w:type="gramStart"/>
            <w:r w:rsidRPr="00E456CC">
              <w:rPr>
                <w:sz w:val="20"/>
                <w:lang w:val="fr-FR"/>
              </w:rPr>
              <w:t>gestion internationales</w:t>
            </w:r>
            <w:proofErr w:type="gramEnd"/>
            <w:r w:rsidRPr="00E456CC">
              <w:rPr>
                <w:sz w:val="20"/>
                <w:lang w:val="fr-FR"/>
              </w:rPr>
              <w:t xml:space="preserve"> visant à contrer les menaces sont essentielles pour améliorer l’état de conservation de l’ange de mer. Les menaces potentielles auxquelles sont confrontées les populations d’ange de mer varient selon la zone géographique, ce qui souligne la nécessité d’actions spécifiques pour chaque région. À cette fin, les activités ci-après sont proposées pour examen par les Parties, sous réserve de la disponibilité des fonds :</w:t>
            </w:r>
          </w:p>
          <w:p w:rsidR="00E456CC" w:rsidRPr="00E456CC" w:rsidRDefault="00E456CC" w:rsidP="001B6788">
            <w:pPr>
              <w:spacing w:after="0"/>
              <w:jc w:val="both"/>
              <w:rPr>
                <w:rFonts w:cs="Arial"/>
                <w:sz w:val="20"/>
                <w:lang w:val="fr-FR"/>
              </w:rPr>
            </w:pPr>
          </w:p>
          <w:p w:rsidR="00E456CC" w:rsidRPr="00E456CC" w:rsidRDefault="00E456CC" w:rsidP="001B6788">
            <w:pPr>
              <w:spacing w:after="0"/>
              <w:jc w:val="both"/>
              <w:rPr>
                <w:rFonts w:cs="Arial"/>
                <w:sz w:val="20"/>
                <w:lang w:val="fr-FR"/>
              </w:rPr>
            </w:pPr>
            <w:r w:rsidRPr="00E456CC">
              <w:rPr>
                <w:sz w:val="20"/>
                <w:lang w:val="fr-FR"/>
              </w:rPr>
              <w:t>1 : Prendre acte et mettre en œuvre, le cas échéant, certains aspects de la Stratégie de conservation des anges de mer de l</w:t>
            </w:r>
            <w:r w:rsidRPr="00E456CC">
              <w:rPr>
                <w:rFonts w:cs="Arial"/>
                <w:sz w:val="20"/>
                <w:cs/>
                <w:lang w:val="fr-FR"/>
              </w:rPr>
              <w:t>’</w:t>
            </w:r>
            <w:r w:rsidRPr="00E456CC">
              <w:rPr>
                <w:sz w:val="20"/>
                <w:lang w:val="fr-FR"/>
              </w:rPr>
              <w:t>Atlantique Est et de la Méditerranée (ci-après désignée « Stratégie »). La Stratégie fournit un cadre pour une meilleure protection des trois espèces d’ange de mer gravement menacées (</w:t>
            </w:r>
            <w:r w:rsidRPr="00E456CC">
              <w:rPr>
                <w:i/>
                <w:sz w:val="20"/>
                <w:lang w:val="fr-FR"/>
              </w:rPr>
              <w:t>S. squatina, S. </w:t>
            </w:r>
            <w:proofErr w:type="spellStart"/>
            <w:r w:rsidRPr="00E456CC">
              <w:rPr>
                <w:i/>
                <w:sz w:val="20"/>
                <w:lang w:val="fr-FR"/>
              </w:rPr>
              <w:t>aculeata</w:t>
            </w:r>
            <w:proofErr w:type="spellEnd"/>
            <w:r w:rsidRPr="00E456CC">
              <w:rPr>
                <w:sz w:val="20"/>
                <w:lang w:val="fr-FR"/>
              </w:rPr>
              <w:t xml:space="preserve"> et </w:t>
            </w:r>
            <w:r w:rsidRPr="00E456CC">
              <w:rPr>
                <w:i/>
                <w:sz w:val="20"/>
                <w:lang w:val="fr-FR"/>
              </w:rPr>
              <w:t>S. </w:t>
            </w:r>
            <w:proofErr w:type="spellStart"/>
            <w:r w:rsidRPr="00E456CC">
              <w:rPr>
                <w:i/>
                <w:sz w:val="20"/>
                <w:lang w:val="fr-FR"/>
              </w:rPr>
              <w:t>oculata</w:t>
            </w:r>
            <w:proofErr w:type="spellEnd"/>
            <w:r w:rsidRPr="00E456CC">
              <w:rPr>
                <w:sz w:val="20"/>
                <w:lang w:val="fr-FR"/>
              </w:rPr>
              <w:t>) dans toute leur aire de répartition (une copie de la Stratégie est disponible dans le document UNEP/CMS/COP12/Inf.22).</w:t>
            </w:r>
          </w:p>
          <w:p w:rsidR="00E456CC" w:rsidRPr="00E456CC" w:rsidRDefault="00E456CC" w:rsidP="001B6788">
            <w:pPr>
              <w:spacing w:after="0"/>
              <w:jc w:val="both"/>
              <w:rPr>
                <w:rFonts w:cs="Arial"/>
                <w:sz w:val="20"/>
                <w:lang w:val="fr-FR"/>
              </w:rPr>
            </w:pPr>
          </w:p>
          <w:p w:rsidR="00E456CC" w:rsidRPr="00E456CC" w:rsidRDefault="00E456CC" w:rsidP="001B6788">
            <w:pPr>
              <w:spacing w:after="0"/>
              <w:jc w:val="both"/>
              <w:rPr>
                <w:rFonts w:cs="Arial"/>
                <w:sz w:val="20"/>
                <w:lang w:val="fr-FR"/>
              </w:rPr>
            </w:pPr>
            <w:r w:rsidRPr="00E456CC">
              <w:rPr>
                <w:sz w:val="20"/>
                <w:lang w:val="fr-FR"/>
              </w:rPr>
              <w:t>La Stratégie a pour but :</w:t>
            </w:r>
          </w:p>
          <w:p w:rsidR="00E456CC" w:rsidRPr="00E456CC" w:rsidRDefault="00E456CC" w:rsidP="001B6788">
            <w:pPr>
              <w:widowControl w:val="0"/>
              <w:numPr>
                <w:ilvl w:val="0"/>
                <w:numId w:val="17"/>
              </w:numPr>
              <w:suppressAutoHyphens w:val="0"/>
              <w:autoSpaceDE w:val="0"/>
              <w:adjustRightInd w:val="0"/>
              <w:spacing w:after="0"/>
              <w:contextualSpacing/>
              <w:jc w:val="both"/>
              <w:textAlignment w:val="auto"/>
              <w:rPr>
                <w:rFonts w:cs="Arial"/>
                <w:sz w:val="20"/>
                <w:lang w:val="fr-FR"/>
              </w:rPr>
            </w:pPr>
            <w:proofErr w:type="gramStart"/>
            <w:r w:rsidRPr="00E456CC">
              <w:rPr>
                <w:sz w:val="20"/>
                <w:lang w:val="fr-FR"/>
              </w:rPr>
              <w:t>d’améliorer</w:t>
            </w:r>
            <w:proofErr w:type="gramEnd"/>
            <w:r w:rsidRPr="00E456CC">
              <w:rPr>
                <w:sz w:val="20"/>
                <w:lang w:val="fr-FR"/>
              </w:rPr>
              <w:t xml:space="preserve"> le profil général des anges de mer ; </w:t>
            </w:r>
          </w:p>
          <w:p w:rsidR="00E456CC" w:rsidRPr="00E456CC" w:rsidRDefault="00E456CC" w:rsidP="001B6788">
            <w:pPr>
              <w:widowControl w:val="0"/>
              <w:numPr>
                <w:ilvl w:val="0"/>
                <w:numId w:val="17"/>
              </w:numPr>
              <w:suppressAutoHyphens w:val="0"/>
              <w:autoSpaceDE w:val="0"/>
              <w:adjustRightInd w:val="0"/>
              <w:spacing w:after="0"/>
              <w:contextualSpacing/>
              <w:jc w:val="both"/>
              <w:textAlignment w:val="auto"/>
              <w:rPr>
                <w:rFonts w:cs="Arial"/>
                <w:sz w:val="20"/>
                <w:lang w:val="fr-FR"/>
              </w:rPr>
            </w:pPr>
            <w:proofErr w:type="gramStart"/>
            <w:r w:rsidRPr="00E456CC">
              <w:rPr>
                <w:sz w:val="20"/>
                <w:lang w:val="fr-FR"/>
              </w:rPr>
              <w:t>d’accroître</w:t>
            </w:r>
            <w:proofErr w:type="gramEnd"/>
            <w:r w:rsidRPr="00E456CC">
              <w:rPr>
                <w:sz w:val="20"/>
                <w:lang w:val="fr-FR"/>
              </w:rPr>
              <w:t xml:space="preserve"> le nombre de rapports d’observation ;</w:t>
            </w:r>
          </w:p>
          <w:p w:rsidR="00E456CC" w:rsidRPr="00E456CC" w:rsidRDefault="00E456CC" w:rsidP="001B6788">
            <w:pPr>
              <w:widowControl w:val="0"/>
              <w:numPr>
                <w:ilvl w:val="0"/>
                <w:numId w:val="17"/>
              </w:numPr>
              <w:suppressAutoHyphens w:val="0"/>
              <w:autoSpaceDE w:val="0"/>
              <w:adjustRightInd w:val="0"/>
              <w:spacing w:after="0"/>
              <w:contextualSpacing/>
              <w:jc w:val="both"/>
              <w:textAlignment w:val="auto"/>
              <w:rPr>
                <w:rFonts w:cs="Arial"/>
                <w:sz w:val="20"/>
                <w:lang w:val="fr-FR"/>
              </w:rPr>
            </w:pPr>
            <w:proofErr w:type="gramStart"/>
            <w:r w:rsidRPr="00E456CC">
              <w:rPr>
                <w:sz w:val="20"/>
                <w:lang w:val="fr-FR"/>
              </w:rPr>
              <w:t>d’assurer</w:t>
            </w:r>
            <w:proofErr w:type="gramEnd"/>
            <w:r w:rsidRPr="00E456CC">
              <w:rPr>
                <w:sz w:val="20"/>
                <w:lang w:val="fr-FR"/>
              </w:rPr>
              <w:t xml:space="preserve"> une meilleure compréhension de la répartition actuelle de l’ange de mer ;</w:t>
            </w:r>
          </w:p>
          <w:p w:rsidR="00E456CC" w:rsidRPr="00E456CC" w:rsidRDefault="00E456CC" w:rsidP="001B6788">
            <w:pPr>
              <w:widowControl w:val="0"/>
              <w:numPr>
                <w:ilvl w:val="0"/>
                <w:numId w:val="17"/>
              </w:numPr>
              <w:suppressAutoHyphens w:val="0"/>
              <w:autoSpaceDE w:val="0"/>
              <w:adjustRightInd w:val="0"/>
              <w:spacing w:after="0"/>
              <w:contextualSpacing/>
              <w:jc w:val="both"/>
              <w:textAlignment w:val="auto"/>
              <w:rPr>
                <w:rFonts w:cs="Arial"/>
                <w:sz w:val="20"/>
                <w:lang w:val="fr-FR"/>
              </w:rPr>
            </w:pPr>
            <w:proofErr w:type="gramStart"/>
            <w:r w:rsidRPr="00E456CC">
              <w:rPr>
                <w:sz w:val="20"/>
                <w:lang w:val="fr-FR"/>
              </w:rPr>
              <w:t>de</w:t>
            </w:r>
            <w:proofErr w:type="gramEnd"/>
            <w:r w:rsidRPr="00E456CC">
              <w:rPr>
                <w:sz w:val="20"/>
                <w:lang w:val="fr-FR"/>
              </w:rPr>
              <w:t xml:space="preserve"> contribuer aux réévaluations de la Liste rouge de l’UICN ; et </w:t>
            </w:r>
          </w:p>
          <w:p w:rsidR="00E456CC" w:rsidRPr="00E456CC" w:rsidRDefault="00E456CC" w:rsidP="001B6788">
            <w:pPr>
              <w:widowControl w:val="0"/>
              <w:numPr>
                <w:ilvl w:val="0"/>
                <w:numId w:val="17"/>
              </w:numPr>
              <w:suppressAutoHyphens w:val="0"/>
              <w:autoSpaceDE w:val="0"/>
              <w:adjustRightInd w:val="0"/>
              <w:spacing w:after="0"/>
              <w:contextualSpacing/>
              <w:jc w:val="both"/>
              <w:textAlignment w:val="auto"/>
              <w:rPr>
                <w:rFonts w:cs="Arial"/>
                <w:sz w:val="20"/>
                <w:lang w:val="fr-FR"/>
              </w:rPr>
            </w:pPr>
            <w:proofErr w:type="gramStart"/>
            <w:r w:rsidRPr="00E456CC">
              <w:rPr>
                <w:sz w:val="20"/>
                <w:lang w:val="fr-FR"/>
              </w:rPr>
              <w:t>d’identifier</w:t>
            </w:r>
            <w:proofErr w:type="gramEnd"/>
            <w:r w:rsidRPr="00E456CC">
              <w:rPr>
                <w:sz w:val="20"/>
                <w:lang w:val="fr-FR"/>
              </w:rPr>
              <w:t xml:space="preserve"> de nouvelles possibilités de collaboration pour accroître la conservation.</w:t>
            </w:r>
          </w:p>
          <w:p w:rsidR="00E456CC" w:rsidRPr="00E456CC" w:rsidRDefault="00E456CC" w:rsidP="001B6788">
            <w:pPr>
              <w:spacing w:after="0"/>
              <w:jc w:val="both"/>
              <w:rPr>
                <w:rFonts w:cs="Arial"/>
                <w:i/>
                <w:sz w:val="20"/>
                <w:lang w:val="fr-FR"/>
              </w:rPr>
            </w:pPr>
            <w:r w:rsidRPr="00E456CC">
              <w:rPr>
                <w:sz w:val="20"/>
                <w:lang w:val="fr-FR"/>
              </w:rPr>
              <w:t xml:space="preserve">La vision de la Stratégie est la suivante : </w:t>
            </w:r>
            <w:r w:rsidRPr="00E456CC">
              <w:rPr>
                <w:i/>
                <w:sz w:val="20"/>
                <w:lang w:val="fr-FR"/>
              </w:rPr>
              <w:t>rétablir les fortes populations d’ange de mer dans l’Atlantique Est et la Méditerranée et les protéger dans toute leur aire de répartition.</w:t>
            </w:r>
          </w:p>
          <w:p w:rsidR="00E456CC" w:rsidRPr="00E456CC" w:rsidRDefault="00E456CC" w:rsidP="001B6788">
            <w:pPr>
              <w:spacing w:after="0"/>
              <w:jc w:val="both"/>
              <w:rPr>
                <w:rFonts w:cs="Arial"/>
                <w:sz w:val="20"/>
                <w:lang w:val="fr-FR"/>
              </w:rPr>
            </w:pPr>
          </w:p>
          <w:p w:rsidR="00E456CC" w:rsidRPr="00E456CC" w:rsidRDefault="00E456CC" w:rsidP="001B6788">
            <w:pPr>
              <w:spacing w:after="0"/>
              <w:jc w:val="both"/>
              <w:rPr>
                <w:rFonts w:cs="Arial"/>
                <w:sz w:val="20"/>
                <w:lang w:val="fr-FR"/>
              </w:rPr>
            </w:pPr>
            <w:r w:rsidRPr="00E456CC">
              <w:rPr>
                <w:sz w:val="20"/>
                <w:lang w:val="fr-FR"/>
              </w:rPr>
              <w:t>Cette vision est portée par des objectifs regroupés en trois buts fondamentaux :</w:t>
            </w:r>
          </w:p>
          <w:p w:rsidR="00E456CC" w:rsidRPr="00E456CC" w:rsidRDefault="00E456CC" w:rsidP="001B6788">
            <w:pPr>
              <w:spacing w:after="0"/>
              <w:jc w:val="both"/>
              <w:rPr>
                <w:rFonts w:cs="Arial"/>
                <w:sz w:val="20"/>
                <w:lang w:val="fr-FR"/>
              </w:rPr>
            </w:pPr>
            <w:r w:rsidRPr="00E456CC">
              <w:rPr>
                <w:sz w:val="20"/>
                <w:lang w:val="fr-FR"/>
              </w:rPr>
              <w:t>But 1. Minimiser la mortalité des anges de mer imputable aux activités de pêche.</w:t>
            </w:r>
          </w:p>
          <w:p w:rsidR="00E456CC" w:rsidRPr="00E456CC" w:rsidRDefault="00E456CC" w:rsidP="001B6788">
            <w:pPr>
              <w:spacing w:after="0"/>
              <w:jc w:val="both"/>
              <w:rPr>
                <w:rFonts w:cs="Arial"/>
                <w:sz w:val="20"/>
                <w:lang w:val="fr-FR"/>
              </w:rPr>
            </w:pPr>
            <w:r w:rsidRPr="00E456CC">
              <w:rPr>
                <w:sz w:val="20"/>
                <w:lang w:val="fr-FR"/>
              </w:rPr>
              <w:t>But 2. Identifier, étudier et protéger les zones critiques pour les anges de mer, le cas échéant.</w:t>
            </w:r>
          </w:p>
          <w:p w:rsidR="00E456CC" w:rsidRPr="00E456CC" w:rsidRDefault="00E456CC" w:rsidP="001B6788">
            <w:pPr>
              <w:spacing w:after="0"/>
              <w:jc w:val="both"/>
              <w:rPr>
                <w:rFonts w:cs="Arial"/>
                <w:sz w:val="20"/>
                <w:lang w:val="fr-FR"/>
              </w:rPr>
            </w:pPr>
            <w:r w:rsidRPr="00E456CC">
              <w:rPr>
                <w:sz w:val="20"/>
                <w:lang w:val="fr-FR"/>
              </w:rPr>
              <w:t>But 3. Identifier les interactions humaines et minimiser les impacts négatifs sur les anges de mer.</w:t>
            </w:r>
          </w:p>
          <w:p w:rsidR="00E456CC" w:rsidRPr="00E456CC" w:rsidRDefault="00E456CC" w:rsidP="001B6788">
            <w:pPr>
              <w:spacing w:after="0"/>
              <w:jc w:val="both"/>
              <w:rPr>
                <w:rFonts w:cs="Arial"/>
                <w:sz w:val="20"/>
                <w:lang w:val="fr-FR"/>
              </w:rPr>
            </w:pPr>
            <w:r w:rsidRPr="00E456CC">
              <w:rPr>
                <w:sz w:val="20"/>
                <w:lang w:val="fr-FR"/>
              </w:rPr>
              <w:lastRenderedPageBreak/>
              <w:t>2 : Mettre en œuvre les objectifs de la Stratégie par les actions suivantes, selon le cas :</w:t>
            </w:r>
          </w:p>
          <w:p w:rsidR="00E456CC" w:rsidRPr="00E456CC" w:rsidRDefault="00E456CC" w:rsidP="001B6788">
            <w:pPr>
              <w:spacing w:after="0"/>
              <w:ind w:left="720"/>
              <w:jc w:val="both"/>
              <w:rPr>
                <w:rFonts w:cs="Arial"/>
                <w:sz w:val="20"/>
                <w:lang w:val="fr-FR"/>
              </w:rPr>
            </w:pPr>
            <w:r w:rsidRPr="00E456CC">
              <w:rPr>
                <w:sz w:val="20"/>
                <w:lang w:val="fr-FR"/>
              </w:rPr>
              <w:t xml:space="preserve">2.1 Convoquer un atelier régional - en Atlantique du Nord-Est (1), en Méditerranée (2) et en Afrique de l’Ouest (3) - réunissant les États de l’aire de répartition, les éventuels États de l’aire de répartition qui ne sont pas Parties à la CMS, et des experts régionaux/internationaux. </w:t>
            </w:r>
          </w:p>
          <w:p w:rsidR="00E456CC" w:rsidRPr="00E456CC" w:rsidRDefault="00E456CC" w:rsidP="001B6788">
            <w:pPr>
              <w:spacing w:after="0"/>
              <w:ind w:left="720"/>
              <w:jc w:val="both"/>
              <w:rPr>
                <w:rFonts w:cs="Arial"/>
                <w:sz w:val="20"/>
                <w:lang w:val="fr-FR"/>
              </w:rPr>
            </w:pPr>
            <w:r w:rsidRPr="00E456CC">
              <w:rPr>
                <w:sz w:val="20"/>
                <w:lang w:val="fr-FR"/>
              </w:rPr>
              <w:t>2.2 Prendre acte et s’inspirer du Plan d’action pour l</w:t>
            </w:r>
            <w:r w:rsidRPr="00E456CC">
              <w:rPr>
                <w:rFonts w:cs="Arial"/>
                <w:sz w:val="20"/>
                <w:cs/>
                <w:lang w:val="fr-FR"/>
              </w:rPr>
              <w:t>’</w:t>
            </w:r>
            <w:r w:rsidRPr="00E456CC">
              <w:rPr>
                <w:sz w:val="20"/>
                <w:lang w:val="fr-FR"/>
              </w:rPr>
              <w:t>ange de mer dans les Îles Canaries (présenté dans le document UNEP/CMS/COP12/Inf.17) pour élaborer les plans d’action régionaux.</w:t>
            </w:r>
          </w:p>
          <w:p w:rsidR="00E456CC" w:rsidRPr="00E456CC" w:rsidRDefault="00E456CC" w:rsidP="001B6788">
            <w:pPr>
              <w:spacing w:after="0"/>
              <w:ind w:left="720"/>
              <w:jc w:val="both"/>
              <w:rPr>
                <w:rFonts w:cs="Arial"/>
                <w:sz w:val="20"/>
                <w:lang w:val="fr-FR"/>
              </w:rPr>
            </w:pPr>
            <w:r w:rsidRPr="00E456CC">
              <w:rPr>
                <w:sz w:val="20"/>
                <w:lang w:val="fr-FR"/>
              </w:rPr>
              <w:t>2.3 Rassembler des données et des informations grâce aux ateliers portant sur les deux autres espèces sympatriques menacées (</w:t>
            </w:r>
            <w:r w:rsidRPr="00E456CC">
              <w:rPr>
                <w:i/>
                <w:sz w:val="20"/>
                <w:lang w:val="fr-FR"/>
              </w:rPr>
              <w:t>S. </w:t>
            </w:r>
            <w:proofErr w:type="spellStart"/>
            <w:r w:rsidRPr="00E456CC">
              <w:rPr>
                <w:i/>
                <w:sz w:val="20"/>
                <w:lang w:val="fr-FR"/>
              </w:rPr>
              <w:t>aculeata</w:t>
            </w:r>
            <w:proofErr w:type="spellEnd"/>
            <w:r w:rsidRPr="00E456CC">
              <w:rPr>
                <w:sz w:val="20"/>
                <w:lang w:val="fr-FR"/>
              </w:rPr>
              <w:t xml:space="preserve"> et </w:t>
            </w:r>
            <w:r w:rsidRPr="00E456CC">
              <w:rPr>
                <w:i/>
                <w:sz w:val="20"/>
                <w:lang w:val="fr-FR"/>
              </w:rPr>
              <w:t>S. </w:t>
            </w:r>
            <w:proofErr w:type="spellStart"/>
            <w:r w:rsidRPr="00E456CC">
              <w:rPr>
                <w:i/>
                <w:sz w:val="20"/>
                <w:lang w:val="fr-FR"/>
              </w:rPr>
              <w:t>oculata</w:t>
            </w:r>
            <w:proofErr w:type="spellEnd"/>
            <w:r w:rsidRPr="00E456CC">
              <w:rPr>
                <w:sz w:val="20"/>
                <w:lang w:val="fr-FR"/>
              </w:rPr>
              <w:t>) dans les régions (2) et (3).</w:t>
            </w:r>
          </w:p>
          <w:p w:rsidR="00E456CC" w:rsidRPr="00E456CC" w:rsidRDefault="00E456CC" w:rsidP="001B6788">
            <w:pPr>
              <w:spacing w:after="0"/>
              <w:jc w:val="both"/>
              <w:rPr>
                <w:rFonts w:cs="Arial"/>
                <w:sz w:val="20"/>
                <w:lang w:val="fr-FR"/>
              </w:rPr>
            </w:pPr>
          </w:p>
          <w:p w:rsidR="00E456CC" w:rsidRPr="00E456CC" w:rsidRDefault="00E456CC" w:rsidP="001B6788">
            <w:pPr>
              <w:spacing w:after="0"/>
              <w:jc w:val="both"/>
              <w:rPr>
                <w:rFonts w:cs="Arial"/>
                <w:sz w:val="20"/>
                <w:lang w:val="fr-FR"/>
              </w:rPr>
            </w:pPr>
            <w:r w:rsidRPr="00E456CC">
              <w:rPr>
                <w:sz w:val="20"/>
                <w:lang w:val="fr-FR"/>
              </w:rPr>
              <w:t xml:space="preserve">3 : Rallier les Parties à la Commission générale des pêches pour la Méditerranée (CGPM) attendu que </w:t>
            </w:r>
            <w:r w:rsidRPr="00E456CC">
              <w:rPr>
                <w:i/>
                <w:sz w:val="20"/>
                <w:lang w:val="fr-FR"/>
              </w:rPr>
              <w:t>S. Squatina</w:t>
            </w:r>
            <w:r w:rsidRPr="00E456CC">
              <w:rPr>
                <w:sz w:val="20"/>
                <w:lang w:val="fr-FR"/>
              </w:rPr>
              <w:t xml:space="preserve"> (</w:t>
            </w:r>
            <w:r w:rsidRPr="00E456CC">
              <w:rPr>
                <w:i/>
                <w:sz w:val="20"/>
                <w:lang w:val="fr-FR"/>
              </w:rPr>
              <w:t>S. </w:t>
            </w:r>
            <w:proofErr w:type="spellStart"/>
            <w:r w:rsidRPr="00E456CC">
              <w:rPr>
                <w:i/>
                <w:sz w:val="20"/>
                <w:lang w:val="fr-FR"/>
              </w:rPr>
              <w:t>aculeata</w:t>
            </w:r>
            <w:proofErr w:type="spellEnd"/>
            <w:r w:rsidRPr="00E456CC">
              <w:rPr>
                <w:sz w:val="20"/>
                <w:lang w:val="fr-FR"/>
              </w:rPr>
              <w:t xml:space="preserve"> et </w:t>
            </w:r>
            <w:r w:rsidRPr="00E456CC">
              <w:rPr>
                <w:i/>
                <w:sz w:val="20"/>
                <w:lang w:val="fr-FR"/>
              </w:rPr>
              <w:t>S. </w:t>
            </w:r>
            <w:proofErr w:type="spellStart"/>
            <w:r w:rsidRPr="00E456CC">
              <w:rPr>
                <w:i/>
                <w:sz w:val="20"/>
                <w:lang w:val="fr-FR"/>
              </w:rPr>
              <w:t>oculata</w:t>
            </w:r>
            <w:proofErr w:type="spellEnd"/>
            <w:r w:rsidRPr="00E456CC">
              <w:rPr>
                <w:sz w:val="20"/>
                <w:lang w:val="fr-FR"/>
              </w:rPr>
              <w:t>) figure sur sa recommandation GFCM/36/2016/3 qui interdit la conservation, le débarquement, le transbordement, le stockage, l’exposition et la vente de 24 espèces d’élasmobranches exceptionnellement vulnérables inscrites à l’Annexe II du Protocole relatif aux aires spécialement protégées et à la diversité biologique en Méditerranée (Convention de Barcelone) ; préconiser la mise en œuvre effective de ce règlement afin de réduire la capture accidentelle des anges de mer en Méditerranée ; et, sachant que 21 des 24 Parties contractantes et non contractantes de la CGPM sont des Parties à la CMS, l’inscription devrait raffermir davantage l’engagement de la majorité des membres de la CGPM à protéger les anges de mer.</w:t>
            </w:r>
          </w:p>
          <w:p w:rsidR="00E456CC" w:rsidRPr="00E456CC" w:rsidRDefault="00E456CC" w:rsidP="001B6788">
            <w:pPr>
              <w:spacing w:after="0"/>
              <w:jc w:val="both"/>
              <w:rPr>
                <w:rFonts w:cs="Arial"/>
                <w:sz w:val="20"/>
                <w:lang w:val="fr-FR"/>
              </w:rPr>
            </w:pPr>
          </w:p>
          <w:p w:rsidR="00E456CC" w:rsidRPr="00E456CC" w:rsidRDefault="00E456CC" w:rsidP="001B6788">
            <w:pPr>
              <w:spacing w:after="0"/>
              <w:jc w:val="both"/>
              <w:rPr>
                <w:rFonts w:cs="Arial"/>
                <w:sz w:val="20"/>
                <w:lang w:val="fr-FR"/>
              </w:rPr>
            </w:pPr>
            <w:r w:rsidRPr="00E456CC">
              <w:rPr>
                <w:sz w:val="20"/>
                <w:lang w:val="fr-FR"/>
              </w:rPr>
              <w:t>4. Stratégie mondiale :</w:t>
            </w:r>
          </w:p>
          <w:p w:rsidR="00E456CC" w:rsidRPr="00E456CC" w:rsidRDefault="00E456CC" w:rsidP="001B6788">
            <w:pPr>
              <w:spacing w:after="0"/>
              <w:jc w:val="both"/>
              <w:rPr>
                <w:rFonts w:cs="Arial"/>
                <w:sz w:val="20"/>
                <w:lang w:val="fr-FR"/>
              </w:rPr>
            </w:pPr>
            <w:r w:rsidRPr="00E456CC">
              <w:rPr>
                <w:sz w:val="20"/>
                <w:lang w:val="fr-FR"/>
              </w:rPr>
              <w:t>Se concerter avec le Groupe de spécialistes des requins de l’UICN pour s’assurer que les ateliers régionaux contribuent aux réévaluations de la Liste rouge mondiale pour toutes les espèces d’ange de mer, et que les ateliers régionaux et les rapports qui en découlent sont étroitement alignés sur les activités mondiales.</w:t>
            </w:r>
          </w:p>
          <w:p w:rsidR="00E456CC" w:rsidRPr="00E456CC" w:rsidRDefault="00E456CC" w:rsidP="001B6788">
            <w:pPr>
              <w:spacing w:after="0"/>
              <w:jc w:val="both"/>
              <w:rPr>
                <w:rFonts w:cs="Arial"/>
                <w:sz w:val="20"/>
                <w:lang w:val="fr-FR"/>
              </w:rPr>
            </w:pPr>
          </w:p>
          <w:p w:rsidR="00E456CC" w:rsidRPr="00E456CC" w:rsidRDefault="00E456CC" w:rsidP="001B6788">
            <w:pPr>
              <w:spacing w:after="0"/>
              <w:jc w:val="both"/>
              <w:rPr>
                <w:rFonts w:cs="Arial"/>
                <w:sz w:val="20"/>
                <w:lang w:val="fr-FR"/>
              </w:rPr>
            </w:pPr>
            <w:r w:rsidRPr="00E456CC">
              <w:rPr>
                <w:sz w:val="20"/>
                <w:lang w:val="fr-FR"/>
              </w:rPr>
              <w:t>5. Mémorandum d</w:t>
            </w:r>
            <w:r w:rsidRPr="00E456CC">
              <w:rPr>
                <w:rFonts w:cs="Arial"/>
                <w:sz w:val="20"/>
                <w:cs/>
                <w:lang w:val="fr-FR"/>
              </w:rPr>
              <w:t>’</w:t>
            </w:r>
            <w:r w:rsidRPr="00E456CC">
              <w:rPr>
                <w:sz w:val="20"/>
                <w:lang w:val="fr-FR"/>
              </w:rPr>
              <w:t>entente sur la conservation des requins migrateurs (</w:t>
            </w:r>
            <w:proofErr w:type="spellStart"/>
            <w:r w:rsidRPr="00E456CC">
              <w:rPr>
                <w:sz w:val="20"/>
                <w:lang w:val="fr-FR"/>
              </w:rPr>
              <w:t>MdE</w:t>
            </w:r>
            <w:proofErr w:type="spellEnd"/>
            <w:r w:rsidRPr="00E456CC">
              <w:rPr>
                <w:sz w:val="20"/>
                <w:lang w:val="fr-FR"/>
              </w:rPr>
              <w:t xml:space="preserve"> requins)</w:t>
            </w:r>
          </w:p>
          <w:p w:rsidR="00E456CC" w:rsidRPr="00E456CC" w:rsidRDefault="00E456CC" w:rsidP="001B6788">
            <w:pPr>
              <w:spacing w:after="0"/>
              <w:ind w:left="720"/>
              <w:jc w:val="both"/>
              <w:rPr>
                <w:rFonts w:cs="Arial"/>
                <w:sz w:val="20"/>
                <w:lang w:val="fr-FR"/>
              </w:rPr>
            </w:pPr>
            <w:r w:rsidRPr="00E456CC">
              <w:rPr>
                <w:sz w:val="20"/>
                <w:lang w:val="fr-FR"/>
              </w:rPr>
              <w:t>5.1 Soutenir l’inclusion de l</w:t>
            </w:r>
            <w:r w:rsidRPr="00E456CC">
              <w:rPr>
                <w:rFonts w:cs="Arial"/>
                <w:sz w:val="20"/>
                <w:cs/>
                <w:lang w:val="fr-FR"/>
              </w:rPr>
              <w:t>’</w:t>
            </w:r>
            <w:r w:rsidRPr="00E456CC">
              <w:rPr>
                <w:sz w:val="20"/>
                <w:lang w:val="fr-FR"/>
              </w:rPr>
              <w:t xml:space="preserve">ange de mer dans l’Annexe 1 du </w:t>
            </w:r>
            <w:proofErr w:type="spellStart"/>
            <w:r w:rsidRPr="00E456CC">
              <w:rPr>
                <w:sz w:val="20"/>
                <w:lang w:val="fr-FR"/>
              </w:rPr>
              <w:t>MdE</w:t>
            </w:r>
            <w:proofErr w:type="spellEnd"/>
            <w:r w:rsidRPr="00E456CC">
              <w:rPr>
                <w:sz w:val="20"/>
                <w:lang w:val="fr-FR"/>
              </w:rPr>
              <w:t xml:space="preserve"> requins à la 3</w:t>
            </w:r>
            <w:r w:rsidRPr="00E456CC">
              <w:rPr>
                <w:sz w:val="20"/>
                <w:vertAlign w:val="superscript"/>
                <w:lang w:val="fr-FR"/>
              </w:rPr>
              <w:t>ème</w:t>
            </w:r>
            <w:r w:rsidRPr="00E456CC">
              <w:rPr>
                <w:sz w:val="20"/>
                <w:lang w:val="fr-FR"/>
              </w:rPr>
              <w:t xml:space="preserve"> Réunion des signataires (MOS3)</w:t>
            </w:r>
          </w:p>
          <w:p w:rsidR="00E456CC" w:rsidRPr="00E456CC" w:rsidRDefault="00E456CC" w:rsidP="001B6788">
            <w:pPr>
              <w:spacing w:after="0"/>
              <w:ind w:left="720"/>
              <w:jc w:val="both"/>
              <w:rPr>
                <w:rFonts w:cs="Arial"/>
                <w:sz w:val="20"/>
                <w:lang w:val="fr-FR"/>
              </w:rPr>
            </w:pPr>
            <w:r w:rsidRPr="00E456CC">
              <w:rPr>
                <w:sz w:val="20"/>
                <w:lang w:val="fr-FR"/>
              </w:rPr>
              <w:t xml:space="preserve">5.2 Présenter la Stratégie aux signataires du </w:t>
            </w:r>
            <w:proofErr w:type="spellStart"/>
            <w:r w:rsidRPr="00E456CC">
              <w:rPr>
                <w:sz w:val="20"/>
                <w:lang w:val="fr-FR"/>
              </w:rPr>
              <w:t>MdE</w:t>
            </w:r>
            <w:proofErr w:type="spellEnd"/>
            <w:r w:rsidRPr="00E456CC">
              <w:rPr>
                <w:sz w:val="20"/>
                <w:lang w:val="fr-FR"/>
              </w:rPr>
              <w:t xml:space="preserve"> requins à la 3</w:t>
            </w:r>
            <w:r w:rsidRPr="00E456CC">
              <w:rPr>
                <w:sz w:val="20"/>
                <w:vertAlign w:val="superscript"/>
                <w:lang w:val="fr-FR"/>
              </w:rPr>
              <w:t>ème</w:t>
            </w:r>
            <w:r w:rsidRPr="00E456CC">
              <w:rPr>
                <w:sz w:val="20"/>
                <w:lang w:val="fr-FR"/>
              </w:rPr>
              <w:t xml:space="preserve"> Réunion des signataires</w:t>
            </w:r>
          </w:p>
        </w:tc>
      </w:tr>
      <w:tr w:rsidR="00E456CC" w:rsidRPr="00E456CC" w:rsidTr="00E456CC">
        <w:tc>
          <w:tcPr>
            <w:tcW w:w="1976" w:type="dxa"/>
            <w:shd w:val="clear" w:color="auto" w:fill="auto"/>
          </w:tcPr>
          <w:p w:rsidR="00E456CC" w:rsidRPr="00E456CC" w:rsidRDefault="00E456CC" w:rsidP="00E456CC">
            <w:pPr>
              <w:spacing w:before="40" w:after="40"/>
              <w:rPr>
                <w:rFonts w:eastAsia="MS Mincho" w:cs="Arial"/>
                <w:b/>
                <w:sz w:val="20"/>
                <w:lang w:val="fr-FR"/>
              </w:rPr>
            </w:pPr>
            <w:r w:rsidRPr="00E456CC">
              <w:rPr>
                <w:b/>
                <w:sz w:val="20"/>
                <w:lang w:val="fr-FR"/>
              </w:rPr>
              <w:lastRenderedPageBreak/>
              <w:t>Avantages associés</w:t>
            </w:r>
          </w:p>
          <w:p w:rsidR="00E456CC" w:rsidRPr="00E456CC" w:rsidRDefault="00E456CC" w:rsidP="00E456CC">
            <w:pPr>
              <w:spacing w:before="40" w:after="40"/>
              <w:rPr>
                <w:rFonts w:eastAsia="MS Mincho" w:cs="Arial"/>
                <w:b/>
                <w:i/>
                <w:sz w:val="20"/>
                <w:lang w:val="fr-FR"/>
              </w:rPr>
            </w:pPr>
          </w:p>
        </w:tc>
        <w:tc>
          <w:tcPr>
            <w:tcW w:w="8050" w:type="dxa"/>
            <w:gridSpan w:val="2"/>
            <w:shd w:val="clear" w:color="auto" w:fill="auto"/>
          </w:tcPr>
          <w:p w:rsidR="00E456CC" w:rsidRPr="00E456CC" w:rsidRDefault="00E456CC" w:rsidP="001B6788">
            <w:pPr>
              <w:autoSpaceDN/>
              <w:spacing w:after="0"/>
              <w:jc w:val="both"/>
              <w:rPr>
                <w:rFonts w:eastAsia="MS Mincho" w:cs="Arial"/>
                <w:b/>
                <w:sz w:val="20"/>
                <w:lang w:val="fr-FR"/>
              </w:rPr>
            </w:pPr>
            <w:r w:rsidRPr="00E456CC">
              <w:rPr>
                <w:b/>
                <w:sz w:val="20"/>
                <w:lang w:val="fr-FR"/>
              </w:rPr>
              <w:t>Les activités proposées dans le présent document entendent servir de catalyseur pour assurer une conservation efficace des anges de mer, mais aussi pour permettre aux Parties de collaborer en vue de la protection d’autres espèces marines.</w:t>
            </w:r>
          </w:p>
          <w:p w:rsidR="00E456CC" w:rsidRPr="00E456CC" w:rsidRDefault="00E456CC" w:rsidP="001B6788">
            <w:pPr>
              <w:autoSpaceDN/>
              <w:spacing w:after="0"/>
              <w:jc w:val="both"/>
              <w:rPr>
                <w:rFonts w:eastAsia="MS Mincho" w:cs="Arial"/>
                <w:sz w:val="20"/>
                <w:lang w:val="fr-FR"/>
              </w:rPr>
            </w:pPr>
            <w:r w:rsidRPr="00E456CC">
              <w:rPr>
                <w:sz w:val="20"/>
                <w:lang w:val="fr-FR"/>
              </w:rPr>
              <w:t>En raison du chevauchement des aires de répartition des trois espèces d’ange de mer gravement menacées (</w:t>
            </w:r>
            <w:r w:rsidRPr="00E456CC">
              <w:rPr>
                <w:i/>
                <w:sz w:val="20"/>
                <w:lang w:val="fr-FR"/>
              </w:rPr>
              <w:t>S. squatina</w:t>
            </w:r>
            <w:r w:rsidRPr="00E456CC">
              <w:rPr>
                <w:sz w:val="20"/>
                <w:lang w:val="fr-FR"/>
              </w:rPr>
              <w:t xml:space="preserve">, </w:t>
            </w:r>
            <w:r w:rsidRPr="00E456CC">
              <w:rPr>
                <w:i/>
                <w:sz w:val="20"/>
                <w:lang w:val="fr-FR"/>
              </w:rPr>
              <w:t>S. </w:t>
            </w:r>
            <w:proofErr w:type="spellStart"/>
            <w:r w:rsidRPr="00E456CC">
              <w:rPr>
                <w:i/>
                <w:sz w:val="20"/>
                <w:lang w:val="fr-FR"/>
              </w:rPr>
              <w:t>aculeata</w:t>
            </w:r>
            <w:proofErr w:type="spellEnd"/>
            <w:r w:rsidRPr="00E456CC">
              <w:rPr>
                <w:sz w:val="20"/>
                <w:lang w:val="fr-FR"/>
              </w:rPr>
              <w:t xml:space="preserve"> et </w:t>
            </w:r>
            <w:r w:rsidRPr="00E456CC">
              <w:rPr>
                <w:i/>
                <w:sz w:val="20"/>
                <w:lang w:val="fr-FR"/>
              </w:rPr>
              <w:t>S. </w:t>
            </w:r>
            <w:proofErr w:type="spellStart"/>
            <w:r w:rsidRPr="00E456CC">
              <w:rPr>
                <w:i/>
                <w:sz w:val="20"/>
                <w:lang w:val="fr-FR"/>
              </w:rPr>
              <w:t>oculata</w:t>
            </w:r>
            <w:proofErr w:type="spellEnd"/>
            <w:r w:rsidRPr="00E456CC">
              <w:rPr>
                <w:sz w:val="20"/>
                <w:lang w:val="fr-FR"/>
              </w:rPr>
              <w:t>), les plans d’action régionaux devraient permettre simultanément d’améliorer la connaissance et la protection des trois espèces et de mettre en œuvre les buts et les objectifs de la Stratégie.</w:t>
            </w:r>
          </w:p>
          <w:p w:rsidR="00E456CC" w:rsidRPr="00E456CC" w:rsidRDefault="00E456CC" w:rsidP="001B6788">
            <w:pPr>
              <w:autoSpaceDN/>
              <w:spacing w:after="0"/>
              <w:jc w:val="both"/>
              <w:rPr>
                <w:rFonts w:eastAsia="MS Mincho" w:cs="Arial"/>
                <w:sz w:val="20"/>
                <w:lang w:val="fr-FR"/>
              </w:rPr>
            </w:pPr>
            <w:r w:rsidRPr="00E456CC">
              <w:rPr>
                <w:sz w:val="20"/>
                <w:lang w:val="fr-FR"/>
              </w:rPr>
              <w:t xml:space="preserve">Les ateliers régionaux inviteront tous les États de l’aire de répartition (y compris les États non Parties) à prendre part aux travaux et encourageront l’adhésion des Parties à la CMS et au </w:t>
            </w:r>
            <w:proofErr w:type="spellStart"/>
            <w:r w:rsidRPr="00E456CC">
              <w:rPr>
                <w:sz w:val="20"/>
                <w:lang w:val="fr-FR"/>
              </w:rPr>
              <w:t>MdE</w:t>
            </w:r>
            <w:proofErr w:type="spellEnd"/>
            <w:r w:rsidRPr="00E456CC">
              <w:rPr>
                <w:sz w:val="20"/>
                <w:lang w:val="fr-FR"/>
              </w:rPr>
              <w:t xml:space="preserve"> requins tout en les sensibilisant sur les obligations découlant de la Convention et du Mémorandum d’entente. De plus, dans certaines régions telles que l’Afrique de l’Ouest, les plans d’action comprendront des activités de renforcement des capacités et des initiatives de sensibilisation.</w:t>
            </w:r>
          </w:p>
          <w:p w:rsidR="00E456CC" w:rsidRPr="00E456CC" w:rsidRDefault="00E456CC" w:rsidP="001B6788">
            <w:pPr>
              <w:autoSpaceDN/>
              <w:spacing w:after="0"/>
              <w:jc w:val="both"/>
              <w:rPr>
                <w:rFonts w:eastAsia="MS Mincho" w:cs="Arial"/>
                <w:sz w:val="20"/>
                <w:lang w:val="fr-FR"/>
              </w:rPr>
            </w:pPr>
            <w:r w:rsidRPr="00E456CC">
              <w:rPr>
                <w:sz w:val="20"/>
                <w:lang w:val="fr-FR"/>
              </w:rPr>
              <w:t>Les ateliers créeront également un réseau de parties prenantes dans les différentes régions ; ce réseau sera d’une aide inestimable pour toute activité future ciblant d’autres espèces migratrices dans la même aire de répartition et créera de fortes possibilités de synergies futures.</w:t>
            </w:r>
          </w:p>
          <w:p w:rsidR="00E456CC" w:rsidRPr="00E456CC" w:rsidRDefault="00E456CC" w:rsidP="001B6788">
            <w:pPr>
              <w:spacing w:after="0"/>
              <w:jc w:val="both"/>
              <w:rPr>
                <w:rFonts w:cs="Arial"/>
                <w:sz w:val="20"/>
                <w:lang w:val="fr-FR"/>
              </w:rPr>
            </w:pPr>
            <w:r w:rsidRPr="00E456CC">
              <w:rPr>
                <w:sz w:val="20"/>
                <w:lang w:val="fr-FR"/>
              </w:rPr>
              <w:t>Se concerter avec le Groupe de spécialistes des requins de l’UICN pour s’assurer que les ateliers régionaux contribuent aux réévaluations de la Liste rouge mondiale pour toutes les espèces d’ange de mer, et que les ateliers régionaux et les rapports qui en découlent sont étroitement alignés sur les activités mondiales.</w:t>
            </w:r>
          </w:p>
          <w:p w:rsidR="00E456CC" w:rsidRPr="00E456CC" w:rsidRDefault="00E456CC" w:rsidP="001B6788">
            <w:pPr>
              <w:autoSpaceDN/>
              <w:spacing w:after="0"/>
              <w:rPr>
                <w:rFonts w:eastAsia="MS Mincho" w:cs="Arial"/>
                <w:i/>
                <w:color w:val="0000FF"/>
                <w:sz w:val="20"/>
                <w:lang w:val="fr-FR"/>
              </w:rPr>
            </w:pPr>
          </w:p>
        </w:tc>
      </w:tr>
    </w:tbl>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sectPr w:rsidR="00E456CC" w:rsidSect="00E456CC">
          <w:headerReference w:type="even" r:id="rId43"/>
          <w:headerReference w:type="default" r:id="rId44"/>
          <w:headerReference w:type="first" r:id="rId45"/>
          <w:pgSz w:w="11905" w:h="16837"/>
          <w:pgMar w:top="1008" w:right="1411" w:bottom="1152" w:left="1411" w:header="432" w:footer="432" w:gutter="0"/>
          <w:cols w:space="720"/>
          <w:titlePg/>
          <w:docGrid w:linePitch="299"/>
        </w:sectPr>
      </w:pPr>
    </w:p>
    <w:tbl>
      <w:tblPr>
        <w:tblStyle w:val="TableGrid"/>
        <w:tblW w:w="5000" w:type="pct"/>
        <w:tblLook w:val="04A0" w:firstRow="1" w:lastRow="0" w:firstColumn="1" w:lastColumn="0" w:noHBand="0" w:noVBand="1"/>
      </w:tblPr>
      <w:tblGrid>
        <w:gridCol w:w="1145"/>
        <w:gridCol w:w="13522"/>
      </w:tblGrid>
      <w:tr w:rsidR="00E456CC" w:rsidRPr="00C34155" w:rsidTr="000B5350">
        <w:trPr>
          <w:trHeight w:val="620"/>
        </w:trPr>
        <w:tc>
          <w:tcPr>
            <w:tcW w:w="429" w:type="pct"/>
          </w:tcPr>
          <w:p w:rsidR="00E456CC" w:rsidRPr="00C34155" w:rsidRDefault="00E456CC" w:rsidP="00E456CC">
            <w:pPr>
              <w:spacing w:before="40" w:after="40"/>
              <w:rPr>
                <w:rFonts w:cs="Arial"/>
                <w:b/>
                <w:sz w:val="20"/>
              </w:rPr>
            </w:pPr>
            <w:r w:rsidRPr="00C34155">
              <w:rPr>
                <w:rFonts w:cs="Arial"/>
                <w:b/>
                <w:sz w:val="20"/>
              </w:rPr>
              <w:lastRenderedPageBreak/>
              <w:t>Délai</w:t>
            </w:r>
          </w:p>
          <w:p w:rsidR="00E456CC" w:rsidRPr="00C34155" w:rsidRDefault="00E456CC" w:rsidP="00E456CC">
            <w:pPr>
              <w:spacing w:before="40" w:after="40"/>
              <w:rPr>
                <w:rFonts w:ascii="Arial" w:hAnsi="Arial" w:cs="Arial"/>
                <w:b/>
                <w:sz w:val="20"/>
              </w:rPr>
            </w:pPr>
          </w:p>
        </w:tc>
        <w:tc>
          <w:tcPr>
            <w:tcW w:w="4571" w:type="pct"/>
          </w:tcPr>
          <w:tbl>
            <w:tblPr>
              <w:tblStyle w:val="TableGrid"/>
              <w:tblW w:w="13070" w:type="dxa"/>
              <w:tblLook w:val="04A0" w:firstRow="1" w:lastRow="0" w:firstColumn="1" w:lastColumn="0" w:noHBand="0" w:noVBand="1"/>
            </w:tblPr>
            <w:tblGrid>
              <w:gridCol w:w="3174"/>
              <w:gridCol w:w="3578"/>
              <w:gridCol w:w="1663"/>
              <w:gridCol w:w="2474"/>
              <w:gridCol w:w="2407"/>
            </w:tblGrid>
            <w:tr w:rsidR="00E456CC" w:rsidRPr="00E456CC" w:rsidTr="000B5350">
              <w:tc>
                <w:tcPr>
                  <w:tcW w:w="13070" w:type="dxa"/>
                  <w:gridSpan w:val="5"/>
                  <w:shd w:val="clear" w:color="auto" w:fill="BDD6EE" w:themeFill="accent5" w:themeFillTint="66"/>
                </w:tcPr>
                <w:p w:rsidR="00E456CC" w:rsidRPr="00C34155" w:rsidRDefault="00E456CC" w:rsidP="00E456CC">
                  <w:pPr>
                    <w:spacing w:before="40" w:after="40"/>
                    <w:rPr>
                      <w:rFonts w:cs="Arial"/>
                      <w:b/>
                      <w:i/>
                      <w:sz w:val="20"/>
                    </w:rPr>
                  </w:pPr>
                  <w:r w:rsidRPr="00C34155">
                    <w:rPr>
                      <w:rFonts w:cs="Arial"/>
                      <w:b/>
                      <w:sz w:val="20"/>
                    </w:rPr>
                    <w:t>Activités, produits et résultats escomptés, calendrier de mise en œuvre, organisation de la mise en œuvre et besoins en matière de financement :</w:t>
                  </w:r>
                </w:p>
                <w:tbl>
                  <w:tblPr>
                    <w:tblW w:w="1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825"/>
                    <w:gridCol w:w="1413"/>
                    <w:gridCol w:w="2489"/>
                    <w:gridCol w:w="2189"/>
                  </w:tblGrid>
                  <w:tr w:rsidR="00E456CC" w:rsidRPr="00E456CC" w:rsidTr="000B5350">
                    <w:tc>
                      <w:tcPr>
                        <w:tcW w:w="3154" w:type="dxa"/>
                        <w:shd w:val="clear" w:color="auto" w:fill="E2EFD9"/>
                      </w:tcPr>
                      <w:p w:rsidR="00E456CC" w:rsidRPr="00E456CC" w:rsidRDefault="00E456CC" w:rsidP="00E456CC">
                        <w:pPr>
                          <w:autoSpaceDN/>
                          <w:spacing w:before="40" w:after="40"/>
                          <w:textAlignment w:val="auto"/>
                          <w:rPr>
                            <w:rFonts w:eastAsiaTheme="minorHAnsi" w:cs="Arial"/>
                            <w:b/>
                            <w:sz w:val="20"/>
                            <w:lang w:val="fr-FR"/>
                          </w:rPr>
                        </w:pPr>
                        <w:r w:rsidRPr="00E456CC">
                          <w:rPr>
                            <w:rFonts w:eastAsiaTheme="minorHAnsi" w:cs="Arial"/>
                            <w:b/>
                            <w:sz w:val="20"/>
                            <w:lang w:val="fr-FR"/>
                          </w:rPr>
                          <w:t>Activité</w:t>
                        </w:r>
                      </w:p>
                    </w:tc>
                    <w:tc>
                      <w:tcPr>
                        <w:tcW w:w="3825" w:type="dxa"/>
                        <w:shd w:val="clear" w:color="auto" w:fill="E2EFD9"/>
                      </w:tcPr>
                      <w:p w:rsidR="00E456CC" w:rsidRPr="00E456CC" w:rsidRDefault="00E456CC" w:rsidP="00E456CC">
                        <w:pPr>
                          <w:autoSpaceDN/>
                          <w:spacing w:before="40" w:after="40"/>
                          <w:textAlignment w:val="auto"/>
                          <w:rPr>
                            <w:rFonts w:eastAsiaTheme="minorHAnsi" w:cs="Arial"/>
                            <w:b/>
                            <w:sz w:val="20"/>
                            <w:lang w:val="fr-FR"/>
                          </w:rPr>
                        </w:pPr>
                        <w:r w:rsidRPr="00E456CC">
                          <w:rPr>
                            <w:rFonts w:eastAsiaTheme="minorHAnsi" w:cs="Arial"/>
                            <w:b/>
                            <w:sz w:val="20"/>
                            <w:lang w:val="fr-FR"/>
                          </w:rPr>
                          <w:t>Produits/résultats</w:t>
                        </w:r>
                      </w:p>
                    </w:tc>
                    <w:tc>
                      <w:tcPr>
                        <w:tcW w:w="1413" w:type="dxa"/>
                        <w:shd w:val="clear" w:color="auto" w:fill="E2EFD9"/>
                      </w:tcPr>
                      <w:p w:rsidR="00E456CC" w:rsidRPr="00E456CC" w:rsidRDefault="00E456CC" w:rsidP="00E456CC">
                        <w:pPr>
                          <w:autoSpaceDN/>
                          <w:spacing w:before="40" w:after="40"/>
                          <w:textAlignment w:val="auto"/>
                          <w:rPr>
                            <w:rFonts w:eastAsiaTheme="minorHAnsi" w:cs="Arial"/>
                            <w:b/>
                            <w:sz w:val="20"/>
                            <w:lang w:val="fr-FR"/>
                          </w:rPr>
                        </w:pPr>
                        <w:r w:rsidRPr="00E456CC">
                          <w:rPr>
                            <w:rFonts w:eastAsiaTheme="minorHAnsi" w:cs="Arial"/>
                            <w:b/>
                            <w:sz w:val="20"/>
                            <w:lang w:val="fr-FR"/>
                          </w:rPr>
                          <w:t>Délai</w:t>
                        </w:r>
                      </w:p>
                    </w:tc>
                    <w:tc>
                      <w:tcPr>
                        <w:tcW w:w="2489" w:type="dxa"/>
                        <w:shd w:val="clear" w:color="auto" w:fill="E2EFD9"/>
                      </w:tcPr>
                      <w:p w:rsidR="00E456CC" w:rsidRPr="00E456CC" w:rsidRDefault="00E456CC" w:rsidP="00E456CC">
                        <w:pPr>
                          <w:autoSpaceDN/>
                          <w:spacing w:before="40" w:after="40"/>
                          <w:textAlignment w:val="auto"/>
                          <w:rPr>
                            <w:rFonts w:eastAsiaTheme="minorHAnsi" w:cs="Arial"/>
                            <w:b/>
                            <w:sz w:val="20"/>
                            <w:lang w:val="fr-FR"/>
                          </w:rPr>
                        </w:pPr>
                        <w:r w:rsidRPr="00E456CC">
                          <w:rPr>
                            <w:rFonts w:eastAsiaTheme="minorHAnsi" w:cs="Arial"/>
                            <w:b/>
                            <w:sz w:val="20"/>
                            <w:lang w:val="fr-FR"/>
                          </w:rPr>
                          <w:t>Responsabilité</w:t>
                        </w:r>
                      </w:p>
                    </w:tc>
                    <w:tc>
                      <w:tcPr>
                        <w:tcW w:w="2189" w:type="dxa"/>
                        <w:shd w:val="clear" w:color="auto" w:fill="E2EFD9"/>
                      </w:tcPr>
                      <w:p w:rsidR="00E456CC" w:rsidRPr="00E456CC" w:rsidRDefault="00E456CC" w:rsidP="00E456CC">
                        <w:pPr>
                          <w:autoSpaceDN/>
                          <w:spacing w:before="40" w:after="40"/>
                          <w:textAlignment w:val="auto"/>
                          <w:rPr>
                            <w:rFonts w:eastAsiaTheme="minorHAnsi" w:cs="Arial"/>
                            <w:b/>
                            <w:sz w:val="20"/>
                            <w:lang w:val="fr-FR"/>
                          </w:rPr>
                        </w:pPr>
                        <w:r w:rsidRPr="00E456CC">
                          <w:rPr>
                            <w:rFonts w:eastAsiaTheme="minorHAnsi" w:cs="Arial"/>
                            <w:b/>
                            <w:sz w:val="20"/>
                            <w:lang w:val="fr-FR"/>
                          </w:rPr>
                          <w:t>Financement</w:t>
                        </w:r>
                      </w:p>
                    </w:tc>
                  </w:tr>
                </w:tbl>
                <w:p w:rsidR="00E456CC" w:rsidRPr="00C34155" w:rsidRDefault="00E456CC" w:rsidP="00E456CC">
                  <w:pPr>
                    <w:rPr>
                      <w:rFonts w:ascii="Arial" w:hAnsi="Arial" w:cs="Arial"/>
                      <w:sz w:val="20"/>
                    </w:rPr>
                  </w:pPr>
                  <w:r w:rsidRPr="00C34155">
                    <w:rPr>
                      <w:rFonts w:ascii="Arial" w:hAnsi="Arial" w:cs="Arial"/>
                      <w:b/>
                      <w:sz w:val="20"/>
                    </w:rPr>
                    <w:t>1. Stratégie de conservation des anges de mer de l</w:t>
                  </w:r>
                  <w:r w:rsidRPr="00C34155">
                    <w:rPr>
                      <w:rFonts w:ascii="Arial" w:hAnsi="Arial" w:cs="Arial"/>
                      <w:b/>
                      <w:sz w:val="20"/>
                      <w:cs/>
                    </w:rPr>
                    <w:t>’</w:t>
                  </w:r>
                  <w:r w:rsidRPr="00C34155">
                    <w:rPr>
                      <w:rFonts w:ascii="Arial" w:hAnsi="Arial" w:cs="Arial"/>
                      <w:b/>
                      <w:sz w:val="20"/>
                    </w:rPr>
                    <w:t>Atlantique Est et de la Méditerranée</w:t>
                  </w:r>
                </w:p>
              </w:tc>
            </w:tr>
            <w:tr w:rsidR="00E456CC" w:rsidRPr="00C34155" w:rsidTr="000B5350">
              <w:tc>
                <w:tcPr>
                  <w:tcW w:w="3154"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Prendre acte de la Stratégie et mettre en œuvre ses objectifs, le cas échéant</w:t>
                  </w:r>
                </w:p>
              </w:tc>
              <w:tc>
                <w:tcPr>
                  <w:tcW w:w="3825"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La Stratégie fournit des directives aux Partie</w:t>
                  </w:r>
                </w:p>
              </w:tc>
              <w:tc>
                <w:tcPr>
                  <w:tcW w:w="1413" w:type="dxa"/>
                  <w:shd w:val="clear" w:color="auto" w:fill="auto"/>
                </w:tcPr>
                <w:p w:rsidR="00E456CC" w:rsidRPr="00C34155" w:rsidRDefault="00E456CC" w:rsidP="00E456CC">
                  <w:pPr>
                    <w:rPr>
                      <w:rFonts w:ascii="Arial" w:hAnsi="Arial" w:cs="Arial"/>
                      <w:strike/>
                      <w:sz w:val="20"/>
                    </w:rPr>
                  </w:pPr>
                  <w:bookmarkStart w:id="12" w:name="_Hlk22555393"/>
                  <w:r w:rsidRPr="00C34155">
                    <w:rPr>
                      <w:rFonts w:ascii="Arial" w:hAnsi="Arial" w:cs="Arial"/>
                      <w:strike/>
                      <w:sz w:val="20"/>
                    </w:rPr>
                    <w:t>2017</w:t>
                  </w:r>
                </w:p>
                <w:p w:rsidR="00E456CC" w:rsidRPr="00C34155" w:rsidRDefault="00E456CC" w:rsidP="00E456CC">
                  <w:pPr>
                    <w:rPr>
                      <w:rFonts w:ascii="Arial" w:hAnsi="Arial" w:cs="Arial"/>
                      <w:sz w:val="20"/>
                      <w:u w:val="single"/>
                    </w:rPr>
                  </w:pPr>
                  <w:proofErr w:type="gramStart"/>
                  <w:r w:rsidRPr="00C34155">
                    <w:rPr>
                      <w:rFonts w:ascii="Arial" w:hAnsi="Arial" w:cs="Arial"/>
                      <w:sz w:val="20"/>
                      <w:u w:val="single"/>
                    </w:rPr>
                    <w:t>en</w:t>
                  </w:r>
                  <w:proofErr w:type="gramEnd"/>
                  <w:r w:rsidRPr="00C34155">
                    <w:rPr>
                      <w:rFonts w:ascii="Arial" w:hAnsi="Arial" w:cs="Arial"/>
                      <w:sz w:val="20"/>
                      <w:u w:val="single"/>
                    </w:rPr>
                    <w:t xml:space="preserve"> cours</w:t>
                  </w:r>
                  <w:bookmarkEnd w:id="12"/>
                </w:p>
              </w:tc>
              <w:tc>
                <w:tcPr>
                  <w:tcW w:w="2489"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États Parties compris dans l</w:t>
                  </w:r>
                  <w:r w:rsidRPr="00C34155">
                    <w:rPr>
                      <w:rFonts w:ascii="Arial" w:hAnsi="Arial" w:cs="Arial"/>
                      <w:sz w:val="20"/>
                      <w:cs/>
                    </w:rPr>
                    <w:t>’</w:t>
                  </w:r>
                  <w:r w:rsidRPr="00C34155">
                    <w:rPr>
                      <w:rFonts w:ascii="Arial" w:hAnsi="Arial" w:cs="Arial"/>
                      <w:sz w:val="20"/>
                    </w:rPr>
                    <w:t>aire de répartition</w:t>
                  </w:r>
                </w:p>
              </w:tc>
              <w:tc>
                <w:tcPr>
                  <w:tcW w:w="2189"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Aucun financement nécessaire</w:t>
                  </w:r>
                </w:p>
              </w:tc>
            </w:tr>
            <w:tr w:rsidR="00E456CC" w:rsidRPr="00E456CC" w:rsidTr="000B5350">
              <w:tc>
                <w:tcPr>
                  <w:tcW w:w="13070" w:type="dxa"/>
                  <w:gridSpan w:val="5"/>
                  <w:shd w:val="clear" w:color="auto" w:fill="auto"/>
                </w:tcPr>
                <w:p w:rsidR="00E456CC" w:rsidRPr="00C34155" w:rsidRDefault="00E456CC" w:rsidP="00E456CC">
                  <w:pPr>
                    <w:rPr>
                      <w:rFonts w:ascii="Arial" w:hAnsi="Arial" w:cs="Arial"/>
                      <w:b/>
                      <w:sz w:val="20"/>
                    </w:rPr>
                  </w:pPr>
                  <w:r w:rsidRPr="00C34155">
                    <w:rPr>
                      <w:rFonts w:ascii="Arial" w:hAnsi="Arial" w:cs="Arial"/>
                      <w:b/>
                      <w:sz w:val="20"/>
                    </w:rPr>
                    <w:t>2</w:t>
                  </w:r>
                  <w:r w:rsidRPr="00C34155">
                    <w:rPr>
                      <w:rFonts w:ascii="Arial" w:eastAsia="Times New Roman" w:hAnsi="Arial" w:cs="Times New Roman"/>
                      <w:b/>
                      <w:sz w:val="20"/>
                    </w:rPr>
                    <w:t xml:space="preserve"> </w:t>
                  </w:r>
                  <w:r w:rsidRPr="00C34155">
                    <w:rPr>
                      <w:rFonts w:ascii="Arial" w:hAnsi="Arial" w:cs="Arial"/>
                      <w:b/>
                      <w:sz w:val="20"/>
                    </w:rPr>
                    <w:t>Ateliers pour l’élaboration des plans d</w:t>
                  </w:r>
                  <w:r w:rsidRPr="00C34155">
                    <w:rPr>
                      <w:rFonts w:ascii="Arial" w:hAnsi="Arial" w:cs="Arial"/>
                      <w:b/>
                      <w:sz w:val="20"/>
                      <w:cs/>
                    </w:rPr>
                    <w:t>’</w:t>
                  </w:r>
                  <w:r w:rsidRPr="00C34155">
                    <w:rPr>
                      <w:rFonts w:ascii="Arial" w:hAnsi="Arial" w:cs="Arial"/>
                      <w:b/>
                      <w:sz w:val="20"/>
                    </w:rPr>
                    <w:t>action régionaux</w:t>
                  </w:r>
                </w:p>
                <w:p w:rsidR="00E456CC" w:rsidRPr="00C34155" w:rsidRDefault="00E456CC" w:rsidP="00E456CC">
                  <w:pPr>
                    <w:rPr>
                      <w:rFonts w:ascii="Arial" w:hAnsi="Arial" w:cs="Arial"/>
                      <w:b/>
                      <w:sz w:val="20"/>
                    </w:rPr>
                  </w:pPr>
                </w:p>
              </w:tc>
            </w:tr>
            <w:tr w:rsidR="00E456CC" w:rsidRPr="00E456CC" w:rsidTr="000B5350">
              <w:tc>
                <w:tcPr>
                  <w:tcW w:w="3154" w:type="dxa"/>
                  <w:shd w:val="clear" w:color="auto" w:fill="auto"/>
                </w:tcPr>
                <w:p w:rsidR="00E456CC" w:rsidRPr="00C34155" w:rsidRDefault="00E456CC" w:rsidP="00E456CC">
                  <w:pPr>
                    <w:rPr>
                      <w:rFonts w:ascii="Arial" w:hAnsi="Arial" w:cs="Arial"/>
                      <w:sz w:val="20"/>
                    </w:rPr>
                  </w:pPr>
                  <w:bookmarkStart w:id="13" w:name="_Hlk22555410"/>
                  <w:r w:rsidRPr="00C34155">
                    <w:rPr>
                      <w:rFonts w:ascii="Arial" w:hAnsi="Arial" w:cs="Arial"/>
                      <w:sz w:val="20"/>
                    </w:rPr>
                    <w:t>2.1 Préparer et organiser un atelier pour l’Atlantique Nord-Est</w:t>
                  </w:r>
                </w:p>
              </w:tc>
              <w:tc>
                <w:tcPr>
                  <w:tcW w:w="3825"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Publication du plan d’action régional et lancement de la mise en œuvre</w:t>
                  </w:r>
                </w:p>
              </w:tc>
              <w:tc>
                <w:tcPr>
                  <w:tcW w:w="1413" w:type="dxa"/>
                  <w:shd w:val="clear" w:color="auto" w:fill="auto"/>
                </w:tcPr>
                <w:p w:rsidR="00E456CC" w:rsidRPr="00C34155" w:rsidRDefault="00E456CC" w:rsidP="00E456CC">
                  <w:pPr>
                    <w:rPr>
                      <w:rFonts w:ascii="Arial" w:hAnsi="Arial" w:cs="Arial"/>
                      <w:sz w:val="20"/>
                      <w:u w:val="single"/>
                    </w:rPr>
                  </w:pPr>
                  <w:r w:rsidRPr="00C34155">
                    <w:rPr>
                      <w:rFonts w:ascii="Arial" w:hAnsi="Arial" w:cs="Arial"/>
                      <w:strike/>
                      <w:sz w:val="20"/>
                    </w:rPr>
                    <w:t>2018/2019</w:t>
                  </w:r>
                </w:p>
                <w:p w:rsidR="00E456CC" w:rsidRPr="00C34155" w:rsidRDefault="00E456CC" w:rsidP="00E456CC">
                  <w:pPr>
                    <w:rPr>
                      <w:rFonts w:ascii="Arial" w:hAnsi="Arial" w:cs="Arial"/>
                      <w:sz w:val="20"/>
                      <w:u w:val="single"/>
                    </w:rPr>
                  </w:pPr>
                  <w:r w:rsidRPr="00C34155">
                    <w:rPr>
                      <w:rFonts w:ascii="Arial" w:hAnsi="Arial" w:cs="Arial"/>
                      <w:sz w:val="20"/>
                      <w:u w:val="single"/>
                    </w:rPr>
                    <w:t>2019-2021</w:t>
                  </w:r>
                </w:p>
                <w:p w:rsidR="00E456CC" w:rsidRPr="00C34155" w:rsidRDefault="00E456CC" w:rsidP="00E456CC">
                  <w:pPr>
                    <w:rPr>
                      <w:rFonts w:ascii="Arial" w:hAnsi="Arial" w:cs="Arial"/>
                      <w:strike/>
                      <w:sz w:val="20"/>
                    </w:rPr>
                  </w:pPr>
                </w:p>
              </w:tc>
              <w:tc>
                <w:tcPr>
                  <w:tcW w:w="2489" w:type="dxa"/>
                  <w:shd w:val="clear" w:color="auto" w:fill="auto"/>
                </w:tcPr>
                <w:p w:rsidR="00E456CC" w:rsidRPr="00C34155" w:rsidRDefault="00E456CC" w:rsidP="00E456CC">
                  <w:pPr>
                    <w:rPr>
                      <w:rFonts w:ascii="Arial" w:hAnsi="Arial" w:cs="Arial"/>
                      <w:strike/>
                      <w:sz w:val="20"/>
                    </w:rPr>
                  </w:pPr>
                  <w:r w:rsidRPr="00C34155">
                    <w:rPr>
                      <w:rFonts w:ascii="Arial" w:hAnsi="Arial" w:cs="Arial"/>
                      <w:strike/>
                      <w:sz w:val="20"/>
                    </w:rPr>
                    <w:t>États Parties compris dans l</w:t>
                  </w:r>
                  <w:r w:rsidRPr="00C34155">
                    <w:rPr>
                      <w:rFonts w:ascii="Arial" w:hAnsi="Arial" w:cs="Arial"/>
                      <w:strike/>
                      <w:sz w:val="20"/>
                      <w:cs/>
                    </w:rPr>
                    <w:t>’</w:t>
                  </w:r>
                  <w:r w:rsidRPr="00C34155">
                    <w:rPr>
                      <w:rFonts w:ascii="Arial" w:hAnsi="Arial" w:cs="Arial"/>
                      <w:strike/>
                      <w:sz w:val="20"/>
                    </w:rPr>
                    <w:t xml:space="preserve">aire de répartition, Secrétariat de la CMS, </w:t>
                  </w:r>
                </w:p>
                <w:p w:rsidR="00E456CC" w:rsidRPr="00C34155" w:rsidRDefault="00E456CC" w:rsidP="00E456CC">
                  <w:pPr>
                    <w:rPr>
                      <w:rFonts w:ascii="Arial" w:hAnsi="Arial" w:cs="Arial"/>
                      <w:strike/>
                      <w:sz w:val="20"/>
                    </w:rPr>
                  </w:pPr>
                  <w:r w:rsidRPr="00C34155">
                    <w:rPr>
                      <w:rFonts w:ascii="Arial" w:hAnsi="Arial" w:cs="Arial"/>
                      <w:strike/>
                      <w:sz w:val="20"/>
                    </w:rPr>
                    <w:t>ONG</w:t>
                  </w:r>
                </w:p>
                <w:p w:rsidR="00E456CC" w:rsidRPr="00C34155" w:rsidRDefault="00E456CC" w:rsidP="00E456CC">
                  <w:pPr>
                    <w:rPr>
                      <w:rFonts w:ascii="Arial" w:hAnsi="Arial" w:cs="Arial"/>
                      <w:sz w:val="20"/>
                      <w:u w:val="single"/>
                    </w:rPr>
                  </w:pPr>
                  <w:r w:rsidRPr="00C34155">
                    <w:rPr>
                      <w:rFonts w:ascii="Arial" w:hAnsi="Arial" w:cs="Arial"/>
                      <w:sz w:val="20"/>
                      <w:u w:val="single"/>
                    </w:rPr>
                    <w:t>Shark Trust et l'ASCN</w:t>
                  </w:r>
                </w:p>
              </w:tc>
              <w:tc>
                <w:tcPr>
                  <w:tcW w:w="2189"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Finance</w:t>
                  </w:r>
                  <w:r w:rsidRPr="00C34155">
                    <w:rPr>
                      <w:rFonts w:ascii="Arial" w:hAnsi="Arial" w:cs="Arial"/>
                      <w:sz w:val="20"/>
                      <w:u w:val="single"/>
                    </w:rPr>
                    <w:t>ment</w:t>
                  </w:r>
                  <w:r w:rsidRPr="00C34155">
                    <w:rPr>
                      <w:rFonts w:ascii="Arial" w:eastAsia="Times New Roman" w:hAnsi="Arial" w:cs="Times New Roman"/>
                      <w:sz w:val="20"/>
                    </w:rPr>
                    <w:t xml:space="preserve"> </w:t>
                  </w:r>
                  <w:r w:rsidRPr="00C34155">
                    <w:rPr>
                      <w:rFonts w:ascii="Arial" w:hAnsi="Arial" w:cs="Arial"/>
                      <w:strike/>
                      <w:sz w:val="20"/>
                    </w:rPr>
                    <w:t xml:space="preserve">Collecte de fonds </w:t>
                  </w:r>
                  <w:r w:rsidRPr="00C34155">
                    <w:rPr>
                      <w:rFonts w:ascii="Arial" w:hAnsi="Arial" w:cs="Arial"/>
                      <w:sz w:val="20"/>
                    </w:rPr>
                    <w:t>nécessaire</w:t>
                  </w:r>
                  <w:r w:rsidRPr="00C34155">
                    <w:t xml:space="preserve"> </w:t>
                  </w:r>
                </w:p>
                <w:p w:rsidR="00E456CC" w:rsidRPr="00C34155" w:rsidRDefault="00E456CC" w:rsidP="00E456CC">
                  <w:pPr>
                    <w:rPr>
                      <w:rFonts w:ascii="Arial" w:hAnsi="Arial" w:cs="Arial"/>
                      <w:sz w:val="20"/>
                    </w:rPr>
                  </w:pPr>
                  <w:r w:rsidRPr="00C34155">
                    <w:rPr>
                      <w:rFonts w:ascii="Arial" w:hAnsi="Arial" w:cs="Arial"/>
                      <w:sz w:val="20"/>
                    </w:rPr>
                    <w:t>~</w:t>
                  </w:r>
                  <w:r w:rsidRPr="00C34155">
                    <w:rPr>
                      <w:rFonts w:ascii="Arial" w:hAnsi="Arial" w:cs="Arial"/>
                      <w:strike/>
                      <w:sz w:val="20"/>
                    </w:rPr>
                    <w:t>30k</w:t>
                  </w:r>
                  <w:r w:rsidRPr="00C34155">
                    <w:rPr>
                      <w:rFonts w:ascii="Arial" w:hAnsi="Arial" w:cs="Arial"/>
                      <w:sz w:val="20"/>
                      <w:u w:val="single"/>
                    </w:rPr>
                    <w:t>45 </w:t>
                  </w:r>
                  <w:proofErr w:type="gramStart"/>
                  <w:r w:rsidRPr="00C34155">
                    <w:rPr>
                      <w:rFonts w:ascii="Arial" w:hAnsi="Arial" w:cs="Arial"/>
                      <w:sz w:val="20"/>
                      <w:u w:val="single"/>
                    </w:rPr>
                    <w:t xml:space="preserve">000  </w:t>
                  </w:r>
                  <w:r w:rsidRPr="00C34155">
                    <w:rPr>
                      <w:rFonts w:ascii="Arial" w:hAnsi="Arial" w:cs="Arial"/>
                      <w:sz w:val="20"/>
                    </w:rPr>
                    <w:t>$</w:t>
                  </w:r>
                  <w:proofErr w:type="gramEnd"/>
                  <w:r w:rsidRPr="00C34155">
                    <w:rPr>
                      <w:rFonts w:ascii="Arial" w:hAnsi="Arial" w:cs="Arial"/>
                      <w:sz w:val="20"/>
                    </w:rPr>
                    <w:t xml:space="preserve"> pour l'atelier et le rapport d'atelier</w:t>
                  </w:r>
                </w:p>
              </w:tc>
            </w:tr>
            <w:tr w:rsidR="00E456CC" w:rsidRPr="00E456CC" w:rsidTr="000B5350">
              <w:tc>
                <w:tcPr>
                  <w:tcW w:w="3154" w:type="dxa"/>
                  <w:shd w:val="clear" w:color="auto" w:fill="auto"/>
                </w:tcPr>
                <w:p w:rsidR="00E456CC" w:rsidRPr="00C34155" w:rsidRDefault="00E456CC" w:rsidP="00E456CC">
                  <w:pPr>
                    <w:rPr>
                      <w:rFonts w:ascii="Arial" w:hAnsi="Arial" w:cs="Arial"/>
                      <w:sz w:val="20"/>
                    </w:rPr>
                  </w:pPr>
                  <w:bookmarkStart w:id="14" w:name="_Hlk22555428"/>
                  <w:bookmarkEnd w:id="13"/>
                  <w:r w:rsidRPr="00C34155">
                    <w:rPr>
                      <w:rFonts w:ascii="Arial" w:hAnsi="Arial" w:cs="Arial"/>
                      <w:sz w:val="20"/>
                    </w:rPr>
                    <w:t xml:space="preserve">2.2 </w:t>
                  </w:r>
                  <w:r w:rsidRPr="00C34155">
                    <w:rPr>
                      <w:rFonts w:ascii="Arial" w:hAnsi="Arial" w:cs="Arial"/>
                      <w:strike/>
                      <w:sz w:val="20"/>
                    </w:rPr>
                    <w:t>Préparer et organiser un atelier pour la Méditerranée</w:t>
                  </w:r>
                </w:p>
                <w:p w:rsidR="00E456CC" w:rsidRPr="00C34155" w:rsidRDefault="00E456CC" w:rsidP="00E456CC">
                  <w:pPr>
                    <w:rPr>
                      <w:rFonts w:ascii="Arial" w:hAnsi="Arial" w:cs="Arial"/>
                      <w:sz w:val="20"/>
                      <w:u w:val="single"/>
                    </w:rPr>
                  </w:pPr>
                  <w:r w:rsidRPr="00C34155">
                    <w:rPr>
                      <w:rFonts w:ascii="Arial" w:hAnsi="Arial" w:cs="Arial"/>
                      <w:sz w:val="20"/>
                      <w:u w:val="single"/>
                    </w:rPr>
                    <w:t xml:space="preserve">Développer des Plans d'action sous-régionaux pour la région méditerranéenne </w:t>
                  </w:r>
                </w:p>
              </w:tc>
              <w:tc>
                <w:tcPr>
                  <w:tcW w:w="3825" w:type="dxa"/>
                  <w:shd w:val="clear" w:color="auto" w:fill="auto"/>
                </w:tcPr>
                <w:p w:rsidR="00E456CC" w:rsidRPr="00C34155" w:rsidRDefault="00E456CC" w:rsidP="00E456CC">
                  <w:pPr>
                    <w:rPr>
                      <w:rFonts w:ascii="Arial" w:hAnsi="Arial" w:cs="Arial"/>
                      <w:sz w:val="20"/>
                    </w:rPr>
                  </w:pPr>
                  <w:r w:rsidRPr="00C34155">
                    <w:rPr>
                      <w:rFonts w:ascii="Arial" w:hAnsi="Arial" w:cs="Arial"/>
                      <w:sz w:val="20"/>
                      <w:u w:val="single"/>
                    </w:rPr>
                    <w:t>Plans</w:t>
                  </w:r>
                  <w:r w:rsidRPr="00C34155">
                    <w:t xml:space="preserve"> </w:t>
                  </w:r>
                  <w:r w:rsidRPr="00C34155">
                    <w:rPr>
                      <w:rFonts w:ascii="Arial" w:hAnsi="Arial" w:cs="Arial"/>
                      <w:sz w:val="20"/>
                    </w:rPr>
                    <w:t>d</w:t>
                  </w:r>
                  <w:r w:rsidRPr="00C34155">
                    <w:rPr>
                      <w:rFonts w:ascii="Arial" w:hAnsi="Arial" w:cs="Arial"/>
                      <w:strike/>
                      <w:sz w:val="20"/>
                    </w:rPr>
                    <w:t>'</w:t>
                  </w:r>
                  <w:r w:rsidRPr="00C34155">
                    <w:rPr>
                      <w:rFonts w:ascii="Arial" w:hAnsi="Arial" w:cs="Arial"/>
                      <w:sz w:val="20"/>
                    </w:rPr>
                    <w:t>action sous-régionaux publié</w:t>
                  </w:r>
                  <w:r w:rsidRPr="00C34155">
                    <w:rPr>
                      <w:rFonts w:ascii="Arial" w:hAnsi="Arial" w:cs="Arial"/>
                      <w:sz w:val="20"/>
                      <w:u w:val="single"/>
                    </w:rPr>
                    <w:t>s</w:t>
                  </w:r>
                  <w:r w:rsidRPr="00C34155">
                    <w:rPr>
                      <w:rFonts w:ascii="Arial" w:hAnsi="Arial" w:cs="Arial"/>
                      <w:sz w:val="20"/>
                    </w:rPr>
                    <w:t xml:space="preserve"> et mise en œuvre commencée</w:t>
                  </w:r>
                  <w:r w:rsidRPr="00C34155">
                    <w:t xml:space="preserve"> </w:t>
                  </w:r>
                </w:p>
              </w:tc>
              <w:tc>
                <w:tcPr>
                  <w:tcW w:w="1413" w:type="dxa"/>
                  <w:shd w:val="clear" w:color="auto" w:fill="auto"/>
                </w:tcPr>
                <w:p w:rsidR="00E456CC" w:rsidRPr="00C34155" w:rsidRDefault="00E456CC" w:rsidP="00E456CC">
                  <w:pPr>
                    <w:rPr>
                      <w:rFonts w:ascii="Arial" w:hAnsi="Arial" w:cs="Arial"/>
                      <w:strike/>
                      <w:sz w:val="20"/>
                    </w:rPr>
                  </w:pPr>
                  <w:r w:rsidRPr="00C34155">
                    <w:rPr>
                      <w:rFonts w:ascii="Arial" w:hAnsi="Arial" w:cs="Arial"/>
                      <w:strike/>
                      <w:sz w:val="20"/>
                    </w:rPr>
                    <w:t>2018/2019</w:t>
                  </w:r>
                </w:p>
                <w:p w:rsidR="00E456CC" w:rsidRPr="00C34155" w:rsidRDefault="00E456CC" w:rsidP="00E456CC">
                  <w:pPr>
                    <w:rPr>
                      <w:rFonts w:ascii="Arial" w:hAnsi="Arial" w:cs="Arial"/>
                      <w:sz w:val="20"/>
                      <w:u w:val="single"/>
                    </w:rPr>
                  </w:pPr>
                  <w:r w:rsidRPr="00C34155">
                    <w:rPr>
                      <w:rFonts w:ascii="Arial" w:hAnsi="Arial" w:cs="Arial"/>
                      <w:sz w:val="20"/>
                      <w:u w:val="single"/>
                    </w:rPr>
                    <w:t>2020</w:t>
                  </w:r>
                </w:p>
              </w:tc>
              <w:tc>
                <w:tcPr>
                  <w:tcW w:w="2489" w:type="dxa"/>
                  <w:shd w:val="clear" w:color="auto" w:fill="auto"/>
                </w:tcPr>
                <w:p w:rsidR="00E456CC" w:rsidRPr="00C34155" w:rsidRDefault="00E456CC" w:rsidP="00E456CC">
                  <w:pPr>
                    <w:rPr>
                      <w:rFonts w:ascii="Arial" w:hAnsi="Arial" w:cs="Arial"/>
                      <w:strike/>
                      <w:sz w:val="20"/>
                    </w:rPr>
                  </w:pPr>
                  <w:r w:rsidRPr="00C34155">
                    <w:rPr>
                      <w:rFonts w:ascii="Arial" w:hAnsi="Arial" w:cs="Arial"/>
                      <w:strike/>
                      <w:sz w:val="20"/>
                    </w:rPr>
                    <w:t>États Parties compris dans l</w:t>
                  </w:r>
                  <w:r w:rsidRPr="00C34155">
                    <w:rPr>
                      <w:rFonts w:ascii="Arial" w:hAnsi="Arial" w:cs="Arial"/>
                      <w:strike/>
                      <w:sz w:val="20"/>
                      <w:cs/>
                    </w:rPr>
                    <w:t>’</w:t>
                  </w:r>
                  <w:r w:rsidRPr="00C34155">
                    <w:rPr>
                      <w:rFonts w:ascii="Arial" w:hAnsi="Arial" w:cs="Arial"/>
                      <w:strike/>
                      <w:sz w:val="20"/>
                    </w:rPr>
                    <w:t xml:space="preserve">aire de répartition, Secrétariat de la CMS, </w:t>
                  </w:r>
                </w:p>
                <w:p w:rsidR="00E456CC" w:rsidRPr="00C34155" w:rsidRDefault="00E456CC" w:rsidP="00E456CC">
                  <w:pPr>
                    <w:rPr>
                      <w:rFonts w:ascii="Arial" w:hAnsi="Arial" w:cs="Arial"/>
                      <w:strike/>
                      <w:sz w:val="20"/>
                    </w:rPr>
                  </w:pPr>
                  <w:r w:rsidRPr="00C34155">
                    <w:rPr>
                      <w:rFonts w:ascii="Arial" w:hAnsi="Arial" w:cs="Arial"/>
                      <w:strike/>
                      <w:sz w:val="20"/>
                    </w:rPr>
                    <w:t>ONG</w:t>
                  </w:r>
                </w:p>
                <w:p w:rsidR="00E456CC" w:rsidRPr="00C34155" w:rsidRDefault="00E456CC" w:rsidP="00E456CC">
                  <w:pPr>
                    <w:rPr>
                      <w:rFonts w:ascii="Arial" w:hAnsi="Arial" w:cs="Arial"/>
                      <w:sz w:val="20"/>
                      <w:u w:val="single"/>
                    </w:rPr>
                  </w:pPr>
                  <w:r w:rsidRPr="00C34155">
                    <w:rPr>
                      <w:rFonts w:ascii="Arial" w:hAnsi="Arial" w:cs="Arial"/>
                      <w:sz w:val="20"/>
                      <w:u w:val="single"/>
                    </w:rPr>
                    <w:t>Shark Trust et l'ASCN</w:t>
                  </w:r>
                </w:p>
                <w:p w:rsidR="00E456CC" w:rsidRPr="00C34155" w:rsidRDefault="00E456CC" w:rsidP="00E456CC">
                  <w:pPr>
                    <w:rPr>
                      <w:rFonts w:ascii="Arial" w:hAnsi="Arial" w:cs="Arial"/>
                      <w:strike/>
                      <w:sz w:val="20"/>
                    </w:rPr>
                  </w:pPr>
                </w:p>
              </w:tc>
              <w:tc>
                <w:tcPr>
                  <w:tcW w:w="2189"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Financement</w:t>
                  </w:r>
                  <w:r w:rsidRPr="00C34155">
                    <w:rPr>
                      <w:rFonts w:ascii="Arial" w:hAnsi="Arial" w:cs="Arial"/>
                      <w:strike/>
                      <w:sz w:val="20"/>
                    </w:rPr>
                    <w:t xml:space="preserve"> Collecte de fonds </w:t>
                  </w:r>
                  <w:r w:rsidRPr="00C34155">
                    <w:rPr>
                      <w:rFonts w:ascii="Arial" w:hAnsi="Arial" w:cs="Arial"/>
                      <w:sz w:val="20"/>
                    </w:rPr>
                    <w:t>nécessaire</w:t>
                  </w:r>
                </w:p>
                <w:p w:rsidR="00E456CC" w:rsidRPr="00C34155" w:rsidRDefault="00E456CC" w:rsidP="00E456CC">
                  <w:pPr>
                    <w:rPr>
                      <w:rFonts w:ascii="Arial" w:hAnsi="Arial" w:cs="Arial"/>
                      <w:strike/>
                      <w:sz w:val="20"/>
                    </w:rPr>
                  </w:pPr>
                  <w:r w:rsidRPr="00C34155">
                    <w:rPr>
                      <w:rFonts w:ascii="Arial" w:hAnsi="Arial" w:cs="Arial"/>
                      <w:strike/>
                      <w:sz w:val="20"/>
                    </w:rPr>
                    <w:t>~$30k pour l’atelier et l’établissement du rapport</w:t>
                  </w:r>
                </w:p>
                <w:p w:rsidR="00E456CC" w:rsidRPr="00C34155" w:rsidRDefault="00E456CC" w:rsidP="00E456CC">
                  <w:pPr>
                    <w:rPr>
                      <w:rFonts w:ascii="Arial" w:hAnsi="Arial" w:cs="Arial"/>
                      <w:sz w:val="20"/>
                      <w:u w:val="single"/>
                    </w:rPr>
                  </w:pPr>
                  <w:r w:rsidRPr="00C34155">
                    <w:rPr>
                      <w:rFonts w:ascii="Arial" w:hAnsi="Arial" w:cs="Arial"/>
                      <w:sz w:val="20"/>
                      <w:u w:val="single"/>
                    </w:rPr>
                    <w:t>Les coûts varieront en fonction de la sous-région (&gt; 10 000 $)</w:t>
                  </w:r>
                </w:p>
              </w:tc>
            </w:tr>
            <w:tr w:rsidR="00E456CC" w:rsidRPr="00E456CC" w:rsidTr="000B5350">
              <w:tc>
                <w:tcPr>
                  <w:tcW w:w="3154"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2.3</w:t>
                  </w:r>
                  <w:r w:rsidRPr="00C34155">
                    <w:rPr>
                      <w:rFonts w:cs="Arial"/>
                      <w:sz w:val="20"/>
                      <w:u w:val="single"/>
                    </w:rPr>
                    <w:t xml:space="preserve"> </w:t>
                  </w:r>
                  <w:r w:rsidRPr="00C34155">
                    <w:rPr>
                      <w:rFonts w:ascii="Arial" w:hAnsi="Arial" w:cs="Arial"/>
                      <w:sz w:val="20"/>
                      <w:u w:val="single"/>
                    </w:rPr>
                    <w:t>Élaborer, en collaboration avec les États de l'aire de répartition de la CMS, une annexe au Plan d'action régional comprenant des actions à mettre en œuvre par les Parties de la CMS</w:t>
                  </w:r>
                  <w:r w:rsidRPr="00C34155">
                    <w:t xml:space="preserve"> </w:t>
                  </w:r>
                  <w:r w:rsidRPr="00C34155">
                    <w:rPr>
                      <w:rFonts w:cs="Arial"/>
                      <w:sz w:val="20"/>
                      <w:u w:val="single"/>
                    </w:rPr>
                    <w:t xml:space="preserve"> </w:t>
                  </w:r>
                </w:p>
              </w:tc>
              <w:tc>
                <w:tcPr>
                  <w:tcW w:w="3825"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Annexe de la CMS développée et approuvée par les États de l'aire de répartition</w:t>
                  </w:r>
                </w:p>
              </w:tc>
              <w:tc>
                <w:tcPr>
                  <w:tcW w:w="1413"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2021</w:t>
                  </w:r>
                </w:p>
              </w:tc>
              <w:tc>
                <w:tcPr>
                  <w:tcW w:w="2489"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 xml:space="preserve">États de l'aire de répartition, </w:t>
                  </w:r>
                </w:p>
                <w:p w:rsidR="00E456CC" w:rsidRPr="00C34155" w:rsidRDefault="00E456CC" w:rsidP="00E456CC">
                  <w:pPr>
                    <w:rPr>
                      <w:rFonts w:ascii="Arial" w:hAnsi="Arial" w:cs="Arial"/>
                      <w:sz w:val="20"/>
                      <w:u w:val="single"/>
                    </w:rPr>
                  </w:pPr>
                  <w:r w:rsidRPr="00C34155">
                    <w:rPr>
                      <w:rFonts w:ascii="Arial" w:hAnsi="Arial" w:cs="Arial"/>
                      <w:sz w:val="20"/>
                      <w:u w:val="single"/>
                    </w:rPr>
                    <w:t>Secrétariat de la CMS,</w:t>
                  </w:r>
                </w:p>
                <w:p w:rsidR="00E456CC" w:rsidRPr="00C34155" w:rsidRDefault="00E456CC" w:rsidP="00E456CC">
                  <w:pPr>
                    <w:rPr>
                      <w:rFonts w:ascii="Arial" w:hAnsi="Arial" w:cs="Arial"/>
                      <w:sz w:val="20"/>
                      <w:u w:val="single"/>
                    </w:rPr>
                  </w:pPr>
                  <w:r w:rsidRPr="00C34155">
                    <w:rPr>
                      <w:rFonts w:ascii="Arial" w:hAnsi="Arial" w:cs="Arial"/>
                      <w:sz w:val="20"/>
                      <w:u w:val="single"/>
                    </w:rPr>
                    <w:t>Shark Trust et l'ASCN</w:t>
                  </w:r>
                </w:p>
              </w:tc>
              <w:tc>
                <w:tcPr>
                  <w:tcW w:w="2189"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Financement nécessaire pour engager un consultant (~5-8 000 $) et organiser une réunion des États de l'aire de répartition (~20 000 $)</w:t>
                  </w:r>
                </w:p>
              </w:tc>
            </w:tr>
            <w:tr w:rsidR="00E456CC" w:rsidRPr="00C34155" w:rsidTr="000B5350">
              <w:tc>
                <w:tcPr>
                  <w:tcW w:w="3154"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2.4 Soumettre le Plan d'action régional à la COP14 de la CMS pour examen et adoption de l</w:t>
                  </w:r>
                  <w:proofErr w:type="gramStart"/>
                  <w:r w:rsidRPr="00C34155">
                    <w:rPr>
                      <w:rFonts w:ascii="Arial" w:hAnsi="Arial" w:cs="Arial"/>
                      <w:sz w:val="20"/>
                      <w:u w:val="single"/>
                    </w:rPr>
                    <w:t>'«</w:t>
                  </w:r>
                  <w:proofErr w:type="gramEnd"/>
                  <w:r w:rsidRPr="00C34155">
                    <w:rPr>
                      <w:rFonts w:ascii="Arial" w:hAnsi="Arial" w:cs="Arial"/>
                      <w:sz w:val="20"/>
                      <w:u w:val="single"/>
                    </w:rPr>
                    <w:t> Annexe de la CMS »</w:t>
                  </w:r>
                </w:p>
              </w:tc>
              <w:tc>
                <w:tcPr>
                  <w:tcW w:w="3825"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Plan d'action régional examiné par les Parties à la COP14 de la CMS</w:t>
                  </w:r>
                </w:p>
              </w:tc>
              <w:tc>
                <w:tcPr>
                  <w:tcW w:w="1413"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2022</w:t>
                  </w:r>
                </w:p>
              </w:tc>
              <w:tc>
                <w:tcPr>
                  <w:tcW w:w="2489"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Secrétariat de la CMS</w:t>
                  </w:r>
                </w:p>
              </w:tc>
              <w:tc>
                <w:tcPr>
                  <w:tcW w:w="2189" w:type="dxa"/>
                  <w:shd w:val="clear" w:color="auto" w:fill="auto"/>
                </w:tcPr>
                <w:p w:rsidR="00E456CC" w:rsidRPr="00C34155" w:rsidRDefault="00E456CC" w:rsidP="00E456CC">
                  <w:pPr>
                    <w:rPr>
                      <w:rFonts w:ascii="Arial" w:hAnsi="Arial" w:cs="Arial"/>
                      <w:sz w:val="20"/>
                      <w:u w:val="single"/>
                    </w:rPr>
                  </w:pPr>
                  <w:r w:rsidRPr="00C34155">
                    <w:rPr>
                      <w:rFonts w:ascii="Arial" w:hAnsi="Arial" w:cs="Arial"/>
                      <w:sz w:val="20"/>
                      <w:u w:val="single"/>
                    </w:rPr>
                    <w:t>Aucun financement nécessaire</w:t>
                  </w:r>
                </w:p>
              </w:tc>
            </w:tr>
            <w:tr w:rsidR="00E456CC" w:rsidRPr="00E456CC" w:rsidTr="000B5350">
              <w:tc>
                <w:tcPr>
                  <w:tcW w:w="3154" w:type="dxa"/>
                  <w:shd w:val="clear" w:color="auto" w:fill="auto"/>
                </w:tcPr>
                <w:p w:rsidR="00E456CC" w:rsidRPr="00C34155" w:rsidRDefault="00E456CC" w:rsidP="00E456CC">
                  <w:pPr>
                    <w:rPr>
                      <w:rFonts w:ascii="Arial" w:hAnsi="Arial" w:cs="Arial"/>
                      <w:sz w:val="20"/>
                    </w:rPr>
                  </w:pPr>
                  <w:bookmarkStart w:id="15" w:name="_Hlk22555478"/>
                  <w:bookmarkStart w:id="16" w:name="_Hlk22555493"/>
                  <w:bookmarkEnd w:id="14"/>
                  <w:r w:rsidRPr="00C34155">
                    <w:rPr>
                      <w:rFonts w:ascii="Arial" w:hAnsi="Arial" w:cs="Arial"/>
                      <w:sz w:val="20"/>
                    </w:rPr>
                    <w:t>2.</w:t>
                  </w:r>
                  <w:r w:rsidRPr="00C34155">
                    <w:rPr>
                      <w:rFonts w:ascii="Arial" w:hAnsi="Arial" w:cs="Arial"/>
                      <w:sz w:val="20"/>
                      <w:u w:val="single"/>
                    </w:rPr>
                    <w:t>5</w:t>
                  </w:r>
                  <w:r w:rsidRPr="00C34155">
                    <w:rPr>
                      <w:rFonts w:ascii="Arial" w:hAnsi="Arial" w:cs="Arial"/>
                      <w:strike/>
                      <w:sz w:val="20"/>
                    </w:rPr>
                    <w:t xml:space="preserve">3 </w:t>
                  </w:r>
                  <w:r w:rsidRPr="00C34155">
                    <w:rPr>
                      <w:rFonts w:ascii="Arial" w:hAnsi="Arial" w:cs="Arial"/>
                      <w:sz w:val="20"/>
                    </w:rPr>
                    <w:t>Préparer et organiser un atelier pour l’Afrique de l’Ouest</w:t>
                  </w:r>
                  <w:bookmarkEnd w:id="15"/>
                </w:p>
              </w:tc>
              <w:tc>
                <w:tcPr>
                  <w:tcW w:w="3825"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Publication du plan d’action régional et lancement de la mise en œuvre</w:t>
                  </w:r>
                </w:p>
              </w:tc>
              <w:tc>
                <w:tcPr>
                  <w:tcW w:w="1413" w:type="dxa"/>
                  <w:shd w:val="clear" w:color="auto" w:fill="auto"/>
                </w:tcPr>
                <w:p w:rsidR="00E456CC" w:rsidRPr="00C34155" w:rsidRDefault="00E456CC" w:rsidP="00E456CC">
                  <w:pPr>
                    <w:rPr>
                      <w:rFonts w:ascii="Arial" w:hAnsi="Arial" w:cs="Arial"/>
                      <w:strike/>
                      <w:sz w:val="20"/>
                    </w:rPr>
                  </w:pPr>
                  <w:r w:rsidRPr="00C34155">
                    <w:rPr>
                      <w:rFonts w:ascii="Arial" w:hAnsi="Arial" w:cs="Arial"/>
                      <w:strike/>
                      <w:sz w:val="20"/>
                    </w:rPr>
                    <w:t>2018/2019</w:t>
                  </w:r>
                </w:p>
                <w:p w:rsidR="00E456CC" w:rsidRPr="00C34155" w:rsidRDefault="00E456CC" w:rsidP="00E456CC">
                  <w:pPr>
                    <w:rPr>
                      <w:rFonts w:ascii="Arial" w:hAnsi="Arial" w:cs="Arial"/>
                      <w:sz w:val="20"/>
                      <w:u w:val="single"/>
                    </w:rPr>
                  </w:pPr>
                  <w:r w:rsidRPr="00C34155">
                    <w:rPr>
                      <w:rFonts w:ascii="Arial" w:hAnsi="Arial" w:cs="Arial"/>
                      <w:sz w:val="20"/>
                      <w:u w:val="single"/>
                    </w:rPr>
                    <w:t xml:space="preserve">2020/2021 </w:t>
                  </w:r>
                </w:p>
              </w:tc>
              <w:tc>
                <w:tcPr>
                  <w:tcW w:w="2489" w:type="dxa"/>
                  <w:shd w:val="clear" w:color="auto" w:fill="auto"/>
                </w:tcPr>
                <w:p w:rsidR="00E456CC" w:rsidRPr="00C34155" w:rsidRDefault="00E456CC" w:rsidP="00E456CC">
                  <w:pPr>
                    <w:rPr>
                      <w:rFonts w:ascii="Arial" w:hAnsi="Arial" w:cs="Arial"/>
                      <w:strike/>
                      <w:sz w:val="20"/>
                    </w:rPr>
                  </w:pPr>
                  <w:r w:rsidRPr="00C34155">
                    <w:rPr>
                      <w:rFonts w:ascii="Arial" w:hAnsi="Arial" w:cs="Arial"/>
                      <w:strike/>
                      <w:sz w:val="20"/>
                    </w:rPr>
                    <w:t>États Parties compris dans l</w:t>
                  </w:r>
                  <w:r w:rsidRPr="00C34155">
                    <w:rPr>
                      <w:rFonts w:ascii="Arial" w:hAnsi="Arial" w:cs="Arial"/>
                      <w:strike/>
                      <w:sz w:val="20"/>
                      <w:cs/>
                    </w:rPr>
                    <w:t>’</w:t>
                  </w:r>
                  <w:r w:rsidRPr="00C34155">
                    <w:rPr>
                      <w:rFonts w:ascii="Arial" w:hAnsi="Arial" w:cs="Arial"/>
                      <w:strike/>
                      <w:sz w:val="20"/>
                    </w:rPr>
                    <w:t xml:space="preserve">aire de répartition, Secrétariat de la CMS, </w:t>
                  </w:r>
                </w:p>
                <w:p w:rsidR="00E456CC" w:rsidRPr="00C34155" w:rsidRDefault="00E456CC" w:rsidP="00E456CC">
                  <w:pPr>
                    <w:rPr>
                      <w:rFonts w:ascii="Arial" w:hAnsi="Arial" w:cs="Arial"/>
                      <w:strike/>
                      <w:sz w:val="20"/>
                    </w:rPr>
                  </w:pPr>
                  <w:r w:rsidRPr="00C34155">
                    <w:rPr>
                      <w:rFonts w:ascii="Arial" w:hAnsi="Arial" w:cs="Arial"/>
                      <w:strike/>
                      <w:sz w:val="20"/>
                    </w:rPr>
                    <w:t>ONG</w:t>
                  </w:r>
                </w:p>
                <w:p w:rsidR="00E456CC" w:rsidRPr="00C34155" w:rsidRDefault="00E456CC" w:rsidP="00E456CC">
                  <w:pPr>
                    <w:rPr>
                      <w:rFonts w:ascii="Arial" w:hAnsi="Arial" w:cs="Arial"/>
                      <w:sz w:val="20"/>
                      <w:u w:val="single"/>
                    </w:rPr>
                  </w:pPr>
                  <w:r w:rsidRPr="00C34155">
                    <w:rPr>
                      <w:rFonts w:ascii="Arial" w:hAnsi="Arial" w:cs="Arial"/>
                      <w:sz w:val="20"/>
                      <w:u w:val="single"/>
                    </w:rPr>
                    <w:t>Shark Trust et l'ASCN</w:t>
                  </w:r>
                </w:p>
              </w:tc>
              <w:tc>
                <w:tcPr>
                  <w:tcW w:w="2189" w:type="dxa"/>
                  <w:shd w:val="clear" w:color="auto" w:fill="auto"/>
                </w:tcPr>
                <w:p w:rsidR="00E456CC" w:rsidRPr="00C34155" w:rsidRDefault="00E456CC" w:rsidP="00E456CC">
                  <w:pPr>
                    <w:rPr>
                      <w:rFonts w:ascii="Arial" w:hAnsi="Arial" w:cs="Arial"/>
                      <w:sz w:val="20"/>
                    </w:rPr>
                  </w:pPr>
                  <w:r w:rsidRPr="00C34155">
                    <w:rPr>
                      <w:rFonts w:ascii="Arial" w:hAnsi="Arial" w:cs="Arial"/>
                      <w:sz w:val="20"/>
                      <w:u w:val="single"/>
                    </w:rPr>
                    <w:t xml:space="preserve">Levée de </w:t>
                  </w:r>
                  <w:r w:rsidRPr="00C34155">
                    <w:rPr>
                      <w:rFonts w:ascii="Arial" w:hAnsi="Arial" w:cs="Arial"/>
                      <w:sz w:val="20"/>
                    </w:rPr>
                    <w:t xml:space="preserve"> </w:t>
                  </w:r>
                  <w:r w:rsidRPr="00C34155">
                    <w:rPr>
                      <w:rFonts w:ascii="Arial" w:hAnsi="Arial" w:cs="Arial"/>
                      <w:strike/>
                      <w:sz w:val="20"/>
                    </w:rPr>
                    <w:t xml:space="preserve"> fonds nécessaire</w:t>
                  </w:r>
                </w:p>
                <w:p w:rsidR="00E456CC" w:rsidRPr="00C34155" w:rsidRDefault="00E456CC" w:rsidP="00E456CC">
                  <w:pPr>
                    <w:rPr>
                      <w:rFonts w:ascii="Arial" w:hAnsi="Arial" w:cs="Arial"/>
                      <w:sz w:val="20"/>
                    </w:rPr>
                  </w:pPr>
                  <w:r w:rsidRPr="00C34155">
                    <w:rPr>
                      <w:rFonts w:ascii="Arial" w:hAnsi="Arial" w:cs="Arial"/>
                      <w:strike/>
                      <w:sz w:val="20"/>
                    </w:rPr>
                    <w:t xml:space="preserve">~$30k </w:t>
                  </w:r>
                  <w:r w:rsidRPr="00C34155">
                    <w:rPr>
                      <w:rFonts w:ascii="Arial" w:hAnsi="Arial" w:cs="Arial"/>
                      <w:sz w:val="20"/>
                      <w:u w:val="single"/>
                    </w:rPr>
                    <w:t xml:space="preserve">~80 000 $ </w:t>
                  </w:r>
                  <w:r w:rsidRPr="00C34155">
                    <w:rPr>
                      <w:rFonts w:ascii="Arial" w:hAnsi="Arial" w:cs="Arial"/>
                      <w:sz w:val="20"/>
                    </w:rPr>
                    <w:t>pour l'atelier et le rapport d'atelier</w:t>
                  </w:r>
                  <w:r w:rsidRPr="00C34155">
                    <w:t xml:space="preserve"> </w:t>
                  </w:r>
                </w:p>
              </w:tc>
            </w:tr>
            <w:bookmarkEnd w:id="16"/>
            <w:tr w:rsidR="00E456CC" w:rsidRPr="00E456CC" w:rsidTr="000B5350">
              <w:tc>
                <w:tcPr>
                  <w:tcW w:w="13070" w:type="dxa"/>
                  <w:gridSpan w:val="5"/>
                  <w:shd w:val="clear" w:color="auto" w:fill="auto"/>
                </w:tcPr>
                <w:p w:rsidR="00E456CC" w:rsidRPr="00C34155" w:rsidRDefault="00E456CC" w:rsidP="00E456CC">
                  <w:pPr>
                    <w:rPr>
                      <w:rFonts w:ascii="Arial" w:hAnsi="Arial" w:cs="Arial"/>
                      <w:sz w:val="20"/>
                    </w:rPr>
                  </w:pPr>
                  <w:r w:rsidRPr="00C34155">
                    <w:rPr>
                      <w:rFonts w:ascii="Arial" w:hAnsi="Arial" w:cs="Arial"/>
                      <w:b/>
                      <w:sz w:val="20"/>
                    </w:rPr>
                    <w:lastRenderedPageBreak/>
                    <w:t>3. Commission générale des pêches pour la Méditerranée (CGPM)</w:t>
                  </w:r>
                </w:p>
              </w:tc>
            </w:tr>
            <w:tr w:rsidR="00E456CC" w:rsidRPr="00C34155" w:rsidTr="000B5350">
              <w:tc>
                <w:tcPr>
                  <w:tcW w:w="3154" w:type="dxa"/>
                  <w:shd w:val="clear" w:color="auto" w:fill="auto"/>
                </w:tcPr>
                <w:p w:rsidR="00E456CC" w:rsidRPr="00C34155" w:rsidRDefault="00E456CC" w:rsidP="00E456CC">
                  <w:pPr>
                    <w:rPr>
                      <w:rFonts w:ascii="Arial" w:hAnsi="Arial" w:cs="Arial"/>
                      <w:sz w:val="20"/>
                    </w:rPr>
                  </w:pPr>
                  <w:bookmarkStart w:id="17" w:name="_Hlk22555504"/>
                  <w:bookmarkStart w:id="18" w:name="_Hlk22555516"/>
                  <w:r w:rsidRPr="00C34155">
                    <w:rPr>
                      <w:rFonts w:ascii="Arial" w:hAnsi="Arial" w:cs="Arial"/>
                      <w:sz w:val="20"/>
                    </w:rPr>
                    <w:t>Encourager les Parties de la CMS qui sont également Parties de la CGPM à se conformer à leurs obligations CGPM/36/2012/3</w:t>
                  </w:r>
                  <w:r w:rsidRPr="00C34155">
                    <w:rPr>
                      <w:rFonts w:ascii="Arial" w:hAnsi="Arial" w:cs="Arial"/>
                      <w:sz w:val="20"/>
                      <w:u w:val="single"/>
                    </w:rPr>
                    <w:t xml:space="preserve"> et à utiliser </w:t>
                  </w:r>
                  <w:r w:rsidRPr="00C34155">
                    <w:rPr>
                      <w:rFonts w:ascii="Arial" w:hAnsi="Arial" w:cs="Arial"/>
                      <w:sz w:val="20"/>
                    </w:rPr>
                    <w:t>le processus du Plan d'action sous-régional pour faciliter le respect des réglementations opérationnelles existantes</w:t>
                  </w:r>
                  <w:bookmarkEnd w:id="17"/>
                  <w:r w:rsidRPr="00C34155">
                    <w:rPr>
                      <w:rFonts w:ascii="Arial" w:hAnsi="Arial" w:cs="Arial"/>
                      <w:sz w:val="20"/>
                    </w:rPr>
                    <w:t>.</w:t>
                  </w:r>
                </w:p>
              </w:tc>
              <w:tc>
                <w:tcPr>
                  <w:tcW w:w="3825"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 xml:space="preserve">Réduction des captures accidentelles d’ange de mer ; réduction nette des débarquements ; sensibilisation accrue des pêcheurs ; meilleure connaissance de la répartition des espèces. </w:t>
                  </w:r>
                </w:p>
              </w:tc>
              <w:tc>
                <w:tcPr>
                  <w:tcW w:w="1413" w:type="dxa"/>
                  <w:shd w:val="clear" w:color="auto" w:fill="auto"/>
                </w:tcPr>
                <w:p w:rsidR="00E456CC" w:rsidRPr="00C34155" w:rsidRDefault="00E456CC" w:rsidP="00E456CC">
                  <w:pPr>
                    <w:rPr>
                      <w:rFonts w:ascii="Arial" w:hAnsi="Arial" w:cs="Arial"/>
                      <w:strike/>
                      <w:sz w:val="20"/>
                    </w:rPr>
                  </w:pPr>
                  <w:r w:rsidRPr="00C34155">
                    <w:rPr>
                      <w:rFonts w:ascii="Arial" w:hAnsi="Arial" w:cs="Arial"/>
                      <w:strike/>
                      <w:sz w:val="20"/>
                    </w:rPr>
                    <w:t>2018/2019</w:t>
                  </w:r>
                </w:p>
                <w:p w:rsidR="00E456CC" w:rsidRPr="00C34155" w:rsidRDefault="00E456CC" w:rsidP="00E456CC">
                  <w:pPr>
                    <w:rPr>
                      <w:rFonts w:ascii="Arial" w:hAnsi="Arial" w:cs="Arial"/>
                      <w:sz w:val="20"/>
                      <w:u w:val="single"/>
                    </w:rPr>
                  </w:pPr>
                  <w:proofErr w:type="gramStart"/>
                  <w:r w:rsidRPr="00C34155">
                    <w:rPr>
                      <w:rFonts w:ascii="Arial" w:hAnsi="Arial" w:cs="Arial"/>
                      <w:sz w:val="20"/>
                      <w:u w:val="single"/>
                    </w:rPr>
                    <w:t>en</w:t>
                  </w:r>
                  <w:proofErr w:type="gramEnd"/>
                  <w:r w:rsidRPr="00C34155">
                    <w:rPr>
                      <w:rFonts w:ascii="Arial" w:hAnsi="Arial" w:cs="Arial"/>
                      <w:sz w:val="20"/>
                      <w:u w:val="single"/>
                    </w:rPr>
                    <w:t xml:space="preserve"> cours</w:t>
                  </w:r>
                </w:p>
              </w:tc>
              <w:tc>
                <w:tcPr>
                  <w:tcW w:w="2489"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États de l'aire de répartition</w:t>
                  </w:r>
                </w:p>
                <w:p w:rsidR="00E456CC" w:rsidRPr="00C34155" w:rsidRDefault="00E456CC" w:rsidP="00E456CC">
                  <w:pPr>
                    <w:rPr>
                      <w:rFonts w:ascii="Arial" w:hAnsi="Arial" w:cs="Arial"/>
                      <w:sz w:val="20"/>
                      <w:u w:val="single"/>
                    </w:rPr>
                  </w:pPr>
                  <w:r w:rsidRPr="00C34155">
                    <w:rPr>
                      <w:rFonts w:ascii="Arial" w:hAnsi="Arial" w:cs="Arial"/>
                      <w:strike/>
                      <w:sz w:val="20"/>
                    </w:rPr>
                    <w:t>ONG</w:t>
                  </w:r>
                </w:p>
                <w:p w:rsidR="00E456CC" w:rsidRPr="00C34155" w:rsidRDefault="00E456CC" w:rsidP="00E456CC">
                  <w:pPr>
                    <w:rPr>
                      <w:rFonts w:ascii="Arial" w:hAnsi="Arial" w:cs="Arial"/>
                      <w:sz w:val="20"/>
                      <w:u w:val="single"/>
                    </w:rPr>
                  </w:pPr>
                  <w:r w:rsidRPr="00C34155">
                    <w:rPr>
                      <w:rFonts w:ascii="Arial" w:hAnsi="Arial" w:cs="Arial"/>
                      <w:sz w:val="20"/>
                      <w:u w:val="single"/>
                    </w:rPr>
                    <w:t>Shark Trust et l'ASCN</w:t>
                  </w:r>
                </w:p>
                <w:p w:rsidR="00E456CC" w:rsidRPr="00C34155" w:rsidRDefault="00E456CC" w:rsidP="00E456CC">
                  <w:pPr>
                    <w:rPr>
                      <w:rFonts w:ascii="Arial" w:hAnsi="Arial" w:cs="Arial"/>
                      <w:sz w:val="20"/>
                    </w:rPr>
                  </w:pPr>
                </w:p>
              </w:tc>
              <w:tc>
                <w:tcPr>
                  <w:tcW w:w="2189" w:type="dxa"/>
                  <w:shd w:val="clear" w:color="auto" w:fill="auto"/>
                </w:tcPr>
                <w:p w:rsidR="00E456CC" w:rsidRPr="00C34155" w:rsidRDefault="00E456CC" w:rsidP="00E456CC">
                  <w:pPr>
                    <w:rPr>
                      <w:rFonts w:ascii="Arial" w:hAnsi="Arial" w:cs="Arial"/>
                      <w:sz w:val="20"/>
                    </w:rPr>
                  </w:pPr>
                  <w:r w:rsidRPr="00C34155">
                    <w:rPr>
                      <w:rFonts w:ascii="Arial" w:hAnsi="Arial" w:cs="Arial"/>
                      <w:sz w:val="20"/>
                    </w:rPr>
                    <w:t>Aucun financement nécessaire</w:t>
                  </w:r>
                </w:p>
              </w:tc>
            </w:tr>
            <w:bookmarkEnd w:id="18"/>
            <w:tr w:rsidR="00E456CC" w:rsidRPr="00C34155" w:rsidTr="000B5350">
              <w:tc>
                <w:tcPr>
                  <w:tcW w:w="13070" w:type="dxa"/>
                  <w:gridSpan w:val="5"/>
                  <w:shd w:val="clear" w:color="auto" w:fill="BDD6EE" w:themeFill="accent5" w:themeFillTint="66"/>
                </w:tcPr>
                <w:p w:rsidR="00E456CC" w:rsidRPr="00C34155" w:rsidRDefault="00E456CC" w:rsidP="00E456CC">
                  <w:pPr>
                    <w:rPr>
                      <w:rFonts w:ascii="Arial" w:hAnsi="Arial" w:cs="Arial"/>
                      <w:b/>
                      <w:sz w:val="20"/>
                    </w:rPr>
                  </w:pPr>
                  <w:r w:rsidRPr="00C34155">
                    <w:rPr>
                      <w:rFonts w:ascii="Arial" w:hAnsi="Arial" w:cs="Arial"/>
                      <w:b/>
                      <w:sz w:val="20"/>
                    </w:rPr>
                    <w:t>4.   Stratégie mondiale</w:t>
                  </w:r>
                </w:p>
                <w:p w:rsidR="00E456CC" w:rsidRPr="00C34155" w:rsidRDefault="00E456CC" w:rsidP="00E456CC">
                  <w:pPr>
                    <w:rPr>
                      <w:rFonts w:ascii="Arial" w:hAnsi="Arial" w:cs="Arial"/>
                      <w:sz w:val="20"/>
                    </w:rPr>
                  </w:pPr>
                </w:p>
              </w:tc>
            </w:tr>
            <w:tr w:rsidR="00E456CC" w:rsidRPr="00E456CC" w:rsidTr="000B5350">
              <w:tc>
                <w:tcPr>
                  <w:tcW w:w="3154" w:type="dxa"/>
                </w:tcPr>
                <w:p w:rsidR="00E456CC" w:rsidRPr="00C34155" w:rsidRDefault="00E456CC" w:rsidP="00E456CC">
                  <w:pPr>
                    <w:rPr>
                      <w:rFonts w:ascii="Arial" w:hAnsi="Arial" w:cs="Arial"/>
                      <w:sz w:val="20"/>
                    </w:rPr>
                  </w:pPr>
                  <w:r w:rsidRPr="00C34155">
                    <w:rPr>
                      <w:rFonts w:ascii="Arial" w:hAnsi="Arial" w:cs="Arial"/>
                      <w:sz w:val="20"/>
                    </w:rPr>
                    <w:t>Se concerter avec le Groupe de spécialistes des requins de l’UICN et contribuer aux réévaluations de la Liste rouge mondiale pour toutes les espèces d’ange de mer</w:t>
                  </w:r>
                </w:p>
              </w:tc>
              <w:tc>
                <w:tcPr>
                  <w:tcW w:w="3825" w:type="dxa"/>
                </w:tcPr>
                <w:p w:rsidR="00E456CC" w:rsidRPr="00C34155" w:rsidRDefault="00E456CC" w:rsidP="00E456CC">
                  <w:pPr>
                    <w:rPr>
                      <w:rFonts w:ascii="Arial" w:hAnsi="Arial" w:cs="Arial"/>
                      <w:sz w:val="20"/>
                    </w:rPr>
                  </w:pPr>
                  <w:r w:rsidRPr="00C34155">
                    <w:rPr>
                      <w:rFonts w:ascii="Arial" w:hAnsi="Arial" w:cs="Arial"/>
                      <w:sz w:val="20"/>
                    </w:rPr>
                    <w:t>Établissement de contacts avec le Groupe de spécialistes des requins de l’UICN et fourniture d’informations scientifiques pour appuyer la réévaluation de l’ange de mer.</w:t>
                  </w:r>
                </w:p>
              </w:tc>
              <w:tc>
                <w:tcPr>
                  <w:tcW w:w="1413" w:type="dxa"/>
                </w:tcPr>
                <w:p w:rsidR="00E456CC" w:rsidRPr="00C34155" w:rsidRDefault="00E456CC" w:rsidP="00E456CC">
                  <w:pPr>
                    <w:rPr>
                      <w:rFonts w:ascii="Arial" w:hAnsi="Arial" w:cs="Arial"/>
                      <w:strike/>
                      <w:sz w:val="20"/>
                    </w:rPr>
                  </w:pPr>
                  <w:r w:rsidRPr="00C34155">
                    <w:rPr>
                      <w:rFonts w:ascii="Arial" w:hAnsi="Arial" w:cs="Arial"/>
                      <w:strike/>
                      <w:sz w:val="20"/>
                    </w:rPr>
                    <w:t>2018/2019</w:t>
                  </w:r>
                </w:p>
                <w:p w:rsidR="00E456CC" w:rsidRPr="00C34155" w:rsidRDefault="00E456CC" w:rsidP="00E456CC">
                  <w:pPr>
                    <w:rPr>
                      <w:rFonts w:ascii="Arial" w:hAnsi="Arial" w:cs="Arial"/>
                      <w:sz w:val="20"/>
                      <w:u w:val="single"/>
                    </w:rPr>
                  </w:pPr>
                  <w:proofErr w:type="gramStart"/>
                  <w:r w:rsidRPr="00C34155">
                    <w:rPr>
                      <w:rFonts w:ascii="Arial" w:hAnsi="Arial" w:cs="Arial"/>
                      <w:sz w:val="20"/>
                      <w:u w:val="single"/>
                    </w:rPr>
                    <w:t>en</w:t>
                  </w:r>
                  <w:proofErr w:type="gramEnd"/>
                  <w:r w:rsidRPr="00C34155">
                    <w:rPr>
                      <w:rFonts w:ascii="Arial" w:hAnsi="Arial" w:cs="Arial"/>
                      <w:sz w:val="20"/>
                      <w:u w:val="single"/>
                    </w:rPr>
                    <w:t xml:space="preserve"> cours</w:t>
                  </w:r>
                </w:p>
              </w:tc>
              <w:tc>
                <w:tcPr>
                  <w:tcW w:w="2489" w:type="dxa"/>
                </w:tcPr>
                <w:p w:rsidR="00E456CC" w:rsidRPr="00C34155" w:rsidRDefault="00E456CC" w:rsidP="00E456CC">
                  <w:pPr>
                    <w:rPr>
                      <w:rFonts w:ascii="Arial" w:hAnsi="Arial" w:cs="Arial"/>
                      <w:sz w:val="20"/>
                    </w:rPr>
                  </w:pPr>
                  <w:r w:rsidRPr="00C34155">
                    <w:rPr>
                      <w:rFonts w:ascii="Arial" w:hAnsi="Arial" w:cs="Arial"/>
                      <w:sz w:val="20"/>
                    </w:rPr>
                    <w:t>États Parties compris dans l</w:t>
                  </w:r>
                  <w:r w:rsidRPr="00C34155">
                    <w:rPr>
                      <w:rFonts w:ascii="Arial" w:hAnsi="Arial" w:cs="Arial"/>
                      <w:sz w:val="20"/>
                      <w:cs/>
                    </w:rPr>
                    <w:t>’</w:t>
                  </w:r>
                  <w:r w:rsidRPr="00C34155">
                    <w:rPr>
                      <w:rFonts w:ascii="Arial" w:hAnsi="Arial" w:cs="Arial"/>
                      <w:sz w:val="20"/>
                    </w:rPr>
                    <w:t>aire de répartition, Secrétariat de la CMS</w:t>
                  </w:r>
                </w:p>
              </w:tc>
              <w:tc>
                <w:tcPr>
                  <w:tcW w:w="2189" w:type="dxa"/>
                </w:tcPr>
                <w:p w:rsidR="00E456CC" w:rsidRPr="00C34155" w:rsidRDefault="00E456CC" w:rsidP="00E456CC">
                  <w:pPr>
                    <w:rPr>
                      <w:rFonts w:ascii="Arial" w:hAnsi="Arial" w:cs="Arial"/>
                      <w:sz w:val="20"/>
                    </w:rPr>
                  </w:pPr>
                  <w:bookmarkStart w:id="19" w:name="_Hlk22555525"/>
                  <w:r w:rsidRPr="00C34155">
                    <w:rPr>
                      <w:rFonts w:ascii="Arial" w:hAnsi="Arial" w:cs="Arial"/>
                      <w:strike/>
                      <w:sz w:val="20"/>
                    </w:rPr>
                    <w:t xml:space="preserve">Collecte de fonds </w:t>
                  </w:r>
                  <w:r w:rsidRPr="00C34155">
                    <w:rPr>
                      <w:rFonts w:ascii="Arial" w:hAnsi="Arial" w:cs="Arial"/>
                      <w:sz w:val="20"/>
                      <w:u w:val="single"/>
                    </w:rPr>
                    <w:t xml:space="preserve">Financement </w:t>
                  </w:r>
                  <w:r w:rsidRPr="00C34155">
                    <w:rPr>
                      <w:rFonts w:ascii="Arial" w:hAnsi="Arial" w:cs="Arial"/>
                      <w:sz w:val="20"/>
                    </w:rPr>
                    <w:t>nécessaire pour assister ou soutenir le processus</w:t>
                  </w:r>
                  <w:r w:rsidRPr="00C34155">
                    <w:t xml:space="preserve"> </w:t>
                  </w:r>
                  <w:bookmarkEnd w:id="19"/>
                </w:p>
              </w:tc>
            </w:tr>
            <w:tr w:rsidR="00E456CC" w:rsidRPr="00C34155" w:rsidTr="000B5350">
              <w:tc>
                <w:tcPr>
                  <w:tcW w:w="3154" w:type="dxa"/>
                </w:tcPr>
                <w:p w:rsidR="00E456CC" w:rsidRPr="00C34155" w:rsidRDefault="00E456CC" w:rsidP="00E456CC">
                  <w:pPr>
                    <w:rPr>
                      <w:rFonts w:ascii="Arial" w:hAnsi="Arial" w:cs="Arial"/>
                      <w:sz w:val="20"/>
                    </w:rPr>
                  </w:pPr>
                  <w:r w:rsidRPr="00C34155">
                    <w:rPr>
                      <w:rFonts w:ascii="Arial" w:hAnsi="Arial" w:cs="Arial"/>
                    </w:rPr>
                    <w:t>5.1 Soutenir l’inclusion de l</w:t>
                  </w:r>
                  <w:r w:rsidRPr="00C34155">
                    <w:rPr>
                      <w:rFonts w:ascii="Arial" w:hAnsi="Arial"/>
                      <w:cs/>
                    </w:rPr>
                    <w:t>’</w:t>
                  </w:r>
                  <w:r w:rsidRPr="00C34155">
                    <w:rPr>
                      <w:rFonts w:ascii="Arial" w:hAnsi="Arial" w:cs="Arial"/>
                    </w:rPr>
                    <w:t>ange de mer dans l’Annexe 1 du Mémorandum d’entente</w:t>
                  </w:r>
                </w:p>
              </w:tc>
              <w:tc>
                <w:tcPr>
                  <w:tcW w:w="3825" w:type="dxa"/>
                </w:tcPr>
                <w:p w:rsidR="00E456CC" w:rsidRPr="00C34155" w:rsidRDefault="00E456CC" w:rsidP="00E456CC">
                  <w:pPr>
                    <w:rPr>
                      <w:rFonts w:ascii="Arial" w:hAnsi="Arial" w:cs="Arial"/>
                      <w:sz w:val="20"/>
                    </w:rPr>
                  </w:pPr>
                  <w:r w:rsidRPr="00C34155">
                    <w:rPr>
                      <w:rFonts w:ascii="Arial" w:hAnsi="Arial" w:cs="Arial"/>
                    </w:rPr>
                    <w:t xml:space="preserve">Proposition de l’inclusion de l’ange de mer dans l’Annexe 1 du </w:t>
                  </w:r>
                  <w:proofErr w:type="spellStart"/>
                  <w:r w:rsidRPr="00C34155">
                    <w:rPr>
                      <w:rFonts w:ascii="Arial" w:hAnsi="Arial" w:cs="Arial"/>
                    </w:rPr>
                    <w:t>MdE</w:t>
                  </w:r>
                  <w:proofErr w:type="spellEnd"/>
                  <w:r w:rsidRPr="00C34155">
                    <w:rPr>
                      <w:rFonts w:ascii="Arial" w:hAnsi="Arial" w:cs="Arial"/>
                    </w:rPr>
                    <w:t xml:space="preserve"> à la 3ème Réunion des signataires</w:t>
                  </w:r>
                </w:p>
              </w:tc>
              <w:tc>
                <w:tcPr>
                  <w:tcW w:w="1413" w:type="dxa"/>
                </w:tcPr>
                <w:p w:rsidR="00E456CC" w:rsidRPr="00C34155" w:rsidRDefault="00E456CC" w:rsidP="00E456CC">
                  <w:pPr>
                    <w:rPr>
                      <w:rFonts w:ascii="Arial" w:hAnsi="Arial" w:cs="Arial"/>
                      <w:sz w:val="20"/>
                    </w:rPr>
                  </w:pPr>
                  <w:r w:rsidRPr="00C34155">
                    <w:rPr>
                      <w:rFonts w:ascii="Arial" w:hAnsi="Arial" w:cs="Arial"/>
                    </w:rPr>
                    <w:t>Fin 2018</w:t>
                  </w:r>
                </w:p>
              </w:tc>
              <w:tc>
                <w:tcPr>
                  <w:tcW w:w="2489" w:type="dxa"/>
                </w:tcPr>
                <w:p w:rsidR="00E456CC" w:rsidRPr="00C34155" w:rsidRDefault="00E456CC" w:rsidP="00E456CC">
                  <w:pPr>
                    <w:rPr>
                      <w:rFonts w:ascii="Arial" w:hAnsi="Arial" w:cs="Arial"/>
                      <w:sz w:val="20"/>
                    </w:rPr>
                  </w:pPr>
                  <w:r w:rsidRPr="00C34155">
                    <w:rPr>
                      <w:rFonts w:ascii="Arial" w:hAnsi="Arial" w:cs="Arial"/>
                    </w:rPr>
                    <w:t xml:space="preserve">États Parties compris dans l’aire de répartition qui sont également signataires du </w:t>
                  </w:r>
                  <w:proofErr w:type="spellStart"/>
                  <w:r w:rsidRPr="00C34155">
                    <w:rPr>
                      <w:rFonts w:ascii="Arial" w:hAnsi="Arial" w:cs="Arial"/>
                    </w:rPr>
                    <w:t>MdE</w:t>
                  </w:r>
                  <w:proofErr w:type="spellEnd"/>
                  <w:r w:rsidRPr="00C34155">
                    <w:rPr>
                      <w:rFonts w:ascii="Arial" w:hAnsi="Arial" w:cs="Arial"/>
                    </w:rPr>
                    <w:t xml:space="preserve"> requins</w:t>
                  </w:r>
                </w:p>
                <w:p w:rsidR="00E456CC" w:rsidRPr="00C34155" w:rsidRDefault="00E456CC" w:rsidP="00E456CC">
                  <w:pPr>
                    <w:rPr>
                      <w:rFonts w:ascii="Arial" w:hAnsi="Arial" w:cs="Arial"/>
                      <w:sz w:val="20"/>
                    </w:rPr>
                  </w:pPr>
                  <w:r w:rsidRPr="00C34155">
                    <w:rPr>
                      <w:rFonts w:ascii="Arial" w:hAnsi="Arial" w:cs="Arial"/>
                    </w:rPr>
                    <w:t xml:space="preserve">Partenaires coopérants du </w:t>
                  </w:r>
                  <w:proofErr w:type="spellStart"/>
                  <w:r w:rsidRPr="00C34155">
                    <w:rPr>
                      <w:rFonts w:ascii="Arial" w:hAnsi="Arial" w:cs="Arial"/>
                    </w:rPr>
                    <w:t>MdE</w:t>
                  </w:r>
                  <w:proofErr w:type="spellEnd"/>
                  <w:r w:rsidRPr="00C34155">
                    <w:rPr>
                      <w:rFonts w:ascii="Arial" w:hAnsi="Arial" w:cs="Arial"/>
                    </w:rPr>
                    <w:t xml:space="preserve"> requins</w:t>
                  </w:r>
                </w:p>
              </w:tc>
              <w:tc>
                <w:tcPr>
                  <w:tcW w:w="2189" w:type="dxa"/>
                </w:tcPr>
                <w:p w:rsidR="00E456CC" w:rsidRPr="00C34155" w:rsidRDefault="00E456CC" w:rsidP="00E456CC">
                  <w:pPr>
                    <w:rPr>
                      <w:rFonts w:ascii="Arial" w:hAnsi="Arial" w:cs="Arial"/>
                      <w:sz w:val="20"/>
                    </w:rPr>
                  </w:pPr>
                  <w:r w:rsidRPr="00C34155">
                    <w:rPr>
                      <w:rFonts w:ascii="Arial" w:hAnsi="Arial" w:cs="Arial"/>
                    </w:rPr>
                    <w:t>Aucun financement nécessaire</w:t>
                  </w:r>
                </w:p>
              </w:tc>
            </w:tr>
            <w:tr w:rsidR="00E456CC" w:rsidRPr="00C34155" w:rsidTr="000B5350">
              <w:tc>
                <w:tcPr>
                  <w:tcW w:w="3154" w:type="dxa"/>
                </w:tcPr>
                <w:p w:rsidR="00E456CC" w:rsidRPr="00C34155" w:rsidRDefault="00E456CC" w:rsidP="00E456CC">
                  <w:pPr>
                    <w:rPr>
                      <w:rFonts w:ascii="Arial" w:hAnsi="Arial" w:cs="Arial"/>
                      <w:sz w:val="20"/>
                    </w:rPr>
                  </w:pPr>
                  <w:r w:rsidRPr="00C34155">
                    <w:rPr>
                      <w:rFonts w:ascii="Arial" w:hAnsi="Arial" w:cs="Arial"/>
                    </w:rPr>
                    <w:t xml:space="preserve">5.1 Présenter la Stratégie aux signataires du </w:t>
                  </w:r>
                  <w:proofErr w:type="spellStart"/>
                  <w:r w:rsidRPr="00C34155">
                    <w:rPr>
                      <w:rFonts w:ascii="Arial" w:hAnsi="Arial" w:cs="Arial"/>
                    </w:rPr>
                    <w:t>MdE</w:t>
                  </w:r>
                  <w:proofErr w:type="spellEnd"/>
                  <w:r w:rsidRPr="00C34155">
                    <w:rPr>
                      <w:rFonts w:ascii="Arial" w:hAnsi="Arial" w:cs="Arial"/>
                    </w:rPr>
                    <w:t xml:space="preserve"> requins à la 3ème Réunion des signataires</w:t>
                  </w:r>
                </w:p>
              </w:tc>
              <w:tc>
                <w:tcPr>
                  <w:tcW w:w="3825" w:type="dxa"/>
                </w:tcPr>
                <w:p w:rsidR="00E456CC" w:rsidRPr="00C34155" w:rsidRDefault="00E456CC" w:rsidP="00E456CC">
                  <w:pPr>
                    <w:rPr>
                      <w:rFonts w:ascii="Arial" w:hAnsi="Arial" w:cs="Arial"/>
                      <w:sz w:val="20"/>
                    </w:rPr>
                  </w:pPr>
                  <w:r w:rsidRPr="00C34155">
                    <w:rPr>
                      <w:rFonts w:ascii="Arial" w:hAnsi="Arial" w:cs="Arial"/>
                    </w:rPr>
                    <w:t xml:space="preserve">Prendre acte et, le cas échéant, mettre en œuvre certains aspects de la Stratégie de conservation des anges de mer </w:t>
                  </w:r>
                </w:p>
              </w:tc>
              <w:tc>
                <w:tcPr>
                  <w:tcW w:w="1413" w:type="dxa"/>
                </w:tcPr>
                <w:p w:rsidR="00E456CC" w:rsidRPr="00C34155" w:rsidRDefault="00E456CC" w:rsidP="00E456CC">
                  <w:pPr>
                    <w:rPr>
                      <w:rFonts w:ascii="Arial" w:hAnsi="Arial" w:cs="Arial"/>
                      <w:sz w:val="20"/>
                    </w:rPr>
                  </w:pPr>
                  <w:r w:rsidRPr="00C34155">
                    <w:rPr>
                      <w:rFonts w:ascii="Arial" w:hAnsi="Arial" w:cs="Arial"/>
                    </w:rPr>
                    <w:t>Fin 2018</w:t>
                  </w:r>
                </w:p>
              </w:tc>
              <w:tc>
                <w:tcPr>
                  <w:tcW w:w="2489" w:type="dxa"/>
                </w:tcPr>
                <w:p w:rsidR="00E456CC" w:rsidRPr="00C34155" w:rsidRDefault="00E456CC" w:rsidP="00E456CC">
                  <w:pPr>
                    <w:rPr>
                      <w:rFonts w:ascii="Arial" w:hAnsi="Arial" w:cs="Arial"/>
                      <w:sz w:val="20"/>
                    </w:rPr>
                  </w:pPr>
                  <w:r w:rsidRPr="00C34155">
                    <w:rPr>
                      <w:rFonts w:ascii="Arial" w:hAnsi="Arial" w:cs="Arial"/>
                    </w:rPr>
                    <w:t xml:space="preserve">États Parties compris dans l’aire de répartition qui sont également signataires du </w:t>
                  </w:r>
                  <w:proofErr w:type="spellStart"/>
                  <w:r w:rsidRPr="00C34155">
                    <w:rPr>
                      <w:rFonts w:ascii="Arial" w:hAnsi="Arial" w:cs="Arial"/>
                    </w:rPr>
                    <w:t>MdE</w:t>
                  </w:r>
                  <w:proofErr w:type="spellEnd"/>
                  <w:r w:rsidRPr="00C34155">
                    <w:rPr>
                      <w:rFonts w:ascii="Arial" w:hAnsi="Arial" w:cs="Arial"/>
                    </w:rPr>
                    <w:t xml:space="preserve"> requins</w:t>
                  </w:r>
                </w:p>
                <w:p w:rsidR="00E456CC" w:rsidRPr="00C34155" w:rsidRDefault="00E456CC" w:rsidP="00E456CC">
                  <w:pPr>
                    <w:rPr>
                      <w:rFonts w:ascii="Arial" w:hAnsi="Arial" w:cs="Arial"/>
                    </w:rPr>
                  </w:pPr>
                  <w:r w:rsidRPr="00C34155">
                    <w:rPr>
                      <w:rFonts w:ascii="Arial" w:hAnsi="Arial" w:cs="Arial"/>
                    </w:rPr>
                    <w:t xml:space="preserve">Partenaires coopérants du </w:t>
                  </w:r>
                  <w:proofErr w:type="spellStart"/>
                  <w:r w:rsidRPr="00C34155">
                    <w:rPr>
                      <w:rFonts w:ascii="Arial" w:hAnsi="Arial" w:cs="Arial"/>
                    </w:rPr>
                    <w:t>MdE</w:t>
                  </w:r>
                  <w:proofErr w:type="spellEnd"/>
                  <w:r w:rsidRPr="00C34155">
                    <w:rPr>
                      <w:rFonts w:ascii="Arial" w:hAnsi="Arial" w:cs="Arial"/>
                    </w:rPr>
                    <w:t xml:space="preserve"> requins</w:t>
                  </w:r>
                </w:p>
                <w:p w:rsidR="00E456CC" w:rsidRPr="00C34155" w:rsidRDefault="00E456CC" w:rsidP="00E456CC">
                  <w:pPr>
                    <w:rPr>
                      <w:rFonts w:ascii="Arial" w:hAnsi="Arial" w:cs="Arial"/>
                      <w:sz w:val="20"/>
                    </w:rPr>
                  </w:pPr>
                </w:p>
              </w:tc>
              <w:tc>
                <w:tcPr>
                  <w:tcW w:w="2189" w:type="dxa"/>
                </w:tcPr>
                <w:p w:rsidR="00E456CC" w:rsidRPr="00C34155" w:rsidRDefault="00E456CC" w:rsidP="00E456CC">
                  <w:pPr>
                    <w:rPr>
                      <w:rFonts w:ascii="Arial" w:hAnsi="Arial" w:cs="Arial"/>
                      <w:sz w:val="20"/>
                    </w:rPr>
                  </w:pPr>
                  <w:r w:rsidRPr="00C34155">
                    <w:rPr>
                      <w:rFonts w:ascii="Arial" w:hAnsi="Arial" w:cs="Arial"/>
                    </w:rPr>
                    <w:t>Aucun financement nécessaire</w:t>
                  </w:r>
                </w:p>
              </w:tc>
            </w:tr>
          </w:tbl>
          <w:p w:rsidR="00E456CC" w:rsidRPr="00C34155" w:rsidRDefault="00E456CC" w:rsidP="00E456CC">
            <w:pPr>
              <w:spacing w:before="40" w:after="40"/>
              <w:rPr>
                <w:rFonts w:ascii="Arial" w:hAnsi="Arial" w:cs="Arial"/>
                <w:i/>
                <w:sz w:val="20"/>
              </w:rPr>
            </w:pPr>
          </w:p>
        </w:tc>
      </w:tr>
    </w:tbl>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sectPr w:rsidR="00E456CC" w:rsidSect="00E456CC">
          <w:pgSz w:w="16837" w:h="11905" w:orient="landscape"/>
          <w:pgMar w:top="1411" w:right="1152" w:bottom="1411" w:left="1008" w:header="432" w:footer="432" w:gutter="0"/>
          <w:cols w:space="720"/>
          <w:titlePg/>
          <w:docGrid w:linePitch="299"/>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871"/>
      </w:tblGrid>
      <w:tr w:rsidR="00E456CC" w:rsidRPr="00E456CC" w:rsidTr="00E456CC">
        <w:tc>
          <w:tcPr>
            <w:tcW w:w="1705" w:type="dxa"/>
            <w:shd w:val="clear" w:color="auto" w:fill="auto"/>
          </w:tcPr>
          <w:p w:rsidR="00E456CC" w:rsidRPr="00E456CC" w:rsidRDefault="00E456CC" w:rsidP="000B5350">
            <w:pPr>
              <w:spacing w:after="0"/>
              <w:rPr>
                <w:rFonts w:eastAsia="MS Mincho" w:cs="Arial"/>
                <w:b/>
                <w:sz w:val="20"/>
                <w:lang w:val="fr-FR"/>
              </w:rPr>
            </w:pPr>
            <w:r w:rsidRPr="00E456CC">
              <w:rPr>
                <w:b/>
                <w:sz w:val="20"/>
                <w:lang w:val="fr-FR"/>
              </w:rPr>
              <w:lastRenderedPageBreak/>
              <w:t>Relation avec d’autres actions et mandats de la CMS</w:t>
            </w:r>
          </w:p>
          <w:p w:rsidR="00E456CC" w:rsidRPr="00E456CC" w:rsidRDefault="00E456CC" w:rsidP="000B5350">
            <w:pPr>
              <w:spacing w:after="0"/>
              <w:rPr>
                <w:rFonts w:eastAsia="MS Mincho" w:cs="Arial"/>
                <w:b/>
                <w:i/>
                <w:sz w:val="20"/>
                <w:lang w:val="fr-FR"/>
              </w:rPr>
            </w:pPr>
          </w:p>
          <w:p w:rsidR="00E456CC" w:rsidRPr="00E456CC" w:rsidRDefault="00E456CC" w:rsidP="000B5350">
            <w:pPr>
              <w:spacing w:after="0"/>
              <w:rPr>
                <w:rFonts w:eastAsia="MS Mincho" w:cs="Arial"/>
                <w:b/>
                <w:sz w:val="20"/>
                <w:lang w:val="fr-FR"/>
              </w:rPr>
            </w:pPr>
          </w:p>
        </w:tc>
        <w:tc>
          <w:tcPr>
            <w:tcW w:w="7871" w:type="dxa"/>
            <w:shd w:val="clear" w:color="auto" w:fill="auto"/>
          </w:tcPr>
          <w:p w:rsidR="00E456CC" w:rsidRPr="00E456CC" w:rsidRDefault="00E456CC" w:rsidP="000B5350">
            <w:pPr>
              <w:spacing w:after="0"/>
              <w:jc w:val="both"/>
              <w:rPr>
                <w:rFonts w:eastAsia="MS Mincho" w:cs="Arial"/>
                <w:sz w:val="20"/>
                <w:lang w:val="fr-FR"/>
              </w:rPr>
            </w:pPr>
            <w:r w:rsidRPr="00E456CC">
              <w:rPr>
                <w:sz w:val="20"/>
                <w:lang w:val="fr-FR"/>
              </w:rPr>
              <w:t>Le Mémorandum d</w:t>
            </w:r>
            <w:r w:rsidRPr="00E456CC">
              <w:rPr>
                <w:rFonts w:cs="Arial"/>
                <w:sz w:val="20"/>
                <w:cs/>
                <w:lang w:val="fr-FR"/>
              </w:rPr>
              <w:t>’</w:t>
            </w:r>
            <w:r w:rsidRPr="00E456CC">
              <w:rPr>
                <w:sz w:val="20"/>
                <w:lang w:val="fr-FR"/>
              </w:rPr>
              <w:t>entente sur la conservation des requins migrateurs (</w:t>
            </w:r>
            <w:proofErr w:type="spellStart"/>
            <w:r w:rsidRPr="00E456CC">
              <w:rPr>
                <w:sz w:val="20"/>
                <w:lang w:val="fr-FR"/>
              </w:rPr>
              <w:t>MdE</w:t>
            </w:r>
            <w:proofErr w:type="spellEnd"/>
            <w:r w:rsidRPr="00E456CC">
              <w:rPr>
                <w:sz w:val="20"/>
                <w:lang w:val="fr-FR"/>
              </w:rPr>
              <w:t xml:space="preserve"> requins) constitue l’accord spécialisé en faveur des </w:t>
            </w:r>
            <w:proofErr w:type="spellStart"/>
            <w:r w:rsidRPr="00E456CC">
              <w:rPr>
                <w:sz w:val="20"/>
                <w:lang w:val="fr-FR"/>
              </w:rPr>
              <w:t>chondrichthyens</w:t>
            </w:r>
            <w:proofErr w:type="spellEnd"/>
            <w:r w:rsidRPr="00E456CC">
              <w:rPr>
                <w:sz w:val="20"/>
                <w:lang w:val="fr-FR"/>
              </w:rPr>
              <w:t xml:space="preserve">, conformément à l’Article IV 1 de la Convention. Il vise à guider la coopération internationale afin d’assurer et de maintenir un état de conservation durable des requins et des raies migrateurs inscrits dans son Annexe 1. </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 xml:space="preserve">Même si le </w:t>
            </w:r>
            <w:proofErr w:type="spellStart"/>
            <w:r w:rsidRPr="00E456CC">
              <w:rPr>
                <w:sz w:val="20"/>
                <w:lang w:val="fr-FR"/>
              </w:rPr>
              <w:t>MdE</w:t>
            </w:r>
            <w:proofErr w:type="spellEnd"/>
            <w:r w:rsidRPr="00E456CC">
              <w:rPr>
                <w:sz w:val="20"/>
                <w:lang w:val="fr-FR"/>
              </w:rPr>
              <w:t xml:space="preserve"> est indépendant de la Convention, les signataires ont décidé que les espèces de </w:t>
            </w:r>
            <w:proofErr w:type="spellStart"/>
            <w:r w:rsidRPr="00E456CC">
              <w:rPr>
                <w:sz w:val="20"/>
                <w:lang w:val="fr-FR"/>
              </w:rPr>
              <w:t>chondrichthyens</w:t>
            </w:r>
            <w:proofErr w:type="spellEnd"/>
            <w:r w:rsidRPr="00E456CC">
              <w:rPr>
                <w:sz w:val="20"/>
                <w:lang w:val="fr-FR"/>
              </w:rPr>
              <w:t xml:space="preserve"> inscrites dans la CMS seraient automatiquement proposées pour inclusion dans l’Annexe 1 du </w:t>
            </w:r>
            <w:proofErr w:type="spellStart"/>
            <w:r w:rsidRPr="00E456CC">
              <w:rPr>
                <w:sz w:val="20"/>
                <w:lang w:val="fr-FR"/>
              </w:rPr>
              <w:t>MdE</w:t>
            </w:r>
            <w:proofErr w:type="spellEnd"/>
            <w:r w:rsidRPr="00E456CC">
              <w:rPr>
                <w:sz w:val="20"/>
                <w:lang w:val="fr-FR"/>
              </w:rPr>
              <w:t>.</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 xml:space="preserve">Dans l’éventualité d’une inclusion de l’ange de mer dans l’Annexe 1 du </w:t>
            </w:r>
            <w:proofErr w:type="spellStart"/>
            <w:r w:rsidRPr="00E456CC">
              <w:rPr>
                <w:sz w:val="20"/>
                <w:lang w:val="fr-FR"/>
              </w:rPr>
              <w:t>MdE</w:t>
            </w:r>
            <w:proofErr w:type="spellEnd"/>
            <w:r w:rsidRPr="00E456CC">
              <w:rPr>
                <w:sz w:val="20"/>
                <w:lang w:val="fr-FR"/>
              </w:rPr>
              <w:t>, l’espèce devrait bénéficier des mesures et des actions convenues dans le cadre du Mémorandum d</w:t>
            </w:r>
            <w:r w:rsidRPr="00E456CC">
              <w:rPr>
                <w:rFonts w:cs="Arial"/>
                <w:sz w:val="20"/>
                <w:cs/>
                <w:lang w:val="fr-FR"/>
              </w:rPr>
              <w:t>’</w:t>
            </w:r>
            <w:r w:rsidRPr="00E456CC">
              <w:rPr>
                <w:sz w:val="20"/>
                <w:lang w:val="fr-FR"/>
              </w:rPr>
              <w:t xml:space="preserve">entente et de son Plan de conservation, ainsi que des directives techniques pour </w:t>
            </w:r>
            <w:proofErr w:type="gramStart"/>
            <w:r w:rsidRPr="00E456CC">
              <w:rPr>
                <w:sz w:val="20"/>
                <w:lang w:val="fr-FR"/>
              </w:rPr>
              <w:t>la conservation fournies</w:t>
            </w:r>
            <w:proofErr w:type="gramEnd"/>
            <w:r w:rsidRPr="00E456CC">
              <w:rPr>
                <w:sz w:val="20"/>
                <w:lang w:val="fr-FR"/>
              </w:rPr>
              <w:t xml:space="preserve"> par le Comité consultatif et le Groupe de travail sur la conservation du </w:t>
            </w:r>
            <w:proofErr w:type="spellStart"/>
            <w:r w:rsidRPr="00E456CC">
              <w:rPr>
                <w:sz w:val="20"/>
                <w:lang w:val="fr-FR"/>
              </w:rPr>
              <w:t>MdE</w:t>
            </w:r>
            <w:proofErr w:type="spellEnd"/>
            <w:r w:rsidRPr="00E456CC">
              <w:rPr>
                <w:sz w:val="20"/>
                <w:lang w:val="fr-FR"/>
              </w:rPr>
              <w:t>.</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 xml:space="preserve">Ces actions concertées devraient en contrepartie soutenir la mise en œuvre globale du </w:t>
            </w:r>
            <w:proofErr w:type="spellStart"/>
            <w:r w:rsidRPr="00E456CC">
              <w:rPr>
                <w:sz w:val="20"/>
                <w:lang w:val="fr-FR"/>
              </w:rPr>
              <w:t>MdE</w:t>
            </w:r>
            <w:proofErr w:type="spellEnd"/>
            <w:r w:rsidRPr="00E456CC">
              <w:rPr>
                <w:sz w:val="20"/>
                <w:lang w:val="fr-FR"/>
              </w:rPr>
              <w:t xml:space="preserve"> requins. Elles permettront plus particulièrement d’accroître la connaissance de l</w:t>
            </w:r>
            <w:r w:rsidRPr="00E456CC">
              <w:rPr>
                <w:rFonts w:cs="Arial"/>
                <w:sz w:val="20"/>
                <w:cs/>
                <w:lang w:val="fr-FR"/>
              </w:rPr>
              <w:t>’</w:t>
            </w:r>
            <w:r w:rsidRPr="00E456CC">
              <w:rPr>
                <w:sz w:val="20"/>
                <w:lang w:val="fr-FR"/>
              </w:rPr>
              <w:t>ange de mer et d’améliorer la gestion et la coopération internationale entre les États de l’aire de répartition et les organisations concernées.</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Le Groupe de travail sur les prises accessoires de la famille CMS a été mis en place en 2016. Il examine les mesures existantes visant à atténuer ou à réduire la capture accessoire des espèces protégées par la CMS et s’assure que les actions recommandées bénéficient à tous les taxons. Les résultats des actions concertées proposées devraient également contribuer à la réalisation de cet objectif.</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Enfin, les actions devraient contribuer à la mise en œuvre des résolutions et des recommandations de la CMS sur les prises accessoires (</w:t>
            </w:r>
            <w:proofErr w:type="spellStart"/>
            <w:r w:rsidRPr="00E456CC">
              <w:rPr>
                <w:sz w:val="20"/>
                <w:lang w:val="fr-FR"/>
              </w:rPr>
              <w:t>Rés</w:t>
            </w:r>
            <w:proofErr w:type="spellEnd"/>
            <w:r w:rsidRPr="00E456CC">
              <w:rPr>
                <w:sz w:val="20"/>
                <w:lang w:val="fr-FR"/>
              </w:rPr>
              <w:t xml:space="preserve">. 6.2, Rec. 7.2, </w:t>
            </w:r>
            <w:proofErr w:type="spellStart"/>
            <w:r w:rsidRPr="00E456CC">
              <w:rPr>
                <w:sz w:val="20"/>
                <w:lang w:val="fr-FR"/>
              </w:rPr>
              <w:t>Rés</w:t>
            </w:r>
            <w:proofErr w:type="spellEnd"/>
            <w:r w:rsidRPr="00E456CC">
              <w:rPr>
                <w:sz w:val="20"/>
                <w:lang w:val="fr-FR"/>
              </w:rPr>
              <w:t xml:space="preserve">. 8.14, </w:t>
            </w:r>
            <w:proofErr w:type="spellStart"/>
            <w:r w:rsidRPr="00E456CC">
              <w:rPr>
                <w:sz w:val="20"/>
                <w:lang w:val="fr-FR"/>
              </w:rPr>
              <w:t>Rés</w:t>
            </w:r>
            <w:proofErr w:type="spellEnd"/>
            <w:r w:rsidRPr="00E456CC">
              <w:rPr>
                <w:sz w:val="20"/>
                <w:lang w:val="fr-FR"/>
              </w:rPr>
              <w:t xml:space="preserve">. 9.18, </w:t>
            </w:r>
            <w:proofErr w:type="spellStart"/>
            <w:r w:rsidRPr="00E456CC">
              <w:rPr>
                <w:sz w:val="20"/>
                <w:lang w:val="fr-FR"/>
              </w:rPr>
              <w:t>Rés</w:t>
            </w:r>
            <w:proofErr w:type="spellEnd"/>
            <w:r w:rsidRPr="00E456CC">
              <w:rPr>
                <w:sz w:val="20"/>
                <w:lang w:val="fr-FR"/>
              </w:rPr>
              <w:t xml:space="preserve">. 10.14) qui sont proposées pour consolidation en une seule résolution par la COP12 (voir documents UNEP/CMS/COP12/Doc.21.2.4 et Doc.24.4.4). </w:t>
            </w:r>
          </w:p>
          <w:p w:rsidR="00E456CC" w:rsidRPr="00E456CC" w:rsidRDefault="00E456CC" w:rsidP="000B5350">
            <w:pPr>
              <w:spacing w:after="0"/>
              <w:rPr>
                <w:rFonts w:eastAsia="MS Mincho" w:cs="Arial"/>
                <w:i/>
                <w:color w:val="0000FF"/>
                <w:sz w:val="20"/>
                <w:lang w:val="fr-FR"/>
              </w:rPr>
            </w:pPr>
          </w:p>
        </w:tc>
      </w:tr>
      <w:tr w:rsidR="00E456CC" w:rsidRPr="00E456CC" w:rsidTr="00E456CC">
        <w:tc>
          <w:tcPr>
            <w:tcW w:w="1705" w:type="dxa"/>
            <w:shd w:val="clear" w:color="auto" w:fill="auto"/>
          </w:tcPr>
          <w:p w:rsidR="00E456CC" w:rsidRPr="00E456CC" w:rsidRDefault="00E456CC" w:rsidP="000B5350">
            <w:pPr>
              <w:spacing w:after="0"/>
              <w:rPr>
                <w:rFonts w:eastAsia="MS Mincho" w:cs="Arial"/>
                <w:b/>
                <w:color w:val="000000"/>
                <w:sz w:val="20"/>
                <w:lang w:val="fr-FR"/>
              </w:rPr>
            </w:pPr>
            <w:r w:rsidRPr="00E456CC">
              <w:rPr>
                <w:b/>
                <w:color w:val="000000"/>
                <w:sz w:val="20"/>
                <w:lang w:val="fr-FR"/>
              </w:rPr>
              <w:t>Priorité de conservation</w:t>
            </w:r>
          </w:p>
          <w:p w:rsidR="00E456CC" w:rsidRPr="00E456CC" w:rsidRDefault="00E456CC" w:rsidP="000B5350">
            <w:pPr>
              <w:spacing w:after="0"/>
              <w:rPr>
                <w:rFonts w:eastAsia="MS Mincho" w:cs="Arial"/>
                <w:b/>
                <w:i/>
                <w:color w:val="000000"/>
                <w:sz w:val="20"/>
                <w:lang w:val="fr-FR"/>
              </w:rPr>
            </w:pPr>
          </w:p>
        </w:tc>
        <w:tc>
          <w:tcPr>
            <w:tcW w:w="7871" w:type="dxa"/>
            <w:shd w:val="clear" w:color="auto" w:fill="auto"/>
          </w:tcPr>
          <w:p w:rsidR="00E456CC" w:rsidRPr="00E456CC" w:rsidRDefault="00E456CC" w:rsidP="000B5350">
            <w:pPr>
              <w:spacing w:after="0"/>
              <w:jc w:val="both"/>
              <w:rPr>
                <w:rFonts w:cs="Arial"/>
                <w:sz w:val="20"/>
                <w:lang w:val="fr-FR"/>
              </w:rPr>
            </w:pPr>
            <w:r w:rsidRPr="00E456CC">
              <w:rPr>
                <w:sz w:val="20"/>
                <w:lang w:val="fr-FR"/>
              </w:rPr>
              <w:t>L</w:t>
            </w:r>
            <w:r w:rsidRPr="00E456CC">
              <w:rPr>
                <w:rFonts w:cs="Arial"/>
                <w:sz w:val="20"/>
                <w:cs/>
                <w:lang w:val="fr-FR"/>
              </w:rPr>
              <w:t>’</w:t>
            </w:r>
            <w:r w:rsidRPr="00E456CC">
              <w:rPr>
                <w:sz w:val="20"/>
                <w:lang w:val="fr-FR"/>
              </w:rPr>
              <w:t>ange de mer (</w:t>
            </w:r>
            <w:r w:rsidRPr="00E456CC">
              <w:rPr>
                <w:i/>
                <w:sz w:val="20"/>
                <w:lang w:val="fr-FR"/>
              </w:rPr>
              <w:t xml:space="preserve">Squatina </w:t>
            </w:r>
            <w:proofErr w:type="spellStart"/>
            <w:r w:rsidRPr="00E456CC">
              <w:rPr>
                <w:i/>
                <w:sz w:val="20"/>
                <w:lang w:val="fr-FR"/>
              </w:rPr>
              <w:t>squatina</w:t>
            </w:r>
            <w:proofErr w:type="spellEnd"/>
            <w:r w:rsidRPr="00E456CC">
              <w:rPr>
                <w:sz w:val="20"/>
                <w:lang w:val="fr-FR"/>
              </w:rPr>
              <w:t>) a été épuisé dans la majeure partie de son aire de répartition historique au cours du siècle dernier et est classé comme espèce gravement menacée dans la Liste rouge des espèces menacées de l’Union internationale pour la conservation de la nature (</w:t>
            </w:r>
            <w:proofErr w:type="spellStart"/>
            <w:r w:rsidRPr="00E456CC">
              <w:rPr>
                <w:sz w:val="20"/>
                <w:lang w:val="fr-FR"/>
              </w:rPr>
              <w:t>Ferretti</w:t>
            </w:r>
            <w:proofErr w:type="spellEnd"/>
            <w:r w:rsidRPr="00E456CC">
              <w:rPr>
                <w:sz w:val="20"/>
                <w:lang w:val="fr-FR"/>
              </w:rPr>
              <w:t xml:space="preserve"> </w:t>
            </w:r>
            <w:r w:rsidRPr="00E456CC">
              <w:rPr>
                <w:i/>
                <w:sz w:val="20"/>
                <w:lang w:val="fr-FR"/>
              </w:rPr>
              <w:t>et al.,</w:t>
            </w:r>
            <w:r w:rsidRPr="00E456CC">
              <w:rPr>
                <w:sz w:val="20"/>
                <w:lang w:val="fr-FR"/>
              </w:rPr>
              <w:t xml:space="preserve"> 2015). La famille des anges de mer (</w:t>
            </w:r>
            <w:proofErr w:type="spellStart"/>
            <w:r w:rsidRPr="00E456CC">
              <w:rPr>
                <w:sz w:val="20"/>
                <w:lang w:val="fr-FR"/>
              </w:rPr>
              <w:t>Squatinidae</w:t>
            </w:r>
            <w:proofErr w:type="spellEnd"/>
            <w:r w:rsidRPr="00E456CC">
              <w:rPr>
                <w:sz w:val="20"/>
                <w:lang w:val="fr-FR"/>
              </w:rPr>
              <w:t>) a été identifiée comme la deuxième famille la plus menacée de tous les requins et raies dans le monde après une évaluation globale du risque d’extinction réalisée par le Groupe de spécialistes des requins de l’UICN (</w:t>
            </w:r>
            <w:proofErr w:type="spellStart"/>
            <w:r w:rsidRPr="00E456CC">
              <w:rPr>
                <w:sz w:val="20"/>
                <w:lang w:val="fr-FR"/>
              </w:rPr>
              <w:t>Dulvy</w:t>
            </w:r>
            <w:proofErr w:type="spellEnd"/>
            <w:r w:rsidRPr="00E456CC">
              <w:rPr>
                <w:sz w:val="20"/>
                <w:lang w:val="fr-FR"/>
              </w:rPr>
              <w:t xml:space="preserve"> </w:t>
            </w:r>
            <w:r w:rsidRPr="00E456CC">
              <w:rPr>
                <w:i/>
                <w:sz w:val="20"/>
                <w:lang w:val="fr-FR"/>
              </w:rPr>
              <w:t>et al</w:t>
            </w:r>
            <w:r w:rsidRPr="00E456CC">
              <w:rPr>
                <w:sz w:val="20"/>
                <w:lang w:val="fr-FR"/>
              </w:rPr>
              <w:t>., 2014). Dans le rapport sur la Liste rouge européenne 2015 des poissons d’eau douce, l’ange de mer faisait partie des 2,5 % des espèces considérées comme gravement menacées (</w:t>
            </w:r>
            <w:r w:rsidRPr="00E456CC">
              <w:rPr>
                <w:i/>
                <w:sz w:val="20"/>
                <w:lang w:val="fr-FR"/>
              </w:rPr>
              <w:t>Nieto et al.</w:t>
            </w:r>
            <w:r w:rsidRPr="00E456CC">
              <w:rPr>
                <w:sz w:val="20"/>
                <w:lang w:val="fr-FR"/>
              </w:rPr>
              <w:t>, 2015).</w:t>
            </w:r>
          </w:p>
          <w:p w:rsidR="00E456CC" w:rsidRPr="00E456CC" w:rsidRDefault="00E456CC" w:rsidP="000B5350">
            <w:pPr>
              <w:spacing w:after="0"/>
              <w:jc w:val="both"/>
              <w:rPr>
                <w:rFonts w:cs="Arial"/>
                <w:sz w:val="20"/>
                <w:lang w:val="fr-FR"/>
              </w:rPr>
            </w:pPr>
          </w:p>
          <w:p w:rsidR="00E456CC" w:rsidRPr="00E456CC" w:rsidRDefault="00E456CC" w:rsidP="000B5350">
            <w:pPr>
              <w:spacing w:after="0"/>
              <w:jc w:val="both"/>
              <w:rPr>
                <w:rFonts w:cs="Arial"/>
                <w:sz w:val="20"/>
                <w:lang w:val="fr-FR"/>
              </w:rPr>
            </w:pPr>
            <w:r w:rsidRPr="00E456CC">
              <w:rPr>
                <w:sz w:val="20"/>
                <w:lang w:val="fr-FR"/>
              </w:rPr>
              <w:t xml:space="preserve">L’évaluation de la Liste rouge européenne reposait sur des diminutions estimées et présumées d’au moins 80 % de la population sur trois générations, et sur la probabilité de baisses continues à l’avenir (Nieto </w:t>
            </w:r>
            <w:r w:rsidRPr="00E456CC">
              <w:rPr>
                <w:i/>
                <w:sz w:val="20"/>
                <w:lang w:val="fr-FR"/>
              </w:rPr>
              <w:t>et al.</w:t>
            </w:r>
            <w:r w:rsidRPr="00E456CC">
              <w:rPr>
                <w:sz w:val="20"/>
                <w:lang w:val="fr-FR"/>
              </w:rPr>
              <w:t>, 2015). Les anges de mer connaissent donc un état de conservation défavorable tel que défini dans la Convention dans la mesure où ils ne respectent pas les conditions énoncées au sous-paragraphe 1 C du texte de la Convention.</w:t>
            </w:r>
          </w:p>
          <w:p w:rsidR="00E456CC" w:rsidRPr="00E456CC" w:rsidRDefault="00E456CC" w:rsidP="000B5350">
            <w:pPr>
              <w:spacing w:after="0"/>
              <w:jc w:val="both"/>
              <w:rPr>
                <w:rFonts w:cs="Arial"/>
                <w:sz w:val="20"/>
                <w:lang w:val="fr-FR"/>
              </w:rPr>
            </w:pPr>
          </w:p>
          <w:p w:rsidR="00E456CC" w:rsidRPr="00E456CC" w:rsidRDefault="00E456CC" w:rsidP="000B5350">
            <w:pPr>
              <w:spacing w:after="0"/>
              <w:jc w:val="both"/>
              <w:rPr>
                <w:rFonts w:cs="Arial"/>
                <w:sz w:val="20"/>
                <w:lang w:val="fr-FR"/>
              </w:rPr>
            </w:pPr>
            <w:r w:rsidRPr="00E456CC">
              <w:rPr>
                <w:sz w:val="20"/>
                <w:lang w:val="fr-FR"/>
              </w:rPr>
              <w:t>Toute initiative de conservation visant à empêcher ce requin gravement menacé d’être poussé à l’extinction est peu susceptible d’être efficace en l’absence d’une coopération internationale menée au niveau régional et d’un Plan d’action spécifique à chaque région. La Stratégie fournit un cadre et des liens vers l’assistance technique afin de permettre aux Parties de s’attaquer aux menaces prioritaires et d’améliorer la protection des anges de mer.</w:t>
            </w:r>
          </w:p>
          <w:p w:rsidR="00E456CC" w:rsidRPr="00E456CC" w:rsidRDefault="00E456CC" w:rsidP="000B5350">
            <w:pPr>
              <w:spacing w:after="0"/>
              <w:jc w:val="both"/>
              <w:rPr>
                <w:rFonts w:cs="Arial"/>
                <w:sz w:val="20"/>
                <w:lang w:val="fr-FR"/>
              </w:rPr>
            </w:pPr>
          </w:p>
          <w:p w:rsidR="00E456CC" w:rsidRPr="00E456CC" w:rsidRDefault="00E456CC" w:rsidP="000B5350">
            <w:pPr>
              <w:spacing w:after="0"/>
              <w:jc w:val="both"/>
              <w:rPr>
                <w:rFonts w:cs="Arial"/>
                <w:sz w:val="20"/>
                <w:lang w:val="fr-FR"/>
              </w:rPr>
            </w:pPr>
            <w:r w:rsidRPr="00E456CC">
              <w:rPr>
                <w:sz w:val="20"/>
                <w:lang w:val="fr-FR"/>
              </w:rPr>
              <w:t xml:space="preserve">L’adoption de la Stratégie et la poursuite de l’élaboration des Plans d’action régionaux seront conformes à la Résolution 11.20 sur la conservation des requins et des raies migrateurs, qui a trait aux paragraphes 6, 7, 8 et 10. </w:t>
            </w:r>
          </w:p>
          <w:p w:rsidR="00E456CC" w:rsidRPr="00E456CC" w:rsidRDefault="00E456CC" w:rsidP="000B5350">
            <w:pPr>
              <w:spacing w:after="0"/>
              <w:jc w:val="both"/>
              <w:rPr>
                <w:rFonts w:cs="Arial"/>
                <w:sz w:val="20"/>
                <w:lang w:val="fr-FR"/>
              </w:rPr>
            </w:pPr>
          </w:p>
          <w:p w:rsidR="00E456CC" w:rsidRPr="00E456CC" w:rsidRDefault="00E456CC" w:rsidP="000B5350">
            <w:pPr>
              <w:spacing w:after="0"/>
              <w:jc w:val="both"/>
              <w:rPr>
                <w:rFonts w:cs="Arial"/>
                <w:sz w:val="20"/>
                <w:lang w:val="fr-FR"/>
              </w:rPr>
            </w:pPr>
            <w:r w:rsidRPr="00E456CC">
              <w:rPr>
                <w:sz w:val="20"/>
                <w:lang w:val="fr-FR"/>
              </w:rPr>
              <w:lastRenderedPageBreak/>
              <w:t>Les anges de mer sont des prises accessoires d’une variété de pêches dans leur aire de répartition, ce qui entraîne une forte baisse de leur population. La capture accidentelle reste une menace importante pour l’espèce. Comme indiqué dans la Résolution 9.18 sur les prises accessoires, les Plans d’action aborderont les questions liées à l’implication des organismes de pêche régionaux, l’amélioration des rapports sur les captures accidentelles, l’identification des pêches enregistrant un nombre important de prises accidentelles, et l’établissement de mesures d’atténuation de la capture accidentelle.</w:t>
            </w:r>
          </w:p>
          <w:p w:rsidR="00E456CC" w:rsidRPr="00E456CC" w:rsidRDefault="00E456CC" w:rsidP="000B5350">
            <w:pPr>
              <w:spacing w:after="0"/>
              <w:jc w:val="both"/>
              <w:rPr>
                <w:rFonts w:cs="Arial"/>
                <w:sz w:val="20"/>
                <w:lang w:val="fr-FR"/>
              </w:rPr>
            </w:pPr>
          </w:p>
        </w:tc>
      </w:tr>
      <w:tr w:rsidR="00E456CC" w:rsidRPr="00E456CC" w:rsidTr="00E456CC">
        <w:tc>
          <w:tcPr>
            <w:tcW w:w="1705" w:type="dxa"/>
            <w:shd w:val="clear" w:color="auto" w:fill="auto"/>
          </w:tcPr>
          <w:p w:rsidR="00E456CC" w:rsidRPr="00E456CC" w:rsidRDefault="00E456CC" w:rsidP="000B5350">
            <w:pPr>
              <w:spacing w:after="0"/>
              <w:rPr>
                <w:rFonts w:eastAsia="MS Mincho" w:cs="Arial"/>
                <w:b/>
                <w:color w:val="000000"/>
                <w:sz w:val="20"/>
                <w:lang w:val="fr-FR"/>
              </w:rPr>
            </w:pPr>
            <w:r w:rsidRPr="00E456CC">
              <w:rPr>
                <w:b/>
                <w:color w:val="000000"/>
                <w:sz w:val="20"/>
                <w:lang w:val="fr-FR"/>
              </w:rPr>
              <w:lastRenderedPageBreak/>
              <w:t>Pertinence</w:t>
            </w:r>
          </w:p>
          <w:p w:rsidR="00E456CC" w:rsidRPr="00E456CC" w:rsidRDefault="00E456CC" w:rsidP="000B5350">
            <w:pPr>
              <w:spacing w:after="0"/>
              <w:rPr>
                <w:rFonts w:eastAsia="MS Mincho" w:cs="Arial"/>
                <w:b/>
                <w:i/>
                <w:color w:val="000000"/>
                <w:sz w:val="20"/>
                <w:lang w:val="fr-FR"/>
              </w:rPr>
            </w:pPr>
          </w:p>
        </w:tc>
        <w:tc>
          <w:tcPr>
            <w:tcW w:w="7871" w:type="dxa"/>
            <w:shd w:val="clear" w:color="auto" w:fill="auto"/>
          </w:tcPr>
          <w:p w:rsidR="00E456CC" w:rsidRPr="00E456CC" w:rsidRDefault="00E456CC" w:rsidP="000B5350">
            <w:pPr>
              <w:spacing w:after="0"/>
              <w:jc w:val="both"/>
              <w:rPr>
                <w:rFonts w:eastAsia="MS Mincho" w:cs="Arial"/>
                <w:sz w:val="20"/>
                <w:lang w:val="fr-FR"/>
              </w:rPr>
            </w:pPr>
            <w:r w:rsidRPr="00E456CC">
              <w:rPr>
                <w:sz w:val="20"/>
                <w:lang w:val="fr-FR"/>
              </w:rPr>
              <w:t>L</w:t>
            </w:r>
            <w:r w:rsidRPr="00E456CC">
              <w:rPr>
                <w:rFonts w:cs="Arial"/>
                <w:sz w:val="20"/>
                <w:cs/>
                <w:lang w:val="fr-FR"/>
              </w:rPr>
              <w:t>’</w:t>
            </w:r>
            <w:r w:rsidRPr="00E456CC">
              <w:rPr>
                <w:sz w:val="20"/>
                <w:lang w:val="fr-FR"/>
              </w:rPr>
              <w:t>espèce est légalement protégée dans une petite partie de son aire de répartition selon les lois de Monaco, du Royaume-Uni, de Gibraltar et de l</w:t>
            </w:r>
            <w:r w:rsidRPr="00E456CC">
              <w:rPr>
                <w:rFonts w:cs="Arial"/>
                <w:sz w:val="20"/>
                <w:cs/>
                <w:lang w:val="fr-FR"/>
              </w:rPr>
              <w:t>’</w:t>
            </w:r>
            <w:r w:rsidRPr="00E456CC">
              <w:rPr>
                <w:sz w:val="20"/>
                <w:lang w:val="fr-FR"/>
              </w:rPr>
              <w:t xml:space="preserve">Espagne, et par ailleurs dans certaines zones marines protégées où la pêche au chalut et au filet interdite (en Espagne et en Turquie, par exemple). Les interdictions et les listes régionales de pêche CGPM en vertu des accords régionaux (OSPAR et les Conventions de Barcelone et de Berne) </w:t>
            </w:r>
            <w:proofErr w:type="gramStart"/>
            <w:r w:rsidRPr="00E456CC">
              <w:rPr>
                <w:sz w:val="20"/>
                <w:lang w:val="fr-FR"/>
              </w:rPr>
              <w:t>devraient</w:t>
            </w:r>
            <w:proofErr w:type="gramEnd"/>
            <w:r w:rsidRPr="00E456CC">
              <w:rPr>
                <w:sz w:val="20"/>
                <w:lang w:val="fr-FR"/>
              </w:rPr>
              <w:t xml:space="preserve"> assurer un certain niveau de protection et fournir un cadre pour de nouvelles actions, mais des débarquements continuent d’être signalés.</w:t>
            </w:r>
          </w:p>
          <w:p w:rsidR="00E456CC" w:rsidRPr="00E456CC" w:rsidRDefault="00E456CC" w:rsidP="000B5350">
            <w:pPr>
              <w:spacing w:after="0"/>
              <w:jc w:val="both"/>
              <w:rPr>
                <w:rFonts w:eastAsia="MS Mincho" w:cs="Arial"/>
                <w:b/>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La connaissance du public et des pêcheurs du statut de menacé de l</w:t>
            </w:r>
            <w:r w:rsidRPr="00E456CC">
              <w:rPr>
                <w:rFonts w:cs="Arial"/>
                <w:sz w:val="20"/>
                <w:cs/>
                <w:lang w:val="fr-FR"/>
              </w:rPr>
              <w:t>’</w:t>
            </w:r>
            <w:r w:rsidRPr="00E456CC">
              <w:rPr>
                <w:sz w:val="20"/>
                <w:lang w:val="fr-FR"/>
              </w:rPr>
              <w:t>ange de mer et de l</w:t>
            </w:r>
            <w:r w:rsidRPr="00E456CC">
              <w:rPr>
                <w:rFonts w:cs="Arial"/>
                <w:sz w:val="20"/>
                <w:cs/>
                <w:lang w:val="fr-FR"/>
              </w:rPr>
              <w:t>’</w:t>
            </w:r>
            <w:r w:rsidRPr="00E456CC">
              <w:rPr>
                <w:sz w:val="20"/>
                <w:lang w:val="fr-FR"/>
              </w:rPr>
              <w:t>existence de ces mesures est généralement médiocre, et les activités de mise en œuvre dans les États de l’aire de répartition et la surveillance de la conformité font souvent défaut. Toute initiative nationale de conservation destinée à empêcher que cette espèce gravement menacée soit poussée à l</w:t>
            </w:r>
            <w:r w:rsidRPr="00E456CC">
              <w:rPr>
                <w:rFonts w:cs="Arial"/>
                <w:sz w:val="20"/>
                <w:cs/>
                <w:lang w:val="fr-FR"/>
              </w:rPr>
              <w:t>’</w:t>
            </w:r>
            <w:r w:rsidRPr="00E456CC">
              <w:rPr>
                <w:sz w:val="20"/>
                <w:lang w:val="fr-FR"/>
              </w:rPr>
              <w:t>extinction est peu susceptible d</w:t>
            </w:r>
            <w:r w:rsidRPr="00E456CC">
              <w:rPr>
                <w:rFonts w:cs="Arial"/>
                <w:sz w:val="20"/>
                <w:cs/>
                <w:lang w:val="fr-FR"/>
              </w:rPr>
              <w:t>’</w:t>
            </w:r>
            <w:r w:rsidRPr="00E456CC">
              <w:rPr>
                <w:sz w:val="20"/>
                <w:lang w:val="fr-FR"/>
              </w:rPr>
              <w:t>être efficace si l</w:t>
            </w:r>
            <w:r w:rsidRPr="00E456CC">
              <w:rPr>
                <w:rFonts w:cs="Arial"/>
                <w:sz w:val="20"/>
                <w:cs/>
                <w:lang w:val="fr-FR"/>
              </w:rPr>
              <w:t>’</w:t>
            </w:r>
            <w:r w:rsidRPr="00E456CC">
              <w:rPr>
                <w:sz w:val="20"/>
                <w:lang w:val="fr-FR"/>
              </w:rPr>
              <w:t>animal n</w:t>
            </w:r>
            <w:r w:rsidRPr="00E456CC">
              <w:rPr>
                <w:rFonts w:cs="Arial"/>
                <w:sz w:val="20"/>
                <w:cs/>
                <w:lang w:val="fr-FR"/>
              </w:rPr>
              <w:t>’</w:t>
            </w:r>
            <w:r w:rsidRPr="00E456CC">
              <w:rPr>
                <w:sz w:val="20"/>
                <w:lang w:val="fr-FR"/>
              </w:rPr>
              <w:t>est pas protégé pendant ses migrations saisonnières dans et à travers les eaux des autres États de son aire de répartition et dans les zones de haute mer.</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De plus, une grande incertitude persiste encore quant à la présence et la répartition actuelles de l</w:t>
            </w:r>
            <w:r w:rsidRPr="00E456CC">
              <w:rPr>
                <w:rFonts w:cs="Arial"/>
                <w:sz w:val="20"/>
                <w:cs/>
                <w:lang w:val="fr-FR"/>
              </w:rPr>
              <w:t>’</w:t>
            </w:r>
            <w:r w:rsidRPr="00E456CC">
              <w:rPr>
                <w:sz w:val="20"/>
                <w:lang w:val="fr-FR"/>
              </w:rPr>
              <w:t xml:space="preserve">ange de mer, en particulier en Méditerranée et en Afrique de l’Ouest, d’où la nécessité d’une action multilatérale pour des actions efficaces en faveur de l’espèce. Par conséquent, l’ange de mer devrait largement profiter de la coordination des structures de gestion internationales, ce qui permettra de mieux évaluer les populations restantes et favorisera la protection totale des Parties de la CMS dont les eaux couvrent la majeure partie de leur aire de répartition. </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La Principauté de Monaco a proposé d’inclure l’ange de mer dans les Annexes I et II de la CMS à la COP12.</w:t>
            </w:r>
          </w:p>
        </w:tc>
      </w:tr>
      <w:tr w:rsidR="00E456CC" w:rsidRPr="00E456CC" w:rsidTr="00E456CC">
        <w:tc>
          <w:tcPr>
            <w:tcW w:w="1705" w:type="dxa"/>
            <w:shd w:val="clear" w:color="auto" w:fill="auto"/>
          </w:tcPr>
          <w:p w:rsidR="00E456CC" w:rsidRPr="00E456CC" w:rsidRDefault="00E456CC" w:rsidP="000B5350">
            <w:pPr>
              <w:spacing w:after="0"/>
              <w:rPr>
                <w:rFonts w:eastAsia="MS Mincho" w:cs="Arial"/>
                <w:b/>
                <w:color w:val="000000"/>
                <w:sz w:val="20"/>
                <w:lang w:val="fr-FR"/>
              </w:rPr>
            </w:pPr>
            <w:r w:rsidRPr="00E456CC">
              <w:rPr>
                <w:b/>
                <w:color w:val="000000"/>
                <w:sz w:val="20"/>
                <w:lang w:val="fr-FR"/>
              </w:rPr>
              <w:t>Absence de meilleures voies de recours</w:t>
            </w:r>
          </w:p>
        </w:tc>
        <w:tc>
          <w:tcPr>
            <w:tcW w:w="7871" w:type="dxa"/>
            <w:shd w:val="clear" w:color="auto" w:fill="auto"/>
          </w:tcPr>
          <w:p w:rsidR="00E456CC" w:rsidRPr="00E456CC" w:rsidRDefault="00E456CC" w:rsidP="000B5350">
            <w:pPr>
              <w:spacing w:after="0"/>
              <w:ind w:hanging="19"/>
              <w:jc w:val="both"/>
              <w:rPr>
                <w:rFonts w:eastAsia="MS Mincho" w:cs="Arial"/>
                <w:sz w:val="20"/>
                <w:lang w:val="fr-FR"/>
              </w:rPr>
            </w:pPr>
            <w:r w:rsidRPr="00E456CC">
              <w:rPr>
                <w:sz w:val="20"/>
                <w:lang w:val="fr-FR"/>
              </w:rPr>
              <w:t xml:space="preserve">Certaines mesures de gestion prescrites par les actions et les recommandations de protection de l’espèce mentionnées dans le point ci-dessus bénéficient d’un contrôle limité de la conformité, et il est donc difficile de déterminer si la mise en œuvre est efficace. Les données sur les débarquements de pêche (FAO </w:t>
            </w:r>
            <w:proofErr w:type="spellStart"/>
            <w:r w:rsidRPr="00E456CC">
              <w:rPr>
                <w:sz w:val="20"/>
                <w:lang w:val="fr-FR"/>
              </w:rPr>
              <w:t>FishStat</w:t>
            </w:r>
            <w:proofErr w:type="spellEnd"/>
            <w:r w:rsidRPr="00E456CC">
              <w:rPr>
                <w:sz w:val="20"/>
                <w:lang w:val="fr-FR"/>
              </w:rPr>
              <w:t>) indiquent également que les espèces d’ange de mer sont capturées par des pêcheurs commerciaux, même dans les zones maritimes où les mesures de protection sont en place.</w:t>
            </w:r>
          </w:p>
          <w:p w:rsidR="00E456CC" w:rsidRPr="00E456CC" w:rsidRDefault="00E456CC" w:rsidP="000B5350">
            <w:pPr>
              <w:spacing w:after="0"/>
              <w:ind w:hanging="19"/>
              <w:rPr>
                <w:rFonts w:eastAsia="MS Mincho" w:cs="Arial"/>
                <w:sz w:val="20"/>
                <w:lang w:val="fr-FR"/>
              </w:rPr>
            </w:pPr>
          </w:p>
          <w:p w:rsidR="00E456CC" w:rsidRPr="00E456CC" w:rsidRDefault="00E456CC" w:rsidP="000B5350">
            <w:pPr>
              <w:spacing w:after="0"/>
              <w:ind w:hanging="19"/>
              <w:rPr>
                <w:rFonts w:eastAsia="MS Mincho" w:cs="Arial"/>
                <w:sz w:val="20"/>
                <w:lang w:val="fr-FR"/>
              </w:rPr>
            </w:pPr>
            <w:r w:rsidRPr="00E456CC">
              <w:rPr>
                <w:sz w:val="20"/>
                <w:lang w:val="fr-FR"/>
              </w:rPr>
              <w:t>L</w:t>
            </w:r>
            <w:r w:rsidRPr="00E456CC">
              <w:rPr>
                <w:rFonts w:cs="Arial"/>
                <w:sz w:val="20"/>
                <w:cs/>
                <w:lang w:val="fr-FR"/>
              </w:rPr>
              <w:t>’</w:t>
            </w:r>
            <w:r w:rsidRPr="00E456CC">
              <w:rPr>
                <w:sz w:val="20"/>
                <w:lang w:val="fr-FR"/>
              </w:rPr>
              <w:t xml:space="preserve">ange de mer n’est pas encore inscrit dans la liste de la CITES. </w:t>
            </w:r>
          </w:p>
          <w:p w:rsidR="00E456CC" w:rsidRPr="00E456CC" w:rsidRDefault="00E456CC" w:rsidP="000B5350">
            <w:pPr>
              <w:spacing w:after="0"/>
              <w:ind w:hanging="19"/>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L’</w:t>
            </w:r>
            <w:r w:rsidRPr="00E456CC">
              <w:rPr>
                <w:i/>
                <w:sz w:val="20"/>
                <w:lang w:val="fr-FR"/>
              </w:rPr>
              <w:t>Angel Shark Conservation Network</w:t>
            </w:r>
            <w:r w:rsidRPr="00E456CC">
              <w:rPr>
                <w:sz w:val="20"/>
                <w:lang w:val="fr-FR"/>
              </w:rPr>
              <w:t xml:space="preserve"> (ASCN) a été créé à la suite d’un atelier couronné de succès en 2016 afin d’élaborer le Plan d’action pour l</w:t>
            </w:r>
            <w:r w:rsidRPr="00E456CC">
              <w:rPr>
                <w:rFonts w:cs="Arial"/>
                <w:sz w:val="20"/>
                <w:cs/>
                <w:lang w:val="fr-FR"/>
              </w:rPr>
              <w:t>’</w:t>
            </w:r>
            <w:r w:rsidRPr="00E456CC">
              <w:rPr>
                <w:sz w:val="20"/>
                <w:lang w:val="fr-FR"/>
              </w:rPr>
              <w:t xml:space="preserve">ange de mer dans les Îles Canaries. Les principaux partenaires à ce processus, The Shark Trust (partenaire coopérant du </w:t>
            </w:r>
            <w:proofErr w:type="spellStart"/>
            <w:r w:rsidRPr="00E456CC">
              <w:rPr>
                <w:sz w:val="20"/>
                <w:lang w:val="fr-FR"/>
              </w:rPr>
              <w:t>MdE</w:t>
            </w:r>
            <w:proofErr w:type="spellEnd"/>
            <w:r w:rsidRPr="00E456CC">
              <w:rPr>
                <w:sz w:val="20"/>
                <w:lang w:val="fr-FR"/>
              </w:rPr>
              <w:t xml:space="preserve"> requins), le Groupe de spécialistes des requins de l’UICN (membre du Groupe de travail sur la conservation du </w:t>
            </w:r>
            <w:proofErr w:type="spellStart"/>
            <w:r w:rsidRPr="00E456CC">
              <w:rPr>
                <w:sz w:val="20"/>
                <w:lang w:val="fr-FR"/>
              </w:rPr>
              <w:t>MdE</w:t>
            </w:r>
            <w:proofErr w:type="spellEnd"/>
            <w:r w:rsidRPr="00E456CC">
              <w:rPr>
                <w:sz w:val="20"/>
                <w:lang w:val="fr-FR"/>
              </w:rPr>
              <w:t xml:space="preserve"> requins), le Projet Ange de mer et </w:t>
            </w:r>
            <w:proofErr w:type="spellStart"/>
            <w:r w:rsidRPr="00E456CC">
              <w:rPr>
                <w:sz w:val="20"/>
                <w:lang w:val="fr-FR"/>
              </w:rPr>
              <w:t>Submón</w:t>
            </w:r>
            <w:proofErr w:type="spellEnd"/>
            <w:r w:rsidRPr="00E456CC">
              <w:rPr>
                <w:sz w:val="20"/>
                <w:lang w:val="fr-FR"/>
              </w:rPr>
              <w:t xml:space="preserve"> ont établi un partenariat extrêmement fonctionnel sur le terrain entre la recherche et la conservation des anges de mer. Le Plan d’action pour l</w:t>
            </w:r>
            <w:r w:rsidRPr="00E456CC">
              <w:rPr>
                <w:rFonts w:cs="Arial"/>
                <w:sz w:val="20"/>
                <w:cs/>
                <w:lang w:val="fr-FR"/>
              </w:rPr>
              <w:t>’</w:t>
            </w:r>
            <w:r w:rsidRPr="00E456CC">
              <w:rPr>
                <w:sz w:val="20"/>
                <w:lang w:val="fr-FR"/>
              </w:rPr>
              <w:t>ange de mer s’est avéré être un processus pilote très efficace pour impliquer de multiples parties prenantes et identifier les principales menaces et priorités de conservation de l’ange de mer dans la région (Îles Canaries). Les premières actions ont déjà été mises en œuvre après le lancement, notamment en ce qui concerne la promotion des changements législatifs.</w:t>
            </w:r>
          </w:p>
          <w:p w:rsidR="00E456CC" w:rsidRPr="00E456CC" w:rsidRDefault="00E456CC" w:rsidP="000B5350">
            <w:pPr>
              <w:spacing w:after="0"/>
              <w:jc w:val="both"/>
              <w:rPr>
                <w:sz w:val="20"/>
                <w:lang w:val="fr-FR"/>
              </w:rPr>
            </w:pPr>
            <w:r w:rsidRPr="00E456CC">
              <w:rPr>
                <w:sz w:val="20"/>
                <w:lang w:val="fr-FR"/>
              </w:rPr>
              <w:t>Les efforts de collaboration du réseau (qui a déjà été mis en place) combinés à une action concertée de la CMS permettront d’œuvrer efficacement en vue d’atteindre un état de conservation favorable de l</w:t>
            </w:r>
            <w:r w:rsidRPr="00E456CC">
              <w:rPr>
                <w:rFonts w:cs="Arial"/>
                <w:sz w:val="20"/>
                <w:cs/>
                <w:lang w:val="fr-FR"/>
              </w:rPr>
              <w:t>’</w:t>
            </w:r>
            <w:r w:rsidRPr="00E456CC">
              <w:rPr>
                <w:sz w:val="20"/>
                <w:lang w:val="fr-FR"/>
              </w:rPr>
              <w:t>ange de mer.</w:t>
            </w:r>
          </w:p>
        </w:tc>
      </w:tr>
      <w:tr w:rsidR="00E456CC" w:rsidRPr="00E456CC" w:rsidTr="00E456CC">
        <w:tc>
          <w:tcPr>
            <w:tcW w:w="1705" w:type="dxa"/>
            <w:shd w:val="clear" w:color="auto" w:fill="auto"/>
          </w:tcPr>
          <w:p w:rsidR="00E456CC" w:rsidRPr="00E456CC" w:rsidRDefault="00E456CC" w:rsidP="000B5350">
            <w:pPr>
              <w:autoSpaceDN/>
              <w:spacing w:after="0"/>
              <w:rPr>
                <w:rFonts w:eastAsia="MS Mincho" w:cs="Arial"/>
                <w:b/>
                <w:sz w:val="20"/>
                <w:lang w:val="fr-FR"/>
              </w:rPr>
            </w:pPr>
            <w:r w:rsidRPr="00E456CC">
              <w:rPr>
                <w:b/>
                <w:sz w:val="20"/>
                <w:lang w:val="fr-FR"/>
              </w:rPr>
              <w:lastRenderedPageBreak/>
              <w:t>Préparation et faisabilité</w:t>
            </w:r>
          </w:p>
          <w:p w:rsidR="00E456CC" w:rsidRPr="00E456CC" w:rsidRDefault="00E456CC" w:rsidP="000B5350">
            <w:pPr>
              <w:autoSpaceDN/>
              <w:spacing w:after="0"/>
              <w:rPr>
                <w:rFonts w:eastAsia="MS Mincho" w:cs="Arial"/>
                <w:b/>
                <w:i/>
                <w:sz w:val="20"/>
                <w:lang w:val="fr-FR"/>
              </w:rPr>
            </w:pPr>
          </w:p>
        </w:tc>
        <w:tc>
          <w:tcPr>
            <w:tcW w:w="7871" w:type="dxa"/>
            <w:shd w:val="clear" w:color="auto" w:fill="auto"/>
          </w:tcPr>
          <w:p w:rsidR="00E456CC" w:rsidRPr="00E456CC" w:rsidRDefault="00E456CC" w:rsidP="000B5350">
            <w:pPr>
              <w:spacing w:after="0"/>
              <w:jc w:val="both"/>
              <w:rPr>
                <w:rFonts w:cs="Arial"/>
                <w:sz w:val="20"/>
                <w:lang w:val="fr-FR"/>
              </w:rPr>
            </w:pPr>
            <w:r w:rsidRPr="00E456CC">
              <w:rPr>
                <w:sz w:val="20"/>
                <w:lang w:val="fr-FR"/>
              </w:rPr>
              <w:t>La Principauté de Monaco (Partie à la CMS et signataire du Mémorandum d’entente de la CMS sur la conservation des requins migrateurs) a déjà pris les devants de la proposition d’inscription de l</w:t>
            </w:r>
            <w:r w:rsidRPr="00E456CC">
              <w:rPr>
                <w:rFonts w:cs="Arial"/>
                <w:sz w:val="20"/>
                <w:cs/>
                <w:lang w:val="fr-FR"/>
              </w:rPr>
              <w:t>’</w:t>
            </w:r>
            <w:r w:rsidRPr="00E456CC">
              <w:rPr>
                <w:sz w:val="20"/>
                <w:lang w:val="fr-FR"/>
              </w:rPr>
              <w:t>ange de mer aux Annexes I et II, et s’engage à soutenir les actions concertées en apportant une partie du financement et en assurant le leadership.</w:t>
            </w:r>
          </w:p>
          <w:p w:rsidR="00E456CC" w:rsidRPr="00E456CC" w:rsidRDefault="00E456CC" w:rsidP="000B5350">
            <w:pPr>
              <w:spacing w:after="0"/>
              <w:jc w:val="both"/>
              <w:rPr>
                <w:rFonts w:cs="Arial"/>
                <w:sz w:val="20"/>
                <w:lang w:val="fr-FR"/>
              </w:rPr>
            </w:pPr>
          </w:p>
          <w:p w:rsidR="00E456CC" w:rsidRPr="00E456CC" w:rsidRDefault="00E456CC" w:rsidP="000B5350">
            <w:pPr>
              <w:spacing w:after="0"/>
              <w:jc w:val="both"/>
              <w:rPr>
                <w:rFonts w:cs="Arial"/>
                <w:sz w:val="20"/>
                <w:lang w:val="fr-FR"/>
              </w:rPr>
            </w:pPr>
            <w:r w:rsidRPr="00E456CC">
              <w:rPr>
                <w:sz w:val="20"/>
                <w:lang w:val="fr-FR"/>
              </w:rPr>
              <w:t xml:space="preserve">Un réseau pour la conservation de l’ange de mer a été mis en place ; il permet de partager efficacement les données et les informations et mène le processus d’identification des experts régionaux et d’évaluation des capacités au sein de la communauté. Le Groupe de spécialistes de requins de l’UICN et The Shark Trust sont tous deux membres fondateurs de l’ASCN, et The Shark Trust est également partenaire coopérant du </w:t>
            </w:r>
            <w:proofErr w:type="spellStart"/>
            <w:r w:rsidRPr="00E456CC">
              <w:rPr>
                <w:sz w:val="20"/>
                <w:lang w:val="fr-FR"/>
              </w:rPr>
              <w:t>MdE</w:t>
            </w:r>
            <w:proofErr w:type="spellEnd"/>
            <w:r w:rsidRPr="00E456CC">
              <w:rPr>
                <w:sz w:val="20"/>
                <w:lang w:val="fr-FR"/>
              </w:rPr>
              <w:t xml:space="preserve"> requins de la CMS. Voir section suivante pour en savoir plus sur l’ASCN.</w:t>
            </w:r>
          </w:p>
          <w:p w:rsidR="00E456CC" w:rsidRPr="00E456CC" w:rsidRDefault="00E456CC" w:rsidP="000B5350">
            <w:pPr>
              <w:autoSpaceDN/>
              <w:spacing w:after="0"/>
              <w:jc w:val="both"/>
              <w:rPr>
                <w:rFonts w:eastAsia="MS Mincho" w:cs="Arial"/>
                <w:color w:val="0000FF"/>
                <w:sz w:val="20"/>
                <w:lang w:val="fr-FR"/>
              </w:rPr>
            </w:pPr>
          </w:p>
        </w:tc>
      </w:tr>
      <w:tr w:rsidR="00E456CC" w:rsidRPr="00E456CC" w:rsidTr="00E456CC">
        <w:tc>
          <w:tcPr>
            <w:tcW w:w="1705" w:type="dxa"/>
            <w:shd w:val="clear" w:color="auto" w:fill="auto"/>
          </w:tcPr>
          <w:p w:rsidR="00E456CC" w:rsidRPr="00E456CC" w:rsidRDefault="00E456CC" w:rsidP="000B5350">
            <w:pPr>
              <w:autoSpaceDN/>
              <w:spacing w:after="0"/>
              <w:rPr>
                <w:rFonts w:eastAsia="MS Mincho" w:cs="Arial"/>
                <w:b/>
                <w:sz w:val="20"/>
                <w:lang w:val="fr-FR"/>
              </w:rPr>
            </w:pPr>
            <w:r w:rsidRPr="00E456CC">
              <w:rPr>
                <w:b/>
                <w:sz w:val="20"/>
                <w:lang w:val="fr-FR"/>
              </w:rPr>
              <w:t>Probabilité de réussite</w:t>
            </w:r>
          </w:p>
          <w:p w:rsidR="00E456CC" w:rsidRPr="00E456CC" w:rsidRDefault="00E456CC" w:rsidP="000B5350">
            <w:pPr>
              <w:autoSpaceDN/>
              <w:spacing w:after="0"/>
              <w:rPr>
                <w:rFonts w:eastAsia="MS Mincho" w:cs="Arial"/>
                <w:b/>
                <w:i/>
                <w:sz w:val="20"/>
                <w:lang w:val="fr-FR"/>
              </w:rPr>
            </w:pPr>
          </w:p>
        </w:tc>
        <w:tc>
          <w:tcPr>
            <w:tcW w:w="7871" w:type="dxa"/>
            <w:shd w:val="clear" w:color="auto" w:fill="auto"/>
          </w:tcPr>
          <w:p w:rsidR="00E456CC" w:rsidRPr="00E456CC" w:rsidRDefault="00E456CC" w:rsidP="000B5350">
            <w:pPr>
              <w:spacing w:after="0"/>
              <w:jc w:val="both"/>
              <w:rPr>
                <w:rFonts w:eastAsia="MS Mincho" w:cs="Arial"/>
                <w:sz w:val="20"/>
                <w:lang w:val="fr-FR"/>
              </w:rPr>
            </w:pPr>
            <w:r w:rsidRPr="00E456CC">
              <w:rPr>
                <w:sz w:val="20"/>
                <w:lang w:val="fr-FR"/>
              </w:rPr>
              <w:t>L’</w:t>
            </w:r>
            <w:r w:rsidRPr="00E456CC">
              <w:rPr>
                <w:i/>
                <w:sz w:val="20"/>
                <w:lang w:val="fr-FR"/>
              </w:rPr>
              <w:t>Angel Shark Conservation Network</w:t>
            </w:r>
            <w:r w:rsidRPr="00E456CC">
              <w:rPr>
                <w:sz w:val="20"/>
                <w:lang w:val="fr-FR"/>
              </w:rPr>
              <w:t xml:space="preserve"> a été créé à la suite d’un atelier couronné de succès en 2016 afin d’élaborer le Plan d’action pour l</w:t>
            </w:r>
            <w:r w:rsidRPr="00E456CC">
              <w:rPr>
                <w:rFonts w:cs="Arial"/>
                <w:sz w:val="20"/>
                <w:cs/>
                <w:lang w:val="fr-FR"/>
              </w:rPr>
              <w:t>’</w:t>
            </w:r>
            <w:r w:rsidRPr="00E456CC">
              <w:rPr>
                <w:sz w:val="20"/>
                <w:lang w:val="fr-FR"/>
              </w:rPr>
              <w:t xml:space="preserve">ange de mer dans les Îles Canaries. Les principaux partenaires à ce processus, The Shark Trust (partenaire coopérant du </w:t>
            </w:r>
            <w:proofErr w:type="spellStart"/>
            <w:r w:rsidRPr="00E456CC">
              <w:rPr>
                <w:sz w:val="20"/>
                <w:lang w:val="fr-FR"/>
              </w:rPr>
              <w:t>MdE</w:t>
            </w:r>
            <w:proofErr w:type="spellEnd"/>
            <w:r w:rsidRPr="00E456CC">
              <w:rPr>
                <w:sz w:val="20"/>
                <w:lang w:val="fr-FR"/>
              </w:rPr>
              <w:t xml:space="preserve"> requins), le Groupe de spécialistes des requins de l’UICN (membre du Groupe de travail sur la conservation du </w:t>
            </w:r>
            <w:proofErr w:type="spellStart"/>
            <w:r w:rsidRPr="00E456CC">
              <w:rPr>
                <w:sz w:val="20"/>
                <w:lang w:val="fr-FR"/>
              </w:rPr>
              <w:t>MdE</w:t>
            </w:r>
            <w:proofErr w:type="spellEnd"/>
            <w:r w:rsidRPr="00E456CC">
              <w:rPr>
                <w:sz w:val="20"/>
                <w:lang w:val="fr-FR"/>
              </w:rPr>
              <w:t xml:space="preserve"> requins), le Projet Ange de mer et </w:t>
            </w:r>
            <w:proofErr w:type="spellStart"/>
            <w:r w:rsidRPr="00E456CC">
              <w:rPr>
                <w:sz w:val="20"/>
                <w:lang w:val="fr-FR"/>
              </w:rPr>
              <w:t>Submón</w:t>
            </w:r>
            <w:proofErr w:type="spellEnd"/>
            <w:r w:rsidRPr="00E456CC">
              <w:rPr>
                <w:sz w:val="20"/>
                <w:lang w:val="fr-FR"/>
              </w:rPr>
              <w:t xml:space="preserve"> ont établi un partenariat extrêmement fonctionnel sur le terrain entre la recherche et la conservation des anges de mer. Le Plan d’action pour l</w:t>
            </w:r>
            <w:r w:rsidRPr="00E456CC">
              <w:rPr>
                <w:rFonts w:cs="Arial"/>
                <w:sz w:val="20"/>
                <w:cs/>
                <w:lang w:val="fr-FR"/>
              </w:rPr>
              <w:t>’</w:t>
            </w:r>
            <w:r w:rsidRPr="00E456CC">
              <w:rPr>
                <w:sz w:val="20"/>
                <w:lang w:val="fr-FR"/>
              </w:rPr>
              <w:t>ange de mer s’est avéré être un processus pilote très efficace pour impliquer de multiples parties prenantes et identifier les principales menaces et priorités de conservation de l’ange de mer dans la région (Îles Canaries). Les premières actions ont déjà été mises en œuvre après le lancement, notamment en ce qui concerne la promotion des changements législatifs.</w:t>
            </w:r>
          </w:p>
          <w:p w:rsidR="00E456CC" w:rsidRPr="00E456CC" w:rsidRDefault="00E456CC" w:rsidP="000B5350">
            <w:pPr>
              <w:spacing w:after="0"/>
              <w:ind w:hanging="19"/>
              <w:rPr>
                <w:rFonts w:eastAsia="MS Mincho" w:cs="Arial"/>
                <w:sz w:val="20"/>
                <w:lang w:val="fr-FR"/>
              </w:rPr>
            </w:pPr>
          </w:p>
          <w:p w:rsidR="00E456CC" w:rsidRPr="00E456CC" w:rsidRDefault="00E456CC" w:rsidP="000B5350">
            <w:pPr>
              <w:spacing w:after="0"/>
              <w:ind w:hanging="19"/>
              <w:jc w:val="both"/>
              <w:rPr>
                <w:rFonts w:eastAsia="MS Mincho" w:cs="Arial"/>
                <w:sz w:val="20"/>
                <w:lang w:val="fr-FR"/>
              </w:rPr>
            </w:pPr>
            <w:r w:rsidRPr="00E456CC">
              <w:rPr>
                <w:sz w:val="20"/>
                <w:lang w:val="fr-FR"/>
              </w:rPr>
              <w:t>Après cet atelier, ces mêmes partenaires et un groupe d’experts plus vaste se sont réunis lors d’un deuxième atelier pour élaborer la Stratégie de conservation des anges de mer de l</w:t>
            </w:r>
            <w:r w:rsidRPr="00E456CC">
              <w:rPr>
                <w:rFonts w:cs="Arial"/>
                <w:sz w:val="20"/>
                <w:cs/>
                <w:lang w:val="fr-FR"/>
              </w:rPr>
              <w:t>’</w:t>
            </w:r>
            <w:r w:rsidRPr="00E456CC">
              <w:rPr>
                <w:sz w:val="20"/>
                <w:lang w:val="fr-FR"/>
              </w:rPr>
              <w:t>Atlantique Est et de la Méditerranée, qui fait office de cadre international coordonné.</w:t>
            </w:r>
          </w:p>
          <w:p w:rsidR="00E456CC" w:rsidRPr="00E456CC" w:rsidRDefault="00E456CC" w:rsidP="000B5350">
            <w:pPr>
              <w:spacing w:after="0"/>
              <w:ind w:hanging="19"/>
              <w:rPr>
                <w:rFonts w:eastAsia="MS Mincho" w:cs="Arial"/>
                <w:sz w:val="20"/>
                <w:lang w:val="fr-FR"/>
              </w:rPr>
            </w:pPr>
          </w:p>
          <w:p w:rsidR="00E456CC" w:rsidRPr="00E456CC" w:rsidRDefault="00E456CC" w:rsidP="000B5350">
            <w:pPr>
              <w:spacing w:after="0"/>
              <w:ind w:hanging="19"/>
              <w:jc w:val="both"/>
              <w:rPr>
                <w:rFonts w:eastAsia="MS Mincho" w:cs="Arial"/>
                <w:sz w:val="20"/>
                <w:lang w:val="fr-FR"/>
              </w:rPr>
            </w:pPr>
            <w:r w:rsidRPr="00E456CC">
              <w:rPr>
                <w:sz w:val="20"/>
                <w:lang w:val="fr-FR"/>
              </w:rPr>
              <w:t xml:space="preserve">Avec le soutien des partenaires impliqués dans les processus susmentionnés, une base extrêmement solide a été établie afin que les États de l’aire de répartition puissent s’y appuyer pour organiser les ateliers régionaux et mettre en œuvre les activités qui en découlent. L’appui du </w:t>
            </w:r>
            <w:proofErr w:type="spellStart"/>
            <w:r w:rsidRPr="00E456CC">
              <w:rPr>
                <w:sz w:val="20"/>
                <w:lang w:val="fr-FR"/>
              </w:rPr>
              <w:t>MdE</w:t>
            </w:r>
            <w:proofErr w:type="spellEnd"/>
            <w:r w:rsidRPr="00E456CC">
              <w:rPr>
                <w:sz w:val="20"/>
                <w:lang w:val="fr-FR"/>
              </w:rPr>
              <w:t xml:space="preserve"> requins et des partenaires coopérants (en particulier The Shark Trust) sera également requis pour soutenir l’élaboration et la mise en œuvre des plans d’action.</w:t>
            </w:r>
          </w:p>
          <w:p w:rsidR="00E456CC" w:rsidRPr="00E456CC" w:rsidRDefault="00E456CC" w:rsidP="000B5350">
            <w:pPr>
              <w:spacing w:after="0"/>
              <w:ind w:hanging="19"/>
              <w:rPr>
                <w:rFonts w:eastAsia="MS Mincho" w:cs="Arial"/>
                <w:sz w:val="20"/>
                <w:lang w:val="fr-FR"/>
              </w:rPr>
            </w:pPr>
          </w:p>
          <w:p w:rsidR="00E456CC" w:rsidRPr="00E456CC" w:rsidRDefault="00E456CC" w:rsidP="000B5350">
            <w:pPr>
              <w:spacing w:after="0"/>
              <w:ind w:hanging="19"/>
              <w:jc w:val="both"/>
              <w:rPr>
                <w:rFonts w:eastAsia="MS Mincho" w:cs="Arial"/>
                <w:sz w:val="20"/>
                <w:lang w:val="fr-FR"/>
              </w:rPr>
            </w:pPr>
            <w:r w:rsidRPr="00E456CC">
              <w:rPr>
                <w:sz w:val="20"/>
                <w:lang w:val="fr-FR"/>
              </w:rPr>
              <w:t>Une grande incertitude persiste encore quant à la présence et la répartition actuelles de l</w:t>
            </w:r>
            <w:r w:rsidRPr="00E456CC">
              <w:rPr>
                <w:rFonts w:cs="Arial"/>
                <w:sz w:val="20"/>
                <w:cs/>
                <w:lang w:val="fr-FR"/>
              </w:rPr>
              <w:t>’</w:t>
            </w:r>
            <w:r w:rsidRPr="00E456CC">
              <w:rPr>
                <w:sz w:val="20"/>
                <w:lang w:val="fr-FR"/>
              </w:rPr>
              <w:t>ange de mer, notamment en Afrique de l’Ouest. L’Afrique de l’Ouest est une région prioritaire qui pose certains des plus gros défis en raison de la petite quantité d’informations publiées actuellement disponibles. Ces activités prioritaires seront toutefois couvertes par les plans d’action régionaux et bénéficieront de l’engagement du réseau ASCN.</w:t>
            </w:r>
          </w:p>
          <w:p w:rsidR="00E456CC" w:rsidRPr="00E456CC" w:rsidRDefault="00E456CC" w:rsidP="000B5350">
            <w:pPr>
              <w:spacing w:after="0"/>
              <w:ind w:hanging="19"/>
              <w:rPr>
                <w:rFonts w:eastAsia="MS Mincho" w:cs="Arial"/>
                <w:color w:val="0000FF"/>
                <w:sz w:val="20"/>
                <w:lang w:val="fr-FR"/>
              </w:rPr>
            </w:pPr>
          </w:p>
        </w:tc>
      </w:tr>
      <w:tr w:rsidR="00E456CC" w:rsidRPr="00E456CC" w:rsidTr="00E456CC">
        <w:tc>
          <w:tcPr>
            <w:tcW w:w="1705" w:type="dxa"/>
            <w:shd w:val="clear" w:color="auto" w:fill="auto"/>
          </w:tcPr>
          <w:p w:rsidR="00E456CC" w:rsidRPr="00E456CC" w:rsidRDefault="00E456CC" w:rsidP="000B5350">
            <w:pPr>
              <w:spacing w:after="0"/>
              <w:jc w:val="both"/>
              <w:rPr>
                <w:rFonts w:eastAsia="MS Mincho" w:cs="Arial"/>
                <w:b/>
                <w:sz w:val="20"/>
                <w:lang w:val="fr-FR"/>
              </w:rPr>
            </w:pPr>
            <w:bookmarkStart w:id="20" w:name="_Hlk482563628"/>
            <w:r w:rsidRPr="00E456CC">
              <w:rPr>
                <w:b/>
                <w:sz w:val="20"/>
                <w:lang w:val="fr-FR"/>
              </w:rPr>
              <w:t>Ampleur de l’impact potentiel</w:t>
            </w:r>
            <w:bookmarkEnd w:id="20"/>
          </w:p>
          <w:p w:rsidR="00E456CC" w:rsidRPr="00E456CC" w:rsidRDefault="00E456CC" w:rsidP="000B5350">
            <w:pPr>
              <w:spacing w:after="0"/>
              <w:jc w:val="both"/>
              <w:rPr>
                <w:rFonts w:eastAsia="MS Mincho" w:cs="Arial"/>
                <w:sz w:val="20"/>
                <w:lang w:val="fr-FR"/>
              </w:rPr>
            </w:pPr>
          </w:p>
        </w:tc>
        <w:tc>
          <w:tcPr>
            <w:tcW w:w="7871" w:type="dxa"/>
            <w:shd w:val="clear" w:color="auto" w:fill="auto"/>
          </w:tcPr>
          <w:p w:rsidR="00E456CC" w:rsidRPr="00E456CC" w:rsidRDefault="00E456CC" w:rsidP="000B5350">
            <w:pPr>
              <w:spacing w:after="0"/>
              <w:jc w:val="both"/>
              <w:rPr>
                <w:rFonts w:eastAsia="MS Mincho" w:cs="Arial"/>
                <w:sz w:val="20"/>
                <w:lang w:val="fr-FR"/>
              </w:rPr>
            </w:pPr>
            <w:r w:rsidRPr="00E456CC">
              <w:rPr>
                <w:sz w:val="20"/>
                <w:lang w:val="fr-FR"/>
              </w:rPr>
              <w:t xml:space="preserve">La famille des </w:t>
            </w:r>
            <w:proofErr w:type="spellStart"/>
            <w:r w:rsidRPr="00E456CC">
              <w:rPr>
                <w:sz w:val="20"/>
                <w:lang w:val="fr-FR"/>
              </w:rPr>
              <w:t>Squatinidae</w:t>
            </w:r>
            <w:proofErr w:type="spellEnd"/>
            <w:r w:rsidRPr="00E456CC">
              <w:rPr>
                <w:sz w:val="20"/>
                <w:lang w:val="fr-FR"/>
              </w:rPr>
              <w:t xml:space="preserve"> contient plus de 23 espèces, dont la moitié sont classées comme menacées (gravement menacées, menacées ou vulnérables) sur la Liste rouge des espèces menacées de l’UICN. La majorité des espèces restantes sont inscrites dans la catégorie « Données insuffisantes » ou « Non évaluée ». De nombreuses d’espèces de la famille des </w:t>
            </w:r>
            <w:proofErr w:type="spellStart"/>
            <w:r w:rsidRPr="00E456CC">
              <w:rPr>
                <w:sz w:val="20"/>
                <w:lang w:val="fr-FR"/>
              </w:rPr>
              <w:t>Squatinidae</w:t>
            </w:r>
            <w:proofErr w:type="spellEnd"/>
            <w:r w:rsidRPr="00E456CC">
              <w:rPr>
                <w:sz w:val="20"/>
                <w:lang w:val="fr-FR"/>
              </w:rPr>
              <w:t xml:space="preserve"> ont connu une baisse remarquable de la population et courent maintenant un fort risque d’extinction. L’aire de répartition de </w:t>
            </w:r>
            <w:r w:rsidRPr="00E456CC">
              <w:rPr>
                <w:i/>
                <w:sz w:val="20"/>
                <w:lang w:val="fr-FR"/>
              </w:rPr>
              <w:t>S. squatina</w:t>
            </w:r>
            <w:r w:rsidRPr="00E456CC">
              <w:rPr>
                <w:sz w:val="20"/>
                <w:lang w:val="fr-FR"/>
              </w:rPr>
              <w:t xml:space="preserve"> chevauche celle de </w:t>
            </w:r>
            <w:r w:rsidRPr="00E456CC">
              <w:rPr>
                <w:i/>
                <w:sz w:val="20"/>
                <w:lang w:val="fr-FR"/>
              </w:rPr>
              <w:t>S. </w:t>
            </w:r>
            <w:proofErr w:type="spellStart"/>
            <w:r w:rsidRPr="00E456CC">
              <w:rPr>
                <w:i/>
                <w:sz w:val="20"/>
                <w:lang w:val="fr-FR"/>
              </w:rPr>
              <w:t>aculeata</w:t>
            </w:r>
            <w:proofErr w:type="spellEnd"/>
            <w:r w:rsidRPr="00E456CC">
              <w:rPr>
                <w:sz w:val="20"/>
                <w:lang w:val="fr-FR"/>
              </w:rPr>
              <w:t xml:space="preserve"> et de </w:t>
            </w:r>
            <w:r w:rsidRPr="00E456CC">
              <w:rPr>
                <w:i/>
                <w:sz w:val="20"/>
                <w:lang w:val="fr-FR"/>
              </w:rPr>
              <w:t>S. </w:t>
            </w:r>
            <w:proofErr w:type="spellStart"/>
            <w:r w:rsidRPr="00E456CC">
              <w:rPr>
                <w:i/>
                <w:sz w:val="20"/>
                <w:lang w:val="fr-FR"/>
              </w:rPr>
              <w:t>oculata</w:t>
            </w:r>
            <w:proofErr w:type="spellEnd"/>
            <w:r w:rsidRPr="00E456CC">
              <w:rPr>
                <w:sz w:val="20"/>
                <w:lang w:val="fr-FR"/>
              </w:rPr>
              <w:t xml:space="preserve">, qui sont des espèces gravement menacées ; par conséquent, les actions liées aux espèces primaires peuvent servir d’indicateur non seulement pour les deux espèces associées, mais aussi pour tous les </w:t>
            </w:r>
            <w:proofErr w:type="spellStart"/>
            <w:r w:rsidRPr="00E456CC">
              <w:rPr>
                <w:sz w:val="20"/>
                <w:lang w:val="fr-FR"/>
              </w:rPr>
              <w:t>Squatinidae</w:t>
            </w:r>
            <w:proofErr w:type="spellEnd"/>
            <w:r w:rsidRPr="00E456CC">
              <w:rPr>
                <w:sz w:val="20"/>
                <w:lang w:val="fr-FR"/>
              </w:rPr>
              <w:t>.</w:t>
            </w:r>
          </w:p>
          <w:p w:rsidR="00E456CC" w:rsidRPr="00E456CC" w:rsidRDefault="00E456CC" w:rsidP="000B5350">
            <w:pPr>
              <w:spacing w:after="0"/>
              <w:jc w:val="both"/>
              <w:rPr>
                <w:rFonts w:eastAsia="MS Mincho" w:cs="Arial"/>
                <w:sz w:val="20"/>
                <w:lang w:val="fr-FR"/>
              </w:rPr>
            </w:pPr>
          </w:p>
          <w:p w:rsidR="00E456CC" w:rsidRPr="00E456CC" w:rsidRDefault="00E456CC" w:rsidP="000B5350">
            <w:pPr>
              <w:spacing w:after="0"/>
              <w:jc w:val="both"/>
              <w:rPr>
                <w:rFonts w:eastAsia="MS Mincho" w:cs="Arial"/>
                <w:sz w:val="20"/>
                <w:lang w:val="fr-FR"/>
              </w:rPr>
            </w:pPr>
            <w:r w:rsidRPr="00E456CC">
              <w:rPr>
                <w:sz w:val="20"/>
                <w:lang w:val="fr-FR"/>
              </w:rPr>
              <w:t>Une mise en œuvre réussie pourrait entraîner :</w:t>
            </w:r>
          </w:p>
          <w:p w:rsidR="00E456CC" w:rsidRPr="00E456CC" w:rsidRDefault="00E456CC" w:rsidP="000B5350">
            <w:pPr>
              <w:spacing w:after="0"/>
              <w:jc w:val="both"/>
              <w:rPr>
                <w:rFonts w:eastAsia="MS Mincho" w:cs="Arial"/>
                <w:sz w:val="20"/>
                <w:lang w:val="fr-FR"/>
              </w:rPr>
            </w:pPr>
          </w:p>
          <w:p w:rsidR="00E456CC" w:rsidRPr="00E456CC" w:rsidRDefault="00E456CC" w:rsidP="000B5350">
            <w:pPr>
              <w:widowControl w:val="0"/>
              <w:numPr>
                <w:ilvl w:val="0"/>
                <w:numId w:val="18"/>
              </w:numPr>
              <w:suppressAutoHyphens w:val="0"/>
              <w:autoSpaceDE w:val="0"/>
              <w:adjustRightInd w:val="0"/>
              <w:spacing w:after="0"/>
              <w:contextualSpacing/>
              <w:jc w:val="both"/>
              <w:textAlignment w:val="auto"/>
              <w:rPr>
                <w:rFonts w:eastAsia="MS Mincho" w:cs="Arial"/>
                <w:sz w:val="20"/>
                <w:lang w:val="fr-FR"/>
              </w:rPr>
            </w:pPr>
            <w:r w:rsidRPr="00E456CC">
              <w:rPr>
                <w:sz w:val="20"/>
                <w:lang w:val="fr-FR"/>
              </w:rPr>
              <w:t>Une amélioration du statut de protection juridique, de la qualité des données et du suivi, de la capacité locale et régionale en matière de lutte contre les prises accidentelles (adaptations des engins/fermetures temporelles ou saisonnières dans les zones critiques), et de la sensibilisation générale ;</w:t>
            </w:r>
          </w:p>
          <w:p w:rsidR="00E456CC" w:rsidRPr="00E456CC" w:rsidRDefault="00E456CC" w:rsidP="000B5350">
            <w:pPr>
              <w:widowControl w:val="0"/>
              <w:numPr>
                <w:ilvl w:val="0"/>
                <w:numId w:val="18"/>
              </w:numPr>
              <w:suppressAutoHyphens w:val="0"/>
              <w:autoSpaceDE w:val="0"/>
              <w:adjustRightInd w:val="0"/>
              <w:spacing w:after="0"/>
              <w:contextualSpacing/>
              <w:jc w:val="both"/>
              <w:textAlignment w:val="auto"/>
              <w:rPr>
                <w:rFonts w:eastAsia="MS Mincho" w:cs="Arial"/>
                <w:sz w:val="20"/>
                <w:lang w:val="fr-FR"/>
              </w:rPr>
            </w:pPr>
            <w:r w:rsidRPr="00E456CC">
              <w:rPr>
                <w:sz w:val="20"/>
                <w:lang w:val="fr-FR"/>
              </w:rPr>
              <w:t xml:space="preserve">Des avantages sur le plan scientifique grâce à l’augmentation des données et </w:t>
            </w:r>
            <w:r w:rsidRPr="00E456CC">
              <w:rPr>
                <w:sz w:val="20"/>
                <w:lang w:val="fr-FR"/>
              </w:rPr>
              <w:lastRenderedPageBreak/>
              <w:t xml:space="preserve">des informations, l’amélioration de la communication, l’élargissement du réseau de recherche, et le partage accru des connaissances et des techniques. Elle offre aussi de grandes possibilités pour une action complémentaire en faveur des deux autres espèces d’ange de mer gravement menacées dont les aires de répartition chevauchent partiellement celle de </w:t>
            </w:r>
            <w:r w:rsidRPr="00E456CC">
              <w:rPr>
                <w:i/>
                <w:sz w:val="20"/>
                <w:lang w:val="fr-FR"/>
              </w:rPr>
              <w:t xml:space="preserve">Squatina </w:t>
            </w:r>
            <w:proofErr w:type="spellStart"/>
            <w:r w:rsidRPr="00E456CC">
              <w:rPr>
                <w:i/>
                <w:sz w:val="20"/>
                <w:lang w:val="fr-FR"/>
              </w:rPr>
              <w:t>Squatina</w:t>
            </w:r>
            <w:proofErr w:type="spellEnd"/>
            <w:r w:rsidRPr="00E456CC">
              <w:rPr>
                <w:sz w:val="20"/>
                <w:lang w:val="fr-FR"/>
              </w:rPr>
              <w:t>.</w:t>
            </w:r>
          </w:p>
          <w:p w:rsidR="00E456CC" w:rsidRPr="00E456CC" w:rsidRDefault="00E456CC" w:rsidP="000B5350">
            <w:pPr>
              <w:widowControl w:val="0"/>
              <w:numPr>
                <w:ilvl w:val="0"/>
                <w:numId w:val="18"/>
              </w:numPr>
              <w:suppressAutoHyphens w:val="0"/>
              <w:autoSpaceDE w:val="0"/>
              <w:adjustRightInd w:val="0"/>
              <w:spacing w:after="0"/>
              <w:contextualSpacing/>
              <w:jc w:val="both"/>
              <w:textAlignment w:val="auto"/>
              <w:rPr>
                <w:rFonts w:eastAsia="MS Mincho" w:cs="Arial"/>
                <w:sz w:val="20"/>
                <w:lang w:val="fr-FR"/>
              </w:rPr>
            </w:pPr>
            <w:r w:rsidRPr="00E456CC">
              <w:rPr>
                <w:sz w:val="20"/>
                <w:lang w:val="fr-FR"/>
              </w:rPr>
              <w:t>Une augmentation de la volonté et des ressources politiques combinée à un rehaussement du profil et de l’engagement des États de l’aire de répartition, et un accès facilité au financement dans la mesure où l’espèce occupe une place plus importante dans les programmes gouvernementaux.</w:t>
            </w:r>
          </w:p>
          <w:p w:rsidR="00E456CC" w:rsidRPr="00E456CC" w:rsidRDefault="00E456CC" w:rsidP="000B5350">
            <w:pPr>
              <w:widowControl w:val="0"/>
              <w:numPr>
                <w:ilvl w:val="0"/>
                <w:numId w:val="18"/>
              </w:numPr>
              <w:suppressAutoHyphens w:val="0"/>
              <w:autoSpaceDE w:val="0"/>
              <w:adjustRightInd w:val="0"/>
              <w:spacing w:after="0"/>
              <w:contextualSpacing/>
              <w:jc w:val="both"/>
              <w:textAlignment w:val="auto"/>
              <w:rPr>
                <w:rFonts w:eastAsia="MS Mincho" w:cs="Arial"/>
                <w:sz w:val="20"/>
                <w:lang w:val="fr-FR"/>
              </w:rPr>
            </w:pPr>
            <w:r w:rsidRPr="00E456CC">
              <w:rPr>
                <w:sz w:val="20"/>
                <w:lang w:val="fr-FR"/>
              </w:rPr>
              <w:t>Un avenir plus certain, car un effort concerté dans l’aire de répartition de l’espèce pourrait entraîner une suspension de la diminution des populations et favoriser parallèlement le rétablissement de l’espèce.</w:t>
            </w:r>
          </w:p>
          <w:p w:rsidR="00E456CC" w:rsidRPr="00E456CC" w:rsidRDefault="00E456CC" w:rsidP="000B5350">
            <w:pPr>
              <w:spacing w:after="0"/>
              <w:jc w:val="both"/>
              <w:rPr>
                <w:rFonts w:eastAsia="MS Mincho" w:cs="Arial"/>
                <w:sz w:val="20"/>
                <w:lang w:val="fr-FR"/>
              </w:rPr>
            </w:pPr>
          </w:p>
        </w:tc>
      </w:tr>
      <w:tr w:rsidR="00E456CC" w:rsidRPr="00E456CC" w:rsidTr="00E456CC">
        <w:tc>
          <w:tcPr>
            <w:tcW w:w="1705" w:type="dxa"/>
            <w:shd w:val="clear" w:color="auto" w:fill="auto"/>
          </w:tcPr>
          <w:p w:rsidR="00E456CC" w:rsidRPr="00E456CC" w:rsidRDefault="00E456CC" w:rsidP="000B5350">
            <w:pPr>
              <w:autoSpaceDN/>
              <w:spacing w:after="0"/>
              <w:rPr>
                <w:rFonts w:eastAsia="MS Mincho" w:cs="Arial"/>
                <w:b/>
                <w:sz w:val="20"/>
                <w:lang w:val="fr-FR"/>
              </w:rPr>
            </w:pPr>
            <w:r w:rsidRPr="00E456CC">
              <w:rPr>
                <w:b/>
                <w:sz w:val="20"/>
                <w:lang w:val="fr-FR"/>
              </w:rPr>
              <w:lastRenderedPageBreak/>
              <w:t>Rapport coût-efficacité</w:t>
            </w:r>
          </w:p>
          <w:p w:rsidR="00E456CC" w:rsidRPr="00E456CC" w:rsidRDefault="00E456CC" w:rsidP="000B5350">
            <w:pPr>
              <w:autoSpaceDN/>
              <w:spacing w:after="0"/>
              <w:rPr>
                <w:rFonts w:eastAsia="MS Mincho" w:cs="Arial"/>
                <w:b/>
                <w:i/>
                <w:sz w:val="20"/>
                <w:lang w:val="fr-FR"/>
              </w:rPr>
            </w:pPr>
          </w:p>
        </w:tc>
        <w:tc>
          <w:tcPr>
            <w:tcW w:w="7871" w:type="dxa"/>
            <w:shd w:val="clear" w:color="auto" w:fill="auto"/>
          </w:tcPr>
          <w:p w:rsidR="00E456CC" w:rsidRPr="00E456CC" w:rsidRDefault="00E456CC" w:rsidP="000B5350">
            <w:pPr>
              <w:spacing w:after="0"/>
              <w:jc w:val="both"/>
              <w:rPr>
                <w:rFonts w:eastAsia="MS Mincho" w:cs="Arial"/>
                <w:sz w:val="20"/>
                <w:lang w:val="fr-FR"/>
              </w:rPr>
            </w:pPr>
            <w:r w:rsidRPr="00E456CC">
              <w:rPr>
                <w:sz w:val="20"/>
                <w:lang w:val="fr-FR"/>
              </w:rPr>
              <w:t>Les coûts prévus sont décrits dans le tableau ci-dessus. Les coûts estimés pour la tenue des ateliers régionaux ont été ajoutés et sont assujettis à une collecte de fonds fructueuse. La tenue d’ateliers régionaux est une approche rentable pour toucher plusieurs parties prenantes et accomplir des actions spécifiques à l’espèce et à la région.</w:t>
            </w:r>
          </w:p>
          <w:p w:rsidR="00E456CC" w:rsidRPr="00E456CC" w:rsidRDefault="00E456CC" w:rsidP="000B5350">
            <w:pPr>
              <w:spacing w:after="0"/>
              <w:jc w:val="both"/>
              <w:rPr>
                <w:rFonts w:eastAsia="MS Mincho" w:cs="Arial"/>
                <w:color w:val="0000FF"/>
                <w:sz w:val="20"/>
                <w:lang w:val="fr-FR"/>
              </w:rPr>
            </w:pPr>
          </w:p>
        </w:tc>
      </w:tr>
    </w:tbl>
    <w:p w:rsidR="00E456CC" w:rsidRDefault="00E456CC" w:rsidP="00E456CC">
      <w:pPr>
        <w:pStyle w:val="ListParagraph"/>
        <w:ind w:left="0"/>
        <w:jc w:val="both"/>
        <w:rPr>
          <w:sz w:val="22"/>
          <w:szCs w:val="22"/>
          <w:lang w:val="fr-FR"/>
        </w:rPr>
      </w:pPr>
    </w:p>
    <w:p w:rsidR="00E456CC" w:rsidRDefault="00E456CC" w:rsidP="00E456CC">
      <w:pPr>
        <w:pStyle w:val="ListParagraph"/>
        <w:ind w:left="0"/>
        <w:jc w:val="both"/>
        <w:rPr>
          <w:sz w:val="22"/>
          <w:szCs w:val="22"/>
          <w:lang w:val="fr-FR"/>
        </w:rPr>
      </w:pPr>
    </w:p>
    <w:p w:rsidR="00E456CC" w:rsidRPr="00C34155" w:rsidRDefault="00E456CC" w:rsidP="00E456CC">
      <w:pPr>
        <w:autoSpaceDN/>
        <w:spacing w:line="259" w:lineRule="auto"/>
        <w:rPr>
          <w:rFonts w:cs="Arial"/>
          <w:b/>
        </w:rPr>
      </w:pPr>
      <w:proofErr w:type="spellStart"/>
      <w:r w:rsidRPr="00C34155">
        <w:rPr>
          <w:b/>
        </w:rPr>
        <w:t>Références</w:t>
      </w:r>
      <w:proofErr w:type="spellEnd"/>
    </w:p>
    <w:p w:rsidR="00E456CC" w:rsidRPr="00C34155" w:rsidRDefault="00E456CC" w:rsidP="00E456CC">
      <w:pPr>
        <w:tabs>
          <w:tab w:val="left" w:pos="540"/>
          <w:tab w:val="left" w:pos="720"/>
        </w:tabs>
        <w:spacing w:after="80"/>
        <w:ind w:left="540" w:hanging="540"/>
        <w:jc w:val="both"/>
        <w:rPr>
          <w:rFonts w:cs="Arial"/>
          <w:sz w:val="20"/>
        </w:rPr>
      </w:pPr>
      <w:r w:rsidRPr="00C34155">
        <w:rPr>
          <w:sz w:val="20"/>
        </w:rPr>
        <w:t xml:space="preserve">Barker, J., Bartoli, A., Clark, M., </w:t>
      </w:r>
      <w:proofErr w:type="spellStart"/>
      <w:r w:rsidRPr="00C34155">
        <w:rPr>
          <w:sz w:val="20"/>
        </w:rPr>
        <w:t>Dulvy</w:t>
      </w:r>
      <w:proofErr w:type="spellEnd"/>
      <w:r w:rsidRPr="00C34155">
        <w:rPr>
          <w:sz w:val="20"/>
        </w:rPr>
        <w:t xml:space="preserve">, N.K., Gordon, C., Hood, A., Alvarado, D.J., Lawson, J. &amp; Meyers, E. (2016) </w:t>
      </w:r>
      <w:proofErr w:type="spellStart"/>
      <w:r w:rsidRPr="00C34155">
        <w:rPr>
          <w:sz w:val="20"/>
        </w:rPr>
        <w:t>Angelshark</w:t>
      </w:r>
      <w:proofErr w:type="spellEnd"/>
      <w:r w:rsidRPr="00C34155">
        <w:rPr>
          <w:sz w:val="20"/>
        </w:rPr>
        <w:t xml:space="preserve"> Action Plan for the Canary Islands. </w:t>
      </w:r>
    </w:p>
    <w:p w:rsidR="00E456CC" w:rsidRPr="00C34155" w:rsidRDefault="00E456CC" w:rsidP="00E456CC">
      <w:pPr>
        <w:tabs>
          <w:tab w:val="left" w:pos="540"/>
          <w:tab w:val="left" w:pos="720"/>
          <w:tab w:val="left" w:pos="8255"/>
        </w:tabs>
        <w:spacing w:after="80"/>
        <w:ind w:left="540" w:hanging="540"/>
        <w:jc w:val="both"/>
        <w:rPr>
          <w:rFonts w:cs="Arial"/>
          <w:sz w:val="20"/>
        </w:rPr>
      </w:pPr>
      <w:proofErr w:type="spellStart"/>
      <w:r w:rsidRPr="00E456CC">
        <w:rPr>
          <w:sz w:val="20"/>
          <w:lang w:val="fr-FR"/>
        </w:rPr>
        <w:t>Dulvy</w:t>
      </w:r>
      <w:proofErr w:type="spellEnd"/>
      <w:r w:rsidRPr="00E456CC">
        <w:rPr>
          <w:sz w:val="20"/>
          <w:lang w:val="fr-FR"/>
        </w:rPr>
        <w:t xml:space="preserve">, N.K. et al. </w:t>
      </w:r>
      <w:r w:rsidRPr="00C34155">
        <w:rPr>
          <w:sz w:val="20"/>
        </w:rPr>
        <w:t>(2014) Extinction risk and conservation of the world</w:t>
      </w:r>
      <w:r w:rsidRPr="00C34155">
        <w:rPr>
          <w:rFonts w:cs="Arial"/>
          <w:sz w:val="20"/>
          <w:cs/>
        </w:rPr>
        <w:t>’</w:t>
      </w:r>
      <w:r w:rsidRPr="00C34155">
        <w:rPr>
          <w:sz w:val="20"/>
        </w:rPr>
        <w:t xml:space="preserve">s sharks and rays. </w:t>
      </w:r>
      <w:proofErr w:type="spellStart"/>
      <w:r w:rsidRPr="00C34155">
        <w:rPr>
          <w:i/>
          <w:sz w:val="20"/>
        </w:rPr>
        <w:t>eLife</w:t>
      </w:r>
      <w:proofErr w:type="spellEnd"/>
      <w:r w:rsidRPr="00C34155">
        <w:rPr>
          <w:i/>
          <w:sz w:val="20"/>
        </w:rPr>
        <w:t xml:space="preserve"> </w:t>
      </w:r>
      <w:proofErr w:type="gramStart"/>
      <w:r w:rsidRPr="00C34155">
        <w:rPr>
          <w:sz w:val="20"/>
        </w:rPr>
        <w:t>3 :</w:t>
      </w:r>
      <w:proofErr w:type="gramEnd"/>
      <w:r w:rsidRPr="00C34155">
        <w:rPr>
          <w:sz w:val="20"/>
        </w:rPr>
        <w:t xml:space="preserve"> e00590. </w:t>
      </w:r>
    </w:p>
    <w:p w:rsidR="00E456CC" w:rsidRPr="00C34155" w:rsidRDefault="00E456CC" w:rsidP="00E456CC">
      <w:pPr>
        <w:tabs>
          <w:tab w:val="left" w:pos="540"/>
          <w:tab w:val="left" w:pos="720"/>
          <w:tab w:val="left" w:pos="8255"/>
        </w:tabs>
        <w:spacing w:after="80"/>
        <w:ind w:left="540" w:hanging="540"/>
        <w:jc w:val="both"/>
        <w:rPr>
          <w:rFonts w:cs="Arial"/>
          <w:sz w:val="20"/>
        </w:rPr>
      </w:pPr>
      <w:r w:rsidRPr="00677640">
        <w:rPr>
          <w:sz w:val="20"/>
          <w:lang w:val="fr-FR"/>
        </w:rPr>
        <w:t xml:space="preserve">Ebert, D., Fowler, S., &amp; </w:t>
      </w:r>
      <w:proofErr w:type="spellStart"/>
      <w:r w:rsidRPr="00677640">
        <w:rPr>
          <w:sz w:val="20"/>
          <w:lang w:val="fr-FR"/>
        </w:rPr>
        <w:t>Compagno</w:t>
      </w:r>
      <w:proofErr w:type="spellEnd"/>
      <w:r w:rsidRPr="00677640">
        <w:rPr>
          <w:sz w:val="20"/>
          <w:lang w:val="fr-FR"/>
        </w:rPr>
        <w:t xml:space="preserve">, L. (2013). </w:t>
      </w:r>
      <w:r w:rsidRPr="00C34155">
        <w:rPr>
          <w:sz w:val="20"/>
        </w:rPr>
        <w:t>Sharks of the world.</w:t>
      </w:r>
    </w:p>
    <w:p w:rsidR="00E456CC" w:rsidRPr="00C34155" w:rsidRDefault="00E456CC" w:rsidP="00E456CC">
      <w:pPr>
        <w:tabs>
          <w:tab w:val="left" w:pos="540"/>
          <w:tab w:val="left" w:pos="720"/>
        </w:tabs>
        <w:spacing w:after="80"/>
        <w:ind w:left="540" w:hanging="540"/>
        <w:jc w:val="both"/>
        <w:rPr>
          <w:rFonts w:cs="Arial"/>
          <w:sz w:val="20"/>
        </w:rPr>
      </w:pPr>
      <w:r w:rsidRPr="00C34155">
        <w:rPr>
          <w:sz w:val="20"/>
        </w:rPr>
        <w:t xml:space="preserve">FAO </w:t>
      </w:r>
      <w:proofErr w:type="spellStart"/>
      <w:r w:rsidRPr="00C34155">
        <w:rPr>
          <w:sz w:val="20"/>
        </w:rPr>
        <w:t>FishStat</w:t>
      </w:r>
      <w:proofErr w:type="spellEnd"/>
      <w:r w:rsidRPr="00C34155">
        <w:rPr>
          <w:sz w:val="20"/>
        </w:rPr>
        <w:t xml:space="preserve"> Plus - Universal software for fishery statistical time series. Rome. www.fao.org/fishery/statistics/software/fishstat/en (landings updated to 2014). </w:t>
      </w:r>
    </w:p>
    <w:p w:rsidR="00E456CC" w:rsidRPr="00C34155" w:rsidRDefault="00E456CC" w:rsidP="00E456CC">
      <w:pPr>
        <w:tabs>
          <w:tab w:val="left" w:pos="540"/>
          <w:tab w:val="left" w:pos="720"/>
        </w:tabs>
        <w:spacing w:after="80"/>
        <w:ind w:left="540" w:hanging="540"/>
        <w:jc w:val="both"/>
        <w:rPr>
          <w:rFonts w:cs="Arial"/>
          <w:sz w:val="20"/>
        </w:rPr>
      </w:pPr>
      <w:r w:rsidRPr="00C34155">
        <w:rPr>
          <w:sz w:val="20"/>
          <w:lang w:val="it-IT"/>
        </w:rPr>
        <w:t xml:space="preserve">Ferretti, F., Morey, G, Serena, F., Mancusi, C., Fowler, S.L., Dipper, F. &amp; Ellis, J. (2015). </w:t>
      </w:r>
      <w:proofErr w:type="spellStart"/>
      <w:r w:rsidRPr="00C34155">
        <w:rPr>
          <w:i/>
          <w:sz w:val="20"/>
        </w:rPr>
        <w:t>Squatina</w:t>
      </w:r>
      <w:proofErr w:type="spellEnd"/>
      <w:r w:rsidRPr="00C34155">
        <w:rPr>
          <w:i/>
          <w:sz w:val="20"/>
        </w:rPr>
        <w:t xml:space="preserve"> </w:t>
      </w:r>
      <w:proofErr w:type="spellStart"/>
      <w:r w:rsidRPr="00C34155">
        <w:rPr>
          <w:i/>
          <w:sz w:val="20"/>
        </w:rPr>
        <w:t>squatina</w:t>
      </w:r>
      <w:proofErr w:type="spellEnd"/>
      <w:r w:rsidRPr="00C34155">
        <w:rPr>
          <w:sz w:val="20"/>
        </w:rPr>
        <w:t xml:space="preserve">. IUCN Red List of Threatened </w:t>
      </w:r>
      <w:proofErr w:type="gramStart"/>
      <w:r w:rsidRPr="00C34155">
        <w:rPr>
          <w:sz w:val="20"/>
        </w:rPr>
        <w:t>Species :</w:t>
      </w:r>
      <w:proofErr w:type="gramEnd"/>
      <w:r w:rsidRPr="00C34155">
        <w:rPr>
          <w:sz w:val="20"/>
        </w:rPr>
        <w:t xml:space="preserve"> e.T39332A48933059. </w:t>
      </w:r>
    </w:p>
    <w:p w:rsidR="00E456CC" w:rsidRPr="00C34155" w:rsidRDefault="00E456CC" w:rsidP="00E456CC">
      <w:pPr>
        <w:tabs>
          <w:tab w:val="left" w:pos="540"/>
          <w:tab w:val="left" w:pos="720"/>
        </w:tabs>
        <w:spacing w:after="80"/>
        <w:ind w:left="540" w:hanging="540"/>
        <w:jc w:val="both"/>
        <w:rPr>
          <w:rFonts w:cs="Arial"/>
          <w:sz w:val="20"/>
        </w:rPr>
      </w:pPr>
      <w:r w:rsidRPr="00C34155">
        <w:rPr>
          <w:sz w:val="20"/>
        </w:rPr>
        <w:t xml:space="preserve">Gordon, </w:t>
      </w:r>
      <w:proofErr w:type="gramStart"/>
      <w:r w:rsidRPr="00C34155">
        <w:rPr>
          <w:sz w:val="20"/>
        </w:rPr>
        <w:t>C.A. ,</w:t>
      </w:r>
      <w:proofErr w:type="gramEnd"/>
      <w:r w:rsidRPr="00C34155">
        <w:rPr>
          <w:sz w:val="20"/>
        </w:rPr>
        <w:t xml:space="preserve"> Hood, A.R., Lawson, J.M., </w:t>
      </w:r>
      <w:proofErr w:type="spellStart"/>
      <w:r w:rsidRPr="00C34155">
        <w:rPr>
          <w:sz w:val="20"/>
        </w:rPr>
        <w:t>Dulvy</w:t>
      </w:r>
      <w:proofErr w:type="spellEnd"/>
      <w:r w:rsidRPr="00C34155">
        <w:rPr>
          <w:sz w:val="20"/>
        </w:rPr>
        <w:t xml:space="preserve">, N.K., Barker, J., </w:t>
      </w:r>
      <w:proofErr w:type="spellStart"/>
      <w:r w:rsidRPr="00C34155">
        <w:rPr>
          <w:sz w:val="20"/>
        </w:rPr>
        <w:t>Bartolí</w:t>
      </w:r>
      <w:proofErr w:type="spellEnd"/>
      <w:r w:rsidRPr="00C34155">
        <w:rPr>
          <w:sz w:val="20"/>
        </w:rPr>
        <w:t xml:space="preserve">, À., Jiménez Alvarado, D. and Meyers, E.K.M. (2017) Eastern Atlantic and Mediterranean Angel Shark Conservation Strategy. The Shark Trust. </w:t>
      </w:r>
    </w:p>
    <w:p w:rsidR="00E456CC" w:rsidRPr="00C34155" w:rsidRDefault="00E456CC" w:rsidP="00E456CC">
      <w:pPr>
        <w:tabs>
          <w:tab w:val="left" w:pos="540"/>
          <w:tab w:val="left" w:pos="720"/>
        </w:tabs>
        <w:spacing w:after="80"/>
        <w:ind w:left="540" w:hanging="540"/>
        <w:jc w:val="both"/>
        <w:rPr>
          <w:rFonts w:cs="Arial"/>
          <w:sz w:val="20"/>
        </w:rPr>
      </w:pPr>
      <w:r w:rsidRPr="00E456CC">
        <w:rPr>
          <w:sz w:val="20"/>
        </w:rPr>
        <w:t xml:space="preserve">Morey, G., Serena, F., </w:t>
      </w:r>
      <w:proofErr w:type="spellStart"/>
      <w:r w:rsidRPr="00E456CC">
        <w:rPr>
          <w:sz w:val="20"/>
        </w:rPr>
        <w:t>Mancusi</w:t>
      </w:r>
      <w:proofErr w:type="spellEnd"/>
      <w:r w:rsidRPr="00E456CC">
        <w:rPr>
          <w:sz w:val="20"/>
        </w:rPr>
        <w:t xml:space="preserve">, C., Coelho, R., </w:t>
      </w:r>
      <w:proofErr w:type="spellStart"/>
      <w:r w:rsidRPr="00E456CC">
        <w:rPr>
          <w:sz w:val="20"/>
        </w:rPr>
        <w:t>Seisay</w:t>
      </w:r>
      <w:proofErr w:type="spellEnd"/>
      <w:r w:rsidRPr="00E456CC">
        <w:rPr>
          <w:sz w:val="20"/>
        </w:rPr>
        <w:t xml:space="preserve">, M., Litvinov, F. &amp; </w:t>
      </w:r>
      <w:proofErr w:type="spellStart"/>
      <w:r w:rsidRPr="00E456CC">
        <w:rPr>
          <w:sz w:val="20"/>
        </w:rPr>
        <w:t>Dulvy</w:t>
      </w:r>
      <w:proofErr w:type="spellEnd"/>
      <w:r w:rsidRPr="00E456CC">
        <w:rPr>
          <w:sz w:val="20"/>
        </w:rPr>
        <w:t xml:space="preserve">, N. (2007). </w:t>
      </w:r>
      <w:proofErr w:type="spellStart"/>
      <w:r w:rsidRPr="00C34155">
        <w:rPr>
          <w:i/>
          <w:sz w:val="20"/>
        </w:rPr>
        <w:t>Squatina</w:t>
      </w:r>
      <w:proofErr w:type="spellEnd"/>
      <w:r w:rsidRPr="00C34155">
        <w:rPr>
          <w:i/>
          <w:sz w:val="20"/>
        </w:rPr>
        <w:t xml:space="preserve"> </w:t>
      </w:r>
      <w:proofErr w:type="spellStart"/>
      <w:r w:rsidRPr="00C34155">
        <w:rPr>
          <w:i/>
          <w:sz w:val="20"/>
        </w:rPr>
        <w:t>aculeata</w:t>
      </w:r>
      <w:proofErr w:type="spellEnd"/>
      <w:r w:rsidRPr="00C34155">
        <w:rPr>
          <w:sz w:val="20"/>
        </w:rPr>
        <w:t xml:space="preserve">. IUCN Red List of Threatened </w:t>
      </w:r>
      <w:proofErr w:type="gramStart"/>
      <w:r w:rsidRPr="00C34155">
        <w:rPr>
          <w:sz w:val="20"/>
        </w:rPr>
        <w:t>Species :</w:t>
      </w:r>
      <w:proofErr w:type="gramEnd"/>
      <w:r w:rsidRPr="00C34155">
        <w:rPr>
          <w:sz w:val="20"/>
        </w:rPr>
        <w:t xml:space="preserve"> e.T61417A12477164. </w:t>
      </w:r>
    </w:p>
    <w:p w:rsidR="00E456CC" w:rsidRPr="00C34155" w:rsidRDefault="00E456CC" w:rsidP="00E456CC">
      <w:pPr>
        <w:tabs>
          <w:tab w:val="left" w:pos="540"/>
          <w:tab w:val="left" w:pos="720"/>
        </w:tabs>
        <w:spacing w:after="80"/>
        <w:ind w:left="540" w:hanging="540"/>
        <w:jc w:val="both"/>
        <w:rPr>
          <w:rFonts w:cs="Arial"/>
          <w:sz w:val="20"/>
        </w:rPr>
      </w:pPr>
      <w:r w:rsidRPr="00C34155">
        <w:rPr>
          <w:sz w:val="20"/>
        </w:rPr>
        <w:t xml:space="preserve">Nieto, Ana, G. M. Ralph, M. T. </w:t>
      </w:r>
      <w:proofErr w:type="spellStart"/>
      <w:r w:rsidRPr="00C34155">
        <w:rPr>
          <w:sz w:val="20"/>
        </w:rPr>
        <w:t>Comeros-Raynal</w:t>
      </w:r>
      <w:proofErr w:type="spellEnd"/>
      <w:r w:rsidRPr="00C34155">
        <w:rPr>
          <w:sz w:val="20"/>
        </w:rPr>
        <w:t xml:space="preserve">, H. J. L. </w:t>
      </w:r>
      <w:proofErr w:type="spellStart"/>
      <w:r w:rsidRPr="00C34155">
        <w:rPr>
          <w:sz w:val="20"/>
        </w:rPr>
        <w:t>Heessen</w:t>
      </w:r>
      <w:proofErr w:type="spellEnd"/>
      <w:r w:rsidRPr="00C34155">
        <w:rPr>
          <w:sz w:val="20"/>
        </w:rPr>
        <w:t xml:space="preserve">, and A. D. </w:t>
      </w:r>
      <w:proofErr w:type="spellStart"/>
      <w:r w:rsidRPr="00C34155">
        <w:rPr>
          <w:sz w:val="20"/>
        </w:rPr>
        <w:t>Rijnsdorp</w:t>
      </w:r>
      <w:proofErr w:type="spellEnd"/>
      <w:r w:rsidRPr="00C34155">
        <w:rPr>
          <w:sz w:val="20"/>
        </w:rPr>
        <w:t>. European Red List of marine fishes. Publications Office of the European Union, 2015</w:t>
      </w:r>
    </w:p>
    <w:p w:rsidR="00E456CC" w:rsidRDefault="00E456CC">
      <w:pPr>
        <w:suppressAutoHyphens w:val="0"/>
        <w:rPr>
          <w:rFonts w:eastAsia="Times New Roman"/>
          <w:lang w:val="fr-FR"/>
        </w:rPr>
      </w:pPr>
      <w:r>
        <w:rPr>
          <w:lang w:val="fr-FR"/>
        </w:rPr>
        <w:br w:type="page"/>
      </w:r>
    </w:p>
    <w:p w:rsidR="00E456CC" w:rsidRPr="00E456CC" w:rsidRDefault="00E456CC" w:rsidP="000B5350">
      <w:pPr>
        <w:spacing w:after="0"/>
        <w:jc w:val="center"/>
        <w:rPr>
          <w:rFonts w:cs="Arial"/>
          <w:b/>
          <w:lang w:val="fr-FR"/>
        </w:rPr>
      </w:pPr>
      <w:r w:rsidRPr="00E456CC">
        <w:rPr>
          <w:b/>
          <w:strike/>
          <w:lang w:val="fr-FR"/>
        </w:rPr>
        <w:lastRenderedPageBreak/>
        <w:t>Annexe 1</w:t>
      </w:r>
      <w:r w:rsidRPr="00E456CC">
        <w:rPr>
          <w:b/>
          <w:lang w:val="fr-FR"/>
        </w:rPr>
        <w:t xml:space="preserve">. Liste des États de l’aire de répartition et statut dans la CMS et le </w:t>
      </w:r>
      <w:proofErr w:type="spellStart"/>
      <w:r w:rsidRPr="00E456CC">
        <w:rPr>
          <w:b/>
          <w:lang w:val="fr-FR"/>
        </w:rPr>
        <w:t>MdE</w:t>
      </w:r>
      <w:proofErr w:type="spellEnd"/>
      <w:r w:rsidRPr="00E456CC">
        <w:rPr>
          <w:b/>
          <w:lang w:val="fr-FR"/>
        </w:rPr>
        <w:t xml:space="preserve"> requins</w:t>
      </w:r>
    </w:p>
    <w:p w:rsidR="00E456CC" w:rsidRDefault="00E456CC" w:rsidP="000B5350">
      <w:pPr>
        <w:spacing w:after="0"/>
        <w:rPr>
          <w:rFonts w:cs="Arial"/>
          <w:lang w:val="fr-FR"/>
        </w:rPr>
      </w:pPr>
    </w:p>
    <w:p w:rsidR="000B5350" w:rsidRPr="00E456CC" w:rsidRDefault="000B5350" w:rsidP="000B5350">
      <w:pPr>
        <w:spacing w:after="0"/>
        <w:rPr>
          <w:rFonts w:cs="Arial"/>
          <w:lang w:val="fr-FR"/>
        </w:rPr>
      </w:pPr>
    </w:p>
    <w:p w:rsidR="00E456CC" w:rsidRPr="00E456CC" w:rsidRDefault="00E456CC" w:rsidP="000B5350">
      <w:pPr>
        <w:spacing w:after="0"/>
        <w:jc w:val="both"/>
        <w:rPr>
          <w:rFonts w:cs="Arial"/>
          <w:lang w:val="fr-FR"/>
        </w:rPr>
      </w:pPr>
      <w:r w:rsidRPr="00E456CC">
        <w:rPr>
          <w:lang w:val="fr-FR"/>
        </w:rPr>
        <w:t>En raison des efforts actuellement consentis pour recueillir des informations sur l’aire de répartition de l</w:t>
      </w:r>
      <w:r w:rsidRPr="00C34155">
        <w:rPr>
          <w:rFonts w:cs="Arial"/>
          <w:cs/>
        </w:rPr>
        <w:t>’</w:t>
      </w:r>
      <w:r w:rsidRPr="00E456CC">
        <w:rPr>
          <w:lang w:val="fr-FR"/>
        </w:rPr>
        <w:t>ange de mer, cette liste est sujette à modification. De plus, les États de l’aire de répartition des deux autres espèces d’ange de mer (</w:t>
      </w:r>
      <w:r w:rsidRPr="00E456CC">
        <w:rPr>
          <w:i/>
          <w:lang w:val="fr-FR"/>
        </w:rPr>
        <w:t xml:space="preserve">Squatina </w:t>
      </w:r>
      <w:proofErr w:type="spellStart"/>
      <w:r w:rsidRPr="00E456CC">
        <w:rPr>
          <w:i/>
          <w:lang w:val="fr-FR"/>
        </w:rPr>
        <w:t>aculeata</w:t>
      </w:r>
      <w:proofErr w:type="spellEnd"/>
      <w:r w:rsidRPr="00E456CC">
        <w:rPr>
          <w:lang w:val="fr-FR"/>
        </w:rPr>
        <w:t xml:space="preserve"> et </w:t>
      </w:r>
      <w:r w:rsidRPr="00E456CC">
        <w:rPr>
          <w:i/>
          <w:lang w:val="fr-FR"/>
        </w:rPr>
        <w:t xml:space="preserve">Squatina </w:t>
      </w:r>
      <w:proofErr w:type="spellStart"/>
      <w:r w:rsidRPr="00E456CC">
        <w:rPr>
          <w:i/>
          <w:lang w:val="fr-FR"/>
        </w:rPr>
        <w:t>oculata</w:t>
      </w:r>
      <w:proofErr w:type="spellEnd"/>
      <w:r w:rsidRPr="00E456CC">
        <w:rPr>
          <w:lang w:val="fr-FR"/>
        </w:rPr>
        <w:t>) ont également été inclus en raison du chevauchement, de la similarité d’espèces, des identifications et déclarations inexactes, et des avantages associés pour la conservation d’autres requins gravement menacés.</w:t>
      </w:r>
    </w:p>
    <w:p w:rsidR="00E456CC" w:rsidRPr="00E456CC" w:rsidRDefault="00E456CC" w:rsidP="000B5350">
      <w:pPr>
        <w:spacing w:after="0"/>
        <w:rPr>
          <w:rFonts w:cs="Arial"/>
          <w:lang w:val="fr-FR"/>
        </w:rPr>
      </w:pPr>
    </w:p>
    <w:p w:rsidR="00E456CC" w:rsidRPr="00E456CC" w:rsidRDefault="00E456CC" w:rsidP="000B5350">
      <w:pPr>
        <w:spacing w:after="0"/>
        <w:rPr>
          <w:rFonts w:cs="Arial"/>
          <w:lang w:val="fr-FR"/>
        </w:rPr>
      </w:pPr>
      <w:r w:rsidRPr="00E456CC">
        <w:rPr>
          <w:lang w:val="fr-FR"/>
        </w:rPr>
        <w:t>Les définitions suivantes sont utilisées pour ce tableau :</w:t>
      </w:r>
    </w:p>
    <w:p w:rsidR="00E456CC" w:rsidRPr="00E456CC" w:rsidRDefault="00E456CC" w:rsidP="000B5350">
      <w:pPr>
        <w:spacing w:after="0"/>
        <w:rPr>
          <w:rFonts w:cs="Arial"/>
          <w:lang w:val="fr-FR"/>
        </w:rPr>
      </w:pPr>
    </w:p>
    <w:p w:rsidR="00E456CC" w:rsidRPr="00E456CC" w:rsidRDefault="00E456CC" w:rsidP="000B5350">
      <w:pPr>
        <w:spacing w:after="0"/>
        <w:jc w:val="both"/>
        <w:rPr>
          <w:rFonts w:cs="Arial"/>
          <w:color w:val="000000"/>
          <w:lang w:val="fr-FR"/>
        </w:rPr>
      </w:pPr>
      <w:r w:rsidRPr="00E456CC">
        <w:rPr>
          <w:b/>
          <w:lang w:val="fr-FR"/>
        </w:rPr>
        <w:t>Oui =</w:t>
      </w:r>
      <w:r w:rsidRPr="00E456CC">
        <w:rPr>
          <w:lang w:val="fr-FR"/>
        </w:rPr>
        <w:t xml:space="preserve"> Cette espèce est actuellement présente dans la région ou jugée très susceptible de l’être. Cette conclusion est fondée sur les données actuelles ou récentes (30 dernières années) ; en l’absence de données sur l’espèce dans la région, la déclaration de la présence de l’ange de mer peut se faire d’après la répartition de l’habitat convenable.</w:t>
      </w:r>
    </w:p>
    <w:p w:rsidR="00E456CC" w:rsidRPr="00E456CC" w:rsidRDefault="00E456CC" w:rsidP="000B5350">
      <w:pPr>
        <w:spacing w:after="0"/>
        <w:jc w:val="both"/>
        <w:rPr>
          <w:rFonts w:cs="Arial"/>
          <w:lang w:val="fr-FR"/>
        </w:rPr>
      </w:pPr>
    </w:p>
    <w:p w:rsidR="00E456CC" w:rsidRPr="00E456CC" w:rsidRDefault="00E456CC" w:rsidP="000B5350">
      <w:pPr>
        <w:spacing w:after="0"/>
        <w:jc w:val="both"/>
        <w:rPr>
          <w:rFonts w:cs="Arial"/>
          <w:color w:val="000000"/>
          <w:lang w:val="fr-FR"/>
        </w:rPr>
      </w:pPr>
      <w:r w:rsidRPr="00E456CC">
        <w:rPr>
          <w:b/>
          <w:lang w:val="fr-FR"/>
        </w:rPr>
        <w:t xml:space="preserve">Disparu ? : </w:t>
      </w:r>
      <w:r w:rsidRPr="00E456CC">
        <w:rPr>
          <w:lang w:val="fr-FR"/>
        </w:rPr>
        <w:t>Espèce antérieurement présente ou jugée susceptible de l’être dans la région, probablement éteinte en raison de la perte d’habitat ou d’autres menaces. Aucune donnée récente en dépit des recherches, et l’intensité et la fréquence des menaces pourraient vraisemblablement avoir éliminé le taxon. La perte d’habitat ou d’autres menaces sont susceptibles d’avoir éliminé l’espèce et/ou la valeur est basée sur l’absence de données au cours des 30 dernières années</w:t>
      </w:r>
      <w:r w:rsidRPr="00E456CC">
        <w:rPr>
          <w:color w:val="000000"/>
          <w:lang w:val="fr-FR"/>
        </w:rPr>
        <w:t>.</w:t>
      </w:r>
    </w:p>
    <w:p w:rsidR="00E456CC" w:rsidRPr="00E456CC" w:rsidRDefault="00E456CC" w:rsidP="000B5350">
      <w:pPr>
        <w:spacing w:after="0"/>
        <w:jc w:val="both"/>
        <w:rPr>
          <w:rFonts w:cs="Arial"/>
          <w:lang w:val="fr-FR"/>
        </w:rPr>
      </w:pPr>
    </w:p>
    <w:p w:rsidR="00E456CC" w:rsidRPr="00E456CC" w:rsidRDefault="00E456CC" w:rsidP="000B5350">
      <w:pPr>
        <w:spacing w:after="0"/>
        <w:jc w:val="both"/>
        <w:rPr>
          <w:rFonts w:cs="Arial"/>
          <w:lang w:val="fr-FR"/>
        </w:rPr>
      </w:pPr>
      <w:r w:rsidRPr="00E456CC">
        <w:rPr>
          <w:b/>
          <w:lang w:val="fr-FR"/>
        </w:rPr>
        <w:t xml:space="preserve">Incertain : </w:t>
      </w:r>
      <w:r w:rsidRPr="00E456CC">
        <w:rPr>
          <w:lang w:val="fr-FR"/>
        </w:rPr>
        <w:t>Il existe des données sur la présence de l’espèce dans une zone, mais ces données doivent être vérifiées ou sont remises en question en raison de l’incertitude quant à l’identité ou l’authenticité de l’élément, ou à l’exactitude de l’emplacement.</w:t>
      </w:r>
    </w:p>
    <w:p w:rsidR="00E456CC" w:rsidRPr="00E456CC" w:rsidRDefault="00E456CC" w:rsidP="000B5350">
      <w:pPr>
        <w:spacing w:after="0"/>
        <w:jc w:val="both"/>
        <w:rPr>
          <w:rFonts w:cs="Arial"/>
          <w:lang w:val="fr-FR"/>
        </w:rPr>
      </w:pPr>
    </w:p>
    <w:p w:rsidR="00E456CC" w:rsidRPr="00E456CC" w:rsidRDefault="00E456CC" w:rsidP="000B5350">
      <w:pPr>
        <w:spacing w:after="0"/>
        <w:jc w:val="both"/>
        <w:rPr>
          <w:rFonts w:cs="Arial"/>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480"/>
        <w:gridCol w:w="2914"/>
      </w:tblGrid>
      <w:tr w:rsidR="00E456CC" w:rsidRPr="00C34155" w:rsidTr="00E456CC">
        <w:trPr>
          <w:trHeight w:val="624"/>
          <w:tblHeader/>
        </w:trPr>
        <w:tc>
          <w:tcPr>
            <w:tcW w:w="3085" w:type="dxa"/>
            <w:shd w:val="clear" w:color="auto" w:fill="auto"/>
            <w:hideMark/>
          </w:tcPr>
          <w:p w:rsidR="00E456CC" w:rsidRPr="00C34155" w:rsidRDefault="00E456CC" w:rsidP="000B5350">
            <w:pPr>
              <w:autoSpaceDN/>
              <w:spacing w:after="0"/>
              <w:ind w:left="136"/>
              <w:rPr>
                <w:rFonts w:cs="Arial"/>
                <w:b/>
              </w:rPr>
            </w:pPr>
            <w:r w:rsidRPr="00C34155">
              <w:rPr>
                <w:b/>
              </w:rPr>
              <w:t>Pays</w:t>
            </w:r>
          </w:p>
        </w:tc>
        <w:tc>
          <w:tcPr>
            <w:tcW w:w="1843" w:type="dxa"/>
            <w:shd w:val="clear" w:color="auto" w:fill="auto"/>
            <w:hideMark/>
          </w:tcPr>
          <w:p w:rsidR="00E456CC" w:rsidRPr="00E456CC" w:rsidRDefault="00E456CC" w:rsidP="000B5350">
            <w:pPr>
              <w:autoSpaceDN/>
              <w:spacing w:after="0"/>
              <w:ind w:left="136"/>
              <w:rPr>
                <w:rFonts w:cs="Arial"/>
                <w:b/>
                <w:lang w:val="fr-FR"/>
              </w:rPr>
            </w:pPr>
            <w:r w:rsidRPr="00E456CC">
              <w:rPr>
                <w:b/>
                <w:lang w:val="fr-FR"/>
              </w:rPr>
              <w:t>État de l</w:t>
            </w:r>
            <w:r w:rsidRPr="00C34155">
              <w:rPr>
                <w:rFonts w:cs="Arial"/>
                <w:b/>
                <w:cs/>
              </w:rPr>
              <w:t>’</w:t>
            </w:r>
            <w:r w:rsidRPr="00E456CC">
              <w:rPr>
                <w:b/>
                <w:lang w:val="fr-FR"/>
              </w:rPr>
              <w:t>aire de répartition</w:t>
            </w:r>
          </w:p>
        </w:tc>
        <w:tc>
          <w:tcPr>
            <w:tcW w:w="1480" w:type="dxa"/>
            <w:shd w:val="clear" w:color="auto" w:fill="auto"/>
            <w:hideMark/>
          </w:tcPr>
          <w:p w:rsidR="00E456CC" w:rsidRPr="00C34155" w:rsidRDefault="00E456CC" w:rsidP="000B5350">
            <w:pPr>
              <w:autoSpaceDN/>
              <w:spacing w:after="0"/>
              <w:ind w:left="136"/>
              <w:rPr>
                <w:rFonts w:cs="Arial"/>
                <w:b/>
              </w:rPr>
            </w:pPr>
            <w:proofErr w:type="spellStart"/>
            <w:r w:rsidRPr="00C34155">
              <w:rPr>
                <w:b/>
              </w:rPr>
              <w:t>Partie</w:t>
            </w:r>
            <w:proofErr w:type="spellEnd"/>
            <w:r w:rsidRPr="00C34155">
              <w:rPr>
                <w:b/>
              </w:rPr>
              <w:t xml:space="preserve"> à la CMS</w:t>
            </w:r>
          </w:p>
        </w:tc>
        <w:tc>
          <w:tcPr>
            <w:tcW w:w="2914" w:type="dxa"/>
            <w:shd w:val="clear" w:color="auto" w:fill="auto"/>
            <w:hideMark/>
          </w:tcPr>
          <w:p w:rsidR="00E456CC" w:rsidRPr="00C34155" w:rsidRDefault="00E456CC" w:rsidP="000B5350">
            <w:pPr>
              <w:autoSpaceDN/>
              <w:spacing w:after="0"/>
              <w:ind w:left="136"/>
              <w:rPr>
                <w:rFonts w:cs="Arial"/>
                <w:b/>
              </w:rPr>
            </w:pPr>
            <w:proofErr w:type="spellStart"/>
            <w:r w:rsidRPr="00C34155">
              <w:rPr>
                <w:b/>
              </w:rPr>
              <w:t>Signataire</w:t>
            </w:r>
            <w:proofErr w:type="spellEnd"/>
            <w:r w:rsidRPr="00C34155">
              <w:rPr>
                <w:b/>
              </w:rPr>
              <w:t xml:space="preserve"> du </w:t>
            </w:r>
            <w:proofErr w:type="spellStart"/>
            <w:r w:rsidRPr="00C34155">
              <w:rPr>
                <w:b/>
              </w:rPr>
              <w:t>MdE</w:t>
            </w:r>
            <w:proofErr w:type="spellEnd"/>
            <w:r w:rsidRPr="00C34155">
              <w:rPr>
                <w:b/>
              </w:rPr>
              <w:t xml:space="preserve"> </w:t>
            </w:r>
            <w:proofErr w:type="spellStart"/>
            <w:r w:rsidRPr="00C34155">
              <w:rPr>
                <w:b/>
              </w:rPr>
              <w:t>requins</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Albanie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Algérie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Belgique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Bosnie-Herzégovine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r w:rsidRPr="00C34155">
              <w:t>Non</w:t>
            </w:r>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Bulgarie</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incertaine</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Croatie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Chypre</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Danemark</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Incertain</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Égypte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 xml:space="preserve">Union </w:t>
            </w:r>
            <w:proofErr w:type="spellStart"/>
            <w:r w:rsidRPr="00C34155">
              <w:t>européenne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 xml:space="preserve">France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Gambie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Géorgie</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Incertain</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Allemagne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Grèce</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Guinée</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Guinée</w:t>
            </w:r>
            <w:proofErr w:type="spellEnd"/>
            <w:r w:rsidRPr="00C34155">
              <w:t xml:space="preserve">-Bissau </w:t>
            </w:r>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lastRenderedPageBreak/>
              <w:t>Irlande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Israël</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Italie</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Liban</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r w:rsidRPr="00C34155">
              <w:t>Non</w:t>
            </w:r>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Libéria</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Libye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Malte</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Mauritanie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Monaco</w:t>
            </w:r>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Monténégro</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Maroc</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Pays-Bas</w:t>
            </w:r>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Norvège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Portugal</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Roumanie</w:t>
            </w:r>
            <w:proofErr w:type="spellEnd"/>
            <w:r w:rsidRPr="00C34155">
              <w:t xml:space="preserve">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Incertain</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 xml:space="preserve">Fédération de </w:t>
            </w:r>
            <w:proofErr w:type="spellStart"/>
            <w:r w:rsidRPr="00C34155">
              <w:t>Russie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Incertain</w:t>
            </w:r>
            <w:proofErr w:type="spellEnd"/>
          </w:p>
        </w:tc>
        <w:tc>
          <w:tcPr>
            <w:tcW w:w="1480" w:type="dxa"/>
            <w:shd w:val="clear" w:color="auto" w:fill="auto"/>
            <w:hideMark/>
          </w:tcPr>
          <w:p w:rsidR="00E456CC" w:rsidRPr="00C34155" w:rsidRDefault="00E456CC" w:rsidP="000B5350">
            <w:pPr>
              <w:autoSpaceDN/>
              <w:spacing w:after="0"/>
              <w:ind w:left="136"/>
              <w:rPr>
                <w:rFonts w:cs="Arial"/>
              </w:rPr>
            </w:pPr>
            <w:r w:rsidRPr="00C34155">
              <w:t>Non</w:t>
            </w:r>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Sénégal</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Slovénie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Espagne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Suède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proofErr w:type="gramStart"/>
            <w:r w:rsidRPr="00C34155">
              <w:t>Disparu</w:t>
            </w:r>
            <w:proofErr w:type="spellEnd"/>
            <w:r w:rsidRPr="00C34155">
              <w:t> ?</w:t>
            </w:r>
            <w:proofErr w:type="gram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République</w:t>
            </w:r>
            <w:proofErr w:type="spellEnd"/>
            <w:r w:rsidRPr="00C34155">
              <w:t xml:space="preserve"> </w:t>
            </w:r>
            <w:proofErr w:type="spellStart"/>
            <w:r w:rsidRPr="00C34155">
              <w:t>arabe</w:t>
            </w:r>
            <w:proofErr w:type="spellEnd"/>
            <w:r w:rsidRPr="00C34155">
              <w:t xml:space="preserve"> </w:t>
            </w:r>
            <w:proofErr w:type="spellStart"/>
            <w:r w:rsidRPr="00C34155">
              <w:t>syrienne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Tunisie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Turquie</w:t>
            </w:r>
            <w:proofErr w:type="spellEnd"/>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r w:rsidRPr="00C34155">
              <w:t>Non</w:t>
            </w:r>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r w:rsidRPr="00C34155">
              <w:t>Ukraine</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Incertain</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r w:rsidRPr="00C34155">
              <w:t>Non</w:t>
            </w:r>
          </w:p>
        </w:tc>
      </w:tr>
      <w:tr w:rsidR="00E456CC" w:rsidRPr="00C34155" w:rsidTr="00E456CC">
        <w:trPr>
          <w:trHeight w:val="360"/>
        </w:trPr>
        <w:tc>
          <w:tcPr>
            <w:tcW w:w="3085" w:type="dxa"/>
            <w:shd w:val="clear" w:color="auto" w:fill="auto"/>
            <w:hideMark/>
          </w:tcPr>
          <w:p w:rsidR="00E456CC" w:rsidRPr="00C34155" w:rsidRDefault="00E456CC" w:rsidP="000B5350">
            <w:pPr>
              <w:autoSpaceDN/>
              <w:spacing w:after="0"/>
              <w:ind w:left="136"/>
              <w:rPr>
                <w:rFonts w:cs="Arial"/>
              </w:rPr>
            </w:pPr>
            <w:proofErr w:type="spellStart"/>
            <w:r w:rsidRPr="00C34155">
              <w:t>Royaume</w:t>
            </w:r>
            <w:proofErr w:type="spellEnd"/>
            <w:r w:rsidRPr="00C34155">
              <w:t xml:space="preserve">-Uni </w:t>
            </w:r>
          </w:p>
        </w:tc>
        <w:tc>
          <w:tcPr>
            <w:tcW w:w="1843"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1480"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c>
          <w:tcPr>
            <w:tcW w:w="2914" w:type="dxa"/>
            <w:shd w:val="clear" w:color="auto" w:fill="auto"/>
            <w:hideMark/>
          </w:tcPr>
          <w:p w:rsidR="00E456CC" w:rsidRPr="00C34155" w:rsidRDefault="00E456CC" w:rsidP="000B5350">
            <w:pPr>
              <w:autoSpaceDN/>
              <w:spacing w:after="0"/>
              <w:ind w:left="136"/>
              <w:rPr>
                <w:rFonts w:cs="Arial"/>
              </w:rPr>
            </w:pPr>
            <w:proofErr w:type="spellStart"/>
            <w:r w:rsidRPr="00C34155">
              <w:t>Oui</w:t>
            </w:r>
            <w:proofErr w:type="spellEnd"/>
          </w:p>
        </w:tc>
      </w:tr>
    </w:tbl>
    <w:p w:rsidR="00E456CC" w:rsidRDefault="00E456CC" w:rsidP="000B5350">
      <w:pPr>
        <w:spacing w:after="0"/>
        <w:rPr>
          <w:rFonts w:cs="Arial"/>
          <w:i/>
        </w:rPr>
      </w:pPr>
    </w:p>
    <w:p w:rsidR="00E456CC" w:rsidRPr="00F85C7F" w:rsidRDefault="00E456CC" w:rsidP="000B5350">
      <w:pPr>
        <w:pStyle w:val="ListParagraph"/>
        <w:ind w:left="0"/>
        <w:jc w:val="both"/>
        <w:rPr>
          <w:sz w:val="22"/>
          <w:szCs w:val="22"/>
          <w:lang w:val="fr-FR"/>
        </w:rPr>
      </w:pPr>
    </w:p>
    <w:sectPr w:rsidR="00E456CC" w:rsidRPr="00F85C7F" w:rsidSect="00E456CC">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CC" w:rsidRDefault="00E456CC">
      <w:pPr>
        <w:spacing w:after="0"/>
      </w:pPr>
      <w:r>
        <w:separator/>
      </w:r>
    </w:p>
  </w:endnote>
  <w:endnote w:type="continuationSeparator" w:id="0">
    <w:p w:rsidR="00E456CC" w:rsidRDefault="00E45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934843"/>
      <w:docPartObj>
        <w:docPartGallery w:val="Page Numbers (Bottom of Page)"/>
        <w:docPartUnique/>
      </w:docPartObj>
    </w:sdtPr>
    <w:sdtEndPr>
      <w:rPr>
        <w:noProof/>
      </w:rPr>
    </w:sdtEndPr>
    <w:sdtContent>
      <w:p w:rsidR="001B6788" w:rsidRDefault="001B67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Footer"/>
      <w:jc w:val="center"/>
    </w:pPr>
    <w:r>
      <w:fldChar w:fldCharType="begin"/>
    </w:r>
    <w:r>
      <w:instrText xml:space="preserve"> PAGE </w:instrText>
    </w:r>
    <w:r>
      <w:fldChar w:fldCharType="separate"/>
    </w:r>
    <w: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CC" w:rsidRDefault="00E456CC">
      <w:pPr>
        <w:spacing w:after="0"/>
      </w:pPr>
      <w:r>
        <w:rPr>
          <w:color w:val="000000"/>
        </w:rPr>
        <w:separator/>
      </w:r>
    </w:p>
  </w:footnote>
  <w:footnote w:type="continuationSeparator" w:id="0">
    <w:p w:rsidR="00E456CC" w:rsidRDefault="00E456CC">
      <w:pPr>
        <w:spacing w:after="0"/>
      </w:pPr>
      <w:r>
        <w:continuationSeparator/>
      </w:r>
    </w:p>
  </w:footnote>
  <w:footnote w:id="1">
    <w:p w:rsidR="00E456CC" w:rsidRPr="001B6788" w:rsidRDefault="00E456CC" w:rsidP="00E456CC">
      <w:pPr>
        <w:pStyle w:val="FootnoteText"/>
        <w:ind w:left="180" w:hanging="180"/>
        <w:jc w:val="both"/>
        <w:rPr>
          <w:i/>
          <w:sz w:val="16"/>
          <w:szCs w:val="16"/>
          <w:lang w:val="fr-FR"/>
        </w:rPr>
      </w:pPr>
      <w:r w:rsidRPr="001B6788">
        <w:rPr>
          <w:rStyle w:val="FootnoteReference"/>
          <w:sz w:val="16"/>
          <w:szCs w:val="16"/>
        </w:rPr>
        <w:footnoteRef/>
      </w:r>
      <w:r w:rsidRPr="001B6788">
        <w:rPr>
          <w:sz w:val="16"/>
          <w:szCs w:val="16"/>
          <w:lang w:val="fr-FR"/>
        </w:rPr>
        <w:t xml:space="preserve"> Le terme « ange de mer » se réfère à de multiples espèces dans la famille des </w:t>
      </w:r>
      <w:proofErr w:type="spellStart"/>
      <w:r w:rsidRPr="001B6788">
        <w:rPr>
          <w:sz w:val="16"/>
          <w:szCs w:val="16"/>
          <w:lang w:val="fr-FR"/>
        </w:rPr>
        <w:t>Squatinidae</w:t>
      </w:r>
      <w:proofErr w:type="spellEnd"/>
      <w:r w:rsidRPr="001B6788">
        <w:rPr>
          <w:sz w:val="16"/>
          <w:szCs w:val="16"/>
          <w:lang w:val="fr-FR"/>
        </w:rPr>
        <w:t xml:space="preserve"> ; il est également utilisé pour les noms communs d’espèces, à l’instar de l’ange de mer </w:t>
      </w:r>
      <w:r w:rsidRPr="001B6788">
        <w:rPr>
          <w:i/>
          <w:sz w:val="16"/>
          <w:szCs w:val="16"/>
          <w:lang w:val="fr-FR"/>
        </w:rPr>
        <w:t xml:space="preserve">Squatina </w:t>
      </w:r>
      <w:proofErr w:type="spellStart"/>
      <w:r w:rsidRPr="001B6788">
        <w:rPr>
          <w:i/>
          <w:sz w:val="16"/>
          <w:szCs w:val="16"/>
          <w:lang w:val="fr-FR"/>
        </w:rPr>
        <w:t>squatina</w:t>
      </w:r>
      <w:proofErr w:type="spellEnd"/>
      <w:r w:rsidRPr="001B6788">
        <w:rPr>
          <w:i/>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456CC" w:rsidRDefault="00E456CC">
    <w:pPr>
      <w:jc w:val="right"/>
      <w:rPr>
        <w:i/>
        <w:szCs w:val="20"/>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Default="001B6788">
    <w:pPr>
      <w:pStyle w:val="Header"/>
      <w:pBdr>
        <w:bottom w:val="single" w:sz="4" w:space="1" w:color="000000"/>
      </w:pBdr>
      <w:jc w:val="right"/>
    </w:pPr>
    <w:r>
      <w:rPr>
        <w:rFonts w:eastAsia="Arial" w:cs="Arial"/>
        <w:i/>
        <w:iCs/>
        <w:szCs w:val="18"/>
        <w:lang w:val="fr-FR"/>
      </w:rPr>
      <w:t>/UNEP/CMS/COP13/Doc.28.1.5/Annexe 2</w:t>
    </w:r>
  </w:p>
  <w:p w:rsidR="001B6788" w:rsidRDefault="001B6788">
    <w:pPr>
      <w:jc w:val="right"/>
      <w:rPr>
        <w:i/>
        <w:szCs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Default="001B6788">
    <w:pPr>
      <w:pStyle w:val="Header"/>
      <w:pBdr>
        <w:bottom w:val="single" w:sz="4" w:space="1" w:color="000000"/>
      </w:pBdr>
    </w:pPr>
    <w:r>
      <w:rPr>
        <w:rFonts w:eastAsia="Arial" w:cs="Arial"/>
        <w:i/>
        <w:iCs/>
        <w:szCs w:val="18"/>
        <w:lang w:val="fr-FR"/>
      </w:rPr>
      <w:t>UNEP/CMS/COP13/Doc.28.1.5/Annexe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Default="001B6788" w:rsidP="001B6788">
    <w:pPr>
      <w:pStyle w:val="Header"/>
      <w:pBdr>
        <w:bottom w:val="single" w:sz="4" w:space="1" w:color="000000"/>
      </w:pBdr>
    </w:pPr>
    <w:r>
      <w:rPr>
        <w:rFonts w:eastAsia="Arial" w:cs="Arial"/>
        <w:i/>
        <w:iCs/>
        <w:szCs w:val="18"/>
        <w:lang w:val="fr-FR"/>
      </w:rPr>
      <w:t>UNEP/CMS/COP13/Doc.28.1.5</w:t>
    </w:r>
  </w:p>
  <w:p w:rsidR="001B6788" w:rsidRDefault="001B67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Header"/>
      <w:pBdr>
        <w:bottom w:val="single" w:sz="4" w:space="1" w:color="000000"/>
      </w:pBdr>
      <w:jc w:val="right"/>
    </w:pPr>
    <w:r>
      <w:rPr>
        <w:rFonts w:eastAsia="Arial" w:cs="Arial"/>
        <w:i/>
        <w:iCs/>
        <w:szCs w:val="18"/>
        <w:lang w:val="fr-FR"/>
      </w:rPr>
      <w:t>UNEP/CMS/COP13/Doc.</w:t>
    </w:r>
    <w:r w:rsidR="001B6788">
      <w:rPr>
        <w:rFonts w:eastAsia="Arial" w:cs="Arial"/>
        <w:i/>
        <w:iCs/>
        <w:szCs w:val="18"/>
        <w:lang w:val="fr-FR"/>
      </w:rPr>
      <w:t>28.1.5</w:t>
    </w:r>
  </w:p>
  <w:p w:rsidR="00E456CC" w:rsidRDefault="00E456CC">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CC" w:rsidRDefault="00E456CC">
    <w:pPr>
      <w:pStyle w:val="Header"/>
      <w:pBdr>
        <w:bottom w:val="single" w:sz="4" w:space="1" w:color="000000"/>
      </w:pBdr>
    </w:pPr>
    <w:bookmarkStart w:id="3" w:name="_Hlk9846001"/>
    <w:bookmarkStart w:id="4" w:name="_Hlk9846002"/>
    <w:r>
      <w:rPr>
        <w:rFonts w:eastAsia="Arial" w:cs="Arial"/>
        <w:i/>
        <w:iCs/>
        <w:szCs w:val="18"/>
        <w:lang w:val="fr-FR"/>
      </w:rPr>
      <w:t>UNEP/CMS/COP13/Doc.</w:t>
    </w:r>
    <w:bookmarkEnd w:id="3"/>
    <w:bookmarkEnd w:id="4"/>
    <w:r w:rsidR="001B6788">
      <w:rPr>
        <w:rFonts w:eastAsia="Arial" w:cs="Arial"/>
        <w:i/>
        <w:iCs/>
        <w:szCs w:val="18"/>
        <w:lang w:val="fr-FR"/>
      </w:rPr>
      <w:t>28.1.5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Pr="001B6788" w:rsidRDefault="001B6788" w:rsidP="001B6788">
    <w:pPr>
      <w:pStyle w:val="Header"/>
      <w:pBdr>
        <w:bottom w:val="single" w:sz="4" w:space="1" w:color="000000"/>
      </w:pBdr>
      <w:rPr>
        <w:lang w:val="en-US"/>
      </w:rPr>
    </w:pPr>
    <w:r w:rsidRPr="001B6788">
      <w:rPr>
        <w:rFonts w:eastAsia="Arial" w:cs="Arial"/>
        <w:i/>
        <w:iCs/>
        <w:szCs w:val="18"/>
        <w:lang w:val="en-US"/>
      </w:rPr>
      <w:t>UNEP/CMS/COP13/Doc.28.1.5</w:t>
    </w:r>
    <w:r w:rsidRPr="001B6788">
      <w:rPr>
        <w:rFonts w:eastAsia="Arial" w:cs="Arial"/>
        <w:i/>
        <w:iCs/>
        <w:szCs w:val="18"/>
        <w:lang w:val="en-US"/>
      </w:rPr>
      <w:t>/</w:t>
    </w:r>
    <w:proofErr w:type="spellStart"/>
    <w:r w:rsidRPr="001B6788">
      <w:rPr>
        <w:rFonts w:eastAsia="Arial" w:cs="Arial"/>
        <w:i/>
        <w:iCs/>
        <w:szCs w:val="18"/>
        <w:lang w:val="en-US"/>
      </w:rPr>
      <w:t>An</w:t>
    </w:r>
    <w:r>
      <w:rPr>
        <w:rFonts w:eastAsia="Arial" w:cs="Arial"/>
        <w:i/>
        <w:iCs/>
        <w:szCs w:val="18"/>
        <w:lang w:val="en-US"/>
      </w:rPr>
      <w:t>nexe</w:t>
    </w:r>
    <w:proofErr w:type="spellEnd"/>
    <w:r>
      <w:rPr>
        <w:rFonts w:eastAsia="Arial" w:cs="Arial"/>
        <w:i/>
        <w:iCs/>
        <w:szCs w:val="18"/>
        <w:lang w:val="en-US"/>
      </w:rPr>
      <w:t xml:space="preserve"> 1</w:t>
    </w:r>
  </w:p>
  <w:p w:rsidR="001B6788" w:rsidRDefault="001B67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Default="001B6788">
    <w:pPr>
      <w:pStyle w:val="Header"/>
      <w:pBdr>
        <w:bottom w:val="single" w:sz="4" w:space="1" w:color="000000"/>
      </w:pBdr>
      <w:jc w:val="right"/>
    </w:pPr>
    <w:r>
      <w:rPr>
        <w:rFonts w:eastAsia="Arial" w:cs="Arial"/>
        <w:i/>
        <w:iCs/>
        <w:szCs w:val="18"/>
        <w:lang w:val="fr-FR"/>
      </w:rPr>
      <w:t>/UNEP/CMS/COP13/Doc.28.1.5/Annexe 1</w:t>
    </w:r>
  </w:p>
  <w:p w:rsidR="001B6788" w:rsidRDefault="001B6788">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Default="001B6788">
    <w:pPr>
      <w:pStyle w:val="Header"/>
      <w:pBdr>
        <w:bottom w:val="single" w:sz="4" w:space="1" w:color="000000"/>
      </w:pBdr>
    </w:pPr>
    <w:r>
      <w:rPr>
        <w:rFonts w:eastAsia="Arial" w:cs="Arial"/>
        <w:i/>
        <w:iCs/>
        <w:szCs w:val="18"/>
        <w:lang w:val="fr-FR"/>
      </w:rPr>
      <w:t>UNEP/CMS/COP13/Doc.28.1.5/Annexe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88" w:rsidRPr="001B6788" w:rsidRDefault="001B6788" w:rsidP="001B6788">
    <w:pPr>
      <w:pStyle w:val="Header"/>
      <w:pBdr>
        <w:bottom w:val="single" w:sz="4" w:space="1" w:color="000000"/>
      </w:pBdr>
      <w:rPr>
        <w:lang w:val="en-US"/>
      </w:rPr>
    </w:pPr>
    <w:r w:rsidRPr="001B6788">
      <w:rPr>
        <w:rFonts w:eastAsia="Arial" w:cs="Arial"/>
        <w:i/>
        <w:iCs/>
        <w:szCs w:val="18"/>
        <w:lang w:val="en-US"/>
      </w:rPr>
      <w:t>UNEP/CMS/COP13/Doc.28.1.5</w:t>
    </w:r>
    <w:r w:rsidRPr="001B6788">
      <w:rPr>
        <w:rFonts w:eastAsia="Arial" w:cs="Arial"/>
        <w:i/>
        <w:iCs/>
        <w:szCs w:val="18"/>
        <w:lang w:val="en-US"/>
      </w:rPr>
      <w:t>/</w:t>
    </w:r>
    <w:proofErr w:type="spellStart"/>
    <w:r w:rsidRPr="001B6788">
      <w:rPr>
        <w:rFonts w:eastAsia="Arial" w:cs="Arial"/>
        <w:i/>
        <w:iCs/>
        <w:szCs w:val="18"/>
        <w:lang w:val="en-US"/>
      </w:rPr>
      <w:t>An</w:t>
    </w:r>
    <w:r>
      <w:rPr>
        <w:rFonts w:eastAsia="Arial" w:cs="Arial"/>
        <w:i/>
        <w:iCs/>
        <w:szCs w:val="18"/>
        <w:lang w:val="en-US"/>
      </w:rPr>
      <w:t>nexe</w:t>
    </w:r>
    <w:proofErr w:type="spellEnd"/>
    <w:r>
      <w:rPr>
        <w:rFonts w:eastAsia="Arial" w:cs="Arial"/>
        <w:i/>
        <w:iCs/>
        <w:szCs w:val="18"/>
        <w:lang w:val="en-US"/>
      </w:rPr>
      <w:t xml:space="preserve"> 2</w:t>
    </w:r>
  </w:p>
  <w:p w:rsidR="001B6788" w:rsidRDefault="001B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9AA"/>
    <w:multiLevelType w:val="hybridMultilevel"/>
    <w:tmpl w:val="76C2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C4946CC"/>
    <w:multiLevelType w:val="hybridMultilevel"/>
    <w:tmpl w:val="958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21F89"/>
    <w:multiLevelType w:val="hybridMultilevel"/>
    <w:tmpl w:val="43D6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23E6F"/>
    <w:multiLevelType w:val="hybridMultilevel"/>
    <w:tmpl w:val="BFB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1A36F94"/>
    <w:multiLevelType w:val="hybridMultilevel"/>
    <w:tmpl w:val="98AEB6E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A6C0768"/>
    <w:multiLevelType w:val="multilevel"/>
    <w:tmpl w:val="41F0E48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950227"/>
    <w:multiLevelType w:val="hybridMultilevel"/>
    <w:tmpl w:val="64DE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3"/>
  </w:num>
  <w:num w:numId="4">
    <w:abstractNumId w:val="13"/>
  </w:num>
  <w:num w:numId="5">
    <w:abstractNumId w:val="7"/>
  </w:num>
  <w:num w:numId="6">
    <w:abstractNumId w:val="12"/>
  </w:num>
  <w:num w:numId="7">
    <w:abstractNumId w:val="5"/>
  </w:num>
  <w:num w:numId="8">
    <w:abstractNumId w:val="2"/>
  </w:num>
  <w:num w:numId="9">
    <w:abstractNumId w:val="11"/>
  </w:num>
  <w:num w:numId="10">
    <w:abstractNumId w:val="1"/>
  </w:num>
  <w:num w:numId="11">
    <w:abstractNumId w:val="18"/>
  </w:num>
  <w:num w:numId="12">
    <w:abstractNumId w:val="4"/>
  </w:num>
  <w:num w:numId="13">
    <w:abstractNumId w:val="16"/>
  </w:num>
  <w:num w:numId="14">
    <w:abstractNumId w:val="10"/>
  </w:num>
  <w:num w:numId="15">
    <w:abstractNumId w:val="8"/>
  </w:num>
  <w:num w:numId="16">
    <w:abstractNumId w:val="9"/>
  </w:num>
  <w:num w:numId="17">
    <w:abstractNumId w:val="1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0B5350"/>
    <w:rsid w:val="001056D5"/>
    <w:rsid w:val="001126E0"/>
    <w:rsid w:val="001B6788"/>
    <w:rsid w:val="001F739F"/>
    <w:rsid w:val="00803B8F"/>
    <w:rsid w:val="00812AD6"/>
    <w:rsid w:val="00846138"/>
    <w:rsid w:val="00A13B8C"/>
    <w:rsid w:val="00C5756A"/>
    <w:rsid w:val="00CF7BFF"/>
    <w:rsid w:val="00E16C9D"/>
    <w:rsid w:val="00E456CC"/>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6CA0"/>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uiPriority w:val="99"/>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table" w:styleId="TableGrid">
    <w:name w:val="Table Grid"/>
    <w:basedOn w:val="TableNormal"/>
    <w:uiPriority w:val="39"/>
    <w:rsid w:val="00E456CC"/>
    <w:pPr>
      <w:autoSpaceDN/>
      <w:spacing w:after="0"/>
      <w:textAlignment w:val="auto"/>
    </w:pPr>
    <w:rPr>
      <w:rFonts w:asciiTheme="minorHAnsi"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ngelsharknetwork.com/" TargetMode="External"/><Relationship Id="rId18" Type="http://schemas.openxmlformats.org/officeDocument/2006/relationships/hyperlink" Target="https://angelsharknetwork.com/wp-content/uploads/sites/16/2017/06/Plan-de-Accion-para-el-Angelote-en-las-Islas-Canarias.pdf" TargetMode="External"/><Relationship Id="rId26" Type="http://schemas.openxmlformats.org/officeDocument/2006/relationships/hyperlink" Target="https://www.sharktrust.org/Handlers/Download.ashx?IDMF=8bf80415-0ec9-4c2e-9998-b167acd3395a" TargetMode="External"/><Relationship Id="rId39" Type="http://schemas.openxmlformats.org/officeDocument/2006/relationships/header" Target="header8.xml"/><Relationship Id="rId21" Type="http://schemas.openxmlformats.org/officeDocument/2006/relationships/hyperlink" Target="https://www.iucnssg.org/press.html" TargetMode="External"/><Relationship Id="rId34" Type="http://schemas.openxmlformats.org/officeDocument/2006/relationships/footer" Target="footer4.xml"/><Relationship Id="rId42" Type="http://schemas.openxmlformats.org/officeDocument/2006/relationships/hyperlink" Target="http://naturalearthdata.com/" TargetMode="External"/><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angelsharknetwork.com/wp-content/uploads/sites/16/2017/09/Angel-Shark-Conservation-Strategy_SPANISH.pdf" TargetMode="External"/><Relationship Id="rId29" Type="http://schemas.openxmlformats.org/officeDocument/2006/relationships/hyperlink" Target="https://angelsharknetwork.com/wp-content/uploads/sites/16/2017/05/Best-Practice-Guide-to-Catch-and-Release-ENGL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sharktrust.org/Handlers/Download.ashx?IDMF=eec56c32-da9a-4591-95b3-10bd518044e9"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image" Target="media/image5.png"/><Relationship Id="rId45"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s://angelsharknetwork.com/wp-content/uploads/sites/16/2017/09/Angel-Shark-Conservation-Strategy_FRENCH.pdf" TargetMode="External"/><Relationship Id="rId23" Type="http://schemas.openxmlformats.org/officeDocument/2006/relationships/hyperlink" Target="https://www.sharktrust.org/Handlers/Download.ashx?IDMF=366a3581-f15a-4e5f-ad40-eb82ed59eebf" TargetMode="External"/><Relationship Id="rId28" Type="http://schemas.openxmlformats.org/officeDocument/2006/relationships/hyperlink" Target="https://www.sharktrust.org/Handlers/Download.ashx?IDMF=c4739535-b365-407a-a2b2-e52d69fc1222"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angelsharknetwork.com/wp-content/uploads/sites/16/2019/06/PR_angelshark_listingCEEA_English_FINAL.pdf" TargetMode="External"/><Relationship Id="rId31" Type="http://schemas.openxmlformats.org/officeDocument/2006/relationships/header" Target="header3.xml"/><Relationship Id="rId44"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ngelsharknetwork.com/wp-content/uploads/sites/16/2017/10/Angel-Shark-Conservation-Strategy_ENGLISH.pdf" TargetMode="External"/><Relationship Id="rId22" Type="http://schemas.openxmlformats.org/officeDocument/2006/relationships/hyperlink" Target="https://www.sharktrust.org/news/initiative-launched-to-avert-crisis-for-critically-endangered-mediterranean-angel-sharks" TargetMode="External"/><Relationship Id="rId27" Type="http://schemas.openxmlformats.org/officeDocument/2006/relationships/hyperlink" Target="https://www.sharktrust.org/Handlers/Download.ashx?IDMF=de71cc13-c0bf-4cc3-bfc8-3f6b6db01bb4" TargetMode="External"/><Relationship Id="rId30" Type="http://schemas.openxmlformats.org/officeDocument/2006/relationships/hyperlink" Target="https://angelsharknetwork.com/wp-content/uploads/sites/16/2017/05/Best-Practice-Guide-to-Catch-and-Release-SPANISH.pdf" TargetMode="External"/><Relationship Id="rId35" Type="http://schemas.openxmlformats.org/officeDocument/2006/relationships/header" Target="header5.xml"/><Relationship Id="rId43" Type="http://schemas.openxmlformats.org/officeDocument/2006/relationships/header" Target="header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angelsharknetwork.com" TargetMode="External"/><Relationship Id="rId17" Type="http://schemas.openxmlformats.org/officeDocument/2006/relationships/hyperlink" Target="https://angelsharknetwork.com/wp-content/uploads/sites/16/2017/06/Angelshark-Action-Plan-for-the-Canary-Islands.pdf" TargetMode="External"/><Relationship Id="rId25" Type="http://schemas.openxmlformats.org/officeDocument/2006/relationships/hyperlink" Target="https://www.sharktrust.org/Handlers/Download.ashx?IDMF=98f76f48-d48b-4de9-a2e8-2e962b649d96"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ntTable" Target="fontTable.xml"/><Relationship Id="rId20" Type="http://schemas.openxmlformats.org/officeDocument/2006/relationships/hyperlink" Target="https://angelsharknetwork.com/wp-content/uploads/sites/16/2019/06/PR_Angelshark_listingCEEA_Spanish_FINAL.pdf" TargetMode="External"/><Relationship Id="rId4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7241</Words>
  <Characters>41203</Characters>
  <Application>Microsoft Office Word</Application>
  <DocSecurity>0</DocSecurity>
  <Lines>1471</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dcterms:created xsi:type="dcterms:W3CDTF">2019-10-25T07:49:00Z</dcterms:created>
  <dcterms:modified xsi:type="dcterms:W3CDTF">2019-10-25T07:49:00Z</dcterms:modified>
</cp:coreProperties>
</file>