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A13BA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6438E046" w14:textId="77777777" w:rsidR="0081600F" w:rsidRPr="00F50E0B" w:rsidRDefault="00921D62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n-GB"/>
        </w:rPr>
      </w:pPr>
      <w:r w:rsidRPr="00F50E0B">
        <w:rPr>
          <w:rFonts w:ascii="Arial" w:hAnsi="Arial" w:cs="Arial"/>
          <w:sz w:val="22"/>
          <w:szCs w:val="22"/>
          <w:lang w:val="en-GB"/>
        </w:rPr>
        <w:t>1</w:t>
      </w:r>
      <w:r w:rsidR="00ED02D3" w:rsidRPr="00F50E0B">
        <w:rPr>
          <w:rFonts w:ascii="Arial" w:hAnsi="Arial" w:cs="Arial"/>
          <w:sz w:val="22"/>
          <w:szCs w:val="22"/>
          <w:lang w:val="en-GB"/>
        </w:rPr>
        <w:t>2</w:t>
      </w:r>
      <w:r w:rsidR="005F3989" w:rsidRPr="00F50E0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1600F" w:rsidRPr="00F50E0B">
        <w:rPr>
          <w:rFonts w:ascii="Arial" w:hAnsi="Arial" w:cs="Arial"/>
          <w:sz w:val="22"/>
          <w:szCs w:val="22"/>
          <w:lang w:val="en-GB"/>
        </w:rPr>
        <w:t xml:space="preserve"> MEETING OF THE</w:t>
      </w:r>
      <w:r w:rsidRPr="00F50E0B">
        <w:rPr>
          <w:rFonts w:ascii="Arial" w:hAnsi="Arial" w:cs="Arial"/>
          <w:sz w:val="22"/>
          <w:szCs w:val="22"/>
          <w:lang w:val="en-GB"/>
        </w:rPr>
        <w:t xml:space="preserve"> CONFERENCE OF THE PARTIES</w:t>
      </w:r>
    </w:p>
    <w:p w14:paraId="7500BD7C" w14:textId="77777777" w:rsidR="0081600F" w:rsidRPr="00F50E0B" w:rsidRDefault="003909E4" w:rsidP="00682B31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F50E0B">
        <w:rPr>
          <w:rFonts w:ascii="Arial" w:hAnsi="Arial" w:cs="Arial"/>
          <w:b w:val="0"/>
          <w:sz w:val="22"/>
          <w:szCs w:val="22"/>
          <w:lang w:val="pt-PT"/>
        </w:rPr>
        <w:t>Manil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>a</w:t>
      </w:r>
      <w:r w:rsidR="00921D62" w:rsidRPr="00F50E0B">
        <w:rPr>
          <w:rFonts w:ascii="Arial" w:hAnsi="Arial" w:cs="Arial"/>
          <w:b w:val="0"/>
          <w:sz w:val="22"/>
          <w:szCs w:val="22"/>
          <w:lang w:val="pt-PT"/>
        </w:rPr>
        <w:t xml:space="preserve">, 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>Philippines</w:t>
      </w:r>
      <w:r w:rsidR="00F7503A" w:rsidRPr="00F50E0B">
        <w:rPr>
          <w:rFonts w:ascii="Arial" w:hAnsi="Arial" w:cs="Arial"/>
          <w:b w:val="0"/>
          <w:sz w:val="22"/>
          <w:szCs w:val="22"/>
          <w:lang w:val="pt-PT"/>
        </w:rPr>
        <w:t>,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 xml:space="preserve"> 23 - 28</w:t>
      </w:r>
      <w:r w:rsidR="009F450E" w:rsidRPr="00F50E0B">
        <w:rPr>
          <w:rFonts w:ascii="Arial" w:hAnsi="Arial" w:cs="Arial"/>
          <w:b w:val="0"/>
          <w:sz w:val="22"/>
          <w:szCs w:val="22"/>
          <w:lang w:val="pt-PT"/>
        </w:rPr>
        <w:t xml:space="preserve"> 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>October</w:t>
      </w:r>
      <w:r w:rsidR="009F450E" w:rsidRPr="00F50E0B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 w:rsidR="00EA0B88" w:rsidRPr="00F50E0B"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17D6A55B" w:rsidR="0081600F" w:rsidRPr="00F50E0B" w:rsidRDefault="0081600F" w:rsidP="00682B31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F50E0B">
        <w:rPr>
          <w:rFonts w:ascii="Arial" w:hAnsi="Arial" w:cs="Arial"/>
          <w:iCs/>
          <w:sz w:val="22"/>
          <w:szCs w:val="22"/>
          <w:lang w:val="pt-PT"/>
        </w:rPr>
        <w:t xml:space="preserve">Agenda Item </w:t>
      </w:r>
      <w:r w:rsidR="00824475">
        <w:rPr>
          <w:rFonts w:ascii="Arial" w:hAnsi="Arial" w:cs="Arial"/>
          <w:iCs/>
          <w:sz w:val="22"/>
          <w:szCs w:val="22"/>
          <w:lang w:val="pt-PT"/>
        </w:rPr>
        <w:t>21.1.4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F50E0B" w14:paraId="0732EE8D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101B80E" w14:textId="77777777" w:rsidR="0081600F" w:rsidRPr="006A13BA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FA61AF" w:rsidRPr="006A13BA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09FE98A7" w14:textId="77777777" w:rsidR="00FA61AF" w:rsidRPr="00F50E0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F50E0B" w14:paraId="2F9070B9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F64D52" w14:textId="77777777" w:rsidR="0081600F" w:rsidRPr="00F50E0B" w:rsidRDefault="00C100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A1285F" wp14:editId="5E968BB1">
                  <wp:extent cx="752475" cy="7715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1222C" w14:textId="77777777" w:rsidR="0081600F" w:rsidRPr="00F50E0B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988D496" w14:textId="77777777" w:rsidR="00682B31" w:rsidRPr="006A13BA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11508032" w14:textId="77777777" w:rsidR="0081600F" w:rsidRPr="00D11062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D11062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5852C1D3" w14:textId="77777777" w:rsidR="0081600F" w:rsidRPr="00D11062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D11062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79E29650" w14:textId="77777777" w:rsidR="0081600F" w:rsidRPr="00F50E0B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D11062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4AD7307" w14:textId="77777777" w:rsidR="00682B31" w:rsidRPr="006A13BA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0D227FAE" w14:textId="77777777" w:rsidR="0081600F" w:rsidRPr="00F50E0B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sz w:val="22"/>
                <w:szCs w:val="22"/>
                <w:lang w:val="en-GB"/>
              </w:rPr>
              <w:t>Distribution: General</w:t>
            </w:r>
          </w:p>
          <w:p w14:paraId="7F88E929" w14:textId="77777777" w:rsidR="0081600F" w:rsidRPr="00F50E0B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65B784" w14:textId="267EA810" w:rsidR="0081600F" w:rsidRPr="00F50E0B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F50E0B">
              <w:rPr>
                <w:rFonts w:ascii="Arial" w:hAnsi="Arial" w:cs="Arial"/>
                <w:sz w:val="22"/>
                <w:szCs w:val="22"/>
                <w:lang w:val="en-GB"/>
              </w:rPr>
              <w:t>COP12</w:t>
            </w:r>
            <w:r w:rsidR="00A27BE3" w:rsidRPr="00F50E0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79075D" w:rsidRPr="00F50E0B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  <w:r w:rsidR="00824475">
              <w:rPr>
                <w:rFonts w:ascii="Arial" w:hAnsi="Arial" w:cs="Arial"/>
                <w:sz w:val="22"/>
                <w:szCs w:val="22"/>
                <w:lang w:val="en-GB"/>
              </w:rPr>
              <w:t>21.1.4</w:t>
            </w:r>
          </w:p>
          <w:p w14:paraId="533E12E7" w14:textId="0B7F51EF" w:rsidR="0081600F" w:rsidRPr="00F50E0B" w:rsidRDefault="00AA4B76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25 May </w:t>
            </w:r>
            <w:r w:rsidR="00EA0B88" w:rsidRPr="00F50E0B">
              <w:rPr>
                <w:rFonts w:ascii="Arial" w:hAnsi="Arial" w:cs="Arial"/>
                <w:sz w:val="22"/>
                <w:szCs w:val="22"/>
                <w:lang w:val="en-GB"/>
              </w:rPr>
              <w:t>2017</w:t>
            </w:r>
          </w:p>
          <w:p w14:paraId="0F67FA7E" w14:textId="77777777" w:rsidR="00E8776E" w:rsidRPr="00F50E0B" w:rsidRDefault="00E8776E" w:rsidP="000C2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016DB2" w14:textId="77777777" w:rsidR="0081600F" w:rsidRPr="00F50E0B" w:rsidRDefault="0081600F" w:rsidP="000C2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sz w:val="22"/>
                <w:szCs w:val="22"/>
                <w:lang w:val="en-GB"/>
              </w:rPr>
              <w:t>Original: English</w:t>
            </w:r>
          </w:p>
          <w:p w14:paraId="08DA08CE" w14:textId="77777777" w:rsidR="00682B31" w:rsidRPr="00F50E0B" w:rsidRDefault="00682B31" w:rsidP="000C2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341314A" w14:textId="77777777" w:rsidR="00354A9C" w:rsidRPr="00F50E0B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070CB3AF" w14:textId="70D22A5D" w:rsidR="0052082F" w:rsidRDefault="0052082F" w:rsidP="00354A9C">
      <w:pPr>
        <w:rPr>
          <w:rFonts w:ascii="Arial" w:hAnsi="Arial" w:cs="Arial"/>
          <w:sz w:val="22"/>
          <w:szCs w:val="22"/>
        </w:rPr>
      </w:pPr>
    </w:p>
    <w:p w14:paraId="49B0161D" w14:textId="77777777" w:rsidR="006A13BA" w:rsidRPr="00F50E0B" w:rsidRDefault="006A13BA" w:rsidP="00354A9C">
      <w:pPr>
        <w:rPr>
          <w:rFonts w:ascii="Arial" w:hAnsi="Arial" w:cs="Arial"/>
          <w:sz w:val="22"/>
          <w:szCs w:val="22"/>
        </w:rPr>
      </w:pPr>
    </w:p>
    <w:p w14:paraId="332A47AC" w14:textId="77777777" w:rsidR="0048197A" w:rsidRPr="00F50E0B" w:rsidRDefault="0048197A" w:rsidP="0048197A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F50E0B">
        <w:rPr>
          <w:rFonts w:ascii="Arial" w:hAnsi="Arial" w:cs="Arial"/>
          <w:caps/>
          <w:sz w:val="22"/>
          <w:szCs w:val="22"/>
          <w:lang w:val="en-GB"/>
        </w:rPr>
        <w:t>Resolutions to Repeal in Part</w:t>
      </w:r>
    </w:p>
    <w:p w14:paraId="780C7104" w14:textId="77777777" w:rsidR="0048197A" w:rsidRPr="00F50E0B" w:rsidRDefault="0048197A" w:rsidP="0048197A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</w:p>
    <w:p w14:paraId="3812AAC8" w14:textId="19255358" w:rsidR="00593736" w:rsidRPr="00F50E0B" w:rsidRDefault="00630630" w:rsidP="00284EBE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recommendation 5.1</w:t>
      </w:r>
      <w:r w:rsidR="0048197A" w:rsidRPr="00970B96">
        <w:rPr>
          <w:rFonts w:ascii="Arial" w:hAnsi="Arial" w:cs="Arial"/>
          <w:b/>
          <w:caps/>
          <w:sz w:val="22"/>
          <w:szCs w:val="22"/>
        </w:rPr>
        <w:t xml:space="preserve">, </w:t>
      </w:r>
      <w:r w:rsidRPr="00970B96">
        <w:rPr>
          <w:rFonts w:ascii="Arial" w:hAnsi="Arial" w:cs="Arial"/>
          <w:b/>
          <w:caps/>
          <w:sz w:val="22"/>
          <w:szCs w:val="22"/>
        </w:rPr>
        <w:t>endorsement of action plans for selected ap</w:t>
      </w:r>
      <w:r w:rsidR="00970B96" w:rsidRPr="00970B96">
        <w:rPr>
          <w:rFonts w:ascii="Arial" w:hAnsi="Arial" w:cs="Arial"/>
          <w:b/>
          <w:caps/>
          <w:sz w:val="22"/>
          <w:szCs w:val="22"/>
        </w:rPr>
        <w:t>p</w:t>
      </w:r>
      <w:r w:rsidRPr="00970B96">
        <w:rPr>
          <w:rFonts w:ascii="Arial" w:hAnsi="Arial" w:cs="Arial"/>
          <w:b/>
          <w:caps/>
          <w:sz w:val="22"/>
          <w:szCs w:val="22"/>
        </w:rPr>
        <w:t>endix i and ii</w:t>
      </w:r>
      <w:r w:rsidR="00970B96" w:rsidRPr="00970B96">
        <w:rPr>
          <w:rFonts w:ascii="Arial" w:hAnsi="Arial" w:cs="Arial"/>
          <w:b/>
          <w:caps/>
          <w:sz w:val="22"/>
          <w:szCs w:val="22"/>
        </w:rPr>
        <w:t xml:space="preserve"> migratory birds</w:t>
      </w:r>
    </w:p>
    <w:p w14:paraId="3F2E7D0B" w14:textId="77777777" w:rsidR="00284EBE" w:rsidRPr="006A13BA" w:rsidRDefault="00284EBE" w:rsidP="00284EBE">
      <w:pPr>
        <w:jc w:val="center"/>
        <w:rPr>
          <w:rFonts w:ascii="Arial" w:hAnsi="Arial" w:cs="Arial"/>
          <w:sz w:val="12"/>
          <w:szCs w:val="12"/>
          <w:lang w:val="en-GB"/>
        </w:rPr>
      </w:pPr>
    </w:p>
    <w:p w14:paraId="757FE649" w14:textId="74F1A9DB" w:rsidR="00B64904" w:rsidRPr="00F50E0B" w:rsidRDefault="00B64904" w:rsidP="00B64904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F50E0B">
        <w:rPr>
          <w:rFonts w:ascii="Arial" w:hAnsi="Arial" w:cs="Arial"/>
          <w:i/>
          <w:sz w:val="22"/>
          <w:szCs w:val="22"/>
          <w:lang w:val="en-GB"/>
        </w:rPr>
        <w:t>(</w:t>
      </w:r>
      <w:r w:rsidR="00824475">
        <w:rPr>
          <w:rFonts w:ascii="Arial" w:hAnsi="Arial" w:cs="Arial"/>
          <w:i/>
          <w:sz w:val="22"/>
          <w:szCs w:val="22"/>
          <w:lang w:val="en-GB"/>
        </w:rPr>
        <w:t>P</w:t>
      </w:r>
      <w:r w:rsidR="0079075D" w:rsidRPr="00F50E0B">
        <w:rPr>
          <w:rFonts w:ascii="Arial" w:hAnsi="Arial" w:cs="Arial"/>
          <w:i/>
          <w:sz w:val="22"/>
          <w:szCs w:val="22"/>
          <w:lang w:val="en-GB"/>
        </w:rPr>
        <w:t xml:space="preserve">repared by </w:t>
      </w:r>
      <w:r w:rsidR="000669DF" w:rsidRPr="00F50E0B">
        <w:rPr>
          <w:rFonts w:ascii="Arial" w:hAnsi="Arial" w:cs="Arial"/>
          <w:i/>
          <w:sz w:val="22"/>
          <w:szCs w:val="22"/>
          <w:lang w:val="en-GB"/>
        </w:rPr>
        <w:t>the Secretaria</w:t>
      </w:r>
      <w:r w:rsidR="00824475">
        <w:rPr>
          <w:rFonts w:ascii="Arial" w:hAnsi="Arial" w:cs="Arial"/>
          <w:i/>
          <w:sz w:val="22"/>
          <w:szCs w:val="22"/>
          <w:lang w:val="en-GB"/>
        </w:rPr>
        <w:t>t on behalf of the Standing Committee</w:t>
      </w:r>
      <w:r w:rsidRPr="00F50E0B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46B26FD0" w14:textId="77777777" w:rsidR="001764E6" w:rsidRPr="00F50E0B" w:rsidRDefault="001764E6" w:rsidP="001764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6784A9D" w14:textId="77777777" w:rsidR="001764E6" w:rsidRPr="00F50E0B" w:rsidRDefault="001764E6" w:rsidP="00D605A4">
      <w:pPr>
        <w:tabs>
          <w:tab w:val="left" w:pos="8295"/>
        </w:tabs>
        <w:jc w:val="both"/>
        <w:rPr>
          <w:rFonts w:ascii="Arial" w:hAnsi="Arial" w:cs="Arial"/>
          <w:sz w:val="22"/>
          <w:szCs w:val="22"/>
        </w:rPr>
      </w:pPr>
    </w:p>
    <w:p w14:paraId="0FD350E4" w14:textId="77777777" w:rsidR="00D605A4" w:rsidRPr="00F50E0B" w:rsidRDefault="00D605A4" w:rsidP="001764E6">
      <w:pPr>
        <w:jc w:val="both"/>
        <w:rPr>
          <w:rFonts w:ascii="Arial" w:hAnsi="Arial" w:cs="Arial"/>
          <w:sz w:val="22"/>
          <w:szCs w:val="22"/>
        </w:rPr>
      </w:pPr>
    </w:p>
    <w:p w14:paraId="38D2E4DD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DA2C84E" w14:textId="77777777" w:rsidR="00D605A4" w:rsidRPr="00F50E0B" w:rsidRDefault="000669DF" w:rsidP="00D605A4">
      <w:pPr>
        <w:rPr>
          <w:rFonts w:ascii="Arial" w:hAnsi="Arial" w:cs="Arial"/>
          <w:sz w:val="22"/>
          <w:szCs w:val="22"/>
        </w:rPr>
      </w:pPr>
      <w:r w:rsidRPr="00F50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9F492" wp14:editId="71A854C3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0462" w14:textId="77777777" w:rsidR="000669DF" w:rsidRPr="00420040" w:rsidRDefault="000669DF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593DF5A6" w14:textId="77777777" w:rsidR="000669DF" w:rsidRPr="00ED59C1" w:rsidRDefault="000669DF" w:rsidP="00E475D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905B72C" w14:textId="61EEA467" w:rsidR="000669DF" w:rsidRDefault="0048197A" w:rsidP="000669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59C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This document repeals in part</w:t>
                            </w:r>
                            <w:r w:rsidR="00292274" w:rsidRPr="00ED59C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ED59C1" w:rsidRPr="00ED59C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Recommendation 5.1</w:t>
                              </w:r>
                              <w:r w:rsidR="00ED59C1" w:rsidRPr="00ED59C1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, E</w:t>
                              </w:r>
                              <w:r w:rsidR="00970B96" w:rsidRPr="00ED59C1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ndorsement of Action Plans for Selected Appendix I and II Migratory Birds</w:t>
                              </w:r>
                            </w:hyperlink>
                            <w:r w:rsidR="00066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50F2F8" w14:textId="77777777" w:rsidR="000669DF" w:rsidRPr="00C169ED" w:rsidRDefault="000669DF" w:rsidP="00E475D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F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Dx8vgbcAAAACgEAAA8AAABkcnMvZG93bnJldi54&#10;bWxMj81OwzAQhO9IvIO1SFwQtQk/DSFOVSHBDaT+PMA2NknU7DqK3Sa8PcsJjrMzmv2mXM3Uq7Mf&#10;YxfYwt3CgPJcB9dxY2G/e7vNQcWE7LAP7C18+wir6vKixMKFiTf+vE2NkhKOBVpoUxoKrWPdesK4&#10;CINn8b7CSJhEjo12I05STr3OjHnShB3LhxYH/9r6+rg9kYUPZJyJNuubkOiTpuz4vtwZa6+v5vUL&#10;qOTn9BeGX3xBh0qYDuHELqpedJY9S9RC9iATJJAbI4eDOPnjPeiq1P8nVD8A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PHy+BtwAAAAKAQAADwAAAAAAAAAAAAAAAACCBAAAZHJzL2Rv&#10;d25yZXYueG1sUEsFBgAAAAAEAAQA8wAAAIsFAAAAAA==&#10;" strokeweight=".25pt">
                <v:textbox>
                  <w:txbxContent>
                    <w:p w14:paraId="291D0462" w14:textId="77777777" w:rsidR="000669DF" w:rsidRPr="00420040" w:rsidRDefault="000669DF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ascii="Arial" w:hAnsi="Arial" w:cs="Arial"/>
                          <w:sz w:val="22"/>
                          <w:szCs w:val="22"/>
                        </w:rPr>
                        <w:t>Summary:</w:t>
                      </w:r>
                    </w:p>
                    <w:p w14:paraId="593DF5A6" w14:textId="77777777" w:rsidR="000669DF" w:rsidRPr="00ED59C1" w:rsidRDefault="000669DF" w:rsidP="00E475D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3905B72C" w14:textId="61EEA467" w:rsidR="000669DF" w:rsidRDefault="0048197A" w:rsidP="000669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59C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This document repeals in part</w:t>
                      </w:r>
                      <w:r w:rsidR="00292274" w:rsidRPr="00ED59C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ED59C1" w:rsidRPr="00ED59C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Recommendation 5.1</w:t>
                        </w:r>
                        <w:r w:rsidR="00ED59C1" w:rsidRPr="00ED59C1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, E</w:t>
                        </w:r>
                        <w:r w:rsidR="00970B96" w:rsidRPr="00ED59C1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ndorsement of Action Plans for Selected Appendix I and II Migratory Birds</w:t>
                        </w:r>
                      </w:hyperlink>
                      <w:r w:rsidR="000669D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50F2F8" w14:textId="77777777" w:rsidR="000669DF" w:rsidRPr="00C169ED" w:rsidRDefault="000669DF" w:rsidP="00E475D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B1FE5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2F335994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60003DE2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452ED02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C5B1A66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4E10AF7E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129591A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5A4C1C9A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34F217FD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468F08CC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8514350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60903FA8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18E709F1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2752A54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13E5D92C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3C91BD0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53CE890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CB2824E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373DA156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52632028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3FD5760C" w14:textId="77777777" w:rsidR="00D605A4" w:rsidRPr="00F50E0B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</w:rPr>
        <w:sectPr w:rsidR="00D605A4" w:rsidRPr="00F50E0B" w:rsidSect="000B04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4A65B52B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F50E0B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Annex 1</w:t>
      </w:r>
    </w:p>
    <w:p w14:paraId="3AE404BE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17802704" w14:textId="77777777" w:rsidR="0048197A" w:rsidRPr="00F50E0B" w:rsidRDefault="0048197A" w:rsidP="0048197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caps/>
          <w:sz w:val="22"/>
          <w:szCs w:val="22"/>
        </w:rPr>
      </w:pPr>
      <w:r w:rsidRPr="00F50E0B">
        <w:rPr>
          <w:rFonts w:ascii="Arial" w:hAnsi="Arial" w:cs="Arial"/>
          <w:caps/>
          <w:sz w:val="22"/>
          <w:szCs w:val="22"/>
        </w:rPr>
        <w:t>draft resolution</w:t>
      </w:r>
    </w:p>
    <w:p w14:paraId="2A6580FF" w14:textId="77777777" w:rsidR="0048197A" w:rsidRPr="00F50E0B" w:rsidRDefault="0048197A" w:rsidP="0048197A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65E420D" w14:textId="6DCB7301" w:rsidR="00C61337" w:rsidRDefault="00AD6566" w:rsidP="00AD656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6566">
        <w:rPr>
          <w:rFonts w:ascii="Arial" w:hAnsi="Arial" w:cs="Arial"/>
          <w:b/>
          <w:caps/>
          <w:strike/>
          <w:sz w:val="22"/>
          <w:szCs w:val="22"/>
        </w:rPr>
        <w:t>recommendation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Resolution </w:t>
      </w:r>
      <w:r>
        <w:rPr>
          <w:rFonts w:ascii="Arial" w:hAnsi="Arial" w:cs="Arial"/>
          <w:b/>
          <w:caps/>
          <w:sz w:val="22"/>
          <w:szCs w:val="22"/>
        </w:rPr>
        <w:t>5.</w:t>
      </w:r>
      <w:r w:rsidRPr="00AA4B76">
        <w:rPr>
          <w:rFonts w:ascii="Arial" w:hAnsi="Arial" w:cs="Arial"/>
          <w:b/>
          <w:caps/>
          <w:sz w:val="22"/>
          <w:szCs w:val="22"/>
        </w:rPr>
        <w:t>1</w:t>
      </w:r>
      <w:r w:rsidRPr="00AA4B76">
        <w:rPr>
          <w:rStyle w:val="FootnoteReference"/>
          <w:rFonts w:ascii="Arial" w:hAnsi="Arial"/>
          <w:b/>
          <w:caps/>
          <w:sz w:val="22"/>
          <w:szCs w:val="22"/>
          <w:vertAlign w:val="superscript"/>
        </w:rPr>
        <w:footnoteReference w:customMarkFollows="1" w:id="1"/>
        <w:t>1</w:t>
      </w:r>
      <w:r w:rsidRPr="00970B96">
        <w:rPr>
          <w:rFonts w:ascii="Arial" w:hAnsi="Arial" w:cs="Arial"/>
          <w:b/>
          <w:caps/>
          <w:sz w:val="22"/>
          <w:szCs w:val="22"/>
        </w:rPr>
        <w:t xml:space="preserve"> </w:t>
      </w:r>
      <w:r w:rsidR="00C61337">
        <w:rPr>
          <w:rFonts w:ascii="Arial" w:hAnsi="Arial" w:cs="Arial"/>
          <w:b/>
          <w:caps/>
          <w:sz w:val="22"/>
          <w:szCs w:val="22"/>
        </w:rPr>
        <w:t>(</w:t>
      </w:r>
      <w:r w:rsidR="00C61337" w:rsidRPr="00273AF6">
        <w:rPr>
          <w:rFonts w:ascii="Arial" w:hAnsi="Arial" w:cs="Arial"/>
          <w:b/>
          <w:caps/>
          <w:sz w:val="22"/>
          <w:szCs w:val="22"/>
          <w:u w:val="single"/>
        </w:rPr>
        <w:t>REV.COP12)</w:t>
      </w:r>
    </w:p>
    <w:p w14:paraId="3107EED7" w14:textId="77777777" w:rsidR="00C61337" w:rsidRDefault="00C61337" w:rsidP="00AD656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30F16A47" w14:textId="77777777" w:rsidR="00C61337" w:rsidRDefault="00AD6566" w:rsidP="00AD656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70B96">
        <w:rPr>
          <w:rFonts w:ascii="Arial" w:hAnsi="Arial" w:cs="Arial"/>
          <w:b/>
          <w:caps/>
          <w:sz w:val="22"/>
          <w:szCs w:val="22"/>
        </w:rPr>
        <w:t>endorsement of action plans for selected appendix i and ii</w:t>
      </w:r>
      <w:r w:rsidR="00D54E72" w:rsidRPr="00D54E72">
        <w:rPr>
          <w:rStyle w:val="FootnoteReference"/>
          <w:rFonts w:ascii="Arial" w:hAnsi="Arial"/>
          <w:b/>
          <w:caps/>
          <w:sz w:val="22"/>
          <w:szCs w:val="22"/>
          <w:vertAlign w:val="superscript"/>
        </w:rPr>
        <w:footnoteReference w:customMarkFollows="1" w:id="2"/>
        <w:t>2</w:t>
      </w:r>
      <w:r w:rsidRPr="00970B96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752497F9" w14:textId="33E34596" w:rsidR="00AD6566" w:rsidRPr="00F50E0B" w:rsidRDefault="00AD6566" w:rsidP="00AD656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70B96">
        <w:rPr>
          <w:rFonts w:ascii="Arial" w:hAnsi="Arial" w:cs="Arial"/>
          <w:b/>
          <w:caps/>
          <w:sz w:val="22"/>
          <w:szCs w:val="22"/>
        </w:rPr>
        <w:t>migratory birds</w:t>
      </w:r>
    </w:p>
    <w:p w14:paraId="7731C5A6" w14:textId="77777777" w:rsidR="0048197A" w:rsidRPr="00F50E0B" w:rsidRDefault="0048197A" w:rsidP="0048197A">
      <w:pPr>
        <w:jc w:val="center"/>
        <w:rPr>
          <w:rFonts w:ascii="Arial" w:hAnsi="Arial" w:cs="Arial"/>
          <w:sz w:val="22"/>
          <w:szCs w:val="22"/>
        </w:rPr>
      </w:pPr>
    </w:p>
    <w:p w14:paraId="4B786405" w14:textId="77777777" w:rsidR="0048197A" w:rsidRPr="00F50E0B" w:rsidRDefault="0048197A" w:rsidP="0048197A">
      <w:pPr>
        <w:jc w:val="both"/>
        <w:rPr>
          <w:rFonts w:ascii="Arial" w:hAnsi="Arial" w:cs="Arial"/>
          <w:i/>
          <w:sz w:val="22"/>
          <w:szCs w:val="22"/>
        </w:rPr>
      </w:pPr>
      <w:r w:rsidRPr="00F50E0B">
        <w:rPr>
          <w:rFonts w:ascii="Arial" w:hAnsi="Arial" w:cs="Arial"/>
          <w:i/>
          <w:sz w:val="22"/>
          <w:szCs w:val="22"/>
        </w:rPr>
        <w:t>NB:</w:t>
      </w:r>
      <w:r w:rsidRPr="00F50E0B">
        <w:rPr>
          <w:rFonts w:ascii="Arial" w:hAnsi="Arial" w:cs="Arial"/>
          <w:i/>
          <w:sz w:val="22"/>
          <w:szCs w:val="22"/>
        </w:rPr>
        <w:tab/>
        <w:t xml:space="preserve">Proposed new text is </w:t>
      </w:r>
      <w:r w:rsidRPr="00F50E0B">
        <w:rPr>
          <w:rFonts w:ascii="Arial" w:hAnsi="Arial" w:cs="Arial"/>
          <w:i/>
          <w:sz w:val="22"/>
          <w:szCs w:val="22"/>
          <w:u w:val="single"/>
        </w:rPr>
        <w:t>underlined</w:t>
      </w:r>
      <w:r w:rsidRPr="00F50E0B">
        <w:rPr>
          <w:rFonts w:ascii="Arial" w:hAnsi="Arial" w:cs="Arial"/>
          <w:i/>
          <w:sz w:val="22"/>
          <w:szCs w:val="22"/>
        </w:rPr>
        <w:t xml:space="preserve">. Text to be deleted is </w:t>
      </w:r>
      <w:r w:rsidRPr="00F50E0B">
        <w:rPr>
          <w:rFonts w:ascii="Arial" w:hAnsi="Arial" w:cs="Arial"/>
          <w:i/>
          <w:strike/>
          <w:sz w:val="22"/>
          <w:szCs w:val="22"/>
        </w:rPr>
        <w:t>crossed out</w:t>
      </w:r>
      <w:r w:rsidRPr="00F50E0B">
        <w:rPr>
          <w:rFonts w:ascii="Arial" w:hAnsi="Arial" w:cs="Arial"/>
          <w:i/>
          <w:sz w:val="22"/>
          <w:szCs w:val="22"/>
        </w:rPr>
        <w:t>.</w:t>
      </w:r>
    </w:p>
    <w:p w14:paraId="64A1FEE3" w14:textId="77777777" w:rsidR="0048197A" w:rsidRPr="00F50E0B" w:rsidRDefault="0048197A" w:rsidP="004819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611"/>
      </w:tblGrid>
      <w:tr w:rsidR="0048197A" w:rsidRPr="00F50E0B" w14:paraId="070A2E85" w14:textId="77777777" w:rsidTr="00120ADA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14:paraId="35BC39F6" w14:textId="77777777" w:rsidR="0048197A" w:rsidRPr="007F23DD" w:rsidRDefault="0048197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3DD">
              <w:rPr>
                <w:rFonts w:ascii="Arial" w:hAnsi="Arial" w:cs="Arial"/>
                <w:b/>
                <w:sz w:val="22"/>
                <w:szCs w:val="22"/>
              </w:rPr>
              <w:t>Paragraph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110850A3" w14:textId="77777777" w:rsidR="0048197A" w:rsidRPr="007F23DD" w:rsidRDefault="0048197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3D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D61F9" w:rsidRPr="00F50E0B" w14:paraId="1E9F84B6" w14:textId="77777777" w:rsidTr="005D61F9">
        <w:tc>
          <w:tcPr>
            <w:tcW w:w="7308" w:type="dxa"/>
            <w:shd w:val="clear" w:color="auto" w:fill="auto"/>
          </w:tcPr>
          <w:p w14:paraId="4D004FA3" w14:textId="3528AFBF" w:rsidR="005D61F9" w:rsidRPr="007F23DD" w:rsidRDefault="007F23DD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i/>
                <w:sz w:val="22"/>
                <w:szCs w:val="22"/>
              </w:rPr>
              <w:t>Noting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trike/>
                <w:sz w:val="22"/>
                <w:szCs w:val="22"/>
              </w:rPr>
              <w:t>the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trike/>
                <w:sz w:val="22"/>
                <w:szCs w:val="22"/>
              </w:rPr>
              <w:t>recently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trike/>
                <w:sz w:val="22"/>
                <w:szCs w:val="22"/>
              </w:rPr>
              <w:t>published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>Globally Threatened Birds in Europe - Action Plans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, published by The Council of Europe and The Royal Society for the Protection of Birds (1996), which includes all but three of the actions plans already prepared by </w:t>
            </w:r>
            <w:proofErr w:type="spellStart"/>
            <w:r w:rsidRPr="007F23DD">
              <w:rPr>
                <w:rFonts w:ascii="Arial" w:hAnsi="Arial" w:cs="Arial"/>
                <w:sz w:val="22"/>
                <w:szCs w:val="22"/>
              </w:rPr>
              <w:t>BirdLife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International and Wetlands International;</w:t>
            </w:r>
          </w:p>
        </w:tc>
        <w:tc>
          <w:tcPr>
            <w:tcW w:w="1611" w:type="dxa"/>
            <w:shd w:val="clear" w:color="auto" w:fill="auto"/>
          </w:tcPr>
          <w:p w14:paraId="1FFBEC28" w14:textId="6FBEECDF" w:rsidR="005D61F9" w:rsidRPr="007F23DD" w:rsidRDefault="005D61F9" w:rsidP="00F50E0B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  <w:r w:rsidR="00FF6204">
              <w:rPr>
                <w:rFonts w:ascii="Arial" w:hAnsi="Arial" w:cs="Arial"/>
                <w:sz w:val="22"/>
                <w:szCs w:val="22"/>
              </w:rPr>
              <w:t xml:space="preserve"> as modified</w:t>
            </w:r>
          </w:p>
        </w:tc>
      </w:tr>
      <w:tr w:rsidR="005D61F9" w:rsidRPr="00F50E0B" w14:paraId="7DA8612C" w14:textId="77777777" w:rsidTr="005D61F9">
        <w:tc>
          <w:tcPr>
            <w:tcW w:w="7308" w:type="dxa"/>
            <w:shd w:val="clear" w:color="auto" w:fill="auto"/>
          </w:tcPr>
          <w:p w14:paraId="2CA76BB9" w14:textId="7B98FB9D" w:rsidR="005D61F9" w:rsidRPr="007F23DD" w:rsidRDefault="007F23DD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i/>
                <w:sz w:val="22"/>
                <w:szCs w:val="22"/>
              </w:rPr>
              <w:t>Considering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Pelecanus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crispus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Anser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erythropus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Branta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ruficollis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Marmaronetta</w:t>
            </w:r>
            <w:proofErr w:type="spellEnd"/>
            <w:r w:rsidRPr="0065699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angustirostris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Aythya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nyroca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Polysticta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stelleri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Oxyura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leucocephala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Aquila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heliaca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Aquila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clanga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Falco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naumanni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Otis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tarda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Numenius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tenuirostris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Larus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audouinii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Acrocephalus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paludicola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are listed in Appendix I of CMS and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Phalacrocorax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pygmeus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Aegypius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monachus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Aquila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adalberti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Crex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crex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are listed in Appendix II, and that for all these listed action plans are available;</w:t>
            </w:r>
          </w:p>
        </w:tc>
        <w:tc>
          <w:tcPr>
            <w:tcW w:w="1611" w:type="dxa"/>
            <w:shd w:val="clear" w:color="auto" w:fill="auto"/>
          </w:tcPr>
          <w:p w14:paraId="2DDC7605" w14:textId="37C209AE" w:rsidR="005D61F9" w:rsidRPr="007F23DD" w:rsidRDefault="005D61F9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5D61F9" w:rsidRPr="00F50E0B" w14:paraId="008BEDFF" w14:textId="77777777" w:rsidTr="005D61F9">
        <w:tc>
          <w:tcPr>
            <w:tcW w:w="7308" w:type="dxa"/>
            <w:shd w:val="clear" w:color="auto" w:fill="auto"/>
          </w:tcPr>
          <w:p w14:paraId="172467EB" w14:textId="222212BE" w:rsidR="005D61F9" w:rsidRPr="007F23DD" w:rsidRDefault="007F23DD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i/>
                <w:sz w:val="22"/>
                <w:szCs w:val="22"/>
              </w:rPr>
              <w:t>Further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considering that these action plans are a vital tool to improve the conservation status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z w:val="22"/>
                <w:szCs w:val="22"/>
              </w:rPr>
              <w:t>these species, and are in full accordance with the aims of the Convention;</w:t>
            </w:r>
          </w:p>
        </w:tc>
        <w:tc>
          <w:tcPr>
            <w:tcW w:w="1611" w:type="dxa"/>
            <w:shd w:val="clear" w:color="auto" w:fill="auto"/>
          </w:tcPr>
          <w:p w14:paraId="6AB36DE6" w14:textId="29FA2829" w:rsidR="005D61F9" w:rsidRPr="007F23DD" w:rsidRDefault="005D61F9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5D61F9" w:rsidRPr="00F50E0B" w14:paraId="4C0CB64D" w14:textId="77777777" w:rsidTr="005D61F9">
        <w:tc>
          <w:tcPr>
            <w:tcW w:w="7308" w:type="dxa"/>
            <w:shd w:val="clear" w:color="auto" w:fill="auto"/>
          </w:tcPr>
          <w:p w14:paraId="2614052F" w14:textId="092BF3D3" w:rsidR="005D61F9" w:rsidRPr="007F23DD" w:rsidRDefault="007F23DD" w:rsidP="006569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i/>
                <w:sz w:val="22"/>
                <w:szCs w:val="22"/>
              </w:rPr>
              <w:t>Observing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that many of the species mentioned above are included in the recently concluded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z w:val="22"/>
                <w:szCs w:val="22"/>
              </w:rPr>
              <w:t>Agreement on the Conservation of African Eurasian Migratory Waterbirds (AEWA), which will become</w:t>
            </w:r>
            <w:r w:rsidR="00656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the principal tool for </w:t>
            </w:r>
            <w:proofErr w:type="spellStart"/>
            <w:r w:rsidRPr="007F23DD">
              <w:rPr>
                <w:rFonts w:ascii="Arial" w:hAnsi="Arial" w:cs="Arial"/>
                <w:sz w:val="22"/>
                <w:szCs w:val="22"/>
              </w:rPr>
              <w:t>waterbird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conservation in the region;</w:t>
            </w:r>
          </w:p>
        </w:tc>
        <w:tc>
          <w:tcPr>
            <w:tcW w:w="1611" w:type="dxa"/>
            <w:shd w:val="clear" w:color="auto" w:fill="auto"/>
          </w:tcPr>
          <w:p w14:paraId="6917AB1F" w14:textId="7CE37F76" w:rsidR="005D61F9" w:rsidRPr="007F23DD" w:rsidRDefault="005D61F9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5D61F9" w:rsidRPr="00F50E0B" w14:paraId="71DAB5B9" w14:textId="77777777" w:rsidTr="005D61F9">
        <w:tc>
          <w:tcPr>
            <w:tcW w:w="7308" w:type="dxa"/>
            <w:shd w:val="clear" w:color="auto" w:fill="auto"/>
          </w:tcPr>
          <w:p w14:paraId="5EA7D39A" w14:textId="4A87EB97" w:rsidR="005D61F9" w:rsidRPr="007F23DD" w:rsidRDefault="007F23DD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23DD">
              <w:rPr>
                <w:rFonts w:ascii="Arial" w:hAnsi="Arial" w:cs="Arial"/>
                <w:strike/>
                <w:sz w:val="22"/>
                <w:szCs w:val="22"/>
              </w:rPr>
              <w:t>Recognising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219" w:rsidRPr="003C5219">
              <w:rPr>
                <w:rFonts w:ascii="Arial" w:hAnsi="Arial" w:cs="Arial"/>
                <w:i/>
                <w:sz w:val="22"/>
                <w:szCs w:val="22"/>
                <w:u w:val="single"/>
              </w:rPr>
              <w:t>Recognizing</w:t>
            </w:r>
            <w:r w:rsidR="003C52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the critical situation of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Numenius</w:t>
            </w:r>
            <w:proofErr w:type="spellEnd"/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F23DD">
              <w:rPr>
                <w:rFonts w:ascii="Arial" w:hAnsi="Arial" w:cs="Arial"/>
                <w:i/>
                <w:sz w:val="22"/>
                <w:szCs w:val="22"/>
              </w:rPr>
              <w:t>tenuirostris</w:t>
            </w:r>
            <w:proofErr w:type="spellEnd"/>
            <w:r w:rsidRPr="007F23DD">
              <w:rPr>
                <w:rFonts w:ascii="Arial" w:hAnsi="Arial" w:cs="Arial"/>
                <w:sz w:val="22"/>
                <w:szCs w:val="22"/>
              </w:rPr>
              <w:t xml:space="preserve"> and the Memorandum of Understanding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on this species, developed under the aegis of CMS, which has </w:t>
            </w:r>
            <w:r w:rsidRPr="007F23DD">
              <w:rPr>
                <w:rFonts w:ascii="Arial" w:hAnsi="Arial" w:cs="Arial"/>
                <w:strike/>
                <w:sz w:val="22"/>
                <w:szCs w:val="22"/>
              </w:rPr>
              <w:t>already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been signed by </w:t>
            </w:r>
            <w:r w:rsidRPr="007F23DD">
              <w:rPr>
                <w:rFonts w:ascii="Arial" w:hAnsi="Arial" w:cs="Arial"/>
                <w:strike/>
                <w:sz w:val="22"/>
                <w:szCs w:val="22"/>
              </w:rPr>
              <w:t xml:space="preserve">15 </w:t>
            </w:r>
            <w:r w:rsidR="0019198D">
              <w:rPr>
                <w:rFonts w:ascii="Arial" w:hAnsi="Arial" w:cs="Arial"/>
                <w:sz w:val="22"/>
                <w:szCs w:val="22"/>
                <w:u w:val="single"/>
              </w:rPr>
              <w:t xml:space="preserve">18 </w:t>
            </w:r>
            <w:r w:rsidRPr="007F23DD">
              <w:rPr>
                <w:rFonts w:ascii="Arial" w:hAnsi="Arial" w:cs="Arial"/>
                <w:sz w:val="22"/>
                <w:szCs w:val="22"/>
              </w:rPr>
              <w:t>countries;</w:t>
            </w:r>
          </w:p>
        </w:tc>
        <w:tc>
          <w:tcPr>
            <w:tcW w:w="1611" w:type="dxa"/>
            <w:shd w:val="clear" w:color="auto" w:fill="auto"/>
          </w:tcPr>
          <w:p w14:paraId="676D942F" w14:textId="5B65D7AC" w:rsidR="005D61F9" w:rsidRPr="007F23DD" w:rsidRDefault="005D61F9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  <w:r w:rsidR="0019198D">
              <w:rPr>
                <w:rFonts w:ascii="Arial" w:hAnsi="Arial" w:cs="Arial"/>
                <w:sz w:val="22"/>
                <w:szCs w:val="22"/>
              </w:rPr>
              <w:t xml:space="preserve"> with updates</w:t>
            </w:r>
          </w:p>
        </w:tc>
      </w:tr>
      <w:tr w:rsidR="005D61F9" w:rsidRPr="00F50E0B" w14:paraId="5DED66A7" w14:textId="77777777" w:rsidTr="005D61F9">
        <w:tc>
          <w:tcPr>
            <w:tcW w:w="8919" w:type="dxa"/>
            <w:gridSpan w:val="2"/>
            <w:shd w:val="clear" w:color="auto" w:fill="BFBFBF" w:themeFill="background1" w:themeFillShade="BF"/>
          </w:tcPr>
          <w:p w14:paraId="1306E787" w14:textId="77777777" w:rsidR="005D61F9" w:rsidRPr="007F23DD" w:rsidRDefault="005D61F9" w:rsidP="005F734A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44F6D">
              <w:rPr>
                <w:rFonts w:ascii="Arial" w:hAnsi="Arial" w:cs="Arial"/>
                <w:i/>
                <w:sz w:val="22"/>
                <w:szCs w:val="22"/>
              </w:rPr>
              <w:t>The Conference of the Parties to the</w:t>
            </w:r>
          </w:p>
          <w:p w14:paraId="30D7B2A6" w14:textId="0AECD16E" w:rsidR="005D61F9" w:rsidRPr="007F23DD" w:rsidRDefault="005D61F9" w:rsidP="00F50E0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44F6D">
              <w:rPr>
                <w:rFonts w:ascii="Arial" w:hAnsi="Arial" w:cs="Arial"/>
                <w:i/>
                <w:sz w:val="22"/>
                <w:szCs w:val="22"/>
              </w:rPr>
              <w:t>Convention on the Conservation of Migratory Species of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i/>
                <w:sz w:val="22"/>
                <w:szCs w:val="22"/>
              </w:rPr>
              <w:t>Wild Animals</w:t>
            </w:r>
          </w:p>
        </w:tc>
      </w:tr>
      <w:tr w:rsidR="000F1DEE" w:rsidRPr="00F50E0B" w14:paraId="0A0294CC" w14:textId="77777777" w:rsidTr="005D61F9">
        <w:tc>
          <w:tcPr>
            <w:tcW w:w="7308" w:type="dxa"/>
            <w:shd w:val="clear" w:color="auto" w:fill="auto"/>
          </w:tcPr>
          <w:p w14:paraId="3FA4E080" w14:textId="118EABE5" w:rsidR="000F1DEE" w:rsidRPr="007F23DD" w:rsidRDefault="000F1DEE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>Encourages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Parties that are Range States for the above species to support the implementation of these action plans;</w:t>
            </w:r>
          </w:p>
        </w:tc>
        <w:tc>
          <w:tcPr>
            <w:tcW w:w="1611" w:type="dxa"/>
            <w:shd w:val="clear" w:color="auto" w:fill="auto"/>
          </w:tcPr>
          <w:p w14:paraId="334570BB" w14:textId="126C1469" w:rsidR="000F1DEE" w:rsidRPr="007F23DD" w:rsidRDefault="000F1DEE" w:rsidP="00151700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0F1DEE" w:rsidRPr="00F50E0B" w14:paraId="34A13471" w14:textId="77777777" w:rsidTr="00651C0F">
        <w:trPr>
          <w:trHeight w:val="790"/>
        </w:trPr>
        <w:tc>
          <w:tcPr>
            <w:tcW w:w="7308" w:type="dxa"/>
            <w:shd w:val="clear" w:color="auto" w:fill="auto"/>
          </w:tcPr>
          <w:p w14:paraId="74A7FA0A" w14:textId="7411994A" w:rsidR="000F1DEE" w:rsidRPr="007F23DD" w:rsidRDefault="000F1DEE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>Encourages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the AEWA Range States which have not yet signed this important Agreement to do so, in order to ensure a more appropriate management of their shared waterbirds;</w:t>
            </w:r>
          </w:p>
        </w:tc>
        <w:tc>
          <w:tcPr>
            <w:tcW w:w="1611" w:type="dxa"/>
            <w:shd w:val="clear" w:color="auto" w:fill="auto"/>
          </w:tcPr>
          <w:p w14:paraId="6B303D01" w14:textId="5757BE42" w:rsidR="000F1DEE" w:rsidRPr="007F23DD" w:rsidRDefault="000F1DEE" w:rsidP="00151700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0F1DEE" w:rsidRPr="00F50E0B" w14:paraId="085D11ED" w14:textId="77777777" w:rsidTr="005D61F9">
        <w:tc>
          <w:tcPr>
            <w:tcW w:w="7308" w:type="dxa"/>
            <w:shd w:val="clear" w:color="auto" w:fill="auto"/>
          </w:tcPr>
          <w:p w14:paraId="2765AE3E" w14:textId="4AAD946F" w:rsidR="000F1DEE" w:rsidRPr="00236A26" w:rsidRDefault="000F1DEE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F23DD">
              <w:rPr>
                <w:rFonts w:ascii="Arial" w:hAnsi="Arial" w:cs="Arial"/>
                <w:strike/>
                <w:sz w:val="22"/>
                <w:szCs w:val="22"/>
              </w:rPr>
              <w:t xml:space="preserve">3. </w:t>
            </w:r>
            <w:r w:rsidRPr="007F23DD">
              <w:rPr>
                <w:rFonts w:ascii="Arial" w:hAnsi="Arial" w:cs="Arial"/>
                <w:i/>
                <w:strike/>
                <w:sz w:val="22"/>
                <w:szCs w:val="22"/>
              </w:rPr>
              <w:t>Invites</w:t>
            </w:r>
            <w:r w:rsidRPr="007F23DD">
              <w:rPr>
                <w:rFonts w:ascii="Arial" w:hAnsi="Arial" w:cs="Arial"/>
                <w:strike/>
                <w:sz w:val="22"/>
                <w:szCs w:val="22"/>
              </w:rPr>
              <w:t xml:space="preserve"> the First Meeting of the Parties to the AEWA to consider these action plans for adoption</w:t>
            </w:r>
            <w:r w:rsidRPr="00236A26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F23DD">
              <w:rPr>
                <w:rFonts w:ascii="Arial" w:hAnsi="Arial" w:cs="Arial"/>
                <w:strike/>
                <w:sz w:val="22"/>
                <w:szCs w:val="22"/>
              </w:rPr>
              <w:t>as Single Species Action Plans called for in Article 2.2 of Annex 3 to the AEWA;</w:t>
            </w:r>
          </w:p>
        </w:tc>
        <w:tc>
          <w:tcPr>
            <w:tcW w:w="1611" w:type="dxa"/>
            <w:shd w:val="clear" w:color="auto" w:fill="auto"/>
          </w:tcPr>
          <w:p w14:paraId="02DA362D" w14:textId="3F8C0118" w:rsidR="000F1DEE" w:rsidRPr="007F23DD" w:rsidRDefault="000F1DEE" w:rsidP="005F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Repeal; out of date. Also, AEWA has adopted single species action plans for most of the listed species</w:t>
            </w:r>
            <w:r w:rsidR="00CC67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1DEE" w:rsidRPr="00F50E0B" w14:paraId="030F44D6" w14:textId="77777777" w:rsidTr="005D61F9">
        <w:tc>
          <w:tcPr>
            <w:tcW w:w="7308" w:type="dxa"/>
            <w:shd w:val="clear" w:color="auto" w:fill="auto"/>
          </w:tcPr>
          <w:p w14:paraId="6A658F77" w14:textId="02A0EABA" w:rsidR="000F1DEE" w:rsidRPr="00553E0A" w:rsidRDefault="000F1DEE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F23DD">
              <w:rPr>
                <w:rFonts w:ascii="Arial" w:hAnsi="Arial" w:cs="Arial"/>
                <w:strike/>
                <w:sz w:val="22"/>
                <w:szCs w:val="22"/>
              </w:rPr>
              <w:t>4</w:t>
            </w:r>
            <w:r w:rsidRPr="00553E0A">
              <w:rPr>
                <w:rFonts w:ascii="Arial" w:hAnsi="Arial" w:cs="Arial"/>
                <w:strike/>
                <w:sz w:val="22"/>
                <w:szCs w:val="22"/>
              </w:rPr>
              <w:t xml:space="preserve">. </w:t>
            </w:r>
            <w:r w:rsidRPr="00553E0A">
              <w:rPr>
                <w:rFonts w:ascii="Arial" w:hAnsi="Arial" w:cs="Arial"/>
                <w:i/>
                <w:strike/>
                <w:sz w:val="22"/>
                <w:szCs w:val="22"/>
              </w:rPr>
              <w:t>Encourages</w:t>
            </w:r>
            <w:r w:rsidRPr="00553E0A">
              <w:rPr>
                <w:rFonts w:ascii="Arial" w:hAnsi="Arial" w:cs="Arial"/>
                <w:strike/>
                <w:sz w:val="22"/>
                <w:szCs w:val="22"/>
              </w:rPr>
              <w:t xml:space="preserve"> the Range States of </w:t>
            </w:r>
            <w:proofErr w:type="spellStart"/>
            <w:r w:rsidRPr="00553E0A">
              <w:rPr>
                <w:rFonts w:ascii="Arial" w:hAnsi="Arial" w:cs="Arial"/>
                <w:i/>
                <w:strike/>
                <w:sz w:val="22"/>
                <w:szCs w:val="22"/>
              </w:rPr>
              <w:t>Numenius</w:t>
            </w:r>
            <w:proofErr w:type="spellEnd"/>
            <w:r w:rsidRPr="00553E0A">
              <w:rPr>
                <w:rFonts w:ascii="Arial" w:hAnsi="Arial" w:cs="Arial"/>
                <w:i/>
                <w:strike/>
                <w:sz w:val="22"/>
                <w:szCs w:val="22"/>
              </w:rPr>
              <w:t xml:space="preserve"> </w:t>
            </w:r>
            <w:proofErr w:type="spellStart"/>
            <w:r w:rsidRPr="00553E0A">
              <w:rPr>
                <w:rFonts w:ascii="Arial" w:hAnsi="Arial" w:cs="Arial"/>
                <w:i/>
                <w:strike/>
                <w:sz w:val="22"/>
                <w:szCs w:val="22"/>
              </w:rPr>
              <w:t>tenuirostris</w:t>
            </w:r>
            <w:proofErr w:type="spellEnd"/>
            <w:r w:rsidRPr="00553E0A">
              <w:rPr>
                <w:rFonts w:ascii="Arial" w:hAnsi="Arial" w:cs="Arial"/>
                <w:strike/>
                <w:sz w:val="22"/>
                <w:szCs w:val="22"/>
              </w:rPr>
              <w:t>:</w:t>
            </w:r>
          </w:p>
          <w:p w14:paraId="553DC4E9" w14:textId="77777777" w:rsidR="000F1DEE" w:rsidRPr="00553E0A" w:rsidRDefault="000F1DEE" w:rsidP="007F23DD">
            <w:pPr>
              <w:widowControl/>
              <w:autoSpaceDE/>
              <w:autoSpaceDN/>
              <w:adjustRightInd/>
              <w:ind w:left="42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53E0A">
              <w:rPr>
                <w:rFonts w:ascii="Arial" w:hAnsi="Arial" w:cs="Arial"/>
                <w:strike/>
                <w:sz w:val="22"/>
                <w:szCs w:val="22"/>
              </w:rPr>
              <w:t>a. to sign the Memorandum of Understanding if they have not already done so; and</w:t>
            </w:r>
          </w:p>
          <w:p w14:paraId="75855FB4" w14:textId="4DEBCB86" w:rsidR="000F1DEE" w:rsidRPr="00402C35" w:rsidRDefault="000F1DEE" w:rsidP="000F1DEE">
            <w:pPr>
              <w:widowControl/>
              <w:autoSpaceDE/>
              <w:autoSpaceDN/>
              <w:adjustRightInd/>
              <w:ind w:left="4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3E0A">
              <w:rPr>
                <w:rFonts w:ascii="Arial" w:hAnsi="Arial" w:cs="Arial"/>
                <w:strike/>
                <w:sz w:val="22"/>
                <w:szCs w:val="22"/>
              </w:rPr>
              <w:lastRenderedPageBreak/>
              <w:t xml:space="preserve">b. to support the implementation of the action plan included in this Memorandum, and encourage the non-governmental organizations which signed the Memorandum actively to support the Secretariat's efforts in </w:t>
            </w:r>
            <w:proofErr w:type="spellStart"/>
            <w:r w:rsidRPr="00553E0A">
              <w:rPr>
                <w:rFonts w:ascii="Arial" w:hAnsi="Arial" w:cs="Arial"/>
                <w:strike/>
                <w:sz w:val="22"/>
                <w:szCs w:val="22"/>
              </w:rPr>
              <w:t>organising</w:t>
            </w:r>
            <w:proofErr w:type="spellEnd"/>
            <w:r w:rsidRPr="00553E0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553E0A">
              <w:rPr>
                <w:rFonts w:ascii="Arial" w:hAnsi="Arial" w:cs="Arial"/>
                <w:strike/>
                <w:sz w:val="22"/>
                <w:szCs w:val="22"/>
                <w:u w:val="single"/>
              </w:rPr>
              <w:t>organizing</w:t>
            </w:r>
            <w:r w:rsidRPr="00553E0A">
              <w:rPr>
                <w:rFonts w:ascii="Arial" w:hAnsi="Arial" w:cs="Arial"/>
                <w:strike/>
                <w:sz w:val="22"/>
                <w:szCs w:val="22"/>
              </w:rPr>
              <w:t xml:space="preserve"> the implementation on an international level; </w:t>
            </w:r>
            <w:r w:rsidRPr="00553E0A">
              <w:rPr>
                <w:rFonts w:ascii="Arial" w:hAnsi="Arial" w:cs="Arial"/>
                <w:strike/>
                <w:sz w:val="22"/>
                <w:szCs w:val="22"/>
                <w:u w:val="single"/>
              </w:rPr>
              <w:t>and</w:t>
            </w:r>
          </w:p>
        </w:tc>
        <w:tc>
          <w:tcPr>
            <w:tcW w:w="1611" w:type="dxa"/>
            <w:shd w:val="clear" w:color="auto" w:fill="auto"/>
          </w:tcPr>
          <w:p w14:paraId="18B56C7A" w14:textId="48F09E6D" w:rsidR="000F1DEE" w:rsidRPr="007F23DD" w:rsidRDefault="00553E0A" w:rsidP="00553E0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Repeal; t</w:t>
            </w:r>
            <w:r w:rsidRPr="00553E0A">
              <w:rPr>
                <w:rFonts w:ascii="Arial" w:hAnsi="Arial" w:cs="Arial"/>
                <w:sz w:val="22"/>
              </w:rPr>
              <w:t xml:space="preserve">here are no recent records for </w:t>
            </w:r>
            <w:proofErr w:type="spellStart"/>
            <w:r w:rsidR="005C2417" w:rsidRPr="005C2417">
              <w:rPr>
                <w:rFonts w:ascii="Arial" w:hAnsi="Arial" w:cs="Arial"/>
                <w:i/>
                <w:sz w:val="22"/>
              </w:rPr>
              <w:lastRenderedPageBreak/>
              <w:t>Numenius</w:t>
            </w:r>
            <w:proofErr w:type="spellEnd"/>
            <w:r w:rsidR="005C2417" w:rsidRPr="005C2417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="005C2417" w:rsidRPr="005C2417">
              <w:rPr>
                <w:rFonts w:ascii="Arial" w:hAnsi="Arial" w:cs="Arial"/>
                <w:i/>
                <w:sz w:val="22"/>
              </w:rPr>
              <w:t>tenuirostris</w:t>
            </w:r>
            <w:proofErr w:type="spellEnd"/>
            <w:r w:rsidRPr="00553E0A">
              <w:rPr>
                <w:rFonts w:ascii="Arial" w:hAnsi="Arial" w:cs="Arial"/>
                <w:sz w:val="22"/>
              </w:rPr>
              <w:t xml:space="preserve">. </w:t>
            </w:r>
            <w:r w:rsidR="005C2417" w:rsidRPr="005C2417">
              <w:rPr>
                <w:rFonts w:ascii="Arial" w:hAnsi="Arial" w:cs="Arial"/>
                <w:sz w:val="22"/>
              </w:rPr>
              <w:t xml:space="preserve">The MOU is </w:t>
            </w:r>
            <w:r>
              <w:rPr>
                <w:rFonts w:ascii="Arial" w:hAnsi="Arial" w:cs="Arial"/>
                <w:sz w:val="22"/>
              </w:rPr>
              <w:t xml:space="preserve">dormant because </w:t>
            </w:r>
            <w:r w:rsidR="005C2417" w:rsidRPr="005C2417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 xml:space="preserve">species is near </w:t>
            </w:r>
            <w:r w:rsidR="00655698">
              <w:rPr>
                <w:rFonts w:ascii="Arial" w:hAnsi="Arial" w:cs="Arial"/>
                <w:sz w:val="22"/>
              </w:rPr>
              <w:t xml:space="preserve">to </w:t>
            </w:r>
            <w:r>
              <w:rPr>
                <w:rFonts w:ascii="Arial" w:hAnsi="Arial" w:cs="Arial"/>
                <w:sz w:val="22"/>
              </w:rPr>
              <w:t xml:space="preserve">extinction. </w:t>
            </w:r>
          </w:p>
        </w:tc>
      </w:tr>
      <w:tr w:rsidR="000F1DEE" w:rsidRPr="00F50E0B" w14:paraId="044ABEA2" w14:textId="77777777" w:rsidTr="005D61F9">
        <w:tc>
          <w:tcPr>
            <w:tcW w:w="7308" w:type="dxa"/>
            <w:shd w:val="clear" w:color="auto" w:fill="auto"/>
          </w:tcPr>
          <w:p w14:paraId="33F0D108" w14:textId="396A8D63" w:rsidR="000F1DEE" w:rsidRPr="007F23DD" w:rsidRDefault="000F1DEE" w:rsidP="007F23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trike/>
                <w:sz w:val="22"/>
                <w:szCs w:val="22"/>
              </w:rPr>
              <w:lastRenderedPageBreak/>
              <w:t>5.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E02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  <w:r w:rsidRPr="007F23DD">
              <w:rPr>
                <w:rFonts w:ascii="Arial" w:hAnsi="Arial" w:cs="Arial"/>
                <w:i/>
                <w:sz w:val="22"/>
                <w:szCs w:val="22"/>
              </w:rPr>
              <w:t>Requests</w:t>
            </w:r>
            <w:r w:rsidRPr="007F23DD">
              <w:rPr>
                <w:rFonts w:ascii="Arial" w:hAnsi="Arial" w:cs="Arial"/>
                <w:sz w:val="22"/>
                <w:szCs w:val="22"/>
              </w:rPr>
              <w:t xml:space="preserve"> the Secretariat and the Scientific Council to provide the necessary support for these activities.</w:t>
            </w:r>
          </w:p>
        </w:tc>
        <w:tc>
          <w:tcPr>
            <w:tcW w:w="1611" w:type="dxa"/>
            <w:shd w:val="clear" w:color="auto" w:fill="auto"/>
          </w:tcPr>
          <w:p w14:paraId="388FEB82" w14:textId="1CFF2C7D" w:rsidR="000F1DEE" w:rsidRPr="007F23DD" w:rsidRDefault="000F1DEE" w:rsidP="000D15E6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</w:tbl>
    <w:p w14:paraId="3ADE910B" w14:textId="77777777" w:rsidR="0048197A" w:rsidRPr="00F50E0B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F50E0B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F50E0B" w:rsidSect="000B0491">
          <w:headerReference w:type="even" r:id="rId15"/>
          <w:head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F50E0B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Annex 2</w:t>
      </w:r>
    </w:p>
    <w:p w14:paraId="6B8A5E0D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3B938043" w14:textId="1CF6E46E" w:rsidR="00BA4000" w:rsidRPr="00F50E0B" w:rsidRDefault="00BA4000" w:rsidP="00BA40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F50E0B">
        <w:rPr>
          <w:rFonts w:ascii="Arial" w:hAnsi="Arial" w:cs="Arial"/>
          <w:b/>
          <w:caps/>
          <w:sz w:val="22"/>
          <w:szCs w:val="22"/>
        </w:rPr>
        <w:t xml:space="preserve">Resolution </w:t>
      </w:r>
      <w:r w:rsidR="00F50E0B" w:rsidRPr="00F50E0B">
        <w:rPr>
          <w:rFonts w:ascii="Arial" w:hAnsi="Arial" w:cs="Arial"/>
          <w:b/>
          <w:caps/>
          <w:sz w:val="22"/>
          <w:szCs w:val="22"/>
        </w:rPr>
        <w:t>5.</w:t>
      </w:r>
      <w:r w:rsidR="00651C0F">
        <w:rPr>
          <w:rFonts w:ascii="Arial" w:hAnsi="Arial" w:cs="Arial"/>
          <w:b/>
          <w:caps/>
          <w:sz w:val="22"/>
          <w:szCs w:val="22"/>
        </w:rPr>
        <w:t>1</w:t>
      </w:r>
      <w:r w:rsidR="00F50E0B" w:rsidRPr="00F50E0B">
        <w:rPr>
          <w:rFonts w:ascii="Arial" w:hAnsi="Arial" w:cs="Arial"/>
          <w:b/>
          <w:caps/>
          <w:sz w:val="22"/>
          <w:szCs w:val="22"/>
        </w:rPr>
        <w:t xml:space="preserve"> (Rev. COP12)</w:t>
      </w:r>
      <w:r w:rsidR="00651C0F" w:rsidRPr="00651C0F">
        <w:rPr>
          <w:rStyle w:val="FootnoteReference"/>
          <w:rFonts w:ascii="Arial" w:hAnsi="Arial"/>
          <w:b/>
          <w:caps/>
          <w:sz w:val="22"/>
          <w:szCs w:val="22"/>
          <w:vertAlign w:val="superscript"/>
        </w:rPr>
        <w:footnoteReference w:customMarkFollows="1" w:id="3"/>
        <w:t>1</w:t>
      </w:r>
    </w:p>
    <w:p w14:paraId="01A94BA0" w14:textId="77777777" w:rsidR="00BA4000" w:rsidRPr="00F50E0B" w:rsidRDefault="00BA4000" w:rsidP="00BA400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51C84B5A" w14:textId="77777777" w:rsidR="00651C0F" w:rsidRDefault="00651C0F" w:rsidP="00651C0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70B96">
        <w:rPr>
          <w:rFonts w:ascii="Arial" w:hAnsi="Arial" w:cs="Arial"/>
          <w:b/>
          <w:caps/>
          <w:sz w:val="22"/>
          <w:szCs w:val="22"/>
        </w:rPr>
        <w:t xml:space="preserve">endorsement of action plans for selected </w:t>
      </w:r>
    </w:p>
    <w:p w14:paraId="72FD7B81" w14:textId="0BFFA6D9" w:rsidR="0048197A" w:rsidRPr="00F50E0B" w:rsidRDefault="00651C0F" w:rsidP="00651C0F">
      <w:pPr>
        <w:jc w:val="center"/>
        <w:rPr>
          <w:rFonts w:ascii="Arial" w:hAnsi="Arial" w:cs="Arial"/>
          <w:sz w:val="22"/>
          <w:szCs w:val="22"/>
        </w:rPr>
      </w:pPr>
      <w:r w:rsidRPr="00970B96">
        <w:rPr>
          <w:rFonts w:ascii="Arial" w:hAnsi="Arial" w:cs="Arial"/>
          <w:b/>
          <w:caps/>
          <w:sz w:val="22"/>
          <w:szCs w:val="22"/>
        </w:rPr>
        <w:t>appendix i and ii migratory birds</w:t>
      </w:r>
    </w:p>
    <w:p w14:paraId="55B06D4B" w14:textId="77777777" w:rsidR="009935D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7CCCBE35" w14:textId="77777777" w:rsidR="005D61F9" w:rsidRDefault="005D61F9" w:rsidP="005D61F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516CC76" w14:textId="2EEC6B39" w:rsidR="00651C0F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F23DD">
        <w:rPr>
          <w:rFonts w:ascii="Arial" w:hAnsi="Arial" w:cs="Arial"/>
          <w:i/>
          <w:sz w:val="22"/>
          <w:szCs w:val="22"/>
        </w:rPr>
        <w:t>Noting</w:t>
      </w:r>
      <w:r w:rsidRPr="007F23DD">
        <w:rPr>
          <w:rFonts w:ascii="Arial" w:hAnsi="Arial" w:cs="Arial"/>
          <w:sz w:val="22"/>
          <w:szCs w:val="22"/>
        </w:rPr>
        <w:t xml:space="preserve"> </w:t>
      </w:r>
      <w:r w:rsidRPr="007F23DD">
        <w:rPr>
          <w:rFonts w:ascii="Arial" w:hAnsi="Arial" w:cs="Arial"/>
          <w:i/>
          <w:sz w:val="22"/>
          <w:szCs w:val="22"/>
        </w:rPr>
        <w:t>Globally Threatened Birds in Europe - Action Plans</w:t>
      </w:r>
      <w:r w:rsidRPr="007F23DD">
        <w:rPr>
          <w:rFonts w:ascii="Arial" w:hAnsi="Arial" w:cs="Arial"/>
          <w:sz w:val="22"/>
          <w:szCs w:val="22"/>
        </w:rPr>
        <w:t xml:space="preserve">, published by The Council of Europe and The Royal Society for the Protection of Birds (1996), which includes all but three of the actions plans already prepared by </w:t>
      </w:r>
      <w:proofErr w:type="spellStart"/>
      <w:r w:rsidRPr="007F23DD">
        <w:rPr>
          <w:rFonts w:ascii="Arial" w:hAnsi="Arial" w:cs="Arial"/>
          <w:sz w:val="22"/>
          <w:szCs w:val="22"/>
        </w:rPr>
        <w:t>BirdLife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 International and Wetlands International;</w:t>
      </w:r>
    </w:p>
    <w:p w14:paraId="742F7018" w14:textId="77777777" w:rsidR="00651C0F" w:rsidRPr="007F23DD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6AE969F" w14:textId="77777777" w:rsidR="00651C0F" w:rsidRPr="007F23DD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F23DD">
        <w:rPr>
          <w:rFonts w:ascii="Arial" w:hAnsi="Arial" w:cs="Arial"/>
          <w:i/>
          <w:sz w:val="22"/>
          <w:szCs w:val="22"/>
        </w:rPr>
        <w:t>Considering</w:t>
      </w:r>
      <w:r w:rsidRPr="007F23DD">
        <w:rPr>
          <w:rFonts w:ascii="Arial" w:hAnsi="Arial" w:cs="Arial"/>
          <w:sz w:val="22"/>
          <w:szCs w:val="22"/>
        </w:rPr>
        <w:t xml:space="preserve"> that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Pelecanus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crispus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Anser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erythropus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Branta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ruficollis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Marmaronetta</w:t>
      </w:r>
      <w:proofErr w:type="spellEnd"/>
      <w:r w:rsidRPr="0065699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angustirostris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Aythya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nyroca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Polysticta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stelleri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Oxyura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leucocephala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r w:rsidRPr="007F23DD">
        <w:rPr>
          <w:rFonts w:ascii="Arial" w:hAnsi="Arial" w:cs="Arial"/>
          <w:i/>
          <w:sz w:val="22"/>
          <w:szCs w:val="22"/>
        </w:rPr>
        <w:t xml:space="preserve">Aquila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heliaca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r w:rsidRPr="007F23DD">
        <w:rPr>
          <w:rFonts w:ascii="Arial" w:hAnsi="Arial" w:cs="Arial"/>
          <w:i/>
          <w:sz w:val="22"/>
          <w:szCs w:val="22"/>
        </w:rPr>
        <w:t xml:space="preserve">Aquila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clanga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r w:rsidRPr="007F23DD">
        <w:rPr>
          <w:rFonts w:ascii="Arial" w:hAnsi="Arial" w:cs="Arial"/>
          <w:i/>
          <w:sz w:val="22"/>
          <w:szCs w:val="22"/>
        </w:rPr>
        <w:t xml:space="preserve">Falco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naumanni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r w:rsidRPr="007F23DD">
        <w:rPr>
          <w:rFonts w:ascii="Arial" w:hAnsi="Arial" w:cs="Arial"/>
          <w:i/>
          <w:sz w:val="22"/>
          <w:szCs w:val="22"/>
        </w:rPr>
        <w:t xml:space="preserve">Otis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tarda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Numenius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tenuirostris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Larus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audouinii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Acrocephalus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paludicola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 are listed in Appendix I of CMS and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Phalacrocorax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pygmeus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Aegypius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monachus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, </w:t>
      </w:r>
      <w:r w:rsidRPr="007F23DD">
        <w:rPr>
          <w:rFonts w:ascii="Arial" w:hAnsi="Arial" w:cs="Arial"/>
          <w:i/>
          <w:sz w:val="22"/>
          <w:szCs w:val="22"/>
        </w:rPr>
        <w:t xml:space="preserve">Aquila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adalberti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 and </w:t>
      </w:r>
      <w:r w:rsidRPr="007F23DD">
        <w:rPr>
          <w:rFonts w:ascii="Arial" w:hAnsi="Arial" w:cs="Arial"/>
          <w:i/>
          <w:sz w:val="22"/>
          <w:szCs w:val="22"/>
        </w:rPr>
        <w:t xml:space="preserve">Crex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crex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 are listed in Appendix II, and that for all these listed action plans are available;</w:t>
      </w:r>
    </w:p>
    <w:p w14:paraId="5AEC3A29" w14:textId="77777777" w:rsidR="00651C0F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</w:p>
    <w:p w14:paraId="42D51DBD" w14:textId="77777777" w:rsidR="00651C0F" w:rsidRPr="007F23DD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F23DD">
        <w:rPr>
          <w:rFonts w:ascii="Arial" w:hAnsi="Arial" w:cs="Arial"/>
          <w:i/>
          <w:sz w:val="22"/>
          <w:szCs w:val="22"/>
        </w:rPr>
        <w:t>Further</w:t>
      </w:r>
      <w:r w:rsidRPr="007F23DD">
        <w:rPr>
          <w:rFonts w:ascii="Arial" w:hAnsi="Arial" w:cs="Arial"/>
          <w:sz w:val="22"/>
          <w:szCs w:val="22"/>
        </w:rPr>
        <w:t xml:space="preserve"> considering that these action plans are a vital tool to improve the conservation status of</w:t>
      </w:r>
      <w:r>
        <w:rPr>
          <w:rFonts w:ascii="Arial" w:hAnsi="Arial" w:cs="Arial"/>
          <w:sz w:val="22"/>
          <w:szCs w:val="22"/>
        </w:rPr>
        <w:t xml:space="preserve"> </w:t>
      </w:r>
      <w:r w:rsidRPr="007F23DD">
        <w:rPr>
          <w:rFonts w:ascii="Arial" w:hAnsi="Arial" w:cs="Arial"/>
          <w:sz w:val="22"/>
          <w:szCs w:val="22"/>
        </w:rPr>
        <w:t>these species, and are in full accordance with the aims of the Convention;</w:t>
      </w:r>
    </w:p>
    <w:p w14:paraId="04E2BC8C" w14:textId="77777777" w:rsidR="00651C0F" w:rsidRPr="007F23DD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F23DD">
        <w:rPr>
          <w:rFonts w:ascii="Arial" w:hAnsi="Arial" w:cs="Arial"/>
          <w:i/>
          <w:sz w:val="22"/>
          <w:szCs w:val="22"/>
        </w:rPr>
        <w:t>Observing</w:t>
      </w:r>
      <w:r w:rsidRPr="007F23DD">
        <w:rPr>
          <w:rFonts w:ascii="Arial" w:hAnsi="Arial" w:cs="Arial"/>
          <w:sz w:val="22"/>
          <w:szCs w:val="22"/>
        </w:rPr>
        <w:t xml:space="preserve"> that many of the species mentioned above are included in the recently concluded</w:t>
      </w:r>
      <w:r>
        <w:rPr>
          <w:rFonts w:ascii="Arial" w:hAnsi="Arial" w:cs="Arial"/>
          <w:sz w:val="22"/>
          <w:szCs w:val="22"/>
        </w:rPr>
        <w:t xml:space="preserve"> </w:t>
      </w:r>
      <w:r w:rsidRPr="007F23DD">
        <w:rPr>
          <w:rFonts w:ascii="Arial" w:hAnsi="Arial" w:cs="Arial"/>
          <w:sz w:val="22"/>
          <w:szCs w:val="22"/>
        </w:rPr>
        <w:t>Agreement on the Conservation of African Eurasian Migratory Waterbirds (AEWA), which will become</w:t>
      </w:r>
      <w:r>
        <w:rPr>
          <w:rFonts w:ascii="Arial" w:hAnsi="Arial" w:cs="Arial"/>
          <w:sz w:val="22"/>
          <w:szCs w:val="22"/>
        </w:rPr>
        <w:t xml:space="preserve"> </w:t>
      </w:r>
      <w:r w:rsidRPr="007F23DD">
        <w:rPr>
          <w:rFonts w:ascii="Arial" w:hAnsi="Arial" w:cs="Arial"/>
          <w:sz w:val="22"/>
          <w:szCs w:val="22"/>
        </w:rPr>
        <w:t xml:space="preserve">the principal tool for </w:t>
      </w:r>
      <w:proofErr w:type="spellStart"/>
      <w:r w:rsidRPr="007F23DD">
        <w:rPr>
          <w:rFonts w:ascii="Arial" w:hAnsi="Arial" w:cs="Arial"/>
          <w:sz w:val="22"/>
          <w:szCs w:val="22"/>
        </w:rPr>
        <w:t>waterbird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 conservation in the region;</w:t>
      </w:r>
    </w:p>
    <w:p w14:paraId="531A4D73" w14:textId="77777777" w:rsidR="00651C0F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967F505" w14:textId="62A0F9A8" w:rsidR="00651C0F" w:rsidRPr="007F23DD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651C0F">
        <w:rPr>
          <w:rFonts w:ascii="Arial" w:hAnsi="Arial" w:cs="Arial"/>
          <w:i/>
          <w:sz w:val="22"/>
          <w:szCs w:val="22"/>
        </w:rPr>
        <w:t>Recognizing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23DD">
        <w:rPr>
          <w:rFonts w:ascii="Arial" w:hAnsi="Arial" w:cs="Arial"/>
          <w:sz w:val="22"/>
          <w:szCs w:val="22"/>
        </w:rPr>
        <w:t xml:space="preserve">the critical situation of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Numenius</w:t>
      </w:r>
      <w:proofErr w:type="spellEnd"/>
      <w:r w:rsidRPr="007F23D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3DD">
        <w:rPr>
          <w:rFonts w:ascii="Arial" w:hAnsi="Arial" w:cs="Arial"/>
          <w:i/>
          <w:sz w:val="22"/>
          <w:szCs w:val="22"/>
        </w:rPr>
        <w:t>tenuirostris</w:t>
      </w:r>
      <w:proofErr w:type="spellEnd"/>
      <w:r w:rsidRPr="007F23DD">
        <w:rPr>
          <w:rFonts w:ascii="Arial" w:hAnsi="Arial" w:cs="Arial"/>
          <w:sz w:val="22"/>
          <w:szCs w:val="22"/>
        </w:rPr>
        <w:t xml:space="preserve"> and the Memorandum of Understanding</w:t>
      </w:r>
      <w:r>
        <w:rPr>
          <w:rFonts w:ascii="Arial" w:hAnsi="Arial" w:cs="Arial"/>
          <w:sz w:val="22"/>
          <w:szCs w:val="22"/>
        </w:rPr>
        <w:t xml:space="preserve"> </w:t>
      </w:r>
      <w:r w:rsidRPr="007F23DD">
        <w:rPr>
          <w:rFonts w:ascii="Arial" w:hAnsi="Arial" w:cs="Arial"/>
          <w:sz w:val="22"/>
          <w:szCs w:val="22"/>
        </w:rPr>
        <w:t xml:space="preserve">on this species, developed under the aegis of CMS, which has been signed by </w:t>
      </w:r>
      <w:r w:rsidRPr="00651C0F">
        <w:rPr>
          <w:rFonts w:ascii="Arial" w:hAnsi="Arial" w:cs="Arial"/>
          <w:sz w:val="22"/>
          <w:szCs w:val="22"/>
        </w:rPr>
        <w:t xml:space="preserve">18 </w:t>
      </w:r>
      <w:r w:rsidRPr="007F23DD">
        <w:rPr>
          <w:rFonts w:ascii="Arial" w:hAnsi="Arial" w:cs="Arial"/>
          <w:sz w:val="22"/>
          <w:szCs w:val="22"/>
        </w:rPr>
        <w:t>countries;</w:t>
      </w:r>
    </w:p>
    <w:p w14:paraId="79C3DCB0" w14:textId="18BD5F81" w:rsidR="00651C0F" w:rsidRDefault="00651C0F" w:rsidP="005D61F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40589D7" w14:textId="77777777" w:rsidR="00AA4B76" w:rsidRPr="005D61F9" w:rsidRDefault="00AA4B76" w:rsidP="005D61F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74B9C1C3" w14:textId="021A64D2" w:rsidR="005D61F9" w:rsidRPr="005D61F9" w:rsidRDefault="005D61F9" w:rsidP="005D61F9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5D61F9">
        <w:rPr>
          <w:rFonts w:ascii="Arial" w:hAnsi="Arial" w:cs="Arial"/>
          <w:i/>
          <w:iCs/>
          <w:sz w:val="22"/>
          <w:szCs w:val="22"/>
        </w:rPr>
        <w:t>The Conference of the Parties to the</w:t>
      </w:r>
    </w:p>
    <w:p w14:paraId="154B3AC5" w14:textId="499A8A2E" w:rsidR="005D61F9" w:rsidRPr="005D61F9" w:rsidRDefault="005D61F9" w:rsidP="005D61F9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5D61F9">
        <w:rPr>
          <w:rFonts w:ascii="Arial" w:hAnsi="Arial" w:cs="Arial"/>
          <w:i/>
          <w:iCs/>
          <w:sz w:val="22"/>
          <w:szCs w:val="22"/>
        </w:rPr>
        <w:t>Convention on the Conservation of Migratory Species of Wild Animals</w:t>
      </w:r>
    </w:p>
    <w:p w14:paraId="71E253E4" w14:textId="77777777" w:rsidR="005D61F9" w:rsidRPr="00F50E0B" w:rsidRDefault="005D61F9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6FD598BA" w14:textId="6B9B71FC" w:rsidR="0048197A" w:rsidRDefault="00651C0F" w:rsidP="00651C0F">
      <w:pPr>
        <w:pStyle w:val="ListParagraph"/>
        <w:numPr>
          <w:ilvl w:val="0"/>
          <w:numId w:val="9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651C0F">
        <w:rPr>
          <w:rFonts w:ascii="Arial" w:hAnsi="Arial" w:cs="Arial"/>
          <w:i/>
          <w:sz w:val="22"/>
          <w:szCs w:val="22"/>
        </w:rPr>
        <w:t>Encourages</w:t>
      </w:r>
      <w:r w:rsidRPr="00651C0F">
        <w:rPr>
          <w:rFonts w:ascii="Arial" w:hAnsi="Arial" w:cs="Arial"/>
          <w:sz w:val="22"/>
          <w:szCs w:val="22"/>
        </w:rPr>
        <w:t xml:space="preserve"> Parties that are Range States for the above species to support the implementation of these action plans;</w:t>
      </w:r>
    </w:p>
    <w:p w14:paraId="47D9C425" w14:textId="77777777" w:rsidR="00651C0F" w:rsidRPr="00651C0F" w:rsidRDefault="00651C0F" w:rsidP="00651C0F">
      <w:pPr>
        <w:pStyle w:val="ListParagraph"/>
        <w:ind w:left="450"/>
        <w:jc w:val="both"/>
        <w:rPr>
          <w:rFonts w:ascii="Arial" w:hAnsi="Arial" w:cs="Arial"/>
          <w:sz w:val="22"/>
          <w:szCs w:val="22"/>
        </w:rPr>
      </w:pPr>
    </w:p>
    <w:p w14:paraId="4432EDF6" w14:textId="751528D9" w:rsidR="00651C0F" w:rsidRPr="00651C0F" w:rsidRDefault="00651C0F" w:rsidP="00651C0F">
      <w:pPr>
        <w:pStyle w:val="ListParagraph"/>
        <w:numPr>
          <w:ilvl w:val="0"/>
          <w:numId w:val="9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651C0F">
        <w:rPr>
          <w:rFonts w:ascii="Arial" w:hAnsi="Arial" w:cs="Arial"/>
          <w:i/>
          <w:sz w:val="22"/>
          <w:szCs w:val="22"/>
        </w:rPr>
        <w:t>Encourages</w:t>
      </w:r>
      <w:r w:rsidRPr="00651C0F">
        <w:rPr>
          <w:rFonts w:ascii="Arial" w:hAnsi="Arial" w:cs="Arial"/>
          <w:sz w:val="22"/>
          <w:szCs w:val="22"/>
        </w:rPr>
        <w:t xml:space="preserve"> the AEWA Range States which have not yet signed this important Agreement to do so, in order to ensure a more appropriate management of their shared waterbirds;</w:t>
      </w:r>
    </w:p>
    <w:p w14:paraId="589200BF" w14:textId="77777777" w:rsidR="00651C0F" w:rsidRDefault="00651C0F" w:rsidP="005F734A">
      <w:pPr>
        <w:widowControl/>
        <w:autoSpaceDE/>
        <w:autoSpaceDN/>
        <w:adjustRightInd/>
        <w:jc w:val="both"/>
        <w:rPr>
          <w:rFonts w:ascii="Arial" w:hAnsi="Arial" w:cs="Arial"/>
          <w:strike/>
          <w:sz w:val="22"/>
          <w:szCs w:val="22"/>
        </w:rPr>
      </w:pPr>
    </w:p>
    <w:p w14:paraId="0E2FBDD3" w14:textId="294BB464" w:rsidR="00651C0F" w:rsidRPr="007F23DD" w:rsidRDefault="00651C0F" w:rsidP="00651C0F">
      <w:pPr>
        <w:pStyle w:val="ListParagraph"/>
        <w:numPr>
          <w:ilvl w:val="0"/>
          <w:numId w:val="9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7F23DD">
        <w:rPr>
          <w:rFonts w:ascii="Arial" w:hAnsi="Arial" w:cs="Arial"/>
          <w:i/>
          <w:sz w:val="22"/>
          <w:szCs w:val="22"/>
        </w:rPr>
        <w:t>Requests</w:t>
      </w:r>
      <w:r w:rsidRPr="007F23DD">
        <w:rPr>
          <w:rFonts w:ascii="Arial" w:hAnsi="Arial" w:cs="Arial"/>
          <w:sz w:val="22"/>
          <w:szCs w:val="22"/>
        </w:rPr>
        <w:t xml:space="preserve"> the Secretariat and the Scientific Council to provide the necessary support for these activities.</w:t>
      </w:r>
    </w:p>
    <w:p w14:paraId="2266A19D" w14:textId="77777777" w:rsidR="00D80EC0" w:rsidRPr="00F50E0B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5652CD77" w14:textId="77777777" w:rsidR="0079075D" w:rsidRPr="00F50E0B" w:rsidRDefault="0079075D" w:rsidP="00651C0F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2"/>
          <w:szCs w:val="22"/>
        </w:rPr>
      </w:pPr>
    </w:p>
    <w:sectPr w:rsidR="0079075D" w:rsidRPr="00F50E0B" w:rsidSect="000B0491">
      <w:headerReference w:type="even" r:id="rId19"/>
      <w:headerReference w:type="default" r:id="rId20"/>
      <w:headerReference w:type="first" r:id="rId21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C6BD" w14:textId="77777777" w:rsidR="00BE3A13" w:rsidRDefault="00BE3A13">
      <w:r>
        <w:separator/>
      </w:r>
    </w:p>
  </w:endnote>
  <w:endnote w:type="continuationSeparator" w:id="0">
    <w:p w14:paraId="4CD0A4FB" w14:textId="77777777" w:rsidR="00BE3A13" w:rsidRDefault="00BE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24F9" w14:textId="77777777" w:rsidR="000669DF" w:rsidRPr="00922791" w:rsidRDefault="000669DF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7F23DD"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53A6" w14:textId="68D12C1F" w:rsidR="000669DF" w:rsidRPr="00922791" w:rsidRDefault="000669DF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D11062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29928F2B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D11062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FE45" w14:textId="77777777" w:rsidR="00BE3A13" w:rsidRDefault="00BE3A13">
      <w:r>
        <w:separator/>
      </w:r>
    </w:p>
  </w:footnote>
  <w:footnote w:type="continuationSeparator" w:id="0">
    <w:p w14:paraId="3E738BB1" w14:textId="77777777" w:rsidR="00BE3A13" w:rsidRDefault="00BE3A13">
      <w:r>
        <w:continuationSeparator/>
      </w:r>
    </w:p>
  </w:footnote>
  <w:footnote w:id="1">
    <w:p w14:paraId="4FEBE950" w14:textId="384BB3F2" w:rsidR="00AD6566" w:rsidRPr="004B20A1" w:rsidRDefault="00AD6566">
      <w:pPr>
        <w:pStyle w:val="FootnoteText"/>
        <w:rPr>
          <w:rFonts w:ascii="Arial" w:hAnsi="Arial" w:cs="Arial"/>
          <w:sz w:val="18"/>
          <w:szCs w:val="18"/>
          <w:u w:val="single"/>
        </w:rPr>
      </w:pPr>
      <w:r w:rsidRPr="004B20A1">
        <w:rPr>
          <w:rStyle w:val="FootnoteReference"/>
          <w:rFonts w:ascii="Arial" w:hAnsi="Arial" w:cs="Arial"/>
          <w:sz w:val="18"/>
          <w:szCs w:val="18"/>
          <w:u w:val="single"/>
          <w:vertAlign w:val="superscript"/>
        </w:rPr>
        <w:t>1</w:t>
      </w:r>
      <w:r w:rsidRPr="004B20A1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Pr="004B20A1">
        <w:rPr>
          <w:rFonts w:ascii="Arial" w:hAnsi="Arial" w:cs="Arial"/>
          <w:sz w:val="18"/>
          <w:szCs w:val="18"/>
          <w:u w:val="single"/>
        </w:rPr>
        <w:t>Previously Recommendation 5.1.</w:t>
      </w:r>
    </w:p>
  </w:footnote>
  <w:footnote w:id="2">
    <w:p w14:paraId="200E3751" w14:textId="77777777" w:rsidR="00D54E72" w:rsidRPr="00D54E72" w:rsidRDefault="00D54E72" w:rsidP="00D54E72">
      <w:pPr>
        <w:pStyle w:val="FootnoteText"/>
        <w:rPr>
          <w:rFonts w:ascii="Arial" w:hAnsi="Arial" w:cs="Arial"/>
          <w:sz w:val="18"/>
          <w:szCs w:val="18"/>
        </w:rPr>
      </w:pPr>
      <w:r w:rsidRPr="00D54E72">
        <w:rPr>
          <w:rStyle w:val="FootnoteReference"/>
          <w:rFonts w:ascii="Arial" w:hAnsi="Arial" w:cs="Arial"/>
          <w:sz w:val="18"/>
          <w:szCs w:val="18"/>
          <w:vertAlign w:val="superscript"/>
        </w:rPr>
        <w:t>2</w:t>
      </w:r>
      <w:r w:rsidRPr="00D54E7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D54E72">
        <w:rPr>
          <w:rFonts w:ascii="Arial" w:hAnsi="Arial" w:cs="Arial"/>
          <w:sz w:val="18"/>
          <w:szCs w:val="18"/>
        </w:rPr>
        <w:t>Both the English and French version of Recommendation 5.1 refer to species included in Appendix I and II. The Spanish version is being corrected for consistency.</w:t>
      </w:r>
    </w:p>
  </w:footnote>
  <w:footnote w:id="3">
    <w:p w14:paraId="3A1FEFFE" w14:textId="77777777" w:rsidR="00651C0F" w:rsidRPr="004B20A1" w:rsidRDefault="00651C0F" w:rsidP="00651C0F">
      <w:pPr>
        <w:pStyle w:val="FootnoteText"/>
        <w:rPr>
          <w:rFonts w:ascii="Arial" w:hAnsi="Arial" w:cs="Arial"/>
          <w:sz w:val="18"/>
          <w:szCs w:val="18"/>
        </w:rPr>
      </w:pPr>
      <w:r w:rsidRPr="004B20A1">
        <w:rPr>
          <w:rStyle w:val="FootnoteReference"/>
          <w:rFonts w:ascii="Arial" w:hAnsi="Arial" w:cs="Arial"/>
          <w:sz w:val="18"/>
          <w:szCs w:val="18"/>
          <w:vertAlign w:val="superscript"/>
        </w:rPr>
        <w:t>1</w:t>
      </w:r>
      <w:r w:rsidRPr="004B20A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B20A1">
        <w:rPr>
          <w:rFonts w:ascii="Arial" w:hAnsi="Arial" w:cs="Arial"/>
          <w:sz w:val="18"/>
          <w:szCs w:val="18"/>
        </w:rPr>
        <w:t>Previously Recommendation 5.1.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948" w14:textId="77777777" w:rsidR="000669DF" w:rsidRPr="00922791" w:rsidRDefault="000669DF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5784" w14:textId="77777777" w:rsidR="000669DF" w:rsidRPr="00922791" w:rsidRDefault="000669DF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112130A8" w14:textId="77777777" w:rsidR="000669DF" w:rsidRPr="00354A9C" w:rsidRDefault="000669DF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4F0C" w14:textId="77777777" w:rsidR="000669DF" w:rsidRDefault="000669DF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37886AC" wp14:editId="31D3536B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3340F08" wp14:editId="4F31739B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16183" w14:textId="77777777" w:rsidR="000669DF" w:rsidRDefault="00066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45819420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6B6CA6">
      <w:rPr>
        <w:rFonts w:ascii="Arial" w:hAnsi="Arial" w:cs="Arial"/>
        <w:b w:val="0"/>
        <w:i/>
        <w:sz w:val="18"/>
        <w:szCs w:val="18"/>
        <w:lang w:val="en-US"/>
      </w:rPr>
      <w:t>.21.2.3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467DE399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824475">
      <w:rPr>
        <w:rFonts w:ascii="Arial" w:hAnsi="Arial" w:cs="Arial"/>
        <w:b w:val="0"/>
        <w:i/>
        <w:sz w:val="18"/>
        <w:szCs w:val="18"/>
        <w:lang w:val="en-US"/>
      </w:rPr>
      <w:t>21.1.4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6E3F7974" w:rsidR="000669DF" w:rsidRPr="00922791" w:rsidRDefault="000669DF" w:rsidP="00AA4B76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824475">
      <w:rPr>
        <w:rFonts w:ascii="Arial" w:hAnsi="Arial" w:cs="Arial"/>
        <w:b w:val="0"/>
        <w:i/>
        <w:sz w:val="18"/>
        <w:szCs w:val="18"/>
        <w:lang w:val="en-US"/>
      </w:rPr>
      <w:t>21.1.4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390C6022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6B6CA6">
      <w:rPr>
        <w:rFonts w:ascii="Arial" w:hAnsi="Arial" w:cs="Arial"/>
        <w:b w:val="0"/>
        <w:i/>
        <w:sz w:val="18"/>
        <w:szCs w:val="18"/>
        <w:lang w:val="en-US"/>
      </w:rPr>
      <w:t>.21.2.3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29CC68E0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824475">
      <w:rPr>
        <w:rFonts w:ascii="Arial" w:hAnsi="Arial" w:cs="Arial"/>
        <w:b w:val="0"/>
        <w:i/>
        <w:sz w:val="18"/>
        <w:szCs w:val="18"/>
        <w:lang w:val="en-US"/>
      </w:rPr>
      <w:t>21.1.4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9D4042D"/>
    <w:multiLevelType w:val="hybridMultilevel"/>
    <w:tmpl w:val="7036405C"/>
    <w:lvl w:ilvl="0" w:tplc="6F1E5E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62650E"/>
    <w:multiLevelType w:val="hybridMultilevel"/>
    <w:tmpl w:val="ACBA0E5E"/>
    <w:lvl w:ilvl="0" w:tplc="AAD2E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11C8"/>
    <w:multiLevelType w:val="hybridMultilevel"/>
    <w:tmpl w:val="8F983C6E"/>
    <w:lvl w:ilvl="0" w:tplc="D3CCBE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75F8"/>
    <w:rsid w:val="0002292F"/>
    <w:rsid w:val="000254DF"/>
    <w:rsid w:val="0003449E"/>
    <w:rsid w:val="00036C53"/>
    <w:rsid w:val="000518C2"/>
    <w:rsid w:val="00056DC1"/>
    <w:rsid w:val="00060156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D15E6"/>
    <w:rsid w:val="000E01C1"/>
    <w:rsid w:val="000F0B93"/>
    <w:rsid w:val="000F1156"/>
    <w:rsid w:val="000F1DEE"/>
    <w:rsid w:val="000F52BA"/>
    <w:rsid w:val="00104B61"/>
    <w:rsid w:val="001151A3"/>
    <w:rsid w:val="00120ADA"/>
    <w:rsid w:val="001245DF"/>
    <w:rsid w:val="00130BFD"/>
    <w:rsid w:val="001419C7"/>
    <w:rsid w:val="00150AC4"/>
    <w:rsid w:val="00151700"/>
    <w:rsid w:val="00162D88"/>
    <w:rsid w:val="00166ABA"/>
    <w:rsid w:val="001743FD"/>
    <w:rsid w:val="001764E6"/>
    <w:rsid w:val="0017756E"/>
    <w:rsid w:val="001808F1"/>
    <w:rsid w:val="0018792D"/>
    <w:rsid w:val="0019198D"/>
    <w:rsid w:val="001A33B6"/>
    <w:rsid w:val="001C6038"/>
    <w:rsid w:val="001F60A1"/>
    <w:rsid w:val="00200A67"/>
    <w:rsid w:val="00201F88"/>
    <w:rsid w:val="00202332"/>
    <w:rsid w:val="002210F4"/>
    <w:rsid w:val="00236A26"/>
    <w:rsid w:val="00237009"/>
    <w:rsid w:val="00254721"/>
    <w:rsid w:val="00262102"/>
    <w:rsid w:val="00263159"/>
    <w:rsid w:val="00267574"/>
    <w:rsid w:val="00273AF6"/>
    <w:rsid w:val="002779F7"/>
    <w:rsid w:val="00284EBE"/>
    <w:rsid w:val="00292274"/>
    <w:rsid w:val="002B478D"/>
    <w:rsid w:val="002B5D72"/>
    <w:rsid w:val="002B7BE4"/>
    <w:rsid w:val="002C187A"/>
    <w:rsid w:val="002C19E1"/>
    <w:rsid w:val="002C20F1"/>
    <w:rsid w:val="002D2863"/>
    <w:rsid w:val="002D5EC0"/>
    <w:rsid w:val="002E3DEA"/>
    <w:rsid w:val="002E7CC2"/>
    <w:rsid w:val="002F6F9B"/>
    <w:rsid w:val="003248A2"/>
    <w:rsid w:val="003331C6"/>
    <w:rsid w:val="00345044"/>
    <w:rsid w:val="00351095"/>
    <w:rsid w:val="00354A9C"/>
    <w:rsid w:val="0035757B"/>
    <w:rsid w:val="00363164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C5219"/>
    <w:rsid w:val="003E21B3"/>
    <w:rsid w:val="003E2FBA"/>
    <w:rsid w:val="00402C35"/>
    <w:rsid w:val="00411E65"/>
    <w:rsid w:val="00412071"/>
    <w:rsid w:val="00420040"/>
    <w:rsid w:val="0042146C"/>
    <w:rsid w:val="00423388"/>
    <w:rsid w:val="00426D73"/>
    <w:rsid w:val="00450239"/>
    <w:rsid w:val="004547FD"/>
    <w:rsid w:val="00454913"/>
    <w:rsid w:val="00457441"/>
    <w:rsid w:val="004579F6"/>
    <w:rsid w:val="004656D0"/>
    <w:rsid w:val="00465B53"/>
    <w:rsid w:val="00473ABD"/>
    <w:rsid w:val="0048197A"/>
    <w:rsid w:val="00482DCA"/>
    <w:rsid w:val="004B20A1"/>
    <w:rsid w:val="004B6CFD"/>
    <w:rsid w:val="004C204D"/>
    <w:rsid w:val="004D0436"/>
    <w:rsid w:val="004D0936"/>
    <w:rsid w:val="004D3A07"/>
    <w:rsid w:val="004F243D"/>
    <w:rsid w:val="004F3D8D"/>
    <w:rsid w:val="0050181F"/>
    <w:rsid w:val="00503383"/>
    <w:rsid w:val="005076F1"/>
    <w:rsid w:val="00512B91"/>
    <w:rsid w:val="005158EB"/>
    <w:rsid w:val="0052082F"/>
    <w:rsid w:val="005425C7"/>
    <w:rsid w:val="00542FCC"/>
    <w:rsid w:val="00553E0A"/>
    <w:rsid w:val="0055762E"/>
    <w:rsid w:val="00565445"/>
    <w:rsid w:val="00575334"/>
    <w:rsid w:val="00593736"/>
    <w:rsid w:val="005A3181"/>
    <w:rsid w:val="005B0F06"/>
    <w:rsid w:val="005B6141"/>
    <w:rsid w:val="005C2417"/>
    <w:rsid w:val="005C3F15"/>
    <w:rsid w:val="005D22CF"/>
    <w:rsid w:val="005D61F9"/>
    <w:rsid w:val="005E3F46"/>
    <w:rsid w:val="005F373F"/>
    <w:rsid w:val="005F3989"/>
    <w:rsid w:val="005F4303"/>
    <w:rsid w:val="005F72E2"/>
    <w:rsid w:val="00601B52"/>
    <w:rsid w:val="0060280B"/>
    <w:rsid w:val="00604422"/>
    <w:rsid w:val="0060754E"/>
    <w:rsid w:val="00630630"/>
    <w:rsid w:val="00651341"/>
    <w:rsid w:val="00651C0F"/>
    <w:rsid w:val="00655698"/>
    <w:rsid w:val="0065699F"/>
    <w:rsid w:val="006815B2"/>
    <w:rsid w:val="00682B31"/>
    <w:rsid w:val="006864E1"/>
    <w:rsid w:val="00691001"/>
    <w:rsid w:val="006A13BA"/>
    <w:rsid w:val="006B1037"/>
    <w:rsid w:val="006B6CA6"/>
    <w:rsid w:val="006C3E41"/>
    <w:rsid w:val="006E56AD"/>
    <w:rsid w:val="006E5763"/>
    <w:rsid w:val="007101BB"/>
    <w:rsid w:val="00713308"/>
    <w:rsid w:val="00727E01"/>
    <w:rsid w:val="00752E19"/>
    <w:rsid w:val="00757614"/>
    <w:rsid w:val="007728B4"/>
    <w:rsid w:val="0077622E"/>
    <w:rsid w:val="00777FE4"/>
    <w:rsid w:val="0079075D"/>
    <w:rsid w:val="007910DD"/>
    <w:rsid w:val="007A614F"/>
    <w:rsid w:val="007C1468"/>
    <w:rsid w:val="007C41D7"/>
    <w:rsid w:val="007F16FB"/>
    <w:rsid w:val="007F1BBA"/>
    <w:rsid w:val="007F23DD"/>
    <w:rsid w:val="0081600F"/>
    <w:rsid w:val="00824475"/>
    <w:rsid w:val="0082722D"/>
    <w:rsid w:val="008274F7"/>
    <w:rsid w:val="008441F9"/>
    <w:rsid w:val="00844F6D"/>
    <w:rsid w:val="00846A99"/>
    <w:rsid w:val="008641D1"/>
    <w:rsid w:val="00872F67"/>
    <w:rsid w:val="008879E9"/>
    <w:rsid w:val="00893346"/>
    <w:rsid w:val="00894D19"/>
    <w:rsid w:val="008A0D8D"/>
    <w:rsid w:val="008B1A69"/>
    <w:rsid w:val="008C1A39"/>
    <w:rsid w:val="008C1EF6"/>
    <w:rsid w:val="008C72FD"/>
    <w:rsid w:val="008D3063"/>
    <w:rsid w:val="008E7DFB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63C7"/>
    <w:rsid w:val="00970B96"/>
    <w:rsid w:val="00972AC6"/>
    <w:rsid w:val="00972D36"/>
    <w:rsid w:val="00980406"/>
    <w:rsid w:val="009935D6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9F643D"/>
    <w:rsid w:val="00A06984"/>
    <w:rsid w:val="00A1324E"/>
    <w:rsid w:val="00A220E4"/>
    <w:rsid w:val="00A266F4"/>
    <w:rsid w:val="00A27BE3"/>
    <w:rsid w:val="00A339B9"/>
    <w:rsid w:val="00A40EDF"/>
    <w:rsid w:val="00A568DF"/>
    <w:rsid w:val="00A73A79"/>
    <w:rsid w:val="00A93C52"/>
    <w:rsid w:val="00AA4B76"/>
    <w:rsid w:val="00AA7368"/>
    <w:rsid w:val="00AB1861"/>
    <w:rsid w:val="00AB4FF9"/>
    <w:rsid w:val="00AD6566"/>
    <w:rsid w:val="00AE7B21"/>
    <w:rsid w:val="00AF1980"/>
    <w:rsid w:val="00AF2021"/>
    <w:rsid w:val="00AF2643"/>
    <w:rsid w:val="00B471BD"/>
    <w:rsid w:val="00B50C2D"/>
    <w:rsid w:val="00B64904"/>
    <w:rsid w:val="00BA4000"/>
    <w:rsid w:val="00BA5E00"/>
    <w:rsid w:val="00BA60CE"/>
    <w:rsid w:val="00BC181D"/>
    <w:rsid w:val="00BC5607"/>
    <w:rsid w:val="00BE0D1D"/>
    <w:rsid w:val="00BE2448"/>
    <w:rsid w:val="00BE24D4"/>
    <w:rsid w:val="00BE3A13"/>
    <w:rsid w:val="00BF2BE7"/>
    <w:rsid w:val="00C05102"/>
    <w:rsid w:val="00C1004B"/>
    <w:rsid w:val="00C13FA6"/>
    <w:rsid w:val="00C169ED"/>
    <w:rsid w:val="00C44645"/>
    <w:rsid w:val="00C5484D"/>
    <w:rsid w:val="00C61337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C678B"/>
    <w:rsid w:val="00CD2F28"/>
    <w:rsid w:val="00CE5B83"/>
    <w:rsid w:val="00CF6EDD"/>
    <w:rsid w:val="00D05922"/>
    <w:rsid w:val="00D11062"/>
    <w:rsid w:val="00D25B91"/>
    <w:rsid w:val="00D34E02"/>
    <w:rsid w:val="00D42AE1"/>
    <w:rsid w:val="00D54E72"/>
    <w:rsid w:val="00D557B5"/>
    <w:rsid w:val="00D605A4"/>
    <w:rsid w:val="00D61B13"/>
    <w:rsid w:val="00D7746A"/>
    <w:rsid w:val="00D80EC0"/>
    <w:rsid w:val="00D838FE"/>
    <w:rsid w:val="00D8406F"/>
    <w:rsid w:val="00D859C7"/>
    <w:rsid w:val="00D9021F"/>
    <w:rsid w:val="00D91CC7"/>
    <w:rsid w:val="00DA1080"/>
    <w:rsid w:val="00DA12C2"/>
    <w:rsid w:val="00DB30A6"/>
    <w:rsid w:val="00DB4517"/>
    <w:rsid w:val="00DD6A9E"/>
    <w:rsid w:val="00E23367"/>
    <w:rsid w:val="00E31B92"/>
    <w:rsid w:val="00E325A1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9C1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50E0B"/>
    <w:rsid w:val="00F54D03"/>
    <w:rsid w:val="00F6347A"/>
    <w:rsid w:val="00F7503A"/>
    <w:rsid w:val="00F81FEF"/>
    <w:rsid w:val="00F9407E"/>
    <w:rsid w:val="00F978B9"/>
    <w:rsid w:val="00FA0A7A"/>
    <w:rsid w:val="00FA61AF"/>
    <w:rsid w:val="00FD3A06"/>
    <w:rsid w:val="00FD7D14"/>
    <w:rsid w:val="00FE79B8"/>
    <w:rsid w:val="00FF620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E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en/document/endorsement-action-plans-selected-appendix-i-and-ii-migratory-birds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cms.int/en/document/endorsement-action-plans-selected-appendix-i-and-ii-migratory-birds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11</TotalTime>
  <Pages>4</Pages>
  <Words>823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9</cp:revision>
  <cp:lastPrinted>2017-07-11T14:48:00Z</cp:lastPrinted>
  <dcterms:created xsi:type="dcterms:W3CDTF">2017-05-25T11:18:00Z</dcterms:created>
  <dcterms:modified xsi:type="dcterms:W3CDTF">2017-07-11T15:01:00Z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