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9AF59" w14:textId="77777777" w:rsidR="00682B31" w:rsidRPr="00682B31" w:rsidRDefault="00682B31" w:rsidP="00682B31">
      <w:pPr>
        <w:tabs>
          <w:tab w:val="left" w:pos="-1057"/>
          <w:tab w:val="left" w:pos="-720"/>
        </w:tabs>
        <w:ind w:left="-90"/>
        <w:rPr>
          <w:rFonts w:ascii="Arial" w:hAnsi="Arial" w:cs="Arial"/>
          <w:spacing w:val="-8"/>
          <w:sz w:val="12"/>
          <w:szCs w:val="12"/>
          <w:lang w:val="en-GB"/>
        </w:rPr>
      </w:pPr>
    </w:p>
    <w:p w14:paraId="43CC4F7D" w14:textId="77777777" w:rsidR="00303FF3" w:rsidRPr="00420040" w:rsidRDefault="00303FF3" w:rsidP="006B1E8A">
      <w:pPr>
        <w:spacing w:line="228" w:lineRule="auto"/>
        <w:rPr>
          <w:rFonts w:ascii="Arial" w:hAnsi="Arial" w:cs="Arial"/>
          <w:iCs/>
          <w:sz w:val="22"/>
          <w:szCs w:val="22"/>
          <w:lang w:val="pt-PT"/>
        </w:rPr>
      </w:pP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2F6F9B" w14:paraId="550D2706" w14:textId="77777777"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14:paraId="4FBB0720" w14:textId="77777777" w:rsidR="00FA61AF" w:rsidRPr="002F6F9B" w:rsidRDefault="00FA61AF" w:rsidP="00972D36">
            <w:pPr>
              <w:tabs>
                <w:tab w:val="left" w:pos="-1057"/>
                <w:tab w:val="left" w:pos="-720"/>
                <w:tab w:val="left" w:pos="0"/>
                <w:tab w:val="left" w:pos="141"/>
                <w:tab w:val="left" w:pos="720"/>
                <w:tab w:val="right" w:pos="9072"/>
              </w:tabs>
              <w:rPr>
                <w:rFonts w:ascii="Arial" w:hAnsi="Arial" w:cs="Arial"/>
                <w:sz w:val="22"/>
                <w:szCs w:val="22"/>
                <w:lang w:val="en-GB"/>
              </w:rPr>
            </w:pPr>
          </w:p>
        </w:tc>
      </w:tr>
      <w:tr w:rsidR="0081600F" w:rsidRPr="00682B31" w14:paraId="641B6A0D" w14:textId="77777777"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14:paraId="749EE732" w14:textId="77777777" w:rsidR="0081600F" w:rsidRPr="00682B31" w:rsidRDefault="00745222">
            <w:pPr>
              <w:rPr>
                <w:rFonts w:ascii="Arial" w:hAnsi="Arial" w:cs="Arial"/>
                <w:sz w:val="22"/>
                <w:szCs w:val="22"/>
                <w:lang w:val="en-GB"/>
              </w:rPr>
            </w:pPr>
            <w:r w:rsidRPr="00682B31">
              <w:rPr>
                <w:rFonts w:ascii="Arial" w:hAnsi="Arial" w:cs="Arial"/>
                <w:noProof/>
                <w:sz w:val="22"/>
                <w:szCs w:val="22"/>
              </w:rPr>
              <w:drawing>
                <wp:inline distT="0" distB="0" distL="0" distR="0" wp14:anchorId="30047B2C" wp14:editId="36F606D3">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14:paraId="0F185716" w14:textId="77777777" w:rsidR="0081600F" w:rsidRPr="00682B31" w:rsidRDefault="0081600F">
            <w:pPr>
              <w:rPr>
                <w:rFonts w:ascii="Arial" w:hAnsi="Arial" w:cs="Arial"/>
                <w:sz w:val="22"/>
                <w:szCs w:val="22"/>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14:paraId="33D1AC74" w14:textId="77777777" w:rsidR="00682B31" w:rsidRPr="00682B31" w:rsidRDefault="00682B31" w:rsidP="006B103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12"/>
                <w:szCs w:val="12"/>
              </w:rPr>
            </w:pPr>
          </w:p>
          <w:p w14:paraId="0DD1A03B" w14:textId="77777777" w:rsidR="0081600F" w:rsidRPr="00972D36" w:rsidRDefault="0081600F" w:rsidP="006B1037">
            <w:pPr>
              <w:pStyle w:val="Heading2"/>
              <w:pBdr>
                <w:top w:val="none" w:sz="0" w:space="0" w:color="auto"/>
                <w:left w:val="none" w:sz="0" w:space="0" w:color="auto"/>
                <w:bottom w:val="none" w:sz="0" w:space="0" w:color="auto"/>
                <w:right w:val="none" w:sz="0" w:space="0" w:color="auto"/>
              </w:pBdr>
              <w:ind w:left="-108"/>
              <w:rPr>
                <w:rFonts w:ascii="Arial" w:hAnsi="Arial" w:cs="Arial"/>
                <w:bCs w:val="0"/>
                <w:sz w:val="32"/>
                <w:szCs w:val="32"/>
              </w:rPr>
            </w:pPr>
            <w:r w:rsidRPr="00972D36">
              <w:rPr>
                <w:rFonts w:ascii="Arial" w:hAnsi="Arial" w:cs="Arial"/>
                <w:bCs w:val="0"/>
                <w:sz w:val="32"/>
                <w:szCs w:val="32"/>
              </w:rPr>
              <w:t>CONVENTION ON</w:t>
            </w:r>
          </w:p>
          <w:p w14:paraId="3DFCB2DA" w14:textId="77777777" w:rsidR="0081600F" w:rsidRPr="00972D36" w:rsidRDefault="0081600F" w:rsidP="006B1037">
            <w:pPr>
              <w:pStyle w:val="Heading2"/>
              <w:pBdr>
                <w:top w:val="none" w:sz="0" w:space="0" w:color="auto"/>
                <w:left w:val="none" w:sz="0" w:space="0" w:color="auto"/>
                <w:bottom w:val="none" w:sz="0" w:space="0" w:color="auto"/>
                <w:right w:val="none" w:sz="0" w:space="0" w:color="auto"/>
              </w:pBdr>
              <w:ind w:left="-108"/>
              <w:rPr>
                <w:rFonts w:ascii="Arial" w:hAnsi="Arial" w:cs="Arial"/>
                <w:bCs w:val="0"/>
                <w:sz w:val="32"/>
                <w:szCs w:val="32"/>
              </w:rPr>
            </w:pPr>
            <w:r w:rsidRPr="00972D36">
              <w:rPr>
                <w:rFonts w:ascii="Arial" w:hAnsi="Arial" w:cs="Arial"/>
                <w:bCs w:val="0"/>
                <w:sz w:val="32"/>
                <w:szCs w:val="32"/>
              </w:rPr>
              <w:t>MIGRATORY</w:t>
            </w:r>
          </w:p>
          <w:p w14:paraId="2266309C" w14:textId="77777777" w:rsidR="0081600F" w:rsidRPr="00682B31" w:rsidRDefault="0081600F" w:rsidP="006B103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22"/>
                <w:lang w:val="en-GB"/>
              </w:rPr>
            </w:pPr>
            <w:r w:rsidRPr="00972D36">
              <w:rPr>
                <w:rFonts w:ascii="Arial" w:hAnsi="Arial" w:cs="Arial"/>
                <w:bCs w:val="0"/>
                <w:sz w:val="32"/>
                <w:szCs w:val="32"/>
              </w:rPr>
              <w:t>SPECIES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14:paraId="4C98C309" w14:textId="77777777" w:rsidR="0081600F" w:rsidRPr="00A368F6" w:rsidRDefault="0081600F" w:rsidP="000C21B1">
            <w:pPr>
              <w:tabs>
                <w:tab w:val="left" w:pos="-1057"/>
                <w:tab w:val="left" w:pos="-720"/>
                <w:tab w:val="left" w:pos="5040"/>
                <w:tab w:val="left" w:pos="5760"/>
                <w:tab w:val="left" w:pos="6008"/>
                <w:tab w:val="left" w:pos="6480"/>
                <w:tab w:val="left" w:pos="7200"/>
                <w:tab w:val="left" w:pos="7920"/>
                <w:tab w:val="left" w:pos="8640"/>
              </w:tabs>
              <w:rPr>
                <w:rFonts w:ascii="Arial" w:hAnsi="Arial" w:cs="Arial"/>
                <w:sz w:val="18"/>
                <w:szCs w:val="18"/>
                <w:lang w:val="en-GB"/>
              </w:rPr>
            </w:pPr>
          </w:p>
          <w:p w14:paraId="1B7EFECC" w14:textId="495D15CC" w:rsidR="00946B9F" w:rsidRDefault="00921D62" w:rsidP="00C73049">
            <w:pPr>
              <w:tabs>
                <w:tab w:val="left" w:pos="5040"/>
                <w:tab w:val="left" w:pos="5760"/>
                <w:tab w:val="left" w:pos="6008"/>
                <w:tab w:val="left" w:pos="6480"/>
                <w:tab w:val="left" w:pos="7200"/>
                <w:tab w:val="left" w:pos="7920"/>
                <w:tab w:val="left" w:pos="8640"/>
              </w:tabs>
              <w:rPr>
                <w:rFonts w:ascii="Arial" w:hAnsi="Arial" w:cs="Arial"/>
                <w:sz w:val="22"/>
                <w:szCs w:val="22"/>
                <w:lang w:val="en-GB"/>
              </w:rPr>
            </w:pPr>
            <w:r w:rsidRPr="00420040">
              <w:rPr>
                <w:rFonts w:ascii="Arial" w:hAnsi="Arial" w:cs="Arial"/>
                <w:sz w:val="22"/>
                <w:szCs w:val="22"/>
                <w:lang w:val="en-GB"/>
              </w:rPr>
              <w:t>UNEP/CMS/</w:t>
            </w:r>
            <w:r w:rsidR="00ED02D3" w:rsidRPr="00420040">
              <w:rPr>
                <w:rFonts w:ascii="Arial" w:hAnsi="Arial" w:cs="Arial"/>
                <w:sz w:val="22"/>
                <w:szCs w:val="22"/>
                <w:lang w:val="en-GB"/>
              </w:rPr>
              <w:t>COP1</w:t>
            </w:r>
            <w:r w:rsidR="00ED02D3" w:rsidRPr="00A368F6">
              <w:rPr>
                <w:rFonts w:ascii="Arial" w:hAnsi="Arial" w:cs="Arial"/>
                <w:sz w:val="22"/>
                <w:szCs w:val="22"/>
                <w:lang w:val="en-GB"/>
              </w:rPr>
              <w:t>2</w:t>
            </w:r>
            <w:r w:rsidR="00E22EA2" w:rsidRPr="00506294">
              <w:rPr>
                <w:rFonts w:ascii="Arial" w:hAnsi="Arial" w:cs="Arial"/>
                <w:sz w:val="22"/>
                <w:szCs w:val="22"/>
                <w:lang w:val="en-GB"/>
              </w:rPr>
              <w:t>/</w:t>
            </w:r>
            <w:r w:rsidR="00506294" w:rsidRPr="00506294">
              <w:rPr>
                <w:rFonts w:ascii="Arial" w:hAnsi="Arial" w:cs="Arial"/>
                <w:sz w:val="22"/>
                <w:szCs w:val="22"/>
              </w:rPr>
              <w:t>CRP19</w:t>
            </w:r>
          </w:p>
          <w:p w14:paraId="0D47090D" w14:textId="47D63FB6" w:rsidR="000770F8" w:rsidRPr="00506294" w:rsidRDefault="00506294" w:rsidP="0098795B">
            <w:pPr>
              <w:tabs>
                <w:tab w:val="left" w:pos="5040"/>
                <w:tab w:val="left" w:pos="5760"/>
                <w:tab w:val="left" w:pos="6008"/>
                <w:tab w:val="left" w:pos="6480"/>
                <w:tab w:val="left" w:pos="7200"/>
                <w:tab w:val="left" w:pos="7920"/>
                <w:tab w:val="left" w:pos="8640"/>
              </w:tabs>
              <w:jc w:val="both"/>
              <w:rPr>
                <w:rFonts w:ascii="Arial" w:hAnsi="Arial" w:cs="Arial"/>
                <w:sz w:val="22"/>
                <w:szCs w:val="20"/>
                <w:lang w:val="en-GB"/>
              </w:rPr>
            </w:pPr>
            <w:r w:rsidRPr="00506294">
              <w:rPr>
                <w:rFonts w:ascii="Arial" w:hAnsi="Arial" w:cs="Arial"/>
                <w:sz w:val="22"/>
                <w:szCs w:val="20"/>
                <w:lang w:val="en-GB"/>
              </w:rPr>
              <w:t>26 October 2017</w:t>
            </w:r>
          </w:p>
          <w:p w14:paraId="38BDCAD7" w14:textId="77777777" w:rsidR="00682B31" w:rsidRPr="00682B31" w:rsidRDefault="00682B31" w:rsidP="00506294">
            <w:pPr>
              <w:tabs>
                <w:tab w:val="left" w:pos="5040"/>
                <w:tab w:val="left" w:pos="5760"/>
                <w:tab w:val="left" w:pos="6008"/>
                <w:tab w:val="left" w:pos="6480"/>
                <w:tab w:val="left" w:pos="7200"/>
                <w:tab w:val="left" w:pos="7920"/>
                <w:tab w:val="left" w:pos="8640"/>
              </w:tabs>
              <w:jc w:val="both"/>
              <w:rPr>
                <w:rFonts w:ascii="Arial" w:hAnsi="Arial" w:cs="Arial"/>
                <w:sz w:val="12"/>
                <w:szCs w:val="12"/>
                <w:lang w:val="en-GB"/>
              </w:rPr>
            </w:pPr>
          </w:p>
        </w:tc>
      </w:tr>
    </w:tbl>
    <w:p w14:paraId="36A835D3" w14:textId="77777777" w:rsidR="001D5C11" w:rsidRDefault="001D5C11" w:rsidP="00C73049">
      <w:pPr>
        <w:jc w:val="center"/>
        <w:rPr>
          <w:rFonts w:ascii="Arial" w:hAnsi="Arial" w:cs="Arial"/>
          <w:b/>
          <w:bCs/>
          <w:caps/>
          <w:sz w:val="22"/>
          <w:szCs w:val="22"/>
          <w:lang w:val="en-GB"/>
        </w:rPr>
      </w:pPr>
    </w:p>
    <w:p w14:paraId="2B9D89A9" w14:textId="696083AB" w:rsidR="000770F8" w:rsidRDefault="00A05528" w:rsidP="00C73049">
      <w:pPr>
        <w:jc w:val="center"/>
        <w:rPr>
          <w:rFonts w:ascii="Arial" w:hAnsi="Arial" w:cs="Arial"/>
          <w:b/>
          <w:bCs/>
          <w:caps/>
          <w:sz w:val="22"/>
          <w:szCs w:val="22"/>
          <w:lang w:val="en-GB"/>
        </w:rPr>
      </w:pPr>
      <w:bookmarkStart w:id="0" w:name="_GoBack"/>
      <w:bookmarkEnd w:id="0"/>
      <w:r w:rsidRPr="00A05528">
        <w:rPr>
          <w:rFonts w:ascii="Arial" w:hAnsi="Arial" w:cs="Arial"/>
          <w:b/>
          <w:bCs/>
          <w:caps/>
          <w:sz w:val="22"/>
          <w:szCs w:val="22"/>
          <w:lang w:val="en-GB"/>
        </w:rPr>
        <w:tab/>
        <w:t>Transfrontier Conservation Areas for Migratory Species</w:t>
      </w:r>
    </w:p>
    <w:p w14:paraId="1B252D0A" w14:textId="77777777" w:rsidR="00A05528" w:rsidRPr="00A368F6" w:rsidRDefault="00A05528" w:rsidP="00C73049">
      <w:pPr>
        <w:jc w:val="center"/>
        <w:rPr>
          <w:rFonts w:ascii="Arial" w:hAnsi="Arial" w:cs="Arial"/>
          <w:bCs/>
          <w:caps/>
          <w:sz w:val="22"/>
          <w:szCs w:val="22"/>
          <w:lang w:val="en-GB"/>
        </w:rPr>
      </w:pPr>
    </w:p>
    <w:p w14:paraId="26337F2C" w14:textId="483A4692" w:rsidR="0043126D" w:rsidRDefault="00A368F6" w:rsidP="001C2DC1">
      <w:pPr>
        <w:jc w:val="center"/>
        <w:rPr>
          <w:rFonts w:ascii="Arial" w:hAnsi="Arial" w:cs="Arial"/>
          <w:bCs/>
          <w:caps/>
          <w:sz w:val="22"/>
          <w:szCs w:val="22"/>
          <w:lang w:val="en-GB"/>
        </w:rPr>
      </w:pPr>
      <w:r>
        <w:rPr>
          <w:rFonts w:ascii="Arial" w:hAnsi="Arial" w:cs="Arial"/>
          <w:bCs/>
          <w:caps/>
          <w:sz w:val="22"/>
          <w:szCs w:val="22"/>
          <w:lang w:val="en-GB"/>
        </w:rPr>
        <w:t>(</w:t>
      </w:r>
      <w:r w:rsidR="00A05528" w:rsidRPr="00A05528">
        <w:rPr>
          <w:rFonts w:ascii="Arial" w:hAnsi="Arial" w:cs="Arial"/>
          <w:bCs/>
          <w:caps/>
          <w:sz w:val="22"/>
          <w:szCs w:val="22"/>
          <w:lang w:val="en-GB"/>
        </w:rPr>
        <w:t>UNEP/CMS/COP12/</w:t>
      </w:r>
      <w:r w:rsidR="00A05528" w:rsidRPr="001D5C11">
        <w:rPr>
          <w:rFonts w:ascii="Arial" w:hAnsi="Arial" w:cs="Arial"/>
          <w:bCs/>
          <w:sz w:val="22"/>
          <w:szCs w:val="22"/>
          <w:lang w:val="en-GB"/>
        </w:rPr>
        <w:t>Doc</w:t>
      </w:r>
      <w:r w:rsidR="00A05528" w:rsidRPr="00A05528">
        <w:rPr>
          <w:rFonts w:ascii="Arial" w:hAnsi="Arial" w:cs="Arial"/>
          <w:bCs/>
          <w:caps/>
          <w:sz w:val="22"/>
          <w:szCs w:val="22"/>
          <w:lang w:val="en-GB"/>
        </w:rPr>
        <w:t>.24.4.12</w:t>
      </w:r>
      <w:r>
        <w:rPr>
          <w:rFonts w:ascii="Arial" w:hAnsi="Arial" w:cs="Arial"/>
          <w:bCs/>
          <w:caps/>
          <w:sz w:val="22"/>
          <w:szCs w:val="22"/>
          <w:lang w:val="en-GB"/>
        </w:rPr>
        <w:t>)</w:t>
      </w:r>
      <w:r w:rsidR="000770F8" w:rsidRPr="00A368F6">
        <w:rPr>
          <w:rFonts w:ascii="Arial" w:hAnsi="Arial" w:cs="Arial"/>
          <w:bCs/>
          <w:caps/>
          <w:sz w:val="22"/>
          <w:szCs w:val="22"/>
          <w:lang w:val="en-GB"/>
        </w:rPr>
        <w:t xml:space="preserve"> </w:t>
      </w:r>
    </w:p>
    <w:p w14:paraId="6B6F30BD" w14:textId="77777777" w:rsidR="00A368F6" w:rsidRDefault="00A368F6" w:rsidP="001C66F2">
      <w:pPr>
        <w:jc w:val="center"/>
        <w:rPr>
          <w:rFonts w:ascii="Arial" w:hAnsi="Arial" w:cs="Arial"/>
          <w:b/>
          <w:caps/>
          <w:sz w:val="22"/>
          <w:szCs w:val="22"/>
          <w:lang w:val="en-GB"/>
        </w:rPr>
      </w:pPr>
    </w:p>
    <w:p w14:paraId="00488309" w14:textId="07CCDC23" w:rsidR="001C66F2" w:rsidRDefault="00C7180E" w:rsidP="00C7180E">
      <w:pPr>
        <w:jc w:val="center"/>
        <w:rPr>
          <w:rFonts w:ascii="Arial" w:hAnsi="Arial" w:cs="Arial"/>
          <w:bCs/>
          <w:i/>
          <w:iCs/>
          <w:sz w:val="22"/>
          <w:szCs w:val="22"/>
          <w:lang w:val="en-GB"/>
        </w:rPr>
      </w:pPr>
      <w:r w:rsidRPr="00C7180E">
        <w:rPr>
          <w:rFonts w:ascii="Arial" w:hAnsi="Arial" w:cs="Arial"/>
          <w:bCs/>
          <w:i/>
          <w:iCs/>
          <w:sz w:val="22"/>
          <w:szCs w:val="22"/>
          <w:lang w:val="en-GB"/>
        </w:rPr>
        <w:t>(</w:t>
      </w:r>
      <w:r>
        <w:rPr>
          <w:rFonts w:ascii="Arial" w:hAnsi="Arial" w:cs="Arial"/>
          <w:bCs/>
          <w:i/>
          <w:iCs/>
          <w:sz w:val="22"/>
          <w:szCs w:val="22"/>
          <w:lang w:val="en-GB"/>
        </w:rPr>
        <w:t>P</w:t>
      </w:r>
      <w:r w:rsidR="001C66F2" w:rsidRPr="00C7180E">
        <w:rPr>
          <w:rFonts w:ascii="Arial" w:hAnsi="Arial" w:cs="Arial"/>
          <w:bCs/>
          <w:i/>
          <w:iCs/>
          <w:sz w:val="22"/>
          <w:szCs w:val="22"/>
          <w:lang w:val="en-GB"/>
        </w:rPr>
        <w:t>repare</w:t>
      </w:r>
      <w:r w:rsidR="001C66F2" w:rsidRPr="00A368F6">
        <w:rPr>
          <w:rFonts w:ascii="Arial" w:hAnsi="Arial" w:cs="Arial"/>
          <w:bCs/>
          <w:i/>
          <w:iCs/>
          <w:sz w:val="22"/>
          <w:szCs w:val="22"/>
          <w:lang w:val="en-GB"/>
        </w:rPr>
        <w:t xml:space="preserve">d by the </w:t>
      </w:r>
      <w:r w:rsidR="00AE485D">
        <w:rPr>
          <w:rFonts w:ascii="Arial" w:hAnsi="Arial" w:cs="Arial"/>
          <w:bCs/>
          <w:i/>
          <w:iCs/>
          <w:sz w:val="22"/>
          <w:szCs w:val="22"/>
          <w:lang w:val="en-GB"/>
        </w:rPr>
        <w:t>Terrestrial</w:t>
      </w:r>
      <w:r w:rsidR="001C66F2" w:rsidRPr="00A368F6">
        <w:rPr>
          <w:rFonts w:ascii="Arial" w:hAnsi="Arial" w:cs="Arial"/>
          <w:bCs/>
          <w:i/>
          <w:iCs/>
          <w:sz w:val="22"/>
          <w:szCs w:val="22"/>
          <w:lang w:val="en-GB"/>
        </w:rPr>
        <w:t xml:space="preserve"> Working Group</w:t>
      </w:r>
      <w:r w:rsidRPr="00A368F6">
        <w:rPr>
          <w:rFonts w:ascii="Arial" w:hAnsi="Arial" w:cs="Arial"/>
          <w:bCs/>
          <w:i/>
          <w:iCs/>
          <w:sz w:val="22"/>
          <w:szCs w:val="22"/>
          <w:lang w:val="en-GB"/>
        </w:rPr>
        <w:t>)</w:t>
      </w:r>
    </w:p>
    <w:p w14:paraId="20DC2152" w14:textId="77777777" w:rsidR="007910DD" w:rsidRPr="00382B3C" w:rsidRDefault="007910DD" w:rsidP="007910DD">
      <w:pPr>
        <w:jc w:val="both"/>
        <w:rPr>
          <w:rFonts w:ascii="Arial" w:hAnsi="Arial" w:cs="Arial"/>
          <w:szCs w:val="20"/>
          <w:lang w:val="en-GB"/>
        </w:rPr>
      </w:pPr>
    </w:p>
    <w:p w14:paraId="49C8C62A" w14:textId="77777777" w:rsidR="00C7180E" w:rsidRDefault="00C7180E" w:rsidP="00C7180E">
      <w:pPr>
        <w:jc w:val="center"/>
        <w:rPr>
          <w:rFonts w:ascii="Arial" w:hAnsi="Arial" w:cs="Arial"/>
          <w:sz w:val="22"/>
          <w:szCs w:val="22"/>
          <w:lang w:val="en-GB"/>
        </w:rPr>
      </w:pPr>
    </w:p>
    <w:p w14:paraId="519BBA8D" w14:textId="77777777" w:rsidR="00DF6B28" w:rsidRPr="00DF6B28" w:rsidRDefault="00DF6B28" w:rsidP="00DF6B28">
      <w:pPr>
        <w:widowControl/>
        <w:autoSpaceDE/>
        <w:autoSpaceDN/>
        <w:adjustRightInd/>
        <w:spacing w:before="23" w:after="23"/>
        <w:jc w:val="center"/>
        <w:rPr>
          <w:rFonts w:ascii="Arial" w:eastAsia="Calibri" w:hAnsi="Arial" w:cs="Arial"/>
          <w:sz w:val="22"/>
          <w:szCs w:val="22"/>
          <w:lang w:val="en-GB"/>
        </w:rPr>
      </w:pPr>
      <w:r w:rsidRPr="00DF6B28">
        <w:rPr>
          <w:rFonts w:ascii="Arial" w:eastAsia="Calibri" w:hAnsi="Arial" w:cs="Arial"/>
          <w:sz w:val="22"/>
          <w:szCs w:val="22"/>
          <w:lang w:val="en-GB"/>
        </w:rPr>
        <w:t>DRAFT DECISIONS</w:t>
      </w:r>
    </w:p>
    <w:p w14:paraId="33EE5E21" w14:textId="77777777" w:rsidR="00DF6B28" w:rsidRPr="00DF6B28" w:rsidRDefault="00DF6B28" w:rsidP="00DF6B28">
      <w:pPr>
        <w:widowControl/>
        <w:autoSpaceDE/>
        <w:autoSpaceDN/>
        <w:adjustRightInd/>
        <w:spacing w:before="23" w:after="23"/>
        <w:rPr>
          <w:rFonts w:ascii="Arial" w:eastAsia="Calibri" w:hAnsi="Arial" w:cs="Arial"/>
          <w:sz w:val="22"/>
          <w:szCs w:val="22"/>
        </w:rPr>
      </w:pPr>
    </w:p>
    <w:p w14:paraId="5A9DF51F" w14:textId="77777777" w:rsidR="00DF6B28" w:rsidRPr="00DF6B28" w:rsidRDefault="00DF6B28" w:rsidP="00DF6B28">
      <w:pPr>
        <w:widowControl/>
        <w:autoSpaceDE/>
        <w:autoSpaceDN/>
        <w:adjustRightInd/>
        <w:spacing w:before="23" w:after="23"/>
        <w:rPr>
          <w:rFonts w:ascii="Arial" w:eastAsia="Calibri" w:hAnsi="Arial" w:cs="Arial"/>
          <w:b/>
          <w:sz w:val="22"/>
          <w:szCs w:val="22"/>
          <w:lang w:val="en-GB"/>
        </w:rPr>
      </w:pPr>
      <w:r w:rsidRPr="00DF6B28">
        <w:rPr>
          <w:rFonts w:ascii="Arial" w:eastAsia="Calibri" w:hAnsi="Arial" w:cs="Arial"/>
          <w:b/>
          <w:sz w:val="22"/>
          <w:szCs w:val="22"/>
          <w:lang w:val="en-GB"/>
        </w:rPr>
        <w:t>Directed to Parties</w:t>
      </w:r>
    </w:p>
    <w:p w14:paraId="78D19DFE" w14:textId="77777777" w:rsidR="00DF6B28" w:rsidRPr="00DF6B28" w:rsidRDefault="00DF6B28" w:rsidP="00DF6B28">
      <w:pPr>
        <w:widowControl/>
        <w:autoSpaceDE/>
        <w:autoSpaceDN/>
        <w:adjustRightInd/>
        <w:spacing w:before="23" w:after="23"/>
        <w:rPr>
          <w:rFonts w:ascii="Arial" w:eastAsia="Calibri" w:hAnsi="Arial" w:cs="Arial"/>
          <w:sz w:val="22"/>
          <w:szCs w:val="22"/>
        </w:rPr>
      </w:pPr>
    </w:p>
    <w:p w14:paraId="1CA72385" w14:textId="2A771AA3" w:rsidR="00DF6B28" w:rsidRPr="00DF6B28" w:rsidRDefault="00DF6B28" w:rsidP="00DF6B28">
      <w:pPr>
        <w:widowControl/>
        <w:autoSpaceDE/>
        <w:autoSpaceDN/>
        <w:adjustRightInd/>
        <w:spacing w:before="23" w:after="23"/>
        <w:rPr>
          <w:rFonts w:ascii="Arial" w:eastAsia="Calibri" w:hAnsi="Arial" w:cs="Arial"/>
          <w:sz w:val="22"/>
          <w:szCs w:val="22"/>
          <w:lang w:val="en-GB"/>
        </w:rPr>
      </w:pPr>
      <w:r w:rsidRPr="00DF6B28">
        <w:rPr>
          <w:rFonts w:ascii="Arial" w:eastAsia="Calibri" w:hAnsi="Arial" w:cs="Arial"/>
          <w:sz w:val="22"/>
          <w:szCs w:val="22"/>
          <w:lang w:val="en-GB"/>
        </w:rPr>
        <w:t>12.AA Parties are invited to:</w:t>
      </w:r>
    </w:p>
    <w:p w14:paraId="530A5DBD" w14:textId="77777777" w:rsidR="00DF6B28" w:rsidRPr="00DF6B28" w:rsidRDefault="00DF6B28" w:rsidP="00DF6B28">
      <w:pPr>
        <w:widowControl/>
        <w:autoSpaceDE/>
        <w:autoSpaceDN/>
        <w:adjustRightInd/>
        <w:spacing w:before="23" w:after="23"/>
        <w:rPr>
          <w:rFonts w:ascii="Arial" w:eastAsia="Calibri" w:hAnsi="Arial" w:cs="Arial"/>
          <w:sz w:val="22"/>
          <w:szCs w:val="22"/>
          <w:lang w:val="en-GB"/>
        </w:rPr>
      </w:pPr>
    </w:p>
    <w:p w14:paraId="4FBAECE2" w14:textId="6783E12D" w:rsidR="00DF6B28" w:rsidRPr="001D5C11" w:rsidRDefault="00DF6B28" w:rsidP="001D5C11">
      <w:pPr>
        <w:pStyle w:val="ListParagraph"/>
        <w:widowControl/>
        <w:numPr>
          <w:ilvl w:val="0"/>
          <w:numId w:val="29"/>
        </w:numPr>
        <w:autoSpaceDE/>
        <w:autoSpaceDN/>
        <w:adjustRightInd/>
        <w:spacing w:before="23" w:after="23"/>
        <w:jc w:val="both"/>
        <w:rPr>
          <w:rFonts w:ascii="Arial" w:eastAsia="Calibri" w:hAnsi="Arial" w:cs="Arial"/>
          <w:sz w:val="22"/>
          <w:szCs w:val="22"/>
          <w:lang w:val="en-GB"/>
        </w:rPr>
      </w:pPr>
      <w:r w:rsidRPr="001D5C11">
        <w:rPr>
          <w:rFonts w:ascii="Arial" w:eastAsia="Calibri" w:hAnsi="Arial" w:cs="Arial"/>
          <w:sz w:val="22"/>
          <w:szCs w:val="22"/>
          <w:lang w:val="en-GB"/>
        </w:rPr>
        <w:t xml:space="preserve">Identify transboundary habitats of CMS-listed species, which could be considered as </w:t>
      </w:r>
      <w:proofErr w:type="spellStart"/>
      <w:r w:rsidRPr="001D5C11">
        <w:rPr>
          <w:rFonts w:ascii="Arial" w:eastAsia="Calibri" w:hAnsi="Arial" w:cs="Arial"/>
          <w:sz w:val="22"/>
          <w:szCs w:val="22"/>
          <w:lang w:val="en-GB"/>
        </w:rPr>
        <w:t>transfrontier</w:t>
      </w:r>
      <w:proofErr w:type="spellEnd"/>
      <w:r w:rsidRPr="001D5C11">
        <w:rPr>
          <w:rFonts w:ascii="Arial" w:eastAsia="Calibri" w:hAnsi="Arial" w:cs="Arial"/>
          <w:sz w:val="22"/>
          <w:szCs w:val="22"/>
          <w:lang w:val="en-GB"/>
        </w:rPr>
        <w:t xml:space="preserve"> conservation areas (TFCAs), meaning an area or component of a large ecological region that straddles the boundaries of two or more countries and is within their national jurisdiction, which may encompass one or more protected areas, as well as multiple resource use areas;</w:t>
      </w:r>
    </w:p>
    <w:p w14:paraId="511E700B" w14:textId="77777777" w:rsidR="00DF6B28" w:rsidRPr="00DF6B28" w:rsidRDefault="00DF6B28" w:rsidP="00DF6B28">
      <w:pPr>
        <w:widowControl/>
        <w:autoSpaceDE/>
        <w:autoSpaceDN/>
        <w:adjustRightInd/>
        <w:spacing w:before="23" w:after="23"/>
        <w:jc w:val="both"/>
        <w:rPr>
          <w:rFonts w:ascii="Arial" w:eastAsia="Calibri" w:hAnsi="Arial" w:cs="Arial"/>
          <w:sz w:val="22"/>
          <w:szCs w:val="22"/>
          <w:lang w:val="en-GB"/>
        </w:rPr>
      </w:pPr>
    </w:p>
    <w:p w14:paraId="17BD3CF3" w14:textId="2D944004" w:rsidR="00DF6B28" w:rsidRPr="001D5C11" w:rsidRDefault="00DF6B28" w:rsidP="001D5C11">
      <w:pPr>
        <w:pStyle w:val="ListParagraph"/>
        <w:widowControl/>
        <w:numPr>
          <w:ilvl w:val="0"/>
          <w:numId w:val="29"/>
        </w:numPr>
        <w:autoSpaceDE/>
        <w:autoSpaceDN/>
        <w:adjustRightInd/>
        <w:spacing w:before="23" w:after="23"/>
        <w:jc w:val="both"/>
        <w:rPr>
          <w:rFonts w:ascii="Arial" w:eastAsia="Calibri" w:hAnsi="Arial" w:cs="Arial"/>
          <w:sz w:val="22"/>
          <w:szCs w:val="22"/>
          <w:lang w:val="en-GB"/>
        </w:rPr>
      </w:pPr>
      <w:r w:rsidRPr="001D5C11">
        <w:rPr>
          <w:rFonts w:ascii="Arial" w:eastAsia="Calibri" w:hAnsi="Arial" w:cs="Arial"/>
          <w:sz w:val="22"/>
          <w:szCs w:val="22"/>
          <w:lang w:val="en-GB"/>
        </w:rPr>
        <w:t xml:space="preserve">Consider developing jointly with neighbouring Range States bi- or multilateral arrangements, including joint management plans, </w:t>
      </w:r>
      <w:proofErr w:type="gramStart"/>
      <w:r w:rsidRPr="001D5C11">
        <w:rPr>
          <w:rFonts w:ascii="Arial" w:eastAsia="Calibri" w:hAnsi="Arial" w:cs="Arial"/>
          <w:sz w:val="22"/>
          <w:szCs w:val="22"/>
          <w:lang w:val="en-GB"/>
        </w:rPr>
        <w:t>to  improve</w:t>
      </w:r>
      <w:proofErr w:type="gramEnd"/>
      <w:r w:rsidRPr="001D5C11">
        <w:rPr>
          <w:rFonts w:ascii="Arial" w:eastAsia="Calibri" w:hAnsi="Arial" w:cs="Arial"/>
          <w:sz w:val="22"/>
          <w:szCs w:val="22"/>
          <w:lang w:val="en-GB"/>
        </w:rPr>
        <w:t xml:space="preserve"> the conservation of the habitats and species concerned;</w:t>
      </w:r>
    </w:p>
    <w:p w14:paraId="51D7FFC8" w14:textId="77777777" w:rsidR="00DF6B28" w:rsidRPr="00DF6B28" w:rsidRDefault="00DF6B28" w:rsidP="00DF6B28">
      <w:pPr>
        <w:widowControl/>
        <w:autoSpaceDE/>
        <w:autoSpaceDN/>
        <w:adjustRightInd/>
        <w:spacing w:before="23" w:after="23"/>
        <w:jc w:val="both"/>
        <w:rPr>
          <w:rFonts w:ascii="Arial" w:eastAsia="Calibri" w:hAnsi="Arial" w:cs="Arial"/>
          <w:sz w:val="22"/>
          <w:szCs w:val="22"/>
          <w:lang w:val="en-GB"/>
        </w:rPr>
      </w:pPr>
    </w:p>
    <w:p w14:paraId="667C7CC3" w14:textId="65D38E0B" w:rsidR="00DF6B28" w:rsidRPr="001D5C11" w:rsidRDefault="00DF6B28" w:rsidP="001D5C11">
      <w:pPr>
        <w:pStyle w:val="ListParagraph"/>
        <w:widowControl/>
        <w:numPr>
          <w:ilvl w:val="0"/>
          <w:numId w:val="29"/>
        </w:numPr>
        <w:autoSpaceDE/>
        <w:autoSpaceDN/>
        <w:adjustRightInd/>
        <w:spacing w:before="23" w:after="23"/>
        <w:jc w:val="both"/>
        <w:rPr>
          <w:rFonts w:ascii="Arial" w:eastAsia="Calibri" w:hAnsi="Arial" w:cs="Arial"/>
          <w:sz w:val="22"/>
          <w:szCs w:val="22"/>
          <w:lang w:val="en-GB"/>
        </w:rPr>
      </w:pPr>
      <w:r w:rsidRPr="001D5C11">
        <w:rPr>
          <w:rFonts w:ascii="Arial" w:eastAsia="Calibri" w:hAnsi="Arial" w:cs="Arial"/>
          <w:sz w:val="22"/>
          <w:szCs w:val="22"/>
          <w:lang w:val="en-GB"/>
        </w:rPr>
        <w:t xml:space="preserve">Enable, in the development of such arrangements the participation of local communities and </w:t>
      </w:r>
      <w:proofErr w:type="gramStart"/>
      <w:r w:rsidRPr="001D5C11">
        <w:rPr>
          <w:rFonts w:ascii="Arial" w:eastAsia="Calibri" w:hAnsi="Arial" w:cs="Arial"/>
          <w:sz w:val="22"/>
          <w:szCs w:val="22"/>
          <w:lang w:val="en-GB"/>
        </w:rPr>
        <w:t>stakeholders  for</w:t>
      </w:r>
      <w:proofErr w:type="gramEnd"/>
      <w:r w:rsidRPr="001D5C11">
        <w:rPr>
          <w:rFonts w:ascii="Arial" w:eastAsia="Calibri" w:hAnsi="Arial" w:cs="Arial"/>
          <w:sz w:val="22"/>
          <w:szCs w:val="22"/>
          <w:lang w:val="en-GB"/>
        </w:rPr>
        <w:t xml:space="preserve"> the purposes of benefitting wildlife and the sustainable development of the communities living within it.</w:t>
      </w:r>
    </w:p>
    <w:p w14:paraId="50CB2E43" w14:textId="77777777" w:rsidR="00DF6B28" w:rsidRPr="00DF6B28" w:rsidRDefault="00DF6B28" w:rsidP="00DF6B28">
      <w:pPr>
        <w:widowControl/>
        <w:autoSpaceDE/>
        <w:autoSpaceDN/>
        <w:adjustRightInd/>
        <w:spacing w:before="23" w:after="23"/>
        <w:rPr>
          <w:rFonts w:ascii="Arial" w:eastAsia="Calibri" w:hAnsi="Arial" w:cs="Arial"/>
          <w:sz w:val="22"/>
          <w:szCs w:val="22"/>
          <w:lang w:val="en-GB"/>
        </w:rPr>
      </w:pPr>
    </w:p>
    <w:p w14:paraId="1DBAAFFC" w14:textId="77777777" w:rsidR="00DF6B28" w:rsidRPr="00506294" w:rsidRDefault="00DF6B28" w:rsidP="00DF6B28">
      <w:pPr>
        <w:widowControl/>
        <w:autoSpaceDE/>
        <w:autoSpaceDN/>
        <w:adjustRightInd/>
        <w:spacing w:before="23" w:after="23"/>
        <w:rPr>
          <w:rFonts w:ascii="Arial" w:eastAsia="Calibri" w:hAnsi="Arial" w:cs="Arial"/>
          <w:b/>
          <w:i/>
          <w:sz w:val="22"/>
          <w:szCs w:val="22"/>
          <w:lang w:val="en-GB"/>
        </w:rPr>
      </w:pPr>
      <w:r w:rsidRPr="00506294">
        <w:rPr>
          <w:rFonts w:ascii="Arial" w:eastAsia="Calibri" w:hAnsi="Arial" w:cs="Arial"/>
          <w:b/>
          <w:i/>
          <w:sz w:val="22"/>
          <w:szCs w:val="22"/>
          <w:lang w:val="en-GB"/>
        </w:rPr>
        <w:t>Directed to the Secretariat</w:t>
      </w:r>
    </w:p>
    <w:p w14:paraId="1DFE22C0" w14:textId="77777777" w:rsidR="00DF6B28" w:rsidRPr="00DF6B28" w:rsidRDefault="00DF6B28" w:rsidP="00DF6B28">
      <w:pPr>
        <w:widowControl/>
        <w:autoSpaceDE/>
        <w:autoSpaceDN/>
        <w:adjustRightInd/>
        <w:spacing w:before="23" w:after="23"/>
        <w:rPr>
          <w:rFonts w:ascii="Arial" w:eastAsia="Calibri" w:hAnsi="Arial" w:cs="Arial"/>
          <w:sz w:val="22"/>
          <w:szCs w:val="22"/>
          <w:lang w:val="en-GB"/>
        </w:rPr>
      </w:pPr>
    </w:p>
    <w:p w14:paraId="3987EF2D" w14:textId="2F53EB60" w:rsidR="00DF6B28" w:rsidRDefault="00DF6B28" w:rsidP="00506294">
      <w:pPr>
        <w:widowControl/>
        <w:autoSpaceDE/>
        <w:autoSpaceDN/>
        <w:adjustRightInd/>
        <w:spacing w:before="23" w:after="23"/>
        <w:jc w:val="both"/>
        <w:rPr>
          <w:rFonts w:ascii="Arial" w:eastAsia="Calibri" w:hAnsi="Arial" w:cs="Arial"/>
          <w:sz w:val="22"/>
          <w:szCs w:val="22"/>
          <w:lang w:val="en-GB"/>
        </w:rPr>
      </w:pPr>
      <w:r w:rsidRPr="00DF6B28">
        <w:rPr>
          <w:rFonts w:ascii="Arial" w:eastAsia="Calibri" w:hAnsi="Arial" w:cs="Arial"/>
          <w:sz w:val="22"/>
          <w:szCs w:val="22"/>
          <w:lang w:val="en-GB"/>
        </w:rPr>
        <w:t xml:space="preserve">12.BB </w:t>
      </w:r>
      <w:proofErr w:type="gramStart"/>
      <w:r w:rsidRPr="00DF6B28">
        <w:rPr>
          <w:rFonts w:ascii="Arial" w:eastAsia="Calibri" w:hAnsi="Arial" w:cs="Arial"/>
          <w:sz w:val="22"/>
          <w:szCs w:val="22"/>
          <w:lang w:val="en-GB"/>
        </w:rPr>
        <w:t>The</w:t>
      </w:r>
      <w:proofErr w:type="gramEnd"/>
      <w:r w:rsidRPr="00DF6B28">
        <w:rPr>
          <w:rFonts w:ascii="Arial" w:eastAsia="Calibri" w:hAnsi="Arial" w:cs="Arial"/>
          <w:sz w:val="22"/>
          <w:szCs w:val="22"/>
          <w:lang w:val="en-GB"/>
        </w:rPr>
        <w:t xml:space="preserve"> Secretariat shall, subject to the availability of external resources,</w:t>
      </w:r>
    </w:p>
    <w:p w14:paraId="4179822A" w14:textId="77777777" w:rsidR="001D5C11" w:rsidRPr="00DF6B28" w:rsidRDefault="001D5C11" w:rsidP="00506294">
      <w:pPr>
        <w:widowControl/>
        <w:autoSpaceDE/>
        <w:autoSpaceDN/>
        <w:adjustRightInd/>
        <w:spacing w:before="23" w:after="23"/>
        <w:jc w:val="both"/>
        <w:rPr>
          <w:rFonts w:ascii="Arial" w:eastAsia="Calibri" w:hAnsi="Arial" w:cs="Arial"/>
          <w:sz w:val="22"/>
          <w:szCs w:val="22"/>
          <w:lang w:val="en-GB"/>
        </w:rPr>
      </w:pPr>
    </w:p>
    <w:p w14:paraId="2F4980A2" w14:textId="6D835940" w:rsidR="00DF6B28" w:rsidRDefault="00DF6B28" w:rsidP="001D5C11">
      <w:pPr>
        <w:pStyle w:val="ListParagraph"/>
        <w:widowControl/>
        <w:numPr>
          <w:ilvl w:val="0"/>
          <w:numId w:val="30"/>
        </w:numPr>
        <w:autoSpaceDE/>
        <w:autoSpaceDN/>
        <w:adjustRightInd/>
        <w:spacing w:before="23" w:after="23"/>
        <w:jc w:val="both"/>
        <w:rPr>
          <w:rFonts w:ascii="Arial" w:eastAsia="Calibri" w:hAnsi="Arial" w:cs="Arial"/>
          <w:sz w:val="22"/>
          <w:szCs w:val="22"/>
          <w:lang w:val="en-GB"/>
        </w:rPr>
      </w:pPr>
      <w:r w:rsidRPr="001D5C11">
        <w:rPr>
          <w:rFonts w:ascii="Arial" w:eastAsia="Calibri" w:hAnsi="Arial" w:cs="Arial"/>
          <w:sz w:val="22"/>
          <w:szCs w:val="22"/>
          <w:lang w:val="en-GB"/>
        </w:rPr>
        <w:t xml:space="preserve">Support Parties in implementing decision </w:t>
      </w:r>
      <w:proofErr w:type="gramStart"/>
      <w:r w:rsidRPr="001D5C11">
        <w:rPr>
          <w:rFonts w:ascii="Arial" w:eastAsia="Calibri" w:hAnsi="Arial" w:cs="Arial"/>
          <w:sz w:val="22"/>
          <w:szCs w:val="22"/>
          <w:lang w:val="en-GB"/>
        </w:rPr>
        <w:t>12.AA</w:t>
      </w:r>
      <w:proofErr w:type="gramEnd"/>
      <w:r w:rsidRPr="001D5C11">
        <w:rPr>
          <w:rFonts w:ascii="Arial" w:eastAsia="Calibri" w:hAnsi="Arial" w:cs="Arial"/>
          <w:sz w:val="22"/>
          <w:szCs w:val="22"/>
          <w:lang w:val="en-GB"/>
        </w:rPr>
        <w:t>;</w:t>
      </w:r>
    </w:p>
    <w:p w14:paraId="6303DDD7" w14:textId="77777777" w:rsidR="001D5C11" w:rsidRPr="001D5C11" w:rsidRDefault="001D5C11" w:rsidP="001D5C11">
      <w:pPr>
        <w:pStyle w:val="ListParagraph"/>
        <w:widowControl/>
        <w:autoSpaceDE/>
        <w:autoSpaceDN/>
        <w:adjustRightInd/>
        <w:spacing w:before="23" w:after="23"/>
        <w:jc w:val="both"/>
        <w:rPr>
          <w:rFonts w:ascii="Arial" w:eastAsia="Calibri" w:hAnsi="Arial" w:cs="Arial"/>
          <w:sz w:val="22"/>
          <w:szCs w:val="22"/>
          <w:lang w:val="en-GB"/>
        </w:rPr>
      </w:pPr>
    </w:p>
    <w:p w14:paraId="5ACDE3AF" w14:textId="4152A52F" w:rsidR="00DF6B28" w:rsidRPr="001D5C11" w:rsidRDefault="00DF6B28" w:rsidP="001D5C11">
      <w:pPr>
        <w:pStyle w:val="ListParagraph"/>
        <w:widowControl/>
        <w:numPr>
          <w:ilvl w:val="0"/>
          <w:numId w:val="30"/>
        </w:numPr>
        <w:autoSpaceDE/>
        <w:autoSpaceDN/>
        <w:adjustRightInd/>
        <w:spacing w:before="23" w:after="23"/>
        <w:jc w:val="both"/>
        <w:rPr>
          <w:rFonts w:ascii="Arial" w:eastAsia="Calibri" w:hAnsi="Arial" w:cs="Arial"/>
          <w:sz w:val="22"/>
          <w:szCs w:val="22"/>
          <w:lang w:val="en-GB"/>
        </w:rPr>
      </w:pPr>
      <w:r w:rsidRPr="001D5C11">
        <w:rPr>
          <w:rFonts w:ascii="Arial" w:eastAsia="Calibri" w:hAnsi="Arial" w:cs="Arial"/>
          <w:sz w:val="22"/>
          <w:szCs w:val="22"/>
          <w:lang w:val="en-GB"/>
        </w:rPr>
        <w:t>Report to the Standing Committee at its 48th and 49th meetings as well as the Conference of the Parties at its 13th meeting on the progress in implementing this decision.</w:t>
      </w:r>
    </w:p>
    <w:p w14:paraId="27A495CE" w14:textId="77777777" w:rsidR="00DF6B28" w:rsidRPr="00DF6B28" w:rsidRDefault="00DF6B28" w:rsidP="00506294">
      <w:pPr>
        <w:widowControl/>
        <w:autoSpaceDE/>
        <w:autoSpaceDN/>
        <w:adjustRightInd/>
        <w:spacing w:before="23" w:after="23"/>
        <w:jc w:val="both"/>
        <w:rPr>
          <w:rFonts w:ascii="Arial" w:eastAsia="Calibri" w:hAnsi="Arial" w:cs="Arial"/>
          <w:sz w:val="22"/>
          <w:szCs w:val="22"/>
          <w:lang w:val="en-GB"/>
        </w:rPr>
      </w:pPr>
    </w:p>
    <w:p w14:paraId="7013C285" w14:textId="77777777" w:rsidR="00DF6B28" w:rsidRPr="00506294" w:rsidRDefault="00DF6B28" w:rsidP="00506294">
      <w:pPr>
        <w:widowControl/>
        <w:autoSpaceDE/>
        <w:autoSpaceDN/>
        <w:adjustRightInd/>
        <w:spacing w:before="23" w:after="23"/>
        <w:jc w:val="both"/>
        <w:rPr>
          <w:rFonts w:ascii="Arial" w:eastAsia="Calibri" w:hAnsi="Arial" w:cs="Arial"/>
          <w:b/>
          <w:i/>
          <w:sz w:val="22"/>
          <w:szCs w:val="22"/>
          <w:lang w:val="en-GB"/>
        </w:rPr>
      </w:pPr>
      <w:r w:rsidRPr="00506294">
        <w:rPr>
          <w:rFonts w:ascii="Arial" w:eastAsia="Calibri" w:hAnsi="Arial" w:cs="Arial"/>
          <w:b/>
          <w:i/>
          <w:sz w:val="22"/>
          <w:szCs w:val="22"/>
          <w:lang w:val="en-GB"/>
        </w:rPr>
        <w:t>Directed to Parties, intergovernmental and non-governmental organizations</w:t>
      </w:r>
    </w:p>
    <w:p w14:paraId="411A5B7B" w14:textId="77777777" w:rsidR="00DF6B28" w:rsidRPr="00DF6B28" w:rsidRDefault="00DF6B28" w:rsidP="00506294">
      <w:pPr>
        <w:widowControl/>
        <w:autoSpaceDE/>
        <w:autoSpaceDN/>
        <w:adjustRightInd/>
        <w:spacing w:before="23" w:after="23"/>
        <w:jc w:val="both"/>
        <w:rPr>
          <w:rFonts w:ascii="Arial" w:eastAsia="Calibri" w:hAnsi="Arial" w:cs="Arial"/>
          <w:sz w:val="22"/>
          <w:szCs w:val="22"/>
          <w:lang w:val="en-GB"/>
        </w:rPr>
      </w:pPr>
    </w:p>
    <w:p w14:paraId="2B345E91" w14:textId="77777777" w:rsidR="00DF6B28" w:rsidRPr="00DF6B28" w:rsidRDefault="00DF6B28" w:rsidP="001D5C11">
      <w:pPr>
        <w:widowControl/>
        <w:autoSpaceDE/>
        <w:autoSpaceDN/>
        <w:adjustRightInd/>
        <w:spacing w:before="23" w:after="23"/>
        <w:ind w:left="709" w:hanging="709"/>
        <w:jc w:val="both"/>
        <w:rPr>
          <w:rFonts w:ascii="Arial" w:eastAsia="Calibri" w:hAnsi="Arial" w:cs="Arial"/>
          <w:sz w:val="22"/>
          <w:szCs w:val="22"/>
          <w:lang w:val="en-GB"/>
        </w:rPr>
      </w:pPr>
      <w:r w:rsidRPr="00DF6B28">
        <w:rPr>
          <w:rFonts w:ascii="Arial" w:eastAsia="Calibri" w:hAnsi="Arial" w:cs="Arial"/>
          <w:sz w:val="22"/>
          <w:szCs w:val="22"/>
          <w:lang w:val="en-GB"/>
        </w:rPr>
        <w:t xml:space="preserve">12.CC Parties, intergovernmental and non-governmental organizations are encouraged to provide financial and technical support to implement decisions </w:t>
      </w:r>
      <w:proofErr w:type="gramStart"/>
      <w:r w:rsidRPr="00DF6B28">
        <w:rPr>
          <w:rFonts w:ascii="Arial" w:eastAsia="Calibri" w:hAnsi="Arial" w:cs="Arial"/>
          <w:sz w:val="22"/>
          <w:szCs w:val="22"/>
          <w:lang w:val="en-GB"/>
        </w:rPr>
        <w:t>12.AA</w:t>
      </w:r>
      <w:proofErr w:type="gramEnd"/>
      <w:r w:rsidRPr="00DF6B28">
        <w:rPr>
          <w:rFonts w:ascii="Arial" w:eastAsia="Calibri" w:hAnsi="Arial" w:cs="Arial"/>
          <w:sz w:val="22"/>
          <w:szCs w:val="22"/>
          <w:lang w:val="en-GB"/>
        </w:rPr>
        <w:t xml:space="preserve"> and 12.BB.</w:t>
      </w:r>
    </w:p>
    <w:p w14:paraId="131CB533" w14:textId="77777777" w:rsidR="00DF6B28" w:rsidRPr="00DF6B28" w:rsidRDefault="00DF6B28" w:rsidP="00506294">
      <w:pPr>
        <w:widowControl/>
        <w:autoSpaceDE/>
        <w:autoSpaceDN/>
        <w:adjustRightInd/>
        <w:spacing w:before="23" w:after="23"/>
        <w:jc w:val="both"/>
        <w:rPr>
          <w:rFonts w:ascii="Arial" w:eastAsia="Calibri" w:hAnsi="Arial" w:cs="Arial"/>
          <w:sz w:val="22"/>
          <w:szCs w:val="22"/>
          <w:lang w:val="en-GB"/>
        </w:rPr>
      </w:pPr>
    </w:p>
    <w:p w14:paraId="4F6014CE" w14:textId="77777777" w:rsidR="00DF6B28" w:rsidRPr="00506294" w:rsidRDefault="00DF6B28" w:rsidP="00506294">
      <w:pPr>
        <w:widowControl/>
        <w:autoSpaceDE/>
        <w:autoSpaceDN/>
        <w:adjustRightInd/>
        <w:spacing w:before="23" w:after="23"/>
        <w:jc w:val="both"/>
        <w:rPr>
          <w:rFonts w:ascii="Arial" w:eastAsia="Calibri" w:hAnsi="Arial" w:cs="Arial"/>
          <w:b/>
          <w:i/>
          <w:sz w:val="22"/>
          <w:szCs w:val="22"/>
          <w:lang w:val="en-GB"/>
        </w:rPr>
      </w:pPr>
      <w:r w:rsidRPr="00506294">
        <w:rPr>
          <w:rFonts w:ascii="Arial" w:eastAsia="Calibri" w:hAnsi="Arial" w:cs="Arial"/>
          <w:b/>
          <w:i/>
          <w:sz w:val="22"/>
          <w:szCs w:val="22"/>
          <w:lang w:val="en-GB"/>
        </w:rPr>
        <w:t>Directed to the Standing Committee</w:t>
      </w:r>
    </w:p>
    <w:p w14:paraId="340B1447" w14:textId="77777777" w:rsidR="00DF6B28" w:rsidRPr="00DF6B28" w:rsidRDefault="00DF6B28" w:rsidP="00506294">
      <w:pPr>
        <w:widowControl/>
        <w:autoSpaceDE/>
        <w:autoSpaceDN/>
        <w:adjustRightInd/>
        <w:spacing w:before="23" w:after="23"/>
        <w:jc w:val="both"/>
        <w:rPr>
          <w:rFonts w:ascii="Arial" w:eastAsia="Calibri" w:hAnsi="Arial" w:cs="Arial"/>
          <w:sz w:val="22"/>
          <w:szCs w:val="22"/>
          <w:lang w:val="en-GB"/>
        </w:rPr>
      </w:pPr>
    </w:p>
    <w:p w14:paraId="1017CCDD" w14:textId="72134C3C" w:rsidR="00AE485D" w:rsidRPr="00FE5D80" w:rsidRDefault="00DF6B28" w:rsidP="00506294">
      <w:pPr>
        <w:widowControl/>
        <w:autoSpaceDE/>
        <w:autoSpaceDN/>
        <w:adjustRightInd/>
        <w:spacing w:before="23" w:after="23"/>
        <w:jc w:val="both"/>
        <w:rPr>
          <w:rFonts w:ascii="Arial" w:eastAsia="Calibri" w:hAnsi="Arial" w:cs="Arial"/>
          <w:sz w:val="22"/>
          <w:szCs w:val="22"/>
          <w:lang w:val="en-GB"/>
        </w:rPr>
      </w:pPr>
      <w:r w:rsidRPr="00DF6B28">
        <w:rPr>
          <w:rFonts w:ascii="Arial" w:eastAsia="Calibri" w:hAnsi="Arial" w:cs="Arial"/>
          <w:sz w:val="22"/>
          <w:szCs w:val="22"/>
          <w:lang w:val="en-GB"/>
        </w:rPr>
        <w:t>12.DD The Standing Committee shall consider the report received from the Secretariat</w:t>
      </w:r>
      <w:r w:rsidR="001D5C11">
        <w:rPr>
          <w:rFonts w:ascii="Arial" w:eastAsia="Calibri" w:hAnsi="Arial" w:cs="Arial"/>
          <w:sz w:val="22"/>
          <w:szCs w:val="22"/>
          <w:lang w:val="en-GB"/>
        </w:rPr>
        <w:t>.</w:t>
      </w:r>
    </w:p>
    <w:sectPr w:rsidR="00AE485D" w:rsidRPr="00FE5D80" w:rsidSect="00567448">
      <w:headerReference w:type="even" r:id="rId12"/>
      <w:headerReference w:type="default" r:id="rId13"/>
      <w:footerReference w:type="default" r:id="rId14"/>
      <w:footerReference w:type="first" r:id="rId15"/>
      <w:endnotePr>
        <w:numFmt w:val="decimal"/>
      </w:endnotePr>
      <w:pgSz w:w="11905" w:h="16837" w:code="9"/>
      <w:pgMar w:top="1008" w:right="1411" w:bottom="1152" w:left="1411" w:header="432" w:footer="432"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C84356" w14:textId="77777777" w:rsidR="00E964EB" w:rsidRDefault="00E964EB">
      <w:r>
        <w:separator/>
      </w:r>
    </w:p>
  </w:endnote>
  <w:endnote w:type="continuationSeparator" w:id="0">
    <w:p w14:paraId="3E6CAA70" w14:textId="77777777" w:rsidR="00E964EB" w:rsidRDefault="00E96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4875250"/>
      <w:docPartObj>
        <w:docPartGallery w:val="Page Numbers (Bottom of Page)"/>
        <w:docPartUnique/>
      </w:docPartObj>
    </w:sdtPr>
    <w:sdtEndPr>
      <w:rPr>
        <w:rFonts w:asciiTheme="minorBidi" w:hAnsiTheme="minorBidi" w:cstheme="minorBidi"/>
        <w:noProof/>
        <w:sz w:val="18"/>
        <w:szCs w:val="18"/>
      </w:rPr>
    </w:sdtEndPr>
    <w:sdtContent>
      <w:p w14:paraId="2F2AF4EA" w14:textId="475FB933" w:rsidR="00B72632" w:rsidRPr="00CB6467" w:rsidRDefault="00B72632" w:rsidP="00CB6467">
        <w:pPr>
          <w:pStyle w:val="Footer"/>
          <w:jc w:val="right"/>
          <w:rPr>
            <w:rFonts w:asciiTheme="minorBidi" w:hAnsiTheme="minorBidi" w:cstheme="minorBidi"/>
            <w:sz w:val="18"/>
            <w:szCs w:val="18"/>
          </w:rPr>
        </w:pPr>
        <w:r w:rsidRPr="00CB6467">
          <w:rPr>
            <w:rFonts w:asciiTheme="minorBidi" w:hAnsiTheme="minorBidi" w:cstheme="minorBidi"/>
            <w:sz w:val="18"/>
            <w:szCs w:val="18"/>
          </w:rPr>
          <w:fldChar w:fldCharType="begin"/>
        </w:r>
        <w:r w:rsidRPr="00CB6467">
          <w:rPr>
            <w:rFonts w:asciiTheme="minorBidi" w:hAnsiTheme="minorBidi" w:cstheme="minorBidi"/>
            <w:sz w:val="18"/>
            <w:szCs w:val="18"/>
          </w:rPr>
          <w:instrText xml:space="preserve"> PAGE   \* MERGEFORMAT </w:instrText>
        </w:r>
        <w:r w:rsidRPr="00CB6467">
          <w:rPr>
            <w:rFonts w:asciiTheme="minorBidi" w:hAnsiTheme="minorBidi" w:cstheme="minorBidi"/>
            <w:sz w:val="18"/>
            <w:szCs w:val="18"/>
          </w:rPr>
          <w:fldChar w:fldCharType="separate"/>
        </w:r>
        <w:r w:rsidR="00E308F3">
          <w:rPr>
            <w:rFonts w:asciiTheme="minorBidi" w:hAnsiTheme="minorBidi" w:cstheme="minorBidi"/>
            <w:noProof/>
            <w:sz w:val="18"/>
            <w:szCs w:val="18"/>
          </w:rPr>
          <w:t>1</w:t>
        </w:r>
        <w:r w:rsidRPr="00CB6467">
          <w:rPr>
            <w:rFonts w:asciiTheme="minorBidi" w:hAnsiTheme="minorBidi" w:cstheme="minorBidi"/>
            <w:noProof/>
            <w:sz w:val="18"/>
            <w:szCs w:val="18"/>
          </w:rPr>
          <w:fldChar w:fldCharType="end"/>
        </w:r>
        <w:r w:rsidR="007D191D" w:rsidRPr="00CB6467">
          <w:rPr>
            <w:rFonts w:asciiTheme="minorBidi" w:hAnsiTheme="minorBidi" w:cstheme="minorBidi"/>
            <w:noProof/>
            <w:sz w:val="18"/>
            <w:szCs w:val="18"/>
          </w:rPr>
          <w:t xml:space="preserve"> </w:t>
        </w:r>
        <w:r w:rsidR="00CB6467">
          <w:rPr>
            <w:rFonts w:asciiTheme="minorBidi" w:hAnsiTheme="minorBidi" w:cstheme="minorBidi"/>
            <w:noProof/>
            <w:sz w:val="18"/>
            <w:szCs w:val="18"/>
          </w:rPr>
          <w:t xml:space="preserve">                                                U</w:t>
        </w:r>
        <w:r w:rsidR="007D191D" w:rsidRPr="00CB6467">
          <w:rPr>
            <w:rFonts w:ascii="Arial" w:hAnsi="Arial" w:cs="Arial"/>
            <w:sz w:val="18"/>
            <w:szCs w:val="18"/>
            <w:lang w:val="en-GB"/>
          </w:rPr>
          <w:t>NEP/CMS/COP12/</w:t>
        </w:r>
        <w:r w:rsidR="001D5C11">
          <w:rPr>
            <w:rFonts w:ascii="Arial" w:hAnsi="Arial" w:cs="Arial"/>
            <w:sz w:val="18"/>
            <w:szCs w:val="18"/>
            <w:lang w:val="en-GB"/>
          </w:rPr>
          <w:t>CRP19</w:t>
        </w:r>
      </w:p>
    </w:sdtContent>
  </w:sdt>
  <w:p w14:paraId="720F27B4" w14:textId="77777777" w:rsidR="00B72632" w:rsidRDefault="00B726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9789179"/>
      <w:docPartObj>
        <w:docPartGallery w:val="Page Numbers (Bottom of Page)"/>
        <w:docPartUnique/>
      </w:docPartObj>
    </w:sdtPr>
    <w:sdtEndPr>
      <w:rPr>
        <w:rFonts w:ascii="Arial" w:hAnsi="Arial" w:cs="Arial"/>
        <w:noProof/>
        <w:sz w:val="18"/>
        <w:szCs w:val="18"/>
      </w:rPr>
    </w:sdtEndPr>
    <w:sdtContent>
      <w:p w14:paraId="539C26D8" w14:textId="6D5069E2" w:rsidR="00B72632" w:rsidRPr="00370338" w:rsidRDefault="00B72632">
        <w:pPr>
          <w:pStyle w:val="Footer"/>
          <w:jc w:val="center"/>
          <w:rPr>
            <w:rFonts w:ascii="Arial" w:hAnsi="Arial" w:cs="Arial"/>
            <w:sz w:val="18"/>
            <w:szCs w:val="18"/>
          </w:rPr>
        </w:pPr>
        <w:r w:rsidRPr="00370338">
          <w:rPr>
            <w:rFonts w:ascii="Arial" w:hAnsi="Arial" w:cs="Arial"/>
            <w:sz w:val="18"/>
            <w:szCs w:val="18"/>
          </w:rPr>
          <w:fldChar w:fldCharType="begin"/>
        </w:r>
        <w:r w:rsidRPr="00370338">
          <w:rPr>
            <w:rFonts w:ascii="Arial" w:hAnsi="Arial" w:cs="Arial"/>
            <w:sz w:val="18"/>
            <w:szCs w:val="18"/>
          </w:rPr>
          <w:instrText xml:space="preserve"> PAGE   \* MERGEFORMAT </w:instrText>
        </w:r>
        <w:r w:rsidRPr="00370338">
          <w:rPr>
            <w:rFonts w:ascii="Arial" w:hAnsi="Arial" w:cs="Arial"/>
            <w:sz w:val="18"/>
            <w:szCs w:val="18"/>
          </w:rPr>
          <w:fldChar w:fldCharType="separate"/>
        </w:r>
        <w:r>
          <w:rPr>
            <w:rFonts w:ascii="Arial" w:hAnsi="Arial" w:cs="Arial"/>
            <w:noProof/>
            <w:sz w:val="18"/>
            <w:szCs w:val="18"/>
          </w:rPr>
          <w:t>1</w:t>
        </w:r>
        <w:r w:rsidRPr="00370338">
          <w:rPr>
            <w:rFonts w:ascii="Arial" w:hAnsi="Arial" w:cs="Arial"/>
            <w:noProof/>
            <w:sz w:val="18"/>
            <w:szCs w:val="18"/>
          </w:rPr>
          <w:fldChar w:fldCharType="end"/>
        </w:r>
      </w:p>
    </w:sdtContent>
  </w:sdt>
  <w:p w14:paraId="58AAFB50" w14:textId="77777777" w:rsidR="00B72632" w:rsidRPr="00D605A4" w:rsidRDefault="00B72632" w:rsidP="00382B3C">
    <w:pPr>
      <w:pStyle w:val="Footer"/>
      <w:tabs>
        <w:tab w:val="clear" w:pos="8640"/>
        <w:tab w:val="right" w:pos="9083"/>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A00DA2" w14:textId="77777777" w:rsidR="00E964EB" w:rsidRDefault="00E964EB">
      <w:r>
        <w:separator/>
      </w:r>
    </w:p>
  </w:footnote>
  <w:footnote w:type="continuationSeparator" w:id="0">
    <w:p w14:paraId="4C0B1A68" w14:textId="77777777" w:rsidR="00E964EB" w:rsidRDefault="00E964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00137" w14:textId="20050BA4" w:rsidR="00B72632" w:rsidRPr="00647E21" w:rsidRDefault="00B72632" w:rsidP="00647E21">
    <w:pPr>
      <w:pStyle w:val="Header"/>
      <w:jc w:val="right"/>
      <w:rPr>
        <w:sz w:val="22"/>
        <w:szCs w:val="22"/>
      </w:rPr>
    </w:pPr>
    <w:r w:rsidRPr="00647E21">
      <w:rPr>
        <w:rFonts w:ascii="Arial" w:hAnsi="Arial" w:cs="Arial"/>
        <w:noProof/>
        <w:highlight w:val="yellow"/>
      </w:rPr>
      <w:t>UNEP/CMS/COP12/Doc.24.2.2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CAA17" w14:textId="77777777" w:rsidR="007D191D" w:rsidRPr="007D191D" w:rsidRDefault="007D191D" w:rsidP="007D191D">
    <w:pPr>
      <w:pStyle w:val="Header"/>
      <w:jc w:val="righ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31B57E1"/>
    <w:multiLevelType w:val="hybridMultilevel"/>
    <w:tmpl w:val="2BB06D96"/>
    <w:lvl w:ilvl="0" w:tplc="7C3A19F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780F21"/>
    <w:multiLevelType w:val="hybridMultilevel"/>
    <w:tmpl w:val="0D20EA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B740669"/>
    <w:multiLevelType w:val="hybridMultilevel"/>
    <w:tmpl w:val="0D20EA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426759F"/>
    <w:multiLevelType w:val="hybridMultilevel"/>
    <w:tmpl w:val="E756732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5B11F05"/>
    <w:multiLevelType w:val="hybridMultilevel"/>
    <w:tmpl w:val="2A66FA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A21595"/>
    <w:multiLevelType w:val="hybridMultilevel"/>
    <w:tmpl w:val="40BE4C58"/>
    <w:lvl w:ilvl="0" w:tplc="7C3A19F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02468C"/>
    <w:multiLevelType w:val="hybridMultilevel"/>
    <w:tmpl w:val="4E08111E"/>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3261774D"/>
    <w:multiLevelType w:val="hybridMultilevel"/>
    <w:tmpl w:val="64709580"/>
    <w:lvl w:ilvl="0" w:tplc="7562AD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023A47"/>
    <w:multiLevelType w:val="hybridMultilevel"/>
    <w:tmpl w:val="D9E276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7A0372A"/>
    <w:multiLevelType w:val="multilevel"/>
    <w:tmpl w:val="D9926594"/>
    <w:lvl w:ilvl="0">
      <w:start w:val="1"/>
      <w:numFmt w:val="decimal"/>
      <w:lvlText w:val="%1."/>
      <w:lvlJc w:val="left"/>
      <w:pPr>
        <w:ind w:left="360" w:hanging="360"/>
      </w:pPr>
      <w:rPr>
        <w:i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1" w15:restartNumberingAfterBreak="0">
    <w:nsid w:val="395B2469"/>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3B696CFD"/>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3E200771"/>
    <w:multiLevelType w:val="hybridMultilevel"/>
    <w:tmpl w:val="D97261F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40955869"/>
    <w:multiLevelType w:val="hybridMultilevel"/>
    <w:tmpl w:val="111841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32A5D12"/>
    <w:multiLevelType w:val="hybridMultilevel"/>
    <w:tmpl w:val="D61C7E7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581268F"/>
    <w:multiLevelType w:val="hybridMultilevel"/>
    <w:tmpl w:val="CE040D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47C66B8"/>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5D303282"/>
    <w:multiLevelType w:val="hybridMultilevel"/>
    <w:tmpl w:val="D572223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465356C"/>
    <w:multiLevelType w:val="hybridMultilevel"/>
    <w:tmpl w:val="52365D24"/>
    <w:lvl w:ilvl="0" w:tplc="7C3A19F6">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9A23F83"/>
    <w:multiLevelType w:val="hybridMultilevel"/>
    <w:tmpl w:val="64B63AB8"/>
    <w:lvl w:ilvl="0" w:tplc="11D2009E">
      <w:start w:val="1"/>
      <w:numFmt w:val="decimal"/>
      <w:lvlText w:val="%1."/>
      <w:lvlJc w:val="left"/>
      <w:pPr>
        <w:ind w:left="360" w:hanging="360"/>
      </w:pPr>
      <w:rPr>
        <w:i w:val="0"/>
        <w:iCs/>
      </w:rPr>
    </w:lvl>
    <w:lvl w:ilvl="1" w:tplc="04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1" w15:restartNumberingAfterBreak="0">
    <w:nsid w:val="6AAF7842"/>
    <w:multiLevelType w:val="hybridMultilevel"/>
    <w:tmpl w:val="C1323E3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6CCA568E"/>
    <w:multiLevelType w:val="hybridMultilevel"/>
    <w:tmpl w:val="972860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79C7BA6"/>
    <w:multiLevelType w:val="hybridMultilevel"/>
    <w:tmpl w:val="B90EC114"/>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787F6A32"/>
    <w:multiLevelType w:val="hybridMultilevel"/>
    <w:tmpl w:val="441A1A6A"/>
    <w:lvl w:ilvl="0" w:tplc="305815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B4216E"/>
    <w:multiLevelType w:val="hybridMultilevel"/>
    <w:tmpl w:val="6B1EB858"/>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7B36076D"/>
    <w:multiLevelType w:val="hybridMultilevel"/>
    <w:tmpl w:val="3AA2A316"/>
    <w:lvl w:ilvl="0" w:tplc="7C3A19F6">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20"/>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2"/>
  </w:num>
  <w:num w:numId="12">
    <w:abstractNumId w:val="12"/>
  </w:num>
  <w:num w:numId="13">
    <w:abstractNumId w:val="11"/>
  </w:num>
  <w:num w:numId="14">
    <w:abstractNumId w:val="3"/>
  </w:num>
  <w:num w:numId="15">
    <w:abstractNumId w:val="26"/>
  </w:num>
  <w:num w:numId="16">
    <w:abstractNumId w:val="6"/>
  </w:num>
  <w:num w:numId="17">
    <w:abstractNumId w:val="1"/>
  </w:num>
  <w:num w:numId="18">
    <w:abstractNumId w:val="19"/>
  </w:num>
  <w:num w:numId="19">
    <w:abstractNumId w:val="16"/>
  </w:num>
  <w:num w:numId="20">
    <w:abstractNumId w:val="8"/>
  </w:num>
  <w:num w:numId="21">
    <w:abstractNumId w:val="5"/>
  </w:num>
  <w:num w:numId="22">
    <w:abstractNumId w:val="24"/>
  </w:num>
  <w:num w:numId="23">
    <w:abstractNumId w:val="15"/>
  </w:num>
  <w:num w:numId="24">
    <w:abstractNumId w:val="22"/>
  </w:num>
  <w:num w:numId="25">
    <w:abstractNumId w:val="18"/>
  </w:num>
  <w:num w:numId="26">
    <w:abstractNumId w:val="9"/>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23"/>
  </w:num>
  <w:num w:numId="30">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037"/>
    <w:rsid w:val="00001800"/>
    <w:rsid w:val="00007296"/>
    <w:rsid w:val="000123AC"/>
    <w:rsid w:val="00015E07"/>
    <w:rsid w:val="000254DF"/>
    <w:rsid w:val="00031A88"/>
    <w:rsid w:val="0003449E"/>
    <w:rsid w:val="00036C53"/>
    <w:rsid w:val="00040D51"/>
    <w:rsid w:val="000518C2"/>
    <w:rsid w:val="00055966"/>
    <w:rsid w:val="00056DC1"/>
    <w:rsid w:val="00060156"/>
    <w:rsid w:val="00065231"/>
    <w:rsid w:val="00070BBC"/>
    <w:rsid w:val="00073C92"/>
    <w:rsid w:val="000770F8"/>
    <w:rsid w:val="00080F03"/>
    <w:rsid w:val="000900E1"/>
    <w:rsid w:val="0009076A"/>
    <w:rsid w:val="00093E17"/>
    <w:rsid w:val="000B6220"/>
    <w:rsid w:val="000B75DC"/>
    <w:rsid w:val="000B7FEC"/>
    <w:rsid w:val="000C21B1"/>
    <w:rsid w:val="000C3C87"/>
    <w:rsid w:val="000C454B"/>
    <w:rsid w:val="000C7460"/>
    <w:rsid w:val="000E01C1"/>
    <w:rsid w:val="000F01D9"/>
    <w:rsid w:val="000F0B93"/>
    <w:rsid w:val="000F1156"/>
    <w:rsid w:val="000F1E44"/>
    <w:rsid w:val="000F52BA"/>
    <w:rsid w:val="00104AC9"/>
    <w:rsid w:val="00105443"/>
    <w:rsid w:val="001111A9"/>
    <w:rsid w:val="001151A3"/>
    <w:rsid w:val="001245DF"/>
    <w:rsid w:val="00124D80"/>
    <w:rsid w:val="00130BFD"/>
    <w:rsid w:val="001419C7"/>
    <w:rsid w:val="00141ED1"/>
    <w:rsid w:val="00150AC4"/>
    <w:rsid w:val="00154575"/>
    <w:rsid w:val="00161963"/>
    <w:rsid w:val="00162D88"/>
    <w:rsid w:val="00166ABA"/>
    <w:rsid w:val="0016735E"/>
    <w:rsid w:val="00171FF8"/>
    <w:rsid w:val="001743FD"/>
    <w:rsid w:val="001764E6"/>
    <w:rsid w:val="001808F1"/>
    <w:rsid w:val="001915FA"/>
    <w:rsid w:val="0019650B"/>
    <w:rsid w:val="001A33B6"/>
    <w:rsid w:val="001A7A11"/>
    <w:rsid w:val="001B657E"/>
    <w:rsid w:val="001C069F"/>
    <w:rsid w:val="001C2DC1"/>
    <w:rsid w:val="001C6038"/>
    <w:rsid w:val="001C66F2"/>
    <w:rsid w:val="001D5C11"/>
    <w:rsid w:val="001F37EE"/>
    <w:rsid w:val="001F60A1"/>
    <w:rsid w:val="00200759"/>
    <w:rsid w:val="00200A67"/>
    <w:rsid w:val="00201F88"/>
    <w:rsid w:val="00202332"/>
    <w:rsid w:val="002054B5"/>
    <w:rsid w:val="00210033"/>
    <w:rsid w:val="00211972"/>
    <w:rsid w:val="0022063D"/>
    <w:rsid w:val="002210F4"/>
    <w:rsid w:val="00222731"/>
    <w:rsid w:val="002238A3"/>
    <w:rsid w:val="00227B5F"/>
    <w:rsid w:val="00241E1F"/>
    <w:rsid w:val="00251B60"/>
    <w:rsid w:val="00254721"/>
    <w:rsid w:val="00257709"/>
    <w:rsid w:val="00263159"/>
    <w:rsid w:val="002779F7"/>
    <w:rsid w:val="00287939"/>
    <w:rsid w:val="002A2A96"/>
    <w:rsid w:val="002A380C"/>
    <w:rsid w:val="002A45F3"/>
    <w:rsid w:val="002B5B18"/>
    <w:rsid w:val="002C187A"/>
    <w:rsid w:val="002C20F1"/>
    <w:rsid w:val="002D0A8F"/>
    <w:rsid w:val="002D11B5"/>
    <w:rsid w:val="002D2863"/>
    <w:rsid w:val="002D5EC0"/>
    <w:rsid w:val="002E3DEA"/>
    <w:rsid w:val="002E7CC2"/>
    <w:rsid w:val="002F50FF"/>
    <w:rsid w:val="002F6F9B"/>
    <w:rsid w:val="00303FF3"/>
    <w:rsid w:val="0031379A"/>
    <w:rsid w:val="003331C6"/>
    <w:rsid w:val="00333D8A"/>
    <w:rsid w:val="00345044"/>
    <w:rsid w:val="00347F07"/>
    <w:rsid w:val="00351095"/>
    <w:rsid w:val="003529D6"/>
    <w:rsid w:val="00354A9C"/>
    <w:rsid w:val="00356444"/>
    <w:rsid w:val="00364973"/>
    <w:rsid w:val="00364C8C"/>
    <w:rsid w:val="00370338"/>
    <w:rsid w:val="00372347"/>
    <w:rsid w:val="0037650B"/>
    <w:rsid w:val="00377104"/>
    <w:rsid w:val="003779D4"/>
    <w:rsid w:val="00382398"/>
    <w:rsid w:val="00382B3C"/>
    <w:rsid w:val="003909E4"/>
    <w:rsid w:val="003A3E30"/>
    <w:rsid w:val="003A70FE"/>
    <w:rsid w:val="003B0C35"/>
    <w:rsid w:val="003B219E"/>
    <w:rsid w:val="003D1FA4"/>
    <w:rsid w:val="003D6F0D"/>
    <w:rsid w:val="003E21B3"/>
    <w:rsid w:val="003E3CAF"/>
    <w:rsid w:val="003F3837"/>
    <w:rsid w:val="003F79A1"/>
    <w:rsid w:val="00410A81"/>
    <w:rsid w:val="004116CE"/>
    <w:rsid w:val="00411E65"/>
    <w:rsid w:val="00411EA9"/>
    <w:rsid w:val="00412DE9"/>
    <w:rsid w:val="00420040"/>
    <w:rsid w:val="00421D4F"/>
    <w:rsid w:val="00423388"/>
    <w:rsid w:val="00426D73"/>
    <w:rsid w:val="0043126D"/>
    <w:rsid w:val="00434834"/>
    <w:rsid w:val="004430D2"/>
    <w:rsid w:val="00450F1D"/>
    <w:rsid w:val="00454913"/>
    <w:rsid w:val="00455A1A"/>
    <w:rsid w:val="00457441"/>
    <w:rsid w:val="004579F6"/>
    <w:rsid w:val="004656D0"/>
    <w:rsid w:val="00465B53"/>
    <w:rsid w:val="00465F7C"/>
    <w:rsid w:val="0047090D"/>
    <w:rsid w:val="004732F6"/>
    <w:rsid w:val="00473ABD"/>
    <w:rsid w:val="00482DCA"/>
    <w:rsid w:val="00497E66"/>
    <w:rsid w:val="004A3EC2"/>
    <w:rsid w:val="004B6CFD"/>
    <w:rsid w:val="004C204D"/>
    <w:rsid w:val="004D0436"/>
    <w:rsid w:val="004D0936"/>
    <w:rsid w:val="004D6068"/>
    <w:rsid w:val="004E7ED7"/>
    <w:rsid w:val="004F243D"/>
    <w:rsid w:val="004F3D8D"/>
    <w:rsid w:val="004F6383"/>
    <w:rsid w:val="00506294"/>
    <w:rsid w:val="0050671B"/>
    <w:rsid w:val="005076F1"/>
    <w:rsid w:val="005128AE"/>
    <w:rsid w:val="00512B91"/>
    <w:rsid w:val="005158EB"/>
    <w:rsid w:val="00517B1D"/>
    <w:rsid w:val="005206E5"/>
    <w:rsid w:val="0052082F"/>
    <w:rsid w:val="0052123F"/>
    <w:rsid w:val="00523B67"/>
    <w:rsid w:val="005246AB"/>
    <w:rsid w:val="00542FCC"/>
    <w:rsid w:val="0054568C"/>
    <w:rsid w:val="0055762E"/>
    <w:rsid w:val="00557C50"/>
    <w:rsid w:val="00565445"/>
    <w:rsid w:val="00566B58"/>
    <w:rsid w:val="00567448"/>
    <w:rsid w:val="00570D62"/>
    <w:rsid w:val="00575334"/>
    <w:rsid w:val="00586AC6"/>
    <w:rsid w:val="005912EE"/>
    <w:rsid w:val="00593736"/>
    <w:rsid w:val="005A3181"/>
    <w:rsid w:val="005A7037"/>
    <w:rsid w:val="005B0F06"/>
    <w:rsid w:val="005B6141"/>
    <w:rsid w:val="005C3F15"/>
    <w:rsid w:val="005D01E7"/>
    <w:rsid w:val="005D1473"/>
    <w:rsid w:val="005D2650"/>
    <w:rsid w:val="005E7DAB"/>
    <w:rsid w:val="005F3989"/>
    <w:rsid w:val="005F4303"/>
    <w:rsid w:val="005F7B20"/>
    <w:rsid w:val="00601B52"/>
    <w:rsid w:val="0060280B"/>
    <w:rsid w:val="00604422"/>
    <w:rsid w:val="00623F5D"/>
    <w:rsid w:val="006365B7"/>
    <w:rsid w:val="00647E21"/>
    <w:rsid w:val="00651341"/>
    <w:rsid w:val="00653135"/>
    <w:rsid w:val="00656FA0"/>
    <w:rsid w:val="00666F8B"/>
    <w:rsid w:val="00676D32"/>
    <w:rsid w:val="006815B2"/>
    <w:rsid w:val="00682B31"/>
    <w:rsid w:val="006864E1"/>
    <w:rsid w:val="00691001"/>
    <w:rsid w:val="00691249"/>
    <w:rsid w:val="006A02F8"/>
    <w:rsid w:val="006A31EE"/>
    <w:rsid w:val="006A4373"/>
    <w:rsid w:val="006B1037"/>
    <w:rsid w:val="006B1E8A"/>
    <w:rsid w:val="006B27F4"/>
    <w:rsid w:val="006B48A9"/>
    <w:rsid w:val="006C52FC"/>
    <w:rsid w:val="006D30BE"/>
    <w:rsid w:val="006E56AD"/>
    <w:rsid w:val="006E5763"/>
    <w:rsid w:val="0070738D"/>
    <w:rsid w:val="007101BB"/>
    <w:rsid w:val="00713308"/>
    <w:rsid w:val="0071354C"/>
    <w:rsid w:val="007227A9"/>
    <w:rsid w:val="00725A91"/>
    <w:rsid w:val="00727E01"/>
    <w:rsid w:val="00745222"/>
    <w:rsid w:val="00752E19"/>
    <w:rsid w:val="00754C04"/>
    <w:rsid w:val="00757614"/>
    <w:rsid w:val="00770BDF"/>
    <w:rsid w:val="0077123A"/>
    <w:rsid w:val="007728B4"/>
    <w:rsid w:val="0077622E"/>
    <w:rsid w:val="00777FE4"/>
    <w:rsid w:val="00780833"/>
    <w:rsid w:val="00780FDC"/>
    <w:rsid w:val="0079075D"/>
    <w:rsid w:val="007910DD"/>
    <w:rsid w:val="0079328E"/>
    <w:rsid w:val="007C1468"/>
    <w:rsid w:val="007C41D7"/>
    <w:rsid w:val="007C657E"/>
    <w:rsid w:val="007D191D"/>
    <w:rsid w:val="007E3F03"/>
    <w:rsid w:val="007F16FB"/>
    <w:rsid w:val="007F1BBA"/>
    <w:rsid w:val="008077E3"/>
    <w:rsid w:val="0081518F"/>
    <w:rsid w:val="0081600F"/>
    <w:rsid w:val="0082722D"/>
    <w:rsid w:val="008274F7"/>
    <w:rsid w:val="0083517B"/>
    <w:rsid w:val="008441F9"/>
    <w:rsid w:val="00846A99"/>
    <w:rsid w:val="008506F1"/>
    <w:rsid w:val="00854C81"/>
    <w:rsid w:val="00863372"/>
    <w:rsid w:val="008641D1"/>
    <w:rsid w:val="00870FB9"/>
    <w:rsid w:val="00872F67"/>
    <w:rsid w:val="00875CA7"/>
    <w:rsid w:val="008879E9"/>
    <w:rsid w:val="00893346"/>
    <w:rsid w:val="00894D19"/>
    <w:rsid w:val="008A0D8D"/>
    <w:rsid w:val="008B1A69"/>
    <w:rsid w:val="008B67CA"/>
    <w:rsid w:val="008C0C3B"/>
    <w:rsid w:val="008C1A39"/>
    <w:rsid w:val="008C38EA"/>
    <w:rsid w:val="008D0E06"/>
    <w:rsid w:val="008D1B43"/>
    <w:rsid w:val="008D4782"/>
    <w:rsid w:val="008E32DA"/>
    <w:rsid w:val="008E7DFB"/>
    <w:rsid w:val="008F7327"/>
    <w:rsid w:val="008F755A"/>
    <w:rsid w:val="0090059C"/>
    <w:rsid w:val="009076C8"/>
    <w:rsid w:val="00915BBE"/>
    <w:rsid w:val="009165AE"/>
    <w:rsid w:val="00921D62"/>
    <w:rsid w:val="00922791"/>
    <w:rsid w:val="00924BCD"/>
    <w:rsid w:val="00927CD6"/>
    <w:rsid w:val="00933572"/>
    <w:rsid w:val="009363C7"/>
    <w:rsid w:val="00946B9F"/>
    <w:rsid w:val="009544C4"/>
    <w:rsid w:val="00972D36"/>
    <w:rsid w:val="00973BFB"/>
    <w:rsid w:val="00980406"/>
    <w:rsid w:val="0098795B"/>
    <w:rsid w:val="00994621"/>
    <w:rsid w:val="009A2C8F"/>
    <w:rsid w:val="009A33E2"/>
    <w:rsid w:val="009A7326"/>
    <w:rsid w:val="009A7B65"/>
    <w:rsid w:val="009B2790"/>
    <w:rsid w:val="009B3D27"/>
    <w:rsid w:val="009C7BCF"/>
    <w:rsid w:val="009D2AD6"/>
    <w:rsid w:val="009D3A07"/>
    <w:rsid w:val="009D4711"/>
    <w:rsid w:val="009D5DA6"/>
    <w:rsid w:val="009E3A84"/>
    <w:rsid w:val="009E72D7"/>
    <w:rsid w:val="009E7ACC"/>
    <w:rsid w:val="009F1347"/>
    <w:rsid w:val="009F450E"/>
    <w:rsid w:val="009F54DA"/>
    <w:rsid w:val="00A05528"/>
    <w:rsid w:val="00A06984"/>
    <w:rsid w:val="00A1324E"/>
    <w:rsid w:val="00A13A1F"/>
    <w:rsid w:val="00A24DF8"/>
    <w:rsid w:val="00A27BE3"/>
    <w:rsid w:val="00A339B9"/>
    <w:rsid w:val="00A368F6"/>
    <w:rsid w:val="00A40EDF"/>
    <w:rsid w:val="00A568DF"/>
    <w:rsid w:val="00A57A77"/>
    <w:rsid w:val="00A63060"/>
    <w:rsid w:val="00A71F27"/>
    <w:rsid w:val="00A73A79"/>
    <w:rsid w:val="00A93C52"/>
    <w:rsid w:val="00AA4590"/>
    <w:rsid w:val="00AA7368"/>
    <w:rsid w:val="00AB4ACF"/>
    <w:rsid w:val="00AB4FF9"/>
    <w:rsid w:val="00AC3A93"/>
    <w:rsid w:val="00AE0F8E"/>
    <w:rsid w:val="00AE485D"/>
    <w:rsid w:val="00AE69E6"/>
    <w:rsid w:val="00AE7B21"/>
    <w:rsid w:val="00AF1980"/>
    <w:rsid w:val="00AF2021"/>
    <w:rsid w:val="00B016F8"/>
    <w:rsid w:val="00B025B7"/>
    <w:rsid w:val="00B16451"/>
    <w:rsid w:val="00B31D94"/>
    <w:rsid w:val="00B33681"/>
    <w:rsid w:val="00B35902"/>
    <w:rsid w:val="00B471BD"/>
    <w:rsid w:val="00B50C2D"/>
    <w:rsid w:val="00B52EF0"/>
    <w:rsid w:val="00B57649"/>
    <w:rsid w:val="00B60CC8"/>
    <w:rsid w:val="00B64904"/>
    <w:rsid w:val="00B72632"/>
    <w:rsid w:val="00B80033"/>
    <w:rsid w:val="00B90E80"/>
    <w:rsid w:val="00B97EA0"/>
    <w:rsid w:val="00BA192A"/>
    <w:rsid w:val="00BA28E5"/>
    <w:rsid w:val="00BA60CE"/>
    <w:rsid w:val="00BB7AB8"/>
    <w:rsid w:val="00BC4550"/>
    <w:rsid w:val="00BC5607"/>
    <w:rsid w:val="00BC7BCC"/>
    <w:rsid w:val="00BD100E"/>
    <w:rsid w:val="00BD4207"/>
    <w:rsid w:val="00BD7B87"/>
    <w:rsid w:val="00BE0D1D"/>
    <w:rsid w:val="00BE1DD9"/>
    <w:rsid w:val="00BE2448"/>
    <w:rsid w:val="00BE24D4"/>
    <w:rsid w:val="00BE3ECE"/>
    <w:rsid w:val="00BF1B8B"/>
    <w:rsid w:val="00BF2BE7"/>
    <w:rsid w:val="00BF41C1"/>
    <w:rsid w:val="00BF4512"/>
    <w:rsid w:val="00BF67C4"/>
    <w:rsid w:val="00C05102"/>
    <w:rsid w:val="00C052E1"/>
    <w:rsid w:val="00C07FCC"/>
    <w:rsid w:val="00C13FA6"/>
    <w:rsid w:val="00C148E3"/>
    <w:rsid w:val="00C169ED"/>
    <w:rsid w:val="00C44645"/>
    <w:rsid w:val="00C5484D"/>
    <w:rsid w:val="00C618F2"/>
    <w:rsid w:val="00C67388"/>
    <w:rsid w:val="00C7180E"/>
    <w:rsid w:val="00C73049"/>
    <w:rsid w:val="00C73207"/>
    <w:rsid w:val="00C7602A"/>
    <w:rsid w:val="00C8215C"/>
    <w:rsid w:val="00C82160"/>
    <w:rsid w:val="00C82ED9"/>
    <w:rsid w:val="00C836FB"/>
    <w:rsid w:val="00C87D68"/>
    <w:rsid w:val="00C9281B"/>
    <w:rsid w:val="00CA367A"/>
    <w:rsid w:val="00CB11A4"/>
    <w:rsid w:val="00CB1D26"/>
    <w:rsid w:val="00CB608E"/>
    <w:rsid w:val="00CB6467"/>
    <w:rsid w:val="00CC2B38"/>
    <w:rsid w:val="00CC4C21"/>
    <w:rsid w:val="00CC57AD"/>
    <w:rsid w:val="00CD0FE9"/>
    <w:rsid w:val="00CD30D3"/>
    <w:rsid w:val="00CD6185"/>
    <w:rsid w:val="00CD7355"/>
    <w:rsid w:val="00CE40F9"/>
    <w:rsid w:val="00CE577F"/>
    <w:rsid w:val="00CE5B83"/>
    <w:rsid w:val="00CF5F63"/>
    <w:rsid w:val="00CF6EDD"/>
    <w:rsid w:val="00D02E15"/>
    <w:rsid w:val="00D03D59"/>
    <w:rsid w:val="00D05922"/>
    <w:rsid w:val="00D107A3"/>
    <w:rsid w:val="00D107E8"/>
    <w:rsid w:val="00D147EA"/>
    <w:rsid w:val="00D16249"/>
    <w:rsid w:val="00D16351"/>
    <w:rsid w:val="00D17F31"/>
    <w:rsid w:val="00D21383"/>
    <w:rsid w:val="00D2186D"/>
    <w:rsid w:val="00D42AE1"/>
    <w:rsid w:val="00D463C2"/>
    <w:rsid w:val="00D605A4"/>
    <w:rsid w:val="00D61B13"/>
    <w:rsid w:val="00D630E0"/>
    <w:rsid w:val="00D759B4"/>
    <w:rsid w:val="00D7746A"/>
    <w:rsid w:val="00D838FE"/>
    <w:rsid w:val="00D8406F"/>
    <w:rsid w:val="00D859C7"/>
    <w:rsid w:val="00D9021F"/>
    <w:rsid w:val="00D9086F"/>
    <w:rsid w:val="00D925C7"/>
    <w:rsid w:val="00D93918"/>
    <w:rsid w:val="00DA1080"/>
    <w:rsid w:val="00DA12C2"/>
    <w:rsid w:val="00DA33AA"/>
    <w:rsid w:val="00DB30A6"/>
    <w:rsid w:val="00DD6A9E"/>
    <w:rsid w:val="00DD79F3"/>
    <w:rsid w:val="00DE133C"/>
    <w:rsid w:val="00DF2242"/>
    <w:rsid w:val="00DF6B28"/>
    <w:rsid w:val="00E01758"/>
    <w:rsid w:val="00E06618"/>
    <w:rsid w:val="00E076A7"/>
    <w:rsid w:val="00E10FC9"/>
    <w:rsid w:val="00E22EA2"/>
    <w:rsid w:val="00E23367"/>
    <w:rsid w:val="00E308F3"/>
    <w:rsid w:val="00E31B92"/>
    <w:rsid w:val="00E32313"/>
    <w:rsid w:val="00E43910"/>
    <w:rsid w:val="00E475D4"/>
    <w:rsid w:val="00E51641"/>
    <w:rsid w:val="00E543FE"/>
    <w:rsid w:val="00E578FC"/>
    <w:rsid w:val="00E645A8"/>
    <w:rsid w:val="00E70116"/>
    <w:rsid w:val="00E74D1C"/>
    <w:rsid w:val="00E77FEA"/>
    <w:rsid w:val="00E8229A"/>
    <w:rsid w:val="00E8776E"/>
    <w:rsid w:val="00E9237A"/>
    <w:rsid w:val="00E964EB"/>
    <w:rsid w:val="00EA0B88"/>
    <w:rsid w:val="00EA5EF1"/>
    <w:rsid w:val="00EA7C11"/>
    <w:rsid w:val="00EB2285"/>
    <w:rsid w:val="00EB2600"/>
    <w:rsid w:val="00EC4294"/>
    <w:rsid w:val="00EC681E"/>
    <w:rsid w:val="00ED02D3"/>
    <w:rsid w:val="00ED1568"/>
    <w:rsid w:val="00ED477B"/>
    <w:rsid w:val="00ED5E31"/>
    <w:rsid w:val="00ED6156"/>
    <w:rsid w:val="00EE18A1"/>
    <w:rsid w:val="00EE2189"/>
    <w:rsid w:val="00EE4815"/>
    <w:rsid w:val="00EE64C1"/>
    <w:rsid w:val="00EE663F"/>
    <w:rsid w:val="00EE733C"/>
    <w:rsid w:val="00EF1411"/>
    <w:rsid w:val="00EF3400"/>
    <w:rsid w:val="00EF7B27"/>
    <w:rsid w:val="00F05AA0"/>
    <w:rsid w:val="00F061CB"/>
    <w:rsid w:val="00F11793"/>
    <w:rsid w:val="00F14FCA"/>
    <w:rsid w:val="00F22147"/>
    <w:rsid w:val="00F24050"/>
    <w:rsid w:val="00F248AA"/>
    <w:rsid w:val="00F27CAD"/>
    <w:rsid w:val="00F27CBC"/>
    <w:rsid w:val="00F30EC8"/>
    <w:rsid w:val="00F31539"/>
    <w:rsid w:val="00F32C0A"/>
    <w:rsid w:val="00F444EC"/>
    <w:rsid w:val="00F45FE3"/>
    <w:rsid w:val="00F47126"/>
    <w:rsid w:val="00F50BE2"/>
    <w:rsid w:val="00F54D03"/>
    <w:rsid w:val="00F60B90"/>
    <w:rsid w:val="00F6347A"/>
    <w:rsid w:val="00F72FDC"/>
    <w:rsid w:val="00F7503A"/>
    <w:rsid w:val="00F81FEF"/>
    <w:rsid w:val="00F83F47"/>
    <w:rsid w:val="00F865F8"/>
    <w:rsid w:val="00F978B9"/>
    <w:rsid w:val="00FA39CB"/>
    <w:rsid w:val="00FA61AF"/>
    <w:rsid w:val="00FB2C17"/>
    <w:rsid w:val="00FC0566"/>
    <w:rsid w:val="00FD3A06"/>
    <w:rsid w:val="00FD6E73"/>
    <w:rsid w:val="00FD7D14"/>
    <w:rsid w:val="00FE5D80"/>
    <w:rsid w:val="00FE79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5F4C77"/>
  <w15:docId w15:val="{28C5192F-ECFF-483A-92AA-92F7AA702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79F7"/>
    <w:pPr>
      <w:widowControl w:val="0"/>
      <w:autoSpaceDE w:val="0"/>
      <w:autoSpaceDN w:val="0"/>
      <w:adjustRightInd w:val="0"/>
    </w:pPr>
    <w:rPr>
      <w:szCs w:val="24"/>
    </w:r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 w:type="paragraph" w:styleId="Revision">
    <w:name w:val="Revision"/>
    <w:hidden/>
    <w:uiPriority w:val="99"/>
    <w:semiHidden/>
    <w:rsid w:val="00141ED1"/>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203860">
      <w:bodyDiv w:val="1"/>
      <w:marLeft w:val="0"/>
      <w:marRight w:val="0"/>
      <w:marTop w:val="0"/>
      <w:marBottom w:val="0"/>
      <w:divBdr>
        <w:top w:val="none" w:sz="0" w:space="0" w:color="auto"/>
        <w:left w:val="none" w:sz="0" w:space="0" w:color="auto"/>
        <w:bottom w:val="none" w:sz="0" w:space="0" w:color="auto"/>
        <w:right w:val="none" w:sz="0" w:space="0" w:color="auto"/>
      </w:divBdr>
    </w:div>
    <w:div w:id="208079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4158E6BCC2104D9A6AAF6A115BE63E" ma:contentTypeVersion="1" ma:contentTypeDescription="Create a new document." ma:contentTypeScope="" ma:versionID="6b666210a536c73f2ce69f6710506686">
  <xsd:schema xmlns:xsd="http://www.w3.org/2001/XMLSchema" xmlns:xs="http://www.w3.org/2001/XMLSchema" xmlns:p="http://schemas.microsoft.com/office/2006/metadata/properties" xmlns:ns2="http://schemas.microsoft.com/sharepoint/v4" targetNamespace="http://schemas.microsoft.com/office/2006/metadata/properties" ma:root="true" ma:fieldsID="6cbdbdfd7c85928407a45476656f9f5f"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2E6E6-2E53-478A-B730-0B0BC5D530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52DDE2-51F2-4B41-8292-21067E166C3E}">
  <ds:schemaRefs>
    <ds:schemaRef ds:uri="http://schemas.microsoft.com/sharepoint/v3/contenttype/forms"/>
  </ds:schemaRefs>
</ds:datastoreItem>
</file>

<file path=customXml/itemProps3.xml><?xml version="1.0" encoding="utf-8"?>
<ds:datastoreItem xmlns:ds="http://schemas.openxmlformats.org/officeDocument/2006/customXml" ds:itemID="{2E6D3843-137A-462F-9734-5FCE41781B5B}">
  <ds:schemaRefs>
    <ds:schemaRef ds:uri="http://schemas.microsoft.com/office/2006/metadata/properties"/>
    <ds:schemaRef ds:uri="http://schemas.microsoft.com/office/infopath/2007/PartnerControls"/>
    <ds:schemaRef ds:uri="http://schemas.microsoft.com/sharepoint/v4"/>
  </ds:schemaRefs>
</ds:datastoreItem>
</file>

<file path=customXml/itemProps4.xml><?xml version="1.0" encoding="utf-8"?>
<ds:datastoreItem xmlns:ds="http://schemas.openxmlformats.org/officeDocument/2006/customXml" ds:itemID="{048726BB-3527-47AC-889C-5F58C3682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COP11_Template_English_new</Template>
  <TotalTime>0</TotalTime>
  <Pages>1</Pages>
  <Words>263</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COP12 CRP_en</vt:lpstr>
    </vt:vector>
  </TitlesOfParts>
  <Company>United Nations Volunteers (UNV) programme</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COP12 CRP_en</dc:title>
  <dc:creator>barbara.schoenberg@cms.int</dc:creator>
  <cp:lastModifiedBy>user</cp:lastModifiedBy>
  <cp:revision>2</cp:revision>
  <cp:lastPrinted>2017-08-22T13:17:00Z</cp:lastPrinted>
  <dcterms:created xsi:type="dcterms:W3CDTF">2017-10-26T01:33:00Z</dcterms:created>
  <dcterms:modified xsi:type="dcterms:W3CDTF">2017-10-26T01:33:00Z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0x010100424158E6BCC2104D9A6AAF6A115BE63E</vt:lpwstr>
  </property>
</Properties>
</file>