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3907AD"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3E3346"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3E3346">
              <w:rPr>
                <w:rFonts w:eastAsia="Times New Roman" w:cs="Arial"/>
                <w:szCs w:val="24"/>
                <w:lang w:val="es-ES" w:eastAsia="es-ES"/>
              </w:rPr>
              <w:t>UNEP/CMS/COP13/Doc.</w:t>
            </w:r>
            <w:r w:rsidR="003907AD" w:rsidRPr="003E3346">
              <w:rPr>
                <w:rFonts w:eastAsia="Times New Roman" w:cs="Arial"/>
                <w:szCs w:val="24"/>
                <w:lang w:val="es-ES" w:eastAsia="es-ES"/>
              </w:rPr>
              <w:t>27.1</w:t>
            </w:r>
          </w:p>
          <w:p w:rsidR="00002A97" w:rsidRPr="003E3346" w:rsidRDefault="00012E8D"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3E3346">
              <w:rPr>
                <w:rFonts w:eastAsia="Times New Roman" w:cs="Arial"/>
                <w:szCs w:val="24"/>
                <w:lang w:val="es-ES" w:eastAsia="es-ES"/>
              </w:rPr>
              <w:t>4 de octubre</w:t>
            </w:r>
            <w:r w:rsidR="00EF1D13" w:rsidRPr="003E3346">
              <w:rPr>
                <w:rFonts w:eastAsia="Times New Roman" w:cs="Arial"/>
                <w:szCs w:val="24"/>
                <w:lang w:val="es-ES" w:eastAsia="es-ES"/>
              </w:rPr>
              <w:t xml:space="preserve"> </w:t>
            </w:r>
            <w:r w:rsidR="00002A97" w:rsidRPr="003E3346">
              <w:rPr>
                <w:rFonts w:eastAsia="Times New Roman" w:cs="Arial"/>
                <w:szCs w:val="24"/>
                <w:lang w:val="es-ES" w:eastAsia="es-ES"/>
              </w:rPr>
              <w:t>2019</w:t>
            </w:r>
          </w:p>
          <w:p w:rsidR="00002A97" w:rsidRPr="00002A97" w:rsidRDefault="00002A97" w:rsidP="00D269FD">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bookmarkStart w:id="0" w:name="_GoBack"/>
          </w:p>
          <w:bookmarkEnd w:id="0"/>
          <w:p w:rsidR="00002A97" w:rsidRPr="003907AD"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012E8D">
        <w:rPr>
          <w:rFonts w:eastAsia="Times New Roman" w:cs="Arial"/>
          <w:szCs w:val="24"/>
          <w:lang w:val="es-ES" w:eastAsia="es-ES"/>
        </w:rPr>
        <w:t>27.1</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3907AD" w:rsidRPr="00D575BA" w:rsidRDefault="003907AD" w:rsidP="003907AD">
      <w:pPr>
        <w:jc w:val="center"/>
        <w:rPr>
          <w:rFonts w:cs="Arial"/>
          <w:b/>
          <w:bCs/>
          <w:lang w:val="es-ES"/>
        </w:rPr>
      </w:pPr>
      <w:bookmarkStart w:id="1" w:name="_Hlk21523460"/>
      <w:r w:rsidRPr="00D575BA">
        <w:rPr>
          <w:rFonts w:cs="Arial"/>
          <w:b/>
          <w:bCs/>
          <w:lang w:val="es-ES"/>
        </w:rPr>
        <w:t>PROPUESTAS PARA ENMENDAR LOS APÉNDICES DE LA CONVENCIÓN</w:t>
      </w:r>
    </w:p>
    <w:bookmarkEnd w:id="1"/>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147956</wp:posOffset>
                </wp:positionV>
                <wp:extent cx="4591050" cy="20764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2076450"/>
                        </a:xfrm>
                        <a:prstGeom prst="rect">
                          <a:avLst/>
                        </a:prstGeom>
                        <a:solidFill>
                          <a:srgbClr val="FFFFFF"/>
                        </a:solidFill>
                        <a:ln w="3172">
                          <a:solidFill>
                            <a:srgbClr val="000000"/>
                          </a:solidFill>
                          <a:prstDash val="solid"/>
                        </a:ln>
                      </wps:spPr>
                      <wps:txbx>
                        <w:txbxContent>
                          <w:p w:rsidR="00002A97" w:rsidRDefault="00002A97" w:rsidP="00012E8D">
                            <w:pPr>
                              <w:spacing w:after="0" w:line="240" w:lineRule="auto"/>
                              <w:rPr>
                                <w:rFonts w:cs="Arial"/>
                                <w:lang w:val="es-ES"/>
                              </w:rPr>
                            </w:pPr>
                            <w:r>
                              <w:rPr>
                                <w:rFonts w:cs="Arial"/>
                                <w:lang w:val="es-ES"/>
                              </w:rPr>
                              <w:t>Resumen:</w:t>
                            </w:r>
                          </w:p>
                          <w:p w:rsidR="00002A97" w:rsidRDefault="00002A97" w:rsidP="00012E8D">
                            <w:pPr>
                              <w:spacing w:after="0" w:line="240" w:lineRule="auto"/>
                              <w:rPr>
                                <w:rFonts w:cs="Arial"/>
                                <w:lang w:val="es-ES"/>
                              </w:rPr>
                            </w:pPr>
                          </w:p>
                          <w:p w:rsidR="003907AD" w:rsidRPr="00D575BA" w:rsidRDefault="003907AD" w:rsidP="00012E8D">
                            <w:pPr>
                              <w:spacing w:after="0" w:line="240" w:lineRule="auto"/>
                              <w:jc w:val="both"/>
                              <w:rPr>
                                <w:rFonts w:cs="Arial"/>
                                <w:sz w:val="21"/>
                                <w:szCs w:val="21"/>
                                <w:lang w:val="es-ES"/>
                              </w:rPr>
                            </w:pPr>
                            <w:r w:rsidRPr="00D575BA">
                              <w:rPr>
                                <w:rFonts w:cs="Arial"/>
                                <w:sz w:val="21"/>
                                <w:szCs w:val="21"/>
                                <w:lang w:val="es-ES"/>
                              </w:rPr>
                              <w:t>En este documento se resumen las propuestas de enmienda de los Apéndices de la CMS que se presentan para su examen por la Conferencia de las Partes en su 1</w:t>
                            </w:r>
                            <w:r w:rsidR="00012E8D">
                              <w:rPr>
                                <w:rFonts w:cs="Arial"/>
                                <w:sz w:val="21"/>
                                <w:szCs w:val="21"/>
                                <w:lang w:val="es-ES"/>
                              </w:rPr>
                              <w:t>3</w:t>
                            </w:r>
                            <w:r w:rsidRPr="00D575BA">
                              <w:rPr>
                                <w:rFonts w:cs="Arial"/>
                                <w:sz w:val="21"/>
                                <w:szCs w:val="21"/>
                                <w:lang w:val="es-ES"/>
                              </w:rPr>
                              <w:t>ª reunión (COP1</w:t>
                            </w:r>
                            <w:r w:rsidR="00012E8D">
                              <w:rPr>
                                <w:rFonts w:cs="Arial"/>
                                <w:sz w:val="21"/>
                                <w:szCs w:val="21"/>
                                <w:lang w:val="es-ES"/>
                              </w:rPr>
                              <w:t>3</w:t>
                            </w:r>
                            <w:r w:rsidRPr="00D575BA">
                              <w:rPr>
                                <w:rFonts w:cs="Arial"/>
                                <w:sz w:val="21"/>
                                <w:szCs w:val="21"/>
                                <w:lang w:val="es-ES"/>
                              </w:rPr>
                              <w:t>). El texto completo de todas las declaraciones de apoyo se pone a disposición de la COP1</w:t>
                            </w:r>
                            <w:r w:rsidR="00012E8D">
                              <w:rPr>
                                <w:rFonts w:cs="Arial"/>
                                <w:sz w:val="21"/>
                                <w:szCs w:val="21"/>
                                <w:lang w:val="es-ES"/>
                              </w:rPr>
                              <w:t xml:space="preserve">3 </w:t>
                            </w:r>
                            <w:r w:rsidRPr="00D575BA">
                              <w:rPr>
                                <w:rFonts w:cs="Arial"/>
                                <w:sz w:val="21"/>
                                <w:szCs w:val="21"/>
                                <w:lang w:val="es-ES"/>
                              </w:rPr>
                              <w:t xml:space="preserve">como documento separado. </w:t>
                            </w:r>
                          </w:p>
                          <w:p w:rsidR="003907AD" w:rsidRPr="00D575BA" w:rsidRDefault="003907AD" w:rsidP="00012E8D">
                            <w:pPr>
                              <w:spacing w:after="0" w:line="240" w:lineRule="auto"/>
                              <w:jc w:val="both"/>
                              <w:rPr>
                                <w:rFonts w:cs="Arial"/>
                                <w:sz w:val="21"/>
                                <w:szCs w:val="21"/>
                                <w:lang w:val="es-ES"/>
                              </w:rPr>
                            </w:pPr>
                          </w:p>
                          <w:p w:rsidR="003907AD" w:rsidRPr="00D575BA" w:rsidRDefault="003907AD" w:rsidP="00012E8D">
                            <w:pPr>
                              <w:spacing w:after="0" w:line="240" w:lineRule="auto"/>
                              <w:jc w:val="both"/>
                              <w:rPr>
                                <w:rFonts w:cs="Arial"/>
                                <w:sz w:val="21"/>
                                <w:szCs w:val="21"/>
                                <w:lang w:val="es-ES"/>
                              </w:rPr>
                            </w:pPr>
                            <w:r>
                              <w:rPr>
                                <w:rFonts w:cs="Arial"/>
                                <w:sz w:val="21"/>
                                <w:szCs w:val="21"/>
                                <w:lang w:val="es-ES"/>
                              </w:rPr>
                              <w:t>Se espera que la Conferencia de las Partes apruebe las propuestas de enmienda a los Apéndices y tome las decisiones pertinentes para la aprobación o rechazo de las propuestas</w:t>
                            </w:r>
                          </w:p>
                          <w:p w:rsidR="00B90017" w:rsidRPr="006F22B0" w:rsidRDefault="00B90017">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65pt;width:361.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" strokeweight=".08811mm">
                <v:textbox>
                  <w:txbxContent>
                    <w:p w:rsidR="00002A97" w:rsidRDefault="00002A97" w:rsidP="00012E8D">
                      <w:pPr>
                        <w:spacing w:after="0" w:line="240" w:lineRule="auto"/>
                        <w:rPr>
                          <w:rFonts w:cs="Arial"/>
                          <w:lang w:val="es-ES"/>
                        </w:rPr>
                      </w:pPr>
                      <w:r>
                        <w:rPr>
                          <w:rFonts w:cs="Arial"/>
                          <w:lang w:val="es-ES"/>
                        </w:rPr>
                        <w:t>Resumen:</w:t>
                      </w:r>
                    </w:p>
                    <w:p w:rsidR="00002A97" w:rsidRDefault="00002A97" w:rsidP="00012E8D">
                      <w:pPr>
                        <w:spacing w:after="0" w:line="240" w:lineRule="auto"/>
                        <w:rPr>
                          <w:rFonts w:cs="Arial"/>
                          <w:lang w:val="es-ES"/>
                        </w:rPr>
                      </w:pPr>
                    </w:p>
                    <w:p w:rsidR="003907AD" w:rsidRPr="00D575BA" w:rsidRDefault="003907AD" w:rsidP="00012E8D">
                      <w:pPr>
                        <w:spacing w:after="0" w:line="240" w:lineRule="auto"/>
                        <w:jc w:val="both"/>
                        <w:rPr>
                          <w:rFonts w:cs="Arial"/>
                          <w:sz w:val="21"/>
                          <w:szCs w:val="21"/>
                          <w:lang w:val="es-ES"/>
                        </w:rPr>
                      </w:pPr>
                      <w:r w:rsidRPr="00D575BA">
                        <w:rPr>
                          <w:rFonts w:cs="Arial"/>
                          <w:sz w:val="21"/>
                          <w:szCs w:val="21"/>
                          <w:lang w:val="es-ES"/>
                        </w:rPr>
                        <w:t>En este documento se resumen las propuestas de enmienda de los Apéndices de la CMS que se presentan para su examen por la Conferencia de las Partes en su 1</w:t>
                      </w:r>
                      <w:r w:rsidR="00012E8D">
                        <w:rPr>
                          <w:rFonts w:cs="Arial"/>
                          <w:sz w:val="21"/>
                          <w:szCs w:val="21"/>
                          <w:lang w:val="es-ES"/>
                        </w:rPr>
                        <w:t>3</w:t>
                      </w:r>
                      <w:r w:rsidRPr="00D575BA">
                        <w:rPr>
                          <w:rFonts w:cs="Arial"/>
                          <w:sz w:val="21"/>
                          <w:szCs w:val="21"/>
                          <w:lang w:val="es-ES"/>
                        </w:rPr>
                        <w:t>ª reunión (COP1</w:t>
                      </w:r>
                      <w:r w:rsidR="00012E8D">
                        <w:rPr>
                          <w:rFonts w:cs="Arial"/>
                          <w:sz w:val="21"/>
                          <w:szCs w:val="21"/>
                          <w:lang w:val="es-ES"/>
                        </w:rPr>
                        <w:t>3</w:t>
                      </w:r>
                      <w:r w:rsidRPr="00D575BA">
                        <w:rPr>
                          <w:rFonts w:cs="Arial"/>
                          <w:sz w:val="21"/>
                          <w:szCs w:val="21"/>
                          <w:lang w:val="es-ES"/>
                        </w:rPr>
                        <w:t>). El texto completo de todas las declaraciones de apoyo se pone a disposición de la COP1</w:t>
                      </w:r>
                      <w:r w:rsidR="00012E8D">
                        <w:rPr>
                          <w:rFonts w:cs="Arial"/>
                          <w:sz w:val="21"/>
                          <w:szCs w:val="21"/>
                          <w:lang w:val="es-ES"/>
                        </w:rPr>
                        <w:t xml:space="preserve">3 </w:t>
                      </w:r>
                      <w:r w:rsidRPr="00D575BA">
                        <w:rPr>
                          <w:rFonts w:cs="Arial"/>
                          <w:sz w:val="21"/>
                          <w:szCs w:val="21"/>
                          <w:lang w:val="es-ES"/>
                        </w:rPr>
                        <w:t xml:space="preserve">como documento separado. </w:t>
                      </w:r>
                    </w:p>
                    <w:p w:rsidR="003907AD" w:rsidRPr="00D575BA" w:rsidRDefault="003907AD" w:rsidP="00012E8D">
                      <w:pPr>
                        <w:spacing w:after="0" w:line="240" w:lineRule="auto"/>
                        <w:jc w:val="both"/>
                        <w:rPr>
                          <w:rFonts w:cs="Arial"/>
                          <w:sz w:val="21"/>
                          <w:szCs w:val="21"/>
                          <w:lang w:val="es-ES"/>
                        </w:rPr>
                      </w:pPr>
                    </w:p>
                    <w:p w:rsidR="003907AD" w:rsidRPr="00D575BA" w:rsidRDefault="003907AD" w:rsidP="00012E8D">
                      <w:pPr>
                        <w:spacing w:after="0" w:line="240" w:lineRule="auto"/>
                        <w:jc w:val="both"/>
                        <w:rPr>
                          <w:rFonts w:cs="Arial"/>
                          <w:sz w:val="21"/>
                          <w:szCs w:val="21"/>
                          <w:lang w:val="es-ES"/>
                        </w:rPr>
                      </w:pPr>
                      <w:r>
                        <w:rPr>
                          <w:rFonts w:cs="Arial"/>
                          <w:sz w:val="21"/>
                          <w:szCs w:val="21"/>
                          <w:lang w:val="es-ES"/>
                        </w:rPr>
                        <w:t>Se espera que la Conferencia de las Partes apruebe las propuestas de enmienda a los Apéndices y tome las decisiones pertinentes para la aprobación o rechazo de las propuestas</w:t>
                      </w:r>
                    </w:p>
                    <w:p w:rsidR="00B90017" w:rsidRPr="006F22B0" w:rsidRDefault="00B90017">
                      <w:pPr>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012E8D" w:rsidRPr="00D575BA" w:rsidRDefault="00012E8D" w:rsidP="00012E8D">
      <w:pPr>
        <w:jc w:val="center"/>
        <w:rPr>
          <w:rFonts w:cs="Arial"/>
          <w:b/>
          <w:bCs/>
          <w:lang w:val="es-ES"/>
        </w:rPr>
      </w:pPr>
      <w:r w:rsidRPr="00D575BA">
        <w:rPr>
          <w:rFonts w:cs="Arial"/>
          <w:b/>
          <w:bCs/>
          <w:lang w:val="es-ES"/>
        </w:rPr>
        <w:t>PROPUESTAS PARA ENMENDAR LOS APÉNDICES DE LA CONVENCIÓN</w:t>
      </w:r>
    </w:p>
    <w:p w:rsidR="00002A97" w:rsidRPr="00B40E0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002A97" w:rsidRDefault="00002A97" w:rsidP="00002A97">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12E8D" w:rsidRPr="00D575BA" w:rsidRDefault="00012E8D" w:rsidP="00012E8D">
      <w:pPr>
        <w:pStyle w:val="Firstnumbering1"/>
      </w:pPr>
      <w:r w:rsidRPr="00D575BA">
        <w:t xml:space="preserve">De conformidad con lo dispuesto en el artículo XI de la Convención, </w:t>
      </w:r>
      <w:r>
        <w:t>la Secretaría ha recibido las propuestas para enmienda para los Apéndice I y II de la Convención para consideración de la 13ª Reunión de la Conferencia de las Partes (COP13)</w:t>
      </w:r>
      <w:r w:rsidRPr="00D575BA">
        <w:t xml:space="preserve">.  Las especies consideradas en las propuestas figuran en el cuadro que se presenta en el Anexo de este documento, junto con las Partes que proponen la enmienda.  Las Partes fueron informadas sobre las propuestas recibidas a través de la </w:t>
      </w:r>
      <w:hyperlink r:id="rId8" w:history="1">
        <w:r w:rsidRPr="00012E8D">
          <w:rPr>
            <w:rStyle w:val="Hyperlink"/>
          </w:rPr>
          <w:t>Notifica</w:t>
        </w:r>
        <w:r>
          <w:rPr>
            <w:rStyle w:val="Hyperlink"/>
          </w:rPr>
          <w:t>ción</w:t>
        </w:r>
        <w:r w:rsidRPr="00012E8D">
          <w:rPr>
            <w:rStyle w:val="Hyperlink"/>
          </w:rPr>
          <w:t xml:space="preserve"> 2019/018</w:t>
        </w:r>
      </w:hyperlink>
      <w:r w:rsidRPr="00012E8D">
        <w:rPr>
          <w:rStyle w:val="Hyperlink"/>
        </w:rPr>
        <w:t xml:space="preserve"> </w:t>
      </w:r>
      <w:r>
        <w:t>del 24 de septiembre de 2019.</w:t>
      </w:r>
    </w:p>
    <w:p w:rsidR="00012E8D" w:rsidRPr="00D575BA" w:rsidRDefault="00012E8D" w:rsidP="00012E8D">
      <w:pPr>
        <w:spacing w:after="0" w:line="240" w:lineRule="auto"/>
        <w:ind w:left="360" w:hanging="360"/>
        <w:contextualSpacing/>
        <w:jc w:val="both"/>
        <w:rPr>
          <w:rFonts w:cs="Arial"/>
          <w:lang w:val="es-ES" w:eastAsia="es-ES"/>
        </w:rPr>
      </w:pPr>
    </w:p>
    <w:p w:rsidR="00012E8D" w:rsidRDefault="00012E8D" w:rsidP="00012E8D">
      <w:pPr>
        <w:pStyle w:val="Firstnumbering1"/>
      </w:pPr>
      <w:r w:rsidRPr="00D575BA">
        <w:t xml:space="preserve">Las propuestas mencionadas para enmienda van acompañadas de declaraciones de apoyo basadas en el formato acordado </w:t>
      </w:r>
      <w:r>
        <w:t xml:space="preserve">por la 12ª reunión de la Conferencia de las Partes (COP12 Manila, 2017) y </w:t>
      </w:r>
      <w:r w:rsidR="00710B9C">
        <w:t xml:space="preserve">están contenidas en el Anexo 2 a la </w:t>
      </w:r>
      <w:hyperlink r:id="rId9" w:history="1">
        <w:r w:rsidR="00710B9C" w:rsidRPr="001C4E09">
          <w:rPr>
            <w:rStyle w:val="Hyperlink"/>
          </w:rPr>
          <w:t>Resolu</w:t>
        </w:r>
        <w:r w:rsidR="00710B9C">
          <w:rPr>
            <w:rStyle w:val="Hyperlink"/>
          </w:rPr>
          <w:t>ción</w:t>
        </w:r>
        <w:r w:rsidR="00710B9C" w:rsidRPr="001C4E09">
          <w:rPr>
            <w:rStyle w:val="Hyperlink"/>
          </w:rPr>
          <w:t xml:space="preserve"> 11.33 (Rev.COP12)</w:t>
        </w:r>
      </w:hyperlink>
      <w:r w:rsidR="00710B9C">
        <w:t xml:space="preserve"> </w:t>
      </w:r>
      <w:r w:rsidR="00710B9C" w:rsidRPr="00710B9C">
        <w:rPr>
          <w:i/>
        </w:rPr>
        <w:t>Directrices para la evaluación de las propuestas de inclusión en los Apéndices I and II de la Convención</w:t>
      </w:r>
      <w:r w:rsidR="00710B9C">
        <w:t xml:space="preserve"> </w:t>
      </w:r>
      <w:r w:rsidRPr="00D575BA">
        <w:t xml:space="preserve"> </w:t>
      </w:r>
      <w:r w:rsidR="00710B9C">
        <w:t xml:space="preserve">Las declaraciones e apoyo se ponen a disposición de la COP 13 en </w:t>
      </w:r>
      <w:r w:rsidRPr="00D575BA">
        <w:t>documento separado (PNUMA/CMS/COP1</w:t>
      </w:r>
      <w:r w:rsidR="00710B9C">
        <w:t>3</w:t>
      </w:r>
      <w:r>
        <w:t>/Doc.</w:t>
      </w:r>
      <w:r w:rsidR="00710B9C">
        <w:t>7</w:t>
      </w:r>
      <w:r>
        <w:t>.1.xx).</w:t>
      </w:r>
      <w:r w:rsidRPr="00D575BA">
        <w:t xml:space="preserve"> Los textos de las propuestas se convierten selectivamente en los idiomas de trabajo de la Conferencia de las Partes como se indica en el cuadro que figura en el Anexo 1</w:t>
      </w:r>
      <w:r>
        <w:t xml:space="preserve"> de este documento</w:t>
      </w:r>
      <w:r w:rsidRPr="00D575BA">
        <w:t>.</w:t>
      </w:r>
    </w:p>
    <w:p w:rsidR="00012E8D" w:rsidRDefault="00012E8D" w:rsidP="00012E8D">
      <w:pPr>
        <w:pStyle w:val="ListParagraph"/>
        <w:spacing w:after="0" w:line="240" w:lineRule="auto"/>
        <w:rPr>
          <w:rFonts w:cs="Arial"/>
          <w:lang w:val="es-ES" w:eastAsia="es-ES"/>
        </w:rPr>
      </w:pPr>
    </w:p>
    <w:p w:rsidR="00012E8D" w:rsidRPr="00D575BA" w:rsidRDefault="00012E8D" w:rsidP="00710B9C">
      <w:pPr>
        <w:pStyle w:val="Firstnumbering1"/>
      </w:pPr>
      <w:r w:rsidRPr="004958E5">
        <w:t>Para algunas especies (</w:t>
      </w:r>
      <w:proofErr w:type="spellStart"/>
      <w:r w:rsidR="00710B9C" w:rsidRPr="00710B9C">
        <w:rPr>
          <w:i/>
        </w:rPr>
        <w:t>Sphyrna</w:t>
      </w:r>
      <w:proofErr w:type="spellEnd"/>
      <w:r w:rsidR="00710B9C" w:rsidRPr="00710B9C">
        <w:rPr>
          <w:i/>
        </w:rPr>
        <w:t xml:space="preserve"> </w:t>
      </w:r>
      <w:proofErr w:type="spellStart"/>
      <w:r w:rsidR="00710B9C" w:rsidRPr="00710B9C">
        <w:rPr>
          <w:i/>
        </w:rPr>
        <w:t>zygaena</w:t>
      </w:r>
      <w:proofErr w:type="spellEnd"/>
      <w:r w:rsidRPr="004958E5">
        <w:t>) las propuestas han sido presentadas de manera indepe</w:t>
      </w:r>
      <w:r>
        <w:t xml:space="preserve">ndiente por </w:t>
      </w:r>
      <w:r w:rsidR="00710B9C">
        <w:t>Brasil y por la Unión Europea y sus Estados Miembros</w:t>
      </w:r>
      <w:r>
        <w:t xml:space="preserve">. </w:t>
      </w:r>
      <w:r w:rsidR="00710B9C">
        <w:t>Estas dos propuestas tienen alcances geográficos diferentes</w:t>
      </w:r>
      <w:r w:rsidR="00E17533">
        <w:t xml:space="preserve">. </w:t>
      </w:r>
      <w:r>
        <w:t>Estas s</w:t>
      </w:r>
      <w:r w:rsidRPr="004958E5">
        <w:t xml:space="preserve">e indican como propuestas distintas en el Anexo </w:t>
      </w:r>
      <w:r w:rsidR="00710B9C">
        <w:t>a este documento</w:t>
      </w:r>
      <w:r w:rsidRPr="004958E5">
        <w:t>, y se incluirán como documentos separados en la documentación de la COP1</w:t>
      </w:r>
      <w:r w:rsidR="00710B9C">
        <w:t>3</w:t>
      </w:r>
    </w:p>
    <w:p w:rsidR="00012E8D" w:rsidRPr="00D575BA" w:rsidRDefault="00012E8D" w:rsidP="00012E8D">
      <w:pPr>
        <w:spacing w:after="0" w:line="240" w:lineRule="auto"/>
        <w:ind w:left="360" w:hanging="360"/>
        <w:contextualSpacing/>
        <w:rPr>
          <w:rFonts w:cs="Arial"/>
          <w:lang w:val="es-ES" w:eastAsia="es-ES"/>
        </w:rPr>
      </w:pPr>
    </w:p>
    <w:p w:rsidR="00012E8D" w:rsidRDefault="00012E8D" w:rsidP="00710B9C">
      <w:pPr>
        <w:pStyle w:val="Firstnumbering1"/>
      </w:pPr>
      <w:proofErr w:type="gramStart"/>
      <w:r w:rsidRPr="00D575BA">
        <w:t>De acuerdo al</w:t>
      </w:r>
      <w:proofErr w:type="gramEnd"/>
      <w:r w:rsidRPr="00D575BA">
        <w:t xml:space="preserve"> Artículo XI, párrafo 3 de la Convención, se le solicita a las Partes a comunicar a la Secretaría cualquier comentario sobre las proposiciones a más tardar el </w:t>
      </w:r>
      <w:r w:rsidR="00710B9C">
        <w:t>19 de diciembre</w:t>
      </w:r>
      <w:r>
        <w:t xml:space="preserve"> 201</w:t>
      </w:r>
      <w:r w:rsidR="00E17533">
        <w:t>9</w:t>
      </w:r>
      <w:r>
        <w:t xml:space="preserve">. </w:t>
      </w:r>
      <w:r w:rsidRPr="00D575BA">
        <w:t>Todos los comentarios recibidos al plazo final serán compilados por la Secretaría como un apéndice a este documento.</w:t>
      </w:r>
    </w:p>
    <w:p w:rsidR="00E17533" w:rsidRPr="003E3346" w:rsidRDefault="00E17533" w:rsidP="00E17533">
      <w:pPr>
        <w:pStyle w:val="Default"/>
        <w:rPr>
          <w:lang w:val="es-ES"/>
        </w:rPr>
      </w:pPr>
    </w:p>
    <w:p w:rsidR="00E17533" w:rsidRDefault="00E17533" w:rsidP="00E17533">
      <w:pPr>
        <w:pStyle w:val="Firstnumbering1"/>
      </w:pPr>
      <w:r w:rsidRPr="00E17533">
        <w:t xml:space="preserve"> De conformidad con el párrafo 5 de la Resolución 11.33 (Rev.COP12), la Secretaría consultará a otros órganos intergubernamentales pertinentes, incluidas las Organizaciones Regionales de Ordenación Pesquera, que tengan una función en relación con cualquier especie sujeta a una propuesta de enmienda de los Apéndice</w:t>
      </w:r>
      <w:r>
        <w:t>s. Los comentarios que deriven de estas consultas y que sean recibidos al 19 de diciembre 2019 serán también compilados por la Secretaría como un apéndice a este documento.</w:t>
      </w:r>
    </w:p>
    <w:p w:rsidR="00E17533" w:rsidRDefault="00E17533" w:rsidP="00E17533">
      <w:pPr>
        <w:pStyle w:val="ListParagraph"/>
        <w:spacing w:after="0" w:line="240" w:lineRule="auto"/>
        <w:rPr>
          <w:lang w:val="es-ES"/>
        </w:rPr>
      </w:pPr>
    </w:p>
    <w:p w:rsidR="00E17533" w:rsidRDefault="00347677" w:rsidP="00347677">
      <w:pPr>
        <w:pStyle w:val="Firstnumbering1"/>
      </w:pPr>
      <w:r w:rsidRPr="00347677">
        <w:t>En el Anexo 1 del Informe de la 48ª Reunión del Comité Permanente (Bonn, 23-24 de octubre de 2018) figuran más detalles sobre el tratamiento de las observaciones y la modificación de las propuestas.</w:t>
      </w:r>
    </w:p>
    <w:p w:rsidR="00347677" w:rsidRPr="003E3346" w:rsidRDefault="00347677" w:rsidP="00347677">
      <w:pPr>
        <w:pStyle w:val="ListParagraph"/>
        <w:spacing w:after="0" w:line="240" w:lineRule="auto"/>
        <w:rPr>
          <w:lang w:val="es-ES"/>
        </w:rPr>
      </w:pPr>
    </w:p>
    <w:p w:rsidR="00012E8D" w:rsidRPr="004958E5" w:rsidRDefault="00012E8D" w:rsidP="00347677">
      <w:pPr>
        <w:pStyle w:val="Firstnumbering1"/>
      </w:pPr>
      <w:r w:rsidRPr="004958E5">
        <w:t xml:space="preserve">Todas las propuestas serán examinadas por la </w:t>
      </w:r>
      <w:r w:rsidR="00347677">
        <w:t xml:space="preserve">4ª reunión </w:t>
      </w:r>
      <w:r w:rsidRPr="004958E5">
        <w:t>del Comité del período de sesiones del Consejo Científico de la CMS (Bonn, 1</w:t>
      </w:r>
      <w:r w:rsidR="00347677">
        <w:t>2</w:t>
      </w:r>
      <w:r w:rsidRPr="004958E5">
        <w:t>-1</w:t>
      </w:r>
      <w:r w:rsidR="00347677">
        <w:t>5</w:t>
      </w:r>
      <w:r w:rsidRPr="004958E5">
        <w:t xml:space="preserve"> de </w:t>
      </w:r>
      <w:r w:rsidR="00347677">
        <w:t xml:space="preserve">noviembre </w:t>
      </w:r>
      <w:r w:rsidRPr="004958E5">
        <w:t>de 201</w:t>
      </w:r>
      <w:r w:rsidR="00347677">
        <w:t>9</w:t>
      </w:r>
      <w:r w:rsidRPr="004958E5">
        <w:t>), que las evaluará desde el punto de vista científico y técnico y asesorará a la Conferencia de las Partes.</w:t>
      </w:r>
    </w:p>
    <w:p w:rsidR="00012E8D" w:rsidRDefault="00012E8D" w:rsidP="00012E8D">
      <w:pPr>
        <w:spacing w:after="0" w:line="240" w:lineRule="auto"/>
        <w:ind w:left="360" w:hanging="360"/>
        <w:contextualSpacing/>
        <w:rPr>
          <w:rFonts w:cs="Arial"/>
          <w:lang w:val="es-ES" w:eastAsia="es-ES"/>
        </w:rPr>
      </w:pPr>
    </w:p>
    <w:p w:rsidR="00347677" w:rsidRPr="00D575BA" w:rsidRDefault="00347677" w:rsidP="00012E8D">
      <w:pPr>
        <w:spacing w:after="0" w:line="240" w:lineRule="auto"/>
        <w:ind w:left="360" w:hanging="360"/>
        <w:contextualSpacing/>
        <w:rPr>
          <w:rFonts w:cs="Arial"/>
          <w:lang w:val="es-ES" w:eastAsia="es-ES"/>
        </w:rPr>
      </w:pPr>
    </w:p>
    <w:p w:rsidR="00012E8D" w:rsidRPr="00D575BA" w:rsidRDefault="00012E8D" w:rsidP="00012E8D">
      <w:pPr>
        <w:spacing w:after="0" w:line="240" w:lineRule="auto"/>
        <w:ind w:left="360" w:hanging="360"/>
        <w:contextualSpacing/>
        <w:rPr>
          <w:rFonts w:cs="Arial"/>
          <w:b/>
          <w:i/>
          <w:u w:val="single"/>
          <w:lang w:val="es-ES" w:eastAsia="es-ES"/>
        </w:rPr>
      </w:pPr>
      <w:r>
        <w:rPr>
          <w:rFonts w:cs="Arial"/>
          <w:u w:val="single"/>
          <w:lang w:val="es-ES" w:eastAsia="es-ES"/>
        </w:rPr>
        <w:t>Acciones recomendadas</w:t>
      </w:r>
      <w:r w:rsidRPr="00D575BA">
        <w:rPr>
          <w:rFonts w:cs="Arial"/>
          <w:b/>
          <w:i/>
          <w:u w:val="single"/>
          <w:lang w:val="es-ES" w:eastAsia="es-ES"/>
        </w:rPr>
        <w:t>:</w:t>
      </w:r>
    </w:p>
    <w:p w:rsidR="00012E8D" w:rsidRPr="00D575BA" w:rsidRDefault="00012E8D" w:rsidP="00012E8D">
      <w:pPr>
        <w:spacing w:after="0" w:line="240" w:lineRule="auto"/>
        <w:ind w:left="360" w:hanging="360"/>
        <w:contextualSpacing/>
        <w:rPr>
          <w:rFonts w:cs="Arial"/>
          <w:lang w:val="es-ES" w:eastAsia="es-ES"/>
        </w:rPr>
      </w:pPr>
    </w:p>
    <w:p w:rsidR="00012E8D" w:rsidRPr="00D575BA" w:rsidRDefault="00012E8D" w:rsidP="00347677">
      <w:pPr>
        <w:pStyle w:val="Firstnumbering1"/>
      </w:pPr>
      <w:r w:rsidRPr="00D575BA">
        <w:t xml:space="preserve">Se </w:t>
      </w:r>
      <w:r w:rsidR="00347677">
        <w:t>recomienda a la</w:t>
      </w:r>
      <w:r w:rsidRPr="00D575BA">
        <w:t xml:space="preserve"> Conferencia de las Partes:</w:t>
      </w:r>
    </w:p>
    <w:p w:rsidR="00012E8D" w:rsidRPr="00D575BA" w:rsidRDefault="00012E8D" w:rsidP="00347677">
      <w:pPr>
        <w:spacing w:after="0" w:line="240" w:lineRule="auto"/>
        <w:ind w:left="360" w:hanging="360"/>
        <w:jc w:val="both"/>
        <w:rPr>
          <w:rFonts w:cs="Arial"/>
          <w:lang w:val="es-ES" w:eastAsia="es-ES"/>
        </w:rPr>
      </w:pPr>
    </w:p>
    <w:p w:rsidR="00012E8D" w:rsidRDefault="00012E8D" w:rsidP="00347677">
      <w:pPr>
        <w:pStyle w:val="Secondnumberinga"/>
        <w:rPr>
          <w:lang w:eastAsia="es-ES"/>
        </w:rPr>
      </w:pPr>
      <w:r w:rsidRPr="00D575BA">
        <w:rPr>
          <w:lang w:eastAsia="es-ES"/>
        </w:rPr>
        <w:t>examinar las propuestas de enmiendas a los Apéndices;</w:t>
      </w:r>
    </w:p>
    <w:p w:rsidR="00012E8D" w:rsidRDefault="00012E8D" w:rsidP="00347677">
      <w:pPr>
        <w:pStyle w:val="Secondnumberinga"/>
        <w:numPr>
          <w:ilvl w:val="0"/>
          <w:numId w:val="0"/>
        </w:numPr>
        <w:ind w:left="1134"/>
        <w:rPr>
          <w:lang w:eastAsia="es-ES"/>
        </w:rPr>
      </w:pPr>
    </w:p>
    <w:p w:rsidR="00347677" w:rsidRDefault="00347677" w:rsidP="00347677">
      <w:pPr>
        <w:pStyle w:val="Secondnumberinga"/>
        <w:rPr>
          <w:lang w:eastAsia="es-ES"/>
        </w:rPr>
        <w:sectPr w:rsidR="00347677" w:rsidSect="00B104EC">
          <w:headerReference w:type="even" r:id="rId10"/>
          <w:headerReference w:type="first" r:id="rId11"/>
          <w:footerReference w:type="first" r:id="rId12"/>
          <w:pgSz w:w="11906" w:h="16838" w:code="9"/>
          <w:pgMar w:top="1134" w:right="1134" w:bottom="1134" w:left="1134" w:header="720" w:footer="720" w:gutter="0"/>
          <w:cols w:space="720"/>
          <w:titlePg/>
          <w:docGrid w:linePitch="360"/>
        </w:sectPr>
      </w:pPr>
      <w:r>
        <w:lastRenderedPageBreak/>
        <w:t>t</w:t>
      </w:r>
      <w:r w:rsidR="00012E8D" w:rsidRPr="00CB1D9E">
        <w:rPr>
          <w:lang w:eastAsia="es-ES"/>
        </w:rPr>
        <w:t>omar las decisiones por lo que respecta a la aprobación o rechazo de cada una de las propuestas</w:t>
      </w:r>
      <w:r>
        <w:rPr>
          <w:lang w:eastAsia="es-ES"/>
        </w:rPr>
        <w:t xml:space="preserve">.  </w:t>
      </w:r>
    </w:p>
    <w:p w:rsidR="00347677" w:rsidRPr="00347677" w:rsidRDefault="00347677" w:rsidP="00347677">
      <w:pPr>
        <w:pStyle w:val="Secondnumbering"/>
        <w:numPr>
          <w:ilvl w:val="0"/>
          <w:numId w:val="0"/>
        </w:numPr>
        <w:jc w:val="right"/>
        <w:rPr>
          <w:lang w:val="es-ES"/>
        </w:rPr>
      </w:pPr>
      <w:r w:rsidRPr="00347677">
        <w:rPr>
          <w:rFonts w:cs="Arial"/>
          <w:b/>
          <w:caps/>
          <w:lang w:val="es-ES"/>
        </w:rPr>
        <w:lastRenderedPageBreak/>
        <w:t>Anexo</w:t>
      </w:r>
    </w:p>
    <w:p w:rsidR="00347677" w:rsidRPr="00347677" w:rsidRDefault="00347677" w:rsidP="00347677">
      <w:pPr>
        <w:pStyle w:val="Secondnumbering"/>
        <w:numPr>
          <w:ilvl w:val="0"/>
          <w:numId w:val="0"/>
        </w:numPr>
        <w:rPr>
          <w:lang w:val="es-ES"/>
        </w:rPr>
      </w:pPr>
    </w:p>
    <w:p w:rsidR="00347677" w:rsidRDefault="00347677" w:rsidP="00347677">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29654C">
        <w:rPr>
          <w:rFonts w:cs="Arial"/>
          <w:b/>
          <w:caps/>
          <w:lang w:val="es-ES"/>
        </w:rPr>
        <w:t xml:space="preserve">Resumen de propuestas de enmienda para </w:t>
      </w:r>
    </w:p>
    <w:p w:rsidR="00347677" w:rsidRPr="0029654C" w:rsidRDefault="00347677" w:rsidP="00347677">
      <w:pPr>
        <w:pBdr>
          <w:top w:val="single" w:sz="6" w:space="0" w:color="FFFFFF"/>
          <w:left w:val="single" w:sz="6" w:space="0" w:color="FFFFFF"/>
          <w:bottom w:val="single" w:sz="6" w:space="0" w:color="FFFFFF"/>
          <w:right w:val="single" w:sz="6" w:space="0" w:color="FFFFFF"/>
        </w:pBdr>
        <w:spacing w:after="120" w:line="240" w:lineRule="auto"/>
        <w:jc w:val="center"/>
        <w:outlineLvl w:val="1"/>
        <w:rPr>
          <w:rFonts w:cs="Arial"/>
          <w:b/>
          <w:caps/>
          <w:lang w:val="es-ES"/>
        </w:rPr>
      </w:pPr>
      <w:r w:rsidRPr="0029654C">
        <w:rPr>
          <w:rFonts w:cs="Arial"/>
          <w:b/>
          <w:caps/>
          <w:lang w:val="es-ES"/>
        </w:rPr>
        <w:t>los ap</w:t>
      </w:r>
      <w:r>
        <w:rPr>
          <w:rFonts w:cs="Arial"/>
          <w:b/>
          <w:caps/>
          <w:lang w:val="es-ES"/>
        </w:rPr>
        <w:t>éndices I y II de la convención</w:t>
      </w:r>
    </w:p>
    <w:p w:rsidR="00347677" w:rsidRPr="003E3346" w:rsidRDefault="00347677" w:rsidP="00347677">
      <w:pPr>
        <w:tabs>
          <w:tab w:val="left" w:pos="5040"/>
          <w:tab w:val="left" w:pos="5760"/>
          <w:tab w:val="left" w:pos="6008"/>
          <w:tab w:val="left" w:pos="6480"/>
          <w:tab w:val="left" w:pos="7200"/>
          <w:tab w:val="left" w:pos="7920"/>
          <w:tab w:val="left" w:pos="8640"/>
        </w:tabs>
        <w:spacing w:after="0" w:line="240" w:lineRule="auto"/>
        <w:jc w:val="center"/>
        <w:rPr>
          <w:rFonts w:cs="Arial"/>
          <w:lang w:val="es-ES"/>
        </w:rPr>
      </w:pPr>
      <w:r w:rsidRPr="003E3346">
        <w:rPr>
          <w:rFonts w:cs="Arial"/>
          <w:i/>
          <w:lang w:val="es-ES"/>
        </w:rPr>
        <w:t>Presentada por</w:t>
      </w:r>
    </w:p>
    <w:p w:rsidR="00347677" w:rsidRPr="003E3346" w:rsidRDefault="00347677" w:rsidP="00347677">
      <w:pPr>
        <w:tabs>
          <w:tab w:val="left" w:pos="5040"/>
          <w:tab w:val="left" w:pos="5760"/>
          <w:tab w:val="left" w:pos="6008"/>
          <w:tab w:val="left" w:pos="6480"/>
          <w:tab w:val="left" w:pos="7200"/>
          <w:tab w:val="left" w:pos="7920"/>
          <w:tab w:val="left" w:pos="8640"/>
        </w:tabs>
        <w:spacing w:after="0" w:line="240" w:lineRule="auto"/>
        <w:rPr>
          <w:rFonts w:cs="Arial"/>
          <w:lang w:val="es-ES"/>
        </w:rPr>
      </w:pPr>
    </w:p>
    <w:p w:rsidR="00347677" w:rsidRPr="003E3346" w:rsidRDefault="00347677" w:rsidP="00347677">
      <w:pPr>
        <w:tabs>
          <w:tab w:val="left" w:pos="5040"/>
          <w:tab w:val="left" w:pos="5760"/>
          <w:tab w:val="left" w:pos="6008"/>
          <w:tab w:val="left" w:pos="6480"/>
          <w:tab w:val="left" w:pos="7200"/>
          <w:tab w:val="left" w:pos="7920"/>
          <w:tab w:val="left" w:pos="8640"/>
        </w:tabs>
        <w:spacing w:after="0" w:line="240" w:lineRule="auto"/>
        <w:rPr>
          <w:rFonts w:cs="Arial"/>
          <w:lang w:val="es-ES"/>
        </w:rPr>
      </w:pPr>
    </w:p>
    <w:p w:rsidR="00347677" w:rsidRPr="003E3346" w:rsidRDefault="00347677" w:rsidP="00347677">
      <w:pPr>
        <w:tabs>
          <w:tab w:val="left" w:pos="5040"/>
          <w:tab w:val="left" w:pos="5760"/>
          <w:tab w:val="left" w:pos="6008"/>
          <w:tab w:val="left" w:pos="6480"/>
          <w:tab w:val="left" w:pos="7200"/>
          <w:tab w:val="left" w:pos="7920"/>
          <w:tab w:val="left" w:pos="8640"/>
        </w:tabs>
        <w:rPr>
          <w:rFonts w:cs="Arial"/>
          <w:lang w:val="es-ES"/>
        </w:rPr>
      </w:pPr>
      <w:r w:rsidRPr="003E3346">
        <w:rPr>
          <w:rFonts w:cs="Arial"/>
          <w:color w:val="222222"/>
          <w:shd w:val="clear" w:color="auto" w:fill="FFFFFF"/>
          <w:lang w:val="es-ES"/>
        </w:rPr>
        <w:t>Argentina</w:t>
      </w:r>
      <w:r w:rsidRPr="003E3346">
        <w:rPr>
          <w:rFonts w:cs="Arial"/>
          <w:color w:val="222222"/>
          <w:shd w:val="clear" w:color="auto" w:fill="FFFFFF"/>
          <w:lang w:val="es-ES"/>
        </w:rPr>
        <w:tab/>
      </w:r>
      <w:r w:rsidRPr="003E3346">
        <w:rPr>
          <w:rFonts w:cs="Arial"/>
          <w:color w:val="222222"/>
          <w:shd w:val="clear" w:color="auto" w:fill="FFFFFF"/>
          <w:lang w:val="es-ES"/>
        </w:rPr>
        <w:tab/>
        <w:t>(ARG)</w:t>
      </w:r>
    </w:p>
    <w:p w:rsidR="00347677" w:rsidRPr="003E3346" w:rsidRDefault="00347677" w:rsidP="00347677">
      <w:pPr>
        <w:tabs>
          <w:tab w:val="left" w:pos="5040"/>
          <w:tab w:val="left" w:pos="5760"/>
          <w:tab w:val="left" w:pos="6008"/>
          <w:tab w:val="left" w:pos="6480"/>
          <w:tab w:val="left" w:pos="7200"/>
          <w:tab w:val="left" w:pos="7920"/>
          <w:tab w:val="left" w:pos="8640"/>
        </w:tabs>
        <w:rPr>
          <w:rFonts w:cs="Arial"/>
          <w:lang w:val="es-ES"/>
        </w:rPr>
      </w:pPr>
      <w:r w:rsidRPr="003E3346">
        <w:rPr>
          <w:rFonts w:cs="Arial"/>
          <w:lang w:val="es-ES"/>
        </w:rPr>
        <w:t xml:space="preserve">Australia </w:t>
      </w:r>
      <w:r w:rsidRPr="003E3346">
        <w:rPr>
          <w:rFonts w:cs="Arial"/>
          <w:lang w:val="es-ES"/>
        </w:rPr>
        <w:tab/>
      </w:r>
      <w:r w:rsidRPr="003E3346">
        <w:rPr>
          <w:rFonts w:cs="Arial"/>
          <w:lang w:val="es-ES"/>
        </w:rPr>
        <w:tab/>
        <w:t>(AUS)</w:t>
      </w:r>
    </w:p>
    <w:p w:rsidR="00347677" w:rsidRPr="00347677" w:rsidRDefault="00347677" w:rsidP="00347677">
      <w:pPr>
        <w:tabs>
          <w:tab w:val="left" w:pos="5040"/>
          <w:tab w:val="left" w:pos="5760"/>
          <w:tab w:val="left" w:pos="6008"/>
          <w:tab w:val="left" w:pos="6480"/>
          <w:tab w:val="left" w:pos="7200"/>
          <w:tab w:val="left" w:pos="7920"/>
          <w:tab w:val="left" w:pos="8640"/>
        </w:tabs>
        <w:rPr>
          <w:rFonts w:cs="Arial"/>
          <w:lang w:val="es-ES"/>
        </w:rPr>
      </w:pPr>
      <w:r w:rsidRPr="00347677">
        <w:rPr>
          <w:rFonts w:cs="Arial"/>
          <w:shd w:val="clear" w:color="auto" w:fill="FFFFFF"/>
          <w:lang w:val="es-ES"/>
        </w:rPr>
        <w:t>Bolivia, Estado Plurinacional d</w:t>
      </w:r>
      <w:r>
        <w:rPr>
          <w:rFonts w:cs="Arial"/>
          <w:shd w:val="clear" w:color="auto" w:fill="FFFFFF"/>
          <w:lang w:val="es-ES"/>
        </w:rPr>
        <w:t>e</w:t>
      </w:r>
      <w:r w:rsidRPr="00347677">
        <w:rPr>
          <w:rFonts w:cs="Arial"/>
          <w:lang w:val="es-ES"/>
        </w:rPr>
        <w:tab/>
      </w:r>
      <w:r w:rsidRPr="00347677">
        <w:rPr>
          <w:rFonts w:cs="Arial"/>
          <w:lang w:val="es-ES"/>
        </w:rPr>
        <w:tab/>
        <w:t>(BOL)</w:t>
      </w:r>
    </w:p>
    <w:p w:rsidR="00347677" w:rsidRPr="00E23916" w:rsidRDefault="00347677" w:rsidP="00347677">
      <w:pPr>
        <w:tabs>
          <w:tab w:val="left" w:pos="5040"/>
          <w:tab w:val="left" w:pos="5760"/>
          <w:tab w:val="left" w:pos="6008"/>
          <w:tab w:val="left" w:pos="6480"/>
          <w:tab w:val="left" w:pos="7200"/>
          <w:tab w:val="left" w:pos="7920"/>
          <w:tab w:val="left" w:pos="8640"/>
        </w:tabs>
        <w:rPr>
          <w:rFonts w:cs="Arial"/>
          <w:lang w:val="es-ES"/>
        </w:rPr>
      </w:pPr>
      <w:r w:rsidRPr="00E23916">
        <w:rPr>
          <w:rFonts w:cs="Arial"/>
          <w:lang w:val="es-ES"/>
        </w:rPr>
        <w:t>Bra</w:t>
      </w:r>
      <w:r>
        <w:rPr>
          <w:rFonts w:cs="Arial"/>
          <w:lang w:val="es-ES"/>
        </w:rPr>
        <w:t>s</w:t>
      </w:r>
      <w:r w:rsidRPr="00E23916">
        <w:rPr>
          <w:rFonts w:cs="Arial"/>
          <w:lang w:val="es-ES"/>
        </w:rPr>
        <w:t>il</w:t>
      </w:r>
      <w:r w:rsidRPr="00E23916">
        <w:rPr>
          <w:rFonts w:cs="Arial"/>
          <w:lang w:val="es-ES"/>
        </w:rPr>
        <w:tab/>
      </w:r>
      <w:r w:rsidRPr="00E23916">
        <w:rPr>
          <w:rFonts w:cs="Arial"/>
          <w:lang w:val="es-ES"/>
        </w:rPr>
        <w:tab/>
        <w:t>(BRA)</w:t>
      </w:r>
    </w:p>
    <w:p w:rsidR="00347677" w:rsidRPr="00E23916" w:rsidRDefault="00347677" w:rsidP="00347677">
      <w:pPr>
        <w:tabs>
          <w:tab w:val="left" w:pos="5040"/>
          <w:tab w:val="left" w:pos="5760"/>
          <w:tab w:val="left" w:pos="6008"/>
          <w:tab w:val="left" w:pos="6480"/>
          <w:tab w:val="left" w:pos="7200"/>
          <w:tab w:val="left" w:pos="7920"/>
          <w:tab w:val="left" w:pos="8640"/>
        </w:tabs>
        <w:rPr>
          <w:rFonts w:cs="Arial"/>
          <w:lang w:val="es-ES"/>
        </w:rPr>
      </w:pPr>
      <w:r w:rsidRPr="00E23916">
        <w:rPr>
          <w:rFonts w:cs="Arial"/>
          <w:lang w:val="es-ES"/>
        </w:rPr>
        <w:t>Chile</w:t>
      </w:r>
      <w:r w:rsidRPr="00E23916">
        <w:rPr>
          <w:rFonts w:cs="Arial"/>
          <w:lang w:val="es-ES"/>
        </w:rPr>
        <w:tab/>
      </w:r>
      <w:r w:rsidRPr="00E23916">
        <w:rPr>
          <w:rFonts w:cs="Arial"/>
          <w:lang w:val="es-ES"/>
        </w:rPr>
        <w:tab/>
        <w:t>(CHL)</w:t>
      </w:r>
    </w:p>
    <w:p w:rsidR="00347677" w:rsidRPr="00E23916" w:rsidRDefault="00347677" w:rsidP="00347677">
      <w:pPr>
        <w:tabs>
          <w:tab w:val="left" w:pos="5040"/>
          <w:tab w:val="left" w:pos="5760"/>
          <w:tab w:val="left" w:pos="6008"/>
          <w:tab w:val="left" w:pos="6480"/>
          <w:tab w:val="left" w:pos="7200"/>
          <w:tab w:val="left" w:pos="7920"/>
          <w:tab w:val="left" w:pos="8640"/>
        </w:tabs>
        <w:rPr>
          <w:rFonts w:cs="Arial"/>
          <w:lang w:val="es-ES"/>
        </w:rPr>
      </w:pPr>
      <w:r w:rsidRPr="00E23916">
        <w:rPr>
          <w:rFonts w:cs="Arial"/>
          <w:lang w:val="es-ES"/>
        </w:rPr>
        <w:t>Costa Rica</w:t>
      </w:r>
      <w:r w:rsidRPr="00E23916">
        <w:rPr>
          <w:rFonts w:cs="Arial"/>
          <w:lang w:val="es-ES"/>
        </w:rPr>
        <w:tab/>
      </w:r>
      <w:r w:rsidRPr="00E23916">
        <w:rPr>
          <w:rFonts w:cs="Arial"/>
          <w:lang w:val="es-ES"/>
        </w:rPr>
        <w:tab/>
        <w:t>(CRI)</w:t>
      </w:r>
    </w:p>
    <w:p w:rsidR="00347677" w:rsidRPr="003E3346" w:rsidRDefault="00347677" w:rsidP="00347677">
      <w:pPr>
        <w:tabs>
          <w:tab w:val="left" w:pos="5040"/>
          <w:tab w:val="left" w:pos="5760"/>
          <w:tab w:val="left" w:pos="6008"/>
          <w:tab w:val="left" w:pos="6480"/>
          <w:tab w:val="left" w:pos="7200"/>
          <w:tab w:val="left" w:pos="7920"/>
          <w:tab w:val="left" w:pos="8640"/>
        </w:tabs>
        <w:rPr>
          <w:rFonts w:cs="Arial"/>
          <w:lang w:val="es-ES"/>
        </w:rPr>
      </w:pPr>
      <w:r w:rsidRPr="003E3346">
        <w:rPr>
          <w:rFonts w:cs="Arial"/>
          <w:lang w:val="es-ES"/>
        </w:rPr>
        <w:t>India</w:t>
      </w:r>
      <w:r w:rsidRPr="003E3346">
        <w:rPr>
          <w:rFonts w:cs="Arial"/>
          <w:lang w:val="es-ES"/>
        </w:rPr>
        <w:tab/>
      </w:r>
      <w:r w:rsidRPr="003E3346">
        <w:rPr>
          <w:rFonts w:cs="Arial"/>
          <w:lang w:val="es-ES"/>
        </w:rPr>
        <w:tab/>
        <w:t>(IND)</w:t>
      </w:r>
    </w:p>
    <w:p w:rsidR="00347677" w:rsidRPr="003E3346" w:rsidRDefault="00347677" w:rsidP="00347677">
      <w:pPr>
        <w:tabs>
          <w:tab w:val="left" w:pos="5040"/>
          <w:tab w:val="left" w:pos="5760"/>
          <w:tab w:val="left" w:pos="6008"/>
          <w:tab w:val="left" w:pos="6480"/>
          <w:tab w:val="left" w:pos="7200"/>
          <w:tab w:val="left" w:pos="7920"/>
          <w:tab w:val="left" w:pos="8640"/>
        </w:tabs>
        <w:rPr>
          <w:rFonts w:cs="Arial"/>
          <w:lang w:val="es-ES"/>
        </w:rPr>
      </w:pPr>
      <w:r w:rsidRPr="003E3346">
        <w:rPr>
          <w:rFonts w:cs="Arial"/>
          <w:shd w:val="clear" w:color="auto" w:fill="FFFFFF"/>
          <w:lang w:val="es-ES"/>
        </w:rPr>
        <w:t>Ir</w:t>
      </w:r>
      <w:r w:rsidR="003E3346" w:rsidRPr="003E3346">
        <w:rPr>
          <w:rFonts w:cs="Arial"/>
          <w:shd w:val="clear" w:color="auto" w:fill="FFFFFF"/>
          <w:lang w:val="es-ES"/>
        </w:rPr>
        <w:t>án</w:t>
      </w:r>
      <w:r w:rsidRPr="003E3346">
        <w:rPr>
          <w:rFonts w:cs="Arial"/>
          <w:shd w:val="clear" w:color="auto" w:fill="FFFFFF"/>
          <w:lang w:val="es-ES"/>
        </w:rPr>
        <w:t xml:space="preserve">, </w:t>
      </w:r>
      <w:r w:rsidR="003E3346" w:rsidRPr="003E3346">
        <w:rPr>
          <w:rFonts w:cs="Arial"/>
          <w:shd w:val="clear" w:color="auto" w:fill="FFFFFF"/>
          <w:lang w:val="es-ES"/>
        </w:rPr>
        <w:t>República Islámica de</w:t>
      </w:r>
      <w:r w:rsidR="003E3346">
        <w:rPr>
          <w:rFonts w:cs="Arial"/>
          <w:shd w:val="clear" w:color="auto" w:fill="FFFFFF"/>
          <w:lang w:val="es-ES"/>
        </w:rPr>
        <w:t>l</w:t>
      </w:r>
      <w:r w:rsidRPr="003E3346">
        <w:rPr>
          <w:rFonts w:cs="Arial"/>
          <w:lang w:val="es-ES"/>
        </w:rPr>
        <w:tab/>
      </w:r>
      <w:r w:rsidRPr="003E3346">
        <w:rPr>
          <w:rFonts w:cs="Arial"/>
          <w:lang w:val="es-ES"/>
        </w:rPr>
        <w:tab/>
        <w:t>(IRN)</w:t>
      </w:r>
    </w:p>
    <w:p w:rsidR="00347677" w:rsidRPr="003E3346" w:rsidRDefault="00347677" w:rsidP="00347677">
      <w:pPr>
        <w:tabs>
          <w:tab w:val="left" w:pos="5040"/>
          <w:tab w:val="left" w:pos="5760"/>
          <w:tab w:val="left" w:pos="6008"/>
          <w:tab w:val="left" w:pos="6480"/>
          <w:tab w:val="left" w:pos="7200"/>
          <w:tab w:val="left" w:pos="7920"/>
          <w:tab w:val="left" w:pos="8640"/>
        </w:tabs>
        <w:rPr>
          <w:rFonts w:cs="Arial"/>
          <w:lang w:val="es-ES"/>
        </w:rPr>
      </w:pPr>
      <w:r w:rsidRPr="003E3346">
        <w:rPr>
          <w:rFonts w:cs="Arial"/>
          <w:shd w:val="clear" w:color="auto" w:fill="FFFFFF"/>
          <w:lang w:val="es-ES"/>
        </w:rPr>
        <w:t>Nueva Zelandia</w:t>
      </w:r>
      <w:r w:rsidRPr="003E3346">
        <w:rPr>
          <w:rFonts w:cs="Arial"/>
          <w:lang w:val="es-ES"/>
        </w:rPr>
        <w:t xml:space="preserve"> </w:t>
      </w:r>
      <w:r w:rsidRPr="003E3346">
        <w:rPr>
          <w:rFonts w:cs="Arial"/>
          <w:lang w:val="es-ES"/>
        </w:rPr>
        <w:tab/>
      </w:r>
      <w:r w:rsidRPr="003E3346">
        <w:rPr>
          <w:rFonts w:cs="Arial"/>
          <w:lang w:val="es-ES"/>
        </w:rPr>
        <w:tab/>
        <w:t>(NZL)</w:t>
      </w:r>
    </w:p>
    <w:p w:rsidR="00347677" w:rsidRPr="003E3346" w:rsidRDefault="00347677" w:rsidP="00347677">
      <w:pPr>
        <w:tabs>
          <w:tab w:val="left" w:pos="5040"/>
          <w:tab w:val="left" w:pos="5760"/>
          <w:tab w:val="left" w:pos="6008"/>
          <w:tab w:val="left" w:pos="6480"/>
          <w:tab w:val="left" w:pos="7200"/>
          <w:tab w:val="left" w:pos="7920"/>
          <w:tab w:val="left" w:pos="8640"/>
        </w:tabs>
        <w:rPr>
          <w:rFonts w:cs="Arial"/>
          <w:lang w:val="es-ES"/>
        </w:rPr>
      </w:pPr>
      <w:r w:rsidRPr="003E3346">
        <w:rPr>
          <w:rFonts w:cs="Arial"/>
          <w:shd w:val="clear" w:color="auto" w:fill="FFFFFF"/>
          <w:lang w:val="es-ES"/>
        </w:rPr>
        <w:t>Paraguay</w:t>
      </w:r>
      <w:r w:rsidRPr="003E3346">
        <w:rPr>
          <w:rFonts w:cs="Arial"/>
          <w:lang w:val="es-ES"/>
        </w:rPr>
        <w:tab/>
      </w:r>
      <w:r w:rsidRPr="003E3346">
        <w:rPr>
          <w:rFonts w:cs="Arial"/>
          <w:lang w:val="es-ES"/>
        </w:rPr>
        <w:tab/>
        <w:t>(PRY)</w:t>
      </w:r>
    </w:p>
    <w:p w:rsidR="00347677" w:rsidRPr="003E3346" w:rsidRDefault="00347677" w:rsidP="00347677">
      <w:pPr>
        <w:tabs>
          <w:tab w:val="left" w:pos="5040"/>
          <w:tab w:val="left" w:pos="5760"/>
          <w:tab w:val="left" w:pos="6008"/>
          <w:tab w:val="left" w:pos="6480"/>
          <w:tab w:val="left" w:pos="7200"/>
          <w:tab w:val="left" w:pos="7920"/>
          <w:tab w:val="left" w:pos="8640"/>
        </w:tabs>
        <w:rPr>
          <w:rFonts w:cs="Arial"/>
          <w:lang w:val="es-ES"/>
        </w:rPr>
      </w:pPr>
      <w:r w:rsidRPr="003E3346">
        <w:rPr>
          <w:rFonts w:cs="Arial"/>
          <w:lang w:val="es-ES"/>
        </w:rPr>
        <w:t>Per</w:t>
      </w:r>
      <w:r w:rsidR="003E3346">
        <w:rPr>
          <w:rFonts w:cs="Arial"/>
          <w:lang w:val="es-ES"/>
        </w:rPr>
        <w:t>ú</w:t>
      </w:r>
      <w:r w:rsidRPr="003E3346">
        <w:rPr>
          <w:rFonts w:cs="Arial"/>
          <w:lang w:val="es-ES"/>
        </w:rPr>
        <w:tab/>
      </w:r>
      <w:r w:rsidRPr="003E3346">
        <w:rPr>
          <w:rFonts w:cs="Arial"/>
          <w:lang w:val="es-ES"/>
        </w:rPr>
        <w:tab/>
        <w:t>(PER)</w:t>
      </w:r>
    </w:p>
    <w:p w:rsidR="00347677" w:rsidRPr="003E3346" w:rsidRDefault="00347677" w:rsidP="00347677">
      <w:pPr>
        <w:tabs>
          <w:tab w:val="left" w:pos="5040"/>
          <w:tab w:val="left" w:pos="5760"/>
          <w:tab w:val="left" w:pos="6008"/>
          <w:tab w:val="left" w:pos="6480"/>
          <w:tab w:val="left" w:pos="7200"/>
          <w:tab w:val="left" w:pos="7920"/>
          <w:tab w:val="left" w:pos="8640"/>
        </w:tabs>
        <w:rPr>
          <w:rFonts w:cs="Arial"/>
          <w:lang w:val="es-ES"/>
        </w:rPr>
      </w:pPr>
      <w:r w:rsidRPr="003E3346">
        <w:rPr>
          <w:rFonts w:cs="Arial"/>
          <w:shd w:val="clear" w:color="auto" w:fill="FFFFFF"/>
          <w:lang w:val="es-ES"/>
        </w:rPr>
        <w:t>Ta</w:t>
      </w:r>
      <w:r w:rsidR="006403FC" w:rsidRPr="003E3346">
        <w:rPr>
          <w:rFonts w:cs="Arial"/>
          <w:shd w:val="clear" w:color="auto" w:fill="FFFFFF"/>
          <w:lang w:val="es-ES"/>
        </w:rPr>
        <w:t>y</w:t>
      </w:r>
      <w:r w:rsidRPr="003E3346">
        <w:rPr>
          <w:rFonts w:cs="Arial"/>
          <w:shd w:val="clear" w:color="auto" w:fill="FFFFFF"/>
          <w:lang w:val="es-ES"/>
        </w:rPr>
        <w:t>ikist</w:t>
      </w:r>
      <w:r w:rsidR="003E3346">
        <w:rPr>
          <w:rFonts w:cs="Arial"/>
          <w:shd w:val="clear" w:color="auto" w:fill="FFFFFF"/>
          <w:lang w:val="es-ES"/>
        </w:rPr>
        <w:t>á</w:t>
      </w:r>
      <w:r w:rsidRPr="003E3346">
        <w:rPr>
          <w:rFonts w:cs="Arial"/>
          <w:shd w:val="clear" w:color="auto" w:fill="FFFFFF"/>
          <w:lang w:val="es-ES"/>
        </w:rPr>
        <w:t>n</w:t>
      </w:r>
      <w:r w:rsidRPr="003E3346">
        <w:rPr>
          <w:rFonts w:cs="Arial"/>
          <w:lang w:val="es-ES"/>
        </w:rPr>
        <w:tab/>
      </w:r>
      <w:r w:rsidRPr="003E3346">
        <w:rPr>
          <w:rFonts w:cs="Arial"/>
          <w:lang w:val="es-ES"/>
        </w:rPr>
        <w:tab/>
        <w:t>(TJK)</w:t>
      </w:r>
    </w:p>
    <w:p w:rsidR="00347677" w:rsidRPr="00347677" w:rsidRDefault="00347677" w:rsidP="00347677">
      <w:pPr>
        <w:tabs>
          <w:tab w:val="left" w:pos="5040"/>
          <w:tab w:val="left" w:pos="5760"/>
          <w:tab w:val="left" w:pos="6008"/>
          <w:tab w:val="left" w:pos="6480"/>
          <w:tab w:val="left" w:pos="7200"/>
          <w:tab w:val="left" w:pos="7920"/>
          <w:tab w:val="left" w:pos="8640"/>
        </w:tabs>
        <w:rPr>
          <w:rFonts w:cs="Arial"/>
          <w:lang w:val="es-ES"/>
        </w:rPr>
      </w:pPr>
      <w:r w:rsidRPr="00347677">
        <w:rPr>
          <w:rFonts w:cs="Arial"/>
          <w:lang w:val="es-ES"/>
        </w:rPr>
        <w:t xml:space="preserve">Unión Europea y sus Estados </w:t>
      </w:r>
      <w:r>
        <w:rPr>
          <w:rFonts w:cs="Arial"/>
          <w:lang w:val="es-ES"/>
        </w:rPr>
        <w:t>Miembros</w:t>
      </w:r>
      <w:r w:rsidRPr="00347677">
        <w:rPr>
          <w:rFonts w:cs="Arial"/>
          <w:lang w:val="es-ES"/>
        </w:rPr>
        <w:tab/>
      </w:r>
      <w:r w:rsidRPr="00347677">
        <w:rPr>
          <w:rFonts w:cs="Arial"/>
          <w:lang w:val="es-ES"/>
        </w:rPr>
        <w:tab/>
        <w:t>(EU)</w:t>
      </w:r>
    </w:p>
    <w:p w:rsidR="00347677" w:rsidRPr="00B97077" w:rsidRDefault="00347677" w:rsidP="00347677">
      <w:pPr>
        <w:tabs>
          <w:tab w:val="left" w:pos="5040"/>
          <w:tab w:val="left" w:pos="5760"/>
          <w:tab w:val="left" w:pos="6008"/>
          <w:tab w:val="left" w:pos="6480"/>
          <w:tab w:val="left" w:pos="7200"/>
          <w:tab w:val="left" w:pos="7920"/>
          <w:tab w:val="left" w:pos="8640"/>
        </w:tabs>
        <w:rPr>
          <w:rFonts w:cs="Arial"/>
          <w:lang w:val="es-ES"/>
        </w:rPr>
      </w:pPr>
      <w:r w:rsidRPr="00E23916">
        <w:rPr>
          <w:rFonts w:cs="Arial"/>
          <w:shd w:val="clear" w:color="auto" w:fill="FFFFFF"/>
          <w:lang w:val="es-ES"/>
        </w:rPr>
        <w:t>Uruguay</w:t>
      </w:r>
      <w:r w:rsidRPr="00B97077">
        <w:rPr>
          <w:rFonts w:cs="Arial"/>
          <w:lang w:val="es-ES"/>
        </w:rPr>
        <w:tab/>
      </w:r>
      <w:r w:rsidRPr="00B97077">
        <w:rPr>
          <w:rFonts w:cs="Arial"/>
          <w:lang w:val="es-ES"/>
        </w:rPr>
        <w:tab/>
        <w:t>(URY)</w:t>
      </w:r>
    </w:p>
    <w:p w:rsidR="00347677" w:rsidRPr="003E3346" w:rsidRDefault="00347677" w:rsidP="00347677">
      <w:pPr>
        <w:tabs>
          <w:tab w:val="left" w:pos="5040"/>
          <w:tab w:val="left" w:pos="5760"/>
          <w:tab w:val="left" w:pos="6008"/>
          <w:tab w:val="left" w:pos="6480"/>
          <w:tab w:val="left" w:pos="7200"/>
          <w:tab w:val="left" w:pos="7920"/>
          <w:tab w:val="left" w:pos="8640"/>
        </w:tabs>
        <w:rPr>
          <w:rFonts w:cs="Arial"/>
          <w:lang w:val="es-ES"/>
        </w:rPr>
      </w:pPr>
      <w:r w:rsidRPr="003E3346">
        <w:rPr>
          <w:rFonts w:cs="Arial"/>
          <w:shd w:val="clear" w:color="auto" w:fill="FFFFFF"/>
          <w:lang w:val="es-ES"/>
        </w:rPr>
        <w:t>Uzbekist</w:t>
      </w:r>
      <w:r w:rsidR="006403FC" w:rsidRPr="003E3346">
        <w:rPr>
          <w:rFonts w:cs="Arial"/>
          <w:shd w:val="clear" w:color="auto" w:fill="FFFFFF"/>
          <w:lang w:val="es-ES"/>
        </w:rPr>
        <w:t>á</w:t>
      </w:r>
      <w:r w:rsidRPr="003E3346">
        <w:rPr>
          <w:rFonts w:cs="Arial"/>
          <w:shd w:val="clear" w:color="auto" w:fill="FFFFFF"/>
          <w:lang w:val="es-ES"/>
        </w:rPr>
        <w:t>n</w:t>
      </w:r>
      <w:r w:rsidRPr="003E3346">
        <w:rPr>
          <w:rFonts w:cs="Arial"/>
          <w:lang w:val="es-ES"/>
        </w:rPr>
        <w:t xml:space="preserve"> </w:t>
      </w:r>
      <w:r w:rsidRPr="003E3346">
        <w:rPr>
          <w:rFonts w:cs="Arial"/>
          <w:lang w:val="es-ES"/>
        </w:rPr>
        <w:tab/>
      </w:r>
      <w:r w:rsidRPr="003E3346">
        <w:rPr>
          <w:rFonts w:cs="Arial"/>
          <w:lang w:val="es-ES"/>
        </w:rPr>
        <w:tab/>
        <w:t>(UZB)</w:t>
      </w:r>
    </w:p>
    <w:p w:rsidR="006403FC" w:rsidRDefault="006403FC" w:rsidP="00347677">
      <w:pPr>
        <w:pStyle w:val="Secondnumberinga"/>
        <w:numPr>
          <w:ilvl w:val="0"/>
          <w:numId w:val="0"/>
        </w:numPr>
        <w:ind w:left="1134"/>
        <w:sectPr w:rsidR="006403FC" w:rsidSect="00B104EC">
          <w:headerReference w:type="first" r:id="rId13"/>
          <w:pgSz w:w="11906" w:h="16838" w:code="9"/>
          <w:pgMar w:top="1134" w:right="1134" w:bottom="1134" w:left="1134" w:header="720" w:footer="720" w:gutter="0"/>
          <w:cols w:space="720"/>
          <w:titlePg/>
          <w:docGrid w:linePitch="360"/>
        </w:sectPr>
      </w:pPr>
    </w:p>
    <w:p w:rsidR="006403FC" w:rsidRPr="00D54943" w:rsidRDefault="006403FC" w:rsidP="006403FC">
      <w:pPr>
        <w:pBdr>
          <w:top w:val="single" w:sz="6" w:space="0" w:color="FFFFFF"/>
          <w:left w:val="single" w:sz="6" w:space="0" w:color="FFFFFF"/>
          <w:bottom w:val="single" w:sz="6" w:space="0" w:color="FFFFFF"/>
          <w:right w:val="single" w:sz="6" w:space="0" w:color="FFFFFF"/>
        </w:pBdr>
        <w:jc w:val="center"/>
        <w:outlineLvl w:val="1"/>
        <w:rPr>
          <w:rFonts w:eastAsia="PMingLiU" w:cs="Arial"/>
          <w:b/>
          <w:caps/>
          <w:lang w:val="es-ES"/>
        </w:rPr>
      </w:pPr>
      <w:r w:rsidRPr="00D54943">
        <w:rPr>
          <w:rFonts w:eastAsia="PMingLiU" w:cs="Arial"/>
          <w:b/>
          <w:caps/>
          <w:lang w:val="es-ES"/>
        </w:rPr>
        <w:lastRenderedPageBreak/>
        <w:t>CUADRO SINÓPTICO de las propuestas de enmienda de lOS APÉNDICES I Y II de la Convención</w:t>
      </w:r>
    </w:p>
    <w:p w:rsidR="006403FC" w:rsidRDefault="006403FC" w:rsidP="00347677">
      <w:pPr>
        <w:pStyle w:val="Secondnumberinga"/>
        <w:numPr>
          <w:ilvl w:val="0"/>
          <w:numId w:val="0"/>
        </w:numPr>
        <w:ind w:left="1134"/>
      </w:pPr>
    </w:p>
    <w:tbl>
      <w:tblPr>
        <w:tblW w:w="5000" w:type="pct"/>
        <w:tblLook w:val="04A0" w:firstRow="1" w:lastRow="0" w:firstColumn="1" w:lastColumn="0" w:noHBand="0" w:noVBand="1"/>
      </w:tblPr>
      <w:tblGrid>
        <w:gridCol w:w="987"/>
        <w:gridCol w:w="2851"/>
        <w:gridCol w:w="3136"/>
        <w:gridCol w:w="2851"/>
        <w:gridCol w:w="2854"/>
        <w:gridCol w:w="1881"/>
      </w:tblGrid>
      <w:tr w:rsidR="006403FC" w:rsidRPr="00FC3F24" w:rsidTr="0077517A">
        <w:trPr>
          <w:trHeight w:val="315"/>
        </w:trPr>
        <w:tc>
          <w:tcPr>
            <w:tcW w:w="339" w:type="pct"/>
            <w:tcBorders>
              <w:top w:val="single" w:sz="8" w:space="0" w:color="A5A5A5"/>
              <w:left w:val="single" w:sz="8" w:space="0" w:color="A5A5A5"/>
              <w:bottom w:val="single" w:sz="8" w:space="0" w:color="A5A5A5"/>
              <w:right w:val="nil"/>
            </w:tcBorders>
            <w:shd w:val="clear" w:color="auto" w:fill="8496B0" w:themeFill="text2" w:themeFillTint="99"/>
            <w:vAlign w:val="center"/>
            <w:hideMark/>
          </w:tcPr>
          <w:p w:rsidR="006403FC" w:rsidRPr="00FC3F24" w:rsidRDefault="006403FC" w:rsidP="006963F3">
            <w:pPr>
              <w:jc w:val="center"/>
              <w:rPr>
                <w:rFonts w:eastAsia="Times New Roman" w:cs="Arial"/>
                <w:b/>
                <w:bCs/>
                <w:sz w:val="18"/>
                <w:szCs w:val="18"/>
              </w:rPr>
            </w:pPr>
            <w:r w:rsidRPr="00FC3F24">
              <w:rPr>
                <w:rFonts w:eastAsia="Times New Roman" w:cs="Arial"/>
                <w:b/>
                <w:bCs/>
                <w:sz w:val="18"/>
                <w:szCs w:val="18"/>
              </w:rPr>
              <w:t>Doc. No.</w:t>
            </w:r>
          </w:p>
        </w:tc>
        <w:tc>
          <w:tcPr>
            <w:tcW w:w="979" w:type="pct"/>
            <w:tcBorders>
              <w:top w:val="single" w:sz="8" w:space="0" w:color="A5A5A5"/>
              <w:left w:val="nil"/>
              <w:bottom w:val="single" w:sz="8" w:space="0" w:color="A5A5A5"/>
              <w:right w:val="nil"/>
            </w:tcBorders>
            <w:shd w:val="clear" w:color="auto" w:fill="8496B0" w:themeFill="text2" w:themeFillTint="99"/>
            <w:vAlign w:val="center"/>
            <w:hideMark/>
          </w:tcPr>
          <w:p w:rsidR="006403FC" w:rsidRPr="00FC3F24" w:rsidRDefault="006403FC" w:rsidP="006963F3">
            <w:pPr>
              <w:jc w:val="center"/>
              <w:rPr>
                <w:rFonts w:eastAsia="Times New Roman" w:cs="Arial"/>
                <w:b/>
                <w:bCs/>
                <w:sz w:val="18"/>
                <w:szCs w:val="18"/>
              </w:rPr>
            </w:pPr>
            <w:proofErr w:type="spellStart"/>
            <w:r>
              <w:rPr>
                <w:rFonts w:eastAsia="Times New Roman" w:cs="Arial"/>
                <w:b/>
                <w:bCs/>
                <w:sz w:val="18"/>
                <w:szCs w:val="18"/>
              </w:rPr>
              <w:t>Nombre</w:t>
            </w:r>
            <w:proofErr w:type="spellEnd"/>
            <w:r>
              <w:rPr>
                <w:rFonts w:eastAsia="Times New Roman" w:cs="Arial"/>
                <w:b/>
                <w:bCs/>
                <w:sz w:val="18"/>
                <w:szCs w:val="18"/>
              </w:rPr>
              <w:t xml:space="preserve"> </w:t>
            </w:r>
            <w:proofErr w:type="spellStart"/>
            <w:r>
              <w:rPr>
                <w:rFonts w:eastAsia="Times New Roman" w:cs="Arial"/>
                <w:b/>
                <w:bCs/>
                <w:sz w:val="18"/>
                <w:szCs w:val="18"/>
              </w:rPr>
              <w:t>científico</w:t>
            </w:r>
            <w:proofErr w:type="spellEnd"/>
          </w:p>
        </w:tc>
        <w:tc>
          <w:tcPr>
            <w:tcW w:w="1077" w:type="pct"/>
            <w:tcBorders>
              <w:top w:val="single" w:sz="8" w:space="0" w:color="A5A5A5"/>
              <w:left w:val="nil"/>
              <w:bottom w:val="single" w:sz="8" w:space="0" w:color="A5A5A5"/>
              <w:right w:val="nil"/>
            </w:tcBorders>
            <w:shd w:val="clear" w:color="auto" w:fill="8496B0" w:themeFill="text2" w:themeFillTint="99"/>
            <w:vAlign w:val="center"/>
            <w:hideMark/>
          </w:tcPr>
          <w:p w:rsidR="006403FC" w:rsidRPr="00FC3F24" w:rsidRDefault="006403FC" w:rsidP="006963F3">
            <w:pPr>
              <w:jc w:val="center"/>
              <w:rPr>
                <w:rFonts w:eastAsia="Times New Roman" w:cs="Arial"/>
                <w:b/>
                <w:bCs/>
                <w:sz w:val="18"/>
                <w:szCs w:val="18"/>
              </w:rPr>
            </w:pPr>
            <w:proofErr w:type="spellStart"/>
            <w:r>
              <w:rPr>
                <w:rFonts w:eastAsia="Times New Roman" w:cs="Arial"/>
                <w:b/>
                <w:bCs/>
                <w:sz w:val="18"/>
                <w:szCs w:val="18"/>
              </w:rPr>
              <w:t>Notas</w:t>
            </w:r>
            <w:proofErr w:type="spellEnd"/>
          </w:p>
        </w:tc>
        <w:tc>
          <w:tcPr>
            <w:tcW w:w="979" w:type="pct"/>
            <w:tcBorders>
              <w:top w:val="single" w:sz="8" w:space="0" w:color="A5A5A5"/>
              <w:left w:val="nil"/>
              <w:bottom w:val="single" w:sz="8" w:space="0" w:color="A5A5A5"/>
              <w:right w:val="nil"/>
            </w:tcBorders>
            <w:shd w:val="clear" w:color="auto" w:fill="8496B0" w:themeFill="text2" w:themeFillTint="99"/>
            <w:vAlign w:val="center"/>
            <w:hideMark/>
          </w:tcPr>
          <w:p w:rsidR="006403FC" w:rsidRPr="00FC3F24" w:rsidRDefault="006403FC" w:rsidP="006963F3">
            <w:pPr>
              <w:rPr>
                <w:rFonts w:eastAsia="Times New Roman" w:cs="Arial"/>
                <w:b/>
                <w:bCs/>
                <w:sz w:val="18"/>
                <w:szCs w:val="18"/>
              </w:rPr>
            </w:pPr>
            <w:proofErr w:type="spellStart"/>
            <w:r>
              <w:rPr>
                <w:rFonts w:eastAsia="Times New Roman" w:cs="Arial"/>
                <w:b/>
                <w:bCs/>
                <w:sz w:val="18"/>
                <w:szCs w:val="18"/>
              </w:rPr>
              <w:t>Nombre</w:t>
            </w:r>
            <w:proofErr w:type="spellEnd"/>
            <w:r>
              <w:rPr>
                <w:rFonts w:eastAsia="Times New Roman" w:cs="Arial"/>
                <w:b/>
                <w:bCs/>
                <w:sz w:val="18"/>
                <w:szCs w:val="18"/>
              </w:rPr>
              <w:t xml:space="preserve"> </w:t>
            </w:r>
            <w:proofErr w:type="spellStart"/>
            <w:r>
              <w:rPr>
                <w:rFonts w:eastAsia="Times New Roman" w:cs="Arial"/>
                <w:b/>
                <w:bCs/>
                <w:sz w:val="18"/>
                <w:szCs w:val="18"/>
              </w:rPr>
              <w:t>común</w:t>
            </w:r>
            <w:proofErr w:type="spellEnd"/>
          </w:p>
        </w:tc>
        <w:tc>
          <w:tcPr>
            <w:tcW w:w="980" w:type="pct"/>
            <w:tcBorders>
              <w:top w:val="single" w:sz="8" w:space="0" w:color="A5A5A5"/>
              <w:left w:val="nil"/>
              <w:bottom w:val="single" w:sz="8" w:space="0" w:color="A5A5A5"/>
              <w:right w:val="nil"/>
            </w:tcBorders>
            <w:shd w:val="clear" w:color="auto" w:fill="8496B0" w:themeFill="text2" w:themeFillTint="99"/>
            <w:vAlign w:val="center"/>
            <w:hideMark/>
          </w:tcPr>
          <w:p w:rsidR="006403FC" w:rsidRPr="00FC3F24" w:rsidRDefault="006403FC" w:rsidP="006963F3">
            <w:pPr>
              <w:rPr>
                <w:rFonts w:eastAsia="Times New Roman" w:cs="Arial"/>
                <w:b/>
                <w:bCs/>
                <w:sz w:val="18"/>
                <w:szCs w:val="18"/>
              </w:rPr>
            </w:pPr>
            <w:proofErr w:type="spellStart"/>
            <w:r>
              <w:rPr>
                <w:rFonts w:eastAsia="Times New Roman" w:cs="Arial"/>
                <w:b/>
                <w:bCs/>
                <w:sz w:val="18"/>
                <w:szCs w:val="18"/>
              </w:rPr>
              <w:t>Enmienda</w:t>
            </w:r>
            <w:proofErr w:type="spellEnd"/>
            <w:r>
              <w:rPr>
                <w:rFonts w:eastAsia="Times New Roman" w:cs="Arial"/>
                <w:b/>
                <w:bCs/>
                <w:sz w:val="18"/>
                <w:szCs w:val="18"/>
              </w:rPr>
              <w:t xml:space="preserve"> </w:t>
            </w:r>
            <w:proofErr w:type="spellStart"/>
            <w:r>
              <w:rPr>
                <w:rFonts w:eastAsia="Times New Roman" w:cs="Arial"/>
                <w:b/>
                <w:bCs/>
                <w:sz w:val="18"/>
                <w:szCs w:val="18"/>
              </w:rPr>
              <w:t>propuesta</w:t>
            </w:r>
            <w:proofErr w:type="spellEnd"/>
          </w:p>
        </w:tc>
        <w:tc>
          <w:tcPr>
            <w:tcW w:w="646" w:type="pct"/>
            <w:tcBorders>
              <w:top w:val="single" w:sz="8" w:space="0" w:color="A5A5A5"/>
              <w:left w:val="nil"/>
              <w:bottom w:val="single" w:sz="8" w:space="0" w:color="A5A5A5"/>
              <w:right w:val="nil"/>
            </w:tcBorders>
            <w:shd w:val="clear" w:color="auto" w:fill="8496B0" w:themeFill="text2" w:themeFillTint="99"/>
            <w:vAlign w:val="center"/>
            <w:hideMark/>
          </w:tcPr>
          <w:p w:rsidR="006403FC" w:rsidRPr="00FC3F24" w:rsidRDefault="006403FC" w:rsidP="006963F3">
            <w:pPr>
              <w:rPr>
                <w:rFonts w:eastAsia="Times New Roman" w:cs="Arial"/>
                <w:b/>
                <w:bCs/>
                <w:sz w:val="18"/>
                <w:szCs w:val="18"/>
              </w:rPr>
            </w:pPr>
            <w:proofErr w:type="spellStart"/>
            <w:r>
              <w:rPr>
                <w:rFonts w:eastAsia="Times New Roman" w:cs="Arial"/>
                <w:b/>
                <w:bCs/>
                <w:sz w:val="18"/>
                <w:szCs w:val="18"/>
              </w:rPr>
              <w:t>Parte</w:t>
            </w:r>
            <w:proofErr w:type="spellEnd"/>
            <w:r>
              <w:rPr>
                <w:rFonts w:eastAsia="Times New Roman" w:cs="Arial"/>
                <w:b/>
                <w:bCs/>
                <w:sz w:val="18"/>
                <w:szCs w:val="18"/>
              </w:rPr>
              <w:t xml:space="preserve">(s) </w:t>
            </w:r>
            <w:proofErr w:type="spellStart"/>
            <w:r>
              <w:rPr>
                <w:rFonts w:eastAsia="Times New Roman" w:cs="Arial"/>
                <w:b/>
                <w:bCs/>
                <w:sz w:val="18"/>
                <w:szCs w:val="18"/>
              </w:rPr>
              <w:t>proponente</w:t>
            </w:r>
            <w:proofErr w:type="spellEnd"/>
          </w:p>
        </w:tc>
      </w:tr>
      <w:tr w:rsidR="006403FC" w:rsidRPr="00FC3F24" w:rsidTr="006403FC">
        <w:trPr>
          <w:trHeight w:val="345"/>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szCs w:val="18"/>
              </w:rPr>
            </w:pPr>
            <w:r w:rsidRPr="00FC3F24">
              <w:rPr>
                <w:rFonts w:eastAsia="Times New Roman" w:cs="Arial"/>
                <w:szCs w:val="18"/>
              </w:rPr>
              <w:t> </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b/>
                <w:bCs/>
                <w:szCs w:val="18"/>
              </w:rPr>
            </w:pPr>
            <w:r w:rsidRPr="00FC3F24">
              <w:rPr>
                <w:rFonts w:eastAsia="Times New Roman" w:cs="Arial"/>
                <w:b/>
                <w:bCs/>
                <w:sz w:val="18"/>
                <w:szCs w:val="18"/>
              </w:rPr>
              <w:t>MAMMALIA</w:t>
            </w:r>
          </w:p>
        </w:tc>
        <w:tc>
          <w:tcPr>
            <w:tcW w:w="1077"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Cs w:val="18"/>
              </w:rPr>
            </w:pPr>
            <w:r w:rsidRPr="00FC3F24">
              <w:rPr>
                <w:rFonts w:eastAsia="Times New Roman" w:cs="Arial"/>
                <w:szCs w:val="18"/>
              </w:rPr>
              <w:t> </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Cs w:val="18"/>
              </w:rPr>
            </w:pPr>
            <w:r w:rsidRPr="00FC3F24">
              <w:rPr>
                <w:rFonts w:eastAsia="Times New Roman" w:cs="Arial"/>
                <w:szCs w:val="18"/>
              </w:rPr>
              <w:t> </w:t>
            </w:r>
          </w:p>
        </w:tc>
        <w:tc>
          <w:tcPr>
            <w:tcW w:w="980"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Cs w:val="18"/>
              </w:rPr>
            </w:pPr>
            <w:r w:rsidRPr="00FC3F24">
              <w:rPr>
                <w:rFonts w:eastAsia="Times New Roman" w:cs="Arial"/>
                <w:szCs w:val="18"/>
              </w:rPr>
              <w:t> </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Cs w:val="18"/>
              </w:rPr>
            </w:pPr>
            <w:r w:rsidRPr="00FC3F24">
              <w:rPr>
                <w:rFonts w:eastAsia="Times New Roman" w:cs="Arial"/>
                <w:szCs w:val="18"/>
              </w:rPr>
              <w:t> </w:t>
            </w:r>
          </w:p>
        </w:tc>
      </w:tr>
      <w:tr w:rsidR="006403FC" w:rsidRPr="00FC3F24" w:rsidTr="006403FC">
        <w:trPr>
          <w:trHeight w:val="413"/>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sz w:val="18"/>
                <w:szCs w:val="18"/>
              </w:rPr>
            </w:pPr>
            <w:r w:rsidRPr="00FC3F24">
              <w:rPr>
                <w:rFonts w:eastAsia="Times New Roman" w:cs="Arial"/>
                <w:sz w:val="18"/>
                <w:szCs w:val="18"/>
                <w:lang w:val="it-IT"/>
              </w:rPr>
              <w:t>27.1.1</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i/>
                <w:iCs/>
                <w:sz w:val="18"/>
                <w:szCs w:val="18"/>
              </w:rPr>
            </w:pPr>
            <w:r w:rsidRPr="00FC3F24">
              <w:rPr>
                <w:rFonts w:eastAsia="Times New Roman" w:cs="Arial"/>
                <w:i/>
                <w:iCs/>
                <w:sz w:val="18"/>
                <w:szCs w:val="18"/>
              </w:rPr>
              <w:t>Elephas maximus indicus</w:t>
            </w:r>
          </w:p>
        </w:tc>
        <w:tc>
          <w:tcPr>
            <w:tcW w:w="1077"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proofErr w:type="spellStart"/>
            <w:r>
              <w:rPr>
                <w:rFonts w:eastAsia="Times New Roman" w:cs="Arial"/>
                <w:sz w:val="18"/>
                <w:szCs w:val="18"/>
              </w:rPr>
              <w:t>Elefante</w:t>
            </w:r>
            <w:proofErr w:type="spellEnd"/>
            <w:r>
              <w:rPr>
                <w:rFonts w:eastAsia="Times New Roman" w:cs="Arial"/>
                <w:sz w:val="18"/>
                <w:szCs w:val="18"/>
              </w:rPr>
              <w:t xml:space="preserve"> </w:t>
            </w:r>
            <w:proofErr w:type="spellStart"/>
            <w:r>
              <w:rPr>
                <w:rFonts w:eastAsia="Times New Roman" w:cs="Arial"/>
                <w:sz w:val="18"/>
                <w:szCs w:val="18"/>
              </w:rPr>
              <w:t>Asiático</w:t>
            </w:r>
            <w:proofErr w:type="spellEnd"/>
          </w:p>
        </w:tc>
        <w:tc>
          <w:tcPr>
            <w:tcW w:w="980" w:type="pct"/>
            <w:tcBorders>
              <w:top w:val="nil"/>
              <w:left w:val="nil"/>
              <w:bottom w:val="single" w:sz="8" w:space="0" w:color="C9C9C9"/>
              <w:right w:val="single" w:sz="8" w:space="0" w:color="C9C9C9"/>
            </w:tcBorders>
            <w:vAlign w:val="center"/>
            <w:hideMark/>
          </w:tcPr>
          <w:p w:rsidR="006403FC" w:rsidRPr="006403FC" w:rsidRDefault="006403FC" w:rsidP="006963F3">
            <w:pPr>
              <w:spacing w:after="0"/>
              <w:rPr>
                <w:rFonts w:eastAsia="Times New Roman" w:cs="Arial"/>
                <w:sz w:val="18"/>
                <w:szCs w:val="18"/>
                <w:lang w:val="es-ES"/>
              </w:rPr>
            </w:pPr>
            <w:r w:rsidRPr="006403FC">
              <w:rPr>
                <w:rFonts w:eastAsia="Times New Roman" w:cs="Arial"/>
                <w:sz w:val="18"/>
                <w:szCs w:val="18"/>
                <w:lang w:val="es-ES"/>
              </w:rPr>
              <w:t>Inclusión en el Apéndice I</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IND</w:t>
            </w:r>
          </w:p>
        </w:tc>
      </w:tr>
      <w:tr w:rsidR="006403FC" w:rsidRPr="00FC3F24" w:rsidTr="006403FC">
        <w:trPr>
          <w:trHeight w:val="392"/>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sz w:val="18"/>
                <w:szCs w:val="18"/>
              </w:rPr>
            </w:pPr>
            <w:r w:rsidRPr="00FC3F24">
              <w:rPr>
                <w:rFonts w:eastAsia="Times New Roman" w:cs="Arial"/>
                <w:sz w:val="18"/>
                <w:szCs w:val="18"/>
                <w:lang w:val="it-IT"/>
              </w:rPr>
              <w:t>27.1.2</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i/>
                <w:iCs/>
                <w:sz w:val="18"/>
                <w:szCs w:val="18"/>
              </w:rPr>
            </w:pPr>
            <w:r w:rsidRPr="00FC3F24">
              <w:rPr>
                <w:rFonts w:eastAsia="Times New Roman" w:cs="Arial"/>
                <w:i/>
                <w:iCs/>
                <w:sz w:val="18"/>
                <w:szCs w:val="18"/>
              </w:rPr>
              <w:t xml:space="preserve">Panthera </w:t>
            </w:r>
            <w:proofErr w:type="spellStart"/>
            <w:r w:rsidRPr="00FC3F24">
              <w:rPr>
                <w:rFonts w:eastAsia="Times New Roman" w:cs="Arial"/>
                <w:i/>
                <w:iCs/>
                <w:sz w:val="18"/>
                <w:szCs w:val="18"/>
              </w:rPr>
              <w:t>onca</w:t>
            </w:r>
            <w:proofErr w:type="spellEnd"/>
          </w:p>
        </w:tc>
        <w:tc>
          <w:tcPr>
            <w:tcW w:w="1077"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 </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Jaguar</w:t>
            </w:r>
          </w:p>
        </w:tc>
        <w:tc>
          <w:tcPr>
            <w:tcW w:w="980" w:type="pct"/>
            <w:tcBorders>
              <w:top w:val="nil"/>
              <w:left w:val="nil"/>
              <w:bottom w:val="single" w:sz="8" w:space="0" w:color="C9C9C9"/>
              <w:right w:val="single" w:sz="8" w:space="0" w:color="C9C9C9"/>
            </w:tcBorders>
            <w:vAlign w:val="center"/>
            <w:hideMark/>
          </w:tcPr>
          <w:p w:rsidR="006403FC" w:rsidRPr="0077517A" w:rsidRDefault="006403FC" w:rsidP="006963F3">
            <w:pPr>
              <w:spacing w:after="0"/>
              <w:rPr>
                <w:rFonts w:eastAsia="Times New Roman" w:cs="Arial"/>
                <w:sz w:val="18"/>
                <w:szCs w:val="18"/>
                <w:lang w:val="es-ES"/>
              </w:rPr>
            </w:pPr>
            <w:r w:rsidRPr="0077517A">
              <w:rPr>
                <w:rFonts w:eastAsia="Times New Roman" w:cs="Arial"/>
                <w:sz w:val="18"/>
                <w:szCs w:val="18"/>
                <w:lang w:val="es-ES"/>
              </w:rPr>
              <w:t xml:space="preserve">Inclusión </w:t>
            </w:r>
            <w:r w:rsidR="0077517A">
              <w:rPr>
                <w:rFonts w:eastAsia="Times New Roman" w:cs="Arial"/>
                <w:sz w:val="18"/>
                <w:szCs w:val="18"/>
                <w:lang w:val="es-ES"/>
              </w:rPr>
              <w:t>en los</w:t>
            </w:r>
            <w:r w:rsidRPr="0077517A">
              <w:rPr>
                <w:rFonts w:eastAsia="Times New Roman" w:cs="Arial"/>
                <w:sz w:val="18"/>
                <w:szCs w:val="18"/>
                <w:lang w:val="es-ES"/>
              </w:rPr>
              <w:t xml:space="preserve"> Apéndice</w:t>
            </w:r>
            <w:r w:rsidR="0077517A">
              <w:rPr>
                <w:rFonts w:eastAsia="Times New Roman" w:cs="Arial"/>
                <w:sz w:val="18"/>
                <w:szCs w:val="18"/>
                <w:lang w:val="es-ES"/>
              </w:rPr>
              <w:t>s</w:t>
            </w:r>
            <w:r w:rsidRPr="0077517A">
              <w:rPr>
                <w:rFonts w:eastAsia="Times New Roman" w:cs="Arial"/>
                <w:sz w:val="18"/>
                <w:szCs w:val="18"/>
                <w:lang w:val="es-ES"/>
              </w:rPr>
              <w:t xml:space="preserve"> I y II</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lang w:val="it-IT"/>
              </w:rPr>
            </w:pPr>
            <w:r w:rsidRPr="00FC3F24">
              <w:rPr>
                <w:rFonts w:eastAsia="Times New Roman" w:cs="Arial"/>
                <w:sz w:val="18"/>
                <w:szCs w:val="18"/>
                <w:lang w:val="it-IT"/>
              </w:rPr>
              <w:t>CRI, ARG, BOL, PER, PRY, URY</w:t>
            </w:r>
          </w:p>
        </w:tc>
      </w:tr>
      <w:tr w:rsidR="006403FC" w:rsidRPr="00FC3F24" w:rsidTr="006403FC">
        <w:trPr>
          <w:trHeight w:val="498"/>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sz w:val="18"/>
                <w:szCs w:val="18"/>
              </w:rPr>
            </w:pPr>
            <w:r w:rsidRPr="00FC3F24">
              <w:rPr>
                <w:rFonts w:eastAsia="Times New Roman" w:cs="Arial"/>
                <w:sz w:val="18"/>
                <w:szCs w:val="18"/>
                <w:lang w:val="it-IT"/>
              </w:rPr>
              <w:t>27.1.3</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i/>
                <w:iCs/>
                <w:sz w:val="18"/>
                <w:szCs w:val="18"/>
              </w:rPr>
            </w:pPr>
            <w:r w:rsidRPr="00FC3F24">
              <w:rPr>
                <w:rFonts w:eastAsia="Times New Roman" w:cs="Arial"/>
                <w:i/>
                <w:iCs/>
                <w:sz w:val="18"/>
                <w:szCs w:val="18"/>
                <w:lang w:val="it-IT"/>
              </w:rPr>
              <w:t>Ovis vignei</w:t>
            </w:r>
          </w:p>
        </w:tc>
        <w:tc>
          <w:tcPr>
            <w:tcW w:w="1077" w:type="pct"/>
            <w:tcBorders>
              <w:top w:val="nil"/>
              <w:left w:val="nil"/>
              <w:bottom w:val="single" w:sz="8" w:space="0" w:color="C9C9C9"/>
              <w:right w:val="single" w:sz="8" w:space="0" w:color="C9C9C9"/>
            </w:tcBorders>
            <w:vAlign w:val="center"/>
            <w:hideMark/>
          </w:tcPr>
          <w:p w:rsidR="006403FC" w:rsidRPr="006403FC" w:rsidRDefault="006403FC" w:rsidP="006963F3">
            <w:pPr>
              <w:spacing w:after="0"/>
              <w:rPr>
                <w:rFonts w:eastAsia="Times New Roman" w:cs="Arial"/>
                <w:sz w:val="18"/>
                <w:szCs w:val="18"/>
                <w:lang w:val="es-ES"/>
              </w:rPr>
            </w:pPr>
            <w:r w:rsidRPr="006403FC">
              <w:rPr>
                <w:rFonts w:eastAsia="Times New Roman" w:cs="Arial"/>
                <w:sz w:val="18"/>
                <w:szCs w:val="18"/>
                <w:lang w:val="es-ES"/>
              </w:rPr>
              <w:t>Todas las sub</w:t>
            </w:r>
            <w:r w:rsidR="0077517A">
              <w:rPr>
                <w:rFonts w:eastAsia="Times New Roman" w:cs="Arial"/>
                <w:sz w:val="18"/>
                <w:szCs w:val="18"/>
                <w:lang w:val="es-ES"/>
              </w:rPr>
              <w:t>e</w:t>
            </w:r>
            <w:r w:rsidRPr="006403FC">
              <w:rPr>
                <w:rFonts w:eastAsia="Times New Roman" w:cs="Arial"/>
                <w:sz w:val="18"/>
                <w:szCs w:val="18"/>
                <w:lang w:val="es-ES"/>
              </w:rPr>
              <w:t>species y su población complet</w:t>
            </w:r>
            <w:r>
              <w:rPr>
                <w:rFonts w:eastAsia="Times New Roman" w:cs="Arial"/>
                <w:sz w:val="18"/>
                <w:szCs w:val="18"/>
                <w:lang w:val="es-ES"/>
              </w:rPr>
              <w:t>a, a excepción de las poblaciones híbridas</w:t>
            </w:r>
            <w:r w:rsidRPr="006403FC">
              <w:rPr>
                <w:rFonts w:eastAsia="Times New Roman" w:cs="Arial"/>
                <w:sz w:val="18"/>
                <w:szCs w:val="18"/>
                <w:lang w:val="es-ES"/>
              </w:rPr>
              <w:t>.</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proofErr w:type="spellStart"/>
            <w:r w:rsidRPr="00FC3F24">
              <w:rPr>
                <w:rFonts w:eastAsia="Times New Roman" w:cs="Arial"/>
                <w:sz w:val="18"/>
                <w:szCs w:val="18"/>
              </w:rPr>
              <w:t>Urial</w:t>
            </w:r>
            <w:proofErr w:type="spellEnd"/>
          </w:p>
        </w:tc>
        <w:tc>
          <w:tcPr>
            <w:tcW w:w="980" w:type="pct"/>
            <w:tcBorders>
              <w:top w:val="nil"/>
              <w:left w:val="nil"/>
              <w:bottom w:val="single" w:sz="8" w:space="0" w:color="C9C9C9"/>
              <w:right w:val="single" w:sz="8" w:space="0" w:color="C9C9C9"/>
            </w:tcBorders>
            <w:vAlign w:val="center"/>
            <w:hideMark/>
          </w:tcPr>
          <w:p w:rsidR="006403FC" w:rsidRPr="0077517A" w:rsidRDefault="006403FC" w:rsidP="006963F3">
            <w:pPr>
              <w:spacing w:after="0"/>
              <w:rPr>
                <w:rFonts w:eastAsia="Times New Roman" w:cs="Arial"/>
                <w:sz w:val="18"/>
                <w:szCs w:val="18"/>
                <w:lang w:val="es-ES"/>
              </w:rPr>
            </w:pPr>
            <w:r w:rsidRPr="00FC3F24">
              <w:rPr>
                <w:rFonts w:eastAsia="Times New Roman" w:cs="Arial"/>
                <w:sz w:val="18"/>
                <w:szCs w:val="18"/>
                <w:lang w:val="it-IT"/>
              </w:rPr>
              <w:t xml:space="preserve">Inclusin </w:t>
            </w:r>
            <w:r w:rsidR="0077517A">
              <w:rPr>
                <w:rFonts w:eastAsia="Times New Roman" w:cs="Arial"/>
                <w:sz w:val="18"/>
                <w:szCs w:val="18"/>
                <w:lang w:val="it-IT"/>
              </w:rPr>
              <w:t>en el</w:t>
            </w:r>
            <w:r w:rsidRPr="00FC3F24">
              <w:rPr>
                <w:rFonts w:eastAsia="Times New Roman" w:cs="Arial"/>
                <w:sz w:val="18"/>
                <w:szCs w:val="18"/>
                <w:lang w:val="it-IT"/>
              </w:rPr>
              <w:t xml:space="preserve"> Ap</w:t>
            </w:r>
            <w:r w:rsidR="0077517A">
              <w:rPr>
                <w:rFonts w:eastAsia="Times New Roman" w:cs="Arial"/>
                <w:sz w:val="18"/>
                <w:szCs w:val="18"/>
                <w:lang w:val="it-IT"/>
              </w:rPr>
              <w:t>éndice</w:t>
            </w:r>
            <w:r w:rsidRPr="00FC3F24">
              <w:rPr>
                <w:rFonts w:eastAsia="Times New Roman" w:cs="Arial"/>
                <w:sz w:val="18"/>
                <w:szCs w:val="18"/>
                <w:lang w:val="it-IT"/>
              </w:rPr>
              <w:t xml:space="preserve"> II</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lang w:val="it-IT"/>
              </w:rPr>
              <w:t>TJK, UZB, IRN</w:t>
            </w:r>
          </w:p>
        </w:tc>
      </w:tr>
      <w:tr w:rsidR="006403FC" w:rsidRPr="00FC3F24" w:rsidTr="006403FC">
        <w:trPr>
          <w:trHeight w:val="315"/>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sz w:val="18"/>
                <w:szCs w:val="18"/>
              </w:rPr>
            </w:pP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b/>
                <w:bCs/>
                <w:sz w:val="18"/>
                <w:szCs w:val="18"/>
              </w:rPr>
            </w:pPr>
            <w:r w:rsidRPr="00FC3F24">
              <w:rPr>
                <w:rFonts w:eastAsia="Times New Roman" w:cs="Arial"/>
                <w:b/>
                <w:bCs/>
                <w:sz w:val="18"/>
                <w:szCs w:val="18"/>
              </w:rPr>
              <w:t>AVES</w:t>
            </w:r>
          </w:p>
        </w:tc>
        <w:tc>
          <w:tcPr>
            <w:tcW w:w="1077"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 </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 </w:t>
            </w:r>
          </w:p>
        </w:tc>
        <w:tc>
          <w:tcPr>
            <w:tcW w:w="980"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 </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 </w:t>
            </w:r>
          </w:p>
        </w:tc>
      </w:tr>
      <w:tr w:rsidR="006403FC" w:rsidRPr="00FC3F24" w:rsidTr="006403FC">
        <w:trPr>
          <w:trHeight w:val="327"/>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sz w:val="18"/>
                <w:szCs w:val="18"/>
              </w:rPr>
            </w:pPr>
            <w:r w:rsidRPr="00FC3F24">
              <w:rPr>
                <w:rFonts w:eastAsia="Times New Roman" w:cs="Arial"/>
                <w:sz w:val="18"/>
                <w:szCs w:val="18"/>
                <w:lang w:val="it-IT"/>
              </w:rPr>
              <w:t>27.1.4</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i/>
                <w:iCs/>
                <w:sz w:val="18"/>
                <w:szCs w:val="18"/>
              </w:rPr>
            </w:pPr>
            <w:proofErr w:type="spellStart"/>
            <w:r w:rsidRPr="00FC3F24">
              <w:rPr>
                <w:rFonts w:eastAsia="Times New Roman" w:cs="Arial"/>
                <w:i/>
                <w:iCs/>
                <w:sz w:val="18"/>
                <w:szCs w:val="18"/>
              </w:rPr>
              <w:t>Ardeotis</w:t>
            </w:r>
            <w:proofErr w:type="spellEnd"/>
            <w:r w:rsidRPr="00FC3F24">
              <w:rPr>
                <w:rFonts w:eastAsia="Times New Roman" w:cs="Arial"/>
                <w:i/>
                <w:iCs/>
                <w:sz w:val="18"/>
                <w:szCs w:val="18"/>
              </w:rPr>
              <w:t xml:space="preserve"> </w:t>
            </w:r>
            <w:proofErr w:type="spellStart"/>
            <w:r w:rsidRPr="00FC3F24">
              <w:rPr>
                <w:rFonts w:eastAsia="Times New Roman" w:cs="Arial"/>
                <w:i/>
                <w:iCs/>
                <w:sz w:val="18"/>
                <w:szCs w:val="18"/>
              </w:rPr>
              <w:t>nigriceps</w:t>
            </w:r>
            <w:proofErr w:type="spellEnd"/>
            <w:r w:rsidRPr="00FC3F24">
              <w:rPr>
                <w:rFonts w:eastAsia="Times New Roman" w:cs="Arial"/>
                <w:i/>
                <w:iCs/>
                <w:sz w:val="18"/>
                <w:szCs w:val="18"/>
              </w:rPr>
              <w:t xml:space="preserve"> </w:t>
            </w:r>
          </w:p>
        </w:tc>
        <w:tc>
          <w:tcPr>
            <w:tcW w:w="1077"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 </w:t>
            </w:r>
          </w:p>
        </w:tc>
        <w:tc>
          <w:tcPr>
            <w:tcW w:w="979" w:type="pct"/>
            <w:tcBorders>
              <w:top w:val="nil"/>
              <w:left w:val="nil"/>
              <w:bottom w:val="single" w:sz="8" w:space="0" w:color="C9C9C9"/>
              <w:right w:val="single" w:sz="8" w:space="0" w:color="C9C9C9"/>
            </w:tcBorders>
            <w:vAlign w:val="center"/>
            <w:hideMark/>
          </w:tcPr>
          <w:p w:rsidR="006403FC" w:rsidRPr="00FC3F24" w:rsidRDefault="0077517A" w:rsidP="006963F3">
            <w:pPr>
              <w:spacing w:after="0"/>
              <w:rPr>
                <w:rFonts w:eastAsia="Times New Roman" w:cs="Arial"/>
                <w:sz w:val="18"/>
                <w:szCs w:val="18"/>
              </w:rPr>
            </w:pPr>
            <w:proofErr w:type="spellStart"/>
            <w:r>
              <w:rPr>
                <w:rFonts w:eastAsia="Times New Roman" w:cs="Arial"/>
                <w:sz w:val="18"/>
                <w:szCs w:val="18"/>
              </w:rPr>
              <w:t>Avutarda</w:t>
            </w:r>
            <w:proofErr w:type="spellEnd"/>
            <w:r>
              <w:rPr>
                <w:rFonts w:eastAsia="Times New Roman" w:cs="Arial"/>
                <w:sz w:val="18"/>
                <w:szCs w:val="18"/>
              </w:rPr>
              <w:t xml:space="preserve"> </w:t>
            </w:r>
            <w:proofErr w:type="spellStart"/>
            <w:r>
              <w:rPr>
                <w:rFonts w:eastAsia="Times New Roman" w:cs="Arial"/>
                <w:sz w:val="18"/>
                <w:szCs w:val="18"/>
              </w:rPr>
              <w:t>india</w:t>
            </w:r>
            <w:proofErr w:type="spellEnd"/>
          </w:p>
        </w:tc>
        <w:tc>
          <w:tcPr>
            <w:tcW w:w="980" w:type="pct"/>
            <w:tcBorders>
              <w:top w:val="nil"/>
              <w:left w:val="nil"/>
              <w:bottom w:val="single" w:sz="8" w:space="0" w:color="C9C9C9"/>
              <w:right w:val="single" w:sz="8" w:space="0" w:color="C9C9C9"/>
            </w:tcBorders>
            <w:vAlign w:val="center"/>
            <w:hideMark/>
          </w:tcPr>
          <w:p w:rsidR="006403FC" w:rsidRPr="0077517A" w:rsidRDefault="006403FC" w:rsidP="006963F3">
            <w:pPr>
              <w:spacing w:after="0"/>
              <w:rPr>
                <w:rFonts w:eastAsia="Times New Roman" w:cs="Arial"/>
                <w:sz w:val="18"/>
                <w:szCs w:val="18"/>
                <w:lang w:val="es-ES"/>
              </w:rPr>
            </w:pPr>
            <w:r w:rsidRPr="0077517A">
              <w:rPr>
                <w:rFonts w:eastAsia="Times New Roman" w:cs="Arial"/>
                <w:sz w:val="18"/>
                <w:szCs w:val="18"/>
                <w:lang w:val="es-ES"/>
              </w:rPr>
              <w:t>Inclusi</w:t>
            </w:r>
            <w:r w:rsidR="0077517A" w:rsidRPr="0077517A">
              <w:rPr>
                <w:rFonts w:eastAsia="Times New Roman" w:cs="Arial"/>
                <w:sz w:val="18"/>
                <w:szCs w:val="18"/>
                <w:lang w:val="es-ES"/>
              </w:rPr>
              <w:t>ó</w:t>
            </w:r>
            <w:r w:rsidRPr="0077517A">
              <w:rPr>
                <w:rFonts w:eastAsia="Times New Roman" w:cs="Arial"/>
                <w:sz w:val="18"/>
                <w:szCs w:val="18"/>
                <w:lang w:val="es-ES"/>
              </w:rPr>
              <w:t xml:space="preserve">n </w:t>
            </w:r>
            <w:r w:rsidR="0077517A" w:rsidRPr="0077517A">
              <w:rPr>
                <w:rFonts w:eastAsia="Times New Roman" w:cs="Arial"/>
                <w:sz w:val="18"/>
                <w:szCs w:val="18"/>
                <w:lang w:val="es-ES"/>
              </w:rPr>
              <w:t>en el</w:t>
            </w:r>
            <w:r w:rsidRPr="0077517A">
              <w:rPr>
                <w:rFonts w:eastAsia="Times New Roman" w:cs="Arial"/>
                <w:sz w:val="18"/>
                <w:szCs w:val="18"/>
                <w:lang w:val="es-ES"/>
              </w:rPr>
              <w:t xml:space="preserve"> Ap</w:t>
            </w:r>
            <w:r w:rsidR="0077517A" w:rsidRPr="0077517A">
              <w:rPr>
                <w:rFonts w:eastAsia="Times New Roman" w:cs="Arial"/>
                <w:sz w:val="18"/>
                <w:szCs w:val="18"/>
                <w:lang w:val="es-ES"/>
              </w:rPr>
              <w:t xml:space="preserve">éndice </w:t>
            </w:r>
            <w:r w:rsidRPr="0077517A">
              <w:rPr>
                <w:rFonts w:eastAsia="Times New Roman" w:cs="Arial"/>
                <w:sz w:val="18"/>
                <w:szCs w:val="18"/>
                <w:lang w:val="es-ES"/>
              </w:rPr>
              <w:t xml:space="preserve">I </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IND</w:t>
            </w:r>
          </w:p>
        </w:tc>
      </w:tr>
      <w:tr w:rsidR="006403FC" w:rsidRPr="00FC3F24" w:rsidTr="006403FC">
        <w:trPr>
          <w:trHeight w:val="403"/>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sz w:val="18"/>
                <w:szCs w:val="18"/>
              </w:rPr>
            </w:pPr>
            <w:r w:rsidRPr="00FC3F24">
              <w:rPr>
                <w:rFonts w:eastAsia="Times New Roman" w:cs="Arial"/>
                <w:sz w:val="18"/>
                <w:szCs w:val="18"/>
                <w:lang w:val="it-IT"/>
              </w:rPr>
              <w:t>27.1.5</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i/>
                <w:iCs/>
                <w:sz w:val="18"/>
                <w:szCs w:val="18"/>
              </w:rPr>
            </w:pPr>
            <w:proofErr w:type="spellStart"/>
            <w:r w:rsidRPr="00FC3F24">
              <w:rPr>
                <w:rFonts w:eastAsia="Times New Roman" w:cs="Arial"/>
                <w:i/>
                <w:iCs/>
                <w:sz w:val="18"/>
                <w:szCs w:val="18"/>
              </w:rPr>
              <w:t>Houbaropsis</w:t>
            </w:r>
            <w:proofErr w:type="spellEnd"/>
            <w:r w:rsidRPr="00FC3F24">
              <w:rPr>
                <w:rFonts w:eastAsia="Times New Roman" w:cs="Arial"/>
                <w:i/>
                <w:iCs/>
                <w:sz w:val="18"/>
                <w:szCs w:val="18"/>
              </w:rPr>
              <w:t xml:space="preserve"> </w:t>
            </w:r>
            <w:proofErr w:type="spellStart"/>
            <w:r w:rsidRPr="00FC3F24">
              <w:rPr>
                <w:rFonts w:eastAsia="Times New Roman" w:cs="Arial"/>
                <w:i/>
                <w:iCs/>
                <w:sz w:val="18"/>
                <w:szCs w:val="18"/>
              </w:rPr>
              <w:t>bengalensis</w:t>
            </w:r>
            <w:proofErr w:type="spellEnd"/>
            <w:r w:rsidRPr="00FC3F24">
              <w:rPr>
                <w:rFonts w:eastAsia="Times New Roman" w:cs="Arial"/>
                <w:i/>
                <w:iCs/>
                <w:sz w:val="18"/>
                <w:szCs w:val="18"/>
              </w:rPr>
              <w:t xml:space="preserve"> </w:t>
            </w:r>
            <w:proofErr w:type="spellStart"/>
            <w:r w:rsidRPr="00FC3F24">
              <w:rPr>
                <w:rFonts w:eastAsia="Times New Roman" w:cs="Arial"/>
                <w:i/>
                <w:iCs/>
                <w:sz w:val="18"/>
                <w:szCs w:val="18"/>
              </w:rPr>
              <w:t>bengalensis</w:t>
            </w:r>
            <w:proofErr w:type="spellEnd"/>
          </w:p>
        </w:tc>
        <w:tc>
          <w:tcPr>
            <w:tcW w:w="1077"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 </w:t>
            </w:r>
          </w:p>
        </w:tc>
        <w:tc>
          <w:tcPr>
            <w:tcW w:w="979" w:type="pct"/>
            <w:tcBorders>
              <w:top w:val="nil"/>
              <w:left w:val="nil"/>
              <w:bottom w:val="single" w:sz="8" w:space="0" w:color="C9C9C9"/>
              <w:right w:val="single" w:sz="8" w:space="0" w:color="C9C9C9"/>
            </w:tcBorders>
            <w:vAlign w:val="center"/>
            <w:hideMark/>
          </w:tcPr>
          <w:p w:rsidR="006403FC" w:rsidRPr="00FC3F24" w:rsidRDefault="0077517A" w:rsidP="006963F3">
            <w:pPr>
              <w:spacing w:after="0"/>
              <w:rPr>
                <w:rFonts w:eastAsia="Times New Roman" w:cs="Arial"/>
                <w:sz w:val="18"/>
                <w:szCs w:val="18"/>
              </w:rPr>
            </w:pPr>
            <w:proofErr w:type="spellStart"/>
            <w:r>
              <w:rPr>
                <w:rFonts w:eastAsia="Times New Roman" w:cs="Arial"/>
                <w:sz w:val="18"/>
                <w:szCs w:val="18"/>
              </w:rPr>
              <w:t>Sisón</w:t>
            </w:r>
            <w:proofErr w:type="spellEnd"/>
            <w:r w:rsidR="006403FC" w:rsidRPr="00FC3F24">
              <w:rPr>
                <w:rFonts w:eastAsia="Times New Roman" w:cs="Arial"/>
                <w:sz w:val="18"/>
                <w:szCs w:val="18"/>
              </w:rPr>
              <w:t xml:space="preserve"> </w:t>
            </w:r>
            <w:proofErr w:type="spellStart"/>
            <w:r>
              <w:rPr>
                <w:rFonts w:eastAsia="Times New Roman" w:cs="Arial"/>
                <w:sz w:val="18"/>
                <w:szCs w:val="18"/>
              </w:rPr>
              <w:t>bengalí</w:t>
            </w:r>
            <w:proofErr w:type="spellEnd"/>
          </w:p>
        </w:tc>
        <w:tc>
          <w:tcPr>
            <w:tcW w:w="980" w:type="pct"/>
            <w:tcBorders>
              <w:top w:val="nil"/>
              <w:left w:val="nil"/>
              <w:bottom w:val="single" w:sz="8" w:space="0" w:color="C9C9C9"/>
              <w:right w:val="single" w:sz="8" w:space="0" w:color="C9C9C9"/>
            </w:tcBorders>
            <w:vAlign w:val="center"/>
            <w:hideMark/>
          </w:tcPr>
          <w:p w:rsidR="006403FC" w:rsidRPr="0077517A" w:rsidRDefault="006403FC" w:rsidP="006963F3">
            <w:pPr>
              <w:spacing w:after="0"/>
              <w:rPr>
                <w:rFonts w:eastAsia="Times New Roman" w:cs="Arial"/>
                <w:sz w:val="18"/>
                <w:szCs w:val="18"/>
                <w:lang w:val="es-ES"/>
              </w:rPr>
            </w:pPr>
            <w:r w:rsidRPr="0077517A">
              <w:rPr>
                <w:rFonts w:eastAsia="Times New Roman" w:cs="Arial"/>
                <w:sz w:val="18"/>
                <w:szCs w:val="18"/>
                <w:lang w:val="es-ES"/>
              </w:rPr>
              <w:t>Inclusi</w:t>
            </w:r>
            <w:r w:rsidR="0077517A" w:rsidRPr="0077517A">
              <w:rPr>
                <w:rFonts w:eastAsia="Times New Roman" w:cs="Arial"/>
                <w:sz w:val="18"/>
                <w:szCs w:val="18"/>
                <w:lang w:val="es-ES"/>
              </w:rPr>
              <w:t>ó</w:t>
            </w:r>
            <w:r w:rsidRPr="0077517A">
              <w:rPr>
                <w:rFonts w:eastAsia="Times New Roman" w:cs="Arial"/>
                <w:sz w:val="18"/>
                <w:szCs w:val="18"/>
                <w:lang w:val="es-ES"/>
              </w:rPr>
              <w:t>n</w:t>
            </w:r>
            <w:r w:rsidR="0077517A" w:rsidRPr="0077517A">
              <w:rPr>
                <w:rFonts w:eastAsia="Times New Roman" w:cs="Arial"/>
                <w:sz w:val="18"/>
                <w:szCs w:val="18"/>
                <w:lang w:val="es-ES"/>
              </w:rPr>
              <w:t xml:space="preserve"> en el Apéndice</w:t>
            </w:r>
            <w:r w:rsidRPr="0077517A">
              <w:rPr>
                <w:rFonts w:eastAsia="Times New Roman" w:cs="Arial"/>
                <w:sz w:val="18"/>
                <w:szCs w:val="18"/>
                <w:lang w:val="es-ES"/>
              </w:rPr>
              <w:t xml:space="preserve"> I</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IND</w:t>
            </w:r>
          </w:p>
        </w:tc>
      </w:tr>
      <w:tr w:rsidR="006403FC" w:rsidRPr="00FC3F24" w:rsidTr="006403FC">
        <w:trPr>
          <w:trHeight w:val="226"/>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sz w:val="18"/>
                <w:szCs w:val="18"/>
              </w:rPr>
            </w:pPr>
            <w:r w:rsidRPr="00FC3F24">
              <w:rPr>
                <w:rFonts w:eastAsia="Times New Roman" w:cs="Arial"/>
                <w:sz w:val="18"/>
                <w:szCs w:val="18"/>
                <w:lang w:val="it-IT"/>
              </w:rPr>
              <w:t>27.1.6</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i/>
                <w:iCs/>
                <w:sz w:val="18"/>
                <w:szCs w:val="18"/>
              </w:rPr>
            </w:pPr>
            <w:proofErr w:type="spellStart"/>
            <w:r w:rsidRPr="00FC3F24">
              <w:rPr>
                <w:rFonts w:eastAsia="Times New Roman" w:cs="Arial"/>
                <w:i/>
                <w:iCs/>
                <w:sz w:val="18"/>
                <w:szCs w:val="18"/>
              </w:rPr>
              <w:t>Tetrax</w:t>
            </w:r>
            <w:proofErr w:type="spellEnd"/>
            <w:r w:rsidRPr="00FC3F24">
              <w:rPr>
                <w:rFonts w:eastAsia="Times New Roman" w:cs="Arial"/>
                <w:i/>
                <w:iCs/>
                <w:sz w:val="18"/>
                <w:szCs w:val="18"/>
              </w:rPr>
              <w:t xml:space="preserve"> </w:t>
            </w:r>
            <w:proofErr w:type="spellStart"/>
            <w:r w:rsidRPr="00FC3F24">
              <w:rPr>
                <w:rFonts w:eastAsia="Times New Roman" w:cs="Arial"/>
                <w:i/>
                <w:iCs/>
                <w:sz w:val="18"/>
                <w:szCs w:val="18"/>
              </w:rPr>
              <w:t>tetrax</w:t>
            </w:r>
            <w:proofErr w:type="spellEnd"/>
            <w:r w:rsidRPr="00FC3F24">
              <w:rPr>
                <w:rFonts w:eastAsia="Times New Roman" w:cs="Arial"/>
                <w:i/>
                <w:iCs/>
                <w:sz w:val="18"/>
                <w:szCs w:val="18"/>
              </w:rPr>
              <w:t xml:space="preserve"> </w:t>
            </w:r>
          </w:p>
        </w:tc>
        <w:tc>
          <w:tcPr>
            <w:tcW w:w="1077"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 </w:t>
            </w:r>
          </w:p>
        </w:tc>
        <w:tc>
          <w:tcPr>
            <w:tcW w:w="979" w:type="pct"/>
            <w:tcBorders>
              <w:top w:val="nil"/>
              <w:left w:val="nil"/>
              <w:bottom w:val="single" w:sz="8" w:space="0" w:color="C9C9C9"/>
              <w:right w:val="single" w:sz="8" w:space="0" w:color="C9C9C9"/>
            </w:tcBorders>
            <w:vAlign w:val="center"/>
            <w:hideMark/>
          </w:tcPr>
          <w:p w:rsidR="006403FC" w:rsidRPr="00FC3F24" w:rsidRDefault="0077517A" w:rsidP="006963F3">
            <w:pPr>
              <w:spacing w:after="0"/>
              <w:rPr>
                <w:rFonts w:eastAsia="Times New Roman" w:cs="Arial"/>
                <w:sz w:val="18"/>
                <w:szCs w:val="18"/>
              </w:rPr>
            </w:pPr>
            <w:proofErr w:type="spellStart"/>
            <w:r>
              <w:rPr>
                <w:rFonts w:eastAsia="Times New Roman" w:cs="Arial"/>
                <w:sz w:val="18"/>
                <w:szCs w:val="18"/>
              </w:rPr>
              <w:t>Sisón</w:t>
            </w:r>
            <w:proofErr w:type="spellEnd"/>
            <w:r>
              <w:rPr>
                <w:rFonts w:eastAsia="Times New Roman" w:cs="Arial"/>
                <w:sz w:val="18"/>
                <w:szCs w:val="18"/>
              </w:rPr>
              <w:t xml:space="preserve"> </w:t>
            </w:r>
            <w:proofErr w:type="spellStart"/>
            <w:r>
              <w:rPr>
                <w:rFonts w:eastAsia="Times New Roman" w:cs="Arial"/>
                <w:sz w:val="18"/>
                <w:szCs w:val="18"/>
              </w:rPr>
              <w:t>común</w:t>
            </w:r>
            <w:proofErr w:type="spellEnd"/>
            <w:r w:rsidR="006403FC" w:rsidRPr="00FC3F24">
              <w:rPr>
                <w:rFonts w:eastAsia="Times New Roman" w:cs="Arial"/>
                <w:sz w:val="18"/>
                <w:szCs w:val="18"/>
              </w:rPr>
              <w:t xml:space="preserve"> </w:t>
            </w:r>
          </w:p>
        </w:tc>
        <w:tc>
          <w:tcPr>
            <w:tcW w:w="980" w:type="pct"/>
            <w:tcBorders>
              <w:top w:val="nil"/>
              <w:left w:val="nil"/>
              <w:bottom w:val="single" w:sz="8" w:space="0" w:color="C9C9C9"/>
              <w:right w:val="single" w:sz="8" w:space="0" w:color="C9C9C9"/>
            </w:tcBorders>
            <w:vAlign w:val="center"/>
            <w:hideMark/>
          </w:tcPr>
          <w:p w:rsidR="006403FC" w:rsidRPr="0077517A" w:rsidRDefault="006403FC" w:rsidP="006963F3">
            <w:pPr>
              <w:spacing w:after="0"/>
              <w:rPr>
                <w:rFonts w:eastAsia="Times New Roman" w:cs="Arial"/>
                <w:sz w:val="18"/>
                <w:szCs w:val="18"/>
                <w:lang w:val="es-ES"/>
              </w:rPr>
            </w:pPr>
            <w:r w:rsidRPr="0077517A">
              <w:rPr>
                <w:rFonts w:eastAsia="Times New Roman" w:cs="Arial"/>
                <w:sz w:val="18"/>
                <w:szCs w:val="18"/>
                <w:lang w:val="es-ES"/>
              </w:rPr>
              <w:t>Inclusi</w:t>
            </w:r>
            <w:r w:rsidR="0077517A" w:rsidRPr="0077517A">
              <w:rPr>
                <w:rFonts w:eastAsia="Times New Roman" w:cs="Arial"/>
                <w:sz w:val="18"/>
                <w:szCs w:val="18"/>
                <w:lang w:val="es-ES"/>
              </w:rPr>
              <w:t>ón en los Apéndices</w:t>
            </w:r>
            <w:r w:rsidRPr="0077517A">
              <w:rPr>
                <w:rFonts w:eastAsia="Times New Roman" w:cs="Arial"/>
                <w:sz w:val="18"/>
                <w:szCs w:val="18"/>
                <w:lang w:val="es-ES"/>
              </w:rPr>
              <w:t xml:space="preserve"> I </w:t>
            </w:r>
            <w:r w:rsidR="0077517A" w:rsidRPr="0077517A">
              <w:rPr>
                <w:rFonts w:eastAsia="Times New Roman" w:cs="Arial"/>
                <w:sz w:val="18"/>
                <w:szCs w:val="18"/>
                <w:lang w:val="es-ES"/>
              </w:rPr>
              <w:t>y</w:t>
            </w:r>
            <w:r w:rsidRPr="0077517A">
              <w:rPr>
                <w:rFonts w:eastAsia="Times New Roman" w:cs="Arial"/>
                <w:sz w:val="18"/>
                <w:szCs w:val="18"/>
                <w:lang w:val="es-ES"/>
              </w:rPr>
              <w:t xml:space="preserve"> II</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EU</w:t>
            </w:r>
          </w:p>
        </w:tc>
      </w:tr>
      <w:tr w:rsidR="006403FC" w:rsidRPr="00FC3F24" w:rsidTr="006403FC">
        <w:trPr>
          <w:trHeight w:val="495"/>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sz w:val="18"/>
                <w:szCs w:val="18"/>
              </w:rPr>
            </w:pPr>
            <w:r w:rsidRPr="00FC3F24">
              <w:rPr>
                <w:rFonts w:eastAsia="Times New Roman" w:cs="Arial"/>
                <w:sz w:val="18"/>
                <w:szCs w:val="18"/>
                <w:lang w:val="it-IT"/>
              </w:rPr>
              <w:t>27.1.7</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i/>
                <w:iCs/>
                <w:sz w:val="18"/>
                <w:szCs w:val="18"/>
              </w:rPr>
            </w:pPr>
            <w:proofErr w:type="spellStart"/>
            <w:r w:rsidRPr="00FC3F24">
              <w:rPr>
                <w:rFonts w:eastAsia="Times New Roman" w:cs="Arial"/>
                <w:i/>
                <w:iCs/>
                <w:sz w:val="18"/>
                <w:szCs w:val="18"/>
              </w:rPr>
              <w:t>Diomedea</w:t>
            </w:r>
            <w:proofErr w:type="spellEnd"/>
            <w:r w:rsidRPr="00FC3F24">
              <w:rPr>
                <w:rFonts w:eastAsia="Times New Roman" w:cs="Arial"/>
                <w:i/>
                <w:iCs/>
                <w:sz w:val="18"/>
                <w:szCs w:val="18"/>
              </w:rPr>
              <w:t xml:space="preserve"> </w:t>
            </w:r>
            <w:proofErr w:type="spellStart"/>
            <w:r w:rsidRPr="00FC3F24">
              <w:rPr>
                <w:rFonts w:eastAsia="Times New Roman" w:cs="Arial"/>
                <w:i/>
                <w:iCs/>
                <w:sz w:val="18"/>
                <w:szCs w:val="18"/>
              </w:rPr>
              <w:t>antipodensis</w:t>
            </w:r>
            <w:proofErr w:type="spellEnd"/>
          </w:p>
        </w:tc>
        <w:tc>
          <w:tcPr>
            <w:tcW w:w="1077" w:type="pct"/>
            <w:tcBorders>
              <w:top w:val="nil"/>
              <w:left w:val="nil"/>
              <w:bottom w:val="single" w:sz="8" w:space="0" w:color="C9C9C9"/>
              <w:right w:val="single" w:sz="8" w:space="0" w:color="C9C9C9"/>
            </w:tcBorders>
            <w:vAlign w:val="center"/>
            <w:hideMark/>
          </w:tcPr>
          <w:p w:rsidR="006403FC" w:rsidRPr="006403FC" w:rsidRDefault="006403FC" w:rsidP="006963F3">
            <w:pPr>
              <w:spacing w:after="0"/>
              <w:rPr>
                <w:rFonts w:eastAsia="Times New Roman" w:cs="Arial"/>
                <w:sz w:val="18"/>
                <w:szCs w:val="18"/>
                <w:lang w:val="es-ES"/>
              </w:rPr>
            </w:pPr>
            <w:r w:rsidRPr="006403FC">
              <w:rPr>
                <w:rFonts w:eastAsia="Times New Roman" w:cs="Arial"/>
                <w:sz w:val="18"/>
                <w:szCs w:val="18"/>
                <w:lang w:val="es-ES"/>
              </w:rPr>
              <w:t>La actual inclusión en el Apéndice II de la CMS seguirá en vigor</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proofErr w:type="spellStart"/>
            <w:r w:rsidRPr="00FC3F24">
              <w:rPr>
                <w:rFonts w:eastAsia="Times New Roman" w:cs="Arial"/>
                <w:sz w:val="18"/>
                <w:szCs w:val="18"/>
              </w:rPr>
              <w:t>A</w:t>
            </w:r>
            <w:r w:rsidR="0077517A">
              <w:rPr>
                <w:rFonts w:eastAsia="Times New Roman" w:cs="Arial"/>
                <w:sz w:val="18"/>
                <w:szCs w:val="18"/>
              </w:rPr>
              <w:t>lbatros</w:t>
            </w:r>
            <w:proofErr w:type="spellEnd"/>
            <w:r w:rsidR="0077517A">
              <w:rPr>
                <w:rFonts w:eastAsia="Times New Roman" w:cs="Arial"/>
                <w:sz w:val="18"/>
                <w:szCs w:val="18"/>
              </w:rPr>
              <w:t xml:space="preserve"> de las </w:t>
            </w:r>
            <w:proofErr w:type="spellStart"/>
            <w:r w:rsidR="0077517A">
              <w:rPr>
                <w:rFonts w:eastAsia="Times New Roman" w:cs="Arial"/>
                <w:sz w:val="18"/>
                <w:szCs w:val="18"/>
              </w:rPr>
              <w:t>Antípodas</w:t>
            </w:r>
            <w:proofErr w:type="spellEnd"/>
          </w:p>
        </w:tc>
        <w:tc>
          <w:tcPr>
            <w:tcW w:w="980" w:type="pct"/>
            <w:tcBorders>
              <w:top w:val="nil"/>
              <w:left w:val="nil"/>
              <w:bottom w:val="single" w:sz="8" w:space="0" w:color="C9C9C9"/>
              <w:right w:val="single" w:sz="8" w:space="0" w:color="C9C9C9"/>
            </w:tcBorders>
            <w:vAlign w:val="center"/>
            <w:hideMark/>
          </w:tcPr>
          <w:p w:rsidR="006403FC" w:rsidRPr="0077517A" w:rsidRDefault="006403FC" w:rsidP="006963F3">
            <w:pPr>
              <w:spacing w:after="0"/>
              <w:rPr>
                <w:rFonts w:eastAsia="Times New Roman" w:cs="Arial"/>
                <w:sz w:val="18"/>
                <w:szCs w:val="18"/>
                <w:lang w:val="es-ES"/>
              </w:rPr>
            </w:pPr>
            <w:r w:rsidRPr="0077517A">
              <w:rPr>
                <w:rFonts w:eastAsia="Times New Roman" w:cs="Arial"/>
                <w:sz w:val="18"/>
                <w:szCs w:val="18"/>
                <w:lang w:val="es-ES"/>
              </w:rPr>
              <w:t>Inclusi</w:t>
            </w:r>
            <w:r w:rsidR="0077517A" w:rsidRPr="0077517A">
              <w:rPr>
                <w:rFonts w:eastAsia="Times New Roman" w:cs="Arial"/>
                <w:sz w:val="18"/>
                <w:szCs w:val="18"/>
                <w:lang w:val="es-ES"/>
              </w:rPr>
              <w:t>ón en el Apéndice</w:t>
            </w:r>
            <w:r w:rsidRPr="0077517A">
              <w:rPr>
                <w:rFonts w:eastAsia="Times New Roman" w:cs="Arial"/>
                <w:sz w:val="18"/>
                <w:szCs w:val="18"/>
                <w:lang w:val="es-ES"/>
              </w:rPr>
              <w:t xml:space="preserve"> I</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NZL, AUS, CHL</w:t>
            </w:r>
          </w:p>
        </w:tc>
      </w:tr>
      <w:tr w:rsidR="006403FC" w:rsidRPr="00FC3F24" w:rsidTr="006403FC">
        <w:trPr>
          <w:trHeight w:val="345"/>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sz w:val="18"/>
                <w:szCs w:val="18"/>
              </w:rPr>
            </w:pP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b/>
                <w:bCs/>
                <w:sz w:val="18"/>
                <w:szCs w:val="18"/>
              </w:rPr>
            </w:pPr>
            <w:r w:rsidRPr="00FC3F24">
              <w:rPr>
                <w:rFonts w:eastAsia="Times New Roman" w:cs="Arial"/>
                <w:b/>
                <w:bCs/>
                <w:sz w:val="18"/>
                <w:szCs w:val="18"/>
              </w:rPr>
              <w:t>PISCES</w:t>
            </w:r>
          </w:p>
        </w:tc>
        <w:tc>
          <w:tcPr>
            <w:tcW w:w="1077"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i/>
                <w:iCs/>
                <w:sz w:val="18"/>
                <w:szCs w:val="18"/>
              </w:rPr>
            </w:pPr>
            <w:r w:rsidRPr="00FC3F24">
              <w:rPr>
                <w:rFonts w:eastAsia="Times New Roman" w:cs="Arial"/>
                <w:i/>
                <w:iCs/>
                <w:sz w:val="18"/>
                <w:szCs w:val="18"/>
              </w:rPr>
              <w:t> </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 </w:t>
            </w:r>
          </w:p>
        </w:tc>
        <w:tc>
          <w:tcPr>
            <w:tcW w:w="980"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 </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 </w:t>
            </w:r>
          </w:p>
        </w:tc>
      </w:tr>
      <w:tr w:rsidR="006403FC" w:rsidRPr="00FC3F24" w:rsidTr="006403FC">
        <w:trPr>
          <w:trHeight w:val="315"/>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spacing w:after="0"/>
              <w:jc w:val="center"/>
              <w:rPr>
                <w:rFonts w:eastAsia="Times New Roman" w:cs="Arial"/>
                <w:sz w:val="18"/>
                <w:szCs w:val="18"/>
              </w:rPr>
            </w:pPr>
            <w:r w:rsidRPr="00FC3F24">
              <w:rPr>
                <w:rFonts w:eastAsia="Times New Roman" w:cs="Arial"/>
                <w:sz w:val="18"/>
                <w:szCs w:val="18"/>
                <w:lang w:val="it-IT"/>
              </w:rPr>
              <w:t>27.1.8</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i/>
                <w:iCs/>
                <w:sz w:val="18"/>
                <w:szCs w:val="18"/>
              </w:rPr>
            </w:pPr>
            <w:r w:rsidRPr="00FC3F24">
              <w:rPr>
                <w:rFonts w:eastAsia="Times New Roman" w:cs="Arial"/>
                <w:i/>
                <w:iCs/>
                <w:sz w:val="18"/>
                <w:szCs w:val="18"/>
              </w:rPr>
              <w:t xml:space="preserve">Carcharhinus </w:t>
            </w:r>
            <w:proofErr w:type="spellStart"/>
            <w:r w:rsidRPr="00FC3F24">
              <w:rPr>
                <w:rFonts w:eastAsia="Times New Roman" w:cs="Arial"/>
                <w:i/>
                <w:iCs/>
                <w:sz w:val="18"/>
                <w:szCs w:val="18"/>
              </w:rPr>
              <w:t>longimanus</w:t>
            </w:r>
            <w:proofErr w:type="spellEnd"/>
          </w:p>
        </w:tc>
        <w:tc>
          <w:tcPr>
            <w:tcW w:w="1077"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 </w:t>
            </w:r>
          </w:p>
        </w:tc>
        <w:tc>
          <w:tcPr>
            <w:tcW w:w="979" w:type="pct"/>
            <w:tcBorders>
              <w:top w:val="nil"/>
              <w:left w:val="nil"/>
              <w:bottom w:val="single" w:sz="8" w:space="0" w:color="C9C9C9"/>
              <w:right w:val="single" w:sz="8" w:space="0" w:color="C9C9C9"/>
            </w:tcBorders>
            <w:vAlign w:val="center"/>
            <w:hideMark/>
          </w:tcPr>
          <w:p w:rsidR="006403FC" w:rsidRPr="00FC3F24" w:rsidRDefault="0077517A" w:rsidP="006963F3">
            <w:pPr>
              <w:spacing w:after="0"/>
              <w:rPr>
                <w:rFonts w:eastAsia="Times New Roman" w:cs="Arial"/>
                <w:sz w:val="18"/>
                <w:szCs w:val="18"/>
              </w:rPr>
            </w:pPr>
            <w:proofErr w:type="spellStart"/>
            <w:r>
              <w:rPr>
                <w:rFonts w:eastAsia="Times New Roman" w:cs="Arial"/>
                <w:sz w:val="18"/>
                <w:szCs w:val="18"/>
              </w:rPr>
              <w:t>Tiburón</w:t>
            </w:r>
            <w:proofErr w:type="spellEnd"/>
            <w:r>
              <w:rPr>
                <w:rFonts w:eastAsia="Times New Roman" w:cs="Arial"/>
                <w:sz w:val="18"/>
                <w:szCs w:val="18"/>
              </w:rPr>
              <w:t xml:space="preserve"> </w:t>
            </w:r>
            <w:proofErr w:type="spellStart"/>
            <w:r>
              <w:rPr>
                <w:rFonts w:eastAsia="Times New Roman" w:cs="Arial"/>
                <w:sz w:val="18"/>
                <w:szCs w:val="18"/>
              </w:rPr>
              <w:t>oceánico</w:t>
            </w:r>
            <w:proofErr w:type="spellEnd"/>
          </w:p>
        </w:tc>
        <w:tc>
          <w:tcPr>
            <w:tcW w:w="980" w:type="pct"/>
            <w:tcBorders>
              <w:top w:val="nil"/>
              <w:left w:val="nil"/>
              <w:bottom w:val="single" w:sz="8" w:space="0" w:color="C9C9C9"/>
              <w:right w:val="single" w:sz="8" w:space="0" w:color="C9C9C9"/>
            </w:tcBorders>
            <w:vAlign w:val="center"/>
            <w:hideMark/>
          </w:tcPr>
          <w:p w:rsidR="006403FC" w:rsidRPr="0077517A" w:rsidRDefault="006403FC" w:rsidP="006963F3">
            <w:pPr>
              <w:spacing w:after="0"/>
              <w:rPr>
                <w:rFonts w:eastAsia="Times New Roman" w:cs="Arial"/>
                <w:sz w:val="18"/>
                <w:szCs w:val="18"/>
                <w:lang w:val="es-ES"/>
              </w:rPr>
            </w:pPr>
            <w:r w:rsidRPr="0077517A">
              <w:rPr>
                <w:rFonts w:eastAsia="Times New Roman" w:cs="Arial"/>
                <w:sz w:val="18"/>
                <w:szCs w:val="18"/>
                <w:lang w:val="es-ES"/>
              </w:rPr>
              <w:t>Inclus</w:t>
            </w:r>
            <w:r w:rsidR="0077517A" w:rsidRPr="0077517A">
              <w:rPr>
                <w:rFonts w:eastAsia="Times New Roman" w:cs="Arial"/>
                <w:sz w:val="18"/>
                <w:szCs w:val="18"/>
                <w:lang w:val="es-ES"/>
              </w:rPr>
              <w:t>ión en el Apéndice</w:t>
            </w:r>
            <w:r w:rsidRPr="0077517A">
              <w:rPr>
                <w:rFonts w:eastAsia="Times New Roman" w:cs="Arial"/>
                <w:sz w:val="18"/>
                <w:szCs w:val="18"/>
                <w:lang w:val="es-ES"/>
              </w:rPr>
              <w:t xml:space="preserve"> I</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spacing w:after="0"/>
              <w:rPr>
                <w:rFonts w:eastAsia="Times New Roman" w:cs="Arial"/>
                <w:sz w:val="18"/>
                <w:szCs w:val="18"/>
              </w:rPr>
            </w:pPr>
            <w:r w:rsidRPr="00FC3F24">
              <w:rPr>
                <w:rFonts w:eastAsia="Times New Roman" w:cs="Arial"/>
                <w:sz w:val="18"/>
                <w:szCs w:val="18"/>
              </w:rPr>
              <w:t>BRA</w:t>
            </w:r>
          </w:p>
        </w:tc>
      </w:tr>
      <w:tr w:rsidR="006403FC" w:rsidRPr="00FC3F24" w:rsidTr="006403FC">
        <w:trPr>
          <w:trHeight w:val="742"/>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jc w:val="center"/>
              <w:rPr>
                <w:rFonts w:eastAsia="Times New Roman" w:cs="Arial"/>
                <w:sz w:val="18"/>
                <w:szCs w:val="18"/>
              </w:rPr>
            </w:pPr>
            <w:r w:rsidRPr="00FC3F24">
              <w:rPr>
                <w:rFonts w:eastAsia="Times New Roman" w:cs="Arial"/>
                <w:sz w:val="18"/>
                <w:szCs w:val="18"/>
                <w:lang w:val="it-IT"/>
              </w:rPr>
              <w:t>27.1.9(a)</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rPr>
                <w:rFonts w:eastAsia="Times New Roman" w:cs="Arial"/>
                <w:i/>
                <w:iCs/>
                <w:sz w:val="18"/>
                <w:szCs w:val="18"/>
              </w:rPr>
            </w:pPr>
            <w:r w:rsidRPr="00FC3F24">
              <w:rPr>
                <w:rFonts w:eastAsia="Times New Roman" w:cs="Arial"/>
                <w:i/>
                <w:iCs/>
                <w:sz w:val="18"/>
                <w:szCs w:val="18"/>
              </w:rPr>
              <w:t xml:space="preserve">Sphyrna </w:t>
            </w:r>
            <w:proofErr w:type="spellStart"/>
            <w:r w:rsidRPr="00FC3F24">
              <w:rPr>
                <w:rFonts w:eastAsia="Times New Roman" w:cs="Arial"/>
                <w:i/>
                <w:iCs/>
                <w:sz w:val="18"/>
                <w:szCs w:val="18"/>
              </w:rPr>
              <w:t>zygaena</w:t>
            </w:r>
            <w:proofErr w:type="spellEnd"/>
          </w:p>
        </w:tc>
        <w:tc>
          <w:tcPr>
            <w:tcW w:w="1077" w:type="pct"/>
            <w:tcBorders>
              <w:top w:val="nil"/>
              <w:left w:val="nil"/>
              <w:bottom w:val="single" w:sz="8" w:space="0" w:color="C9C9C9"/>
              <w:right w:val="single" w:sz="8" w:space="0" w:color="C9C9C9"/>
            </w:tcBorders>
            <w:vAlign w:val="center"/>
            <w:hideMark/>
          </w:tcPr>
          <w:p w:rsidR="006403FC" w:rsidRPr="006403FC" w:rsidRDefault="006403FC" w:rsidP="006963F3">
            <w:pPr>
              <w:rPr>
                <w:rFonts w:eastAsia="Times New Roman" w:cs="Arial"/>
                <w:sz w:val="18"/>
                <w:szCs w:val="18"/>
                <w:lang w:val="es-ES"/>
              </w:rPr>
            </w:pPr>
            <w:r w:rsidRPr="006403FC">
              <w:rPr>
                <w:rFonts w:eastAsia="Times New Roman" w:cs="Arial"/>
                <w:sz w:val="18"/>
                <w:szCs w:val="18"/>
                <w:lang w:val="es-ES"/>
              </w:rPr>
              <w:t>Población regional presente en las ZEE de Brasil, Uruguay, Argentina y</w:t>
            </w:r>
            <w:r>
              <w:rPr>
                <w:rFonts w:eastAsia="Times New Roman" w:cs="Arial"/>
                <w:sz w:val="18"/>
                <w:szCs w:val="18"/>
                <w:lang w:val="es-ES"/>
              </w:rPr>
              <w:t xml:space="preserve"> las aguas internacionales adyacentes</w:t>
            </w:r>
            <w:r w:rsidRPr="006403FC">
              <w:rPr>
                <w:rFonts w:eastAsia="Times New Roman" w:cs="Arial"/>
                <w:sz w:val="18"/>
                <w:szCs w:val="18"/>
                <w:lang w:val="es-ES"/>
              </w:rPr>
              <w:t xml:space="preserve"> </w:t>
            </w:r>
          </w:p>
        </w:tc>
        <w:tc>
          <w:tcPr>
            <w:tcW w:w="979" w:type="pct"/>
            <w:tcBorders>
              <w:top w:val="nil"/>
              <w:left w:val="nil"/>
              <w:bottom w:val="single" w:sz="8" w:space="0" w:color="C9C9C9"/>
              <w:right w:val="single" w:sz="8" w:space="0" w:color="C9C9C9"/>
            </w:tcBorders>
            <w:vAlign w:val="center"/>
            <w:hideMark/>
          </w:tcPr>
          <w:p w:rsidR="006403FC" w:rsidRPr="00FC3F24" w:rsidRDefault="0077517A" w:rsidP="006963F3">
            <w:pPr>
              <w:rPr>
                <w:rFonts w:eastAsia="Times New Roman" w:cs="Arial"/>
                <w:sz w:val="18"/>
                <w:szCs w:val="18"/>
              </w:rPr>
            </w:pPr>
            <w:proofErr w:type="spellStart"/>
            <w:r>
              <w:rPr>
                <w:rFonts w:eastAsia="Times New Roman" w:cs="Arial"/>
                <w:sz w:val="18"/>
                <w:szCs w:val="18"/>
              </w:rPr>
              <w:t>Tiburón</w:t>
            </w:r>
            <w:proofErr w:type="spellEnd"/>
            <w:r>
              <w:rPr>
                <w:rFonts w:eastAsia="Times New Roman" w:cs="Arial"/>
                <w:sz w:val="18"/>
                <w:szCs w:val="18"/>
              </w:rPr>
              <w:t xml:space="preserve"> </w:t>
            </w:r>
            <w:proofErr w:type="spellStart"/>
            <w:r>
              <w:rPr>
                <w:rFonts w:eastAsia="Times New Roman" w:cs="Arial"/>
                <w:sz w:val="18"/>
                <w:szCs w:val="18"/>
              </w:rPr>
              <w:t>martillo</w:t>
            </w:r>
            <w:proofErr w:type="spellEnd"/>
            <w:r>
              <w:rPr>
                <w:rFonts w:eastAsia="Times New Roman" w:cs="Arial"/>
                <w:sz w:val="18"/>
                <w:szCs w:val="18"/>
              </w:rPr>
              <w:t xml:space="preserve"> </w:t>
            </w:r>
            <w:proofErr w:type="spellStart"/>
            <w:r>
              <w:rPr>
                <w:rFonts w:eastAsia="Times New Roman" w:cs="Arial"/>
                <w:sz w:val="18"/>
                <w:szCs w:val="18"/>
              </w:rPr>
              <w:t>liso</w:t>
            </w:r>
            <w:proofErr w:type="spellEnd"/>
            <w:r w:rsidR="006403FC" w:rsidRPr="00FC3F24">
              <w:rPr>
                <w:rFonts w:eastAsia="Times New Roman" w:cs="Arial"/>
                <w:sz w:val="18"/>
                <w:szCs w:val="18"/>
              </w:rPr>
              <w:t xml:space="preserve"> </w:t>
            </w:r>
          </w:p>
        </w:tc>
        <w:tc>
          <w:tcPr>
            <w:tcW w:w="980" w:type="pct"/>
            <w:tcBorders>
              <w:top w:val="nil"/>
              <w:left w:val="nil"/>
              <w:bottom w:val="single" w:sz="8" w:space="0" w:color="C9C9C9"/>
              <w:right w:val="single" w:sz="8" w:space="0" w:color="C9C9C9"/>
            </w:tcBorders>
            <w:vAlign w:val="center"/>
            <w:hideMark/>
          </w:tcPr>
          <w:p w:rsidR="006403FC" w:rsidRPr="0077517A" w:rsidRDefault="006403FC" w:rsidP="006963F3">
            <w:pPr>
              <w:rPr>
                <w:rFonts w:eastAsia="Times New Roman" w:cs="Arial"/>
                <w:sz w:val="18"/>
                <w:szCs w:val="18"/>
                <w:lang w:val="es-ES"/>
              </w:rPr>
            </w:pPr>
            <w:r w:rsidRPr="0077517A">
              <w:rPr>
                <w:rFonts w:eastAsia="Times New Roman" w:cs="Arial"/>
                <w:sz w:val="18"/>
                <w:szCs w:val="18"/>
                <w:lang w:val="es-ES"/>
              </w:rPr>
              <w:t>Inclusi</w:t>
            </w:r>
            <w:r w:rsidR="0077517A" w:rsidRPr="0077517A">
              <w:rPr>
                <w:rFonts w:eastAsia="Times New Roman" w:cs="Arial"/>
                <w:sz w:val="18"/>
                <w:szCs w:val="18"/>
                <w:lang w:val="es-ES"/>
              </w:rPr>
              <w:t>ón en el Apéndice</w:t>
            </w:r>
            <w:r w:rsidRPr="0077517A">
              <w:rPr>
                <w:rFonts w:eastAsia="Times New Roman" w:cs="Arial"/>
                <w:sz w:val="18"/>
                <w:szCs w:val="18"/>
                <w:lang w:val="es-ES"/>
              </w:rPr>
              <w:t xml:space="preserve"> II</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rPr>
                <w:rFonts w:eastAsia="Times New Roman" w:cs="Arial"/>
                <w:sz w:val="18"/>
                <w:szCs w:val="18"/>
              </w:rPr>
            </w:pPr>
            <w:r w:rsidRPr="00FC3F24">
              <w:rPr>
                <w:rFonts w:eastAsia="Times New Roman" w:cs="Arial"/>
                <w:sz w:val="18"/>
                <w:szCs w:val="18"/>
              </w:rPr>
              <w:t>BRA</w:t>
            </w:r>
          </w:p>
        </w:tc>
      </w:tr>
      <w:tr w:rsidR="006403FC" w:rsidRPr="00FC3F24" w:rsidTr="006403FC">
        <w:trPr>
          <w:trHeight w:val="316"/>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jc w:val="center"/>
              <w:rPr>
                <w:rFonts w:eastAsia="Times New Roman" w:cs="Arial"/>
                <w:sz w:val="18"/>
                <w:szCs w:val="18"/>
              </w:rPr>
            </w:pPr>
            <w:r w:rsidRPr="00FC3F24">
              <w:rPr>
                <w:rFonts w:eastAsia="Times New Roman" w:cs="Arial"/>
                <w:sz w:val="18"/>
                <w:szCs w:val="18"/>
                <w:lang w:val="it-IT"/>
              </w:rPr>
              <w:t>27.1.9(b)</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rPr>
                <w:rFonts w:eastAsia="Times New Roman" w:cs="Arial"/>
                <w:i/>
                <w:iCs/>
                <w:sz w:val="18"/>
                <w:szCs w:val="18"/>
              </w:rPr>
            </w:pPr>
            <w:r w:rsidRPr="00FC3F24">
              <w:rPr>
                <w:rFonts w:eastAsia="Times New Roman" w:cs="Arial"/>
                <w:i/>
                <w:iCs/>
                <w:sz w:val="18"/>
                <w:szCs w:val="18"/>
              </w:rPr>
              <w:t xml:space="preserve">Sphyrna </w:t>
            </w:r>
            <w:proofErr w:type="spellStart"/>
            <w:r w:rsidRPr="00FC3F24">
              <w:rPr>
                <w:rFonts w:eastAsia="Times New Roman" w:cs="Arial"/>
                <w:i/>
                <w:iCs/>
                <w:sz w:val="18"/>
                <w:szCs w:val="18"/>
              </w:rPr>
              <w:t>zygaena</w:t>
            </w:r>
            <w:proofErr w:type="spellEnd"/>
          </w:p>
        </w:tc>
        <w:tc>
          <w:tcPr>
            <w:tcW w:w="1077" w:type="pct"/>
            <w:tcBorders>
              <w:top w:val="nil"/>
              <w:left w:val="nil"/>
              <w:bottom w:val="single" w:sz="8" w:space="0" w:color="C9C9C9"/>
              <w:right w:val="single" w:sz="8" w:space="0" w:color="C9C9C9"/>
            </w:tcBorders>
            <w:vAlign w:val="center"/>
            <w:hideMark/>
          </w:tcPr>
          <w:p w:rsidR="006403FC" w:rsidRPr="00FC3F24" w:rsidRDefault="006403FC" w:rsidP="006963F3">
            <w:pPr>
              <w:rPr>
                <w:rFonts w:eastAsia="Times New Roman" w:cs="Arial"/>
                <w:sz w:val="18"/>
                <w:szCs w:val="18"/>
              </w:rPr>
            </w:pPr>
            <w:r w:rsidRPr="00FC3F24">
              <w:rPr>
                <w:rFonts w:eastAsia="Times New Roman" w:cs="Arial"/>
                <w:sz w:val="18"/>
                <w:szCs w:val="18"/>
              </w:rPr>
              <w:t> </w:t>
            </w:r>
          </w:p>
        </w:tc>
        <w:tc>
          <w:tcPr>
            <w:tcW w:w="979" w:type="pct"/>
            <w:tcBorders>
              <w:top w:val="nil"/>
              <w:left w:val="nil"/>
              <w:bottom w:val="single" w:sz="8" w:space="0" w:color="C9C9C9"/>
              <w:right w:val="single" w:sz="8" w:space="0" w:color="C9C9C9"/>
            </w:tcBorders>
            <w:vAlign w:val="center"/>
            <w:hideMark/>
          </w:tcPr>
          <w:p w:rsidR="006403FC" w:rsidRPr="00FC3F24" w:rsidRDefault="0077517A" w:rsidP="006963F3">
            <w:pPr>
              <w:rPr>
                <w:rFonts w:eastAsia="Times New Roman" w:cs="Arial"/>
                <w:sz w:val="18"/>
                <w:szCs w:val="18"/>
              </w:rPr>
            </w:pPr>
            <w:proofErr w:type="spellStart"/>
            <w:r>
              <w:rPr>
                <w:rFonts w:eastAsia="Times New Roman" w:cs="Arial"/>
                <w:sz w:val="18"/>
                <w:szCs w:val="18"/>
              </w:rPr>
              <w:t>Tiburón</w:t>
            </w:r>
            <w:proofErr w:type="spellEnd"/>
            <w:r>
              <w:rPr>
                <w:rFonts w:eastAsia="Times New Roman" w:cs="Arial"/>
                <w:sz w:val="18"/>
                <w:szCs w:val="18"/>
              </w:rPr>
              <w:t xml:space="preserve"> </w:t>
            </w:r>
            <w:proofErr w:type="spellStart"/>
            <w:r>
              <w:rPr>
                <w:rFonts w:eastAsia="Times New Roman" w:cs="Arial"/>
                <w:sz w:val="18"/>
                <w:szCs w:val="18"/>
              </w:rPr>
              <w:t>martillo</w:t>
            </w:r>
            <w:proofErr w:type="spellEnd"/>
            <w:r>
              <w:rPr>
                <w:rFonts w:eastAsia="Times New Roman" w:cs="Arial"/>
                <w:sz w:val="18"/>
                <w:szCs w:val="18"/>
              </w:rPr>
              <w:t xml:space="preserve"> </w:t>
            </w:r>
            <w:proofErr w:type="spellStart"/>
            <w:r>
              <w:rPr>
                <w:rFonts w:eastAsia="Times New Roman" w:cs="Arial"/>
                <w:sz w:val="18"/>
                <w:szCs w:val="18"/>
              </w:rPr>
              <w:t>liso</w:t>
            </w:r>
            <w:proofErr w:type="spellEnd"/>
            <w:r w:rsidR="006403FC" w:rsidRPr="00FC3F24">
              <w:rPr>
                <w:rFonts w:eastAsia="Times New Roman" w:cs="Arial"/>
                <w:sz w:val="18"/>
                <w:szCs w:val="18"/>
              </w:rPr>
              <w:t xml:space="preserve"> </w:t>
            </w:r>
          </w:p>
        </w:tc>
        <w:tc>
          <w:tcPr>
            <w:tcW w:w="980" w:type="pct"/>
            <w:tcBorders>
              <w:top w:val="nil"/>
              <w:left w:val="nil"/>
              <w:bottom w:val="single" w:sz="8" w:space="0" w:color="C9C9C9"/>
              <w:right w:val="single" w:sz="8" w:space="0" w:color="C9C9C9"/>
            </w:tcBorders>
            <w:vAlign w:val="center"/>
            <w:hideMark/>
          </w:tcPr>
          <w:p w:rsidR="006403FC" w:rsidRPr="0077517A" w:rsidRDefault="006403FC" w:rsidP="006963F3">
            <w:pPr>
              <w:rPr>
                <w:rFonts w:eastAsia="Times New Roman" w:cs="Arial"/>
                <w:sz w:val="18"/>
                <w:szCs w:val="18"/>
                <w:lang w:val="es-ES"/>
              </w:rPr>
            </w:pPr>
            <w:r w:rsidRPr="0077517A">
              <w:rPr>
                <w:rFonts w:eastAsia="Times New Roman" w:cs="Arial"/>
                <w:sz w:val="18"/>
                <w:szCs w:val="18"/>
                <w:lang w:val="es-ES"/>
              </w:rPr>
              <w:t>Inclusi</w:t>
            </w:r>
            <w:r w:rsidR="0077517A" w:rsidRPr="0077517A">
              <w:rPr>
                <w:rFonts w:eastAsia="Times New Roman" w:cs="Arial"/>
                <w:sz w:val="18"/>
                <w:szCs w:val="18"/>
                <w:lang w:val="es-ES"/>
              </w:rPr>
              <w:t>ó</w:t>
            </w:r>
            <w:r w:rsidRPr="0077517A">
              <w:rPr>
                <w:rFonts w:eastAsia="Times New Roman" w:cs="Arial"/>
                <w:sz w:val="18"/>
                <w:szCs w:val="18"/>
                <w:lang w:val="es-ES"/>
              </w:rPr>
              <w:t xml:space="preserve">n </w:t>
            </w:r>
            <w:r w:rsidR="0077517A" w:rsidRPr="0077517A">
              <w:rPr>
                <w:rFonts w:eastAsia="Times New Roman" w:cs="Arial"/>
                <w:sz w:val="18"/>
                <w:szCs w:val="18"/>
                <w:lang w:val="es-ES"/>
              </w:rPr>
              <w:t xml:space="preserve">en el Apéndice </w:t>
            </w:r>
            <w:r w:rsidRPr="0077517A">
              <w:rPr>
                <w:rFonts w:eastAsia="Times New Roman" w:cs="Arial"/>
                <w:sz w:val="18"/>
                <w:szCs w:val="18"/>
                <w:lang w:val="es-ES"/>
              </w:rPr>
              <w:t>II</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rPr>
                <w:rFonts w:eastAsia="Times New Roman" w:cs="Arial"/>
                <w:sz w:val="18"/>
                <w:szCs w:val="18"/>
              </w:rPr>
            </w:pPr>
            <w:r w:rsidRPr="00FC3F24">
              <w:rPr>
                <w:rFonts w:eastAsia="Times New Roman" w:cs="Arial"/>
                <w:sz w:val="18"/>
                <w:szCs w:val="18"/>
              </w:rPr>
              <w:t>EU</w:t>
            </w:r>
          </w:p>
        </w:tc>
      </w:tr>
      <w:tr w:rsidR="006403FC" w:rsidRPr="00FC3F24" w:rsidTr="006403FC">
        <w:trPr>
          <w:trHeight w:val="194"/>
        </w:trPr>
        <w:tc>
          <w:tcPr>
            <w:tcW w:w="339" w:type="pct"/>
            <w:tcBorders>
              <w:top w:val="nil"/>
              <w:left w:val="single" w:sz="8" w:space="0" w:color="C9C9C9"/>
              <w:bottom w:val="single" w:sz="8" w:space="0" w:color="C9C9C9"/>
              <w:right w:val="single" w:sz="8" w:space="0" w:color="C9C9C9"/>
            </w:tcBorders>
            <w:vAlign w:val="center"/>
            <w:hideMark/>
          </w:tcPr>
          <w:p w:rsidR="006403FC" w:rsidRPr="00FC3F24" w:rsidRDefault="006403FC" w:rsidP="006963F3">
            <w:pPr>
              <w:jc w:val="center"/>
              <w:rPr>
                <w:rFonts w:eastAsia="Times New Roman" w:cs="Arial"/>
                <w:sz w:val="18"/>
                <w:szCs w:val="18"/>
              </w:rPr>
            </w:pPr>
            <w:r w:rsidRPr="00FC3F24">
              <w:rPr>
                <w:rFonts w:eastAsia="Times New Roman" w:cs="Arial"/>
                <w:sz w:val="18"/>
                <w:szCs w:val="18"/>
                <w:lang w:val="it-IT"/>
              </w:rPr>
              <w:t>27.1.10</w:t>
            </w:r>
          </w:p>
        </w:tc>
        <w:tc>
          <w:tcPr>
            <w:tcW w:w="979" w:type="pct"/>
            <w:tcBorders>
              <w:top w:val="nil"/>
              <w:left w:val="nil"/>
              <w:bottom w:val="single" w:sz="8" w:space="0" w:color="C9C9C9"/>
              <w:right w:val="single" w:sz="8" w:space="0" w:color="C9C9C9"/>
            </w:tcBorders>
            <w:vAlign w:val="center"/>
            <w:hideMark/>
          </w:tcPr>
          <w:p w:rsidR="006403FC" w:rsidRPr="00FC3F24" w:rsidRDefault="006403FC" w:rsidP="006963F3">
            <w:pPr>
              <w:rPr>
                <w:rFonts w:eastAsia="Times New Roman" w:cs="Arial"/>
                <w:i/>
                <w:iCs/>
                <w:sz w:val="18"/>
                <w:szCs w:val="18"/>
              </w:rPr>
            </w:pPr>
            <w:proofErr w:type="spellStart"/>
            <w:r w:rsidRPr="00FC3F24">
              <w:rPr>
                <w:rFonts w:eastAsia="Times New Roman" w:cs="Arial"/>
                <w:i/>
                <w:iCs/>
                <w:sz w:val="18"/>
                <w:szCs w:val="18"/>
              </w:rPr>
              <w:t>Galeorhinus</w:t>
            </w:r>
            <w:proofErr w:type="spellEnd"/>
            <w:r w:rsidRPr="00FC3F24">
              <w:rPr>
                <w:rFonts w:eastAsia="Times New Roman" w:cs="Arial"/>
                <w:i/>
                <w:iCs/>
                <w:sz w:val="18"/>
                <w:szCs w:val="18"/>
              </w:rPr>
              <w:t xml:space="preserve"> </w:t>
            </w:r>
            <w:proofErr w:type="spellStart"/>
            <w:r w:rsidRPr="00FC3F24">
              <w:rPr>
                <w:rFonts w:eastAsia="Times New Roman" w:cs="Arial"/>
                <w:i/>
                <w:iCs/>
                <w:sz w:val="18"/>
                <w:szCs w:val="18"/>
              </w:rPr>
              <w:t>galeus</w:t>
            </w:r>
            <w:proofErr w:type="spellEnd"/>
          </w:p>
        </w:tc>
        <w:tc>
          <w:tcPr>
            <w:tcW w:w="1077" w:type="pct"/>
            <w:tcBorders>
              <w:top w:val="nil"/>
              <w:left w:val="nil"/>
              <w:bottom w:val="single" w:sz="8" w:space="0" w:color="C9C9C9"/>
              <w:right w:val="single" w:sz="8" w:space="0" w:color="C9C9C9"/>
            </w:tcBorders>
            <w:vAlign w:val="center"/>
            <w:hideMark/>
          </w:tcPr>
          <w:p w:rsidR="006403FC" w:rsidRPr="00FC3F24" w:rsidRDefault="006403FC" w:rsidP="006963F3">
            <w:pPr>
              <w:rPr>
                <w:rFonts w:eastAsia="Times New Roman" w:cs="Arial"/>
                <w:sz w:val="18"/>
                <w:szCs w:val="18"/>
              </w:rPr>
            </w:pPr>
            <w:r w:rsidRPr="00FC3F24">
              <w:rPr>
                <w:rFonts w:eastAsia="Times New Roman" w:cs="Arial"/>
                <w:sz w:val="18"/>
                <w:szCs w:val="18"/>
              </w:rPr>
              <w:t> </w:t>
            </w:r>
          </w:p>
        </w:tc>
        <w:tc>
          <w:tcPr>
            <w:tcW w:w="979" w:type="pct"/>
            <w:tcBorders>
              <w:top w:val="nil"/>
              <w:left w:val="nil"/>
              <w:bottom w:val="single" w:sz="8" w:space="0" w:color="C9C9C9"/>
              <w:right w:val="single" w:sz="8" w:space="0" w:color="C9C9C9"/>
            </w:tcBorders>
            <w:vAlign w:val="center"/>
            <w:hideMark/>
          </w:tcPr>
          <w:p w:rsidR="006403FC" w:rsidRPr="00FC3F24" w:rsidRDefault="0077517A" w:rsidP="006963F3">
            <w:pPr>
              <w:rPr>
                <w:rFonts w:eastAsia="Times New Roman" w:cs="Arial"/>
                <w:sz w:val="18"/>
                <w:szCs w:val="18"/>
              </w:rPr>
            </w:pPr>
            <w:proofErr w:type="spellStart"/>
            <w:r>
              <w:rPr>
                <w:rFonts w:eastAsia="Times New Roman" w:cs="Arial"/>
                <w:sz w:val="18"/>
                <w:szCs w:val="18"/>
              </w:rPr>
              <w:t>Cazón</w:t>
            </w:r>
            <w:proofErr w:type="spellEnd"/>
          </w:p>
        </w:tc>
        <w:tc>
          <w:tcPr>
            <w:tcW w:w="980" w:type="pct"/>
            <w:tcBorders>
              <w:top w:val="nil"/>
              <w:left w:val="nil"/>
              <w:bottom w:val="single" w:sz="8" w:space="0" w:color="C9C9C9"/>
              <w:right w:val="single" w:sz="8" w:space="0" w:color="C9C9C9"/>
            </w:tcBorders>
            <w:vAlign w:val="center"/>
            <w:hideMark/>
          </w:tcPr>
          <w:p w:rsidR="006403FC" w:rsidRPr="0077517A" w:rsidRDefault="006403FC" w:rsidP="006963F3">
            <w:pPr>
              <w:rPr>
                <w:rFonts w:eastAsia="Times New Roman" w:cs="Arial"/>
                <w:sz w:val="18"/>
                <w:szCs w:val="18"/>
                <w:lang w:val="es-ES"/>
              </w:rPr>
            </w:pPr>
            <w:r w:rsidRPr="0077517A">
              <w:rPr>
                <w:rFonts w:eastAsia="Times New Roman" w:cs="Arial"/>
                <w:sz w:val="18"/>
                <w:szCs w:val="18"/>
                <w:lang w:val="es-ES"/>
              </w:rPr>
              <w:t>Inclusi</w:t>
            </w:r>
            <w:r w:rsidR="0077517A">
              <w:rPr>
                <w:rFonts w:eastAsia="Times New Roman" w:cs="Arial"/>
                <w:sz w:val="18"/>
                <w:szCs w:val="18"/>
                <w:lang w:val="es-ES"/>
              </w:rPr>
              <w:t>ó</w:t>
            </w:r>
            <w:r w:rsidRPr="0077517A">
              <w:rPr>
                <w:rFonts w:eastAsia="Times New Roman" w:cs="Arial"/>
                <w:sz w:val="18"/>
                <w:szCs w:val="18"/>
                <w:lang w:val="es-ES"/>
              </w:rPr>
              <w:t xml:space="preserve">n </w:t>
            </w:r>
            <w:r w:rsidR="0077517A" w:rsidRPr="0077517A">
              <w:rPr>
                <w:rFonts w:eastAsia="Times New Roman" w:cs="Arial"/>
                <w:sz w:val="18"/>
                <w:szCs w:val="18"/>
                <w:lang w:val="es-ES"/>
              </w:rPr>
              <w:t>en el Apéndice</w:t>
            </w:r>
            <w:r w:rsidRPr="0077517A">
              <w:rPr>
                <w:rFonts w:eastAsia="Times New Roman" w:cs="Arial"/>
                <w:sz w:val="18"/>
                <w:szCs w:val="18"/>
                <w:lang w:val="es-ES"/>
              </w:rPr>
              <w:t xml:space="preserve"> II</w:t>
            </w:r>
          </w:p>
        </w:tc>
        <w:tc>
          <w:tcPr>
            <w:tcW w:w="646" w:type="pct"/>
            <w:tcBorders>
              <w:top w:val="nil"/>
              <w:left w:val="nil"/>
              <w:bottom w:val="single" w:sz="8" w:space="0" w:color="C9C9C9"/>
              <w:right w:val="single" w:sz="8" w:space="0" w:color="C9C9C9"/>
            </w:tcBorders>
            <w:vAlign w:val="center"/>
            <w:hideMark/>
          </w:tcPr>
          <w:p w:rsidR="006403FC" w:rsidRPr="00FC3F24" w:rsidRDefault="006403FC" w:rsidP="006963F3">
            <w:pPr>
              <w:rPr>
                <w:rFonts w:eastAsia="Times New Roman" w:cs="Arial"/>
                <w:sz w:val="18"/>
                <w:szCs w:val="18"/>
              </w:rPr>
            </w:pPr>
            <w:r w:rsidRPr="00FC3F24">
              <w:rPr>
                <w:rFonts w:eastAsia="Times New Roman" w:cs="Arial"/>
                <w:sz w:val="18"/>
                <w:szCs w:val="18"/>
              </w:rPr>
              <w:t>EU</w:t>
            </w:r>
          </w:p>
        </w:tc>
      </w:tr>
    </w:tbl>
    <w:p w:rsidR="006403FC" w:rsidRPr="00012E8D" w:rsidRDefault="006403FC" w:rsidP="00347677">
      <w:pPr>
        <w:pStyle w:val="Secondnumberinga"/>
        <w:numPr>
          <w:ilvl w:val="0"/>
          <w:numId w:val="0"/>
        </w:numPr>
        <w:ind w:left="1134"/>
      </w:pPr>
    </w:p>
    <w:sectPr w:rsidR="006403FC" w:rsidRPr="00012E8D" w:rsidSect="006403FC">
      <w:headerReference w:type="first" r:id="rId14"/>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D70275">
        <w:pPr>
          <w:pStyle w:val="Footer"/>
          <w:jc w:val="center"/>
          <w:rPr>
            <w:sz w:val="18"/>
            <w:szCs w:val="18"/>
          </w:rPr>
        </w:pPr>
        <w:r w:rsidRPr="00D70275">
          <w:rPr>
            <w:sz w:val="18"/>
            <w:szCs w:val="18"/>
          </w:rPr>
          <w:fldChar w:fldCharType="begin"/>
        </w:r>
        <w:r w:rsidRPr="00D70275">
          <w:rPr>
            <w:sz w:val="18"/>
            <w:szCs w:val="18"/>
          </w:rPr>
          <w:instrText xml:space="preserve"> PAGE   \* MERGEFORMAT </w:instrText>
        </w:r>
        <w:r w:rsidRPr="00D70275">
          <w:rPr>
            <w:sz w:val="18"/>
            <w:szCs w:val="18"/>
          </w:rPr>
          <w:fldChar w:fldCharType="separate"/>
        </w:r>
        <w:r w:rsidRPr="00D70275">
          <w:rPr>
            <w:noProof/>
            <w:sz w:val="18"/>
            <w:szCs w:val="18"/>
          </w:rPr>
          <w:t>2</w:t>
        </w:r>
        <w:r w:rsidRPr="00D7027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012E8D">
      <w:rPr>
        <w:rFonts w:eastAsia="Times New Roman" w:cs="Arial"/>
        <w:i/>
        <w:sz w:val="18"/>
        <w:szCs w:val="18"/>
        <w:lang w:val="fr-FR" w:eastAsia="es-ES"/>
      </w:rPr>
      <w:t>27.1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677" w:rsidRPr="00347677" w:rsidRDefault="00347677" w:rsidP="00347677">
    <w:pPr>
      <w:pStyle w:val="Header"/>
      <w:pBdr>
        <w:bottom w:val="single" w:sz="4" w:space="1" w:color="auto"/>
      </w:pBdr>
      <w:jc w:val="right"/>
      <w:rPr>
        <w:i/>
        <w:sz w:val="18"/>
        <w:szCs w:val="18"/>
      </w:rPr>
    </w:pPr>
    <w:r w:rsidRPr="00347677">
      <w:rPr>
        <w:rFonts w:eastAsia="Times New Roman" w:cs="Arial"/>
        <w:i/>
        <w:sz w:val="18"/>
        <w:szCs w:val="18"/>
        <w:lang w:eastAsia="es-ES"/>
      </w:rPr>
      <w:t>UNEP/CMS/COP13/Doc.27.1/An</w:t>
    </w:r>
    <w:r>
      <w:rPr>
        <w:rFonts w:eastAsia="Times New Roman" w:cs="Arial"/>
        <w:i/>
        <w:sz w:val="18"/>
        <w:szCs w:val="18"/>
        <w:lang w:eastAsia="es-ES"/>
      </w:rPr>
      <w:t>exo</w:t>
    </w:r>
  </w:p>
  <w:p w:rsidR="00347677" w:rsidRPr="006F22B0" w:rsidRDefault="0034767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7A" w:rsidRPr="00347677" w:rsidRDefault="0077517A" w:rsidP="0077517A">
    <w:pPr>
      <w:pStyle w:val="Header"/>
      <w:pBdr>
        <w:bottom w:val="single" w:sz="4" w:space="1" w:color="auto"/>
      </w:pBdr>
      <w:rPr>
        <w:i/>
        <w:sz w:val="18"/>
        <w:szCs w:val="18"/>
      </w:rPr>
    </w:pPr>
    <w:r w:rsidRPr="00347677">
      <w:rPr>
        <w:rFonts w:eastAsia="Times New Roman" w:cs="Arial"/>
        <w:i/>
        <w:sz w:val="18"/>
        <w:szCs w:val="18"/>
        <w:lang w:eastAsia="es-ES"/>
      </w:rPr>
      <w:t>UNEP/CMS/COP13/Doc.27.1/An</w:t>
    </w:r>
    <w:r>
      <w:rPr>
        <w:rFonts w:eastAsia="Times New Roman" w:cs="Arial"/>
        <w:i/>
        <w:sz w:val="18"/>
        <w:szCs w:val="18"/>
        <w:lang w:eastAsia="es-ES"/>
      </w:rPr>
      <w:t>exo</w:t>
    </w:r>
  </w:p>
  <w:p w:rsidR="0077517A" w:rsidRPr="006F22B0" w:rsidRDefault="0077517A"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9"/>
  </w:num>
  <w:num w:numId="5">
    <w:abstractNumId w:val="6"/>
  </w:num>
  <w:num w:numId="6">
    <w:abstractNumId w:val="11"/>
  </w:num>
  <w:num w:numId="7">
    <w:abstractNumId w:val="13"/>
  </w:num>
  <w:num w:numId="8">
    <w:abstractNumId w:val="8"/>
  </w:num>
  <w:num w:numId="9">
    <w:abstractNumId w:val="7"/>
  </w:num>
  <w:num w:numId="10">
    <w:abstractNumId w:val="14"/>
  </w:num>
  <w:num w:numId="11">
    <w:abstractNumId w:val="12"/>
  </w:num>
  <w:num w:numId="1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12E8D"/>
    <w:rsid w:val="000E192F"/>
    <w:rsid w:val="00127CCF"/>
    <w:rsid w:val="00192411"/>
    <w:rsid w:val="0024152C"/>
    <w:rsid w:val="002F7EC2"/>
    <w:rsid w:val="00347677"/>
    <w:rsid w:val="003907AD"/>
    <w:rsid w:val="003E3346"/>
    <w:rsid w:val="004C7808"/>
    <w:rsid w:val="005330F7"/>
    <w:rsid w:val="00563598"/>
    <w:rsid w:val="006403FC"/>
    <w:rsid w:val="006F22B0"/>
    <w:rsid w:val="00710B9C"/>
    <w:rsid w:val="0077517A"/>
    <w:rsid w:val="00790422"/>
    <w:rsid w:val="00810C64"/>
    <w:rsid w:val="00943D15"/>
    <w:rsid w:val="00AC09AE"/>
    <w:rsid w:val="00B104EC"/>
    <w:rsid w:val="00B40E07"/>
    <w:rsid w:val="00B90017"/>
    <w:rsid w:val="00BC5707"/>
    <w:rsid w:val="00BF7838"/>
    <w:rsid w:val="00D269FD"/>
    <w:rsid w:val="00D70275"/>
    <w:rsid w:val="00E17533"/>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99"/>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customStyle="1" w:styleId="Level1">
    <w:name w:val="Level 1"/>
    <w:basedOn w:val="Normal"/>
    <w:uiPriority w:val="99"/>
    <w:rsid w:val="00012E8D"/>
    <w:pPr>
      <w:widowControl w:val="0"/>
      <w:numPr>
        <w:numId w:val="12"/>
      </w:numPr>
      <w:autoSpaceDE w:val="0"/>
      <w:autoSpaceDN w:val="0"/>
      <w:adjustRightInd w:val="0"/>
      <w:spacing w:after="0" w:line="240" w:lineRule="auto"/>
      <w:ind w:left="566" w:hanging="566"/>
      <w:outlineLvl w:val="0"/>
    </w:pPr>
    <w:rPr>
      <w:rFonts w:ascii="Times New Roman" w:eastAsia="Times New Roman" w:hAnsi="Times New Roman" w:cs="Times New Roman"/>
      <w:sz w:val="20"/>
      <w:szCs w:val="24"/>
    </w:rPr>
  </w:style>
  <w:style w:type="paragraph" w:customStyle="1" w:styleId="Level2">
    <w:name w:val="Level 2"/>
    <w:basedOn w:val="Normal"/>
    <w:uiPriority w:val="99"/>
    <w:rsid w:val="00012E8D"/>
    <w:pPr>
      <w:widowControl w:val="0"/>
      <w:numPr>
        <w:ilvl w:val="1"/>
        <w:numId w:val="12"/>
      </w:numPr>
      <w:autoSpaceDE w:val="0"/>
      <w:autoSpaceDN w:val="0"/>
      <w:adjustRightInd w:val="0"/>
      <w:spacing w:after="0" w:line="240" w:lineRule="auto"/>
      <w:ind w:left="1132" w:hanging="566"/>
      <w:outlineLvl w:val="1"/>
    </w:pPr>
    <w:rPr>
      <w:rFonts w:ascii="Times New Roman" w:eastAsia="Times New Roman" w:hAnsi="Times New Roman" w:cs="Times New Roman"/>
      <w:sz w:val="20"/>
      <w:szCs w:val="24"/>
    </w:rPr>
  </w:style>
  <w:style w:type="paragraph" w:customStyle="1" w:styleId="Level3">
    <w:name w:val="Level 3"/>
    <w:basedOn w:val="Normal"/>
    <w:uiPriority w:val="99"/>
    <w:rsid w:val="00012E8D"/>
    <w:pPr>
      <w:widowControl w:val="0"/>
      <w:numPr>
        <w:ilvl w:val="2"/>
        <w:numId w:val="12"/>
      </w:numPr>
      <w:autoSpaceDE w:val="0"/>
      <w:autoSpaceDN w:val="0"/>
      <w:adjustRightInd w:val="0"/>
      <w:spacing w:after="0" w:line="240" w:lineRule="auto"/>
      <w:ind w:left="1700" w:hanging="568"/>
      <w:outlineLvl w:val="2"/>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E17533"/>
    <w:rPr>
      <w:color w:val="954F72" w:themeColor="followedHyperlink"/>
      <w:u w:val="single"/>
    </w:rPr>
  </w:style>
  <w:style w:type="paragraph" w:customStyle="1" w:styleId="Default">
    <w:name w:val="Default"/>
    <w:rsid w:val="00E17533"/>
    <w:pPr>
      <w:autoSpaceDE w:val="0"/>
      <w:autoSpaceDN w:val="0"/>
      <w:adjustRightInd w:val="0"/>
      <w:spacing w:after="0" w:line="240" w:lineRule="auto"/>
    </w:pPr>
    <w:rPr>
      <w:rFonts w:cs="Arial"/>
      <w:color w:val="000000"/>
      <w:sz w:val="24"/>
      <w:szCs w:val="24"/>
    </w:rPr>
  </w:style>
  <w:style w:type="paragraph" w:customStyle="1" w:styleId="Secondnumbering">
    <w:name w:val="Second numbering"/>
    <w:basedOn w:val="Normal"/>
    <w:link w:val="SecondnumberingChar"/>
    <w:qFormat/>
    <w:rsid w:val="00347677"/>
    <w:pPr>
      <w:numPr>
        <w:numId w:val="15"/>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34767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news/2019018-proposals-amend-appendices-conven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s.int/en/document/guidelines-assessing-listing-proposals-appendices-i-and-ii-convention-0"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880</Words>
  <Characters>4626</Characters>
  <Application>Microsoft Office Word</Application>
  <DocSecurity>0</DocSecurity>
  <Lines>257</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dcterms:created xsi:type="dcterms:W3CDTF">2019-10-09T13:21:00Z</dcterms:created>
  <dcterms:modified xsi:type="dcterms:W3CDTF">2019-12-20T08:50:00Z</dcterms:modified>
</cp:coreProperties>
</file>