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2E0DE9" w:rsidRPr="00AC41F7" w14:paraId="348F3B08" w14:textId="77777777" w:rsidTr="00941D97">
        <w:trPr>
          <w:trHeight w:val="1328"/>
        </w:trPr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2A30751E" w14:textId="77777777" w:rsidR="002E0DE9" w:rsidRPr="00AC41F7" w:rsidRDefault="002E0DE9" w:rsidP="00293A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r w:rsidRPr="00AC41F7">
              <w:rPr>
                <w:rFonts w:eastAsia="Times New Roman" w:cs="Arial"/>
                <w:noProof/>
                <w:lang w:val="en-GB"/>
              </w:rPr>
              <w:drawing>
                <wp:inline distT="0" distB="0" distL="0" distR="0" wp14:anchorId="116148F9" wp14:editId="5C394602">
                  <wp:extent cx="752478" cy="771525"/>
                  <wp:effectExtent l="0" t="0" r="9522" b="9525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-2533" t="-726" r="-2533" b="-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2009BD58" w14:textId="77777777" w:rsidR="002E0DE9" w:rsidRPr="00AC41F7" w:rsidRDefault="002E0DE9" w:rsidP="00293A75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eastAsia="Times New Roman" w:cs="Arial"/>
                <w:sz w:val="12"/>
                <w:szCs w:val="12"/>
                <w:lang w:val="en-GB"/>
              </w:rPr>
            </w:pPr>
          </w:p>
          <w:p w14:paraId="30B18A59" w14:textId="77777777" w:rsidR="002E0DE9" w:rsidRPr="00AC41F7" w:rsidRDefault="002E0DE9" w:rsidP="00293A75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  <w:r w:rsidRPr="00AC41F7">
              <w:rPr>
                <w:rFonts w:eastAsia="Times New Roman" w:cs="Arial"/>
                <w:b/>
                <w:sz w:val="32"/>
                <w:szCs w:val="32"/>
                <w:lang w:val="en-GB"/>
              </w:rPr>
              <w:t>CONVENTION ON</w:t>
            </w:r>
          </w:p>
          <w:p w14:paraId="261546B5" w14:textId="77777777" w:rsidR="002E0DE9" w:rsidRPr="00AC41F7" w:rsidRDefault="002E0DE9" w:rsidP="00293A75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  <w:r w:rsidRPr="00AC41F7">
              <w:rPr>
                <w:rFonts w:eastAsia="Times New Roman" w:cs="Arial"/>
                <w:b/>
                <w:sz w:val="32"/>
                <w:szCs w:val="32"/>
                <w:lang w:val="en-GB"/>
              </w:rPr>
              <w:t>MIGRATORY</w:t>
            </w:r>
          </w:p>
          <w:p w14:paraId="19466772" w14:textId="77777777" w:rsidR="002E0DE9" w:rsidRPr="00AC41F7" w:rsidRDefault="002E0DE9" w:rsidP="00293A75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ascii="Calibri" w:eastAsia="Calibri" w:hAnsi="Calibri" w:cs="Times New Roman"/>
                <w:lang w:val="en-GB"/>
              </w:rPr>
            </w:pPr>
            <w:r w:rsidRPr="00AC41F7">
              <w:rPr>
                <w:rFonts w:eastAsia="Times New Roman" w:cs="Arial"/>
                <w:b/>
                <w:sz w:val="32"/>
                <w:szCs w:val="32"/>
                <w:lang w:val="en-GB"/>
              </w:rPr>
              <w:t xml:space="preserve">SPECIES </w:t>
            </w:r>
          </w:p>
        </w:tc>
        <w:tc>
          <w:tcPr>
            <w:tcW w:w="4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E724771" w14:textId="227772AB" w:rsidR="002E0DE9" w:rsidRPr="00D8491C" w:rsidRDefault="002E0DE9" w:rsidP="00D8491C">
            <w:pPr>
              <w:widowControl w:val="0"/>
              <w:tabs>
                <w:tab w:val="left" w:pos="-1057"/>
                <w:tab w:val="left" w:pos="-720"/>
              </w:tabs>
              <w:suppressAutoHyphens/>
              <w:autoSpaceDE w:val="0"/>
              <w:autoSpaceDN w:val="0"/>
              <w:spacing w:before="120" w:after="120" w:line="240" w:lineRule="auto"/>
              <w:textAlignment w:val="baseline"/>
              <w:rPr>
                <w:rFonts w:eastAsia="Times New Roman" w:cs="Arial"/>
                <w:lang w:val="en-GB"/>
              </w:rPr>
            </w:pPr>
            <w:r w:rsidRPr="00AC41F7">
              <w:rPr>
                <w:rFonts w:eastAsia="Times New Roman" w:cs="Arial"/>
                <w:lang w:val="en-GB"/>
              </w:rPr>
              <w:t>UNEP/CMS/COP13/Doc.</w:t>
            </w:r>
            <w:r w:rsidR="00F45B20" w:rsidRPr="00D8491C">
              <w:rPr>
                <w:rFonts w:eastAsia="Times New Roman" w:cs="Arial"/>
                <w:lang w:val="en-GB"/>
              </w:rPr>
              <w:t>26.2.</w:t>
            </w:r>
            <w:r w:rsidR="001E38E9">
              <w:rPr>
                <w:rFonts w:eastAsia="Times New Roman" w:cs="Arial"/>
                <w:lang w:val="en-GB"/>
              </w:rPr>
              <w:t>8</w:t>
            </w:r>
          </w:p>
          <w:p w14:paraId="512B612A" w14:textId="7ADE121E" w:rsidR="002E0DE9" w:rsidRPr="00D8491C" w:rsidRDefault="00D8491C" w:rsidP="00D8491C">
            <w:pPr>
              <w:widowControl w:val="0"/>
              <w:tabs>
                <w:tab w:val="left" w:pos="-1057"/>
                <w:tab w:val="left" w:pos="-720"/>
              </w:tabs>
              <w:suppressAutoHyphens/>
              <w:autoSpaceDE w:val="0"/>
              <w:autoSpaceDN w:val="0"/>
              <w:spacing w:before="120" w:after="120" w:line="240" w:lineRule="auto"/>
              <w:textAlignment w:val="baseline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en-GB"/>
              </w:rPr>
              <w:t>16 October</w:t>
            </w:r>
            <w:r w:rsidR="002E0DE9" w:rsidRPr="00AC41F7">
              <w:rPr>
                <w:rFonts w:eastAsia="Times New Roman" w:cs="Arial"/>
                <w:lang w:val="en-GB"/>
              </w:rPr>
              <w:t xml:space="preserve"> 2019</w:t>
            </w:r>
          </w:p>
          <w:p w14:paraId="6820F6E9" w14:textId="77777777" w:rsidR="002E0DE9" w:rsidRPr="00AC41F7" w:rsidRDefault="002E0DE9" w:rsidP="00293A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Arial"/>
                <w:lang w:val="en-GB"/>
              </w:rPr>
            </w:pPr>
            <w:r w:rsidRPr="00AC41F7">
              <w:rPr>
                <w:rFonts w:eastAsia="Times New Roman" w:cs="Arial"/>
                <w:lang w:val="en-GB"/>
              </w:rPr>
              <w:t>Original: English</w:t>
            </w:r>
          </w:p>
          <w:p w14:paraId="53AD25C8" w14:textId="77777777" w:rsidR="002E0DE9" w:rsidRPr="00AC41F7" w:rsidRDefault="002E0DE9" w:rsidP="00293A7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Arial"/>
                <w:sz w:val="12"/>
                <w:szCs w:val="12"/>
                <w:lang w:val="en-GB"/>
              </w:rPr>
            </w:pPr>
          </w:p>
        </w:tc>
      </w:tr>
    </w:tbl>
    <w:p w14:paraId="75D85F6B" w14:textId="77777777" w:rsidR="002E0DE9" w:rsidRPr="00AC41F7" w:rsidRDefault="002E0DE9" w:rsidP="00293A75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ind w:left="-90"/>
        <w:textAlignment w:val="baseline"/>
        <w:rPr>
          <w:rFonts w:eastAsia="Times New Roman" w:cs="Arial"/>
          <w:spacing w:val="-8"/>
          <w:sz w:val="8"/>
          <w:szCs w:val="8"/>
          <w:lang w:val="en-GB"/>
        </w:rPr>
      </w:pPr>
    </w:p>
    <w:p w14:paraId="08D190F3" w14:textId="77777777" w:rsidR="002E0DE9" w:rsidRPr="00AC41F7" w:rsidRDefault="002E0DE9" w:rsidP="00293A75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en-GB"/>
        </w:rPr>
      </w:pPr>
      <w:r w:rsidRPr="00AC41F7">
        <w:rPr>
          <w:rFonts w:eastAsia="Times New Roman" w:cs="Arial"/>
          <w:lang w:val="en-GB"/>
        </w:rPr>
        <w:t>13</w:t>
      </w:r>
      <w:r w:rsidRPr="00AC41F7">
        <w:rPr>
          <w:rFonts w:eastAsia="Times New Roman" w:cs="Arial"/>
          <w:vertAlign w:val="superscript"/>
          <w:lang w:val="en-GB"/>
        </w:rPr>
        <w:t>th</w:t>
      </w:r>
      <w:r w:rsidRPr="00AC41F7">
        <w:rPr>
          <w:rFonts w:eastAsia="Times New Roman" w:cs="Arial"/>
          <w:lang w:val="en-GB"/>
        </w:rPr>
        <w:t xml:space="preserve"> MEETING OF THE CONFERENCE OF THE PARTIES</w:t>
      </w:r>
    </w:p>
    <w:p w14:paraId="6AB25E2A" w14:textId="77777777" w:rsidR="002E0DE9" w:rsidRPr="00AC41F7" w:rsidRDefault="002E0DE9" w:rsidP="00293A7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textAlignment w:val="baseline"/>
        <w:outlineLvl w:val="1"/>
        <w:rPr>
          <w:rFonts w:ascii="Calibri" w:eastAsia="Calibri" w:hAnsi="Calibri" w:cs="Times New Roman"/>
          <w:lang w:val="en-GB"/>
        </w:rPr>
      </w:pPr>
      <w:r w:rsidRPr="00AC41F7">
        <w:rPr>
          <w:rFonts w:eastAsia="Times New Roman" w:cs="Arial"/>
          <w:bCs/>
          <w:lang w:val="en-GB"/>
        </w:rPr>
        <w:t>Gand</w:t>
      </w:r>
      <w:r w:rsidR="003C569E" w:rsidRPr="00AC41F7">
        <w:rPr>
          <w:rFonts w:eastAsia="Times New Roman" w:cs="Arial"/>
          <w:bCs/>
          <w:lang w:val="en-GB"/>
        </w:rPr>
        <w:t>h</w:t>
      </w:r>
      <w:r w:rsidRPr="00AC41F7">
        <w:rPr>
          <w:rFonts w:eastAsia="Times New Roman" w:cs="Arial"/>
          <w:bCs/>
          <w:lang w:val="en-GB"/>
        </w:rPr>
        <w:t>inagar, India, 17 - 22 February 2020</w:t>
      </w:r>
    </w:p>
    <w:p w14:paraId="57D371AF" w14:textId="064F0E01" w:rsidR="002E0DE9" w:rsidRPr="00D8491C" w:rsidRDefault="002E0DE9" w:rsidP="00293A75">
      <w:pPr>
        <w:widowControl w:val="0"/>
        <w:tabs>
          <w:tab w:val="left" w:pos="7020"/>
        </w:tabs>
        <w:suppressAutoHyphens/>
        <w:autoSpaceDE w:val="0"/>
        <w:autoSpaceDN w:val="0"/>
        <w:spacing w:after="0" w:line="240" w:lineRule="auto"/>
        <w:textAlignment w:val="baseline"/>
        <w:rPr>
          <w:rFonts w:cs="Arial"/>
        </w:rPr>
      </w:pPr>
      <w:r w:rsidRPr="00AC41F7">
        <w:rPr>
          <w:rFonts w:eastAsia="Times New Roman" w:cs="Arial"/>
          <w:iCs/>
          <w:lang w:val="en-GB"/>
        </w:rPr>
        <w:t xml:space="preserve">Agenda Item </w:t>
      </w:r>
      <w:r w:rsidR="00F45B20" w:rsidRPr="00D8491C">
        <w:rPr>
          <w:rFonts w:cs="Arial"/>
        </w:rPr>
        <w:t>26.2</w:t>
      </w:r>
    </w:p>
    <w:p w14:paraId="65BD2D26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en-GB"/>
        </w:rPr>
      </w:pPr>
    </w:p>
    <w:p w14:paraId="2579FE32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en-GB"/>
        </w:rPr>
      </w:pPr>
    </w:p>
    <w:p w14:paraId="54199383" w14:textId="2A5509C6" w:rsidR="002E0DE9" w:rsidRPr="00AC41F7" w:rsidRDefault="000E3BCE" w:rsidP="00D8491C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120" w:line="240" w:lineRule="auto"/>
        <w:ind w:left="-85" w:right="-357"/>
        <w:jc w:val="center"/>
        <w:textAlignment w:val="baseline"/>
        <w:outlineLvl w:val="1"/>
        <w:rPr>
          <w:rFonts w:eastAsia="Times New Roman" w:cs="Arial"/>
          <w:b/>
          <w:bCs/>
          <w:lang w:val="en-GB"/>
        </w:rPr>
      </w:pPr>
      <w:r>
        <w:rPr>
          <w:rFonts w:eastAsia="Times New Roman" w:cs="Arial"/>
          <w:b/>
          <w:bCs/>
          <w:lang w:val="en-GB"/>
        </w:rPr>
        <w:t>LIVE CAPTURE OF CETACEANS FROM THE WILD FOR COMMERCIAL PURPOSES</w:t>
      </w:r>
    </w:p>
    <w:p w14:paraId="743CF023" w14:textId="2ACCF5DF" w:rsidR="002E0DE9" w:rsidRPr="00AC41F7" w:rsidRDefault="008B0AC3" w:rsidP="00293A7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en-GB"/>
        </w:rPr>
      </w:pPr>
      <w:r w:rsidRPr="00AC41F7">
        <w:rPr>
          <w:rFonts w:eastAsia="Times New Roman" w:cs="Arial"/>
          <w:i/>
          <w:lang w:val="en-GB"/>
        </w:rPr>
        <w:t xml:space="preserve">(Prepared by the </w:t>
      </w:r>
      <w:r w:rsidR="001E38E9">
        <w:rPr>
          <w:rFonts w:eastAsia="Times New Roman" w:cs="Arial"/>
          <w:i/>
          <w:lang w:val="en-GB"/>
        </w:rPr>
        <w:t>Secretariat</w:t>
      </w:r>
      <w:r w:rsidRPr="00AC41F7">
        <w:rPr>
          <w:rFonts w:eastAsia="Times New Roman" w:cs="Arial"/>
          <w:i/>
          <w:lang w:val="en-GB"/>
        </w:rPr>
        <w:t>)</w:t>
      </w:r>
    </w:p>
    <w:p w14:paraId="60D56FF7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77353D4E" w14:textId="77777777" w:rsidR="002E0DE9" w:rsidRPr="00AC41F7" w:rsidRDefault="002E0DE9" w:rsidP="00293A75">
      <w:pPr>
        <w:widowControl w:val="0"/>
        <w:tabs>
          <w:tab w:val="left" w:pos="829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07DCCBA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en-GB"/>
        </w:rPr>
      </w:pPr>
    </w:p>
    <w:p w14:paraId="0523CAEC" w14:textId="194F5CB2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492C80EC" w14:textId="14A3E8C4" w:rsidR="002E0DE9" w:rsidRPr="00AC41F7" w:rsidRDefault="004474DA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  <w:r w:rsidRPr="00AC41F7">
        <w:rPr>
          <w:rFonts w:eastAsia="Times New Roman" w:cs="Arial"/>
          <w:noProof/>
          <w:sz w:val="21"/>
          <w:szCs w:val="21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3F947E" wp14:editId="0D95BFAA">
                <wp:simplePos x="0" y="0"/>
                <wp:positionH relativeFrom="margin">
                  <wp:posOffset>914400</wp:posOffset>
                </wp:positionH>
                <wp:positionV relativeFrom="margin">
                  <wp:posOffset>2809875</wp:posOffset>
                </wp:positionV>
                <wp:extent cx="4304665" cy="1190625"/>
                <wp:effectExtent l="0" t="0" r="19685" b="28575"/>
                <wp:wrapSquare wrapText="bothSides"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D3078" w14:textId="77777777" w:rsidR="00452EAA" w:rsidRDefault="00452EAA" w:rsidP="00D8491C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Summary:</w:t>
                            </w:r>
                          </w:p>
                          <w:p w14:paraId="613B8917" w14:textId="6CECE609" w:rsidR="00452EAA" w:rsidRDefault="00452EAA" w:rsidP="00D8491C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06393FDB" w14:textId="51BB102A" w:rsidR="00452EAA" w:rsidRDefault="00452EAA" w:rsidP="00D8491C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This document reports on progress to implement Decisions 12.47 to 12.49 </w:t>
                            </w:r>
                            <w:r w:rsidRPr="001E38E9">
                              <w:rPr>
                                <w:rFonts w:cs="Arial"/>
                                <w:i/>
                              </w:rPr>
                              <w:t>Live Capture of Cetaceans from the Wild for Commercial Purposes</w:t>
                            </w:r>
                            <w:r w:rsidRPr="004474DA"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and </w:t>
                            </w:r>
                            <w:r w:rsidRPr="00D701B1">
                              <w:rPr>
                                <w:rFonts w:cs="Arial"/>
                                <w:bCs/>
                              </w:rPr>
                              <w:t>recommends revisions to the Decision</w:t>
                            </w:r>
                            <w:r w:rsidR="00494868" w:rsidRPr="00D701B1">
                              <w:rPr>
                                <w:rFonts w:cs="Arial"/>
                                <w:bCs/>
                              </w:rPr>
                              <w:t>s</w:t>
                            </w:r>
                            <w:r w:rsidRPr="00D701B1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F94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221.25pt;width:338.95pt;height:93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" strokeweight=".08811mm">
                <v:textbox>
                  <w:txbxContent>
                    <w:p w14:paraId="5AED3078" w14:textId="77777777" w:rsidR="00452EAA" w:rsidRDefault="00452EAA" w:rsidP="00D8491C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Summary:</w:t>
                      </w:r>
                    </w:p>
                    <w:p w14:paraId="613B8917" w14:textId="6CECE609" w:rsidR="00452EAA" w:rsidRDefault="00452EAA" w:rsidP="00D8491C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</w:p>
                    <w:p w14:paraId="06393FDB" w14:textId="51BB102A" w:rsidR="00452EAA" w:rsidRDefault="00452EAA" w:rsidP="00D8491C">
                      <w:pPr>
                        <w:spacing w:after="0" w:line="240" w:lineRule="auto"/>
                        <w:jc w:val="both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</w:rPr>
                        <w:t xml:space="preserve">This document reports on progress to implement Decisions 12.47 to 12.49 </w:t>
                      </w:r>
                      <w:r w:rsidRPr="001E38E9">
                        <w:rPr>
                          <w:rFonts w:cs="Arial"/>
                          <w:i/>
                        </w:rPr>
                        <w:t>Live Capture of Cetaceans from the Wild for Commercial Purposes</w:t>
                      </w:r>
                      <w:r w:rsidRPr="004474DA">
                        <w:rPr>
                          <w:rFonts w:cs="Arial"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</w:rPr>
                        <w:t xml:space="preserve">and </w:t>
                      </w:r>
                      <w:r w:rsidRPr="00D701B1">
                        <w:rPr>
                          <w:rFonts w:cs="Arial"/>
                          <w:bCs/>
                        </w:rPr>
                        <w:t>recommends revisions to the Decision</w:t>
                      </w:r>
                      <w:r w:rsidR="00494868" w:rsidRPr="00D701B1">
                        <w:rPr>
                          <w:rFonts w:cs="Arial"/>
                          <w:bCs/>
                        </w:rPr>
                        <w:t>s</w:t>
                      </w:r>
                      <w:r w:rsidRPr="00D701B1">
                        <w:rPr>
                          <w:rFonts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B5AB89F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72699243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71D00C3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0EB30C63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05EEF9C0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3BEFEEAD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7EA437F6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7D03E5C1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19921407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14170E36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388F3E6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4801A6EE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026DD347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4A4F03F7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457E4E9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4AF5A8BE" w14:textId="77777777" w:rsidR="002E0DE9" w:rsidRPr="00AC41F7" w:rsidRDefault="002E0DE9" w:rsidP="00293A75">
      <w:pPr>
        <w:widowControl w:val="0"/>
        <w:tabs>
          <w:tab w:val="left" w:pos="7245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4D5762A8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en-GB"/>
        </w:rPr>
      </w:pPr>
    </w:p>
    <w:p w14:paraId="2C709482" w14:textId="77777777" w:rsidR="002E0DE9" w:rsidRPr="00AC41F7" w:rsidRDefault="002E0DE9" w:rsidP="00293A7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en-GB"/>
        </w:rPr>
      </w:pPr>
    </w:p>
    <w:p w14:paraId="75FE1205" w14:textId="77777777" w:rsidR="005330F7" w:rsidRPr="00AC41F7" w:rsidRDefault="005330F7" w:rsidP="00293A75">
      <w:pPr>
        <w:spacing w:after="0" w:line="240" w:lineRule="auto"/>
        <w:rPr>
          <w:lang w:val="en-GB"/>
        </w:rPr>
      </w:pPr>
    </w:p>
    <w:p w14:paraId="2F063F01" w14:textId="77777777" w:rsidR="002E0DE9" w:rsidRPr="00AC41F7" w:rsidRDefault="002E0DE9" w:rsidP="00293A75">
      <w:pPr>
        <w:spacing w:after="0" w:line="240" w:lineRule="auto"/>
        <w:rPr>
          <w:lang w:val="en-GB"/>
        </w:rPr>
      </w:pPr>
    </w:p>
    <w:p w14:paraId="1DABE680" w14:textId="01A64D9E" w:rsidR="003F20CD" w:rsidRPr="00AC41F7" w:rsidRDefault="003F20CD" w:rsidP="00293A75">
      <w:pPr>
        <w:spacing w:after="0" w:line="240" w:lineRule="auto"/>
        <w:rPr>
          <w:lang w:val="en-GB"/>
        </w:rPr>
      </w:pPr>
      <w:r w:rsidRPr="00AC41F7">
        <w:rPr>
          <w:lang w:val="en-GB"/>
        </w:rPr>
        <w:br w:type="page"/>
      </w:r>
    </w:p>
    <w:p w14:paraId="228468FE" w14:textId="77777777" w:rsidR="00D8491C" w:rsidRDefault="00D8491C" w:rsidP="000E3BCE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ind w:left="-86" w:right="-360"/>
        <w:jc w:val="center"/>
        <w:textAlignment w:val="baseline"/>
        <w:outlineLvl w:val="1"/>
        <w:rPr>
          <w:rFonts w:eastAsia="Times New Roman" w:cs="Arial"/>
          <w:b/>
          <w:bCs/>
          <w:lang w:val="en-GB"/>
        </w:rPr>
      </w:pPr>
    </w:p>
    <w:p w14:paraId="00ECA579" w14:textId="7F6360C5" w:rsidR="000E3BCE" w:rsidRPr="00AC41F7" w:rsidRDefault="000E3BCE" w:rsidP="000E3BCE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ind w:left="-86" w:right="-360"/>
        <w:jc w:val="center"/>
        <w:textAlignment w:val="baseline"/>
        <w:outlineLvl w:val="1"/>
        <w:rPr>
          <w:rFonts w:eastAsia="Times New Roman" w:cs="Arial"/>
          <w:b/>
          <w:bCs/>
          <w:lang w:val="en-GB"/>
        </w:rPr>
      </w:pPr>
      <w:r>
        <w:rPr>
          <w:rFonts w:eastAsia="Times New Roman" w:cs="Arial"/>
          <w:b/>
          <w:bCs/>
          <w:lang w:val="en-GB"/>
        </w:rPr>
        <w:t>LIVE CAPTURE OF CETACEANS FROM THE WILD FOR COMMERCIAL PURPOSES</w:t>
      </w:r>
    </w:p>
    <w:p w14:paraId="56D9EC1E" w14:textId="1FFFF171" w:rsidR="002E0DE9" w:rsidRDefault="002E0DE9" w:rsidP="00293A75">
      <w:pPr>
        <w:suppressAutoHyphens/>
        <w:autoSpaceDN w:val="0"/>
        <w:spacing w:after="0" w:line="240" w:lineRule="auto"/>
        <w:textAlignment w:val="baseline"/>
        <w:rPr>
          <w:rFonts w:eastAsia="Calibri" w:cs="Arial"/>
          <w:lang w:val="en-GB"/>
        </w:rPr>
      </w:pPr>
    </w:p>
    <w:p w14:paraId="38DE4CD3" w14:textId="77777777" w:rsidR="00D8491C" w:rsidRPr="00AC41F7" w:rsidRDefault="00D8491C" w:rsidP="00293A75">
      <w:pPr>
        <w:suppressAutoHyphens/>
        <w:autoSpaceDN w:val="0"/>
        <w:spacing w:after="0" w:line="240" w:lineRule="auto"/>
        <w:textAlignment w:val="baseline"/>
        <w:rPr>
          <w:rFonts w:eastAsia="Calibri" w:cs="Arial"/>
          <w:lang w:val="en-GB"/>
        </w:rPr>
      </w:pPr>
    </w:p>
    <w:p w14:paraId="01442A65" w14:textId="77777777" w:rsidR="002E0DE9" w:rsidRPr="00AC41F7" w:rsidRDefault="002E0DE9" w:rsidP="00293A75">
      <w:pPr>
        <w:suppressAutoHyphens/>
        <w:autoSpaceDN w:val="0"/>
        <w:spacing w:after="0" w:line="240" w:lineRule="auto"/>
        <w:textAlignment w:val="baseline"/>
        <w:rPr>
          <w:rFonts w:eastAsia="Calibri" w:cs="Arial"/>
          <w:u w:val="single"/>
          <w:lang w:val="en-GB"/>
        </w:rPr>
      </w:pPr>
      <w:r w:rsidRPr="00AC41F7">
        <w:rPr>
          <w:rFonts w:eastAsia="Calibri" w:cs="Arial"/>
          <w:u w:val="single"/>
          <w:lang w:val="en-GB"/>
        </w:rPr>
        <w:t>Background</w:t>
      </w:r>
    </w:p>
    <w:p w14:paraId="2F1B22F5" w14:textId="77777777" w:rsidR="002E0DE9" w:rsidRPr="00AC41F7" w:rsidRDefault="002E0DE9" w:rsidP="00D8491C">
      <w:pPr>
        <w:spacing w:after="0" w:line="240" w:lineRule="auto"/>
        <w:jc w:val="both"/>
        <w:rPr>
          <w:lang w:val="en-GB"/>
        </w:rPr>
      </w:pPr>
    </w:p>
    <w:p w14:paraId="3F18E8AC" w14:textId="0843CA2A" w:rsidR="002E0DE9" w:rsidRPr="00AC41F7" w:rsidRDefault="00A128A5" w:rsidP="00D8491C">
      <w:pPr>
        <w:pStyle w:val="ListParagraph"/>
        <w:numPr>
          <w:ilvl w:val="0"/>
          <w:numId w:val="1"/>
        </w:numPr>
        <w:spacing w:after="0" w:line="240" w:lineRule="auto"/>
        <w:ind w:left="540" w:hanging="540"/>
        <w:contextualSpacing w:val="0"/>
        <w:jc w:val="both"/>
        <w:rPr>
          <w:lang w:val="en-GB"/>
        </w:rPr>
      </w:pPr>
      <w:r w:rsidRPr="00AC41F7">
        <w:rPr>
          <w:lang w:val="en-GB"/>
        </w:rPr>
        <w:t>At its 12</w:t>
      </w:r>
      <w:r w:rsidRPr="00AC41F7">
        <w:rPr>
          <w:vertAlign w:val="superscript"/>
          <w:lang w:val="en-GB"/>
        </w:rPr>
        <w:t>th</w:t>
      </w:r>
      <w:r w:rsidRPr="00AC41F7">
        <w:rPr>
          <w:lang w:val="en-GB"/>
        </w:rPr>
        <w:t xml:space="preserve"> meeting (COP12), the Conference of the Parties adopted </w:t>
      </w:r>
      <w:r w:rsidR="001E38E9">
        <w:rPr>
          <w:rFonts w:cs="Arial"/>
        </w:rPr>
        <w:t xml:space="preserve">Decisions 12.47 to 12.49 </w:t>
      </w:r>
      <w:r w:rsidR="001E38E9" w:rsidRPr="001E38E9">
        <w:rPr>
          <w:rFonts w:cs="Arial"/>
          <w:i/>
        </w:rPr>
        <w:t>Live Capture of Cetaceans from the Wild for Commercial Purposes</w:t>
      </w:r>
      <w:r w:rsidR="001E38E9">
        <w:rPr>
          <w:rFonts w:cs="Arial"/>
          <w:i/>
        </w:rPr>
        <w:t xml:space="preserve">. </w:t>
      </w:r>
    </w:p>
    <w:p w14:paraId="39A2E165" w14:textId="499E72FF" w:rsidR="00A128A5" w:rsidRDefault="00A128A5" w:rsidP="00293A75">
      <w:pPr>
        <w:pStyle w:val="ListParagraph"/>
        <w:spacing w:after="0" w:line="240" w:lineRule="auto"/>
        <w:ind w:left="540"/>
        <w:contextualSpacing w:val="0"/>
        <w:rPr>
          <w:lang w:val="en-GB"/>
        </w:rPr>
      </w:pPr>
    </w:p>
    <w:p w14:paraId="4CB09342" w14:textId="2D91BE4F" w:rsidR="003F20CD" w:rsidRPr="00D8491C" w:rsidRDefault="003E7943" w:rsidP="00D8491C">
      <w:pPr>
        <w:pStyle w:val="ListParagraph"/>
        <w:spacing w:after="0" w:line="240" w:lineRule="auto"/>
        <w:ind w:left="540"/>
        <w:contextualSpacing w:val="0"/>
        <w:jc w:val="both"/>
        <w:rPr>
          <w:b/>
          <w:bCs/>
          <w:i/>
          <w:iCs/>
          <w:sz w:val="20"/>
          <w:szCs w:val="20"/>
          <w:lang w:val="en-GB"/>
        </w:rPr>
      </w:pPr>
      <w:r w:rsidRPr="00D8491C">
        <w:rPr>
          <w:b/>
          <w:bCs/>
          <w:i/>
          <w:iCs/>
          <w:sz w:val="20"/>
          <w:szCs w:val="20"/>
          <w:lang w:val="en-GB"/>
        </w:rPr>
        <w:t>12.47</w:t>
      </w:r>
      <w:r w:rsidRPr="00D8491C">
        <w:rPr>
          <w:b/>
          <w:bCs/>
          <w:i/>
          <w:iCs/>
          <w:sz w:val="20"/>
          <w:szCs w:val="20"/>
          <w:lang w:val="en-GB"/>
        </w:rPr>
        <w:tab/>
      </w:r>
      <w:r w:rsidR="003F20CD" w:rsidRPr="00D8491C">
        <w:rPr>
          <w:b/>
          <w:bCs/>
          <w:i/>
          <w:iCs/>
          <w:sz w:val="20"/>
          <w:szCs w:val="20"/>
          <w:lang w:val="en-GB"/>
        </w:rPr>
        <w:t xml:space="preserve">Directed to the </w:t>
      </w:r>
      <w:r w:rsidR="001E38E9" w:rsidRPr="00D8491C">
        <w:rPr>
          <w:b/>
          <w:bCs/>
          <w:i/>
          <w:iCs/>
          <w:sz w:val="20"/>
          <w:szCs w:val="20"/>
          <w:lang w:val="en-GB"/>
        </w:rPr>
        <w:t>Secretariat</w:t>
      </w:r>
    </w:p>
    <w:p w14:paraId="52CD6CB3" w14:textId="2DCFF6A8" w:rsidR="003F20CD" w:rsidRPr="00D8491C" w:rsidRDefault="003F20CD" w:rsidP="00D8491C">
      <w:pPr>
        <w:pStyle w:val="ListParagraph"/>
        <w:spacing w:after="0" w:line="240" w:lineRule="auto"/>
        <w:ind w:left="540"/>
        <w:contextualSpacing w:val="0"/>
        <w:jc w:val="both"/>
        <w:rPr>
          <w:i/>
          <w:iCs/>
          <w:sz w:val="20"/>
          <w:szCs w:val="20"/>
          <w:lang w:val="en-GB"/>
        </w:rPr>
      </w:pPr>
    </w:p>
    <w:p w14:paraId="46CA1F8B" w14:textId="60FE0C07" w:rsidR="001E38E9" w:rsidRDefault="001E38E9" w:rsidP="00D8491C">
      <w:pPr>
        <w:pStyle w:val="ListParagraph"/>
        <w:spacing w:after="0" w:line="240" w:lineRule="auto"/>
        <w:ind w:left="540" w:firstLine="878"/>
        <w:jc w:val="both"/>
        <w:rPr>
          <w:i/>
          <w:iCs/>
          <w:sz w:val="20"/>
          <w:szCs w:val="20"/>
          <w:lang w:val="en-GB"/>
        </w:rPr>
      </w:pPr>
      <w:r w:rsidRPr="00D8491C">
        <w:rPr>
          <w:i/>
          <w:iCs/>
          <w:sz w:val="20"/>
          <w:szCs w:val="20"/>
          <w:lang w:val="en-GB"/>
        </w:rPr>
        <w:t>The Secretariat shall:</w:t>
      </w:r>
    </w:p>
    <w:p w14:paraId="0D2055CB" w14:textId="77777777" w:rsidR="00D8491C" w:rsidRPr="00D8491C" w:rsidRDefault="00D8491C" w:rsidP="00D8491C">
      <w:pPr>
        <w:pStyle w:val="ListParagraph"/>
        <w:spacing w:after="0" w:line="240" w:lineRule="auto"/>
        <w:ind w:left="540" w:firstLine="878"/>
        <w:jc w:val="both"/>
        <w:rPr>
          <w:i/>
          <w:iCs/>
          <w:sz w:val="20"/>
          <w:szCs w:val="20"/>
          <w:lang w:val="en-GB"/>
        </w:rPr>
      </w:pPr>
    </w:p>
    <w:p w14:paraId="5EFDDD3E" w14:textId="3962FB9F" w:rsidR="003F20CD" w:rsidRDefault="001E38E9" w:rsidP="00D8491C">
      <w:pPr>
        <w:pStyle w:val="ListParagraph"/>
        <w:numPr>
          <w:ilvl w:val="0"/>
          <w:numId w:val="30"/>
        </w:numPr>
        <w:spacing w:after="0" w:line="240" w:lineRule="auto"/>
        <w:ind w:left="1843" w:hanging="425"/>
        <w:contextualSpacing w:val="0"/>
        <w:jc w:val="both"/>
        <w:rPr>
          <w:i/>
          <w:iCs/>
          <w:sz w:val="20"/>
          <w:szCs w:val="20"/>
          <w:lang w:val="en-GB"/>
        </w:rPr>
      </w:pPr>
      <w:r w:rsidRPr="00D8491C">
        <w:rPr>
          <w:i/>
          <w:iCs/>
          <w:sz w:val="20"/>
          <w:szCs w:val="20"/>
          <w:lang w:val="en-GB"/>
        </w:rPr>
        <w:t>Request Parties to submit information on the implementation of the Best Practice Guidelines relating to the Live Capture of Cetaceans from the Wild for Commercial Purposes</w:t>
      </w:r>
      <w:r w:rsidR="00D8491C">
        <w:rPr>
          <w:i/>
          <w:iCs/>
          <w:sz w:val="20"/>
          <w:szCs w:val="20"/>
          <w:lang w:val="en-GB"/>
        </w:rPr>
        <w:t>.</w:t>
      </w:r>
    </w:p>
    <w:p w14:paraId="255BDD47" w14:textId="77777777" w:rsidR="00D8491C" w:rsidRPr="00D8491C" w:rsidRDefault="00D8491C" w:rsidP="00D8491C">
      <w:pPr>
        <w:pStyle w:val="ListParagraph"/>
        <w:spacing w:after="0" w:line="240" w:lineRule="auto"/>
        <w:ind w:left="1843"/>
        <w:contextualSpacing w:val="0"/>
        <w:jc w:val="both"/>
        <w:rPr>
          <w:i/>
          <w:iCs/>
          <w:sz w:val="20"/>
          <w:szCs w:val="20"/>
          <w:lang w:val="en-GB"/>
        </w:rPr>
      </w:pPr>
    </w:p>
    <w:p w14:paraId="3D2F7E9E" w14:textId="1A49C5BB" w:rsidR="001E38E9" w:rsidRPr="00D8491C" w:rsidRDefault="001E38E9" w:rsidP="00D8491C">
      <w:pPr>
        <w:pStyle w:val="ListParagraph"/>
        <w:numPr>
          <w:ilvl w:val="0"/>
          <w:numId w:val="30"/>
        </w:numPr>
        <w:spacing w:after="0" w:line="240" w:lineRule="auto"/>
        <w:ind w:left="1843" w:hanging="425"/>
        <w:contextualSpacing w:val="0"/>
        <w:jc w:val="both"/>
        <w:rPr>
          <w:i/>
          <w:iCs/>
          <w:sz w:val="20"/>
          <w:szCs w:val="20"/>
          <w:lang w:val="en-GB"/>
        </w:rPr>
      </w:pPr>
      <w:r w:rsidRPr="00D8491C">
        <w:rPr>
          <w:i/>
          <w:iCs/>
          <w:sz w:val="20"/>
          <w:szCs w:val="20"/>
          <w:lang w:val="en-GB"/>
        </w:rPr>
        <w:t>Report to the Standing Committee at its 49th meeting on the Parties’ progress in implementing UNEP/CMS/Resolution 11.22 (Rev.COP12) on Live Capture of Cetaceans from the Wild for Commercial Purposes.</w:t>
      </w:r>
    </w:p>
    <w:p w14:paraId="1B3352F4" w14:textId="24152E1C" w:rsidR="001E38E9" w:rsidRPr="00D8491C" w:rsidRDefault="001E38E9" w:rsidP="00D8491C">
      <w:pPr>
        <w:spacing w:after="0" w:line="240" w:lineRule="auto"/>
        <w:ind w:left="1843" w:hanging="425"/>
        <w:jc w:val="both"/>
        <w:rPr>
          <w:i/>
          <w:iCs/>
          <w:sz w:val="20"/>
          <w:szCs w:val="20"/>
          <w:lang w:val="en-GB"/>
        </w:rPr>
      </w:pPr>
    </w:p>
    <w:p w14:paraId="5B96B040" w14:textId="6264F9D2" w:rsidR="001E38E9" w:rsidRPr="00D8491C" w:rsidRDefault="003E7943" w:rsidP="00D8491C">
      <w:pPr>
        <w:spacing w:after="0" w:line="240" w:lineRule="auto"/>
        <w:ind w:left="540"/>
        <w:jc w:val="both"/>
        <w:rPr>
          <w:b/>
          <w:bCs/>
          <w:i/>
          <w:iCs/>
          <w:sz w:val="20"/>
          <w:szCs w:val="20"/>
          <w:lang w:val="en-GB"/>
        </w:rPr>
      </w:pPr>
      <w:r w:rsidRPr="00D8491C">
        <w:rPr>
          <w:b/>
          <w:bCs/>
          <w:i/>
          <w:iCs/>
          <w:sz w:val="20"/>
          <w:szCs w:val="20"/>
          <w:lang w:val="en-GB"/>
        </w:rPr>
        <w:t>12.48</w:t>
      </w:r>
      <w:r w:rsidRPr="00D8491C">
        <w:rPr>
          <w:b/>
          <w:bCs/>
          <w:i/>
          <w:iCs/>
          <w:sz w:val="20"/>
          <w:szCs w:val="20"/>
          <w:lang w:val="en-GB"/>
        </w:rPr>
        <w:tab/>
      </w:r>
      <w:r w:rsidR="001E38E9" w:rsidRPr="00D8491C">
        <w:rPr>
          <w:b/>
          <w:bCs/>
          <w:i/>
          <w:iCs/>
          <w:sz w:val="20"/>
          <w:szCs w:val="20"/>
          <w:lang w:val="en-GB"/>
        </w:rPr>
        <w:t>Directed to Parties</w:t>
      </w:r>
    </w:p>
    <w:p w14:paraId="6E932687" w14:textId="77777777" w:rsidR="003E7943" w:rsidRPr="00D8491C" w:rsidRDefault="003E7943" w:rsidP="00D8491C">
      <w:pPr>
        <w:spacing w:after="0" w:line="240" w:lineRule="auto"/>
        <w:ind w:left="540"/>
        <w:jc w:val="both"/>
        <w:rPr>
          <w:i/>
          <w:iCs/>
          <w:sz w:val="20"/>
          <w:szCs w:val="20"/>
          <w:lang w:val="en-GB"/>
        </w:rPr>
      </w:pPr>
    </w:p>
    <w:p w14:paraId="6E8B58BC" w14:textId="3CA705B8" w:rsidR="001E38E9" w:rsidRPr="00D8491C" w:rsidRDefault="001E38E9" w:rsidP="00D8491C">
      <w:pPr>
        <w:spacing w:after="0" w:line="240" w:lineRule="auto"/>
        <w:ind w:left="1418"/>
        <w:jc w:val="both"/>
        <w:rPr>
          <w:i/>
          <w:iCs/>
          <w:sz w:val="20"/>
          <w:szCs w:val="20"/>
          <w:lang w:val="en-GB"/>
        </w:rPr>
      </w:pPr>
      <w:r w:rsidRPr="00D8491C">
        <w:rPr>
          <w:i/>
          <w:iCs/>
          <w:sz w:val="20"/>
          <w:szCs w:val="20"/>
          <w:lang w:val="en-GB"/>
        </w:rPr>
        <w:t>Parties are requested to cooperate with the Secretariat in the implementation of Decisions 12.47, by providing information in response to the request mentioned in paragraph a).</w:t>
      </w:r>
    </w:p>
    <w:p w14:paraId="28ADBE00" w14:textId="2C5EDF17" w:rsidR="00360F94" w:rsidRPr="00D8491C" w:rsidRDefault="00360F94" w:rsidP="00D8491C">
      <w:pPr>
        <w:spacing w:after="0" w:line="240" w:lineRule="auto"/>
        <w:ind w:left="540"/>
        <w:jc w:val="both"/>
        <w:rPr>
          <w:i/>
          <w:iCs/>
          <w:sz w:val="20"/>
          <w:szCs w:val="20"/>
          <w:lang w:val="en-GB"/>
        </w:rPr>
      </w:pPr>
    </w:p>
    <w:p w14:paraId="4EA14E12" w14:textId="4BB23529" w:rsidR="00360F94" w:rsidRPr="00D8491C" w:rsidRDefault="003E7943" w:rsidP="00D8491C">
      <w:pPr>
        <w:spacing w:after="0" w:line="240" w:lineRule="auto"/>
        <w:ind w:left="540"/>
        <w:jc w:val="both"/>
        <w:rPr>
          <w:b/>
          <w:bCs/>
          <w:i/>
          <w:iCs/>
          <w:sz w:val="20"/>
          <w:szCs w:val="20"/>
          <w:lang w:val="en-GB"/>
        </w:rPr>
      </w:pPr>
      <w:r w:rsidRPr="00D8491C">
        <w:rPr>
          <w:b/>
          <w:bCs/>
          <w:i/>
          <w:iCs/>
          <w:sz w:val="20"/>
          <w:szCs w:val="20"/>
          <w:lang w:val="en-GB"/>
        </w:rPr>
        <w:t>12.49</w:t>
      </w:r>
      <w:r w:rsidRPr="00D8491C">
        <w:rPr>
          <w:b/>
          <w:bCs/>
          <w:i/>
          <w:iCs/>
          <w:sz w:val="20"/>
          <w:szCs w:val="20"/>
          <w:lang w:val="en-GB"/>
        </w:rPr>
        <w:tab/>
      </w:r>
      <w:r w:rsidR="00360F94" w:rsidRPr="00D8491C">
        <w:rPr>
          <w:b/>
          <w:bCs/>
          <w:i/>
          <w:iCs/>
          <w:sz w:val="20"/>
          <w:szCs w:val="20"/>
          <w:lang w:val="en-GB"/>
        </w:rPr>
        <w:t>Directed to the Standing Committee</w:t>
      </w:r>
    </w:p>
    <w:p w14:paraId="318D5E23" w14:textId="77777777" w:rsidR="003E7943" w:rsidRPr="00D8491C" w:rsidRDefault="003E7943" w:rsidP="00D8491C">
      <w:pPr>
        <w:spacing w:after="0" w:line="240" w:lineRule="auto"/>
        <w:ind w:left="540"/>
        <w:jc w:val="both"/>
        <w:rPr>
          <w:i/>
          <w:iCs/>
          <w:sz w:val="20"/>
          <w:szCs w:val="20"/>
          <w:lang w:val="en-GB"/>
        </w:rPr>
      </w:pPr>
    </w:p>
    <w:p w14:paraId="4AC4CD9D" w14:textId="1E39FC36" w:rsidR="003E7943" w:rsidRPr="00D8491C" w:rsidRDefault="003E7943" w:rsidP="00D8491C">
      <w:pPr>
        <w:spacing w:after="0" w:line="240" w:lineRule="auto"/>
        <w:ind w:left="1418"/>
        <w:jc w:val="both"/>
        <w:rPr>
          <w:i/>
          <w:iCs/>
          <w:sz w:val="20"/>
          <w:szCs w:val="20"/>
          <w:lang w:val="en-GB"/>
        </w:rPr>
      </w:pPr>
      <w:r w:rsidRPr="00D8491C">
        <w:rPr>
          <w:i/>
          <w:iCs/>
          <w:sz w:val="20"/>
          <w:szCs w:val="20"/>
          <w:lang w:val="en-GB"/>
        </w:rPr>
        <w:t>The Standing Committee shall consider at its 49th meeting the report submitted by the Secretariat and as appropriate recommend further actions to be taken.</w:t>
      </w:r>
    </w:p>
    <w:p w14:paraId="1F0A1611" w14:textId="77777777" w:rsidR="001E38E9" w:rsidRDefault="001E38E9" w:rsidP="003E7943">
      <w:pPr>
        <w:pStyle w:val="ListParagraph"/>
        <w:spacing w:after="0" w:line="240" w:lineRule="auto"/>
        <w:ind w:left="540"/>
        <w:contextualSpacing w:val="0"/>
        <w:rPr>
          <w:lang w:val="en-GB"/>
        </w:rPr>
      </w:pPr>
    </w:p>
    <w:p w14:paraId="5630C14D" w14:textId="0891B680" w:rsidR="001B2FF9" w:rsidRPr="00AC41F7" w:rsidRDefault="001B2FF9" w:rsidP="00293A75">
      <w:pPr>
        <w:spacing w:after="0" w:line="240" w:lineRule="auto"/>
        <w:rPr>
          <w:u w:val="single"/>
          <w:lang w:val="en-GB"/>
        </w:rPr>
      </w:pPr>
      <w:r w:rsidRPr="00AC41F7">
        <w:rPr>
          <w:u w:val="single"/>
          <w:lang w:val="en-GB"/>
        </w:rPr>
        <w:t>Implementation of Decision</w:t>
      </w:r>
      <w:r w:rsidR="00F331B1" w:rsidRPr="00AC41F7">
        <w:rPr>
          <w:u w:val="single"/>
          <w:lang w:val="en-GB"/>
        </w:rPr>
        <w:t>s</w:t>
      </w:r>
      <w:r w:rsidRPr="00AC41F7">
        <w:rPr>
          <w:u w:val="single"/>
          <w:lang w:val="en-GB"/>
        </w:rPr>
        <w:t xml:space="preserve"> 12.</w:t>
      </w:r>
      <w:r w:rsidR="003E7943">
        <w:rPr>
          <w:u w:val="single"/>
          <w:lang w:val="en-GB"/>
        </w:rPr>
        <w:t>47 to 12.49</w:t>
      </w:r>
      <w:r w:rsidRPr="00AC41F7">
        <w:rPr>
          <w:u w:val="single"/>
          <w:lang w:val="en-GB"/>
        </w:rPr>
        <w:t xml:space="preserve"> </w:t>
      </w:r>
    </w:p>
    <w:p w14:paraId="277496B1" w14:textId="77777777" w:rsidR="00A128A5" w:rsidRPr="00AC41F7" w:rsidRDefault="00A128A5" w:rsidP="00293A75">
      <w:pPr>
        <w:pStyle w:val="ListParagraph"/>
        <w:spacing w:after="0" w:line="240" w:lineRule="auto"/>
        <w:ind w:left="540"/>
        <w:contextualSpacing w:val="0"/>
        <w:rPr>
          <w:lang w:val="en-GB"/>
        </w:rPr>
      </w:pPr>
    </w:p>
    <w:p w14:paraId="3F9B494D" w14:textId="0C03F0C8" w:rsidR="00452EAA" w:rsidRPr="00452EAA" w:rsidRDefault="00452EAA" w:rsidP="00D8491C">
      <w:pPr>
        <w:pStyle w:val="ListParagraph"/>
        <w:numPr>
          <w:ilvl w:val="0"/>
          <w:numId w:val="1"/>
        </w:numPr>
        <w:spacing w:after="0" w:line="240" w:lineRule="auto"/>
        <w:ind w:left="540" w:hanging="540"/>
        <w:contextualSpacing w:val="0"/>
        <w:jc w:val="both"/>
        <w:rPr>
          <w:u w:val="single"/>
          <w:lang w:val="en-GB"/>
        </w:rPr>
      </w:pPr>
      <w:r w:rsidRPr="00452EAA">
        <w:rPr>
          <w:lang w:val="en-GB"/>
        </w:rPr>
        <w:t xml:space="preserve">The Secretariat sent Notification 2019/15 to Parties on 14 August, 2019, requesting information in the implementation of the </w:t>
      </w:r>
      <w:hyperlink r:id="rId9" w:history="1">
        <w:r w:rsidRPr="00452EAA">
          <w:rPr>
            <w:rStyle w:val="Hyperlink"/>
            <w:lang w:val="en-GB"/>
          </w:rPr>
          <w:t>Best Practice Guidelines relating to the Live Capture of Cetaceans from the Wild for Commercial Purposes</w:t>
        </w:r>
      </w:hyperlink>
      <w:r w:rsidRPr="00452EAA">
        <w:rPr>
          <w:lang w:val="en-GB"/>
        </w:rPr>
        <w:t xml:space="preserve">. </w:t>
      </w:r>
    </w:p>
    <w:p w14:paraId="1C1E612C" w14:textId="77777777" w:rsidR="00452EAA" w:rsidRPr="00452EAA" w:rsidRDefault="00452EAA" w:rsidP="00D8491C">
      <w:pPr>
        <w:pStyle w:val="ListParagraph"/>
        <w:spacing w:after="0" w:line="240" w:lineRule="auto"/>
        <w:ind w:left="540"/>
        <w:contextualSpacing w:val="0"/>
        <w:jc w:val="both"/>
        <w:rPr>
          <w:u w:val="single"/>
          <w:lang w:val="en-GB"/>
        </w:rPr>
      </w:pPr>
    </w:p>
    <w:p w14:paraId="6217F5E1" w14:textId="08FD62B8" w:rsidR="00452EAA" w:rsidRPr="00D8491C" w:rsidRDefault="00452EAA" w:rsidP="00D8491C">
      <w:pPr>
        <w:pStyle w:val="ListParagraph"/>
        <w:numPr>
          <w:ilvl w:val="0"/>
          <w:numId w:val="1"/>
        </w:numPr>
        <w:spacing w:after="0" w:line="240" w:lineRule="auto"/>
        <w:ind w:left="540" w:hanging="540"/>
        <w:contextualSpacing w:val="0"/>
        <w:jc w:val="both"/>
        <w:rPr>
          <w:u w:val="single"/>
          <w:lang w:val="en-GB"/>
        </w:rPr>
      </w:pPr>
      <w:r w:rsidRPr="00452EAA">
        <w:rPr>
          <w:lang w:val="en-GB"/>
        </w:rPr>
        <w:t xml:space="preserve">By the deadline of 1 September 2019, one response had been received from Spain </w:t>
      </w:r>
      <w:r w:rsidRPr="00D8491C">
        <w:rPr>
          <w:lang w:val="en-GB"/>
        </w:rPr>
        <w:t xml:space="preserve">and is provided as an information document, </w:t>
      </w:r>
      <w:r w:rsidR="007D4828">
        <w:rPr>
          <w:lang w:val="en-GB"/>
        </w:rPr>
        <w:t>UNEP/CMS/COP13/</w:t>
      </w:r>
      <w:bookmarkStart w:id="0" w:name="_GoBack"/>
      <w:bookmarkEnd w:id="0"/>
      <w:r w:rsidRPr="00D8491C">
        <w:rPr>
          <w:lang w:val="en-GB"/>
        </w:rPr>
        <w:t>Inf.</w:t>
      </w:r>
      <w:r w:rsidR="00D8491C" w:rsidRPr="00D8491C">
        <w:rPr>
          <w:lang w:val="en-GB"/>
        </w:rPr>
        <w:t>16</w:t>
      </w:r>
      <w:r w:rsidRPr="00D8491C">
        <w:rPr>
          <w:lang w:val="en-GB"/>
        </w:rPr>
        <w:t xml:space="preserve">. </w:t>
      </w:r>
    </w:p>
    <w:p w14:paraId="5BDAB5F3" w14:textId="77777777" w:rsidR="00452EAA" w:rsidRPr="00AC41F7" w:rsidRDefault="00452EAA" w:rsidP="00452EAA">
      <w:pPr>
        <w:pStyle w:val="ListParagraph"/>
        <w:spacing w:after="0" w:line="240" w:lineRule="auto"/>
        <w:ind w:left="540"/>
        <w:contextualSpacing w:val="0"/>
        <w:rPr>
          <w:u w:val="single"/>
          <w:lang w:val="en-GB"/>
        </w:rPr>
      </w:pPr>
    </w:p>
    <w:p w14:paraId="2AD14D14" w14:textId="2154BCFA" w:rsidR="002E0DE9" w:rsidRPr="00AC41F7" w:rsidRDefault="000E255C" w:rsidP="00293A75">
      <w:pPr>
        <w:spacing w:after="0" w:line="240" w:lineRule="auto"/>
        <w:rPr>
          <w:u w:val="single"/>
          <w:lang w:val="en-GB"/>
        </w:rPr>
      </w:pPr>
      <w:r w:rsidRPr="00AC41F7">
        <w:rPr>
          <w:u w:val="single"/>
          <w:lang w:val="en-GB"/>
        </w:rPr>
        <w:t xml:space="preserve">Discussion and Analysis </w:t>
      </w:r>
    </w:p>
    <w:p w14:paraId="3A86BFD3" w14:textId="77777777" w:rsidR="000E255C" w:rsidRPr="00AC41F7" w:rsidRDefault="000E255C" w:rsidP="00293A75">
      <w:pPr>
        <w:spacing w:after="0" w:line="240" w:lineRule="auto"/>
        <w:rPr>
          <w:lang w:val="en-GB"/>
        </w:rPr>
      </w:pPr>
    </w:p>
    <w:p w14:paraId="7FB3CF91" w14:textId="6246F2CA" w:rsidR="00D1544D" w:rsidRPr="00D8491C" w:rsidRDefault="000E3BCE" w:rsidP="00D8491C">
      <w:pPr>
        <w:pStyle w:val="ListParagraph"/>
        <w:numPr>
          <w:ilvl w:val="0"/>
          <w:numId w:val="1"/>
        </w:numPr>
        <w:spacing w:after="0" w:line="240" w:lineRule="auto"/>
        <w:ind w:left="540" w:hanging="540"/>
        <w:contextualSpacing w:val="0"/>
        <w:jc w:val="both"/>
        <w:rPr>
          <w:u w:val="single"/>
          <w:lang w:val="en-GB"/>
        </w:rPr>
      </w:pPr>
      <w:r>
        <w:rPr>
          <w:lang w:val="en-GB"/>
        </w:rPr>
        <w:t xml:space="preserve">Given the short intersessional period between COP 12 and COP13, and the complex nature of the request which involves the adoption or amendment of national </w:t>
      </w:r>
      <w:r w:rsidR="00D1544D">
        <w:rPr>
          <w:lang w:val="en-GB"/>
        </w:rPr>
        <w:t>legislation, the</w:t>
      </w:r>
      <w:r>
        <w:rPr>
          <w:lang w:val="en-GB"/>
        </w:rPr>
        <w:t xml:space="preserve"> Secretariat proposes to provide Parties more time for the implementation of this decision, through the extension of the Decisions.  </w:t>
      </w:r>
    </w:p>
    <w:p w14:paraId="56DD2086" w14:textId="77777777" w:rsidR="00D8491C" w:rsidRPr="00D1544D" w:rsidRDefault="00D8491C" w:rsidP="00D8491C">
      <w:pPr>
        <w:pStyle w:val="ListParagraph"/>
        <w:spacing w:after="0" w:line="240" w:lineRule="auto"/>
        <w:ind w:left="540"/>
        <w:contextualSpacing w:val="0"/>
        <w:jc w:val="both"/>
        <w:rPr>
          <w:u w:val="single"/>
          <w:lang w:val="en-GB"/>
        </w:rPr>
      </w:pPr>
    </w:p>
    <w:p w14:paraId="526B4DB8" w14:textId="3CFAAA8A" w:rsidR="004D1FEF" w:rsidRPr="00D1544D" w:rsidRDefault="000E3BCE" w:rsidP="00D8491C">
      <w:pPr>
        <w:pStyle w:val="ListParagraph"/>
        <w:numPr>
          <w:ilvl w:val="0"/>
          <w:numId w:val="1"/>
        </w:numPr>
        <w:spacing w:after="0" w:line="240" w:lineRule="auto"/>
        <w:ind w:left="540" w:hanging="540"/>
        <w:contextualSpacing w:val="0"/>
        <w:jc w:val="both"/>
        <w:rPr>
          <w:u w:val="single"/>
          <w:lang w:val="en-GB"/>
        </w:rPr>
      </w:pPr>
      <w:r w:rsidRPr="00D1544D">
        <w:rPr>
          <w:lang w:val="en-GB"/>
        </w:rPr>
        <w:t xml:space="preserve">In </w:t>
      </w:r>
      <w:r w:rsidR="00D1544D" w:rsidRPr="00D1544D">
        <w:rPr>
          <w:lang w:val="en-GB"/>
        </w:rPr>
        <w:t>addition, as</w:t>
      </w:r>
      <w:r w:rsidRPr="00D1544D">
        <w:rPr>
          <w:lang w:val="en-GB"/>
        </w:rPr>
        <w:t xml:space="preserve"> this issue relates to the adoption of national legislation, the Secretariat propose</w:t>
      </w:r>
      <w:r w:rsidR="002D31DA" w:rsidRPr="00D1544D">
        <w:rPr>
          <w:lang w:val="en-GB"/>
        </w:rPr>
        <w:t xml:space="preserve">s to </w:t>
      </w:r>
      <w:r w:rsidR="00D762E8" w:rsidRPr="00D1544D">
        <w:rPr>
          <w:lang w:val="en-GB"/>
        </w:rPr>
        <w:t>add a new short section to the</w:t>
      </w:r>
      <w:r w:rsidR="00B07DCA" w:rsidRPr="00D1544D">
        <w:rPr>
          <w:lang w:val="en-GB"/>
        </w:rPr>
        <w:t xml:space="preserve"> National Legislation Programme questionnaire </w:t>
      </w:r>
      <w:r w:rsidR="00D762E8" w:rsidRPr="00D1544D">
        <w:rPr>
          <w:lang w:val="en-GB"/>
        </w:rPr>
        <w:t>to assess the level of implementation of the Best Practice Guideline.</w:t>
      </w:r>
      <w:r w:rsidR="00D1544D">
        <w:rPr>
          <w:lang w:val="en-GB"/>
        </w:rPr>
        <w:t xml:space="preserve"> </w:t>
      </w:r>
      <w:r w:rsidR="00D762E8" w:rsidRPr="00D1544D">
        <w:rPr>
          <w:lang w:val="en-GB"/>
        </w:rPr>
        <w:t xml:space="preserve">This section will also be submitted to Parties that have submitted the complete questionnaire. </w:t>
      </w:r>
    </w:p>
    <w:p w14:paraId="2FB3C541" w14:textId="7C359928" w:rsidR="00D8491C" w:rsidRDefault="00D8491C">
      <w:pPr>
        <w:rPr>
          <w:rFonts w:cs="Arial"/>
          <w:u w:val="single"/>
          <w:lang w:val="en-GB"/>
        </w:rPr>
      </w:pPr>
      <w:r>
        <w:rPr>
          <w:rFonts w:cs="Arial"/>
          <w:u w:val="single"/>
          <w:lang w:val="en-GB"/>
        </w:rPr>
        <w:br w:type="page"/>
      </w:r>
    </w:p>
    <w:p w14:paraId="2F4183A0" w14:textId="77777777" w:rsidR="00D1544D" w:rsidRDefault="00D1544D" w:rsidP="00293A75">
      <w:pPr>
        <w:spacing w:after="0" w:line="240" w:lineRule="auto"/>
        <w:ind w:left="540" w:hanging="540"/>
        <w:rPr>
          <w:rFonts w:cs="Arial"/>
          <w:u w:val="single"/>
          <w:lang w:val="en-GB"/>
        </w:rPr>
      </w:pPr>
    </w:p>
    <w:p w14:paraId="1A78FCA8" w14:textId="21B173CA" w:rsidR="00B711E0" w:rsidRPr="00AC41F7" w:rsidRDefault="00B711E0" w:rsidP="00293A75">
      <w:pPr>
        <w:spacing w:after="0" w:line="240" w:lineRule="auto"/>
        <w:ind w:left="540" w:hanging="540"/>
        <w:rPr>
          <w:rFonts w:cs="Arial"/>
          <w:u w:val="single"/>
          <w:lang w:val="en-GB"/>
        </w:rPr>
      </w:pPr>
      <w:r w:rsidRPr="00AC41F7">
        <w:rPr>
          <w:rFonts w:cs="Arial"/>
          <w:u w:val="single"/>
          <w:lang w:val="en-GB"/>
        </w:rPr>
        <w:t>Recommended Actions</w:t>
      </w:r>
    </w:p>
    <w:p w14:paraId="2E816DB5" w14:textId="77777777" w:rsidR="00B711E0" w:rsidRPr="00AC41F7" w:rsidRDefault="00B711E0" w:rsidP="00293A75">
      <w:pPr>
        <w:spacing w:after="0" w:line="240" w:lineRule="auto"/>
        <w:ind w:left="540" w:hanging="540"/>
        <w:rPr>
          <w:rFonts w:cs="Arial"/>
          <w:u w:val="single"/>
          <w:lang w:val="en-GB"/>
        </w:rPr>
      </w:pPr>
    </w:p>
    <w:p w14:paraId="365A9255" w14:textId="738D64BC" w:rsidR="00B711E0" w:rsidRPr="00E269B3" w:rsidRDefault="00B711E0" w:rsidP="00E269B3">
      <w:pPr>
        <w:pStyle w:val="ListParagraph"/>
        <w:numPr>
          <w:ilvl w:val="0"/>
          <w:numId w:val="31"/>
        </w:numPr>
        <w:spacing w:after="0" w:line="240" w:lineRule="auto"/>
        <w:ind w:left="567" w:hanging="567"/>
        <w:rPr>
          <w:lang w:val="en-GB"/>
        </w:rPr>
      </w:pPr>
      <w:r w:rsidRPr="00E269B3">
        <w:rPr>
          <w:lang w:val="en-GB"/>
        </w:rPr>
        <w:t>The Conference of the Parties is recommended to</w:t>
      </w:r>
      <w:r w:rsidR="00D1544D" w:rsidRPr="00E269B3">
        <w:rPr>
          <w:lang w:val="en-GB"/>
        </w:rPr>
        <w:t>:</w:t>
      </w:r>
    </w:p>
    <w:p w14:paraId="4BAC9358" w14:textId="77777777" w:rsidR="00B711E0" w:rsidRPr="00AC41F7" w:rsidRDefault="00B711E0" w:rsidP="00293A75">
      <w:pPr>
        <w:spacing w:after="0" w:line="240" w:lineRule="auto"/>
        <w:rPr>
          <w:lang w:val="en-GB"/>
        </w:rPr>
      </w:pPr>
    </w:p>
    <w:p w14:paraId="79443875" w14:textId="0DA82230" w:rsidR="006D5789" w:rsidRPr="00E269B3" w:rsidRDefault="00FB5E75" w:rsidP="00E269B3">
      <w:pPr>
        <w:numPr>
          <w:ilvl w:val="0"/>
          <w:numId w:val="5"/>
        </w:numPr>
        <w:autoSpaceDN w:val="0"/>
        <w:spacing w:after="0" w:line="240" w:lineRule="auto"/>
        <w:ind w:left="993" w:hanging="426"/>
        <w:jc w:val="both"/>
        <w:rPr>
          <w:lang w:val="en-GB"/>
        </w:rPr>
      </w:pPr>
      <w:r>
        <w:rPr>
          <w:rFonts w:cs="Arial"/>
          <w:lang w:val="en-GB"/>
        </w:rPr>
        <w:t>a</w:t>
      </w:r>
      <w:r w:rsidR="000E255C" w:rsidRPr="00AC41F7">
        <w:rPr>
          <w:rFonts w:cs="Arial"/>
          <w:lang w:val="en-GB"/>
        </w:rPr>
        <w:t>dopt the draft Decision</w:t>
      </w:r>
      <w:r w:rsidR="006D5789">
        <w:rPr>
          <w:rFonts w:cs="Arial"/>
          <w:lang w:val="en-GB"/>
        </w:rPr>
        <w:t>s</w:t>
      </w:r>
      <w:r w:rsidR="000E255C" w:rsidRPr="00AC41F7">
        <w:rPr>
          <w:rFonts w:cs="Arial"/>
          <w:lang w:val="en-GB"/>
        </w:rPr>
        <w:t xml:space="preserve"> contained </w:t>
      </w:r>
      <w:r w:rsidR="000E255C" w:rsidRPr="00D8491C">
        <w:rPr>
          <w:rFonts w:cs="Arial"/>
          <w:lang w:val="en-GB"/>
        </w:rPr>
        <w:t>in</w:t>
      </w:r>
      <w:r w:rsidR="00E269B3">
        <w:rPr>
          <w:rFonts w:cs="Arial"/>
          <w:lang w:val="en-GB"/>
        </w:rPr>
        <w:t xml:space="preserve"> the</w:t>
      </w:r>
      <w:r w:rsidR="000E255C" w:rsidRPr="00D8491C">
        <w:rPr>
          <w:rFonts w:cs="Arial"/>
          <w:lang w:val="en-GB"/>
        </w:rPr>
        <w:t xml:space="preserve"> Annex</w:t>
      </w:r>
      <w:r w:rsidR="00E269B3">
        <w:rPr>
          <w:rFonts w:cs="Arial"/>
          <w:lang w:val="en-GB"/>
        </w:rPr>
        <w:t xml:space="preserve"> to this</w:t>
      </w:r>
      <w:r w:rsidR="000E255C" w:rsidRPr="00AC41F7">
        <w:rPr>
          <w:rFonts w:cs="Arial"/>
          <w:lang w:val="en-GB"/>
        </w:rPr>
        <w:t xml:space="preserve"> document</w:t>
      </w:r>
      <w:r w:rsidR="00E269B3">
        <w:rPr>
          <w:rFonts w:cs="Arial"/>
          <w:lang w:val="en-GB"/>
        </w:rPr>
        <w:t>.</w:t>
      </w:r>
    </w:p>
    <w:p w14:paraId="06344DD4" w14:textId="77777777" w:rsidR="00E269B3" w:rsidRPr="00DF1474" w:rsidRDefault="00E269B3" w:rsidP="00E269B3">
      <w:pPr>
        <w:autoSpaceDN w:val="0"/>
        <w:spacing w:after="0" w:line="240" w:lineRule="auto"/>
        <w:ind w:left="993" w:hanging="426"/>
        <w:jc w:val="both"/>
        <w:rPr>
          <w:lang w:val="en-GB"/>
        </w:rPr>
      </w:pPr>
    </w:p>
    <w:p w14:paraId="52480443" w14:textId="20D6D805" w:rsidR="00CB51FD" w:rsidRPr="00AC41F7" w:rsidRDefault="00FB5E75" w:rsidP="00E269B3">
      <w:pPr>
        <w:numPr>
          <w:ilvl w:val="0"/>
          <w:numId w:val="5"/>
        </w:numPr>
        <w:autoSpaceDN w:val="0"/>
        <w:spacing w:after="0" w:line="240" w:lineRule="auto"/>
        <w:ind w:left="993" w:hanging="426"/>
        <w:jc w:val="both"/>
        <w:rPr>
          <w:lang w:val="en-GB"/>
        </w:rPr>
      </w:pPr>
      <w:r>
        <w:rPr>
          <w:rFonts w:cs="Arial"/>
          <w:lang w:val="en-GB"/>
        </w:rPr>
        <w:t>d</w:t>
      </w:r>
      <w:r w:rsidR="006D5789">
        <w:rPr>
          <w:rFonts w:cs="Arial"/>
          <w:lang w:val="en-GB"/>
        </w:rPr>
        <w:t>elete Decision</w:t>
      </w:r>
      <w:r w:rsidR="000E3BCE">
        <w:rPr>
          <w:rFonts w:cs="Arial"/>
          <w:lang w:val="en-GB"/>
        </w:rPr>
        <w:t>s</w:t>
      </w:r>
      <w:r w:rsidR="006D5789">
        <w:rPr>
          <w:rFonts w:cs="Arial"/>
          <w:lang w:val="en-GB"/>
        </w:rPr>
        <w:t xml:space="preserve"> 12.</w:t>
      </w:r>
      <w:r w:rsidR="000E3BCE">
        <w:rPr>
          <w:rFonts w:cs="Arial"/>
          <w:lang w:val="en-GB"/>
        </w:rPr>
        <w:t>47 to 12.49</w:t>
      </w:r>
      <w:r w:rsidR="006D5789">
        <w:rPr>
          <w:rFonts w:cs="Arial"/>
          <w:lang w:val="en-GB"/>
        </w:rPr>
        <w:t>.</w:t>
      </w:r>
    </w:p>
    <w:p w14:paraId="14E40E95" w14:textId="01BF788D" w:rsidR="006D5789" w:rsidRDefault="006D5789" w:rsidP="00293A75">
      <w:pPr>
        <w:spacing w:after="0" w:line="240" w:lineRule="auto"/>
        <w:rPr>
          <w:lang w:val="en-GB"/>
        </w:rPr>
      </w:pPr>
    </w:p>
    <w:p w14:paraId="29807C83" w14:textId="4135656A" w:rsidR="00D8491C" w:rsidRDefault="00D8491C" w:rsidP="00293A75">
      <w:pPr>
        <w:spacing w:after="0" w:line="240" w:lineRule="auto"/>
        <w:rPr>
          <w:lang w:val="en-GB"/>
        </w:rPr>
      </w:pPr>
    </w:p>
    <w:p w14:paraId="0E8B5E3B" w14:textId="77777777" w:rsidR="00D8491C" w:rsidRDefault="00D8491C" w:rsidP="00293A75">
      <w:pPr>
        <w:spacing w:after="0" w:line="240" w:lineRule="auto"/>
        <w:rPr>
          <w:lang w:val="en-GB"/>
        </w:rPr>
        <w:sectPr w:rsidR="00D8491C" w:rsidSect="00D936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806A5A" w14:textId="1ACB9121" w:rsidR="00D8491C" w:rsidRPr="00AC41F7" w:rsidRDefault="00D8491C" w:rsidP="00D8491C">
      <w:pPr>
        <w:spacing w:after="0" w:line="240" w:lineRule="auto"/>
        <w:rPr>
          <w:lang w:val="en-GB"/>
        </w:rPr>
      </w:pPr>
    </w:p>
    <w:p w14:paraId="441A3FF8" w14:textId="135E29F1" w:rsidR="000E255C" w:rsidRPr="00AC41F7" w:rsidRDefault="000E255C" w:rsidP="00D8491C">
      <w:pPr>
        <w:spacing w:after="0" w:line="240" w:lineRule="auto"/>
        <w:jc w:val="right"/>
        <w:rPr>
          <w:rFonts w:cs="Arial"/>
          <w:b/>
          <w:bCs/>
          <w:caps/>
          <w:lang w:val="en-GB"/>
        </w:rPr>
      </w:pPr>
      <w:r w:rsidRPr="00D8491C">
        <w:rPr>
          <w:rFonts w:cs="Arial"/>
          <w:b/>
          <w:caps/>
          <w:lang w:val="en-GB"/>
        </w:rPr>
        <w:t>Annex</w:t>
      </w:r>
    </w:p>
    <w:p w14:paraId="3E14DBB2" w14:textId="77777777" w:rsidR="000E255C" w:rsidRPr="00AC41F7" w:rsidRDefault="000E255C" w:rsidP="00D8491C">
      <w:pPr>
        <w:spacing w:after="0" w:line="240" w:lineRule="auto"/>
        <w:rPr>
          <w:rFonts w:cs="Arial"/>
          <w:lang w:val="en-GB"/>
        </w:rPr>
      </w:pPr>
    </w:p>
    <w:p w14:paraId="413D03E5" w14:textId="7A99F186" w:rsidR="000E255C" w:rsidRPr="00AC41F7" w:rsidRDefault="00F1259D" w:rsidP="00D8491C">
      <w:pPr>
        <w:spacing w:after="0" w:line="240" w:lineRule="auto"/>
        <w:jc w:val="center"/>
        <w:rPr>
          <w:rFonts w:cs="Arial"/>
          <w:lang w:val="en-GB"/>
        </w:rPr>
      </w:pPr>
      <w:r w:rsidRPr="008A7280">
        <w:rPr>
          <w:rFonts w:cs="Arial"/>
          <w:lang w:val="en-GB"/>
        </w:rPr>
        <w:t xml:space="preserve">PROPOSED </w:t>
      </w:r>
      <w:r w:rsidR="000E255C" w:rsidRPr="008A7280">
        <w:rPr>
          <w:rFonts w:cs="Arial"/>
          <w:lang w:val="en-GB"/>
        </w:rPr>
        <w:t>DECISION</w:t>
      </w:r>
      <w:r w:rsidR="00317502">
        <w:rPr>
          <w:rFonts w:cs="Arial"/>
          <w:lang w:val="en-GB"/>
        </w:rPr>
        <w:t>S</w:t>
      </w:r>
    </w:p>
    <w:p w14:paraId="5CCB45ED" w14:textId="77777777" w:rsidR="000E255C" w:rsidRPr="00AC41F7" w:rsidRDefault="000E255C" w:rsidP="00D8491C">
      <w:pPr>
        <w:spacing w:after="0" w:line="240" w:lineRule="auto"/>
        <w:jc w:val="center"/>
        <w:rPr>
          <w:rFonts w:cs="Arial"/>
          <w:lang w:val="en-GB"/>
        </w:rPr>
      </w:pPr>
    </w:p>
    <w:p w14:paraId="1194BBF2" w14:textId="77777777" w:rsidR="000E3BCE" w:rsidRPr="00AC41F7" w:rsidRDefault="000E3BCE" w:rsidP="00D8491C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ind w:left="-86" w:right="-360"/>
        <w:jc w:val="center"/>
        <w:textAlignment w:val="baseline"/>
        <w:outlineLvl w:val="1"/>
        <w:rPr>
          <w:rFonts w:eastAsia="Times New Roman" w:cs="Arial"/>
          <w:b/>
          <w:bCs/>
          <w:lang w:val="en-GB"/>
        </w:rPr>
      </w:pPr>
      <w:r>
        <w:rPr>
          <w:rFonts w:eastAsia="Times New Roman" w:cs="Arial"/>
          <w:b/>
          <w:bCs/>
          <w:lang w:val="en-GB"/>
        </w:rPr>
        <w:t>LIVE CAPTURE OF CETACEANS FROM THE WILD FOR COMMERCIAL PURPOSES</w:t>
      </w:r>
    </w:p>
    <w:p w14:paraId="0C842151" w14:textId="77777777" w:rsidR="004D1FEF" w:rsidRPr="00AC41F7" w:rsidRDefault="004D1FEF" w:rsidP="00D8491C">
      <w:pPr>
        <w:pStyle w:val="ListParagraph"/>
        <w:spacing w:after="0" w:line="240" w:lineRule="auto"/>
        <w:ind w:left="540"/>
        <w:contextualSpacing w:val="0"/>
        <w:rPr>
          <w:b/>
          <w:lang w:val="en-GB"/>
        </w:rPr>
      </w:pPr>
    </w:p>
    <w:p w14:paraId="60BB09FC" w14:textId="77777777" w:rsidR="00342653" w:rsidRPr="00AC41F7" w:rsidRDefault="00342653" w:rsidP="00D8491C">
      <w:pPr>
        <w:pStyle w:val="ListParagraph"/>
        <w:spacing w:after="0" w:line="240" w:lineRule="auto"/>
        <w:ind w:left="540"/>
        <w:contextualSpacing w:val="0"/>
        <w:rPr>
          <w:b/>
          <w:lang w:val="en-GB"/>
        </w:rPr>
      </w:pPr>
    </w:p>
    <w:p w14:paraId="60C29896" w14:textId="47909D96" w:rsidR="00342653" w:rsidRPr="00342653" w:rsidRDefault="00342653" w:rsidP="00426178">
      <w:pPr>
        <w:pStyle w:val="ListParagraph"/>
        <w:spacing w:after="0" w:line="240" w:lineRule="auto"/>
        <w:ind w:left="0"/>
        <w:contextualSpacing w:val="0"/>
        <w:rPr>
          <w:b/>
          <w:bCs/>
          <w:iCs/>
          <w:lang w:val="en-GB"/>
        </w:rPr>
      </w:pPr>
      <w:r w:rsidRPr="00342653">
        <w:rPr>
          <w:b/>
          <w:bCs/>
          <w:iCs/>
          <w:lang w:val="en-GB"/>
        </w:rPr>
        <w:t>Directed to the Secretariat</w:t>
      </w:r>
    </w:p>
    <w:p w14:paraId="2464945A" w14:textId="77777777" w:rsidR="00342653" w:rsidRPr="00342653" w:rsidRDefault="00342653" w:rsidP="00D8491C">
      <w:pPr>
        <w:pStyle w:val="ListParagraph"/>
        <w:spacing w:after="0" w:line="240" w:lineRule="auto"/>
        <w:ind w:left="540"/>
        <w:contextualSpacing w:val="0"/>
        <w:rPr>
          <w:iCs/>
          <w:lang w:val="en-GB"/>
        </w:rPr>
      </w:pPr>
    </w:p>
    <w:p w14:paraId="419BFCB7" w14:textId="677CC183" w:rsidR="00342653" w:rsidRDefault="00342653" w:rsidP="002E57EB">
      <w:pPr>
        <w:pStyle w:val="ListParagraph"/>
        <w:spacing w:after="0" w:line="240" w:lineRule="auto"/>
        <w:ind w:left="0"/>
        <w:rPr>
          <w:iCs/>
          <w:lang w:val="en-GB"/>
        </w:rPr>
      </w:pPr>
      <w:r>
        <w:rPr>
          <w:iCs/>
          <w:lang w:val="en-GB"/>
        </w:rPr>
        <w:t>13.AA</w:t>
      </w:r>
      <w:r>
        <w:rPr>
          <w:iCs/>
          <w:lang w:val="en-GB"/>
        </w:rPr>
        <w:tab/>
      </w:r>
      <w:r w:rsidRPr="00342653">
        <w:rPr>
          <w:iCs/>
          <w:lang w:val="en-GB"/>
        </w:rPr>
        <w:t>The Secretariat shall:</w:t>
      </w:r>
    </w:p>
    <w:p w14:paraId="3818A11F" w14:textId="77777777" w:rsidR="00E269B3" w:rsidRPr="00342653" w:rsidRDefault="00E269B3" w:rsidP="00D8491C">
      <w:pPr>
        <w:pStyle w:val="ListParagraph"/>
        <w:spacing w:after="0" w:line="240" w:lineRule="auto"/>
        <w:ind w:left="540"/>
        <w:rPr>
          <w:iCs/>
          <w:lang w:val="en-GB"/>
        </w:rPr>
      </w:pPr>
    </w:p>
    <w:p w14:paraId="2A4F2B3E" w14:textId="77777777" w:rsidR="002E57EB" w:rsidRDefault="00BA4A69" w:rsidP="002E57EB">
      <w:pPr>
        <w:spacing w:after="0" w:line="240" w:lineRule="auto"/>
        <w:ind w:left="851" w:hanging="851"/>
        <w:jc w:val="both"/>
        <w:rPr>
          <w:iCs/>
          <w:lang w:val="en-GB"/>
        </w:rPr>
      </w:pPr>
      <w:r w:rsidRPr="00BA4A69">
        <w:rPr>
          <w:iCs/>
          <w:lang w:val="en-GB"/>
        </w:rPr>
        <w:t xml:space="preserve">12.47 </w:t>
      </w:r>
      <w:r w:rsidR="00736E80">
        <w:rPr>
          <w:iCs/>
          <w:lang w:val="en-GB"/>
        </w:rPr>
        <w:tab/>
        <w:t>a)</w:t>
      </w:r>
      <w:r w:rsidR="00736E80">
        <w:rPr>
          <w:iCs/>
          <w:lang w:val="en-GB"/>
        </w:rPr>
        <w:tab/>
      </w:r>
      <w:r w:rsidR="00342653" w:rsidRPr="00BA4A69">
        <w:rPr>
          <w:iCs/>
          <w:lang w:val="en-GB"/>
        </w:rPr>
        <w:t>Request Parties to submit information on the implementation of the Best</w:t>
      </w:r>
    </w:p>
    <w:p w14:paraId="2CFEB6C0" w14:textId="775411DB" w:rsidR="00342653" w:rsidRPr="00BA4A69" w:rsidRDefault="00342653" w:rsidP="002E57EB">
      <w:pPr>
        <w:spacing w:after="0" w:line="240" w:lineRule="auto"/>
        <w:ind w:left="1418"/>
        <w:jc w:val="both"/>
        <w:rPr>
          <w:iCs/>
          <w:lang w:val="en-GB"/>
        </w:rPr>
      </w:pPr>
      <w:r w:rsidRPr="00BA4A69">
        <w:rPr>
          <w:iCs/>
          <w:lang w:val="en-GB"/>
        </w:rPr>
        <w:t>Practice Guidelines relating to the Live Capture of Cetaceans from the Wild for Commercial Purposes.</w:t>
      </w:r>
    </w:p>
    <w:p w14:paraId="61A76C8E" w14:textId="77777777" w:rsidR="00E269B3" w:rsidRPr="00E269B3" w:rsidRDefault="00E269B3" w:rsidP="00E269B3">
      <w:pPr>
        <w:pStyle w:val="ListParagraph"/>
        <w:spacing w:after="0" w:line="240" w:lineRule="auto"/>
        <w:ind w:left="2160"/>
        <w:jc w:val="both"/>
        <w:rPr>
          <w:iCs/>
          <w:lang w:val="en-GB"/>
        </w:rPr>
      </w:pPr>
    </w:p>
    <w:p w14:paraId="73C77BEA" w14:textId="334D0DF9" w:rsidR="00B07DCA" w:rsidRPr="00B07DCA" w:rsidRDefault="00342653" w:rsidP="002E57EB">
      <w:pPr>
        <w:spacing w:after="0" w:line="240" w:lineRule="auto"/>
        <w:ind w:left="1418" w:hanging="567"/>
        <w:jc w:val="both"/>
        <w:rPr>
          <w:lang w:val="en-GB"/>
        </w:rPr>
      </w:pPr>
      <w:r>
        <w:rPr>
          <w:iCs/>
          <w:lang w:val="en-GB"/>
        </w:rPr>
        <w:t>b)</w:t>
      </w:r>
      <w:r>
        <w:rPr>
          <w:iCs/>
          <w:lang w:val="en-GB"/>
        </w:rPr>
        <w:tab/>
        <w:t>Upon request</w:t>
      </w:r>
      <w:r w:rsidR="00B07DCA">
        <w:rPr>
          <w:iCs/>
          <w:lang w:val="en-GB"/>
        </w:rPr>
        <w:t xml:space="preserve"> </w:t>
      </w:r>
      <w:r w:rsidR="00D762E8">
        <w:rPr>
          <w:iCs/>
          <w:lang w:val="en-GB"/>
        </w:rPr>
        <w:t>and subject to the availability of  resources</w:t>
      </w:r>
      <w:r>
        <w:rPr>
          <w:iCs/>
          <w:lang w:val="en-GB"/>
        </w:rPr>
        <w:t xml:space="preserve">, </w:t>
      </w:r>
      <w:r w:rsidRPr="00D1544D">
        <w:rPr>
          <w:iCs/>
          <w:lang w:val="en-GB"/>
        </w:rPr>
        <w:t xml:space="preserve">provide assistance to Parties to amend their national legislation, in line with the recommendations contained in the </w:t>
      </w:r>
      <w:hyperlink r:id="rId16" w:history="1">
        <w:r w:rsidRPr="00D1544D">
          <w:rPr>
            <w:rStyle w:val="Hyperlink"/>
            <w:lang w:val="en-GB"/>
          </w:rPr>
          <w:t>Best Practice Guidelines relating to the Live Capture of Cetaceans from the Wild for Commercial Purposes</w:t>
        </w:r>
      </w:hyperlink>
      <w:r w:rsidRPr="00452EAA">
        <w:rPr>
          <w:lang w:val="en-GB"/>
        </w:rPr>
        <w:t>.</w:t>
      </w:r>
    </w:p>
    <w:p w14:paraId="27A8AD56" w14:textId="77777777" w:rsidR="00D762E8" w:rsidRPr="00342653" w:rsidRDefault="00D762E8" w:rsidP="00D8491C">
      <w:pPr>
        <w:spacing w:after="0" w:line="240" w:lineRule="auto"/>
        <w:ind w:left="2160" w:hanging="720"/>
        <w:rPr>
          <w:iCs/>
          <w:lang w:val="en-GB"/>
        </w:rPr>
      </w:pPr>
    </w:p>
    <w:p w14:paraId="1F0442B0" w14:textId="48F200C2" w:rsidR="00342653" w:rsidRPr="00342653" w:rsidRDefault="00342653" w:rsidP="00426178">
      <w:pPr>
        <w:spacing w:after="0" w:line="240" w:lineRule="auto"/>
        <w:rPr>
          <w:b/>
          <w:bCs/>
          <w:iCs/>
          <w:lang w:val="en-GB"/>
        </w:rPr>
      </w:pPr>
      <w:r w:rsidRPr="00342653">
        <w:rPr>
          <w:b/>
          <w:bCs/>
          <w:iCs/>
          <w:lang w:val="en-GB"/>
        </w:rPr>
        <w:t>Directed to Parties</w:t>
      </w:r>
    </w:p>
    <w:p w14:paraId="017F1D14" w14:textId="77777777" w:rsidR="00342653" w:rsidRPr="00342653" w:rsidRDefault="00342653" w:rsidP="00D8491C">
      <w:pPr>
        <w:spacing w:after="0" w:line="240" w:lineRule="auto"/>
        <w:ind w:left="540"/>
        <w:rPr>
          <w:iCs/>
          <w:lang w:val="en-GB"/>
        </w:rPr>
      </w:pPr>
    </w:p>
    <w:p w14:paraId="4713919C" w14:textId="07D822C4" w:rsidR="00736E80" w:rsidRDefault="00342653" w:rsidP="002E57EB">
      <w:pPr>
        <w:spacing w:after="0" w:line="240" w:lineRule="auto"/>
        <w:ind w:left="851" w:hanging="851"/>
        <w:jc w:val="both"/>
        <w:rPr>
          <w:iCs/>
          <w:lang w:val="en-GB"/>
        </w:rPr>
      </w:pPr>
      <w:r>
        <w:rPr>
          <w:iCs/>
          <w:lang w:val="en-GB"/>
        </w:rPr>
        <w:t>13.BB</w:t>
      </w:r>
      <w:r>
        <w:rPr>
          <w:iCs/>
          <w:lang w:val="en-GB"/>
        </w:rPr>
        <w:tab/>
      </w:r>
      <w:r w:rsidR="00736E80">
        <w:rPr>
          <w:iCs/>
          <w:lang w:val="en-GB"/>
        </w:rPr>
        <w:t>Parties are requested to:</w:t>
      </w:r>
    </w:p>
    <w:p w14:paraId="09BA7C31" w14:textId="77777777" w:rsidR="00736E80" w:rsidRDefault="00736E80" w:rsidP="002E57EB">
      <w:pPr>
        <w:spacing w:after="0" w:line="240" w:lineRule="auto"/>
        <w:ind w:left="851" w:hanging="851"/>
        <w:jc w:val="both"/>
        <w:rPr>
          <w:iCs/>
          <w:lang w:val="en-GB"/>
        </w:rPr>
      </w:pPr>
    </w:p>
    <w:p w14:paraId="7E68AAAB" w14:textId="523B261D" w:rsidR="00342653" w:rsidRDefault="00342653" w:rsidP="002E57EB">
      <w:pPr>
        <w:spacing w:after="0" w:line="240" w:lineRule="auto"/>
        <w:ind w:left="851" w:hanging="851"/>
        <w:jc w:val="both"/>
        <w:rPr>
          <w:i/>
          <w:iCs/>
          <w:lang w:val="en-GB"/>
        </w:rPr>
      </w:pPr>
      <w:r>
        <w:rPr>
          <w:iCs/>
          <w:lang w:val="en-GB"/>
        </w:rPr>
        <w:t xml:space="preserve">12.48 </w:t>
      </w:r>
      <w:r w:rsidR="00736E80">
        <w:rPr>
          <w:iCs/>
          <w:lang w:val="en-GB"/>
        </w:rPr>
        <w:tab/>
      </w:r>
      <w:r w:rsidRPr="00342653">
        <w:rPr>
          <w:iCs/>
          <w:lang w:val="en-GB"/>
        </w:rPr>
        <w:t xml:space="preserve">cooperate with the Secretariat in the implementation of Decisions </w:t>
      </w:r>
      <w:r w:rsidRPr="00127E72">
        <w:rPr>
          <w:iCs/>
          <w:strike/>
          <w:lang w:val="en-GB"/>
        </w:rPr>
        <w:t>12.47</w:t>
      </w:r>
      <w:r w:rsidR="00494868">
        <w:rPr>
          <w:iCs/>
          <w:strike/>
          <w:lang w:val="en-GB"/>
        </w:rPr>
        <w:t xml:space="preserve"> </w:t>
      </w:r>
      <w:r w:rsidR="00494868" w:rsidRPr="00494868">
        <w:rPr>
          <w:iCs/>
          <w:u w:val="single"/>
          <w:lang w:val="en-GB"/>
        </w:rPr>
        <w:t>13.BB</w:t>
      </w:r>
      <w:r w:rsidRPr="00342653">
        <w:rPr>
          <w:iCs/>
          <w:lang w:val="en-GB"/>
        </w:rPr>
        <w:t>, by providing information in response to the request mentioned in paragraph a).</w:t>
      </w:r>
    </w:p>
    <w:p w14:paraId="048B3228" w14:textId="5AF4DA54" w:rsidR="00342653" w:rsidRPr="00342653" w:rsidRDefault="00342653" w:rsidP="002E57EB">
      <w:pPr>
        <w:spacing w:after="0" w:line="240" w:lineRule="auto"/>
        <w:ind w:left="851" w:hanging="851"/>
        <w:jc w:val="both"/>
        <w:rPr>
          <w:iCs/>
          <w:lang w:val="en-GB"/>
        </w:rPr>
      </w:pPr>
    </w:p>
    <w:p w14:paraId="5ADCB96E" w14:textId="77777777" w:rsidR="00342653" w:rsidRDefault="00342653" w:rsidP="00D8491C">
      <w:pPr>
        <w:pStyle w:val="ListParagraph"/>
        <w:spacing w:after="0" w:line="240" w:lineRule="auto"/>
        <w:ind w:left="540" w:hanging="540"/>
        <w:contextualSpacing w:val="0"/>
        <w:rPr>
          <w:b/>
          <w:bCs/>
          <w:iCs/>
          <w:lang w:val="en-GB"/>
        </w:rPr>
      </w:pPr>
    </w:p>
    <w:p w14:paraId="194EF682" w14:textId="0553A369" w:rsidR="008A7280" w:rsidRDefault="008A7280" w:rsidP="00D8491C">
      <w:pPr>
        <w:spacing w:after="0" w:line="240" w:lineRule="auto"/>
        <w:rPr>
          <w:lang w:val="en-GB"/>
        </w:rPr>
      </w:pPr>
    </w:p>
    <w:sectPr w:rsidR="008A7280" w:rsidSect="00D93628"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ED13" w14:textId="77777777" w:rsidR="00235287" w:rsidRDefault="00235287" w:rsidP="002E0DE9">
      <w:pPr>
        <w:spacing w:after="0" w:line="240" w:lineRule="auto"/>
      </w:pPr>
      <w:r>
        <w:separator/>
      </w:r>
    </w:p>
  </w:endnote>
  <w:endnote w:type="continuationSeparator" w:id="0">
    <w:p w14:paraId="5996DAF8" w14:textId="77777777" w:rsidR="00235287" w:rsidRDefault="00235287" w:rsidP="002E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4615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4BF1629" w14:textId="77777777" w:rsidR="00452EAA" w:rsidRPr="002E0DE9" w:rsidRDefault="00452EAA">
        <w:pPr>
          <w:pStyle w:val="Footer"/>
          <w:jc w:val="center"/>
          <w:rPr>
            <w:sz w:val="18"/>
            <w:szCs w:val="18"/>
          </w:rPr>
        </w:pPr>
        <w:r w:rsidRPr="002E0DE9">
          <w:rPr>
            <w:sz w:val="18"/>
            <w:szCs w:val="18"/>
          </w:rPr>
          <w:fldChar w:fldCharType="begin"/>
        </w:r>
        <w:r w:rsidRPr="002E0DE9">
          <w:rPr>
            <w:sz w:val="18"/>
            <w:szCs w:val="18"/>
          </w:rPr>
          <w:instrText xml:space="preserve"> PAGE   \* MERGEFORMAT </w:instrText>
        </w:r>
        <w:r w:rsidRPr="002E0DE9">
          <w:rPr>
            <w:sz w:val="18"/>
            <w:szCs w:val="18"/>
          </w:rPr>
          <w:fldChar w:fldCharType="separate"/>
        </w:r>
        <w:r w:rsidRPr="002E0DE9">
          <w:rPr>
            <w:noProof/>
            <w:sz w:val="18"/>
            <w:szCs w:val="18"/>
          </w:rPr>
          <w:t>2</w:t>
        </w:r>
        <w:r w:rsidRPr="002E0DE9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1038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013B7CC" w14:textId="60D69C50" w:rsidR="00736E80" w:rsidRPr="00736E80" w:rsidRDefault="00736E80">
        <w:pPr>
          <w:pStyle w:val="Footer"/>
          <w:jc w:val="center"/>
          <w:rPr>
            <w:sz w:val="18"/>
            <w:szCs w:val="18"/>
          </w:rPr>
        </w:pPr>
        <w:r w:rsidRPr="00736E80">
          <w:rPr>
            <w:sz w:val="18"/>
            <w:szCs w:val="18"/>
          </w:rPr>
          <w:fldChar w:fldCharType="begin"/>
        </w:r>
        <w:r w:rsidRPr="00736E80">
          <w:rPr>
            <w:sz w:val="18"/>
            <w:szCs w:val="18"/>
          </w:rPr>
          <w:instrText xml:space="preserve"> PAGE   \* MERGEFORMAT </w:instrText>
        </w:r>
        <w:r w:rsidRPr="00736E80">
          <w:rPr>
            <w:sz w:val="18"/>
            <w:szCs w:val="18"/>
          </w:rPr>
          <w:fldChar w:fldCharType="separate"/>
        </w:r>
        <w:r w:rsidRPr="00736E80">
          <w:rPr>
            <w:noProof/>
            <w:sz w:val="18"/>
            <w:szCs w:val="18"/>
          </w:rPr>
          <w:t>2</w:t>
        </w:r>
        <w:r w:rsidRPr="00736E80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64972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92BF190" w14:textId="33156DA1" w:rsidR="00736E80" w:rsidRPr="00736E80" w:rsidRDefault="007D4828">
        <w:pPr>
          <w:pStyle w:val="Footer"/>
          <w:jc w:val="center"/>
          <w:rPr>
            <w:sz w:val="18"/>
            <w:szCs w:val="18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9297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0A67277" w14:textId="14F1C5C2" w:rsidR="003273EF" w:rsidRPr="003273EF" w:rsidRDefault="003273EF">
        <w:pPr>
          <w:pStyle w:val="Footer"/>
          <w:jc w:val="center"/>
          <w:rPr>
            <w:sz w:val="18"/>
            <w:szCs w:val="18"/>
          </w:rPr>
        </w:pPr>
        <w:r w:rsidRPr="003273EF">
          <w:rPr>
            <w:sz w:val="18"/>
            <w:szCs w:val="18"/>
          </w:rPr>
          <w:fldChar w:fldCharType="begin"/>
        </w:r>
        <w:r w:rsidRPr="003273EF">
          <w:rPr>
            <w:sz w:val="18"/>
            <w:szCs w:val="18"/>
          </w:rPr>
          <w:instrText xml:space="preserve"> PAGE   \* MERGEFORMAT </w:instrText>
        </w:r>
        <w:r w:rsidRPr="003273EF">
          <w:rPr>
            <w:sz w:val="18"/>
            <w:szCs w:val="18"/>
          </w:rPr>
          <w:fldChar w:fldCharType="separate"/>
        </w:r>
        <w:r w:rsidRPr="003273EF">
          <w:rPr>
            <w:noProof/>
            <w:sz w:val="18"/>
            <w:szCs w:val="18"/>
          </w:rPr>
          <w:t>2</w:t>
        </w:r>
        <w:r w:rsidRPr="003273EF">
          <w:rPr>
            <w:noProof/>
            <w:sz w:val="18"/>
            <w:szCs w:val="18"/>
          </w:rPr>
          <w:fldChar w:fldCharType="end"/>
        </w:r>
      </w:p>
    </w:sdtContent>
  </w:sdt>
  <w:p w14:paraId="799C9863" w14:textId="1F587C54" w:rsidR="003273EF" w:rsidRPr="003273EF" w:rsidRDefault="003273EF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4A68" w14:textId="77777777" w:rsidR="00235287" w:rsidRDefault="00235287" w:rsidP="002E0DE9">
      <w:pPr>
        <w:spacing w:after="0" w:line="240" w:lineRule="auto"/>
      </w:pPr>
      <w:r>
        <w:separator/>
      </w:r>
    </w:p>
  </w:footnote>
  <w:footnote w:type="continuationSeparator" w:id="0">
    <w:p w14:paraId="7A0BA8CA" w14:textId="77777777" w:rsidR="00235287" w:rsidRDefault="00235287" w:rsidP="002E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7052" w14:textId="1E683D2F" w:rsidR="00452EAA" w:rsidRPr="002E0DE9" w:rsidRDefault="00452EAA" w:rsidP="002E0DE9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UNEP/CMS/COP13/Doc.</w:t>
    </w:r>
    <w:r w:rsidR="00D8491C">
      <w:rPr>
        <w:rFonts w:eastAsia="Times New Roman" w:cs="Arial"/>
        <w:i/>
        <w:sz w:val="18"/>
        <w:szCs w:val="18"/>
        <w:lang w:val="en-GB"/>
      </w:rPr>
      <w:t>26.2.8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C0A9" w14:textId="1C764EF3" w:rsidR="00452EAA" w:rsidRPr="002E0DE9" w:rsidRDefault="00452EAA" w:rsidP="00D8491C">
    <w:pPr>
      <w:pStyle w:val="Header"/>
      <w:pBdr>
        <w:bottom w:val="single" w:sz="4" w:space="1" w:color="auto"/>
      </w:pBdr>
      <w:jc w:val="right"/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UNEP/CMS/COP13/Doc.</w:t>
    </w:r>
    <w:r w:rsidR="00D8491C">
      <w:rPr>
        <w:rFonts w:eastAsia="Times New Roman" w:cs="Arial"/>
        <w:i/>
        <w:sz w:val="18"/>
        <w:szCs w:val="18"/>
        <w:lang w:val="en-GB"/>
      </w:rPr>
      <w:t>26.2.8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7C85" w14:textId="77777777" w:rsidR="00452EAA" w:rsidRPr="002E0DE9" w:rsidRDefault="00452EAA" w:rsidP="002E0DE9">
    <w:pPr>
      <w:tabs>
        <w:tab w:val="center" w:pos="4680"/>
        <w:tab w:val="right" w:pos="9360"/>
      </w:tabs>
      <w:suppressAutoHyphens/>
      <w:autoSpaceDN w:val="0"/>
      <w:spacing w:after="0" w:line="240" w:lineRule="auto"/>
      <w:ind w:right="-547"/>
      <w:jc w:val="right"/>
      <w:textAlignment w:val="baseline"/>
      <w:rPr>
        <w:rFonts w:ascii="Calibri" w:eastAsia="Calibri" w:hAnsi="Calibri" w:cs="Times New Roman"/>
      </w:rPr>
    </w:pPr>
    <w:r w:rsidRPr="002E0DE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1778CDBB" wp14:editId="10793569">
          <wp:simplePos x="0" y="0"/>
          <wp:positionH relativeFrom="column">
            <wp:posOffset>5571494</wp:posOffset>
          </wp:positionH>
          <wp:positionV relativeFrom="paragraph">
            <wp:posOffset>106683</wp:posOffset>
          </wp:positionV>
          <wp:extent cx="541653" cy="260347"/>
          <wp:effectExtent l="0" t="0" r="0" b="6353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653" cy="2603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E0DE9">
      <w:rPr>
        <w:rFonts w:ascii="Calibri" w:eastAsia="Calibri" w:hAnsi="Calibri" w:cs="Times New Roman"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1502B2A5" wp14:editId="238C31F2">
          <wp:simplePos x="0" y="0"/>
          <wp:positionH relativeFrom="column">
            <wp:posOffset>716276</wp:posOffset>
          </wp:positionH>
          <wp:positionV relativeFrom="paragraph">
            <wp:posOffset>-75566</wp:posOffset>
          </wp:positionV>
          <wp:extent cx="431167" cy="441326"/>
          <wp:effectExtent l="0" t="0" r="6983" b="0"/>
          <wp:wrapTight wrapText="bothSides">
            <wp:wrapPolygon edited="0">
              <wp:start x="0" y="0"/>
              <wp:lineTo x="0" y="20512"/>
              <wp:lineTo x="20995" y="20512"/>
              <wp:lineTo x="2099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2780" t="-1236" r="60236" b="48836"/>
                  <a:stretch>
                    <a:fillRect/>
                  </a:stretch>
                </pic:blipFill>
                <pic:spPr>
                  <a:xfrm>
                    <a:off x="0" y="0"/>
                    <a:ext cx="431167" cy="441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E0DE9">
      <w:rPr>
        <w:rFonts w:ascii="Calibri" w:eastAsia="Calibri" w:hAnsi="Calibri" w:cs="Times New Roman"/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5464C7C3" wp14:editId="39505C2E">
          <wp:simplePos x="0" y="0"/>
          <wp:positionH relativeFrom="column">
            <wp:posOffset>0</wp:posOffset>
          </wp:positionH>
          <wp:positionV relativeFrom="paragraph">
            <wp:posOffset>-38103</wp:posOffset>
          </wp:positionV>
          <wp:extent cx="742950" cy="485775"/>
          <wp:effectExtent l="0" t="0" r="0" b="0"/>
          <wp:wrapTight wrapText="bothSides">
            <wp:wrapPolygon edited="0">
              <wp:start x="1662" y="2541"/>
              <wp:lineTo x="1662" y="18635"/>
              <wp:lineTo x="19385" y="18635"/>
              <wp:lineTo x="19385" y="7624"/>
              <wp:lineTo x="18277" y="2541"/>
              <wp:lineTo x="1662" y="2541"/>
            </wp:wrapPolygon>
          </wp:wrapTight>
          <wp:docPr id="3" name="Picture 9" descr="UNEnvironment_Logo_English_Short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799CD43" w14:textId="77777777" w:rsidR="00452EAA" w:rsidRDefault="00452E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391C" w14:textId="6A44E635" w:rsidR="00D8491C" w:rsidRPr="002E0DE9" w:rsidRDefault="00D8491C" w:rsidP="00D8491C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UNEP/CMS/COP13/Doc.</w:t>
    </w:r>
    <w:r>
      <w:rPr>
        <w:rFonts w:eastAsia="Times New Roman" w:cs="Arial"/>
        <w:i/>
        <w:sz w:val="18"/>
        <w:szCs w:val="18"/>
        <w:lang w:val="en-GB"/>
      </w:rPr>
      <w:t>26.2.8/Annex</w:t>
    </w:r>
  </w:p>
  <w:p w14:paraId="0D731A94" w14:textId="77777777" w:rsidR="00D8491C" w:rsidRDefault="00D84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0C8"/>
    <w:multiLevelType w:val="hybridMultilevel"/>
    <w:tmpl w:val="F398BB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000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561"/>
    <w:multiLevelType w:val="hybridMultilevel"/>
    <w:tmpl w:val="05E44D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780F21"/>
    <w:multiLevelType w:val="hybridMultilevel"/>
    <w:tmpl w:val="0D20EA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591"/>
    <w:multiLevelType w:val="hybridMultilevel"/>
    <w:tmpl w:val="05E44D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47366D"/>
    <w:multiLevelType w:val="hybridMultilevel"/>
    <w:tmpl w:val="11D6AE2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FA57D0"/>
    <w:multiLevelType w:val="hybridMultilevel"/>
    <w:tmpl w:val="11D6AE2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A029E"/>
    <w:multiLevelType w:val="hybridMultilevel"/>
    <w:tmpl w:val="72048F0C"/>
    <w:lvl w:ilvl="0" w:tplc="3C18D3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0D2"/>
    <w:multiLevelType w:val="hybridMultilevel"/>
    <w:tmpl w:val="0CDCCD9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EC2F52"/>
    <w:multiLevelType w:val="hybridMultilevel"/>
    <w:tmpl w:val="0CDCCD9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430A90"/>
    <w:multiLevelType w:val="hybridMultilevel"/>
    <w:tmpl w:val="0CDCCD9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26759F"/>
    <w:multiLevelType w:val="hybridMultilevel"/>
    <w:tmpl w:val="534CF7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8F2"/>
    <w:multiLevelType w:val="hybridMultilevel"/>
    <w:tmpl w:val="0CDCCD9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AD3DBB"/>
    <w:multiLevelType w:val="hybridMultilevel"/>
    <w:tmpl w:val="A37E914A"/>
    <w:lvl w:ilvl="0" w:tplc="E1565AEC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F64DB"/>
    <w:multiLevelType w:val="hybridMultilevel"/>
    <w:tmpl w:val="D666B8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5A5B61"/>
    <w:multiLevelType w:val="hybridMultilevel"/>
    <w:tmpl w:val="11D6AE2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4854EE"/>
    <w:multiLevelType w:val="hybridMultilevel"/>
    <w:tmpl w:val="D5466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0414D"/>
    <w:multiLevelType w:val="hybridMultilevel"/>
    <w:tmpl w:val="D666B8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200771"/>
    <w:multiLevelType w:val="hybridMultilevel"/>
    <w:tmpl w:val="D97261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F7345"/>
    <w:multiLevelType w:val="hybridMultilevel"/>
    <w:tmpl w:val="C826DECE"/>
    <w:lvl w:ilvl="0" w:tplc="B9E035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804CC"/>
    <w:multiLevelType w:val="hybridMultilevel"/>
    <w:tmpl w:val="48C2BBEA"/>
    <w:lvl w:ilvl="0" w:tplc="E8602F5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C66B8"/>
    <w:multiLevelType w:val="hybridMultilevel"/>
    <w:tmpl w:val="3514A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C15"/>
    <w:multiLevelType w:val="hybridMultilevel"/>
    <w:tmpl w:val="2F727E50"/>
    <w:lvl w:ilvl="0" w:tplc="DE785D9A">
      <w:start w:val="1"/>
      <w:numFmt w:val="lowerLetter"/>
      <w:lvlText w:val="%1)"/>
      <w:lvlJc w:val="left"/>
      <w:pPr>
        <w:ind w:left="2160" w:hanging="360"/>
      </w:pPr>
      <w:rPr>
        <w:rFonts w:eastAsia="CharisSIL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F8A7D2F"/>
    <w:multiLevelType w:val="hybridMultilevel"/>
    <w:tmpl w:val="A888E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A75E6"/>
    <w:multiLevelType w:val="hybridMultilevel"/>
    <w:tmpl w:val="0CDCCD9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5D332B"/>
    <w:multiLevelType w:val="hybridMultilevel"/>
    <w:tmpl w:val="CCC88990"/>
    <w:lvl w:ilvl="0" w:tplc="A782A02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AF7842"/>
    <w:multiLevelType w:val="hybridMultilevel"/>
    <w:tmpl w:val="C1323E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722FC"/>
    <w:multiLevelType w:val="hybridMultilevel"/>
    <w:tmpl w:val="93C6988E"/>
    <w:lvl w:ilvl="0" w:tplc="00000017">
      <w:start w:val="1"/>
      <w:numFmt w:val="lowerLetter"/>
      <w:lvlText w:val="%1)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77460B7"/>
    <w:multiLevelType w:val="hybridMultilevel"/>
    <w:tmpl w:val="0B9E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62E29"/>
    <w:multiLevelType w:val="hybridMultilevel"/>
    <w:tmpl w:val="CB5E8DA4"/>
    <w:lvl w:ilvl="0" w:tplc="D0387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6076D"/>
    <w:multiLevelType w:val="hybridMultilevel"/>
    <w:tmpl w:val="3AA2A316"/>
    <w:lvl w:ilvl="0" w:tplc="7C3A19F6">
      <w:start w:val="1"/>
      <w:numFmt w:val="lowerLetter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649DE"/>
    <w:multiLevelType w:val="hybridMultilevel"/>
    <w:tmpl w:val="7A3010A8"/>
    <w:lvl w:ilvl="0" w:tplc="A17C92A0">
      <w:start w:val="1"/>
      <w:numFmt w:val="lowerLetter"/>
      <w:lvlText w:val="%1)"/>
      <w:lvlJc w:val="left"/>
      <w:pPr>
        <w:ind w:left="1440" w:hanging="90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20" w:hanging="360"/>
      </w:pPr>
    </w:lvl>
    <w:lvl w:ilvl="2" w:tplc="2000001B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3"/>
  </w:num>
  <w:num w:numId="14">
    <w:abstractNumId w:val="19"/>
  </w:num>
  <w:num w:numId="15">
    <w:abstractNumId w:val="0"/>
  </w:num>
  <w:num w:numId="16">
    <w:abstractNumId w:val="26"/>
  </w:num>
  <w:num w:numId="17">
    <w:abstractNumId w:val="15"/>
  </w:num>
  <w:num w:numId="18">
    <w:abstractNumId w:val="27"/>
  </w:num>
  <w:num w:numId="19">
    <w:abstractNumId w:val="21"/>
  </w:num>
  <w:num w:numId="20">
    <w:abstractNumId w:val="2"/>
  </w:num>
  <w:num w:numId="21">
    <w:abstractNumId w:val="11"/>
  </w:num>
  <w:num w:numId="22">
    <w:abstractNumId w:val="14"/>
  </w:num>
  <w:num w:numId="23">
    <w:abstractNumId w:val="23"/>
  </w:num>
  <w:num w:numId="24">
    <w:abstractNumId w:val="28"/>
  </w:num>
  <w:num w:numId="25">
    <w:abstractNumId w:val="7"/>
  </w:num>
  <w:num w:numId="26">
    <w:abstractNumId w:val="9"/>
  </w:num>
  <w:num w:numId="27">
    <w:abstractNumId w:val="8"/>
  </w:num>
  <w:num w:numId="28">
    <w:abstractNumId w:val="22"/>
  </w:num>
  <w:num w:numId="29">
    <w:abstractNumId w:val="12"/>
  </w:num>
  <w:num w:numId="30">
    <w:abstractNumId w:val="30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E9"/>
    <w:rsid w:val="00010260"/>
    <w:rsid w:val="00022355"/>
    <w:rsid w:val="00034E9D"/>
    <w:rsid w:val="00036E03"/>
    <w:rsid w:val="00050A24"/>
    <w:rsid w:val="00052D2F"/>
    <w:rsid w:val="000661B2"/>
    <w:rsid w:val="00071225"/>
    <w:rsid w:val="000C04B9"/>
    <w:rsid w:val="000E255C"/>
    <w:rsid w:val="000E3BCE"/>
    <w:rsid w:val="00127E72"/>
    <w:rsid w:val="00136BC9"/>
    <w:rsid w:val="001547AE"/>
    <w:rsid w:val="001B2FF9"/>
    <w:rsid w:val="001D4ED1"/>
    <w:rsid w:val="001E2367"/>
    <w:rsid w:val="001E38E9"/>
    <w:rsid w:val="00220F94"/>
    <w:rsid w:val="00226DF0"/>
    <w:rsid w:val="00235287"/>
    <w:rsid w:val="0027587B"/>
    <w:rsid w:val="002809C2"/>
    <w:rsid w:val="0029334C"/>
    <w:rsid w:val="00293A75"/>
    <w:rsid w:val="002B49E1"/>
    <w:rsid w:val="002D31DA"/>
    <w:rsid w:val="002E0DE9"/>
    <w:rsid w:val="002E57EB"/>
    <w:rsid w:val="00302368"/>
    <w:rsid w:val="00314CD4"/>
    <w:rsid w:val="00317502"/>
    <w:rsid w:val="003273EF"/>
    <w:rsid w:val="00331D38"/>
    <w:rsid w:val="00342653"/>
    <w:rsid w:val="00360F94"/>
    <w:rsid w:val="00395A42"/>
    <w:rsid w:val="003C396F"/>
    <w:rsid w:val="003C569E"/>
    <w:rsid w:val="003E7943"/>
    <w:rsid w:val="003F20CD"/>
    <w:rsid w:val="00417860"/>
    <w:rsid w:val="00417B56"/>
    <w:rsid w:val="00426178"/>
    <w:rsid w:val="004474DA"/>
    <w:rsid w:val="00452EAA"/>
    <w:rsid w:val="00453ED7"/>
    <w:rsid w:val="0045588F"/>
    <w:rsid w:val="00455C88"/>
    <w:rsid w:val="00467F7A"/>
    <w:rsid w:val="00494868"/>
    <w:rsid w:val="004B2F65"/>
    <w:rsid w:val="004D1FEF"/>
    <w:rsid w:val="004E1D1A"/>
    <w:rsid w:val="004E2A8B"/>
    <w:rsid w:val="005330F7"/>
    <w:rsid w:val="00536A3B"/>
    <w:rsid w:val="00563598"/>
    <w:rsid w:val="005829BC"/>
    <w:rsid w:val="005A5B2F"/>
    <w:rsid w:val="005B0F0C"/>
    <w:rsid w:val="005B7052"/>
    <w:rsid w:val="005B7130"/>
    <w:rsid w:val="005C26F2"/>
    <w:rsid w:val="005C28E8"/>
    <w:rsid w:val="005E13E0"/>
    <w:rsid w:val="005E2CB8"/>
    <w:rsid w:val="005E6D3C"/>
    <w:rsid w:val="005F738C"/>
    <w:rsid w:val="0060296C"/>
    <w:rsid w:val="00604A20"/>
    <w:rsid w:val="00631FB4"/>
    <w:rsid w:val="00652724"/>
    <w:rsid w:val="00683071"/>
    <w:rsid w:val="00684799"/>
    <w:rsid w:val="00695C8B"/>
    <w:rsid w:val="006A78EE"/>
    <w:rsid w:val="006B6573"/>
    <w:rsid w:val="006D3E85"/>
    <w:rsid w:val="006D5789"/>
    <w:rsid w:val="006F1A05"/>
    <w:rsid w:val="00705494"/>
    <w:rsid w:val="0071058B"/>
    <w:rsid w:val="00736B46"/>
    <w:rsid w:val="00736E80"/>
    <w:rsid w:val="0074436E"/>
    <w:rsid w:val="0077058A"/>
    <w:rsid w:val="00794E39"/>
    <w:rsid w:val="007B34F9"/>
    <w:rsid w:val="007D4828"/>
    <w:rsid w:val="007D66AE"/>
    <w:rsid w:val="007E250C"/>
    <w:rsid w:val="00864562"/>
    <w:rsid w:val="00872FF8"/>
    <w:rsid w:val="00874A6B"/>
    <w:rsid w:val="008A7280"/>
    <w:rsid w:val="008B0AC3"/>
    <w:rsid w:val="008B1839"/>
    <w:rsid w:val="008D57AE"/>
    <w:rsid w:val="009177B4"/>
    <w:rsid w:val="00923794"/>
    <w:rsid w:val="009378FD"/>
    <w:rsid w:val="00941D97"/>
    <w:rsid w:val="009862EA"/>
    <w:rsid w:val="00990654"/>
    <w:rsid w:val="009C2541"/>
    <w:rsid w:val="009E7BB9"/>
    <w:rsid w:val="009E7EDC"/>
    <w:rsid w:val="00A10059"/>
    <w:rsid w:val="00A128A5"/>
    <w:rsid w:val="00A44ED2"/>
    <w:rsid w:val="00AC41F7"/>
    <w:rsid w:val="00AC6575"/>
    <w:rsid w:val="00AD6E19"/>
    <w:rsid w:val="00B07DCA"/>
    <w:rsid w:val="00B711E0"/>
    <w:rsid w:val="00B842A4"/>
    <w:rsid w:val="00BA4A69"/>
    <w:rsid w:val="00BC27E7"/>
    <w:rsid w:val="00C31142"/>
    <w:rsid w:val="00C53644"/>
    <w:rsid w:val="00CB20C0"/>
    <w:rsid w:val="00CB51FD"/>
    <w:rsid w:val="00CD1257"/>
    <w:rsid w:val="00D06108"/>
    <w:rsid w:val="00D1544D"/>
    <w:rsid w:val="00D206EC"/>
    <w:rsid w:val="00D30515"/>
    <w:rsid w:val="00D4215B"/>
    <w:rsid w:val="00D57842"/>
    <w:rsid w:val="00D701B1"/>
    <w:rsid w:val="00D762E8"/>
    <w:rsid w:val="00D8491C"/>
    <w:rsid w:val="00D93628"/>
    <w:rsid w:val="00D94A14"/>
    <w:rsid w:val="00DA1775"/>
    <w:rsid w:val="00DB5BF3"/>
    <w:rsid w:val="00DF1474"/>
    <w:rsid w:val="00DF2F00"/>
    <w:rsid w:val="00DF3992"/>
    <w:rsid w:val="00E040E1"/>
    <w:rsid w:val="00E269B3"/>
    <w:rsid w:val="00E310B3"/>
    <w:rsid w:val="00E4376E"/>
    <w:rsid w:val="00E51D7A"/>
    <w:rsid w:val="00E5400E"/>
    <w:rsid w:val="00E61F34"/>
    <w:rsid w:val="00E92469"/>
    <w:rsid w:val="00EB1576"/>
    <w:rsid w:val="00EC19C7"/>
    <w:rsid w:val="00ED7B69"/>
    <w:rsid w:val="00EF3571"/>
    <w:rsid w:val="00EF557F"/>
    <w:rsid w:val="00F1259D"/>
    <w:rsid w:val="00F2317A"/>
    <w:rsid w:val="00F331B1"/>
    <w:rsid w:val="00F45B20"/>
    <w:rsid w:val="00F96C14"/>
    <w:rsid w:val="00F96F74"/>
    <w:rsid w:val="00F973BA"/>
    <w:rsid w:val="00FB5E75"/>
    <w:rsid w:val="00FD44DE"/>
    <w:rsid w:val="00FE493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8B26"/>
  <w15:chartTrackingRefBased/>
  <w15:docId w15:val="{4CC00283-E627-487B-B663-816BD368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E9"/>
  </w:style>
  <w:style w:type="paragraph" w:styleId="Footer">
    <w:name w:val="footer"/>
    <w:basedOn w:val="Normal"/>
    <w:link w:val="Footer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E9"/>
  </w:style>
  <w:style w:type="paragraph" w:styleId="ListParagraph">
    <w:name w:val="List Paragraph"/>
    <w:basedOn w:val="Normal"/>
    <w:link w:val="ListParagraphChar"/>
    <w:uiPriority w:val="34"/>
    <w:qFormat/>
    <w:rsid w:val="00A44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8F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4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562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5A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6AE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061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293A75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2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cms.int/en/document/live-capture-cetaceans-wild-commercial-purposes-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ms.int/en/document/live-capture-cetaceans-wild-commercial-purposes-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9678-10E0-4F6A-A905-D1655892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Cancino</cp:lastModifiedBy>
  <cp:revision>5</cp:revision>
  <dcterms:created xsi:type="dcterms:W3CDTF">2019-10-17T08:01:00Z</dcterms:created>
  <dcterms:modified xsi:type="dcterms:W3CDTF">2019-11-05T10:15:00Z</dcterms:modified>
</cp:coreProperties>
</file>