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48" w:type="dxa"/>
        <w:tblLayout w:type="fixed"/>
        <w:tblCellMar>
          <w:left w:w="10" w:type="dxa"/>
          <w:right w:w="10" w:type="dxa"/>
        </w:tblCellMar>
        <w:tblLook w:val="0000" w:firstRow="0" w:lastRow="0" w:firstColumn="0" w:lastColumn="0" w:noHBand="0" w:noVBand="0"/>
      </w:tblPr>
      <w:tblGrid>
        <w:gridCol w:w="1526"/>
        <w:gridCol w:w="4072"/>
        <w:gridCol w:w="4050"/>
      </w:tblGrid>
      <w:tr w:rsidR="002E0DE9" w:rsidRPr="00D041F2" w14:paraId="348F3B08" w14:textId="77777777" w:rsidTr="00941D97">
        <w:trPr>
          <w:trHeight w:val="1328"/>
        </w:trPr>
        <w:tc>
          <w:tcPr>
            <w:tcW w:w="1526" w:type="dxa"/>
            <w:tcBorders>
              <w:top w:val="single" w:sz="12" w:space="0" w:color="000000"/>
              <w:bottom w:val="single" w:sz="12" w:space="0" w:color="000000"/>
            </w:tcBorders>
            <w:shd w:val="clear" w:color="auto" w:fill="auto"/>
            <w:tcMar>
              <w:top w:w="85" w:type="dxa"/>
              <w:left w:w="108" w:type="dxa"/>
              <w:bottom w:w="0" w:type="dxa"/>
              <w:right w:w="108" w:type="dxa"/>
            </w:tcMar>
          </w:tcPr>
          <w:p w14:paraId="2A30751E" w14:textId="77777777" w:rsidR="002E0DE9" w:rsidRPr="00AC41F7" w:rsidRDefault="002E0DE9" w:rsidP="00293A75">
            <w:pPr>
              <w:widowControl w:val="0"/>
              <w:suppressAutoHyphens/>
              <w:autoSpaceDE w:val="0"/>
              <w:autoSpaceDN w:val="0"/>
              <w:spacing w:after="0" w:line="240" w:lineRule="auto"/>
              <w:textAlignment w:val="baseline"/>
              <w:rPr>
                <w:rFonts w:ascii="Calibri" w:eastAsia="Calibri" w:hAnsi="Calibri" w:cs="Times New Roman"/>
                <w:lang w:val="en-GB"/>
              </w:rPr>
            </w:pPr>
            <w:r w:rsidRPr="00AC41F7">
              <w:rPr>
                <w:rFonts w:eastAsia="Times New Roman" w:cs="Arial"/>
                <w:noProof/>
                <w:lang w:val="es-ES" w:eastAsia="es-ES"/>
              </w:rPr>
              <w:drawing>
                <wp:inline distT="0" distB="0" distL="0" distR="0" wp14:anchorId="116148F9" wp14:editId="5C394602">
                  <wp:extent cx="752478" cy="771525"/>
                  <wp:effectExtent l="0" t="0" r="9522" b="9525"/>
                  <wp:docPr id="4"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l="-2533" t="-726" r="-2533" b="-726"/>
                          <a:stretch>
                            <a:fillRect/>
                          </a:stretch>
                        </pic:blipFill>
                        <pic:spPr>
                          <a:xfrm>
                            <a:off x="0" y="0"/>
                            <a:ext cx="752478" cy="771525"/>
                          </a:xfrm>
                          <a:prstGeom prst="rect">
                            <a:avLst/>
                          </a:prstGeom>
                          <a:noFill/>
                          <a:ln>
                            <a:noFill/>
                            <a:prstDash/>
                          </a:ln>
                        </pic:spPr>
                      </pic:pic>
                    </a:graphicData>
                  </a:graphic>
                </wp:inline>
              </w:drawing>
            </w:r>
          </w:p>
        </w:tc>
        <w:tc>
          <w:tcPr>
            <w:tcW w:w="4072" w:type="dxa"/>
            <w:tcBorders>
              <w:top w:val="single" w:sz="12" w:space="0" w:color="000000"/>
              <w:bottom w:val="single" w:sz="12" w:space="0" w:color="000000"/>
            </w:tcBorders>
            <w:shd w:val="clear" w:color="auto" w:fill="auto"/>
            <w:tcMar>
              <w:top w:w="85" w:type="dxa"/>
              <w:left w:w="108" w:type="dxa"/>
              <w:bottom w:w="0" w:type="dxa"/>
              <w:right w:w="108" w:type="dxa"/>
            </w:tcMar>
          </w:tcPr>
          <w:p w14:paraId="2009BD58" w14:textId="77777777" w:rsidR="002E0DE9" w:rsidRPr="00AC41F7" w:rsidRDefault="002E0DE9" w:rsidP="00293A75">
            <w:pPr>
              <w:keepNext/>
              <w:widowControl w:val="0"/>
              <w:suppressAutoHyphens/>
              <w:autoSpaceDE w:val="0"/>
              <w:autoSpaceDN w:val="0"/>
              <w:spacing w:after="0" w:line="240" w:lineRule="auto"/>
              <w:ind w:left="-108"/>
              <w:textAlignment w:val="baseline"/>
              <w:outlineLvl w:val="1"/>
              <w:rPr>
                <w:rFonts w:eastAsia="Times New Roman" w:cs="Arial"/>
                <w:sz w:val="12"/>
                <w:szCs w:val="12"/>
                <w:lang w:val="en-GB"/>
              </w:rPr>
            </w:pPr>
          </w:p>
          <w:p w14:paraId="30B18A59" w14:textId="77777777" w:rsidR="002E0DE9" w:rsidRPr="007B6B90" w:rsidRDefault="002E0DE9" w:rsidP="00293A75">
            <w:pPr>
              <w:keepNext/>
              <w:widowControl w:val="0"/>
              <w:suppressAutoHyphens/>
              <w:autoSpaceDE w:val="0"/>
              <w:autoSpaceDN w:val="0"/>
              <w:spacing w:after="0" w:line="240" w:lineRule="auto"/>
              <w:ind w:left="-108"/>
              <w:textAlignment w:val="baseline"/>
              <w:outlineLvl w:val="1"/>
              <w:rPr>
                <w:rFonts w:eastAsia="Times New Roman" w:cs="Arial"/>
                <w:b/>
                <w:sz w:val="32"/>
                <w:szCs w:val="32"/>
                <w:lang w:val="es-ES"/>
              </w:rPr>
            </w:pPr>
            <w:r w:rsidRPr="00AC41F7">
              <w:rPr>
                <w:rFonts w:eastAsia="Times New Roman" w:cs="Arial"/>
                <w:b/>
                <w:sz w:val="32"/>
                <w:szCs w:val="32"/>
                <w:lang w:val="es-ES"/>
              </w:rPr>
              <w:t>CONVENCIÓN SOBRE</w:t>
            </w:r>
          </w:p>
          <w:p w14:paraId="261546B5" w14:textId="77777777" w:rsidR="002E0DE9" w:rsidRPr="007B6B90" w:rsidRDefault="002E0DE9" w:rsidP="00293A75">
            <w:pPr>
              <w:keepNext/>
              <w:widowControl w:val="0"/>
              <w:suppressAutoHyphens/>
              <w:autoSpaceDE w:val="0"/>
              <w:autoSpaceDN w:val="0"/>
              <w:spacing w:after="0" w:line="240" w:lineRule="auto"/>
              <w:ind w:left="-108"/>
              <w:textAlignment w:val="baseline"/>
              <w:outlineLvl w:val="1"/>
              <w:rPr>
                <w:rFonts w:eastAsia="Times New Roman" w:cs="Arial"/>
                <w:b/>
                <w:sz w:val="32"/>
                <w:szCs w:val="32"/>
                <w:lang w:val="es-ES"/>
              </w:rPr>
            </w:pPr>
            <w:r w:rsidRPr="00AC41F7">
              <w:rPr>
                <w:rFonts w:eastAsia="Times New Roman" w:cs="Arial"/>
                <w:b/>
                <w:sz w:val="32"/>
                <w:szCs w:val="32"/>
                <w:lang w:val="es-ES"/>
              </w:rPr>
              <w:t>LAS ESPECIES</w:t>
            </w:r>
          </w:p>
          <w:p w14:paraId="19466772" w14:textId="77777777" w:rsidR="002E0DE9" w:rsidRPr="007B6B90" w:rsidRDefault="002E0DE9" w:rsidP="00293A75">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es-ES"/>
              </w:rPr>
            </w:pPr>
            <w:r w:rsidRPr="00AC41F7">
              <w:rPr>
                <w:rFonts w:eastAsia="Times New Roman" w:cs="Arial"/>
                <w:b/>
                <w:sz w:val="32"/>
                <w:szCs w:val="32"/>
                <w:lang w:val="es-ES"/>
              </w:rPr>
              <w:t xml:space="preserve">MIGRATORIAS </w:t>
            </w:r>
          </w:p>
        </w:tc>
        <w:tc>
          <w:tcPr>
            <w:tcW w:w="4050" w:type="dxa"/>
            <w:tcBorders>
              <w:top w:val="single" w:sz="12" w:space="0" w:color="000000"/>
              <w:bottom w:val="single" w:sz="12" w:space="0" w:color="000000"/>
            </w:tcBorders>
            <w:shd w:val="clear" w:color="auto" w:fill="auto"/>
            <w:tcMar>
              <w:top w:w="85" w:type="dxa"/>
              <w:left w:w="108" w:type="dxa"/>
              <w:bottom w:w="0" w:type="dxa"/>
              <w:right w:w="108" w:type="dxa"/>
            </w:tcMar>
          </w:tcPr>
          <w:p w14:paraId="0E724771" w14:textId="227772AB" w:rsidR="002E0DE9" w:rsidRPr="00D041F2" w:rsidRDefault="002E0DE9" w:rsidP="00D8491C">
            <w:pPr>
              <w:widowControl w:val="0"/>
              <w:tabs>
                <w:tab w:val="left" w:pos="-1057"/>
                <w:tab w:val="left" w:pos="-720"/>
              </w:tabs>
              <w:suppressAutoHyphens/>
              <w:autoSpaceDE w:val="0"/>
              <w:autoSpaceDN w:val="0"/>
              <w:spacing w:before="120" w:after="120" w:line="240" w:lineRule="auto"/>
              <w:textAlignment w:val="baseline"/>
              <w:rPr>
                <w:rFonts w:eastAsia="Times New Roman" w:cs="Arial"/>
                <w:lang w:val="es-ES"/>
              </w:rPr>
            </w:pPr>
            <w:r w:rsidRPr="00AC41F7">
              <w:rPr>
                <w:rFonts w:eastAsia="Times New Roman" w:cs="Arial"/>
                <w:lang w:val="es-ES"/>
              </w:rPr>
              <w:t>UNEP/CMS/COP13/Doc.26.2.8</w:t>
            </w:r>
          </w:p>
          <w:p w14:paraId="512B612A" w14:textId="7ADE121E" w:rsidR="002E0DE9" w:rsidRPr="00D041F2" w:rsidRDefault="00D8491C" w:rsidP="00D8491C">
            <w:pPr>
              <w:widowControl w:val="0"/>
              <w:tabs>
                <w:tab w:val="left" w:pos="-1057"/>
                <w:tab w:val="left" w:pos="-720"/>
              </w:tabs>
              <w:suppressAutoHyphens/>
              <w:autoSpaceDE w:val="0"/>
              <w:autoSpaceDN w:val="0"/>
              <w:spacing w:before="120" w:after="120" w:line="240" w:lineRule="auto"/>
              <w:textAlignment w:val="baseline"/>
              <w:rPr>
                <w:rFonts w:eastAsia="Times New Roman" w:cs="Arial"/>
                <w:lang w:val="es-ES"/>
              </w:rPr>
            </w:pPr>
            <w:r>
              <w:rPr>
                <w:rFonts w:eastAsia="Times New Roman" w:cs="Arial"/>
                <w:lang w:val="es-ES"/>
              </w:rPr>
              <w:t>16 de octubre de 2019</w:t>
            </w:r>
          </w:p>
          <w:p w14:paraId="5BE5AEF9" w14:textId="77777777" w:rsidR="00D041F2" w:rsidRDefault="00D041F2" w:rsidP="004B73F5">
            <w:pPr>
              <w:widowControl w:val="0"/>
              <w:suppressAutoHyphens/>
              <w:autoSpaceDE w:val="0"/>
              <w:autoSpaceDN w:val="0"/>
              <w:spacing w:after="120" w:line="240" w:lineRule="auto"/>
              <w:textAlignment w:val="baseline"/>
              <w:rPr>
                <w:rFonts w:eastAsia="Times New Roman" w:cs="Arial"/>
                <w:lang w:val="es-ES"/>
              </w:rPr>
            </w:pPr>
            <w:r>
              <w:rPr>
                <w:rFonts w:eastAsia="Times New Roman" w:cs="Arial"/>
                <w:lang w:val="es-ES"/>
              </w:rPr>
              <w:t>Español</w:t>
            </w:r>
          </w:p>
          <w:p w14:paraId="6820F6E9" w14:textId="3F87E840" w:rsidR="002E0DE9" w:rsidRPr="00D041F2" w:rsidRDefault="002E0DE9" w:rsidP="00293A75">
            <w:pPr>
              <w:widowControl w:val="0"/>
              <w:suppressAutoHyphens/>
              <w:autoSpaceDE w:val="0"/>
              <w:autoSpaceDN w:val="0"/>
              <w:spacing w:after="0" w:line="240" w:lineRule="auto"/>
              <w:textAlignment w:val="baseline"/>
              <w:rPr>
                <w:rFonts w:eastAsia="Times New Roman" w:cs="Arial"/>
                <w:lang w:val="es-ES"/>
              </w:rPr>
            </w:pPr>
            <w:r w:rsidRPr="00AC41F7">
              <w:rPr>
                <w:rFonts w:eastAsia="Times New Roman" w:cs="Arial"/>
                <w:lang w:val="es-ES"/>
              </w:rPr>
              <w:t>Original: inglés</w:t>
            </w:r>
          </w:p>
          <w:p w14:paraId="53AD25C8" w14:textId="5C765C66" w:rsidR="002E0DE9" w:rsidRPr="00D041F2" w:rsidRDefault="002E0DE9" w:rsidP="00293A75">
            <w:pPr>
              <w:widowControl w:val="0"/>
              <w:suppressAutoHyphens/>
              <w:autoSpaceDE w:val="0"/>
              <w:autoSpaceDN w:val="0"/>
              <w:spacing w:after="0" w:line="240" w:lineRule="auto"/>
              <w:textAlignment w:val="baseline"/>
              <w:rPr>
                <w:rFonts w:eastAsia="Times New Roman" w:cs="Arial"/>
                <w:sz w:val="12"/>
                <w:szCs w:val="12"/>
                <w:lang w:val="es-ES"/>
              </w:rPr>
            </w:pPr>
          </w:p>
        </w:tc>
      </w:tr>
    </w:tbl>
    <w:p w14:paraId="75D85F6B" w14:textId="77777777" w:rsidR="002E0DE9" w:rsidRPr="00D041F2" w:rsidRDefault="002E0DE9" w:rsidP="00293A75">
      <w:pPr>
        <w:widowControl w:val="0"/>
        <w:tabs>
          <w:tab w:val="left" w:pos="-1057"/>
          <w:tab w:val="left" w:pos="-720"/>
        </w:tabs>
        <w:suppressAutoHyphens/>
        <w:autoSpaceDE w:val="0"/>
        <w:autoSpaceDN w:val="0"/>
        <w:spacing w:after="0" w:line="240" w:lineRule="auto"/>
        <w:ind w:left="-90"/>
        <w:textAlignment w:val="baseline"/>
        <w:rPr>
          <w:rFonts w:eastAsia="Times New Roman" w:cs="Arial"/>
          <w:spacing w:val="-8"/>
          <w:sz w:val="8"/>
          <w:szCs w:val="8"/>
          <w:lang w:val="es-ES"/>
        </w:rPr>
      </w:pPr>
    </w:p>
    <w:p w14:paraId="08D190F3" w14:textId="77777777" w:rsidR="002E0DE9" w:rsidRPr="007B6B90" w:rsidRDefault="002E0DE9" w:rsidP="00293A75">
      <w:pPr>
        <w:widowControl w:val="0"/>
        <w:tabs>
          <w:tab w:val="left" w:pos="-1057"/>
          <w:tab w:val="left" w:pos="-720"/>
        </w:tabs>
        <w:suppressAutoHyphens/>
        <w:autoSpaceDE w:val="0"/>
        <w:autoSpaceDN w:val="0"/>
        <w:spacing w:after="0" w:line="240" w:lineRule="auto"/>
        <w:textAlignment w:val="baseline"/>
        <w:rPr>
          <w:rFonts w:ascii="Calibri" w:eastAsia="Calibri" w:hAnsi="Calibri" w:cs="Times New Roman"/>
          <w:lang w:val="es-ES"/>
        </w:rPr>
      </w:pPr>
      <w:r w:rsidRPr="00AC41F7">
        <w:rPr>
          <w:rFonts w:eastAsia="Times New Roman" w:cs="Arial"/>
          <w:lang w:val="es-ES"/>
        </w:rPr>
        <w:t>13</w:t>
      </w:r>
      <w:r w:rsidRPr="00AC41F7">
        <w:rPr>
          <w:rFonts w:eastAsia="Times New Roman" w:cs="Arial"/>
          <w:vertAlign w:val="superscript"/>
          <w:lang w:val="es-ES"/>
        </w:rPr>
        <w:t>ª</w:t>
      </w:r>
      <w:r w:rsidRPr="00AC41F7">
        <w:rPr>
          <w:rFonts w:eastAsia="Times New Roman" w:cs="Arial"/>
          <w:lang w:val="es-ES"/>
        </w:rPr>
        <w:t xml:space="preserve"> REUNIÓN DE LA CONFERENCIA DE LAS PARTES</w:t>
      </w:r>
    </w:p>
    <w:p w14:paraId="6AB25E2A" w14:textId="77777777" w:rsidR="002E0DE9" w:rsidRPr="007B6B90" w:rsidRDefault="002E0DE9" w:rsidP="00293A75">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textAlignment w:val="baseline"/>
        <w:outlineLvl w:val="1"/>
        <w:rPr>
          <w:rFonts w:ascii="Calibri" w:eastAsia="Calibri" w:hAnsi="Calibri" w:cs="Times New Roman"/>
          <w:lang w:val="es-ES"/>
        </w:rPr>
      </w:pPr>
      <w:r w:rsidRPr="00AC41F7">
        <w:rPr>
          <w:rFonts w:eastAsia="Times New Roman" w:cs="Arial"/>
          <w:bCs/>
          <w:lang w:val="es-ES"/>
        </w:rPr>
        <w:t>Gandhinagar, India, 17-22 de febrero de 2020</w:t>
      </w:r>
    </w:p>
    <w:p w14:paraId="57D371AF" w14:textId="064F0E01" w:rsidR="002E0DE9" w:rsidRPr="007B6B90" w:rsidRDefault="002E0DE9" w:rsidP="00293A75">
      <w:pPr>
        <w:widowControl w:val="0"/>
        <w:tabs>
          <w:tab w:val="left" w:pos="7020"/>
        </w:tabs>
        <w:suppressAutoHyphens/>
        <w:autoSpaceDE w:val="0"/>
        <w:autoSpaceDN w:val="0"/>
        <w:spacing w:after="0" w:line="240" w:lineRule="auto"/>
        <w:textAlignment w:val="baseline"/>
        <w:rPr>
          <w:rFonts w:cs="Arial"/>
          <w:lang w:val="es-ES"/>
        </w:rPr>
      </w:pPr>
      <w:r w:rsidRPr="00AC41F7">
        <w:rPr>
          <w:rFonts w:eastAsia="Times New Roman" w:cs="Arial"/>
          <w:iCs/>
          <w:lang w:val="es-ES"/>
        </w:rPr>
        <w:t>Punto 26.2 del orden del día</w:t>
      </w:r>
    </w:p>
    <w:p w14:paraId="65BD2D26" w14:textId="77777777" w:rsidR="002E0DE9" w:rsidRPr="007B6B90" w:rsidRDefault="002E0DE9" w:rsidP="00293A75">
      <w:pPr>
        <w:widowControl w:val="0"/>
        <w:suppressAutoHyphens/>
        <w:autoSpaceDE w:val="0"/>
        <w:autoSpaceDN w:val="0"/>
        <w:spacing w:after="0" w:line="240" w:lineRule="auto"/>
        <w:textAlignment w:val="baseline"/>
        <w:rPr>
          <w:rFonts w:eastAsia="Times New Roman" w:cs="Arial"/>
          <w:lang w:val="es-ES"/>
        </w:rPr>
      </w:pPr>
    </w:p>
    <w:p w14:paraId="2579FE32" w14:textId="77777777" w:rsidR="002E0DE9" w:rsidRPr="007B6B90" w:rsidRDefault="002E0DE9" w:rsidP="00293A75">
      <w:pPr>
        <w:widowControl w:val="0"/>
        <w:suppressAutoHyphens/>
        <w:autoSpaceDE w:val="0"/>
        <w:autoSpaceDN w:val="0"/>
        <w:spacing w:after="0" w:line="240" w:lineRule="auto"/>
        <w:textAlignment w:val="baseline"/>
        <w:rPr>
          <w:rFonts w:eastAsia="Times New Roman" w:cs="Arial"/>
          <w:lang w:val="es-ES"/>
        </w:rPr>
      </w:pPr>
    </w:p>
    <w:p w14:paraId="22E0BBD9" w14:textId="0DB6AE4D" w:rsidR="00EB3B0B" w:rsidRDefault="00EB3B0B" w:rsidP="00924D73">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120" w:line="240" w:lineRule="auto"/>
        <w:ind w:left="-85" w:right="-357"/>
        <w:jc w:val="center"/>
        <w:textAlignment w:val="baseline"/>
        <w:outlineLvl w:val="1"/>
        <w:rPr>
          <w:rFonts w:eastAsia="Times New Roman" w:cs="Arial"/>
          <w:b/>
          <w:bCs/>
          <w:lang w:val="es-ES"/>
        </w:rPr>
      </w:pPr>
      <w:r w:rsidRPr="00924D73">
        <w:rPr>
          <w:rFonts w:eastAsia="Times New Roman" w:cs="Arial"/>
          <w:b/>
          <w:bCs/>
          <w:lang w:val="es-ES"/>
        </w:rPr>
        <w:t xml:space="preserve">CAPTURA DE CETÁCEOS VIVOS EN SU AMBIENTE NATURAL PARA FINES COMERCIALES </w:t>
      </w:r>
    </w:p>
    <w:p w14:paraId="743CF023" w14:textId="22933998" w:rsidR="002E0DE9" w:rsidRPr="00EB3B0B" w:rsidRDefault="00EB3B0B" w:rsidP="00EB3B0B">
      <w:pPr>
        <w:widowControl w:val="0"/>
        <w:suppressAutoHyphens/>
        <w:autoSpaceDE w:val="0"/>
        <w:autoSpaceDN w:val="0"/>
        <w:spacing w:after="0" w:line="240" w:lineRule="auto"/>
        <w:jc w:val="center"/>
        <w:textAlignment w:val="baseline"/>
        <w:rPr>
          <w:rFonts w:ascii="Calibri" w:eastAsia="Calibri" w:hAnsi="Calibri" w:cs="Times New Roman"/>
          <w:lang w:val="es-ES"/>
        </w:rPr>
      </w:pPr>
      <w:r w:rsidRPr="00EB3B0B">
        <w:rPr>
          <w:rFonts w:eastAsia="Times New Roman" w:cs="Arial"/>
          <w:i/>
          <w:lang w:val="es-ES"/>
        </w:rPr>
        <w:t xml:space="preserve"> (Preparado por la Secretaría)</w:t>
      </w:r>
    </w:p>
    <w:p w14:paraId="60D56FF7" w14:textId="77777777" w:rsidR="002E0DE9" w:rsidRPr="00EB3B0B" w:rsidRDefault="002E0DE9" w:rsidP="00293A75">
      <w:pPr>
        <w:widowControl w:val="0"/>
        <w:suppressAutoHyphens/>
        <w:autoSpaceDE w:val="0"/>
        <w:autoSpaceDN w:val="0"/>
        <w:spacing w:after="0" w:line="240" w:lineRule="auto"/>
        <w:jc w:val="both"/>
        <w:textAlignment w:val="baseline"/>
        <w:rPr>
          <w:rFonts w:eastAsia="Times New Roman" w:cs="Arial"/>
          <w:sz w:val="21"/>
          <w:szCs w:val="21"/>
          <w:lang w:val="es-ES"/>
        </w:rPr>
      </w:pPr>
    </w:p>
    <w:p w14:paraId="77353D4E" w14:textId="77777777" w:rsidR="002E0DE9" w:rsidRPr="00EB3B0B" w:rsidRDefault="002E0DE9" w:rsidP="00293A75">
      <w:pPr>
        <w:widowControl w:val="0"/>
        <w:tabs>
          <w:tab w:val="left" w:pos="8295"/>
        </w:tabs>
        <w:suppressAutoHyphens/>
        <w:autoSpaceDE w:val="0"/>
        <w:autoSpaceDN w:val="0"/>
        <w:spacing w:after="0" w:line="240" w:lineRule="auto"/>
        <w:jc w:val="both"/>
        <w:textAlignment w:val="baseline"/>
        <w:rPr>
          <w:rFonts w:eastAsia="Times New Roman" w:cs="Arial"/>
          <w:sz w:val="21"/>
          <w:szCs w:val="21"/>
          <w:lang w:val="es-ES"/>
        </w:rPr>
      </w:pPr>
    </w:p>
    <w:p w14:paraId="507DCCBA" w14:textId="77777777" w:rsidR="002E0DE9" w:rsidRPr="00EB3B0B" w:rsidRDefault="002E0DE9" w:rsidP="00293A75">
      <w:pPr>
        <w:widowControl w:val="0"/>
        <w:suppressAutoHyphens/>
        <w:autoSpaceDE w:val="0"/>
        <w:autoSpaceDN w:val="0"/>
        <w:spacing w:after="0" w:line="240" w:lineRule="auto"/>
        <w:textAlignment w:val="baseline"/>
        <w:rPr>
          <w:rFonts w:ascii="Calibri" w:eastAsia="Calibri" w:hAnsi="Calibri" w:cs="Times New Roman"/>
          <w:lang w:val="es-ES"/>
        </w:rPr>
      </w:pPr>
    </w:p>
    <w:p w14:paraId="0523CAEC" w14:textId="194F5CB2" w:rsidR="002E0DE9" w:rsidRPr="00EB3B0B" w:rsidRDefault="002E0DE9" w:rsidP="00293A75">
      <w:pPr>
        <w:widowControl w:val="0"/>
        <w:suppressAutoHyphens/>
        <w:autoSpaceDE w:val="0"/>
        <w:autoSpaceDN w:val="0"/>
        <w:spacing w:after="0" w:line="240" w:lineRule="auto"/>
        <w:textAlignment w:val="baseline"/>
        <w:rPr>
          <w:rFonts w:eastAsia="Times New Roman" w:cs="Arial"/>
          <w:sz w:val="21"/>
          <w:szCs w:val="21"/>
          <w:lang w:val="es-ES"/>
        </w:rPr>
      </w:pPr>
    </w:p>
    <w:p w14:paraId="492C80EC" w14:textId="14A3E8C4" w:rsidR="002E0DE9" w:rsidRPr="00EB3B0B" w:rsidRDefault="004474DA" w:rsidP="00293A75">
      <w:pPr>
        <w:widowControl w:val="0"/>
        <w:suppressAutoHyphens/>
        <w:autoSpaceDE w:val="0"/>
        <w:autoSpaceDN w:val="0"/>
        <w:spacing w:after="0" w:line="240" w:lineRule="auto"/>
        <w:textAlignment w:val="baseline"/>
        <w:rPr>
          <w:rFonts w:eastAsia="Times New Roman" w:cs="Arial"/>
          <w:sz w:val="21"/>
          <w:szCs w:val="21"/>
          <w:lang w:val="es-ES"/>
        </w:rPr>
      </w:pPr>
      <w:r w:rsidRPr="00AC41F7">
        <w:rPr>
          <w:rFonts w:eastAsia="Times New Roman" w:cs="Arial"/>
          <w:noProof/>
          <w:sz w:val="21"/>
          <w:szCs w:val="21"/>
          <w:lang w:val="es-ES" w:eastAsia="es-ES"/>
        </w:rPr>
        <mc:AlternateContent>
          <mc:Choice Requires="wps">
            <w:drawing>
              <wp:anchor distT="0" distB="0" distL="114300" distR="114300" simplePos="0" relativeHeight="251659264" behindDoc="1" locked="0" layoutInCell="1" allowOverlap="1" wp14:anchorId="1C3F947E" wp14:editId="0D95BFAA">
                <wp:simplePos x="0" y="0"/>
                <wp:positionH relativeFrom="margin">
                  <wp:posOffset>914400</wp:posOffset>
                </wp:positionH>
                <wp:positionV relativeFrom="margin">
                  <wp:posOffset>2809875</wp:posOffset>
                </wp:positionV>
                <wp:extent cx="4304665" cy="1190625"/>
                <wp:effectExtent l="0" t="0" r="19685" b="28575"/>
                <wp:wrapSquare wrapText="bothSides"/>
                <wp:docPr id="5" name="Text Box 4"/>
                <wp:cNvGraphicFramePr/>
                <a:graphic xmlns:a="http://schemas.openxmlformats.org/drawingml/2006/main">
                  <a:graphicData uri="http://schemas.microsoft.com/office/word/2010/wordprocessingShape">
                    <wps:wsp>
                      <wps:cNvSpPr txBox="1"/>
                      <wps:spPr>
                        <a:xfrm>
                          <a:off x="0" y="0"/>
                          <a:ext cx="4304665" cy="1190625"/>
                        </a:xfrm>
                        <a:prstGeom prst="rect">
                          <a:avLst/>
                        </a:prstGeom>
                        <a:solidFill>
                          <a:srgbClr val="FFFFFF"/>
                        </a:solidFill>
                        <a:ln w="3172">
                          <a:solidFill>
                            <a:srgbClr val="000000"/>
                          </a:solidFill>
                          <a:prstDash val="solid"/>
                        </a:ln>
                      </wps:spPr>
                      <wps:txbx>
                        <w:txbxContent>
                          <w:p w14:paraId="5AED3078" w14:textId="77777777" w:rsidR="00452EAA" w:rsidRPr="007B6B90" w:rsidRDefault="00452EAA" w:rsidP="00D8491C">
                            <w:pPr>
                              <w:spacing w:after="0" w:line="240" w:lineRule="auto"/>
                              <w:jc w:val="both"/>
                              <w:rPr>
                                <w:rFonts w:cs="Arial"/>
                                <w:lang w:val="es-ES"/>
                              </w:rPr>
                            </w:pPr>
                            <w:r w:rsidRPr="007B6B90">
                              <w:rPr>
                                <w:rFonts w:cs="Arial"/>
                                <w:lang w:val="es-ES"/>
                              </w:rPr>
                              <w:t>Resumen:</w:t>
                            </w:r>
                          </w:p>
                          <w:p w14:paraId="613B8917" w14:textId="6CECE609" w:rsidR="00452EAA" w:rsidRPr="007B6B90" w:rsidRDefault="00452EAA" w:rsidP="00D8491C">
                            <w:pPr>
                              <w:spacing w:after="0" w:line="240" w:lineRule="auto"/>
                              <w:jc w:val="both"/>
                              <w:rPr>
                                <w:rFonts w:cs="Arial"/>
                                <w:lang w:val="es-ES"/>
                              </w:rPr>
                            </w:pPr>
                          </w:p>
                          <w:p w14:paraId="06393FDB" w14:textId="601A2215" w:rsidR="00452EAA" w:rsidRPr="007B6B90" w:rsidRDefault="00452EAA" w:rsidP="00D8491C">
                            <w:pPr>
                              <w:spacing w:after="0" w:line="240" w:lineRule="auto"/>
                              <w:jc w:val="both"/>
                              <w:rPr>
                                <w:rFonts w:cs="Arial"/>
                                <w:bCs/>
                                <w:lang w:val="es-ES"/>
                              </w:rPr>
                            </w:pPr>
                            <w:r w:rsidRPr="007B6B90">
                              <w:rPr>
                                <w:rFonts w:cs="Arial"/>
                                <w:lang w:val="es-ES"/>
                              </w:rPr>
                              <w:t xml:space="preserve">Este documento informa acerca del progreso en la implementación de las Decisiones 12.47 a 12.49 </w:t>
                            </w:r>
                            <w:r w:rsidR="00924D73" w:rsidRPr="00924D73">
                              <w:rPr>
                                <w:rFonts w:cs="Arial"/>
                                <w:i/>
                                <w:lang w:val="es-ES"/>
                              </w:rPr>
                              <w:t>C</w:t>
                            </w:r>
                            <w:r w:rsidRPr="00924D73">
                              <w:rPr>
                                <w:rFonts w:cs="Arial"/>
                                <w:i/>
                                <w:lang w:val="es-ES"/>
                              </w:rPr>
                              <w:t>aptura de cetáceos vivos en su ambiente natural para fines comerciales</w:t>
                            </w:r>
                            <w:r w:rsidRPr="007B6B90">
                              <w:rPr>
                                <w:rFonts w:cs="Arial"/>
                                <w:i/>
                                <w:lang w:val="es-ES"/>
                              </w:rPr>
                              <w:t xml:space="preserve"> </w:t>
                            </w:r>
                            <w:r w:rsidRPr="007B6B90">
                              <w:rPr>
                                <w:rFonts w:cs="Arial"/>
                                <w:lang w:val="es-ES"/>
                              </w:rPr>
                              <w:t>y recomienda que se revisen las Decisiones.</w:t>
                            </w:r>
                          </w:p>
                        </w:txbxContent>
                      </wps:txbx>
                      <wps:bodyPr vert="horz" wrap="square" lIns="91440" tIns="45720" rIns="91440" bIns="45720" anchor="t" anchorCtr="0" compatLnSpc="0">
                        <a:noAutofit/>
                      </wps:bodyPr>
                    </wps:wsp>
                  </a:graphicData>
                </a:graphic>
                <wp14:sizeRelV relativeFrom="margin">
                  <wp14:pctHeight>0</wp14:pctHeight>
                </wp14:sizeRelV>
              </wp:anchor>
            </w:drawing>
          </mc:Choice>
          <mc:Fallback>
            <w:pict>
              <v:shapetype w14:anchorId="1C3F947E" id="_x0000_t202" coordsize="21600,21600" o:spt="202" path="m,l,21600r21600,l21600,xe">
                <v:stroke joinstyle="miter"/>
                <v:path gradientshapeok="t" o:connecttype="rect"/>
              </v:shapetype>
              <v:shape id="Text Box 4" o:spid="_x0000_s1026" type="#_x0000_t202" style="position:absolute;margin-left:1in;margin-top:221.25pt;width:338.95pt;height:93.75pt;z-index:-251657216;visibility:visible;mso-wrap-style:square;mso-height-percent:0;mso-wrap-distance-left:9pt;mso-wrap-distance-top:0;mso-wrap-distance-right:9pt;mso-wrap-distance-bottom:0;mso-position-horizontal:absolute;mso-position-horizontal-relative:margin;mso-position-vertical:absolute;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" strokeweight=".08811mm">
                <v:textbox>
                  <w:txbxContent>
                    <w:p w14:paraId="5AED3078" w14:textId="77777777" w:rsidR="00452EAA" w:rsidRPr="007B6B90" w:rsidRDefault="00452EAA" w:rsidP="00D8491C">
                      <w:pPr>
                        <w:spacing w:after="0" w:line="240" w:lineRule="auto"/>
                        <w:jc w:val="both"/>
                        <w:rPr>
                          <w:rFonts w:cs="Arial"/>
                          <w:lang w:val="es-ES"/>
                        </w:rPr>
                      </w:pPr>
                      <w:r w:rsidRPr="007B6B90">
                        <w:rPr>
                          <w:rFonts w:cs="Arial"/>
                          <w:lang w:val="es-ES"/>
                        </w:rPr>
                        <w:t>Resumen:</w:t>
                      </w:r>
                    </w:p>
                    <w:p w14:paraId="613B8917" w14:textId="6CECE609" w:rsidR="00452EAA" w:rsidRPr="007B6B90" w:rsidRDefault="00452EAA" w:rsidP="00D8491C">
                      <w:pPr>
                        <w:spacing w:after="0" w:line="240" w:lineRule="auto"/>
                        <w:jc w:val="both"/>
                        <w:rPr>
                          <w:rFonts w:cs="Arial"/>
                          <w:lang w:val="es-ES"/>
                        </w:rPr>
                      </w:pPr>
                    </w:p>
                    <w:p w14:paraId="06393FDB" w14:textId="601A2215" w:rsidR="00452EAA" w:rsidRPr="007B6B90" w:rsidRDefault="00452EAA" w:rsidP="00D8491C">
                      <w:pPr>
                        <w:spacing w:after="0" w:line="240" w:lineRule="auto"/>
                        <w:jc w:val="both"/>
                        <w:rPr>
                          <w:rFonts w:cs="Arial"/>
                          <w:bCs/>
                          <w:lang w:val="es-ES"/>
                        </w:rPr>
                      </w:pPr>
                      <w:r w:rsidRPr="007B6B90">
                        <w:rPr>
                          <w:rFonts w:cs="Arial"/>
                          <w:lang w:val="es-ES"/>
                        </w:rPr>
                        <w:t xml:space="preserve">Este documento informa acerca del progreso en la implementación de las Decisiones 12.47 a 12.49 </w:t>
                      </w:r>
                      <w:r w:rsidR="00924D73" w:rsidRPr="00924D73">
                        <w:rPr>
                          <w:rFonts w:cs="Arial"/>
                          <w:i/>
                          <w:lang w:val="es-ES"/>
                        </w:rPr>
                        <w:t>C</w:t>
                      </w:r>
                      <w:r w:rsidRPr="00924D73">
                        <w:rPr>
                          <w:rFonts w:cs="Arial"/>
                          <w:i/>
                          <w:lang w:val="es-ES"/>
                        </w:rPr>
                        <w:t>aptura de cetáceos vivos en su ambiente natural para fines comerciales</w:t>
                      </w:r>
                      <w:r w:rsidRPr="007B6B90">
                        <w:rPr>
                          <w:rFonts w:cs="Arial"/>
                          <w:i/>
                          <w:lang w:val="es-ES"/>
                        </w:rPr>
                        <w:t xml:space="preserve"> </w:t>
                      </w:r>
                      <w:r w:rsidRPr="007B6B90">
                        <w:rPr>
                          <w:rFonts w:cs="Arial"/>
                          <w:lang w:val="es-ES"/>
                        </w:rPr>
                        <w:t>y recomienda que se revisen las Decisiones.</w:t>
                      </w:r>
                    </w:p>
                  </w:txbxContent>
                </v:textbox>
                <w10:wrap type="square" anchorx="margin" anchory="margin"/>
              </v:shape>
            </w:pict>
          </mc:Fallback>
        </mc:AlternateContent>
      </w:r>
    </w:p>
    <w:p w14:paraId="4B5AB89F" w14:textId="77777777" w:rsidR="002E0DE9" w:rsidRPr="00EB3B0B" w:rsidRDefault="002E0DE9" w:rsidP="00293A75">
      <w:pPr>
        <w:widowControl w:val="0"/>
        <w:suppressAutoHyphens/>
        <w:autoSpaceDE w:val="0"/>
        <w:autoSpaceDN w:val="0"/>
        <w:spacing w:after="0" w:line="240" w:lineRule="auto"/>
        <w:textAlignment w:val="baseline"/>
        <w:rPr>
          <w:rFonts w:eastAsia="Times New Roman" w:cs="Arial"/>
          <w:sz w:val="21"/>
          <w:szCs w:val="21"/>
          <w:lang w:val="es-ES"/>
        </w:rPr>
      </w:pPr>
    </w:p>
    <w:p w14:paraId="72699243" w14:textId="77777777" w:rsidR="002E0DE9" w:rsidRPr="00EB3B0B" w:rsidRDefault="002E0DE9" w:rsidP="00293A75">
      <w:pPr>
        <w:widowControl w:val="0"/>
        <w:suppressAutoHyphens/>
        <w:autoSpaceDE w:val="0"/>
        <w:autoSpaceDN w:val="0"/>
        <w:spacing w:after="0" w:line="240" w:lineRule="auto"/>
        <w:textAlignment w:val="baseline"/>
        <w:rPr>
          <w:rFonts w:eastAsia="Times New Roman" w:cs="Arial"/>
          <w:sz w:val="21"/>
          <w:szCs w:val="21"/>
          <w:lang w:val="es-ES"/>
        </w:rPr>
      </w:pPr>
    </w:p>
    <w:p w14:paraId="571D00C3" w14:textId="77777777" w:rsidR="002E0DE9" w:rsidRPr="00EB3B0B" w:rsidRDefault="002E0DE9" w:rsidP="00293A75">
      <w:pPr>
        <w:widowControl w:val="0"/>
        <w:suppressAutoHyphens/>
        <w:autoSpaceDE w:val="0"/>
        <w:autoSpaceDN w:val="0"/>
        <w:spacing w:after="0" w:line="240" w:lineRule="auto"/>
        <w:textAlignment w:val="baseline"/>
        <w:rPr>
          <w:rFonts w:eastAsia="Times New Roman" w:cs="Arial"/>
          <w:sz w:val="21"/>
          <w:szCs w:val="21"/>
          <w:lang w:val="es-ES"/>
        </w:rPr>
      </w:pPr>
    </w:p>
    <w:p w14:paraId="0EB30C63" w14:textId="77777777" w:rsidR="002E0DE9" w:rsidRPr="00EB3B0B" w:rsidRDefault="002E0DE9" w:rsidP="00293A75">
      <w:pPr>
        <w:widowControl w:val="0"/>
        <w:suppressAutoHyphens/>
        <w:autoSpaceDE w:val="0"/>
        <w:autoSpaceDN w:val="0"/>
        <w:spacing w:after="0" w:line="240" w:lineRule="auto"/>
        <w:textAlignment w:val="baseline"/>
        <w:rPr>
          <w:rFonts w:eastAsia="Times New Roman" w:cs="Arial"/>
          <w:sz w:val="21"/>
          <w:szCs w:val="21"/>
          <w:lang w:val="es-ES"/>
        </w:rPr>
      </w:pPr>
    </w:p>
    <w:p w14:paraId="05EEF9C0" w14:textId="77777777" w:rsidR="002E0DE9" w:rsidRPr="00EB3B0B" w:rsidRDefault="002E0DE9" w:rsidP="00293A75">
      <w:pPr>
        <w:widowControl w:val="0"/>
        <w:suppressAutoHyphens/>
        <w:autoSpaceDE w:val="0"/>
        <w:autoSpaceDN w:val="0"/>
        <w:spacing w:after="0" w:line="240" w:lineRule="auto"/>
        <w:textAlignment w:val="baseline"/>
        <w:rPr>
          <w:rFonts w:eastAsia="Times New Roman" w:cs="Arial"/>
          <w:sz w:val="21"/>
          <w:szCs w:val="21"/>
          <w:lang w:val="es-ES"/>
        </w:rPr>
      </w:pPr>
    </w:p>
    <w:p w14:paraId="3BEFEEAD" w14:textId="77777777" w:rsidR="002E0DE9" w:rsidRPr="00EB3B0B" w:rsidRDefault="002E0DE9" w:rsidP="00293A75">
      <w:pPr>
        <w:widowControl w:val="0"/>
        <w:suppressAutoHyphens/>
        <w:autoSpaceDE w:val="0"/>
        <w:autoSpaceDN w:val="0"/>
        <w:spacing w:after="0" w:line="240" w:lineRule="auto"/>
        <w:textAlignment w:val="baseline"/>
        <w:rPr>
          <w:rFonts w:eastAsia="Times New Roman" w:cs="Arial"/>
          <w:sz w:val="21"/>
          <w:szCs w:val="21"/>
          <w:lang w:val="es-ES"/>
        </w:rPr>
      </w:pPr>
    </w:p>
    <w:p w14:paraId="7EA437F6" w14:textId="77777777" w:rsidR="002E0DE9" w:rsidRPr="00EB3B0B" w:rsidRDefault="002E0DE9" w:rsidP="00293A75">
      <w:pPr>
        <w:widowControl w:val="0"/>
        <w:suppressAutoHyphens/>
        <w:autoSpaceDE w:val="0"/>
        <w:autoSpaceDN w:val="0"/>
        <w:spacing w:after="0" w:line="240" w:lineRule="auto"/>
        <w:textAlignment w:val="baseline"/>
        <w:rPr>
          <w:rFonts w:eastAsia="Times New Roman" w:cs="Arial"/>
          <w:sz w:val="21"/>
          <w:szCs w:val="21"/>
          <w:lang w:val="es-ES"/>
        </w:rPr>
      </w:pPr>
    </w:p>
    <w:p w14:paraId="7D03E5C1" w14:textId="77777777" w:rsidR="002E0DE9" w:rsidRPr="00EB3B0B" w:rsidRDefault="002E0DE9" w:rsidP="00293A75">
      <w:pPr>
        <w:widowControl w:val="0"/>
        <w:suppressAutoHyphens/>
        <w:autoSpaceDE w:val="0"/>
        <w:autoSpaceDN w:val="0"/>
        <w:spacing w:after="0" w:line="240" w:lineRule="auto"/>
        <w:textAlignment w:val="baseline"/>
        <w:rPr>
          <w:rFonts w:eastAsia="Times New Roman" w:cs="Arial"/>
          <w:sz w:val="21"/>
          <w:szCs w:val="21"/>
          <w:lang w:val="es-ES"/>
        </w:rPr>
      </w:pPr>
    </w:p>
    <w:p w14:paraId="19921407" w14:textId="77777777" w:rsidR="002E0DE9" w:rsidRPr="00EB3B0B" w:rsidRDefault="002E0DE9" w:rsidP="00293A75">
      <w:pPr>
        <w:widowControl w:val="0"/>
        <w:suppressAutoHyphens/>
        <w:autoSpaceDE w:val="0"/>
        <w:autoSpaceDN w:val="0"/>
        <w:spacing w:after="0" w:line="240" w:lineRule="auto"/>
        <w:textAlignment w:val="baseline"/>
        <w:rPr>
          <w:rFonts w:eastAsia="Times New Roman" w:cs="Arial"/>
          <w:sz w:val="21"/>
          <w:szCs w:val="21"/>
          <w:lang w:val="es-ES"/>
        </w:rPr>
      </w:pPr>
    </w:p>
    <w:p w14:paraId="14170E36" w14:textId="77777777" w:rsidR="002E0DE9" w:rsidRPr="00EB3B0B" w:rsidRDefault="002E0DE9" w:rsidP="00293A75">
      <w:pPr>
        <w:widowControl w:val="0"/>
        <w:suppressAutoHyphens/>
        <w:autoSpaceDE w:val="0"/>
        <w:autoSpaceDN w:val="0"/>
        <w:spacing w:after="0" w:line="240" w:lineRule="auto"/>
        <w:textAlignment w:val="baseline"/>
        <w:rPr>
          <w:rFonts w:eastAsia="Times New Roman" w:cs="Arial"/>
          <w:sz w:val="21"/>
          <w:szCs w:val="21"/>
          <w:lang w:val="es-ES"/>
        </w:rPr>
      </w:pPr>
    </w:p>
    <w:p w14:paraId="5388F3E6" w14:textId="77777777" w:rsidR="002E0DE9" w:rsidRPr="00EB3B0B" w:rsidRDefault="002E0DE9" w:rsidP="00293A75">
      <w:pPr>
        <w:widowControl w:val="0"/>
        <w:suppressAutoHyphens/>
        <w:autoSpaceDE w:val="0"/>
        <w:autoSpaceDN w:val="0"/>
        <w:spacing w:after="0" w:line="240" w:lineRule="auto"/>
        <w:textAlignment w:val="baseline"/>
        <w:rPr>
          <w:rFonts w:eastAsia="Times New Roman" w:cs="Arial"/>
          <w:sz w:val="21"/>
          <w:szCs w:val="21"/>
          <w:lang w:val="es-ES"/>
        </w:rPr>
      </w:pPr>
    </w:p>
    <w:p w14:paraId="4801A6EE" w14:textId="77777777" w:rsidR="002E0DE9" w:rsidRPr="00EB3B0B" w:rsidRDefault="002E0DE9" w:rsidP="00293A75">
      <w:pPr>
        <w:widowControl w:val="0"/>
        <w:suppressAutoHyphens/>
        <w:autoSpaceDE w:val="0"/>
        <w:autoSpaceDN w:val="0"/>
        <w:spacing w:after="0" w:line="240" w:lineRule="auto"/>
        <w:textAlignment w:val="baseline"/>
        <w:rPr>
          <w:rFonts w:eastAsia="Times New Roman" w:cs="Arial"/>
          <w:sz w:val="21"/>
          <w:szCs w:val="21"/>
          <w:lang w:val="es-ES"/>
        </w:rPr>
      </w:pPr>
    </w:p>
    <w:p w14:paraId="026DD347" w14:textId="77777777" w:rsidR="002E0DE9" w:rsidRPr="00EB3B0B" w:rsidRDefault="002E0DE9" w:rsidP="00293A75">
      <w:pPr>
        <w:widowControl w:val="0"/>
        <w:suppressAutoHyphens/>
        <w:autoSpaceDE w:val="0"/>
        <w:autoSpaceDN w:val="0"/>
        <w:spacing w:after="0" w:line="240" w:lineRule="auto"/>
        <w:textAlignment w:val="baseline"/>
        <w:rPr>
          <w:rFonts w:eastAsia="Times New Roman" w:cs="Arial"/>
          <w:sz w:val="21"/>
          <w:szCs w:val="21"/>
          <w:lang w:val="es-ES"/>
        </w:rPr>
      </w:pPr>
    </w:p>
    <w:p w14:paraId="4A4F03F7" w14:textId="77777777" w:rsidR="002E0DE9" w:rsidRPr="00EB3B0B" w:rsidRDefault="002E0DE9" w:rsidP="00293A75">
      <w:pPr>
        <w:widowControl w:val="0"/>
        <w:suppressAutoHyphens/>
        <w:autoSpaceDE w:val="0"/>
        <w:autoSpaceDN w:val="0"/>
        <w:spacing w:after="0" w:line="240" w:lineRule="auto"/>
        <w:textAlignment w:val="baseline"/>
        <w:rPr>
          <w:rFonts w:eastAsia="Times New Roman" w:cs="Arial"/>
          <w:sz w:val="21"/>
          <w:szCs w:val="21"/>
          <w:lang w:val="es-ES"/>
        </w:rPr>
      </w:pPr>
    </w:p>
    <w:p w14:paraId="5457E4E9" w14:textId="77777777" w:rsidR="002E0DE9" w:rsidRPr="00EB3B0B" w:rsidRDefault="002E0DE9" w:rsidP="00293A75">
      <w:pPr>
        <w:widowControl w:val="0"/>
        <w:suppressAutoHyphens/>
        <w:autoSpaceDE w:val="0"/>
        <w:autoSpaceDN w:val="0"/>
        <w:spacing w:after="0" w:line="240" w:lineRule="auto"/>
        <w:textAlignment w:val="baseline"/>
        <w:rPr>
          <w:rFonts w:eastAsia="Times New Roman" w:cs="Arial"/>
          <w:sz w:val="21"/>
          <w:szCs w:val="21"/>
          <w:lang w:val="es-ES"/>
        </w:rPr>
      </w:pPr>
    </w:p>
    <w:p w14:paraId="4AF5A8BE" w14:textId="77777777" w:rsidR="002E0DE9" w:rsidRPr="00EB3B0B" w:rsidRDefault="002E0DE9" w:rsidP="00293A75">
      <w:pPr>
        <w:widowControl w:val="0"/>
        <w:tabs>
          <w:tab w:val="left" w:pos="7245"/>
        </w:tabs>
        <w:suppressAutoHyphens/>
        <w:autoSpaceDE w:val="0"/>
        <w:autoSpaceDN w:val="0"/>
        <w:spacing w:after="0" w:line="240" w:lineRule="auto"/>
        <w:textAlignment w:val="baseline"/>
        <w:rPr>
          <w:rFonts w:eastAsia="Times New Roman" w:cs="Arial"/>
          <w:sz w:val="21"/>
          <w:szCs w:val="21"/>
          <w:lang w:val="es-ES"/>
        </w:rPr>
      </w:pPr>
    </w:p>
    <w:p w14:paraId="4D5762A8" w14:textId="77777777" w:rsidR="002E0DE9" w:rsidRPr="00EB3B0B" w:rsidRDefault="002E0DE9" w:rsidP="00293A75">
      <w:pPr>
        <w:widowControl w:val="0"/>
        <w:suppressAutoHyphens/>
        <w:autoSpaceDE w:val="0"/>
        <w:autoSpaceDN w:val="0"/>
        <w:spacing w:after="0" w:line="240" w:lineRule="auto"/>
        <w:textAlignment w:val="baseline"/>
        <w:rPr>
          <w:rFonts w:eastAsia="Times New Roman" w:cs="Arial"/>
          <w:lang w:val="es-ES"/>
        </w:rPr>
      </w:pPr>
    </w:p>
    <w:p w14:paraId="2C709482" w14:textId="77777777" w:rsidR="002E0DE9" w:rsidRPr="00EB3B0B" w:rsidRDefault="002E0DE9" w:rsidP="00293A75">
      <w:pPr>
        <w:widowControl w:val="0"/>
        <w:suppressAutoHyphens/>
        <w:autoSpaceDE w:val="0"/>
        <w:autoSpaceDN w:val="0"/>
        <w:spacing w:after="0" w:line="240" w:lineRule="auto"/>
        <w:textAlignment w:val="baseline"/>
        <w:rPr>
          <w:rFonts w:eastAsia="Times New Roman" w:cs="Arial"/>
          <w:lang w:val="es-ES"/>
        </w:rPr>
      </w:pPr>
    </w:p>
    <w:p w14:paraId="75FE1205" w14:textId="77777777" w:rsidR="005330F7" w:rsidRPr="00EB3B0B" w:rsidRDefault="005330F7" w:rsidP="00293A75">
      <w:pPr>
        <w:spacing w:after="0" w:line="240" w:lineRule="auto"/>
        <w:rPr>
          <w:lang w:val="es-ES"/>
        </w:rPr>
      </w:pPr>
    </w:p>
    <w:p w14:paraId="2F063F01" w14:textId="77777777" w:rsidR="002E0DE9" w:rsidRPr="00EB3B0B" w:rsidRDefault="002E0DE9" w:rsidP="00293A75">
      <w:pPr>
        <w:spacing w:after="0" w:line="240" w:lineRule="auto"/>
        <w:rPr>
          <w:lang w:val="es-ES"/>
        </w:rPr>
      </w:pPr>
    </w:p>
    <w:p w14:paraId="1DABE680" w14:textId="01A64D9E" w:rsidR="003F20CD" w:rsidRPr="00EB3B0B" w:rsidRDefault="003F20CD" w:rsidP="00293A75">
      <w:pPr>
        <w:spacing w:after="0" w:line="240" w:lineRule="auto"/>
        <w:rPr>
          <w:lang w:val="es-ES"/>
        </w:rPr>
      </w:pPr>
      <w:r w:rsidRPr="00EB3B0B">
        <w:rPr>
          <w:lang w:val="es-ES"/>
        </w:rPr>
        <w:br w:type="page"/>
      </w:r>
    </w:p>
    <w:p w14:paraId="00ECA579" w14:textId="708B3990" w:rsidR="000E3BCE" w:rsidRPr="00924D73" w:rsidRDefault="00EB3B0B" w:rsidP="000E3BCE">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ind w:left="-86" w:right="-360"/>
        <w:jc w:val="center"/>
        <w:textAlignment w:val="baseline"/>
        <w:outlineLvl w:val="1"/>
        <w:rPr>
          <w:rFonts w:eastAsia="Times New Roman" w:cs="Arial"/>
          <w:b/>
          <w:bCs/>
          <w:lang w:val="es-ES"/>
        </w:rPr>
      </w:pPr>
      <w:bookmarkStart w:id="0" w:name="_GoBack"/>
      <w:bookmarkEnd w:id="0"/>
      <w:r w:rsidRPr="00924D73">
        <w:rPr>
          <w:rFonts w:eastAsia="Times New Roman" w:cs="Arial"/>
          <w:b/>
          <w:bCs/>
          <w:lang w:val="es-ES"/>
        </w:rPr>
        <w:lastRenderedPageBreak/>
        <w:t xml:space="preserve">CAPTURA DE CETÁCEOS VIVOS EN SU AMBIENTE NATURAL PARA FINES COMERCIALES </w:t>
      </w:r>
    </w:p>
    <w:p w14:paraId="56D9EC1E" w14:textId="1FFFF171" w:rsidR="002E0DE9" w:rsidRPr="00924D73" w:rsidRDefault="002E0DE9" w:rsidP="00293A75">
      <w:pPr>
        <w:suppressAutoHyphens/>
        <w:autoSpaceDN w:val="0"/>
        <w:spacing w:after="0" w:line="240" w:lineRule="auto"/>
        <w:textAlignment w:val="baseline"/>
        <w:rPr>
          <w:rFonts w:eastAsia="Calibri" w:cs="Arial"/>
          <w:lang w:val="es-ES"/>
        </w:rPr>
      </w:pPr>
    </w:p>
    <w:p w14:paraId="38DE4CD3" w14:textId="77777777" w:rsidR="00D8491C" w:rsidRPr="00924D73" w:rsidRDefault="00D8491C" w:rsidP="00293A75">
      <w:pPr>
        <w:suppressAutoHyphens/>
        <w:autoSpaceDN w:val="0"/>
        <w:spacing w:after="0" w:line="240" w:lineRule="auto"/>
        <w:textAlignment w:val="baseline"/>
        <w:rPr>
          <w:rFonts w:eastAsia="Calibri" w:cs="Arial"/>
          <w:lang w:val="es-ES"/>
        </w:rPr>
      </w:pPr>
    </w:p>
    <w:p w14:paraId="01442A65" w14:textId="77777777" w:rsidR="002E0DE9" w:rsidRPr="00924D73" w:rsidRDefault="002E0DE9" w:rsidP="00293A75">
      <w:pPr>
        <w:suppressAutoHyphens/>
        <w:autoSpaceDN w:val="0"/>
        <w:spacing w:after="0" w:line="240" w:lineRule="auto"/>
        <w:textAlignment w:val="baseline"/>
        <w:rPr>
          <w:rFonts w:eastAsia="Calibri" w:cs="Arial"/>
          <w:u w:val="single"/>
          <w:lang w:val="en-GB"/>
        </w:rPr>
      </w:pPr>
      <w:r w:rsidRPr="00924D73">
        <w:rPr>
          <w:rFonts w:eastAsia="Calibri" w:cs="Arial"/>
          <w:u w:val="single"/>
          <w:lang w:val="es-ES"/>
        </w:rPr>
        <w:t>Antecedentes</w:t>
      </w:r>
    </w:p>
    <w:p w14:paraId="2F1B22F5" w14:textId="77777777" w:rsidR="002E0DE9" w:rsidRPr="00924D73" w:rsidRDefault="002E0DE9" w:rsidP="00D8491C">
      <w:pPr>
        <w:spacing w:after="0" w:line="240" w:lineRule="auto"/>
        <w:jc w:val="both"/>
        <w:rPr>
          <w:lang w:val="en-GB"/>
        </w:rPr>
      </w:pPr>
    </w:p>
    <w:p w14:paraId="3F18E8AC" w14:textId="4E5F76BA" w:rsidR="002E0DE9" w:rsidRPr="00924D73" w:rsidRDefault="00A128A5" w:rsidP="00D8491C">
      <w:pPr>
        <w:pStyle w:val="ListParagraph"/>
        <w:numPr>
          <w:ilvl w:val="0"/>
          <w:numId w:val="1"/>
        </w:numPr>
        <w:spacing w:after="0" w:line="240" w:lineRule="auto"/>
        <w:ind w:left="540" w:hanging="540"/>
        <w:contextualSpacing w:val="0"/>
        <w:jc w:val="both"/>
        <w:rPr>
          <w:lang w:val="es-ES"/>
        </w:rPr>
      </w:pPr>
      <w:r w:rsidRPr="00924D73">
        <w:rPr>
          <w:lang w:val="es-ES"/>
        </w:rPr>
        <w:t>En la 12</w:t>
      </w:r>
      <w:r w:rsidRPr="00924D73">
        <w:rPr>
          <w:vertAlign w:val="superscript"/>
          <w:lang w:val="es-ES"/>
        </w:rPr>
        <w:t>ª</w:t>
      </w:r>
      <w:r w:rsidRPr="00924D73">
        <w:rPr>
          <w:lang w:val="es-ES"/>
        </w:rPr>
        <w:t xml:space="preserve"> reunión (COP12), la Conferencia de las Partes aprobó las Decisiones 12.47 a 12.49 </w:t>
      </w:r>
      <w:r w:rsidR="00924D73" w:rsidRPr="00924D73">
        <w:rPr>
          <w:i/>
          <w:lang w:val="es-ES"/>
        </w:rPr>
        <w:t>C</w:t>
      </w:r>
      <w:r w:rsidRPr="00924D73">
        <w:rPr>
          <w:i/>
          <w:lang w:val="es-ES"/>
        </w:rPr>
        <w:t>aptura de cetáceos vivos en su ambiente natural para fines comerciales</w:t>
      </w:r>
      <w:r w:rsidRPr="00924D73">
        <w:rPr>
          <w:lang w:val="es-ES"/>
        </w:rPr>
        <w:t>.</w:t>
      </w:r>
    </w:p>
    <w:p w14:paraId="39A2E165" w14:textId="499E72FF" w:rsidR="00A128A5" w:rsidRPr="00924D73" w:rsidRDefault="00A128A5" w:rsidP="00293A75">
      <w:pPr>
        <w:pStyle w:val="ListParagraph"/>
        <w:spacing w:after="0" w:line="240" w:lineRule="auto"/>
        <w:ind w:left="540"/>
        <w:contextualSpacing w:val="0"/>
        <w:rPr>
          <w:lang w:val="es-ES"/>
        </w:rPr>
      </w:pPr>
    </w:p>
    <w:p w14:paraId="4CB09342" w14:textId="4C9DBBAF" w:rsidR="003F20CD" w:rsidRPr="00924D73" w:rsidRDefault="003E7943" w:rsidP="00D8491C">
      <w:pPr>
        <w:pStyle w:val="ListParagraph"/>
        <w:spacing w:after="0" w:line="240" w:lineRule="auto"/>
        <w:ind w:left="540"/>
        <w:contextualSpacing w:val="0"/>
        <w:jc w:val="both"/>
        <w:rPr>
          <w:b/>
          <w:bCs/>
          <w:i/>
          <w:iCs/>
          <w:sz w:val="20"/>
          <w:szCs w:val="20"/>
          <w:lang w:val="es-ES"/>
        </w:rPr>
      </w:pPr>
      <w:r w:rsidRPr="00924D73">
        <w:rPr>
          <w:b/>
          <w:bCs/>
          <w:i/>
          <w:iCs/>
          <w:sz w:val="20"/>
          <w:szCs w:val="20"/>
          <w:lang w:val="es-ES"/>
        </w:rPr>
        <w:t>12.47</w:t>
      </w:r>
      <w:r w:rsidRPr="00924D73">
        <w:rPr>
          <w:b/>
          <w:bCs/>
          <w:i/>
          <w:iCs/>
          <w:sz w:val="20"/>
          <w:szCs w:val="20"/>
          <w:lang w:val="es-ES"/>
        </w:rPr>
        <w:tab/>
      </w:r>
      <w:r w:rsidR="00EB3B0B" w:rsidRPr="00924D73">
        <w:rPr>
          <w:b/>
          <w:bCs/>
          <w:i/>
          <w:iCs/>
          <w:sz w:val="20"/>
          <w:szCs w:val="20"/>
          <w:lang w:val="es-ES"/>
        </w:rPr>
        <w:t>Dirigido a la Secretaría</w:t>
      </w:r>
    </w:p>
    <w:p w14:paraId="52CD6CB3" w14:textId="2DCFF6A8" w:rsidR="003F20CD" w:rsidRPr="00924D73" w:rsidRDefault="003F20CD" w:rsidP="00D8491C">
      <w:pPr>
        <w:pStyle w:val="ListParagraph"/>
        <w:spacing w:after="0" w:line="240" w:lineRule="auto"/>
        <w:ind w:left="540"/>
        <w:contextualSpacing w:val="0"/>
        <w:jc w:val="both"/>
        <w:rPr>
          <w:i/>
          <w:iCs/>
          <w:sz w:val="20"/>
          <w:szCs w:val="20"/>
          <w:lang w:val="es-ES"/>
        </w:rPr>
      </w:pPr>
    </w:p>
    <w:p w14:paraId="5AA56B9D" w14:textId="3F5A984F" w:rsidR="00EB3B0B" w:rsidRDefault="00EB3B0B" w:rsidP="00EB3B0B">
      <w:pPr>
        <w:pStyle w:val="ListParagraph"/>
        <w:spacing w:after="0" w:line="240" w:lineRule="auto"/>
        <w:ind w:left="540" w:firstLine="878"/>
        <w:jc w:val="both"/>
        <w:rPr>
          <w:i/>
          <w:iCs/>
          <w:sz w:val="20"/>
          <w:szCs w:val="20"/>
          <w:lang w:val="es-ES"/>
        </w:rPr>
      </w:pPr>
      <w:r w:rsidRPr="00924D73">
        <w:rPr>
          <w:i/>
          <w:iCs/>
          <w:sz w:val="20"/>
          <w:szCs w:val="20"/>
          <w:lang w:val="es-ES"/>
        </w:rPr>
        <w:t>La Secretaría deberá:</w:t>
      </w:r>
    </w:p>
    <w:p w14:paraId="1191E745" w14:textId="77777777" w:rsidR="00924D73" w:rsidRPr="00924D73" w:rsidRDefault="00924D73" w:rsidP="00EB3B0B">
      <w:pPr>
        <w:pStyle w:val="ListParagraph"/>
        <w:spacing w:after="0" w:line="240" w:lineRule="auto"/>
        <w:ind w:left="540" w:firstLine="878"/>
        <w:jc w:val="both"/>
        <w:rPr>
          <w:i/>
          <w:iCs/>
          <w:sz w:val="20"/>
          <w:szCs w:val="20"/>
          <w:lang w:val="es-ES"/>
        </w:rPr>
      </w:pPr>
    </w:p>
    <w:p w14:paraId="029A36FA" w14:textId="2561EA01" w:rsidR="00EB3B0B" w:rsidRDefault="00EB3B0B" w:rsidP="00EB3B0B">
      <w:pPr>
        <w:pStyle w:val="ListParagraph"/>
        <w:numPr>
          <w:ilvl w:val="0"/>
          <w:numId w:val="30"/>
        </w:numPr>
        <w:spacing w:after="0" w:line="240" w:lineRule="auto"/>
        <w:ind w:left="1843" w:hanging="425"/>
        <w:contextualSpacing w:val="0"/>
        <w:jc w:val="both"/>
        <w:rPr>
          <w:i/>
          <w:iCs/>
          <w:sz w:val="20"/>
          <w:szCs w:val="20"/>
          <w:lang w:val="es-ES"/>
        </w:rPr>
      </w:pPr>
      <w:r w:rsidRPr="00924D73">
        <w:rPr>
          <w:i/>
          <w:iCs/>
          <w:sz w:val="20"/>
          <w:szCs w:val="20"/>
          <w:lang w:val="es-ES"/>
        </w:rPr>
        <w:t>Solicitar a las Partes entregar información sobre la implementación de las Directrices sobre las Mejores Prácticas relativas a la captura de cetáceos vivos en su ambiente natural para fines comerciales;</w:t>
      </w:r>
    </w:p>
    <w:p w14:paraId="385AFB16" w14:textId="77777777" w:rsidR="00924D73" w:rsidRPr="00924D73" w:rsidRDefault="00924D73" w:rsidP="00924D73">
      <w:pPr>
        <w:pStyle w:val="ListParagraph"/>
        <w:spacing w:after="0" w:line="240" w:lineRule="auto"/>
        <w:ind w:left="1843"/>
        <w:contextualSpacing w:val="0"/>
        <w:jc w:val="both"/>
        <w:rPr>
          <w:i/>
          <w:iCs/>
          <w:sz w:val="20"/>
          <w:szCs w:val="20"/>
          <w:lang w:val="es-ES"/>
        </w:rPr>
      </w:pPr>
    </w:p>
    <w:p w14:paraId="001A93D1" w14:textId="7EB1B5D9" w:rsidR="00EB3B0B" w:rsidRPr="00924D73" w:rsidRDefault="00EB3B0B" w:rsidP="00EB3B0B">
      <w:pPr>
        <w:pStyle w:val="ListParagraph"/>
        <w:numPr>
          <w:ilvl w:val="0"/>
          <w:numId w:val="30"/>
        </w:numPr>
        <w:spacing w:after="0" w:line="240" w:lineRule="auto"/>
        <w:ind w:left="1843" w:hanging="425"/>
        <w:contextualSpacing w:val="0"/>
        <w:jc w:val="both"/>
        <w:rPr>
          <w:i/>
          <w:iCs/>
          <w:sz w:val="20"/>
          <w:szCs w:val="20"/>
          <w:lang w:val="es-ES"/>
        </w:rPr>
      </w:pPr>
      <w:r w:rsidRPr="00924D73">
        <w:rPr>
          <w:i/>
          <w:iCs/>
          <w:sz w:val="20"/>
          <w:szCs w:val="20"/>
          <w:lang w:val="es-ES"/>
        </w:rPr>
        <w:t>Informar al Comité Permanente en su reunión 49ª sobre el progreso de las Partes en la implementación de la UNEP/CMS/Resolución 11.22 Captura de cetáceos vivos en su ambiente natural para fines comerciales.</w:t>
      </w:r>
    </w:p>
    <w:p w14:paraId="1B3352F4" w14:textId="24152E1C" w:rsidR="001E38E9" w:rsidRPr="00924D73" w:rsidRDefault="001E38E9" w:rsidP="00D8491C">
      <w:pPr>
        <w:spacing w:after="0" w:line="240" w:lineRule="auto"/>
        <w:ind w:left="1843" w:hanging="425"/>
        <w:jc w:val="both"/>
        <w:rPr>
          <w:i/>
          <w:iCs/>
          <w:sz w:val="20"/>
          <w:szCs w:val="20"/>
          <w:lang w:val="es-ES"/>
        </w:rPr>
      </w:pPr>
    </w:p>
    <w:p w14:paraId="5B96B040" w14:textId="142075EC" w:rsidR="001E38E9" w:rsidRPr="00924D73" w:rsidRDefault="003E7943" w:rsidP="00D8491C">
      <w:pPr>
        <w:spacing w:after="0" w:line="240" w:lineRule="auto"/>
        <w:ind w:left="540"/>
        <w:jc w:val="both"/>
        <w:rPr>
          <w:b/>
          <w:bCs/>
          <w:i/>
          <w:iCs/>
          <w:sz w:val="20"/>
          <w:szCs w:val="20"/>
          <w:lang w:val="es-ES"/>
        </w:rPr>
      </w:pPr>
      <w:r w:rsidRPr="00924D73">
        <w:rPr>
          <w:b/>
          <w:bCs/>
          <w:i/>
          <w:iCs/>
          <w:sz w:val="20"/>
          <w:szCs w:val="20"/>
          <w:lang w:val="es-ES"/>
        </w:rPr>
        <w:t>12.48</w:t>
      </w:r>
      <w:r w:rsidRPr="00924D73">
        <w:rPr>
          <w:b/>
          <w:bCs/>
          <w:i/>
          <w:iCs/>
          <w:sz w:val="20"/>
          <w:szCs w:val="20"/>
          <w:lang w:val="es-ES"/>
        </w:rPr>
        <w:tab/>
      </w:r>
      <w:r w:rsidR="009349C2" w:rsidRPr="00924D73">
        <w:rPr>
          <w:b/>
          <w:bCs/>
          <w:i/>
          <w:iCs/>
          <w:sz w:val="20"/>
          <w:szCs w:val="20"/>
          <w:lang w:val="es-ES"/>
        </w:rPr>
        <w:t>Dirigido a las Partes</w:t>
      </w:r>
    </w:p>
    <w:p w14:paraId="6E932687" w14:textId="77777777" w:rsidR="003E7943" w:rsidRPr="00924D73" w:rsidRDefault="003E7943" w:rsidP="00D8491C">
      <w:pPr>
        <w:spacing w:after="0" w:line="240" w:lineRule="auto"/>
        <w:ind w:left="540"/>
        <w:jc w:val="both"/>
        <w:rPr>
          <w:i/>
          <w:iCs/>
          <w:sz w:val="20"/>
          <w:szCs w:val="20"/>
          <w:lang w:val="es-ES"/>
        </w:rPr>
      </w:pPr>
    </w:p>
    <w:p w14:paraId="6E8B58BC" w14:textId="0501B992" w:rsidR="001E38E9" w:rsidRPr="00924D73" w:rsidRDefault="009349C2" w:rsidP="00D8491C">
      <w:pPr>
        <w:spacing w:after="0" w:line="240" w:lineRule="auto"/>
        <w:ind w:left="1418"/>
        <w:jc w:val="both"/>
        <w:rPr>
          <w:i/>
          <w:iCs/>
          <w:sz w:val="20"/>
          <w:szCs w:val="20"/>
          <w:lang w:val="es-ES"/>
        </w:rPr>
      </w:pPr>
      <w:r w:rsidRPr="00924D73">
        <w:rPr>
          <w:i/>
          <w:iCs/>
          <w:sz w:val="20"/>
          <w:szCs w:val="20"/>
          <w:lang w:val="es-ES"/>
        </w:rPr>
        <w:t>Se le solicita a las Partes cooperar con la Secretaría en la implementación de las Decisiones 12.47 entregando información en respuesta a la solicitud mencionada en el párrafo a.</w:t>
      </w:r>
    </w:p>
    <w:p w14:paraId="28ADBE00" w14:textId="2C5EDF17" w:rsidR="00360F94" w:rsidRPr="00924D73" w:rsidRDefault="00360F94" w:rsidP="00D8491C">
      <w:pPr>
        <w:spacing w:after="0" w:line="240" w:lineRule="auto"/>
        <w:ind w:left="540"/>
        <w:jc w:val="both"/>
        <w:rPr>
          <w:i/>
          <w:iCs/>
          <w:sz w:val="20"/>
          <w:szCs w:val="20"/>
          <w:lang w:val="es-ES"/>
        </w:rPr>
      </w:pPr>
    </w:p>
    <w:p w14:paraId="4EA14E12" w14:textId="1C6ADC4B" w:rsidR="00360F94" w:rsidRPr="00924D73" w:rsidRDefault="003E7943" w:rsidP="00D8491C">
      <w:pPr>
        <w:spacing w:after="0" w:line="240" w:lineRule="auto"/>
        <w:ind w:left="540"/>
        <w:jc w:val="both"/>
        <w:rPr>
          <w:b/>
          <w:bCs/>
          <w:i/>
          <w:iCs/>
          <w:sz w:val="20"/>
          <w:szCs w:val="20"/>
          <w:lang w:val="es-ES"/>
        </w:rPr>
      </w:pPr>
      <w:r w:rsidRPr="00924D73">
        <w:rPr>
          <w:b/>
          <w:bCs/>
          <w:i/>
          <w:iCs/>
          <w:sz w:val="20"/>
          <w:szCs w:val="20"/>
          <w:lang w:val="es-ES"/>
        </w:rPr>
        <w:t>12.49</w:t>
      </w:r>
      <w:r w:rsidRPr="00924D73">
        <w:rPr>
          <w:b/>
          <w:bCs/>
          <w:i/>
          <w:iCs/>
          <w:sz w:val="20"/>
          <w:szCs w:val="20"/>
          <w:lang w:val="es-ES"/>
        </w:rPr>
        <w:tab/>
      </w:r>
      <w:r w:rsidR="009349C2" w:rsidRPr="00924D73">
        <w:rPr>
          <w:b/>
          <w:bCs/>
          <w:i/>
          <w:iCs/>
          <w:sz w:val="20"/>
          <w:szCs w:val="20"/>
          <w:lang w:val="es-ES"/>
        </w:rPr>
        <w:t>Dirigido al Comité Permanente</w:t>
      </w:r>
    </w:p>
    <w:p w14:paraId="318D5E23" w14:textId="77777777" w:rsidR="003E7943" w:rsidRPr="00924D73" w:rsidRDefault="003E7943" w:rsidP="00D8491C">
      <w:pPr>
        <w:spacing w:after="0" w:line="240" w:lineRule="auto"/>
        <w:ind w:left="540"/>
        <w:jc w:val="both"/>
        <w:rPr>
          <w:i/>
          <w:iCs/>
          <w:sz w:val="20"/>
          <w:szCs w:val="20"/>
          <w:lang w:val="es-ES"/>
        </w:rPr>
      </w:pPr>
    </w:p>
    <w:p w14:paraId="1F0A1611" w14:textId="07F97E18" w:rsidR="001E38E9" w:rsidRPr="00924D73" w:rsidRDefault="009349C2" w:rsidP="00201B47">
      <w:pPr>
        <w:pStyle w:val="ListParagraph"/>
        <w:spacing w:after="0" w:line="240" w:lineRule="auto"/>
        <w:ind w:left="1418"/>
        <w:contextualSpacing w:val="0"/>
        <w:jc w:val="both"/>
        <w:rPr>
          <w:i/>
          <w:iCs/>
          <w:sz w:val="20"/>
          <w:szCs w:val="20"/>
          <w:lang w:val="es-ES"/>
        </w:rPr>
      </w:pPr>
      <w:r w:rsidRPr="00924D73">
        <w:rPr>
          <w:i/>
          <w:iCs/>
          <w:sz w:val="20"/>
          <w:szCs w:val="20"/>
          <w:lang w:val="es-ES"/>
        </w:rPr>
        <w:t>El Comité Permanente deberá considerar el informe presentado por la Secretaría al Comité Permanente en su reunión 49ª y recomendar medidas ulteriores a tomar según proceda.</w:t>
      </w:r>
    </w:p>
    <w:p w14:paraId="096711E6" w14:textId="77777777" w:rsidR="009349C2" w:rsidRPr="00924D73" w:rsidRDefault="009349C2" w:rsidP="003E7943">
      <w:pPr>
        <w:pStyle w:val="ListParagraph"/>
        <w:spacing w:after="0" w:line="240" w:lineRule="auto"/>
        <w:ind w:left="540"/>
        <w:contextualSpacing w:val="0"/>
        <w:rPr>
          <w:lang w:val="es-ES"/>
        </w:rPr>
      </w:pPr>
    </w:p>
    <w:p w14:paraId="5630C14D" w14:textId="0891B680" w:rsidR="001B2FF9" w:rsidRPr="00924D73" w:rsidRDefault="001B2FF9" w:rsidP="00293A75">
      <w:pPr>
        <w:spacing w:after="0" w:line="240" w:lineRule="auto"/>
        <w:rPr>
          <w:u w:val="single"/>
          <w:lang w:val="es-ES"/>
        </w:rPr>
      </w:pPr>
      <w:r w:rsidRPr="00924D73">
        <w:rPr>
          <w:u w:val="single"/>
          <w:lang w:val="es-ES"/>
        </w:rPr>
        <w:t xml:space="preserve">Implementación de las Decisiones 12.47 a 12.49 </w:t>
      </w:r>
    </w:p>
    <w:p w14:paraId="277496B1" w14:textId="77777777" w:rsidR="00A128A5" w:rsidRPr="00924D73" w:rsidRDefault="00A128A5" w:rsidP="00293A75">
      <w:pPr>
        <w:pStyle w:val="ListParagraph"/>
        <w:spacing w:after="0" w:line="240" w:lineRule="auto"/>
        <w:ind w:left="540"/>
        <w:contextualSpacing w:val="0"/>
        <w:rPr>
          <w:lang w:val="es-ES"/>
        </w:rPr>
      </w:pPr>
    </w:p>
    <w:p w14:paraId="3F9B494D" w14:textId="0C03F0C8" w:rsidR="00452EAA" w:rsidRPr="00924D73" w:rsidRDefault="00452EAA" w:rsidP="00D8491C">
      <w:pPr>
        <w:pStyle w:val="ListParagraph"/>
        <w:numPr>
          <w:ilvl w:val="0"/>
          <w:numId w:val="1"/>
        </w:numPr>
        <w:spacing w:after="0" w:line="240" w:lineRule="auto"/>
        <w:ind w:left="540" w:hanging="540"/>
        <w:contextualSpacing w:val="0"/>
        <w:jc w:val="both"/>
        <w:rPr>
          <w:u w:val="single"/>
          <w:lang w:val="es-ES"/>
        </w:rPr>
      </w:pPr>
      <w:r w:rsidRPr="00924D73">
        <w:rPr>
          <w:lang w:val="es-ES"/>
        </w:rPr>
        <w:t xml:space="preserve">La Secretaría envió a las Partes la Notificación 2019/15 el 14 de agosto de 2019 con la que se solicitaba información acerca de la implementación de las </w:t>
      </w:r>
      <w:hyperlink r:id="rId9" w:history="1">
        <w:r w:rsidRPr="00924D73">
          <w:rPr>
            <w:rStyle w:val="Hyperlink"/>
            <w:lang w:val="es-ES"/>
          </w:rPr>
          <w:t>Directrices sobre las buenas prácticas relativas a la captura de cetáceos vivos en su ambiente natural para fines comerciales</w:t>
        </w:r>
      </w:hyperlink>
      <w:r w:rsidRPr="00924D73">
        <w:rPr>
          <w:lang w:val="es-ES"/>
        </w:rPr>
        <w:t xml:space="preserve">. </w:t>
      </w:r>
    </w:p>
    <w:p w14:paraId="1C1E612C" w14:textId="77777777" w:rsidR="00452EAA" w:rsidRPr="00924D73" w:rsidRDefault="00452EAA" w:rsidP="00D8491C">
      <w:pPr>
        <w:pStyle w:val="ListParagraph"/>
        <w:spacing w:after="0" w:line="240" w:lineRule="auto"/>
        <w:ind w:left="540"/>
        <w:contextualSpacing w:val="0"/>
        <w:jc w:val="both"/>
        <w:rPr>
          <w:u w:val="single"/>
          <w:lang w:val="es-ES"/>
        </w:rPr>
      </w:pPr>
    </w:p>
    <w:p w14:paraId="6217F5E1" w14:textId="04D96278" w:rsidR="00452EAA" w:rsidRPr="00924D73" w:rsidRDefault="00452EAA" w:rsidP="00D8491C">
      <w:pPr>
        <w:pStyle w:val="ListParagraph"/>
        <w:numPr>
          <w:ilvl w:val="0"/>
          <w:numId w:val="1"/>
        </w:numPr>
        <w:spacing w:after="0" w:line="240" w:lineRule="auto"/>
        <w:ind w:left="540" w:hanging="540"/>
        <w:contextualSpacing w:val="0"/>
        <w:jc w:val="both"/>
        <w:rPr>
          <w:u w:val="single"/>
          <w:lang w:val="es-ES"/>
        </w:rPr>
      </w:pPr>
      <w:r w:rsidRPr="00924D73">
        <w:rPr>
          <w:lang w:val="es-ES"/>
        </w:rPr>
        <w:t xml:space="preserve">Dentro del plazo establecido hasta el 1 de septiembre de 2019, se había recibido una respuesta por parte de España, la cual se aporta como documento informativo; </w:t>
      </w:r>
      <w:r w:rsidR="004B73F5">
        <w:rPr>
          <w:lang w:val="es-ES"/>
        </w:rPr>
        <w:t>UNEP/CMS/COP13/</w:t>
      </w:r>
      <w:r w:rsidRPr="00924D73">
        <w:rPr>
          <w:lang w:val="es-ES"/>
        </w:rPr>
        <w:t xml:space="preserve">Inf.16. </w:t>
      </w:r>
    </w:p>
    <w:p w14:paraId="5BDAB5F3" w14:textId="77777777" w:rsidR="00452EAA" w:rsidRPr="00924D73" w:rsidRDefault="00452EAA" w:rsidP="00452EAA">
      <w:pPr>
        <w:pStyle w:val="ListParagraph"/>
        <w:spacing w:after="0" w:line="240" w:lineRule="auto"/>
        <w:ind w:left="540"/>
        <w:contextualSpacing w:val="0"/>
        <w:rPr>
          <w:u w:val="single"/>
          <w:lang w:val="es-ES"/>
        </w:rPr>
      </w:pPr>
    </w:p>
    <w:p w14:paraId="2AD14D14" w14:textId="2154BCFA" w:rsidR="002E0DE9" w:rsidRPr="00924D73" w:rsidRDefault="000E255C" w:rsidP="00293A75">
      <w:pPr>
        <w:spacing w:after="0" w:line="240" w:lineRule="auto"/>
        <w:rPr>
          <w:u w:val="single"/>
          <w:lang w:val="en-GB"/>
        </w:rPr>
      </w:pPr>
      <w:r w:rsidRPr="00924D73">
        <w:rPr>
          <w:u w:val="single"/>
          <w:lang w:val="es-ES"/>
        </w:rPr>
        <w:t xml:space="preserve">Debate y análisis </w:t>
      </w:r>
    </w:p>
    <w:p w14:paraId="3A86BFD3" w14:textId="77777777" w:rsidR="000E255C" w:rsidRPr="00924D73" w:rsidRDefault="000E255C" w:rsidP="00293A75">
      <w:pPr>
        <w:spacing w:after="0" w:line="240" w:lineRule="auto"/>
        <w:rPr>
          <w:lang w:val="en-GB"/>
        </w:rPr>
      </w:pPr>
    </w:p>
    <w:p w14:paraId="7FB3CF91" w14:textId="6246F2CA" w:rsidR="00D1544D" w:rsidRPr="00924D73" w:rsidRDefault="000E3BCE" w:rsidP="00D8491C">
      <w:pPr>
        <w:pStyle w:val="ListParagraph"/>
        <w:numPr>
          <w:ilvl w:val="0"/>
          <w:numId w:val="1"/>
        </w:numPr>
        <w:spacing w:after="0" w:line="240" w:lineRule="auto"/>
        <w:ind w:left="540" w:hanging="540"/>
        <w:contextualSpacing w:val="0"/>
        <w:jc w:val="both"/>
        <w:rPr>
          <w:u w:val="single"/>
          <w:lang w:val="es-ES"/>
        </w:rPr>
      </w:pPr>
      <w:r w:rsidRPr="00924D73">
        <w:rPr>
          <w:lang w:val="es-ES"/>
        </w:rPr>
        <w:t xml:space="preserve">Dado el breve periodo entre sesiones entre la COP12 y la COP13, y la compleja naturaleza de la solicitud, que conlleva la aprobación o enmienda de legislación nacional, la Secretaría propone proporcionar más tiempo a las Partes para que ejecuten esta decisión mediante la prorrogación de las Decisiones.  </w:t>
      </w:r>
    </w:p>
    <w:p w14:paraId="56DD2086" w14:textId="77777777" w:rsidR="00D8491C" w:rsidRPr="00924D73" w:rsidRDefault="00D8491C" w:rsidP="00D8491C">
      <w:pPr>
        <w:pStyle w:val="ListParagraph"/>
        <w:spacing w:after="0" w:line="240" w:lineRule="auto"/>
        <w:ind w:left="540"/>
        <w:contextualSpacing w:val="0"/>
        <w:jc w:val="both"/>
        <w:rPr>
          <w:u w:val="single"/>
          <w:lang w:val="es-ES"/>
        </w:rPr>
      </w:pPr>
    </w:p>
    <w:p w14:paraId="526B4DB8" w14:textId="3CFAAA8A" w:rsidR="004D1FEF" w:rsidRPr="00924D73" w:rsidRDefault="000E3BCE" w:rsidP="00D8491C">
      <w:pPr>
        <w:pStyle w:val="ListParagraph"/>
        <w:numPr>
          <w:ilvl w:val="0"/>
          <w:numId w:val="1"/>
        </w:numPr>
        <w:spacing w:after="0" w:line="240" w:lineRule="auto"/>
        <w:ind w:left="540" w:hanging="540"/>
        <w:contextualSpacing w:val="0"/>
        <w:jc w:val="both"/>
        <w:rPr>
          <w:u w:val="single"/>
          <w:lang w:val="es-ES"/>
        </w:rPr>
      </w:pPr>
      <w:r w:rsidRPr="00924D73">
        <w:rPr>
          <w:lang w:val="es-ES"/>
        </w:rPr>
        <w:t xml:space="preserve">Además, debido a que esta cuestión está relacionada con la aprobación de legislación nacional, la Secretaría propone añadir una nueva sección breve al cuestionario del Programa de Legislación Nacional con el fin de evaluar el nivel de implementación de las Directrices sobre buenas prácticas. Esta sección también se enviará a aquellas Partes que hayan entregado el cuestionario completo. </w:t>
      </w:r>
    </w:p>
    <w:p w14:paraId="2FB3C541" w14:textId="7C359928" w:rsidR="00D8491C" w:rsidRPr="00924D73" w:rsidRDefault="00D8491C">
      <w:pPr>
        <w:rPr>
          <w:rFonts w:cs="Arial"/>
          <w:u w:val="single"/>
          <w:lang w:val="es-ES"/>
        </w:rPr>
      </w:pPr>
      <w:r w:rsidRPr="00924D73">
        <w:rPr>
          <w:rFonts w:cs="Arial"/>
          <w:u w:val="single"/>
          <w:lang w:val="es-ES"/>
        </w:rPr>
        <w:br w:type="page"/>
      </w:r>
    </w:p>
    <w:p w14:paraId="2F4183A0" w14:textId="77777777" w:rsidR="00D1544D" w:rsidRPr="00924D73" w:rsidRDefault="00D1544D" w:rsidP="00293A75">
      <w:pPr>
        <w:spacing w:after="0" w:line="240" w:lineRule="auto"/>
        <w:ind w:left="540" w:hanging="540"/>
        <w:rPr>
          <w:rFonts w:cs="Arial"/>
          <w:u w:val="single"/>
          <w:lang w:val="es-ES"/>
        </w:rPr>
      </w:pPr>
    </w:p>
    <w:p w14:paraId="1A78FCA8" w14:textId="21B173CA" w:rsidR="00B711E0" w:rsidRPr="00924D73" w:rsidRDefault="00B711E0" w:rsidP="00293A75">
      <w:pPr>
        <w:spacing w:after="0" w:line="240" w:lineRule="auto"/>
        <w:ind w:left="540" w:hanging="540"/>
        <w:rPr>
          <w:rFonts w:cs="Arial"/>
          <w:u w:val="single"/>
          <w:lang w:val="en-GB"/>
        </w:rPr>
      </w:pPr>
      <w:r w:rsidRPr="00924D73">
        <w:rPr>
          <w:rFonts w:cs="Arial"/>
          <w:u w:val="single"/>
          <w:lang w:val="es-ES"/>
        </w:rPr>
        <w:t>Acciones recomendadas</w:t>
      </w:r>
    </w:p>
    <w:p w14:paraId="2E816DB5" w14:textId="77777777" w:rsidR="00B711E0" w:rsidRPr="00924D73" w:rsidRDefault="00B711E0" w:rsidP="00293A75">
      <w:pPr>
        <w:spacing w:after="0" w:line="240" w:lineRule="auto"/>
        <w:ind w:left="540" w:hanging="540"/>
        <w:rPr>
          <w:rFonts w:cs="Arial"/>
          <w:u w:val="single"/>
          <w:lang w:val="en-GB"/>
        </w:rPr>
      </w:pPr>
    </w:p>
    <w:p w14:paraId="365A9255" w14:textId="43F9E7BF" w:rsidR="00B711E0" w:rsidRPr="00924D73" w:rsidRDefault="00B711E0" w:rsidP="00E269B3">
      <w:pPr>
        <w:pStyle w:val="ListParagraph"/>
        <w:numPr>
          <w:ilvl w:val="0"/>
          <w:numId w:val="31"/>
        </w:numPr>
        <w:spacing w:after="0" w:line="240" w:lineRule="auto"/>
        <w:ind w:left="567" w:hanging="567"/>
        <w:rPr>
          <w:lang w:val="es-ES"/>
        </w:rPr>
      </w:pPr>
      <w:r w:rsidRPr="00924D73">
        <w:rPr>
          <w:lang w:val="es-ES"/>
        </w:rPr>
        <w:t>Se recomienda a la Conferencia de las Partes:</w:t>
      </w:r>
    </w:p>
    <w:p w14:paraId="4BAC9358" w14:textId="77777777" w:rsidR="00B711E0" w:rsidRPr="00924D73" w:rsidRDefault="00B711E0" w:rsidP="00293A75">
      <w:pPr>
        <w:spacing w:after="0" w:line="240" w:lineRule="auto"/>
        <w:rPr>
          <w:lang w:val="es-ES"/>
        </w:rPr>
      </w:pPr>
    </w:p>
    <w:p w14:paraId="79443875" w14:textId="7BB57300" w:rsidR="006D5789" w:rsidRPr="00924D73" w:rsidRDefault="00924D73" w:rsidP="00E269B3">
      <w:pPr>
        <w:numPr>
          <w:ilvl w:val="0"/>
          <w:numId w:val="5"/>
        </w:numPr>
        <w:autoSpaceDN w:val="0"/>
        <w:spacing w:after="0" w:line="240" w:lineRule="auto"/>
        <w:ind w:left="993" w:hanging="426"/>
        <w:jc w:val="both"/>
        <w:rPr>
          <w:lang w:val="es-ES"/>
        </w:rPr>
      </w:pPr>
      <w:r>
        <w:rPr>
          <w:rFonts w:cs="Arial"/>
          <w:lang w:val="es-ES"/>
        </w:rPr>
        <w:t>aprobar</w:t>
      </w:r>
      <w:r w:rsidR="00FB5E75" w:rsidRPr="00924D73">
        <w:rPr>
          <w:rFonts w:cs="Arial"/>
          <w:lang w:val="es-ES"/>
        </w:rPr>
        <w:t xml:space="preserve"> los proyectos de Decisión que figuran en el Anexo de este documento.</w:t>
      </w:r>
    </w:p>
    <w:p w14:paraId="06344DD4" w14:textId="77777777" w:rsidR="00E269B3" w:rsidRPr="00924D73" w:rsidRDefault="00E269B3" w:rsidP="00E269B3">
      <w:pPr>
        <w:autoSpaceDN w:val="0"/>
        <w:spacing w:after="0" w:line="240" w:lineRule="auto"/>
        <w:ind w:left="993" w:hanging="426"/>
        <w:jc w:val="both"/>
        <w:rPr>
          <w:lang w:val="es-ES"/>
        </w:rPr>
      </w:pPr>
    </w:p>
    <w:p w14:paraId="52480443" w14:textId="0764C626" w:rsidR="00CB51FD" w:rsidRPr="00924D73" w:rsidRDefault="00924D73" w:rsidP="00E269B3">
      <w:pPr>
        <w:numPr>
          <w:ilvl w:val="0"/>
          <w:numId w:val="5"/>
        </w:numPr>
        <w:autoSpaceDN w:val="0"/>
        <w:spacing w:after="0" w:line="240" w:lineRule="auto"/>
        <w:ind w:left="993" w:hanging="426"/>
        <w:jc w:val="both"/>
        <w:rPr>
          <w:lang w:val="es-ES"/>
        </w:rPr>
      </w:pPr>
      <w:r>
        <w:rPr>
          <w:rFonts w:cs="Arial"/>
          <w:lang w:val="es-ES"/>
        </w:rPr>
        <w:t>derogar</w:t>
      </w:r>
      <w:r w:rsidR="00FB5E75" w:rsidRPr="00924D73">
        <w:rPr>
          <w:rFonts w:cs="Arial"/>
          <w:lang w:val="es-ES"/>
        </w:rPr>
        <w:t xml:space="preserve"> las Decisiones 12.47 a 12.49.</w:t>
      </w:r>
    </w:p>
    <w:p w14:paraId="14E40E95" w14:textId="01BF788D" w:rsidR="006D5789" w:rsidRPr="007B6B90" w:rsidRDefault="006D5789" w:rsidP="00293A75">
      <w:pPr>
        <w:spacing w:after="0" w:line="240" w:lineRule="auto"/>
        <w:rPr>
          <w:lang w:val="es-ES"/>
        </w:rPr>
      </w:pPr>
    </w:p>
    <w:p w14:paraId="29807C83" w14:textId="4135656A" w:rsidR="00D8491C" w:rsidRPr="007B6B90" w:rsidRDefault="00D8491C" w:rsidP="00293A75">
      <w:pPr>
        <w:spacing w:after="0" w:line="240" w:lineRule="auto"/>
        <w:rPr>
          <w:lang w:val="es-ES"/>
        </w:rPr>
      </w:pPr>
    </w:p>
    <w:p w14:paraId="0E8B5E3B" w14:textId="77777777" w:rsidR="00D8491C" w:rsidRPr="007B6B90" w:rsidRDefault="00D8491C" w:rsidP="00293A75">
      <w:pPr>
        <w:spacing w:after="0" w:line="240" w:lineRule="auto"/>
        <w:rPr>
          <w:lang w:val="es-ES"/>
        </w:rPr>
        <w:sectPr w:rsidR="00D8491C" w:rsidRPr="007B6B90" w:rsidSect="00D93628">
          <w:headerReference w:type="even" r:id="rId10"/>
          <w:headerReference w:type="default" r:id="rId11"/>
          <w:footerReference w:type="even" r:id="rId12"/>
          <w:footerReference w:type="default" r:id="rId13"/>
          <w:headerReference w:type="first" r:id="rId14"/>
          <w:footerReference w:type="first" r:id="rId15"/>
          <w:pgSz w:w="11906" w:h="16838" w:code="9"/>
          <w:pgMar w:top="1440" w:right="1440" w:bottom="1440" w:left="1440" w:header="720" w:footer="720" w:gutter="0"/>
          <w:cols w:space="720"/>
          <w:titlePg/>
          <w:docGrid w:linePitch="360"/>
        </w:sectPr>
      </w:pPr>
    </w:p>
    <w:p w14:paraId="38806A5A" w14:textId="1ACB9121" w:rsidR="00D8491C" w:rsidRPr="007B6B90" w:rsidRDefault="00D8491C" w:rsidP="00D8491C">
      <w:pPr>
        <w:spacing w:after="0" w:line="240" w:lineRule="auto"/>
        <w:rPr>
          <w:lang w:val="es-ES"/>
        </w:rPr>
      </w:pPr>
    </w:p>
    <w:p w14:paraId="441A3FF8" w14:textId="135E29F1" w:rsidR="000E255C" w:rsidRPr="007B6B90" w:rsidRDefault="000E255C" w:rsidP="00D8491C">
      <w:pPr>
        <w:spacing w:after="0" w:line="240" w:lineRule="auto"/>
        <w:jc w:val="right"/>
        <w:rPr>
          <w:rFonts w:cs="Arial"/>
          <w:b/>
          <w:bCs/>
          <w:caps/>
          <w:lang w:val="es-ES"/>
        </w:rPr>
      </w:pPr>
      <w:r w:rsidRPr="00D8491C">
        <w:rPr>
          <w:rFonts w:cs="Arial"/>
          <w:b/>
          <w:caps/>
          <w:lang w:val="es-ES"/>
        </w:rPr>
        <w:t>Anexo</w:t>
      </w:r>
    </w:p>
    <w:p w14:paraId="3E14DBB2" w14:textId="77777777" w:rsidR="000E255C" w:rsidRPr="007B6B90" w:rsidRDefault="000E255C" w:rsidP="00D8491C">
      <w:pPr>
        <w:spacing w:after="0" w:line="240" w:lineRule="auto"/>
        <w:rPr>
          <w:rFonts w:cs="Arial"/>
          <w:lang w:val="es-ES"/>
        </w:rPr>
      </w:pPr>
    </w:p>
    <w:p w14:paraId="413D03E5" w14:textId="7A99F186" w:rsidR="000E255C" w:rsidRPr="007B6B90" w:rsidRDefault="00F1259D" w:rsidP="00D8491C">
      <w:pPr>
        <w:spacing w:after="0" w:line="240" w:lineRule="auto"/>
        <w:jc w:val="center"/>
        <w:rPr>
          <w:rFonts w:cs="Arial"/>
          <w:lang w:val="es-ES"/>
        </w:rPr>
      </w:pPr>
      <w:r w:rsidRPr="008A7280">
        <w:rPr>
          <w:rFonts w:cs="Arial"/>
          <w:lang w:val="es-ES"/>
        </w:rPr>
        <w:t>PROYECTOS DE DECISIÓN</w:t>
      </w:r>
    </w:p>
    <w:p w14:paraId="5CCB45ED" w14:textId="77777777" w:rsidR="000E255C" w:rsidRPr="007B6B90" w:rsidRDefault="000E255C" w:rsidP="00D8491C">
      <w:pPr>
        <w:spacing w:after="0" w:line="240" w:lineRule="auto"/>
        <w:jc w:val="center"/>
        <w:rPr>
          <w:rFonts w:cs="Arial"/>
          <w:lang w:val="es-ES"/>
        </w:rPr>
      </w:pPr>
    </w:p>
    <w:p w14:paraId="1194BBF2" w14:textId="77777777" w:rsidR="000E3BCE" w:rsidRPr="007B6B90" w:rsidRDefault="000E3BCE" w:rsidP="00D8491C">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ind w:left="-86" w:right="-360"/>
        <w:jc w:val="center"/>
        <w:textAlignment w:val="baseline"/>
        <w:outlineLvl w:val="1"/>
        <w:rPr>
          <w:rFonts w:eastAsia="Times New Roman" w:cs="Arial"/>
          <w:b/>
          <w:bCs/>
          <w:lang w:val="es-ES"/>
        </w:rPr>
      </w:pPr>
      <w:r>
        <w:rPr>
          <w:rFonts w:eastAsia="Times New Roman" w:cs="Arial"/>
          <w:b/>
          <w:bCs/>
          <w:lang w:val="es-ES"/>
        </w:rPr>
        <w:t>CAPTURA DE CETÁCEOS VIVOS EN SU AMBIENTE NATURAL PARA FINES COMERCIALES</w:t>
      </w:r>
    </w:p>
    <w:p w14:paraId="0C842151" w14:textId="77777777" w:rsidR="004D1FEF" w:rsidRPr="007B6B90" w:rsidRDefault="004D1FEF" w:rsidP="00D8491C">
      <w:pPr>
        <w:pStyle w:val="ListParagraph"/>
        <w:spacing w:after="0" w:line="240" w:lineRule="auto"/>
        <w:ind w:left="540"/>
        <w:contextualSpacing w:val="0"/>
        <w:rPr>
          <w:b/>
          <w:lang w:val="es-ES"/>
        </w:rPr>
      </w:pPr>
    </w:p>
    <w:p w14:paraId="60BB09FC" w14:textId="77777777" w:rsidR="00342653" w:rsidRPr="007B6B90" w:rsidRDefault="00342653" w:rsidP="00D8491C">
      <w:pPr>
        <w:pStyle w:val="ListParagraph"/>
        <w:spacing w:after="0" w:line="240" w:lineRule="auto"/>
        <w:ind w:left="540"/>
        <w:contextualSpacing w:val="0"/>
        <w:rPr>
          <w:b/>
          <w:lang w:val="es-ES"/>
        </w:rPr>
      </w:pPr>
    </w:p>
    <w:p w14:paraId="60C29896" w14:textId="47909D96" w:rsidR="00342653" w:rsidRPr="007B6B90" w:rsidRDefault="00342653" w:rsidP="00924D73">
      <w:pPr>
        <w:pStyle w:val="ListParagraph"/>
        <w:spacing w:after="0" w:line="240" w:lineRule="auto"/>
        <w:ind w:left="0"/>
        <w:contextualSpacing w:val="0"/>
        <w:rPr>
          <w:b/>
          <w:bCs/>
          <w:iCs/>
          <w:lang w:val="es-ES"/>
        </w:rPr>
      </w:pPr>
      <w:r w:rsidRPr="00342653">
        <w:rPr>
          <w:b/>
          <w:bCs/>
          <w:iCs/>
          <w:lang w:val="es-ES"/>
        </w:rPr>
        <w:t>Dirigido a la Secretaría</w:t>
      </w:r>
    </w:p>
    <w:p w14:paraId="2464945A" w14:textId="77777777" w:rsidR="00342653" w:rsidRPr="007B6B90" w:rsidRDefault="00342653" w:rsidP="00D8491C">
      <w:pPr>
        <w:pStyle w:val="ListParagraph"/>
        <w:spacing w:after="0" w:line="240" w:lineRule="auto"/>
        <w:ind w:left="540"/>
        <w:contextualSpacing w:val="0"/>
        <w:rPr>
          <w:iCs/>
          <w:lang w:val="es-ES"/>
        </w:rPr>
      </w:pPr>
    </w:p>
    <w:p w14:paraId="419BFCB7" w14:textId="677CC183" w:rsidR="00342653" w:rsidRPr="007B6B90" w:rsidRDefault="00342653" w:rsidP="00924D73">
      <w:pPr>
        <w:pStyle w:val="ListParagraph"/>
        <w:spacing w:after="0" w:line="240" w:lineRule="auto"/>
        <w:ind w:left="0"/>
        <w:rPr>
          <w:iCs/>
          <w:lang w:val="es-ES"/>
        </w:rPr>
      </w:pPr>
      <w:r>
        <w:rPr>
          <w:iCs/>
          <w:lang w:val="es-ES"/>
        </w:rPr>
        <w:t>13.AA</w:t>
      </w:r>
      <w:r>
        <w:rPr>
          <w:iCs/>
          <w:lang w:val="es-ES"/>
        </w:rPr>
        <w:tab/>
        <w:t>La Secretaría deberá:</w:t>
      </w:r>
    </w:p>
    <w:p w14:paraId="3818A11F" w14:textId="77777777" w:rsidR="00E269B3" w:rsidRPr="007B6B90" w:rsidRDefault="00E269B3" w:rsidP="00D8491C">
      <w:pPr>
        <w:pStyle w:val="ListParagraph"/>
        <w:spacing w:after="0" w:line="240" w:lineRule="auto"/>
        <w:ind w:left="540"/>
        <w:rPr>
          <w:iCs/>
          <w:lang w:val="es-ES"/>
        </w:rPr>
      </w:pPr>
    </w:p>
    <w:p w14:paraId="5867E821" w14:textId="1B867F5F" w:rsidR="009349C2" w:rsidRPr="00924D73" w:rsidRDefault="00BA4A69" w:rsidP="00924D73">
      <w:pPr>
        <w:tabs>
          <w:tab w:val="left" w:pos="993"/>
        </w:tabs>
        <w:spacing w:after="0" w:line="240" w:lineRule="auto"/>
        <w:ind w:left="1560" w:hanging="1560"/>
        <w:jc w:val="both"/>
        <w:rPr>
          <w:iCs/>
          <w:lang w:val="es-ES"/>
        </w:rPr>
      </w:pPr>
      <w:r w:rsidRPr="009349C2">
        <w:rPr>
          <w:iCs/>
          <w:lang w:val="es-ES"/>
        </w:rPr>
        <w:t xml:space="preserve">12.47 </w:t>
      </w:r>
      <w:r w:rsidR="00924D73">
        <w:rPr>
          <w:iCs/>
          <w:lang w:val="es-ES"/>
        </w:rPr>
        <w:tab/>
      </w:r>
      <w:r w:rsidRPr="009349C2">
        <w:rPr>
          <w:iCs/>
          <w:lang w:val="es-ES"/>
        </w:rPr>
        <w:t xml:space="preserve">a) </w:t>
      </w:r>
      <w:r w:rsidRPr="009349C2">
        <w:rPr>
          <w:iCs/>
          <w:lang w:val="es-ES"/>
        </w:rPr>
        <w:tab/>
      </w:r>
      <w:r w:rsidR="009349C2" w:rsidRPr="00924D73">
        <w:rPr>
          <w:iCs/>
          <w:lang w:val="es-ES"/>
        </w:rPr>
        <w:t>Solicitar a las Partes entregar información sobre la implementación de las Directrices sobre las Mejores Prácticas relativas a la captura de cetáceos vivos en su ambiente natural para fines comerciales;</w:t>
      </w:r>
    </w:p>
    <w:p w14:paraId="61A76C8E" w14:textId="77777777" w:rsidR="00E269B3" w:rsidRPr="00924D73" w:rsidRDefault="00E269B3" w:rsidP="00E269B3">
      <w:pPr>
        <w:pStyle w:val="ListParagraph"/>
        <w:spacing w:after="0" w:line="240" w:lineRule="auto"/>
        <w:ind w:left="2160"/>
        <w:jc w:val="both"/>
        <w:rPr>
          <w:iCs/>
          <w:lang w:val="es-ES"/>
        </w:rPr>
      </w:pPr>
    </w:p>
    <w:p w14:paraId="73C77BEA" w14:textId="7A62D595" w:rsidR="00B07DCA" w:rsidRPr="00924D73" w:rsidRDefault="00342653" w:rsidP="00924D73">
      <w:pPr>
        <w:spacing w:after="0" w:line="240" w:lineRule="auto"/>
        <w:ind w:left="1560" w:hanging="567"/>
        <w:jc w:val="both"/>
        <w:rPr>
          <w:lang w:val="es-ES"/>
        </w:rPr>
      </w:pPr>
      <w:r w:rsidRPr="00924D73">
        <w:rPr>
          <w:iCs/>
          <w:lang w:val="es-ES"/>
        </w:rPr>
        <w:t>b)</w:t>
      </w:r>
      <w:r w:rsidRPr="00924D73">
        <w:rPr>
          <w:iCs/>
          <w:lang w:val="es-ES"/>
        </w:rPr>
        <w:tab/>
        <w:t xml:space="preserve">Bajo petición y sujeta a la disponibilidad de recursos, proporcionar asistencia a las Partes en la enmienda de su legislación nacional, de acuerdo con las recomendaciones que figuran en las </w:t>
      </w:r>
      <w:hyperlink r:id="rId16" w:history="1">
        <w:r w:rsidRPr="00924D73">
          <w:rPr>
            <w:rStyle w:val="Hyperlink"/>
            <w:lang w:val="es-ES"/>
          </w:rPr>
          <w:t>Directrices sobre buenas prácticas relativas a la captura de cetáceos vivos en su ambiente natural para fines comerciales</w:t>
        </w:r>
      </w:hyperlink>
      <w:r w:rsidRPr="00924D73">
        <w:rPr>
          <w:lang w:val="es-ES"/>
        </w:rPr>
        <w:t>.</w:t>
      </w:r>
    </w:p>
    <w:p w14:paraId="27A8AD56" w14:textId="77777777" w:rsidR="00D762E8" w:rsidRPr="00924D73" w:rsidRDefault="00D762E8" w:rsidP="00D8491C">
      <w:pPr>
        <w:spacing w:after="0" w:line="240" w:lineRule="auto"/>
        <w:ind w:left="2160" w:hanging="720"/>
        <w:rPr>
          <w:iCs/>
          <w:lang w:val="es-ES"/>
        </w:rPr>
      </w:pPr>
    </w:p>
    <w:p w14:paraId="1F0442B0" w14:textId="48F200C2" w:rsidR="00342653" w:rsidRPr="00924D73" w:rsidRDefault="00342653" w:rsidP="00924D73">
      <w:pPr>
        <w:spacing w:after="0" w:line="240" w:lineRule="auto"/>
        <w:rPr>
          <w:b/>
          <w:bCs/>
          <w:iCs/>
          <w:lang w:val="es-ES"/>
        </w:rPr>
      </w:pPr>
      <w:r w:rsidRPr="00924D73">
        <w:rPr>
          <w:b/>
          <w:bCs/>
          <w:iCs/>
          <w:lang w:val="es-ES"/>
        </w:rPr>
        <w:t>Dirigido a las Partes</w:t>
      </w:r>
    </w:p>
    <w:p w14:paraId="017F1D14" w14:textId="77777777" w:rsidR="00342653" w:rsidRPr="00924D73" w:rsidRDefault="00342653" w:rsidP="00D8491C">
      <w:pPr>
        <w:spacing w:after="0" w:line="240" w:lineRule="auto"/>
        <w:ind w:left="540"/>
        <w:rPr>
          <w:iCs/>
          <w:lang w:val="es-ES"/>
        </w:rPr>
      </w:pPr>
    </w:p>
    <w:p w14:paraId="4713919C" w14:textId="20A0253A" w:rsidR="00736E80" w:rsidRPr="00924D73" w:rsidRDefault="00342653" w:rsidP="0036741B">
      <w:pPr>
        <w:spacing w:after="0" w:line="240" w:lineRule="auto"/>
        <w:ind w:left="851" w:hanging="851"/>
        <w:jc w:val="both"/>
        <w:rPr>
          <w:iCs/>
          <w:lang w:val="es-ES"/>
        </w:rPr>
      </w:pPr>
      <w:r w:rsidRPr="00924D73">
        <w:rPr>
          <w:iCs/>
          <w:lang w:val="es-ES"/>
        </w:rPr>
        <w:t>13.BB</w:t>
      </w:r>
      <w:r w:rsidRPr="00924D73">
        <w:rPr>
          <w:iCs/>
          <w:lang w:val="es-ES"/>
        </w:rPr>
        <w:tab/>
        <w:t>Se solicita a las Partes:</w:t>
      </w:r>
    </w:p>
    <w:p w14:paraId="09BA7C31" w14:textId="77777777" w:rsidR="00736E80" w:rsidRPr="00924D73" w:rsidRDefault="00736E80" w:rsidP="00E269B3">
      <w:pPr>
        <w:spacing w:after="0" w:line="240" w:lineRule="auto"/>
        <w:ind w:left="1440" w:hanging="900"/>
        <w:jc w:val="both"/>
        <w:rPr>
          <w:iCs/>
          <w:lang w:val="es-ES"/>
        </w:rPr>
      </w:pPr>
    </w:p>
    <w:p w14:paraId="27991046" w14:textId="14FA3169" w:rsidR="005B0FFC" w:rsidRPr="005B0FFC" w:rsidRDefault="00342653" w:rsidP="00924D73">
      <w:pPr>
        <w:spacing w:after="0" w:line="240" w:lineRule="auto"/>
        <w:ind w:left="851" w:hanging="851"/>
        <w:jc w:val="both"/>
        <w:rPr>
          <w:iCs/>
          <w:lang w:val="es-ES"/>
        </w:rPr>
      </w:pPr>
      <w:r w:rsidRPr="00924D73">
        <w:rPr>
          <w:iCs/>
          <w:lang w:val="es-ES"/>
        </w:rPr>
        <w:t xml:space="preserve">12.48 </w:t>
      </w:r>
      <w:r w:rsidRPr="00924D73">
        <w:rPr>
          <w:iCs/>
          <w:lang w:val="es-ES"/>
        </w:rPr>
        <w:tab/>
      </w:r>
      <w:r w:rsidR="009349C2" w:rsidRPr="00924D73">
        <w:rPr>
          <w:iCs/>
          <w:lang w:val="es-ES"/>
        </w:rPr>
        <w:t>cooperar con la Secretaría en la implementación de las Decisiones</w:t>
      </w:r>
      <w:r w:rsidR="00924D73">
        <w:rPr>
          <w:iCs/>
          <w:lang w:val="es-ES"/>
        </w:rPr>
        <w:t xml:space="preserve"> </w:t>
      </w:r>
      <w:r w:rsidR="00924D73" w:rsidRPr="00924D73">
        <w:rPr>
          <w:iCs/>
          <w:strike/>
          <w:lang w:val="es-ES"/>
        </w:rPr>
        <w:t>12.47</w:t>
      </w:r>
      <w:r w:rsidR="009349C2" w:rsidRPr="00924D73">
        <w:rPr>
          <w:iCs/>
          <w:lang w:val="es-ES"/>
        </w:rPr>
        <w:t xml:space="preserve"> </w:t>
      </w:r>
      <w:r w:rsidR="009349C2" w:rsidRPr="00924D73">
        <w:rPr>
          <w:iCs/>
          <w:u w:val="single"/>
          <w:lang w:val="es-ES"/>
        </w:rPr>
        <w:t>13.BB</w:t>
      </w:r>
      <w:r w:rsidR="009349C2" w:rsidRPr="00924D73">
        <w:rPr>
          <w:iCs/>
          <w:lang w:val="es-ES"/>
        </w:rPr>
        <w:t xml:space="preserve"> entregando información en respuesta a la solicitud mencionada en el párrafo a).</w:t>
      </w:r>
    </w:p>
    <w:p w14:paraId="048B3228" w14:textId="5AF4DA54" w:rsidR="00342653" w:rsidRPr="00924D73" w:rsidRDefault="00342653" w:rsidP="00E269B3">
      <w:pPr>
        <w:spacing w:after="0" w:line="240" w:lineRule="auto"/>
        <w:ind w:left="1440" w:hanging="900"/>
        <w:jc w:val="both"/>
        <w:rPr>
          <w:iCs/>
          <w:lang w:val="es-ES"/>
        </w:rPr>
      </w:pPr>
    </w:p>
    <w:p w14:paraId="194EF682" w14:textId="0553A369" w:rsidR="008A7280" w:rsidRPr="00924D73" w:rsidRDefault="008A7280" w:rsidP="00D8491C">
      <w:pPr>
        <w:spacing w:after="0" w:line="240" w:lineRule="auto"/>
        <w:rPr>
          <w:lang w:val="es-ES"/>
        </w:rPr>
      </w:pPr>
    </w:p>
    <w:sectPr w:rsidR="008A7280" w:rsidRPr="00924D73" w:rsidSect="00D93628">
      <w:headerReference w:type="first" r:id="rId17"/>
      <w:footerReference w:type="first" r:id="rId18"/>
      <w:pgSz w:w="11906" w:h="16838"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F3E48B" w14:textId="77777777" w:rsidR="00EE0199" w:rsidRDefault="00EE0199" w:rsidP="002E0DE9">
      <w:pPr>
        <w:spacing w:after="0" w:line="240" w:lineRule="auto"/>
      </w:pPr>
      <w:r>
        <w:separator/>
      </w:r>
    </w:p>
  </w:endnote>
  <w:endnote w:type="continuationSeparator" w:id="0">
    <w:p w14:paraId="5824DB24" w14:textId="77777777" w:rsidR="00EE0199" w:rsidRDefault="00EE0199" w:rsidP="002E0D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harisSIL">
    <w:altName w:val="Yu Gothic"/>
    <w:panose1 w:val="00000000000000000000"/>
    <w:charset w:val="80"/>
    <w:family w:val="swiss"/>
    <w:notTrueType/>
    <w:pitch w:val="default"/>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altName w:val="Sylfaen"/>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3461583"/>
      <w:docPartObj>
        <w:docPartGallery w:val="Page Numbers (Bottom of Page)"/>
        <w:docPartUnique/>
      </w:docPartObj>
    </w:sdtPr>
    <w:sdtEndPr>
      <w:rPr>
        <w:noProof/>
        <w:sz w:val="18"/>
        <w:szCs w:val="18"/>
      </w:rPr>
    </w:sdtEndPr>
    <w:sdtContent>
      <w:p w14:paraId="44BF1629" w14:textId="48A855B4" w:rsidR="00452EAA" w:rsidRPr="002E0DE9" w:rsidRDefault="00452EAA">
        <w:pPr>
          <w:pStyle w:val="Footer"/>
          <w:jc w:val="center"/>
          <w:rPr>
            <w:sz w:val="18"/>
            <w:szCs w:val="18"/>
          </w:rPr>
        </w:pPr>
        <w:r w:rsidRPr="002E0DE9">
          <w:rPr>
            <w:sz w:val="18"/>
            <w:szCs w:val="18"/>
          </w:rPr>
          <w:fldChar w:fldCharType="begin"/>
        </w:r>
        <w:r w:rsidRPr="002E0DE9">
          <w:rPr>
            <w:sz w:val="18"/>
            <w:szCs w:val="18"/>
          </w:rPr>
          <w:instrText xml:space="preserve"> PAGE   \* MERGEFORMAT </w:instrText>
        </w:r>
        <w:r w:rsidRPr="002E0DE9">
          <w:rPr>
            <w:sz w:val="18"/>
            <w:szCs w:val="18"/>
          </w:rPr>
          <w:fldChar w:fldCharType="separate"/>
        </w:r>
        <w:r w:rsidR="007B6B90">
          <w:rPr>
            <w:noProof/>
            <w:sz w:val="18"/>
            <w:szCs w:val="18"/>
          </w:rPr>
          <w:t>2</w:t>
        </w:r>
        <w:r w:rsidRPr="002E0DE9">
          <w:rPr>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8103883"/>
      <w:docPartObj>
        <w:docPartGallery w:val="Page Numbers (Bottom of Page)"/>
        <w:docPartUnique/>
      </w:docPartObj>
    </w:sdtPr>
    <w:sdtEndPr>
      <w:rPr>
        <w:noProof/>
        <w:sz w:val="18"/>
        <w:szCs w:val="18"/>
      </w:rPr>
    </w:sdtEndPr>
    <w:sdtContent>
      <w:p w14:paraId="5013B7CC" w14:textId="5A01CC63" w:rsidR="00736E80" w:rsidRPr="00736E80" w:rsidRDefault="00736E80">
        <w:pPr>
          <w:pStyle w:val="Footer"/>
          <w:jc w:val="center"/>
          <w:rPr>
            <w:sz w:val="18"/>
            <w:szCs w:val="18"/>
          </w:rPr>
        </w:pPr>
        <w:r w:rsidRPr="00736E80">
          <w:rPr>
            <w:sz w:val="18"/>
            <w:szCs w:val="18"/>
          </w:rPr>
          <w:fldChar w:fldCharType="begin"/>
        </w:r>
        <w:r w:rsidRPr="00736E80">
          <w:rPr>
            <w:sz w:val="18"/>
            <w:szCs w:val="18"/>
          </w:rPr>
          <w:instrText xml:space="preserve"> PAGE   \* MERGEFORMAT </w:instrText>
        </w:r>
        <w:r w:rsidRPr="00736E80">
          <w:rPr>
            <w:sz w:val="18"/>
            <w:szCs w:val="18"/>
          </w:rPr>
          <w:fldChar w:fldCharType="separate"/>
        </w:r>
        <w:r w:rsidR="007B6B90">
          <w:rPr>
            <w:noProof/>
            <w:sz w:val="18"/>
            <w:szCs w:val="18"/>
          </w:rPr>
          <w:t>3</w:t>
        </w:r>
        <w:r w:rsidRPr="00736E80">
          <w:rPr>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4649722"/>
      <w:docPartObj>
        <w:docPartGallery w:val="Page Numbers (Bottom of Page)"/>
        <w:docPartUnique/>
      </w:docPartObj>
    </w:sdtPr>
    <w:sdtEndPr>
      <w:rPr>
        <w:noProof/>
        <w:sz w:val="18"/>
        <w:szCs w:val="18"/>
      </w:rPr>
    </w:sdtEndPr>
    <w:sdtContent>
      <w:p w14:paraId="492BF190" w14:textId="33156DA1" w:rsidR="00736E80" w:rsidRPr="00736E80" w:rsidRDefault="004B73F5">
        <w:pPr>
          <w:pStyle w:val="Footer"/>
          <w:jc w:val="center"/>
          <w:rPr>
            <w:sz w:val="18"/>
            <w:szCs w:val="18"/>
          </w:rPr>
        </w:pP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0292978"/>
      <w:docPartObj>
        <w:docPartGallery w:val="Page Numbers (Bottom of Page)"/>
        <w:docPartUnique/>
      </w:docPartObj>
    </w:sdtPr>
    <w:sdtEndPr>
      <w:rPr>
        <w:noProof/>
        <w:sz w:val="18"/>
        <w:szCs w:val="18"/>
      </w:rPr>
    </w:sdtEndPr>
    <w:sdtContent>
      <w:p w14:paraId="20A67277" w14:textId="479A7D12" w:rsidR="003273EF" w:rsidRPr="003273EF" w:rsidRDefault="003273EF">
        <w:pPr>
          <w:pStyle w:val="Footer"/>
          <w:jc w:val="center"/>
          <w:rPr>
            <w:sz w:val="18"/>
            <w:szCs w:val="18"/>
          </w:rPr>
        </w:pPr>
        <w:r w:rsidRPr="003273EF">
          <w:rPr>
            <w:sz w:val="18"/>
            <w:szCs w:val="18"/>
          </w:rPr>
          <w:fldChar w:fldCharType="begin"/>
        </w:r>
        <w:r w:rsidRPr="003273EF">
          <w:rPr>
            <w:sz w:val="18"/>
            <w:szCs w:val="18"/>
          </w:rPr>
          <w:instrText xml:space="preserve"> PAGE   \* MERGEFORMAT </w:instrText>
        </w:r>
        <w:r w:rsidRPr="003273EF">
          <w:rPr>
            <w:sz w:val="18"/>
            <w:szCs w:val="18"/>
          </w:rPr>
          <w:fldChar w:fldCharType="separate"/>
        </w:r>
        <w:r w:rsidR="007B6B90">
          <w:rPr>
            <w:noProof/>
            <w:sz w:val="18"/>
            <w:szCs w:val="18"/>
          </w:rPr>
          <w:t>4</w:t>
        </w:r>
        <w:r w:rsidRPr="003273EF">
          <w:rPr>
            <w:noProof/>
            <w:sz w:val="18"/>
            <w:szCs w:val="18"/>
          </w:rPr>
          <w:fldChar w:fldCharType="end"/>
        </w:r>
      </w:p>
    </w:sdtContent>
  </w:sdt>
  <w:p w14:paraId="799C9863" w14:textId="1F587C54" w:rsidR="003273EF" w:rsidRPr="003273EF" w:rsidRDefault="003273EF">
    <w:pPr>
      <w:pStyle w:val="Footer"/>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0F04B8" w14:textId="77777777" w:rsidR="00EE0199" w:rsidRDefault="00EE0199" w:rsidP="002E0DE9">
      <w:pPr>
        <w:spacing w:after="0" w:line="240" w:lineRule="auto"/>
      </w:pPr>
      <w:r>
        <w:separator/>
      </w:r>
    </w:p>
  </w:footnote>
  <w:footnote w:type="continuationSeparator" w:id="0">
    <w:p w14:paraId="5547BE74" w14:textId="77777777" w:rsidR="00EE0199" w:rsidRDefault="00EE0199" w:rsidP="002E0D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567052" w14:textId="1E683D2F" w:rsidR="00452EAA" w:rsidRPr="002E0DE9" w:rsidRDefault="00452EAA" w:rsidP="002E0DE9">
    <w:pPr>
      <w:pStyle w:val="Header"/>
      <w:pBdr>
        <w:bottom w:val="single" w:sz="4" w:space="1" w:color="auto"/>
      </w:pBdr>
      <w:rPr>
        <w:i/>
        <w:sz w:val="18"/>
        <w:szCs w:val="18"/>
      </w:rPr>
    </w:pPr>
    <w:r w:rsidRPr="002E0DE9">
      <w:rPr>
        <w:rFonts w:eastAsia="Times New Roman" w:cs="Arial"/>
        <w:i/>
        <w:sz w:val="18"/>
        <w:szCs w:val="18"/>
        <w:lang w:val="es-ES"/>
      </w:rPr>
      <w:t>UNEP/CMS/COP13/Doc.26.2.8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28C0A9" w14:textId="1C764EF3" w:rsidR="00452EAA" w:rsidRPr="002E0DE9" w:rsidRDefault="00452EAA" w:rsidP="00D8491C">
    <w:pPr>
      <w:pStyle w:val="Header"/>
      <w:pBdr>
        <w:bottom w:val="single" w:sz="4" w:space="1" w:color="auto"/>
      </w:pBdr>
      <w:jc w:val="right"/>
      <w:rPr>
        <w:i/>
        <w:sz w:val="18"/>
        <w:szCs w:val="18"/>
      </w:rPr>
    </w:pPr>
    <w:r w:rsidRPr="002E0DE9">
      <w:rPr>
        <w:rFonts w:eastAsia="Times New Roman" w:cs="Arial"/>
        <w:i/>
        <w:sz w:val="18"/>
        <w:szCs w:val="18"/>
        <w:lang w:val="es-ES"/>
      </w:rPr>
      <w:t>UNEP/CMS/COP13/Doc.26.2.8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347C85" w14:textId="77777777" w:rsidR="00452EAA" w:rsidRPr="002E0DE9" w:rsidRDefault="00452EAA" w:rsidP="002E0DE9">
    <w:pPr>
      <w:tabs>
        <w:tab w:val="center" w:pos="4680"/>
        <w:tab w:val="right" w:pos="9360"/>
      </w:tabs>
      <w:suppressAutoHyphens/>
      <w:autoSpaceDN w:val="0"/>
      <w:spacing w:after="0" w:line="240" w:lineRule="auto"/>
      <w:ind w:right="-547"/>
      <w:jc w:val="right"/>
      <w:textAlignment w:val="baseline"/>
      <w:rPr>
        <w:rFonts w:ascii="Calibri" w:eastAsia="Calibri" w:hAnsi="Calibri" w:cs="Times New Roman"/>
      </w:rPr>
    </w:pPr>
    <w:r w:rsidRPr="002E0DE9">
      <w:rPr>
        <w:rFonts w:ascii="Calibri" w:eastAsia="Calibri" w:hAnsi="Calibri" w:cs="Times New Roman"/>
        <w:noProof/>
        <w:lang w:val="es-ES" w:eastAsia="es-ES"/>
      </w:rPr>
      <w:drawing>
        <wp:anchor distT="0" distB="0" distL="114300" distR="114300" simplePos="0" relativeHeight="251661312" behindDoc="0" locked="0" layoutInCell="1" allowOverlap="1" wp14:anchorId="1778CDBB" wp14:editId="10793569">
          <wp:simplePos x="0" y="0"/>
          <wp:positionH relativeFrom="column">
            <wp:posOffset>5571494</wp:posOffset>
          </wp:positionH>
          <wp:positionV relativeFrom="paragraph">
            <wp:posOffset>106683</wp:posOffset>
          </wp:positionV>
          <wp:extent cx="541653" cy="260347"/>
          <wp:effectExtent l="0" t="0" r="0" b="6353"/>
          <wp:wrapSquare wrapText="bothSides"/>
          <wp:docPr id="1"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41653" cy="260347"/>
                  </a:xfrm>
                  <a:prstGeom prst="rect">
                    <a:avLst/>
                  </a:prstGeom>
                  <a:noFill/>
                  <a:ln>
                    <a:noFill/>
                    <a:prstDash/>
                  </a:ln>
                </pic:spPr>
              </pic:pic>
            </a:graphicData>
          </a:graphic>
        </wp:anchor>
      </w:drawing>
    </w:r>
    <w:r w:rsidRPr="002E0DE9">
      <w:rPr>
        <w:rFonts w:ascii="Calibri" w:eastAsia="Calibri" w:hAnsi="Calibri" w:cs="Times New Roman"/>
        <w:noProof/>
        <w:sz w:val="2"/>
        <w:szCs w:val="2"/>
        <w:lang w:val="es-ES" w:eastAsia="es-ES"/>
      </w:rPr>
      <w:drawing>
        <wp:anchor distT="0" distB="0" distL="114300" distR="114300" simplePos="0" relativeHeight="251659264" behindDoc="0" locked="0" layoutInCell="1" allowOverlap="1" wp14:anchorId="1502B2A5" wp14:editId="238C31F2">
          <wp:simplePos x="0" y="0"/>
          <wp:positionH relativeFrom="column">
            <wp:posOffset>716276</wp:posOffset>
          </wp:positionH>
          <wp:positionV relativeFrom="paragraph">
            <wp:posOffset>-75566</wp:posOffset>
          </wp:positionV>
          <wp:extent cx="431167" cy="441326"/>
          <wp:effectExtent l="0" t="0" r="6983" b="0"/>
          <wp:wrapTight wrapText="bothSides">
            <wp:wrapPolygon edited="0">
              <wp:start x="0" y="0"/>
              <wp:lineTo x="0" y="20512"/>
              <wp:lineTo x="20995" y="20512"/>
              <wp:lineTo x="20995"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l="2780" t="-1236" r="60236" b="48836"/>
                  <a:stretch>
                    <a:fillRect/>
                  </a:stretch>
                </pic:blipFill>
                <pic:spPr>
                  <a:xfrm>
                    <a:off x="0" y="0"/>
                    <a:ext cx="431167" cy="441326"/>
                  </a:xfrm>
                  <a:prstGeom prst="rect">
                    <a:avLst/>
                  </a:prstGeom>
                  <a:noFill/>
                  <a:ln>
                    <a:noFill/>
                    <a:prstDash/>
                  </a:ln>
                </pic:spPr>
              </pic:pic>
            </a:graphicData>
          </a:graphic>
        </wp:anchor>
      </w:drawing>
    </w:r>
    <w:r w:rsidRPr="002E0DE9">
      <w:rPr>
        <w:rFonts w:ascii="Calibri" w:eastAsia="Calibri" w:hAnsi="Calibri" w:cs="Times New Roman"/>
        <w:noProof/>
        <w:sz w:val="2"/>
        <w:szCs w:val="2"/>
        <w:lang w:val="es-ES" w:eastAsia="es-ES"/>
      </w:rPr>
      <w:drawing>
        <wp:anchor distT="0" distB="0" distL="114300" distR="114300" simplePos="0" relativeHeight="251660288" behindDoc="0" locked="0" layoutInCell="1" allowOverlap="1" wp14:anchorId="5464C7C3" wp14:editId="39505C2E">
          <wp:simplePos x="0" y="0"/>
          <wp:positionH relativeFrom="column">
            <wp:posOffset>0</wp:posOffset>
          </wp:positionH>
          <wp:positionV relativeFrom="paragraph">
            <wp:posOffset>-38103</wp:posOffset>
          </wp:positionV>
          <wp:extent cx="742950" cy="485775"/>
          <wp:effectExtent l="0" t="0" r="0" b="0"/>
          <wp:wrapTight wrapText="bothSides">
            <wp:wrapPolygon edited="0">
              <wp:start x="1662" y="2541"/>
              <wp:lineTo x="1662" y="18635"/>
              <wp:lineTo x="19385" y="18635"/>
              <wp:lineTo x="19385" y="7624"/>
              <wp:lineTo x="18277" y="2541"/>
              <wp:lineTo x="1662" y="2541"/>
            </wp:wrapPolygon>
          </wp:wrapTight>
          <wp:docPr id="3" name="Picture 9" descr="UNEnvironment_Logo_English_Short_black"/>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rcRect/>
                  <a:stretch>
                    <a:fillRect/>
                  </a:stretch>
                </pic:blipFill>
                <pic:spPr>
                  <a:xfrm>
                    <a:off x="0" y="0"/>
                    <a:ext cx="742950" cy="485775"/>
                  </a:xfrm>
                  <a:prstGeom prst="rect">
                    <a:avLst/>
                  </a:prstGeom>
                  <a:noFill/>
                  <a:ln>
                    <a:noFill/>
                    <a:prstDash/>
                  </a:ln>
                </pic:spPr>
              </pic:pic>
            </a:graphicData>
          </a:graphic>
        </wp:anchor>
      </w:drawing>
    </w:r>
  </w:p>
  <w:p w14:paraId="6799CD43" w14:textId="77777777" w:rsidR="00452EAA" w:rsidRDefault="00452EA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C2391C" w14:textId="6A44E635" w:rsidR="00D8491C" w:rsidRPr="002E0DE9" w:rsidRDefault="00D8491C" w:rsidP="00D8491C">
    <w:pPr>
      <w:pStyle w:val="Header"/>
      <w:pBdr>
        <w:bottom w:val="single" w:sz="4" w:space="1" w:color="auto"/>
      </w:pBdr>
      <w:rPr>
        <w:i/>
        <w:sz w:val="18"/>
        <w:szCs w:val="18"/>
      </w:rPr>
    </w:pPr>
    <w:r w:rsidRPr="002E0DE9">
      <w:rPr>
        <w:rFonts w:eastAsia="Times New Roman" w:cs="Arial"/>
        <w:i/>
        <w:sz w:val="18"/>
        <w:szCs w:val="18"/>
        <w:lang w:val="es-ES"/>
      </w:rPr>
      <w:t>UNEP/CMS/COP13/Doc.26.2.8/Anexo</w:t>
    </w:r>
  </w:p>
  <w:p w14:paraId="0D731A94" w14:textId="77777777" w:rsidR="00D8491C" w:rsidRDefault="00D849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840C8"/>
    <w:multiLevelType w:val="hybridMultilevel"/>
    <w:tmpl w:val="F398BBC6"/>
    <w:lvl w:ilvl="0" w:tplc="0C09000F">
      <w:start w:val="1"/>
      <w:numFmt w:val="decimal"/>
      <w:lvlText w:val="%1."/>
      <w:lvlJc w:val="left"/>
      <w:pPr>
        <w:ind w:left="720" w:hanging="360"/>
      </w:pPr>
    </w:lvl>
    <w:lvl w:ilvl="1" w:tplc="00000017">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7556561"/>
    <w:multiLevelType w:val="hybridMultilevel"/>
    <w:tmpl w:val="05E44D84"/>
    <w:lvl w:ilvl="0" w:tplc="08090017">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8780F21"/>
    <w:multiLevelType w:val="hybridMultilevel"/>
    <w:tmpl w:val="0D20EA3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09AC4591"/>
    <w:multiLevelType w:val="hybridMultilevel"/>
    <w:tmpl w:val="05E44D84"/>
    <w:lvl w:ilvl="0" w:tplc="08090017">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C47366D"/>
    <w:multiLevelType w:val="hybridMultilevel"/>
    <w:tmpl w:val="11D6AE24"/>
    <w:lvl w:ilvl="0" w:tplc="08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DFA57D0"/>
    <w:multiLevelType w:val="hybridMultilevel"/>
    <w:tmpl w:val="11D6AE24"/>
    <w:lvl w:ilvl="0" w:tplc="08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0E9103D8"/>
    <w:multiLevelType w:val="hybridMultilevel"/>
    <w:tmpl w:val="58F4FCDE"/>
    <w:lvl w:ilvl="0" w:tplc="08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F9A029E"/>
    <w:multiLevelType w:val="hybridMultilevel"/>
    <w:tmpl w:val="72048F0C"/>
    <w:lvl w:ilvl="0" w:tplc="3C18D36C">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AC20D2"/>
    <w:multiLevelType w:val="hybridMultilevel"/>
    <w:tmpl w:val="0CDCCD96"/>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15:restartNumberingAfterBreak="0">
    <w:nsid w:val="20EC2F52"/>
    <w:multiLevelType w:val="hybridMultilevel"/>
    <w:tmpl w:val="0CDCCD96"/>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15:restartNumberingAfterBreak="0">
    <w:nsid w:val="23430A90"/>
    <w:multiLevelType w:val="hybridMultilevel"/>
    <w:tmpl w:val="0CDCCD96"/>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1" w15:restartNumberingAfterBreak="0">
    <w:nsid w:val="2426759F"/>
    <w:multiLevelType w:val="hybridMultilevel"/>
    <w:tmpl w:val="534CF7D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243958F2"/>
    <w:multiLevelType w:val="hybridMultilevel"/>
    <w:tmpl w:val="0CDCCD96"/>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3" w15:restartNumberingAfterBreak="0">
    <w:nsid w:val="28AD3DBB"/>
    <w:multiLevelType w:val="hybridMultilevel"/>
    <w:tmpl w:val="A37E914A"/>
    <w:lvl w:ilvl="0" w:tplc="E1565AEC">
      <w:start w:val="1"/>
      <w:numFmt w:val="decimal"/>
      <w:lvlText w:val="%1."/>
      <w:lvlJc w:val="left"/>
      <w:pPr>
        <w:ind w:left="912" w:hanging="552"/>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FBF64DB"/>
    <w:multiLevelType w:val="hybridMultilevel"/>
    <w:tmpl w:val="D666B842"/>
    <w:lvl w:ilvl="0" w:tplc="08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325A5B61"/>
    <w:multiLevelType w:val="hybridMultilevel"/>
    <w:tmpl w:val="11D6AE24"/>
    <w:lvl w:ilvl="0" w:tplc="08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3C4854EE"/>
    <w:multiLevelType w:val="hybridMultilevel"/>
    <w:tmpl w:val="D5466C6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CC0414D"/>
    <w:multiLevelType w:val="hybridMultilevel"/>
    <w:tmpl w:val="D666B842"/>
    <w:lvl w:ilvl="0" w:tplc="08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3E200771"/>
    <w:multiLevelType w:val="hybridMultilevel"/>
    <w:tmpl w:val="D97261F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4B3F7345"/>
    <w:multiLevelType w:val="hybridMultilevel"/>
    <w:tmpl w:val="C826DECE"/>
    <w:lvl w:ilvl="0" w:tplc="B9E03566">
      <w:start w:val="1"/>
      <w:numFmt w:val="decimal"/>
      <w:lvlText w:val="%1."/>
      <w:lvlJc w:val="left"/>
      <w:pPr>
        <w:ind w:left="720" w:hanging="360"/>
      </w:pPr>
      <w:rPr>
        <w:rFonts w:ascii="Arial" w:hAnsi="Arial"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6804CC"/>
    <w:multiLevelType w:val="hybridMultilevel"/>
    <w:tmpl w:val="48C2BBEA"/>
    <w:lvl w:ilvl="0" w:tplc="E8602F5C">
      <w:start w:val="12"/>
      <w:numFmt w:val="bullet"/>
      <w:lvlText w:val="-"/>
      <w:lvlJc w:val="left"/>
      <w:pPr>
        <w:ind w:left="720" w:hanging="360"/>
      </w:pPr>
      <w:rPr>
        <w:rFonts w:ascii="Arial" w:eastAsia="Times New Roman" w:hAnsi="Aria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1" w15:restartNumberingAfterBreak="0">
    <w:nsid w:val="547C66B8"/>
    <w:multiLevelType w:val="hybridMultilevel"/>
    <w:tmpl w:val="3514A81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57686C15"/>
    <w:multiLevelType w:val="hybridMultilevel"/>
    <w:tmpl w:val="2F727E50"/>
    <w:lvl w:ilvl="0" w:tplc="DE785D9A">
      <w:start w:val="1"/>
      <w:numFmt w:val="lowerLetter"/>
      <w:lvlText w:val="%1)"/>
      <w:lvlJc w:val="left"/>
      <w:pPr>
        <w:ind w:left="2160" w:hanging="360"/>
      </w:pPr>
      <w:rPr>
        <w:rFonts w:eastAsia="CharisSIL"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23" w15:restartNumberingAfterBreak="0">
    <w:nsid w:val="5F8A7D2F"/>
    <w:multiLevelType w:val="hybridMultilevel"/>
    <w:tmpl w:val="A888E2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3CA75E6"/>
    <w:multiLevelType w:val="hybridMultilevel"/>
    <w:tmpl w:val="0CDCCD96"/>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5" w15:restartNumberingAfterBreak="0">
    <w:nsid w:val="675D332B"/>
    <w:multiLevelType w:val="hybridMultilevel"/>
    <w:tmpl w:val="CCC88990"/>
    <w:lvl w:ilvl="0" w:tplc="A782A028">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6AAF7842"/>
    <w:multiLevelType w:val="hybridMultilevel"/>
    <w:tmpl w:val="C1323E3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7" w15:restartNumberingAfterBreak="0">
    <w:nsid w:val="6D3722FC"/>
    <w:multiLevelType w:val="hybridMultilevel"/>
    <w:tmpl w:val="93C6988E"/>
    <w:lvl w:ilvl="0" w:tplc="00000017">
      <w:start w:val="1"/>
      <w:numFmt w:val="lowerLetter"/>
      <w:lvlText w:val="%1)"/>
      <w:lvlJc w:val="left"/>
      <w:pPr>
        <w:ind w:left="2520" w:hanging="360"/>
      </w:pPr>
    </w:lvl>
    <w:lvl w:ilvl="1" w:tplc="0C090019" w:tentative="1">
      <w:start w:val="1"/>
      <w:numFmt w:val="lowerLetter"/>
      <w:lvlText w:val="%2."/>
      <w:lvlJc w:val="left"/>
      <w:pPr>
        <w:ind w:left="3240" w:hanging="360"/>
      </w:pPr>
    </w:lvl>
    <w:lvl w:ilvl="2" w:tplc="0C09001B" w:tentative="1">
      <w:start w:val="1"/>
      <w:numFmt w:val="lowerRoman"/>
      <w:lvlText w:val="%3."/>
      <w:lvlJc w:val="right"/>
      <w:pPr>
        <w:ind w:left="3960" w:hanging="180"/>
      </w:pPr>
    </w:lvl>
    <w:lvl w:ilvl="3" w:tplc="0C09000F" w:tentative="1">
      <w:start w:val="1"/>
      <w:numFmt w:val="decimal"/>
      <w:lvlText w:val="%4."/>
      <w:lvlJc w:val="left"/>
      <w:pPr>
        <w:ind w:left="4680" w:hanging="360"/>
      </w:pPr>
    </w:lvl>
    <w:lvl w:ilvl="4" w:tplc="0C090019" w:tentative="1">
      <w:start w:val="1"/>
      <w:numFmt w:val="lowerLetter"/>
      <w:lvlText w:val="%5."/>
      <w:lvlJc w:val="left"/>
      <w:pPr>
        <w:ind w:left="5400" w:hanging="360"/>
      </w:pPr>
    </w:lvl>
    <w:lvl w:ilvl="5" w:tplc="0C09001B" w:tentative="1">
      <w:start w:val="1"/>
      <w:numFmt w:val="lowerRoman"/>
      <w:lvlText w:val="%6."/>
      <w:lvlJc w:val="right"/>
      <w:pPr>
        <w:ind w:left="6120" w:hanging="180"/>
      </w:pPr>
    </w:lvl>
    <w:lvl w:ilvl="6" w:tplc="0C09000F" w:tentative="1">
      <w:start w:val="1"/>
      <w:numFmt w:val="decimal"/>
      <w:lvlText w:val="%7."/>
      <w:lvlJc w:val="left"/>
      <w:pPr>
        <w:ind w:left="6840" w:hanging="360"/>
      </w:pPr>
    </w:lvl>
    <w:lvl w:ilvl="7" w:tplc="0C090019" w:tentative="1">
      <w:start w:val="1"/>
      <w:numFmt w:val="lowerLetter"/>
      <w:lvlText w:val="%8."/>
      <w:lvlJc w:val="left"/>
      <w:pPr>
        <w:ind w:left="7560" w:hanging="360"/>
      </w:pPr>
    </w:lvl>
    <w:lvl w:ilvl="8" w:tplc="0C09001B" w:tentative="1">
      <w:start w:val="1"/>
      <w:numFmt w:val="lowerRoman"/>
      <w:lvlText w:val="%9."/>
      <w:lvlJc w:val="right"/>
      <w:pPr>
        <w:ind w:left="8280" w:hanging="180"/>
      </w:pPr>
    </w:lvl>
  </w:abstractNum>
  <w:abstractNum w:abstractNumId="28" w15:restartNumberingAfterBreak="0">
    <w:nsid w:val="777460B7"/>
    <w:multiLevelType w:val="hybridMultilevel"/>
    <w:tmpl w:val="0B9E2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8162E29"/>
    <w:multiLevelType w:val="hybridMultilevel"/>
    <w:tmpl w:val="CB5E8DA4"/>
    <w:lvl w:ilvl="0" w:tplc="D03877A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7B36076D"/>
    <w:multiLevelType w:val="hybridMultilevel"/>
    <w:tmpl w:val="3AA2A316"/>
    <w:lvl w:ilvl="0" w:tplc="7C3A19F6">
      <w:start w:val="1"/>
      <w:numFmt w:val="lowerLetter"/>
      <w:lvlText w:val="%1)"/>
      <w:lvlJc w:val="left"/>
      <w:pPr>
        <w:ind w:left="1440" w:hanging="72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31" w15:restartNumberingAfterBreak="0">
    <w:nsid w:val="7D8649DE"/>
    <w:multiLevelType w:val="hybridMultilevel"/>
    <w:tmpl w:val="7A3010A8"/>
    <w:lvl w:ilvl="0" w:tplc="A17C92A0">
      <w:start w:val="1"/>
      <w:numFmt w:val="lowerLetter"/>
      <w:lvlText w:val="%1)"/>
      <w:lvlJc w:val="left"/>
      <w:pPr>
        <w:ind w:left="1440" w:hanging="900"/>
      </w:pPr>
      <w:rPr>
        <w:rFonts w:hint="default"/>
      </w:rPr>
    </w:lvl>
    <w:lvl w:ilvl="1" w:tplc="20000019">
      <w:start w:val="1"/>
      <w:numFmt w:val="lowerLetter"/>
      <w:lvlText w:val="%2."/>
      <w:lvlJc w:val="left"/>
      <w:pPr>
        <w:ind w:left="1620" w:hanging="360"/>
      </w:pPr>
    </w:lvl>
    <w:lvl w:ilvl="2" w:tplc="2000001B">
      <w:start w:val="1"/>
      <w:numFmt w:val="lowerRoman"/>
      <w:lvlText w:val="%3."/>
      <w:lvlJc w:val="right"/>
      <w:pPr>
        <w:ind w:left="2340" w:hanging="180"/>
      </w:pPr>
    </w:lvl>
    <w:lvl w:ilvl="3" w:tplc="2000000F" w:tentative="1">
      <w:start w:val="1"/>
      <w:numFmt w:val="decimal"/>
      <w:lvlText w:val="%4."/>
      <w:lvlJc w:val="left"/>
      <w:pPr>
        <w:ind w:left="3060" w:hanging="360"/>
      </w:pPr>
    </w:lvl>
    <w:lvl w:ilvl="4" w:tplc="20000019" w:tentative="1">
      <w:start w:val="1"/>
      <w:numFmt w:val="lowerLetter"/>
      <w:lvlText w:val="%5."/>
      <w:lvlJc w:val="left"/>
      <w:pPr>
        <w:ind w:left="3780" w:hanging="360"/>
      </w:pPr>
    </w:lvl>
    <w:lvl w:ilvl="5" w:tplc="2000001B" w:tentative="1">
      <w:start w:val="1"/>
      <w:numFmt w:val="lowerRoman"/>
      <w:lvlText w:val="%6."/>
      <w:lvlJc w:val="right"/>
      <w:pPr>
        <w:ind w:left="4500" w:hanging="180"/>
      </w:pPr>
    </w:lvl>
    <w:lvl w:ilvl="6" w:tplc="2000000F" w:tentative="1">
      <w:start w:val="1"/>
      <w:numFmt w:val="decimal"/>
      <w:lvlText w:val="%7."/>
      <w:lvlJc w:val="left"/>
      <w:pPr>
        <w:ind w:left="5220" w:hanging="360"/>
      </w:pPr>
    </w:lvl>
    <w:lvl w:ilvl="7" w:tplc="20000019" w:tentative="1">
      <w:start w:val="1"/>
      <w:numFmt w:val="lowerLetter"/>
      <w:lvlText w:val="%8."/>
      <w:lvlJc w:val="left"/>
      <w:pPr>
        <w:ind w:left="5940" w:hanging="360"/>
      </w:pPr>
    </w:lvl>
    <w:lvl w:ilvl="8" w:tplc="2000001B" w:tentative="1">
      <w:start w:val="1"/>
      <w:numFmt w:val="lowerRoman"/>
      <w:lvlText w:val="%9."/>
      <w:lvlJc w:val="right"/>
      <w:pPr>
        <w:ind w:left="6660" w:hanging="180"/>
      </w:pPr>
    </w:lvl>
  </w:abstractNum>
  <w:num w:numId="1">
    <w:abstractNumId w:val="19"/>
  </w:num>
  <w:num w:numId="2">
    <w:abstractNumId w:val="5"/>
  </w:num>
  <w:num w:numId="3">
    <w:abstractNumId w:val="14"/>
  </w:num>
  <w:num w:numId="4">
    <w:abstractNumId w:val="1"/>
  </w:num>
  <w:num w:numId="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17"/>
  </w:num>
  <w:num w:numId="13">
    <w:abstractNumId w:val="3"/>
  </w:num>
  <w:num w:numId="14">
    <w:abstractNumId w:val="20"/>
  </w:num>
  <w:num w:numId="15">
    <w:abstractNumId w:val="0"/>
  </w:num>
  <w:num w:numId="16">
    <w:abstractNumId w:val="27"/>
  </w:num>
  <w:num w:numId="17">
    <w:abstractNumId w:val="16"/>
  </w:num>
  <w:num w:numId="18">
    <w:abstractNumId w:val="28"/>
  </w:num>
  <w:num w:numId="19">
    <w:abstractNumId w:val="22"/>
  </w:num>
  <w:num w:numId="20">
    <w:abstractNumId w:val="2"/>
  </w:num>
  <w:num w:numId="21">
    <w:abstractNumId w:val="12"/>
  </w:num>
  <w:num w:numId="22">
    <w:abstractNumId w:val="15"/>
  </w:num>
  <w:num w:numId="23">
    <w:abstractNumId w:val="24"/>
  </w:num>
  <w:num w:numId="24">
    <w:abstractNumId w:val="29"/>
  </w:num>
  <w:num w:numId="25">
    <w:abstractNumId w:val="8"/>
  </w:num>
  <w:num w:numId="26">
    <w:abstractNumId w:val="10"/>
  </w:num>
  <w:num w:numId="27">
    <w:abstractNumId w:val="9"/>
  </w:num>
  <w:num w:numId="28">
    <w:abstractNumId w:val="23"/>
  </w:num>
  <w:num w:numId="29">
    <w:abstractNumId w:val="13"/>
  </w:num>
  <w:num w:numId="30">
    <w:abstractNumId w:val="31"/>
  </w:num>
  <w:num w:numId="31">
    <w:abstractNumId w:val="7"/>
  </w:num>
  <w:num w:numId="32">
    <w:abstractNumId w:val="25"/>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0DE9"/>
    <w:rsid w:val="00010260"/>
    <w:rsid w:val="00022355"/>
    <w:rsid w:val="00034E9D"/>
    <w:rsid w:val="00036E03"/>
    <w:rsid w:val="00050A24"/>
    <w:rsid w:val="00052D2F"/>
    <w:rsid w:val="000661B2"/>
    <w:rsid w:val="00071225"/>
    <w:rsid w:val="000C04B9"/>
    <w:rsid w:val="000E255C"/>
    <w:rsid w:val="000E3BCE"/>
    <w:rsid w:val="00136BC9"/>
    <w:rsid w:val="001547AE"/>
    <w:rsid w:val="001B2FF9"/>
    <w:rsid w:val="001D4ED1"/>
    <w:rsid w:val="001E2367"/>
    <w:rsid w:val="001E38E9"/>
    <w:rsid w:val="00201B47"/>
    <w:rsid w:val="00220F94"/>
    <w:rsid w:val="00226DF0"/>
    <w:rsid w:val="00235287"/>
    <w:rsid w:val="0027587B"/>
    <w:rsid w:val="002809C2"/>
    <w:rsid w:val="0029334C"/>
    <w:rsid w:val="00293A75"/>
    <w:rsid w:val="002B49E1"/>
    <w:rsid w:val="002D31DA"/>
    <w:rsid w:val="002E0DE9"/>
    <w:rsid w:val="00302368"/>
    <w:rsid w:val="00314CD4"/>
    <w:rsid w:val="00317502"/>
    <w:rsid w:val="003273EF"/>
    <w:rsid w:val="00331D38"/>
    <w:rsid w:val="00342653"/>
    <w:rsid w:val="00360F94"/>
    <w:rsid w:val="0036741B"/>
    <w:rsid w:val="00395A42"/>
    <w:rsid w:val="003C396F"/>
    <w:rsid w:val="003C569E"/>
    <w:rsid w:val="003E7943"/>
    <w:rsid w:val="003F20CD"/>
    <w:rsid w:val="00417860"/>
    <w:rsid w:val="00417B56"/>
    <w:rsid w:val="004474DA"/>
    <w:rsid w:val="00452EAA"/>
    <w:rsid w:val="00453ED7"/>
    <w:rsid w:val="0045588F"/>
    <w:rsid w:val="00455C88"/>
    <w:rsid w:val="00467F7A"/>
    <w:rsid w:val="00494868"/>
    <w:rsid w:val="004B2F65"/>
    <w:rsid w:val="004B73F5"/>
    <w:rsid w:val="004D1FEF"/>
    <w:rsid w:val="004E1D1A"/>
    <w:rsid w:val="004E2A8B"/>
    <w:rsid w:val="005330F7"/>
    <w:rsid w:val="00536A3B"/>
    <w:rsid w:val="00563598"/>
    <w:rsid w:val="005829BC"/>
    <w:rsid w:val="005A5B2F"/>
    <w:rsid w:val="005B0F0C"/>
    <w:rsid w:val="005B0FFC"/>
    <w:rsid w:val="005B7052"/>
    <w:rsid w:val="005B7130"/>
    <w:rsid w:val="005C26F2"/>
    <w:rsid w:val="005C28E8"/>
    <w:rsid w:val="005E13E0"/>
    <w:rsid w:val="005E2CB8"/>
    <w:rsid w:val="005E6D3C"/>
    <w:rsid w:val="005F738C"/>
    <w:rsid w:val="0060296C"/>
    <w:rsid w:val="00604A20"/>
    <w:rsid w:val="00631FB4"/>
    <w:rsid w:val="00652724"/>
    <w:rsid w:val="00683071"/>
    <w:rsid w:val="00684799"/>
    <w:rsid w:val="00695C8B"/>
    <w:rsid w:val="006A78EE"/>
    <w:rsid w:val="006B6573"/>
    <w:rsid w:val="006D3E85"/>
    <w:rsid w:val="006D5789"/>
    <w:rsid w:val="006F1A05"/>
    <w:rsid w:val="00705494"/>
    <w:rsid w:val="0071058B"/>
    <w:rsid w:val="00736B46"/>
    <w:rsid w:val="00736E80"/>
    <w:rsid w:val="0074436E"/>
    <w:rsid w:val="0077058A"/>
    <w:rsid w:val="00794E39"/>
    <w:rsid w:val="007B34F9"/>
    <w:rsid w:val="007B6B90"/>
    <w:rsid w:val="007D66AE"/>
    <w:rsid w:val="007E250C"/>
    <w:rsid w:val="00864562"/>
    <w:rsid w:val="00872FF8"/>
    <w:rsid w:val="00874A6B"/>
    <w:rsid w:val="008A7280"/>
    <w:rsid w:val="008B0AC3"/>
    <w:rsid w:val="008B1839"/>
    <w:rsid w:val="008D57AE"/>
    <w:rsid w:val="009177B4"/>
    <w:rsid w:val="00923794"/>
    <w:rsid w:val="00924D73"/>
    <w:rsid w:val="009349C2"/>
    <w:rsid w:val="009378FD"/>
    <w:rsid w:val="00941D97"/>
    <w:rsid w:val="009862EA"/>
    <w:rsid w:val="00990654"/>
    <w:rsid w:val="009C2541"/>
    <w:rsid w:val="009E7BB9"/>
    <w:rsid w:val="009E7EDC"/>
    <w:rsid w:val="00A10059"/>
    <w:rsid w:val="00A128A5"/>
    <w:rsid w:val="00A44ED2"/>
    <w:rsid w:val="00AC41F7"/>
    <w:rsid w:val="00AC6575"/>
    <w:rsid w:val="00AD6E19"/>
    <w:rsid w:val="00B07DCA"/>
    <w:rsid w:val="00B711E0"/>
    <w:rsid w:val="00B842A4"/>
    <w:rsid w:val="00BA4A69"/>
    <w:rsid w:val="00BC27E7"/>
    <w:rsid w:val="00C31142"/>
    <w:rsid w:val="00C53644"/>
    <w:rsid w:val="00CB20C0"/>
    <w:rsid w:val="00CB51FD"/>
    <w:rsid w:val="00CD1257"/>
    <w:rsid w:val="00D041F2"/>
    <w:rsid w:val="00D06108"/>
    <w:rsid w:val="00D1544D"/>
    <w:rsid w:val="00D206EC"/>
    <w:rsid w:val="00D30515"/>
    <w:rsid w:val="00D4215B"/>
    <w:rsid w:val="00D57842"/>
    <w:rsid w:val="00D701B1"/>
    <w:rsid w:val="00D762E8"/>
    <w:rsid w:val="00D8491C"/>
    <w:rsid w:val="00D93628"/>
    <w:rsid w:val="00D94A14"/>
    <w:rsid w:val="00DA1775"/>
    <w:rsid w:val="00DB5BF3"/>
    <w:rsid w:val="00DF1474"/>
    <w:rsid w:val="00DF2F00"/>
    <w:rsid w:val="00DF3992"/>
    <w:rsid w:val="00DF455F"/>
    <w:rsid w:val="00E040E1"/>
    <w:rsid w:val="00E269B3"/>
    <w:rsid w:val="00E310B3"/>
    <w:rsid w:val="00E4376E"/>
    <w:rsid w:val="00E51D7A"/>
    <w:rsid w:val="00E5400E"/>
    <w:rsid w:val="00E61F34"/>
    <w:rsid w:val="00E92469"/>
    <w:rsid w:val="00EB1576"/>
    <w:rsid w:val="00EB3B0B"/>
    <w:rsid w:val="00EC19C7"/>
    <w:rsid w:val="00ED7B69"/>
    <w:rsid w:val="00EE0199"/>
    <w:rsid w:val="00EF3571"/>
    <w:rsid w:val="00EF557F"/>
    <w:rsid w:val="00F1259D"/>
    <w:rsid w:val="00F2317A"/>
    <w:rsid w:val="00F331B1"/>
    <w:rsid w:val="00F45B20"/>
    <w:rsid w:val="00F96C14"/>
    <w:rsid w:val="00F96F74"/>
    <w:rsid w:val="00F973BA"/>
    <w:rsid w:val="00FB5E75"/>
    <w:rsid w:val="00FD44DE"/>
    <w:rsid w:val="00FE4930"/>
    <w:rsid w:val="00FE5EA9"/>
    <w:rsid w:val="00FF51F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08B26"/>
  <w15:chartTrackingRefBased/>
  <w15:docId w15:val="{4CC00283-E627-487B-B663-816BD3680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809C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0D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0DE9"/>
  </w:style>
  <w:style w:type="paragraph" w:styleId="Footer">
    <w:name w:val="footer"/>
    <w:basedOn w:val="Normal"/>
    <w:link w:val="FooterChar"/>
    <w:uiPriority w:val="99"/>
    <w:unhideWhenUsed/>
    <w:rsid w:val="002E0D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0DE9"/>
  </w:style>
  <w:style w:type="paragraph" w:styleId="ListParagraph">
    <w:name w:val="List Paragraph"/>
    <w:basedOn w:val="Normal"/>
    <w:link w:val="ListParagraphChar"/>
    <w:uiPriority w:val="34"/>
    <w:qFormat/>
    <w:rsid w:val="00A44ED2"/>
    <w:pPr>
      <w:ind w:left="720"/>
      <w:contextualSpacing/>
    </w:pPr>
  </w:style>
  <w:style w:type="paragraph" w:styleId="BalloonText">
    <w:name w:val="Balloon Text"/>
    <w:basedOn w:val="Normal"/>
    <w:link w:val="BalloonTextChar"/>
    <w:uiPriority w:val="99"/>
    <w:semiHidden/>
    <w:unhideWhenUsed/>
    <w:rsid w:val="00D936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3628"/>
    <w:rPr>
      <w:rFonts w:ascii="Segoe UI" w:hAnsi="Segoe UI" w:cs="Segoe UI"/>
      <w:sz w:val="18"/>
      <w:szCs w:val="18"/>
    </w:rPr>
  </w:style>
  <w:style w:type="character" w:styleId="Hyperlink">
    <w:name w:val="Hyperlink"/>
    <w:basedOn w:val="DefaultParagraphFont"/>
    <w:uiPriority w:val="99"/>
    <w:unhideWhenUsed/>
    <w:rsid w:val="009378FD"/>
    <w:rPr>
      <w:color w:val="0000FF"/>
      <w:u w:val="single"/>
    </w:rPr>
  </w:style>
  <w:style w:type="character" w:styleId="CommentReference">
    <w:name w:val="annotation reference"/>
    <w:basedOn w:val="DefaultParagraphFont"/>
    <w:uiPriority w:val="99"/>
    <w:semiHidden/>
    <w:unhideWhenUsed/>
    <w:rsid w:val="00864562"/>
    <w:rPr>
      <w:sz w:val="16"/>
      <w:szCs w:val="16"/>
    </w:rPr>
  </w:style>
  <w:style w:type="paragraph" w:styleId="CommentText">
    <w:name w:val="annotation text"/>
    <w:basedOn w:val="Normal"/>
    <w:link w:val="CommentTextChar"/>
    <w:uiPriority w:val="99"/>
    <w:unhideWhenUsed/>
    <w:rsid w:val="00864562"/>
    <w:pPr>
      <w:spacing w:line="240" w:lineRule="auto"/>
    </w:pPr>
    <w:rPr>
      <w:sz w:val="20"/>
      <w:szCs w:val="20"/>
    </w:rPr>
  </w:style>
  <w:style w:type="character" w:customStyle="1" w:styleId="CommentTextChar">
    <w:name w:val="Comment Text Char"/>
    <w:basedOn w:val="DefaultParagraphFont"/>
    <w:link w:val="CommentText"/>
    <w:uiPriority w:val="99"/>
    <w:rsid w:val="00864562"/>
    <w:rPr>
      <w:sz w:val="20"/>
      <w:szCs w:val="20"/>
    </w:rPr>
  </w:style>
  <w:style w:type="paragraph" w:styleId="CommentSubject">
    <w:name w:val="annotation subject"/>
    <w:basedOn w:val="CommentText"/>
    <w:next w:val="CommentText"/>
    <w:link w:val="CommentSubjectChar"/>
    <w:uiPriority w:val="99"/>
    <w:semiHidden/>
    <w:unhideWhenUsed/>
    <w:rsid w:val="00864562"/>
    <w:rPr>
      <w:b/>
      <w:bCs/>
    </w:rPr>
  </w:style>
  <w:style w:type="character" w:customStyle="1" w:styleId="CommentSubjectChar">
    <w:name w:val="Comment Subject Char"/>
    <w:basedOn w:val="CommentTextChar"/>
    <w:link w:val="CommentSubject"/>
    <w:uiPriority w:val="99"/>
    <w:semiHidden/>
    <w:rsid w:val="00864562"/>
    <w:rPr>
      <w:b/>
      <w:bCs/>
      <w:sz w:val="20"/>
      <w:szCs w:val="20"/>
    </w:rPr>
  </w:style>
  <w:style w:type="character" w:customStyle="1" w:styleId="ListParagraphChar">
    <w:name w:val="List Paragraph Char"/>
    <w:basedOn w:val="DefaultParagraphFont"/>
    <w:link w:val="ListParagraph"/>
    <w:uiPriority w:val="34"/>
    <w:rsid w:val="00395A42"/>
  </w:style>
  <w:style w:type="paragraph" w:styleId="HTMLPreformatted">
    <w:name w:val="HTML Preformatted"/>
    <w:basedOn w:val="Normal"/>
    <w:link w:val="HTMLPreformattedChar"/>
    <w:uiPriority w:val="99"/>
    <w:semiHidden/>
    <w:unhideWhenUsed/>
    <w:rsid w:val="007D66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AU" w:eastAsia="en-AU"/>
    </w:rPr>
  </w:style>
  <w:style w:type="character" w:customStyle="1" w:styleId="HTMLPreformattedChar">
    <w:name w:val="HTML Preformatted Char"/>
    <w:basedOn w:val="DefaultParagraphFont"/>
    <w:link w:val="HTMLPreformatted"/>
    <w:uiPriority w:val="99"/>
    <w:semiHidden/>
    <w:rsid w:val="007D66AE"/>
    <w:rPr>
      <w:rFonts w:ascii="Courier New" w:eastAsia="Times New Roman" w:hAnsi="Courier New" w:cs="Courier New"/>
      <w:sz w:val="20"/>
      <w:szCs w:val="20"/>
      <w:lang w:val="en-AU" w:eastAsia="en-AU"/>
    </w:rPr>
  </w:style>
  <w:style w:type="character" w:customStyle="1" w:styleId="UnresolvedMention1">
    <w:name w:val="Unresolved Mention1"/>
    <w:basedOn w:val="DefaultParagraphFont"/>
    <w:uiPriority w:val="99"/>
    <w:semiHidden/>
    <w:unhideWhenUsed/>
    <w:rsid w:val="00D06108"/>
    <w:rPr>
      <w:color w:val="605E5C"/>
      <w:shd w:val="clear" w:color="auto" w:fill="E1DFDD"/>
    </w:rPr>
  </w:style>
  <w:style w:type="character" w:customStyle="1" w:styleId="Heading1Char">
    <w:name w:val="Heading 1 Char"/>
    <w:basedOn w:val="DefaultParagraphFont"/>
    <w:link w:val="Heading1"/>
    <w:uiPriority w:val="9"/>
    <w:rsid w:val="002809C2"/>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59"/>
    <w:rsid w:val="00293A75"/>
    <w:pPr>
      <w:spacing w:after="0" w:line="240" w:lineRule="auto"/>
    </w:pPr>
    <w:rPr>
      <w:rFonts w:asciiTheme="minorHAnsi" w:eastAsiaTheme="minorEastAsia" w:hAnsi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CB20C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B20C0"/>
    <w:rPr>
      <w:sz w:val="20"/>
      <w:szCs w:val="20"/>
    </w:rPr>
  </w:style>
  <w:style w:type="character" w:styleId="FootnoteReference">
    <w:name w:val="footnote reference"/>
    <w:basedOn w:val="DefaultParagraphFont"/>
    <w:uiPriority w:val="99"/>
    <w:semiHidden/>
    <w:unhideWhenUsed/>
    <w:rsid w:val="00CB20C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70762">
      <w:bodyDiv w:val="1"/>
      <w:marLeft w:val="0"/>
      <w:marRight w:val="0"/>
      <w:marTop w:val="0"/>
      <w:marBottom w:val="0"/>
      <w:divBdr>
        <w:top w:val="none" w:sz="0" w:space="0" w:color="auto"/>
        <w:left w:val="none" w:sz="0" w:space="0" w:color="auto"/>
        <w:bottom w:val="none" w:sz="0" w:space="0" w:color="auto"/>
        <w:right w:val="none" w:sz="0" w:space="0" w:color="auto"/>
      </w:divBdr>
    </w:div>
    <w:div w:id="173888097">
      <w:bodyDiv w:val="1"/>
      <w:marLeft w:val="0"/>
      <w:marRight w:val="0"/>
      <w:marTop w:val="0"/>
      <w:marBottom w:val="0"/>
      <w:divBdr>
        <w:top w:val="none" w:sz="0" w:space="0" w:color="auto"/>
        <w:left w:val="none" w:sz="0" w:space="0" w:color="auto"/>
        <w:bottom w:val="none" w:sz="0" w:space="0" w:color="auto"/>
        <w:right w:val="none" w:sz="0" w:space="0" w:color="auto"/>
      </w:divBdr>
    </w:div>
    <w:div w:id="185098090">
      <w:bodyDiv w:val="1"/>
      <w:marLeft w:val="0"/>
      <w:marRight w:val="0"/>
      <w:marTop w:val="0"/>
      <w:marBottom w:val="0"/>
      <w:divBdr>
        <w:top w:val="none" w:sz="0" w:space="0" w:color="auto"/>
        <w:left w:val="none" w:sz="0" w:space="0" w:color="auto"/>
        <w:bottom w:val="none" w:sz="0" w:space="0" w:color="auto"/>
        <w:right w:val="none" w:sz="0" w:space="0" w:color="auto"/>
      </w:divBdr>
    </w:div>
    <w:div w:id="1128165356">
      <w:bodyDiv w:val="1"/>
      <w:marLeft w:val="0"/>
      <w:marRight w:val="0"/>
      <w:marTop w:val="0"/>
      <w:marBottom w:val="0"/>
      <w:divBdr>
        <w:top w:val="none" w:sz="0" w:space="0" w:color="auto"/>
        <w:left w:val="none" w:sz="0" w:space="0" w:color="auto"/>
        <w:bottom w:val="none" w:sz="0" w:space="0" w:color="auto"/>
        <w:right w:val="none" w:sz="0" w:space="0" w:color="auto"/>
      </w:divBdr>
    </w:div>
    <w:div w:id="1796214064">
      <w:bodyDiv w:val="1"/>
      <w:marLeft w:val="0"/>
      <w:marRight w:val="0"/>
      <w:marTop w:val="0"/>
      <w:marBottom w:val="0"/>
      <w:divBdr>
        <w:top w:val="none" w:sz="0" w:space="0" w:color="auto"/>
        <w:left w:val="none" w:sz="0" w:space="0" w:color="auto"/>
        <w:bottom w:val="none" w:sz="0" w:space="0" w:color="auto"/>
        <w:right w:val="none" w:sz="0" w:space="0" w:color="auto"/>
      </w:divBdr>
    </w:div>
    <w:div w:id="1888451541">
      <w:bodyDiv w:val="1"/>
      <w:marLeft w:val="0"/>
      <w:marRight w:val="0"/>
      <w:marTop w:val="0"/>
      <w:marBottom w:val="0"/>
      <w:divBdr>
        <w:top w:val="none" w:sz="0" w:space="0" w:color="auto"/>
        <w:left w:val="none" w:sz="0" w:space="0" w:color="auto"/>
        <w:bottom w:val="none" w:sz="0" w:space="0" w:color="auto"/>
        <w:right w:val="none" w:sz="0" w:space="0" w:color="auto"/>
      </w:divBdr>
    </w:div>
    <w:div w:id="1957981184">
      <w:bodyDiv w:val="1"/>
      <w:marLeft w:val="0"/>
      <w:marRight w:val="0"/>
      <w:marTop w:val="0"/>
      <w:marBottom w:val="0"/>
      <w:divBdr>
        <w:top w:val="none" w:sz="0" w:space="0" w:color="auto"/>
        <w:left w:val="none" w:sz="0" w:space="0" w:color="auto"/>
        <w:bottom w:val="none" w:sz="0" w:space="0" w:color="auto"/>
        <w:right w:val="none" w:sz="0" w:space="0" w:color="auto"/>
      </w:divBdr>
    </w:div>
    <w:div w:id="2029405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s://www.cms.int/en/document/live-capture-cetaceans-wild-commercial-purposes-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ms.int/en/document/live-capture-cetaceans-wild-commercial-purposes-0"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F62176-FEDE-4CC3-80E8-E781AF965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604</Words>
  <Characters>3449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cp:keywords/>
  <dc:description/>
  <cp:lastModifiedBy>Ximena Cancino</cp:lastModifiedBy>
  <cp:revision>6</cp:revision>
  <dcterms:created xsi:type="dcterms:W3CDTF">2019-10-22T10:26:00Z</dcterms:created>
  <dcterms:modified xsi:type="dcterms:W3CDTF">2019-11-05T10:17:00Z</dcterms:modified>
</cp:coreProperties>
</file>