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992727" w:rsidRPr="00992727" w:rsidRDefault="00992727" w:rsidP="00992727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992727">
        <w:rPr>
          <w:rFonts w:ascii="Arial" w:hAnsi="Arial" w:cs="Arial"/>
          <w:sz w:val="22"/>
          <w:szCs w:val="22"/>
          <w:lang w:val="es-ES"/>
        </w:rPr>
        <w:t>12</w:t>
      </w:r>
      <w:r w:rsidRPr="00992727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992727">
        <w:rPr>
          <w:rFonts w:ascii="Arial" w:hAnsi="Arial" w:cs="Arial"/>
          <w:sz w:val="22"/>
          <w:szCs w:val="22"/>
          <w:lang w:val="es-ES"/>
        </w:rPr>
        <w:t xml:space="preserve"> </w:t>
      </w:r>
      <w:r w:rsidRPr="009F0FA2">
        <w:rPr>
          <w:rFonts w:ascii="Arial" w:hAnsi="Arial" w:cs="Arial"/>
          <w:sz w:val="22"/>
          <w:szCs w:val="22"/>
          <w:lang w:val="es-ES"/>
        </w:rPr>
        <w:t>REUNIÓN DE LA CONFERENCIA DE LAS PARTES</w:t>
      </w:r>
    </w:p>
    <w:p w:rsidR="0081600F" w:rsidRPr="00420040" w:rsidRDefault="003909E4" w:rsidP="00682B31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420040">
        <w:rPr>
          <w:rFonts w:ascii="Arial" w:hAnsi="Arial" w:cs="Arial"/>
          <w:b w:val="0"/>
          <w:sz w:val="22"/>
          <w:szCs w:val="22"/>
          <w:lang w:val="pt-PT"/>
        </w:rPr>
        <w:t>Manil</w:t>
      </w:r>
      <w:r w:rsidR="00ED02D3" w:rsidRPr="00420040">
        <w:rPr>
          <w:rFonts w:ascii="Arial" w:hAnsi="Arial" w:cs="Arial"/>
          <w:b w:val="0"/>
          <w:sz w:val="22"/>
          <w:szCs w:val="22"/>
          <w:lang w:val="pt-PT"/>
        </w:rPr>
        <w:t>a</w:t>
      </w:r>
      <w:r w:rsidR="00921D62" w:rsidRPr="00420040">
        <w:rPr>
          <w:rFonts w:ascii="Arial" w:hAnsi="Arial" w:cs="Arial"/>
          <w:b w:val="0"/>
          <w:sz w:val="22"/>
          <w:szCs w:val="22"/>
          <w:lang w:val="pt-PT"/>
        </w:rPr>
        <w:t xml:space="preserve">, </w:t>
      </w:r>
      <w:r w:rsidR="00695A68">
        <w:rPr>
          <w:rFonts w:ascii="Arial" w:hAnsi="Arial" w:cs="Arial"/>
          <w:b w:val="0"/>
          <w:sz w:val="22"/>
          <w:szCs w:val="22"/>
          <w:lang w:val="pt-PT"/>
        </w:rPr>
        <w:t>Filipinas</w:t>
      </w:r>
      <w:r w:rsidR="00F7503A" w:rsidRPr="00420040">
        <w:rPr>
          <w:rFonts w:ascii="Arial" w:hAnsi="Arial" w:cs="Arial"/>
          <w:b w:val="0"/>
          <w:sz w:val="22"/>
          <w:szCs w:val="22"/>
          <w:lang w:val="pt-PT"/>
        </w:rPr>
        <w:t>,</w:t>
      </w:r>
      <w:r w:rsidR="00ED02D3"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23 - 28</w:t>
      </w:r>
      <w:r w:rsidR="009F450E" w:rsidRPr="00420040">
        <w:rPr>
          <w:rFonts w:ascii="Arial" w:hAnsi="Arial" w:cs="Arial"/>
          <w:b w:val="0"/>
          <w:sz w:val="22"/>
          <w:szCs w:val="22"/>
          <w:lang w:val="pt-PT"/>
        </w:rPr>
        <w:t xml:space="preserve"> </w:t>
      </w:r>
      <w:r w:rsidR="00695A68">
        <w:rPr>
          <w:rFonts w:ascii="Arial" w:hAnsi="Arial" w:cs="Arial"/>
          <w:b w:val="0"/>
          <w:sz w:val="22"/>
          <w:szCs w:val="22"/>
          <w:lang w:val="pt-PT"/>
        </w:rPr>
        <w:t>octu</w:t>
      </w:r>
      <w:r w:rsidR="00254FA5">
        <w:rPr>
          <w:rFonts w:ascii="Arial" w:hAnsi="Arial" w:cs="Arial"/>
          <w:b w:val="0"/>
          <w:sz w:val="22"/>
          <w:szCs w:val="22"/>
          <w:lang w:val="pt-PT"/>
        </w:rPr>
        <w:t>bre</w:t>
      </w:r>
      <w:r w:rsidR="009F450E"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 w:rsidR="00EA0B88">
        <w:rPr>
          <w:rFonts w:ascii="Arial" w:hAnsi="Arial" w:cs="Arial"/>
          <w:b w:val="0"/>
          <w:sz w:val="22"/>
          <w:szCs w:val="22"/>
          <w:lang w:val="pt-PT"/>
        </w:rPr>
        <w:t>7</w:t>
      </w:r>
    </w:p>
    <w:p w:rsidR="00992727" w:rsidRPr="009F0FA2" w:rsidRDefault="00992727" w:rsidP="00992727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Punto </w:t>
      </w:r>
      <w:r w:rsidR="00D575BA">
        <w:rPr>
          <w:rFonts w:ascii="Arial" w:hAnsi="Arial" w:cs="Arial"/>
          <w:iCs/>
          <w:sz w:val="22"/>
          <w:szCs w:val="22"/>
          <w:lang w:val="pt-PT"/>
        </w:rPr>
        <w:t>25.1</w:t>
      </w: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FA61AF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="00FA61AF"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600F" w:rsidRPr="0062476A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682B31" w:rsidRDefault="00DA63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682B31" w:rsidRDefault="008160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682B31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992727" w:rsidRPr="00D575BA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D575BA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D575BA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D575BA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D575BA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D575BA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D575BA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992727" w:rsidRPr="00992727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:rsidR="00992727" w:rsidRPr="00992727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D575BA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UNEP/CMS/COP12/Doc.</w:t>
            </w:r>
            <w:r w:rsidR="00D575BA">
              <w:rPr>
                <w:rFonts w:ascii="Arial" w:hAnsi="Arial" w:cs="Arial"/>
                <w:sz w:val="22"/>
                <w:szCs w:val="22"/>
                <w:lang w:val="es-ES"/>
              </w:rPr>
              <w:t>25.1</w:t>
            </w:r>
          </w:p>
          <w:p w:rsidR="00992727" w:rsidRPr="00992727" w:rsidRDefault="00ED7C6A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6 de junio</w:t>
            </w:r>
            <w:r w:rsidR="00227850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:rsidR="00992727" w:rsidRPr="00992727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:rsidR="00992727" w:rsidRPr="009F0FA2" w:rsidRDefault="00992727" w:rsidP="00992727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:rsidR="00992727" w:rsidRPr="009F0FA2" w:rsidRDefault="00992727" w:rsidP="0099272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 xml:space="preserve">Original: </w:t>
            </w:r>
            <w:proofErr w:type="gramStart"/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Inglés</w:t>
            </w:r>
            <w:proofErr w:type="gramEnd"/>
          </w:p>
          <w:p w:rsidR="00682B31" w:rsidRPr="00992727" w:rsidRDefault="00682B31" w:rsidP="000C21B1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:rsidR="00E8776E" w:rsidRPr="00D575BA" w:rsidRDefault="00E8776E" w:rsidP="00E8776E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354A9C" w:rsidRPr="00D575BA" w:rsidRDefault="00354A9C" w:rsidP="00922791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:rsidR="0052082F" w:rsidRPr="00D575BA" w:rsidRDefault="0052082F" w:rsidP="00354A9C">
      <w:pPr>
        <w:rPr>
          <w:rFonts w:ascii="Arial" w:hAnsi="Arial" w:cs="Arial"/>
          <w:sz w:val="22"/>
          <w:szCs w:val="22"/>
          <w:lang w:val="es-ES"/>
        </w:rPr>
      </w:pPr>
    </w:p>
    <w:p w:rsidR="00D575BA" w:rsidRPr="00D575BA" w:rsidRDefault="00D575BA" w:rsidP="00D575BA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D575BA">
        <w:rPr>
          <w:rFonts w:ascii="Arial" w:hAnsi="Arial" w:cs="Arial"/>
          <w:b/>
          <w:bCs/>
          <w:sz w:val="22"/>
          <w:szCs w:val="22"/>
          <w:lang w:val="es-ES"/>
        </w:rPr>
        <w:t>PROPUESTAS PARA ENMENDAR LOS APÉNDICES DE LA CONVENCIÓN</w:t>
      </w:r>
    </w:p>
    <w:p w:rsidR="00593736" w:rsidRPr="00F21FE2" w:rsidRDefault="00593736" w:rsidP="00593736">
      <w:pPr>
        <w:rPr>
          <w:sz w:val="8"/>
          <w:szCs w:val="8"/>
          <w:lang w:val="es-ES"/>
        </w:rPr>
      </w:pPr>
    </w:p>
    <w:p w:rsidR="001764E6" w:rsidRPr="00D575BA" w:rsidRDefault="00D575BA" w:rsidP="00D575BA">
      <w:pPr>
        <w:jc w:val="center"/>
        <w:rPr>
          <w:rFonts w:ascii="Arial" w:hAnsi="Arial" w:cs="Arial"/>
          <w:i/>
          <w:sz w:val="21"/>
          <w:szCs w:val="21"/>
          <w:lang w:val="es-ES"/>
        </w:rPr>
      </w:pPr>
      <w:r w:rsidRPr="00D575BA">
        <w:rPr>
          <w:rFonts w:ascii="Arial" w:hAnsi="Arial" w:cs="Arial"/>
          <w:i/>
          <w:sz w:val="21"/>
          <w:szCs w:val="21"/>
          <w:lang w:val="es-ES"/>
        </w:rPr>
        <w:t>(Preparado por la Secretaría)</w:t>
      </w:r>
    </w:p>
    <w:p w:rsidR="001764E6" w:rsidRPr="00F21FE2" w:rsidRDefault="001764E6" w:rsidP="00D605A4">
      <w:pPr>
        <w:tabs>
          <w:tab w:val="left" w:pos="8295"/>
        </w:tabs>
        <w:jc w:val="both"/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1764E6">
      <w:pPr>
        <w:jc w:val="both"/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512923" w:rsidP="00D605A4">
      <w:pPr>
        <w:rPr>
          <w:rFonts w:ascii="Arial" w:hAnsi="Arial" w:cs="Arial"/>
          <w:sz w:val="21"/>
          <w:szCs w:val="21"/>
          <w:lang w:val="es-ES"/>
        </w:rPr>
      </w:pPr>
      <w:r w:rsidRPr="00C169ED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149860</wp:posOffset>
                </wp:positionV>
                <wp:extent cx="4305300" cy="21050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5D4" w:rsidRPr="00D575BA" w:rsidRDefault="00F21FE2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575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</w:t>
                            </w:r>
                            <w:r w:rsidR="00E475D4" w:rsidRPr="00D575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:rsidR="00E475D4" w:rsidRPr="00D575BA" w:rsidRDefault="00E475D4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D575BA" w:rsidRPr="00D575BA" w:rsidRDefault="00D575BA" w:rsidP="00D575BA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D575B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En este documento se resumen las propuestas de enmienda de los Apéndices de la CMS que se presentan para su examen por la Conferencia de las Partes en su 1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D575B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ª reunión (COP1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D575B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). El texto completo de todas las declaraciones de apoyo se pone a disposición de la COP1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D575B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reunión como documento separado. Se espera que la Conferencia de las Partes:</w:t>
                            </w:r>
                          </w:p>
                          <w:p w:rsidR="00D575BA" w:rsidRPr="00D575BA" w:rsidRDefault="00D575BA" w:rsidP="00D575BA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E8776E" w:rsidRPr="00D575BA" w:rsidRDefault="00D575BA" w:rsidP="00D575BA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Se espera </w:t>
                            </w:r>
                            <w:r w:rsidR="0051292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que la Conferencia de las Partes apruebe las propuestas de enmienda a los Apéndices y tome las decisiones pertinentes para la aprobación o rechazo de las propuestas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1.8pt;width:339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" strokeweight=".25pt">
                <v:textbox>
                  <w:txbxContent>
                    <w:p w:rsidR="00E475D4" w:rsidRPr="00D575BA" w:rsidRDefault="00F21FE2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D575BA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</w:t>
                      </w:r>
                      <w:r w:rsidR="00E475D4" w:rsidRPr="00D575BA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:rsidR="00E475D4" w:rsidRPr="00D575BA" w:rsidRDefault="00E475D4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:rsidR="00D575BA" w:rsidRPr="00D575BA" w:rsidRDefault="00D575BA" w:rsidP="00D575BA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D575BA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En este documento se resumen las propuestas de enmienda de los Apéndices de la CMS que se presentan para su examen por la Conferencia de las Partes en su 1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2</w:t>
                      </w:r>
                      <w:r w:rsidRPr="00D575BA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ª reunión (COP1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2</w:t>
                      </w:r>
                      <w:r w:rsidRPr="00D575BA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). El texto completo de todas las declaraciones de apoyo se pone a disposición de la COP1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2</w:t>
                      </w:r>
                      <w:r w:rsidRPr="00D575BA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reunión como documento separado. Se espera que la Conferencia de las Partes:</w:t>
                      </w:r>
                    </w:p>
                    <w:p w:rsidR="00D575BA" w:rsidRPr="00D575BA" w:rsidRDefault="00D575BA" w:rsidP="00D575BA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</w:p>
                    <w:p w:rsidR="00E8776E" w:rsidRPr="00D575BA" w:rsidRDefault="00D575BA" w:rsidP="00D575BA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Se espera </w:t>
                      </w:r>
                      <w:r w:rsidR="00512923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que la Conferencia de las Partes apruebe las propuestas de enmienda a los Apéndices y tome las decisiones pertinentes para la aprobación o rechazo de las propuestas</w:t>
                      </w:r>
                    </w:p>
                  </w:txbxContent>
                </v:textbox>
              </v:shape>
            </w:pict>
          </mc:Fallback>
        </mc:AlternateContent>
      </w: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1"/>
          <w:szCs w:val="21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2"/>
          <w:szCs w:val="22"/>
          <w:lang w:val="es-ES"/>
        </w:rPr>
      </w:pPr>
    </w:p>
    <w:p w:rsidR="00D605A4" w:rsidRPr="00F21FE2" w:rsidRDefault="00D605A4" w:rsidP="00D605A4">
      <w:pPr>
        <w:rPr>
          <w:rFonts w:ascii="Arial" w:hAnsi="Arial" w:cs="Arial"/>
          <w:sz w:val="22"/>
          <w:szCs w:val="22"/>
          <w:lang w:val="es-ES"/>
        </w:rPr>
      </w:pPr>
    </w:p>
    <w:p w:rsidR="00D605A4" w:rsidRPr="00F21FE2" w:rsidRDefault="00D605A4" w:rsidP="00D605A4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D605A4" w:rsidRPr="00F21FE2" w:rsidSect="00520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D575BA" w:rsidRPr="00D575BA" w:rsidRDefault="00D575BA" w:rsidP="00D575BA">
      <w:pPr>
        <w:widowControl/>
        <w:autoSpaceDE/>
        <w:autoSpaceDN/>
        <w:adjustRightInd/>
        <w:jc w:val="center"/>
        <w:outlineLvl w:val="1"/>
        <w:rPr>
          <w:rFonts w:ascii="Arial" w:hAnsi="Arial" w:cs="Arial"/>
          <w:b/>
          <w:bCs/>
          <w:caps/>
          <w:sz w:val="22"/>
          <w:szCs w:val="22"/>
          <w:lang w:val="es-ES" w:eastAsia="es-ES"/>
        </w:rPr>
      </w:pPr>
      <w:r w:rsidRPr="00D575BA">
        <w:rPr>
          <w:rFonts w:ascii="Arial" w:hAnsi="Arial" w:cs="Arial"/>
          <w:b/>
          <w:sz w:val="22"/>
          <w:szCs w:val="22"/>
          <w:lang w:val="es-ES" w:eastAsia="es-ES"/>
        </w:rPr>
        <w:lastRenderedPageBreak/>
        <w:t>PROPUESTAS PARA ENMENDAR LOS APÉNDICES DE LA CONVENCIÓN</w:t>
      </w:r>
    </w:p>
    <w:p w:rsidR="00D575BA" w:rsidRPr="00D575BA" w:rsidRDefault="00D575BA" w:rsidP="00D575BA">
      <w:pPr>
        <w:rPr>
          <w:rFonts w:ascii="Arial" w:hAnsi="Arial" w:cs="Arial"/>
          <w:sz w:val="22"/>
          <w:szCs w:val="22"/>
          <w:lang w:val="es-ES" w:eastAsia="es-ES"/>
        </w:rPr>
      </w:pPr>
    </w:p>
    <w:p w:rsidR="00D575BA" w:rsidRPr="00D575BA" w:rsidRDefault="00D575BA" w:rsidP="00D575BA">
      <w:pPr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D575BA" w:rsidRPr="00D575BA" w:rsidRDefault="00D575BA" w:rsidP="00512923">
      <w:pPr>
        <w:numPr>
          <w:ilvl w:val="0"/>
          <w:numId w:val="39"/>
        </w:numPr>
        <w:ind w:left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575BA">
        <w:rPr>
          <w:rFonts w:ascii="Arial" w:hAnsi="Arial" w:cs="Arial"/>
          <w:sz w:val="22"/>
          <w:szCs w:val="22"/>
          <w:lang w:val="es-ES" w:eastAsia="es-ES"/>
        </w:rPr>
        <w:t xml:space="preserve">De conformidad con lo dispuesto en el artículo XI de la Convención, </w:t>
      </w:r>
      <w:r w:rsidR="00AE663B">
        <w:rPr>
          <w:rFonts w:ascii="Arial" w:hAnsi="Arial" w:cs="Arial"/>
          <w:sz w:val="22"/>
          <w:szCs w:val="22"/>
          <w:lang w:val="es-ES" w:eastAsia="es-ES"/>
        </w:rPr>
        <w:t>la Secretaría ha recibido las propuestas para enmienda para los Apéndice I y II de la Convención para consideración de la 12ª Reunión de la Conferencia de las Partes (COP12)</w:t>
      </w:r>
      <w:r w:rsidRPr="00D575BA">
        <w:rPr>
          <w:rFonts w:ascii="Arial" w:hAnsi="Arial" w:cs="Arial"/>
          <w:sz w:val="22"/>
          <w:szCs w:val="22"/>
          <w:lang w:val="es-ES" w:eastAsia="es-ES"/>
        </w:rPr>
        <w:t>.  Las especies consideradas en las propuestas figuran en el cuadro que se presenta en el Anexo 1 de este documento, junto con las Partes que proponen la enmienda.  Las Partes fueron informadas sobre las propuestas recibidas a través de la Notificación 201</w:t>
      </w:r>
      <w:r w:rsidR="00AE663B">
        <w:rPr>
          <w:rFonts w:ascii="Arial" w:hAnsi="Arial" w:cs="Arial"/>
          <w:sz w:val="22"/>
          <w:szCs w:val="22"/>
          <w:lang w:val="es-ES" w:eastAsia="es-ES"/>
        </w:rPr>
        <w:t>7</w:t>
      </w:r>
      <w:r w:rsidRPr="00D575BA">
        <w:rPr>
          <w:rFonts w:ascii="Arial" w:hAnsi="Arial" w:cs="Arial"/>
          <w:sz w:val="22"/>
          <w:szCs w:val="22"/>
          <w:lang w:val="es-ES" w:eastAsia="es-ES"/>
        </w:rPr>
        <w:t>/0</w:t>
      </w:r>
      <w:r w:rsidR="00AE663B">
        <w:rPr>
          <w:rFonts w:ascii="Arial" w:hAnsi="Arial" w:cs="Arial"/>
          <w:sz w:val="22"/>
          <w:szCs w:val="22"/>
          <w:lang w:val="es-ES" w:eastAsia="es-ES"/>
        </w:rPr>
        <w:t>10</w:t>
      </w:r>
      <w:r w:rsidRPr="00D575BA">
        <w:rPr>
          <w:rFonts w:ascii="Arial" w:hAnsi="Arial" w:cs="Arial"/>
          <w:sz w:val="22"/>
          <w:szCs w:val="22"/>
          <w:lang w:val="es-ES" w:eastAsia="es-ES"/>
        </w:rPr>
        <w:t xml:space="preserve"> del </w:t>
      </w:r>
      <w:r w:rsidR="00AE663B">
        <w:rPr>
          <w:rFonts w:ascii="Arial" w:hAnsi="Arial" w:cs="Arial"/>
          <w:sz w:val="22"/>
          <w:szCs w:val="22"/>
          <w:lang w:val="es-ES" w:eastAsia="es-ES"/>
        </w:rPr>
        <w:t>31 de mayo de 2017</w:t>
      </w:r>
      <w:r w:rsidRPr="00D575BA">
        <w:rPr>
          <w:rFonts w:ascii="Arial" w:hAnsi="Arial" w:cs="Arial"/>
          <w:sz w:val="22"/>
          <w:szCs w:val="22"/>
          <w:lang w:val="es-ES" w:eastAsia="es-ES"/>
        </w:rPr>
        <w:t>.</w:t>
      </w:r>
    </w:p>
    <w:p w:rsidR="00D575BA" w:rsidRPr="00D575BA" w:rsidRDefault="00D575BA" w:rsidP="00512923">
      <w:pPr>
        <w:ind w:left="360" w:hanging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D575BA" w:rsidRDefault="00D575BA" w:rsidP="00512923">
      <w:pPr>
        <w:numPr>
          <w:ilvl w:val="0"/>
          <w:numId w:val="39"/>
        </w:numPr>
        <w:ind w:left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575BA">
        <w:rPr>
          <w:rFonts w:ascii="Arial" w:hAnsi="Arial" w:cs="Arial"/>
          <w:sz w:val="22"/>
          <w:szCs w:val="22"/>
          <w:lang w:val="es-ES" w:eastAsia="es-ES"/>
        </w:rPr>
        <w:t xml:space="preserve">Las propuestas mencionadas para enmienda van acompañadas de declaraciones de apoyo basadas en el formato acordado </w:t>
      </w:r>
      <w:r w:rsidR="00AE663B">
        <w:rPr>
          <w:rFonts w:ascii="Arial" w:hAnsi="Arial" w:cs="Arial"/>
          <w:sz w:val="22"/>
          <w:szCs w:val="22"/>
          <w:lang w:val="es-ES" w:eastAsia="es-ES"/>
        </w:rPr>
        <w:t>por el Comité Permanente de la CMS en su 45ª Reunión (Bonn, 9-10 de noviembre de 2016).</w:t>
      </w:r>
      <w:r w:rsidRPr="00D575BA">
        <w:rPr>
          <w:rFonts w:ascii="Arial" w:hAnsi="Arial" w:cs="Arial"/>
          <w:sz w:val="22"/>
          <w:szCs w:val="22"/>
          <w:lang w:val="es-ES" w:eastAsia="es-ES"/>
        </w:rPr>
        <w:t xml:space="preserve"> El texto completo de todas las declaraciones de apoyo se ponen a disposición del COP1</w:t>
      </w:r>
      <w:r w:rsidR="004958E5">
        <w:rPr>
          <w:rFonts w:ascii="Arial" w:hAnsi="Arial" w:cs="Arial"/>
          <w:sz w:val="22"/>
          <w:szCs w:val="22"/>
          <w:lang w:val="es-ES" w:eastAsia="es-ES"/>
        </w:rPr>
        <w:t>2</w:t>
      </w:r>
      <w:r w:rsidRPr="00D575BA">
        <w:rPr>
          <w:rFonts w:ascii="Arial" w:hAnsi="Arial" w:cs="Arial"/>
          <w:sz w:val="22"/>
          <w:szCs w:val="22"/>
          <w:lang w:val="es-ES" w:eastAsia="es-ES"/>
        </w:rPr>
        <w:t xml:space="preserve"> como documento separado (PNUMA/CMS/COP1</w:t>
      </w:r>
      <w:r w:rsidR="004958E5">
        <w:rPr>
          <w:rFonts w:ascii="Arial" w:hAnsi="Arial" w:cs="Arial"/>
          <w:sz w:val="22"/>
          <w:szCs w:val="22"/>
          <w:lang w:val="es-ES" w:eastAsia="es-ES"/>
        </w:rPr>
        <w:t>2/Doc.254.</w:t>
      </w:r>
      <w:proofErr w:type="gramStart"/>
      <w:r w:rsidR="004958E5">
        <w:rPr>
          <w:rFonts w:ascii="Arial" w:hAnsi="Arial" w:cs="Arial"/>
          <w:sz w:val="22"/>
          <w:szCs w:val="22"/>
          <w:lang w:val="es-ES" w:eastAsia="es-ES"/>
        </w:rPr>
        <w:t>1.xx</w:t>
      </w:r>
      <w:proofErr w:type="gramEnd"/>
      <w:r w:rsidR="004958E5">
        <w:rPr>
          <w:rFonts w:ascii="Arial" w:hAnsi="Arial" w:cs="Arial"/>
          <w:sz w:val="22"/>
          <w:szCs w:val="22"/>
          <w:lang w:val="es-ES" w:eastAsia="es-ES"/>
        </w:rPr>
        <w:t>).</w:t>
      </w:r>
      <w:r w:rsidRPr="00D575BA">
        <w:rPr>
          <w:rFonts w:ascii="Arial" w:hAnsi="Arial" w:cs="Arial"/>
          <w:sz w:val="22"/>
          <w:szCs w:val="22"/>
          <w:lang w:val="es-ES" w:eastAsia="es-ES"/>
        </w:rPr>
        <w:t xml:space="preserve"> Los textos de las propuestas se convierten selectivamente en los idiomas de trabajo de la Conferencia de las Partes como se indica en el cuadro que figura en el Anexo 1</w:t>
      </w:r>
      <w:r w:rsidR="004958E5">
        <w:rPr>
          <w:rFonts w:ascii="Arial" w:hAnsi="Arial" w:cs="Arial"/>
          <w:sz w:val="22"/>
          <w:szCs w:val="22"/>
          <w:lang w:val="es-ES" w:eastAsia="es-ES"/>
        </w:rPr>
        <w:t xml:space="preserve"> de este documento</w:t>
      </w:r>
      <w:r w:rsidRPr="00D575BA">
        <w:rPr>
          <w:rFonts w:ascii="Arial" w:hAnsi="Arial" w:cs="Arial"/>
          <w:sz w:val="22"/>
          <w:szCs w:val="22"/>
          <w:lang w:val="es-ES" w:eastAsia="es-ES"/>
        </w:rPr>
        <w:t>.</w:t>
      </w:r>
    </w:p>
    <w:p w:rsidR="004958E5" w:rsidRDefault="004958E5" w:rsidP="004958E5">
      <w:pPr>
        <w:pStyle w:val="ListParagraph"/>
        <w:rPr>
          <w:rFonts w:ascii="Arial" w:hAnsi="Arial" w:cs="Arial"/>
          <w:sz w:val="22"/>
          <w:szCs w:val="22"/>
          <w:lang w:val="es-ES" w:eastAsia="es-ES"/>
        </w:rPr>
      </w:pPr>
    </w:p>
    <w:p w:rsidR="004958E5" w:rsidRPr="00D575BA" w:rsidRDefault="004958E5" w:rsidP="004958E5">
      <w:pPr>
        <w:numPr>
          <w:ilvl w:val="0"/>
          <w:numId w:val="39"/>
        </w:numPr>
        <w:ind w:left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4958E5">
        <w:rPr>
          <w:rFonts w:ascii="Arial" w:hAnsi="Arial" w:cs="Arial"/>
          <w:sz w:val="22"/>
          <w:szCs w:val="22"/>
          <w:lang w:val="es-ES" w:eastAsia="es-ES"/>
        </w:rPr>
        <w:t>Para algunas especies (</w:t>
      </w:r>
      <w:proofErr w:type="spellStart"/>
      <w:r w:rsidRPr="004958E5">
        <w:rPr>
          <w:rFonts w:ascii="Arial" w:hAnsi="Arial" w:cs="Arial"/>
          <w:i/>
          <w:sz w:val="22"/>
          <w:szCs w:val="22"/>
          <w:lang w:val="es-ES" w:eastAsia="es-ES"/>
        </w:rPr>
        <w:t>Equus</w:t>
      </w:r>
      <w:proofErr w:type="spellEnd"/>
      <w:r w:rsidRPr="004958E5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proofErr w:type="spellStart"/>
      <w:r w:rsidRPr="004958E5">
        <w:rPr>
          <w:rFonts w:ascii="Arial" w:hAnsi="Arial" w:cs="Arial"/>
          <w:i/>
          <w:sz w:val="22"/>
          <w:szCs w:val="22"/>
          <w:lang w:val="es-ES" w:eastAsia="es-ES"/>
        </w:rPr>
        <w:t>africanus</w:t>
      </w:r>
      <w:proofErr w:type="spellEnd"/>
      <w:r w:rsidRPr="004958E5">
        <w:rPr>
          <w:rFonts w:ascii="Arial" w:hAnsi="Arial" w:cs="Arial"/>
          <w:i/>
          <w:sz w:val="22"/>
          <w:szCs w:val="22"/>
          <w:lang w:val="es-ES" w:eastAsia="es-ES"/>
        </w:rPr>
        <w:t xml:space="preserve">, Aquila </w:t>
      </w:r>
      <w:proofErr w:type="spellStart"/>
      <w:r w:rsidRPr="004958E5">
        <w:rPr>
          <w:rFonts w:ascii="Arial" w:hAnsi="Arial" w:cs="Arial"/>
          <w:i/>
          <w:sz w:val="22"/>
          <w:szCs w:val="22"/>
          <w:lang w:val="es-ES" w:eastAsia="es-ES"/>
        </w:rPr>
        <w:t>nipalensis</w:t>
      </w:r>
      <w:proofErr w:type="spellEnd"/>
      <w:r w:rsidRPr="004958E5">
        <w:rPr>
          <w:rFonts w:ascii="Arial" w:hAnsi="Arial" w:cs="Arial"/>
          <w:i/>
          <w:sz w:val="22"/>
          <w:szCs w:val="22"/>
          <w:lang w:val="es-ES" w:eastAsia="es-ES"/>
        </w:rPr>
        <w:t xml:space="preserve">, Torgos </w:t>
      </w:r>
      <w:proofErr w:type="spellStart"/>
      <w:r w:rsidRPr="004958E5">
        <w:rPr>
          <w:rFonts w:ascii="Arial" w:hAnsi="Arial" w:cs="Arial"/>
          <w:i/>
          <w:sz w:val="22"/>
          <w:szCs w:val="22"/>
          <w:lang w:val="es-ES" w:eastAsia="es-ES"/>
        </w:rPr>
        <w:t>tracheliotos</w:t>
      </w:r>
      <w:proofErr w:type="spellEnd"/>
      <w:r w:rsidRPr="004958E5">
        <w:rPr>
          <w:rFonts w:ascii="Arial" w:hAnsi="Arial" w:cs="Arial"/>
          <w:i/>
          <w:sz w:val="22"/>
          <w:szCs w:val="22"/>
          <w:lang w:val="es-ES" w:eastAsia="es-ES"/>
        </w:rPr>
        <w:t xml:space="preserve">, </w:t>
      </w:r>
      <w:proofErr w:type="spellStart"/>
      <w:r w:rsidRPr="004958E5">
        <w:rPr>
          <w:rFonts w:ascii="Arial" w:hAnsi="Arial" w:cs="Arial"/>
          <w:i/>
          <w:sz w:val="22"/>
          <w:szCs w:val="22"/>
          <w:lang w:val="es-ES" w:eastAsia="es-ES"/>
        </w:rPr>
        <w:t>Rhinobatos</w:t>
      </w:r>
      <w:proofErr w:type="spellEnd"/>
      <w:r w:rsidRPr="004958E5">
        <w:rPr>
          <w:rFonts w:ascii="Arial" w:hAnsi="Arial" w:cs="Arial"/>
          <w:i/>
          <w:sz w:val="22"/>
          <w:szCs w:val="22"/>
          <w:lang w:val="es-ES" w:eastAsia="es-ES"/>
        </w:rPr>
        <w:t xml:space="preserve"> </w:t>
      </w:r>
      <w:proofErr w:type="spellStart"/>
      <w:r w:rsidRPr="004958E5">
        <w:rPr>
          <w:rFonts w:ascii="Arial" w:hAnsi="Arial" w:cs="Arial"/>
          <w:i/>
          <w:sz w:val="22"/>
          <w:szCs w:val="22"/>
          <w:lang w:val="es-ES" w:eastAsia="es-ES"/>
        </w:rPr>
        <w:t>rhinobatos</w:t>
      </w:r>
      <w:proofErr w:type="spellEnd"/>
      <w:r w:rsidRPr="004958E5">
        <w:rPr>
          <w:rFonts w:ascii="Arial" w:hAnsi="Arial" w:cs="Arial"/>
          <w:sz w:val="22"/>
          <w:szCs w:val="22"/>
          <w:lang w:val="es-ES" w:eastAsia="es-ES"/>
        </w:rPr>
        <w:t>) las propuestas han sido presentadas de manera indepe</w:t>
      </w:r>
      <w:r>
        <w:rPr>
          <w:rFonts w:ascii="Arial" w:hAnsi="Arial" w:cs="Arial"/>
          <w:sz w:val="22"/>
          <w:szCs w:val="22"/>
          <w:lang w:val="es-ES" w:eastAsia="es-ES"/>
        </w:rPr>
        <w:t>ndiente por diferentes Partes. Estas s</w:t>
      </w:r>
      <w:r w:rsidRPr="004958E5">
        <w:rPr>
          <w:rFonts w:ascii="Arial" w:hAnsi="Arial" w:cs="Arial"/>
          <w:sz w:val="22"/>
          <w:szCs w:val="22"/>
          <w:lang w:val="es-ES" w:eastAsia="es-ES"/>
        </w:rPr>
        <w:t>e indican como propuestas distintas en el Anexo 1, y se incluirán como documentos separados en la documentación de la COP12</w:t>
      </w:r>
    </w:p>
    <w:p w:rsidR="00D575BA" w:rsidRPr="00D575BA" w:rsidRDefault="00D575BA" w:rsidP="00512923">
      <w:pPr>
        <w:ind w:left="360" w:hanging="360"/>
        <w:contextualSpacing/>
        <w:rPr>
          <w:rFonts w:ascii="Arial" w:hAnsi="Arial" w:cs="Arial"/>
          <w:sz w:val="22"/>
          <w:szCs w:val="22"/>
          <w:lang w:val="es-ES" w:eastAsia="es-ES"/>
        </w:rPr>
      </w:pPr>
    </w:p>
    <w:p w:rsidR="004958E5" w:rsidRDefault="00D575BA" w:rsidP="004958E5">
      <w:pPr>
        <w:numPr>
          <w:ilvl w:val="0"/>
          <w:numId w:val="39"/>
        </w:numPr>
        <w:ind w:left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575BA">
        <w:rPr>
          <w:rFonts w:ascii="Arial" w:hAnsi="Arial" w:cs="Arial"/>
          <w:sz w:val="22"/>
          <w:szCs w:val="22"/>
          <w:lang w:val="es-ES" w:eastAsia="es-ES"/>
        </w:rPr>
        <w:t xml:space="preserve">De acuerdo al Artículo XI, párrafo 3 de la Convención, se le solicita a las Partes a comunicar a la Secretaría cualquier comentario sobre las proposiciones a más tardar el </w:t>
      </w:r>
      <w:r w:rsidR="004958E5">
        <w:rPr>
          <w:rFonts w:ascii="Arial" w:hAnsi="Arial" w:cs="Arial"/>
          <w:sz w:val="22"/>
          <w:szCs w:val="22"/>
          <w:lang w:val="es-ES" w:eastAsia="es-ES"/>
        </w:rPr>
        <w:t xml:space="preserve">23 de agosto de 2017. </w:t>
      </w:r>
      <w:r w:rsidRPr="00D575BA">
        <w:rPr>
          <w:rFonts w:ascii="Arial" w:hAnsi="Arial" w:cs="Arial"/>
          <w:sz w:val="22"/>
          <w:szCs w:val="22"/>
          <w:lang w:val="es-ES" w:eastAsia="es-ES"/>
        </w:rPr>
        <w:t xml:space="preserve">Todos los comentarios recibidos al plazo final del </w:t>
      </w:r>
      <w:r w:rsidR="004958E5">
        <w:rPr>
          <w:rFonts w:ascii="Arial" w:hAnsi="Arial" w:cs="Arial"/>
          <w:sz w:val="22"/>
          <w:szCs w:val="22"/>
          <w:lang w:val="es-ES" w:eastAsia="es-ES"/>
        </w:rPr>
        <w:t>23 de agosto de 2017,</w:t>
      </w:r>
      <w:r w:rsidRPr="00D575BA">
        <w:rPr>
          <w:rFonts w:ascii="Arial" w:hAnsi="Arial" w:cs="Arial"/>
          <w:sz w:val="22"/>
          <w:szCs w:val="22"/>
          <w:lang w:val="es-ES" w:eastAsia="es-ES"/>
        </w:rPr>
        <w:t xml:space="preserve"> serán compilados por la Secretaría como un apéndice a este documento.</w:t>
      </w:r>
    </w:p>
    <w:p w:rsidR="004958E5" w:rsidRDefault="004958E5" w:rsidP="004958E5">
      <w:pPr>
        <w:pStyle w:val="ListParagraph"/>
        <w:rPr>
          <w:rFonts w:ascii="Arial" w:hAnsi="Arial" w:cs="Arial"/>
          <w:sz w:val="22"/>
          <w:szCs w:val="22"/>
          <w:lang w:val="es-ES" w:eastAsia="es-ES"/>
        </w:rPr>
      </w:pPr>
    </w:p>
    <w:p w:rsidR="00D575BA" w:rsidRPr="004958E5" w:rsidRDefault="004958E5" w:rsidP="004958E5">
      <w:pPr>
        <w:numPr>
          <w:ilvl w:val="0"/>
          <w:numId w:val="39"/>
        </w:numPr>
        <w:ind w:left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4958E5">
        <w:rPr>
          <w:rFonts w:ascii="Arial" w:hAnsi="Arial" w:cs="Arial"/>
          <w:sz w:val="22"/>
          <w:szCs w:val="22"/>
          <w:lang w:val="es-ES" w:eastAsia="es-ES"/>
        </w:rPr>
        <w:t xml:space="preserve">Todas las propuestas serán examinadas por la segunda reunión del Comité del período de sesiones del Consejo Científico de la CMS (Bonn, 10-13 de julio de 2017), que las evaluará desde el punto de vista científico y técnico y asesorará a la Conferencia de las Partes en relación con </w:t>
      </w:r>
      <w:r w:rsidR="00CB1D9E">
        <w:rPr>
          <w:rFonts w:ascii="Arial" w:hAnsi="Arial" w:cs="Arial"/>
          <w:sz w:val="22"/>
          <w:szCs w:val="22"/>
          <w:lang w:val="es-ES" w:eastAsia="es-ES"/>
        </w:rPr>
        <w:t>e</w:t>
      </w:r>
      <w:r w:rsidRPr="004958E5">
        <w:rPr>
          <w:rFonts w:ascii="Arial" w:hAnsi="Arial" w:cs="Arial"/>
          <w:sz w:val="22"/>
          <w:szCs w:val="22"/>
          <w:lang w:val="es-ES" w:eastAsia="es-ES"/>
        </w:rPr>
        <w:t>nmiendas propuestas.</w:t>
      </w:r>
    </w:p>
    <w:p w:rsidR="00D575BA" w:rsidRPr="00D575BA" w:rsidRDefault="00D575BA" w:rsidP="00512923">
      <w:pPr>
        <w:ind w:left="360" w:hanging="360"/>
        <w:contextualSpacing/>
        <w:rPr>
          <w:rFonts w:ascii="Arial" w:hAnsi="Arial" w:cs="Arial"/>
          <w:sz w:val="22"/>
          <w:szCs w:val="22"/>
          <w:lang w:val="es-ES" w:eastAsia="es-ES"/>
        </w:rPr>
      </w:pPr>
    </w:p>
    <w:p w:rsidR="00D575BA" w:rsidRPr="00D575BA" w:rsidRDefault="00CB1D9E" w:rsidP="00512923">
      <w:pPr>
        <w:ind w:left="360" w:hanging="360"/>
        <w:contextualSpacing/>
        <w:rPr>
          <w:rFonts w:ascii="Arial" w:hAnsi="Arial" w:cs="Arial"/>
          <w:b/>
          <w:i/>
          <w:sz w:val="22"/>
          <w:szCs w:val="22"/>
          <w:u w:val="single"/>
          <w:lang w:val="es-ES" w:eastAsia="es-ES"/>
        </w:rPr>
      </w:pPr>
      <w:r>
        <w:rPr>
          <w:rFonts w:ascii="Arial" w:hAnsi="Arial" w:cs="Arial"/>
          <w:sz w:val="22"/>
          <w:szCs w:val="22"/>
          <w:u w:val="single"/>
          <w:lang w:val="es-ES" w:eastAsia="es-ES"/>
        </w:rPr>
        <w:t>Acciones recomendadas</w:t>
      </w:r>
      <w:r w:rsidR="00D575BA" w:rsidRPr="00D575BA">
        <w:rPr>
          <w:rFonts w:ascii="Arial" w:hAnsi="Arial" w:cs="Arial"/>
          <w:b/>
          <w:i/>
          <w:sz w:val="22"/>
          <w:szCs w:val="22"/>
          <w:u w:val="single"/>
          <w:lang w:val="es-ES" w:eastAsia="es-ES"/>
        </w:rPr>
        <w:t>:</w:t>
      </w:r>
    </w:p>
    <w:p w:rsidR="00D575BA" w:rsidRPr="00D575BA" w:rsidRDefault="00D575BA" w:rsidP="00512923">
      <w:pPr>
        <w:ind w:left="360" w:hanging="360"/>
        <w:contextualSpacing/>
        <w:rPr>
          <w:rFonts w:ascii="Arial" w:hAnsi="Arial" w:cs="Arial"/>
          <w:sz w:val="22"/>
          <w:szCs w:val="22"/>
          <w:lang w:val="es-ES" w:eastAsia="es-ES"/>
        </w:rPr>
      </w:pPr>
    </w:p>
    <w:p w:rsidR="00D575BA" w:rsidRPr="00D575BA" w:rsidRDefault="00D575BA" w:rsidP="00512923">
      <w:pPr>
        <w:ind w:left="360" w:hanging="36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575BA">
        <w:rPr>
          <w:rFonts w:ascii="Arial" w:hAnsi="Arial" w:cs="Arial"/>
          <w:sz w:val="22"/>
          <w:szCs w:val="22"/>
          <w:lang w:val="es-ES_tradnl" w:eastAsia="es-ES"/>
        </w:rPr>
        <w:t>Se invita a la Conferencia de las Partes a</w:t>
      </w:r>
      <w:r w:rsidRPr="00D575BA">
        <w:rPr>
          <w:rFonts w:ascii="Arial" w:hAnsi="Arial" w:cs="Arial"/>
          <w:sz w:val="22"/>
          <w:szCs w:val="22"/>
          <w:lang w:val="es-ES" w:eastAsia="es-ES"/>
        </w:rPr>
        <w:t>:</w:t>
      </w:r>
    </w:p>
    <w:p w:rsidR="00D575BA" w:rsidRPr="00D575BA" w:rsidRDefault="00D575BA" w:rsidP="00512923">
      <w:pPr>
        <w:ind w:left="360" w:hanging="36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CB1D9E" w:rsidRDefault="00D575BA" w:rsidP="00CB1D9E">
      <w:pPr>
        <w:widowControl/>
        <w:numPr>
          <w:ilvl w:val="0"/>
          <w:numId w:val="38"/>
        </w:numPr>
        <w:autoSpaceDE/>
        <w:autoSpaceDN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575BA">
        <w:rPr>
          <w:rFonts w:ascii="Arial" w:hAnsi="Arial" w:cs="Arial"/>
          <w:sz w:val="22"/>
          <w:szCs w:val="22"/>
          <w:lang w:val="es-ES" w:eastAsia="es-ES"/>
        </w:rPr>
        <w:t>examinar las propuestas de enmiendas a los Apéndices;</w:t>
      </w:r>
    </w:p>
    <w:p w:rsidR="00CB1D9E" w:rsidRDefault="00CB1D9E" w:rsidP="00CB1D9E">
      <w:pPr>
        <w:widowControl/>
        <w:autoSpaceDE/>
        <w:autoSpaceDN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CB1D9E" w:rsidRDefault="00D575BA" w:rsidP="00CB1D9E">
      <w:pPr>
        <w:widowControl/>
        <w:numPr>
          <w:ilvl w:val="0"/>
          <w:numId w:val="38"/>
        </w:numPr>
        <w:autoSpaceDE/>
        <w:autoSpaceDN/>
        <w:adjustRightInd/>
        <w:ind w:left="360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  <w:sectPr w:rsidR="00CB1D9E" w:rsidSect="0052082F"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  <w:r w:rsidRPr="00CB1D9E">
        <w:rPr>
          <w:rFonts w:ascii="Arial" w:hAnsi="Arial" w:cs="Arial"/>
          <w:sz w:val="22"/>
          <w:szCs w:val="22"/>
          <w:lang w:val="es-ES" w:eastAsia="es-ES"/>
        </w:rPr>
        <w:t>Tomar la</w:t>
      </w:r>
      <w:r w:rsidR="00CB1D9E" w:rsidRPr="00CB1D9E">
        <w:rPr>
          <w:rFonts w:ascii="Arial" w:hAnsi="Arial" w:cs="Arial"/>
          <w:sz w:val="22"/>
          <w:szCs w:val="22"/>
          <w:lang w:val="es-ES" w:eastAsia="es-ES"/>
        </w:rPr>
        <w:t xml:space="preserve">s decisiones </w:t>
      </w:r>
      <w:r w:rsidRPr="00CB1D9E">
        <w:rPr>
          <w:rFonts w:ascii="Arial" w:hAnsi="Arial" w:cs="Arial"/>
          <w:sz w:val="22"/>
          <w:szCs w:val="22"/>
          <w:lang w:val="es-ES" w:eastAsia="es-ES"/>
        </w:rPr>
        <w:t xml:space="preserve">por lo que respecta a la aprobación o rechazo de </w:t>
      </w:r>
      <w:r w:rsidR="00CB1D9E" w:rsidRPr="00CB1D9E">
        <w:rPr>
          <w:rFonts w:ascii="Arial" w:hAnsi="Arial" w:cs="Arial"/>
          <w:sz w:val="22"/>
          <w:szCs w:val="22"/>
          <w:lang w:val="es-ES" w:eastAsia="es-ES"/>
        </w:rPr>
        <w:t xml:space="preserve">cada una de </w:t>
      </w:r>
      <w:r w:rsidRPr="00CB1D9E">
        <w:rPr>
          <w:rFonts w:ascii="Arial" w:hAnsi="Arial" w:cs="Arial"/>
          <w:sz w:val="22"/>
          <w:szCs w:val="22"/>
          <w:lang w:val="es-ES" w:eastAsia="es-ES"/>
        </w:rPr>
        <w:t xml:space="preserve">las propuestas; </w:t>
      </w:r>
    </w:p>
    <w:p w:rsidR="00CB1D9E" w:rsidRPr="006239A4" w:rsidRDefault="00CB1D9E" w:rsidP="00CB1D9E">
      <w:pPr>
        <w:widowControl/>
        <w:autoSpaceDE/>
        <w:adjustRightInd/>
        <w:jc w:val="right"/>
        <w:rPr>
          <w:rFonts w:ascii="Arial" w:hAnsi="Arial" w:cs="Arial"/>
          <w:b/>
          <w:bCs/>
          <w:caps/>
          <w:sz w:val="22"/>
          <w:szCs w:val="22"/>
          <w:lang w:val="es-ES"/>
        </w:rPr>
      </w:pPr>
      <w:r w:rsidRPr="006239A4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</w:t>
      </w:r>
      <w:r w:rsidR="00D54943" w:rsidRPr="006239A4">
        <w:rPr>
          <w:rFonts w:ascii="Arial" w:hAnsi="Arial" w:cs="Arial"/>
          <w:b/>
          <w:caps/>
          <w:sz w:val="22"/>
          <w:szCs w:val="22"/>
          <w:lang w:val="es-ES"/>
        </w:rPr>
        <w:t>O</w:t>
      </w:r>
      <w:r w:rsidRPr="006239A4">
        <w:rPr>
          <w:rFonts w:ascii="Arial" w:hAnsi="Arial" w:cs="Arial"/>
          <w:b/>
          <w:caps/>
          <w:sz w:val="22"/>
          <w:szCs w:val="22"/>
          <w:lang w:val="es-ES"/>
        </w:rPr>
        <w:t xml:space="preserve"> 1</w:t>
      </w:r>
    </w:p>
    <w:p w:rsidR="00CB1D9E" w:rsidRPr="006239A4" w:rsidRDefault="00CB1D9E" w:rsidP="00CB1D9E">
      <w:pPr>
        <w:rPr>
          <w:rFonts w:cs="Arial"/>
          <w:sz w:val="22"/>
          <w:szCs w:val="22"/>
          <w:lang w:val="es-ES"/>
        </w:rPr>
      </w:pPr>
    </w:p>
    <w:p w:rsidR="00CB1D9E" w:rsidRPr="006239A4" w:rsidRDefault="00CB1D9E" w:rsidP="00CB1D9E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29654C" w:rsidRDefault="0029654C" w:rsidP="00CB1D9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29654C">
        <w:rPr>
          <w:rFonts w:ascii="Arial" w:hAnsi="Arial" w:cs="Arial"/>
          <w:b/>
          <w:caps/>
          <w:sz w:val="22"/>
          <w:szCs w:val="22"/>
          <w:lang w:val="es-ES"/>
        </w:rPr>
        <w:t xml:space="preserve">Resumen de propuestas de enmienda para </w:t>
      </w:r>
    </w:p>
    <w:p w:rsidR="00CB1D9E" w:rsidRPr="0029654C" w:rsidRDefault="0029654C" w:rsidP="00CB1D9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29654C">
        <w:rPr>
          <w:rFonts w:ascii="Arial" w:hAnsi="Arial" w:cs="Arial"/>
          <w:b/>
          <w:caps/>
          <w:sz w:val="22"/>
          <w:szCs w:val="22"/>
          <w:lang w:val="es-ES"/>
        </w:rPr>
        <w:t>los ap</w:t>
      </w:r>
      <w:r>
        <w:rPr>
          <w:rFonts w:ascii="Arial" w:hAnsi="Arial" w:cs="Arial"/>
          <w:b/>
          <w:caps/>
          <w:sz w:val="22"/>
          <w:szCs w:val="22"/>
          <w:lang w:val="es-ES"/>
        </w:rPr>
        <w:t>éndices I y II de la convención</w:t>
      </w:r>
    </w:p>
    <w:p w:rsidR="00CB1D9E" w:rsidRPr="0029654C" w:rsidRDefault="00CB1D9E" w:rsidP="00CB1D9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</w:p>
    <w:p w:rsidR="00CB1D9E" w:rsidRPr="006239A4" w:rsidRDefault="0029654C" w:rsidP="0029654C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6239A4">
        <w:rPr>
          <w:rFonts w:ascii="Arial" w:hAnsi="Arial" w:cs="Arial"/>
          <w:i/>
          <w:sz w:val="22"/>
          <w:szCs w:val="22"/>
          <w:lang w:val="es-ES"/>
        </w:rPr>
        <w:t>Presentada por</w:t>
      </w:r>
    </w:p>
    <w:p w:rsidR="0029654C" w:rsidRPr="006239A4" w:rsidRDefault="0029654C" w:rsidP="0029654C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  <w:lang w:val="es-ES"/>
        </w:rPr>
      </w:pPr>
    </w:p>
    <w:p w:rsidR="00CB1D9E" w:rsidRPr="006239A4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</w:p>
    <w:p w:rsidR="00CB1D9E" w:rsidRPr="006239A4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6239A4">
        <w:rPr>
          <w:rFonts w:ascii="Arial" w:hAnsi="Arial" w:cs="Arial"/>
          <w:sz w:val="22"/>
          <w:szCs w:val="22"/>
          <w:lang w:val="es-ES"/>
        </w:rPr>
        <w:t xml:space="preserve">Angola </w:t>
      </w:r>
      <w:r w:rsidRPr="006239A4">
        <w:rPr>
          <w:rFonts w:ascii="Arial" w:hAnsi="Arial" w:cs="Arial"/>
          <w:sz w:val="22"/>
          <w:szCs w:val="22"/>
          <w:lang w:val="es-ES"/>
        </w:rPr>
        <w:tab/>
      </w:r>
      <w:r w:rsidRPr="006239A4">
        <w:rPr>
          <w:rFonts w:ascii="Arial" w:hAnsi="Arial" w:cs="Arial"/>
          <w:sz w:val="22"/>
          <w:szCs w:val="22"/>
          <w:lang w:val="es-ES"/>
        </w:rPr>
        <w:tab/>
        <w:t>(AGO)</w:t>
      </w:r>
    </w:p>
    <w:p w:rsidR="0029654C" w:rsidRPr="006239A4" w:rsidRDefault="0029654C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6239A4">
        <w:rPr>
          <w:rFonts w:ascii="Arial" w:hAnsi="Arial" w:cs="Arial"/>
          <w:sz w:val="22"/>
          <w:szCs w:val="22"/>
          <w:lang w:val="es-ES"/>
        </w:rPr>
        <w:t xml:space="preserve">Arabia Saudita </w:t>
      </w:r>
      <w:r w:rsidRPr="006239A4">
        <w:rPr>
          <w:rFonts w:ascii="Arial" w:hAnsi="Arial" w:cs="Arial"/>
          <w:sz w:val="22"/>
          <w:szCs w:val="22"/>
          <w:lang w:val="es-ES"/>
        </w:rPr>
        <w:tab/>
      </w:r>
      <w:r w:rsidRPr="006239A4">
        <w:rPr>
          <w:rFonts w:ascii="Arial" w:hAnsi="Arial" w:cs="Arial"/>
          <w:sz w:val="22"/>
          <w:szCs w:val="22"/>
          <w:lang w:val="es-ES"/>
        </w:rPr>
        <w:tab/>
        <w:t>(SAU)</w:t>
      </w:r>
    </w:p>
    <w:p w:rsidR="00CB1D9E" w:rsidRPr="0029654C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29654C">
        <w:rPr>
          <w:rFonts w:ascii="Arial" w:hAnsi="Arial" w:cs="Arial"/>
          <w:sz w:val="22"/>
          <w:szCs w:val="22"/>
          <w:lang w:val="es-ES"/>
        </w:rPr>
        <w:t xml:space="preserve">Chad </w:t>
      </w:r>
      <w:r w:rsidRPr="0029654C">
        <w:rPr>
          <w:rFonts w:ascii="Arial" w:hAnsi="Arial" w:cs="Arial"/>
          <w:sz w:val="22"/>
          <w:szCs w:val="22"/>
          <w:lang w:val="es-ES"/>
        </w:rPr>
        <w:tab/>
      </w:r>
      <w:r w:rsidRPr="0029654C">
        <w:rPr>
          <w:rFonts w:ascii="Arial" w:hAnsi="Arial" w:cs="Arial"/>
          <w:sz w:val="22"/>
          <w:szCs w:val="22"/>
          <w:lang w:val="es-ES"/>
        </w:rPr>
        <w:tab/>
        <w:t>(TCD)</w:t>
      </w:r>
    </w:p>
    <w:p w:rsidR="00CB1D9E" w:rsidRPr="0029654C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29654C">
        <w:rPr>
          <w:rFonts w:ascii="Arial" w:hAnsi="Arial" w:cs="Arial"/>
          <w:sz w:val="22"/>
          <w:szCs w:val="22"/>
          <w:lang w:val="es-ES"/>
        </w:rPr>
        <w:t>Congo, Republic</w:t>
      </w:r>
      <w:r w:rsidR="0029654C" w:rsidRPr="0029654C">
        <w:rPr>
          <w:rFonts w:ascii="Arial" w:hAnsi="Arial" w:cs="Arial"/>
          <w:sz w:val="22"/>
          <w:szCs w:val="22"/>
          <w:lang w:val="es-ES"/>
        </w:rPr>
        <w:t>a de</w:t>
      </w:r>
      <w:r w:rsidRPr="0029654C">
        <w:rPr>
          <w:rFonts w:ascii="Arial" w:hAnsi="Arial" w:cs="Arial"/>
          <w:sz w:val="22"/>
          <w:szCs w:val="22"/>
          <w:lang w:val="es-ES"/>
        </w:rPr>
        <w:tab/>
      </w:r>
      <w:r w:rsidRPr="0029654C">
        <w:rPr>
          <w:rFonts w:ascii="Arial" w:hAnsi="Arial" w:cs="Arial"/>
          <w:sz w:val="22"/>
          <w:szCs w:val="22"/>
          <w:lang w:val="es-ES"/>
        </w:rPr>
        <w:tab/>
        <w:t>(COG)</w:t>
      </w:r>
    </w:p>
    <w:p w:rsidR="00CB1D9E" w:rsidRPr="006239A4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6239A4">
        <w:rPr>
          <w:rFonts w:ascii="Arial" w:hAnsi="Arial" w:cs="Arial"/>
          <w:sz w:val="22"/>
          <w:szCs w:val="22"/>
          <w:lang w:val="es-ES"/>
        </w:rPr>
        <w:t xml:space="preserve">Eritrea </w:t>
      </w:r>
      <w:r w:rsidRPr="006239A4">
        <w:rPr>
          <w:rFonts w:ascii="Arial" w:hAnsi="Arial" w:cs="Arial"/>
          <w:sz w:val="22"/>
          <w:szCs w:val="22"/>
          <w:lang w:val="es-ES"/>
        </w:rPr>
        <w:tab/>
      </w:r>
      <w:r w:rsidRPr="006239A4">
        <w:rPr>
          <w:rFonts w:ascii="Arial" w:hAnsi="Arial" w:cs="Arial"/>
          <w:sz w:val="22"/>
          <w:szCs w:val="22"/>
          <w:lang w:val="es-ES"/>
        </w:rPr>
        <w:tab/>
        <w:t>(ERI)</w:t>
      </w:r>
    </w:p>
    <w:p w:rsidR="00CB1D9E" w:rsidRPr="006239A4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6239A4">
        <w:rPr>
          <w:rFonts w:ascii="Arial" w:hAnsi="Arial" w:cs="Arial"/>
          <w:sz w:val="22"/>
          <w:szCs w:val="22"/>
          <w:lang w:val="es-ES"/>
        </w:rPr>
        <w:t>Et</w:t>
      </w:r>
      <w:r w:rsidR="0029654C" w:rsidRPr="006239A4">
        <w:rPr>
          <w:rFonts w:ascii="Arial" w:hAnsi="Arial" w:cs="Arial"/>
          <w:sz w:val="22"/>
          <w:szCs w:val="22"/>
          <w:lang w:val="es-ES"/>
        </w:rPr>
        <w:t>iopía</w:t>
      </w:r>
      <w:r w:rsidRPr="006239A4">
        <w:rPr>
          <w:rFonts w:ascii="Arial" w:hAnsi="Arial" w:cs="Arial"/>
          <w:sz w:val="22"/>
          <w:szCs w:val="22"/>
          <w:lang w:val="es-ES"/>
        </w:rPr>
        <w:t xml:space="preserve"> </w:t>
      </w:r>
      <w:r w:rsidRPr="006239A4">
        <w:rPr>
          <w:rFonts w:ascii="Arial" w:hAnsi="Arial" w:cs="Arial"/>
          <w:sz w:val="22"/>
          <w:szCs w:val="22"/>
          <w:lang w:val="es-ES"/>
        </w:rPr>
        <w:tab/>
      </w:r>
      <w:r w:rsidRPr="006239A4">
        <w:rPr>
          <w:rFonts w:ascii="Arial" w:hAnsi="Arial" w:cs="Arial"/>
          <w:sz w:val="22"/>
          <w:szCs w:val="22"/>
          <w:lang w:val="es-ES"/>
        </w:rPr>
        <w:tab/>
        <w:t>(ETH)</w:t>
      </w:r>
    </w:p>
    <w:p w:rsidR="0029654C" w:rsidRPr="006239A4" w:rsidRDefault="0029654C" w:rsidP="0029654C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6239A4">
        <w:rPr>
          <w:rFonts w:ascii="Arial" w:hAnsi="Arial" w:cs="Arial"/>
          <w:sz w:val="22"/>
          <w:szCs w:val="22"/>
          <w:lang w:val="es-ES"/>
        </w:rPr>
        <w:t xml:space="preserve">Filipinas </w:t>
      </w:r>
      <w:r w:rsidRPr="006239A4">
        <w:rPr>
          <w:rFonts w:ascii="Arial" w:hAnsi="Arial" w:cs="Arial"/>
          <w:sz w:val="22"/>
          <w:szCs w:val="22"/>
          <w:lang w:val="es-ES"/>
        </w:rPr>
        <w:tab/>
      </w:r>
      <w:r w:rsidRPr="006239A4">
        <w:rPr>
          <w:rFonts w:ascii="Arial" w:hAnsi="Arial" w:cs="Arial"/>
          <w:sz w:val="22"/>
          <w:szCs w:val="22"/>
          <w:lang w:val="es-ES"/>
        </w:rPr>
        <w:tab/>
        <w:t>(PHL)</w:t>
      </w:r>
    </w:p>
    <w:p w:rsidR="00CB1D9E" w:rsidRPr="006239A4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6239A4">
        <w:rPr>
          <w:rFonts w:ascii="Arial" w:hAnsi="Arial" w:cs="Arial"/>
          <w:sz w:val="22"/>
          <w:szCs w:val="22"/>
          <w:lang w:val="es-ES"/>
        </w:rPr>
        <w:t>G</w:t>
      </w:r>
      <w:r w:rsidR="0029654C" w:rsidRPr="006239A4">
        <w:rPr>
          <w:rFonts w:ascii="Arial" w:hAnsi="Arial" w:cs="Arial"/>
          <w:sz w:val="22"/>
          <w:szCs w:val="22"/>
          <w:lang w:val="es-ES"/>
        </w:rPr>
        <w:t>h</w:t>
      </w:r>
      <w:r w:rsidRPr="006239A4">
        <w:rPr>
          <w:rFonts w:ascii="Arial" w:hAnsi="Arial" w:cs="Arial"/>
          <w:sz w:val="22"/>
          <w:szCs w:val="22"/>
          <w:lang w:val="es-ES"/>
        </w:rPr>
        <w:t xml:space="preserve">ana </w:t>
      </w:r>
      <w:r w:rsidRPr="006239A4">
        <w:rPr>
          <w:rFonts w:ascii="Arial" w:hAnsi="Arial" w:cs="Arial"/>
          <w:sz w:val="22"/>
          <w:szCs w:val="22"/>
          <w:lang w:val="es-ES"/>
        </w:rPr>
        <w:tab/>
      </w:r>
      <w:r w:rsidRPr="006239A4">
        <w:rPr>
          <w:rFonts w:ascii="Arial" w:hAnsi="Arial" w:cs="Arial"/>
          <w:sz w:val="22"/>
          <w:szCs w:val="22"/>
          <w:lang w:val="es-ES"/>
        </w:rPr>
        <w:tab/>
        <w:t>(GHA)</w:t>
      </w:r>
    </w:p>
    <w:p w:rsidR="00CB1D9E" w:rsidRPr="006239A4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6239A4">
        <w:rPr>
          <w:rFonts w:ascii="Arial" w:hAnsi="Arial" w:cs="Arial"/>
          <w:sz w:val="22"/>
          <w:szCs w:val="22"/>
          <w:lang w:val="es-ES"/>
        </w:rPr>
        <w:t xml:space="preserve">Honduras </w:t>
      </w:r>
      <w:r w:rsidRPr="006239A4">
        <w:rPr>
          <w:rFonts w:ascii="Arial" w:hAnsi="Arial" w:cs="Arial"/>
          <w:sz w:val="22"/>
          <w:szCs w:val="22"/>
          <w:lang w:val="es-ES"/>
        </w:rPr>
        <w:tab/>
      </w:r>
      <w:r w:rsidRPr="006239A4">
        <w:rPr>
          <w:rFonts w:ascii="Arial" w:hAnsi="Arial" w:cs="Arial"/>
          <w:sz w:val="22"/>
          <w:szCs w:val="22"/>
          <w:lang w:val="es-ES"/>
        </w:rPr>
        <w:tab/>
        <w:t>(HND)</w:t>
      </w:r>
    </w:p>
    <w:p w:rsidR="00CB1D9E" w:rsidRPr="0029654C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proofErr w:type="spellStart"/>
      <w:r w:rsidRPr="0029654C">
        <w:rPr>
          <w:rFonts w:ascii="Arial" w:hAnsi="Arial" w:cs="Arial"/>
          <w:sz w:val="22"/>
          <w:szCs w:val="22"/>
          <w:lang w:val="es-ES"/>
        </w:rPr>
        <w:t>Iran</w:t>
      </w:r>
      <w:proofErr w:type="spellEnd"/>
      <w:r w:rsidRPr="0029654C">
        <w:rPr>
          <w:rFonts w:ascii="Arial" w:hAnsi="Arial" w:cs="Arial"/>
          <w:sz w:val="22"/>
          <w:szCs w:val="22"/>
          <w:lang w:val="es-ES"/>
        </w:rPr>
        <w:t xml:space="preserve">, </w:t>
      </w:r>
      <w:r w:rsidR="0029654C" w:rsidRPr="0029654C">
        <w:rPr>
          <w:rFonts w:ascii="Arial" w:hAnsi="Arial" w:cs="Arial"/>
          <w:sz w:val="22"/>
          <w:szCs w:val="22"/>
          <w:lang w:val="es-ES"/>
        </w:rPr>
        <w:t>República Islámica de</w:t>
      </w:r>
      <w:r w:rsidRPr="0029654C">
        <w:rPr>
          <w:rFonts w:ascii="Arial" w:hAnsi="Arial" w:cs="Arial"/>
          <w:sz w:val="22"/>
          <w:szCs w:val="22"/>
          <w:lang w:val="es-ES"/>
        </w:rPr>
        <w:tab/>
      </w:r>
      <w:r w:rsidRPr="0029654C">
        <w:rPr>
          <w:rFonts w:ascii="Arial" w:hAnsi="Arial" w:cs="Arial"/>
          <w:sz w:val="22"/>
          <w:szCs w:val="22"/>
          <w:lang w:val="es-ES"/>
        </w:rPr>
        <w:tab/>
        <w:t>(IRN)</w:t>
      </w:r>
    </w:p>
    <w:p w:rsidR="00CB1D9E" w:rsidRPr="00CB1D9E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CB1D9E">
        <w:rPr>
          <w:rFonts w:ascii="Arial" w:hAnsi="Arial" w:cs="Arial"/>
          <w:sz w:val="22"/>
          <w:szCs w:val="22"/>
          <w:lang w:val="es-ES"/>
        </w:rPr>
        <w:t xml:space="preserve">Israel </w:t>
      </w:r>
      <w:r w:rsidRPr="00CB1D9E">
        <w:rPr>
          <w:rFonts w:ascii="Arial" w:hAnsi="Arial" w:cs="Arial"/>
          <w:sz w:val="22"/>
          <w:szCs w:val="22"/>
          <w:lang w:val="es-ES"/>
        </w:rPr>
        <w:tab/>
      </w:r>
      <w:r w:rsidRPr="00CB1D9E">
        <w:rPr>
          <w:rFonts w:ascii="Arial" w:hAnsi="Arial" w:cs="Arial"/>
          <w:sz w:val="22"/>
          <w:szCs w:val="22"/>
          <w:lang w:val="es-ES"/>
        </w:rPr>
        <w:tab/>
        <w:t>(ISR)</w:t>
      </w:r>
    </w:p>
    <w:p w:rsidR="00CB1D9E" w:rsidRPr="00CB1D9E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proofErr w:type="spellStart"/>
      <w:r w:rsidRPr="00CB1D9E">
        <w:rPr>
          <w:rFonts w:ascii="Arial" w:hAnsi="Arial" w:cs="Arial"/>
          <w:sz w:val="22"/>
          <w:szCs w:val="22"/>
          <w:lang w:val="es-ES"/>
        </w:rPr>
        <w:t>Kenya</w:t>
      </w:r>
      <w:proofErr w:type="spellEnd"/>
      <w:r w:rsidRPr="00CB1D9E">
        <w:rPr>
          <w:rFonts w:ascii="Arial" w:hAnsi="Arial" w:cs="Arial"/>
          <w:sz w:val="22"/>
          <w:szCs w:val="22"/>
          <w:lang w:val="es-ES"/>
        </w:rPr>
        <w:t xml:space="preserve"> </w:t>
      </w:r>
      <w:r w:rsidRPr="00CB1D9E">
        <w:rPr>
          <w:rFonts w:ascii="Arial" w:hAnsi="Arial" w:cs="Arial"/>
          <w:sz w:val="22"/>
          <w:szCs w:val="22"/>
          <w:lang w:val="es-ES"/>
        </w:rPr>
        <w:tab/>
      </w:r>
      <w:r w:rsidRPr="00CB1D9E">
        <w:rPr>
          <w:rFonts w:ascii="Arial" w:hAnsi="Arial" w:cs="Arial"/>
          <w:sz w:val="22"/>
          <w:szCs w:val="22"/>
          <w:lang w:val="es-ES"/>
        </w:rPr>
        <w:tab/>
        <w:t>(KEN)</w:t>
      </w:r>
    </w:p>
    <w:p w:rsidR="00CB1D9E" w:rsidRPr="00CB1D9E" w:rsidRDefault="0029654C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Mó</w:t>
      </w:r>
      <w:r w:rsidR="00CB1D9E" w:rsidRPr="00CB1D9E">
        <w:rPr>
          <w:rFonts w:ascii="Arial" w:hAnsi="Arial" w:cs="Arial"/>
          <w:sz w:val="22"/>
          <w:szCs w:val="22"/>
          <w:lang w:val="es-ES"/>
        </w:rPr>
        <w:t xml:space="preserve">naco </w:t>
      </w:r>
      <w:r w:rsidR="00CB1D9E" w:rsidRPr="00CB1D9E">
        <w:rPr>
          <w:rFonts w:ascii="Arial" w:hAnsi="Arial" w:cs="Arial"/>
          <w:sz w:val="22"/>
          <w:szCs w:val="22"/>
          <w:lang w:val="es-ES"/>
        </w:rPr>
        <w:tab/>
      </w:r>
      <w:r w:rsidR="00CB1D9E" w:rsidRPr="00CB1D9E">
        <w:rPr>
          <w:rFonts w:ascii="Arial" w:hAnsi="Arial" w:cs="Arial"/>
          <w:sz w:val="22"/>
          <w:szCs w:val="22"/>
          <w:lang w:val="es-ES"/>
        </w:rPr>
        <w:tab/>
        <w:t>(MCO)</w:t>
      </w:r>
    </w:p>
    <w:p w:rsidR="00CB1D9E" w:rsidRPr="00CB1D9E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  <w:r w:rsidRPr="00CB1D9E">
        <w:rPr>
          <w:rFonts w:ascii="Arial" w:hAnsi="Arial" w:cs="Arial"/>
          <w:sz w:val="22"/>
          <w:szCs w:val="22"/>
          <w:lang w:val="en-GB"/>
        </w:rPr>
        <w:t xml:space="preserve">Mongolia </w:t>
      </w:r>
      <w:r w:rsidRPr="00CB1D9E">
        <w:rPr>
          <w:rFonts w:ascii="Arial" w:hAnsi="Arial" w:cs="Arial"/>
          <w:sz w:val="22"/>
          <w:szCs w:val="22"/>
          <w:lang w:val="en-GB"/>
        </w:rPr>
        <w:tab/>
      </w:r>
      <w:r w:rsidRPr="00CB1D9E">
        <w:rPr>
          <w:rFonts w:ascii="Arial" w:hAnsi="Arial" w:cs="Arial"/>
          <w:sz w:val="22"/>
          <w:szCs w:val="22"/>
          <w:lang w:val="en-GB"/>
        </w:rPr>
        <w:tab/>
        <w:t>(MNG)</w:t>
      </w:r>
    </w:p>
    <w:p w:rsidR="00CB1D9E" w:rsidRPr="00CB1D9E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  <w:r w:rsidRPr="00CB1D9E">
        <w:rPr>
          <w:rFonts w:ascii="Arial" w:hAnsi="Arial" w:cs="Arial"/>
          <w:sz w:val="22"/>
          <w:szCs w:val="22"/>
          <w:lang w:val="en-GB"/>
        </w:rPr>
        <w:t xml:space="preserve">Mauritania </w:t>
      </w:r>
      <w:r w:rsidRPr="00CB1D9E">
        <w:rPr>
          <w:rFonts w:ascii="Arial" w:hAnsi="Arial" w:cs="Arial"/>
          <w:sz w:val="22"/>
          <w:szCs w:val="22"/>
          <w:lang w:val="en-GB"/>
        </w:rPr>
        <w:tab/>
      </w:r>
      <w:r w:rsidRPr="00CB1D9E">
        <w:rPr>
          <w:rFonts w:ascii="Arial" w:hAnsi="Arial" w:cs="Arial"/>
          <w:sz w:val="22"/>
          <w:szCs w:val="22"/>
          <w:lang w:val="en-GB"/>
        </w:rPr>
        <w:tab/>
        <w:t>(MRT)</w:t>
      </w:r>
    </w:p>
    <w:p w:rsidR="00CB1D9E" w:rsidRPr="00CB1D9E" w:rsidRDefault="0029654C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Ní</w:t>
      </w:r>
      <w:r w:rsidR="00CB1D9E" w:rsidRPr="00CB1D9E">
        <w:rPr>
          <w:rFonts w:ascii="Arial" w:hAnsi="Arial" w:cs="Arial"/>
          <w:sz w:val="22"/>
          <w:szCs w:val="22"/>
          <w:lang w:val="en-GB"/>
        </w:rPr>
        <w:t>ger</w:t>
      </w:r>
      <w:proofErr w:type="spellEnd"/>
      <w:r w:rsidR="00CB1D9E" w:rsidRPr="00CB1D9E">
        <w:rPr>
          <w:rFonts w:ascii="Arial" w:hAnsi="Arial" w:cs="Arial"/>
          <w:sz w:val="22"/>
          <w:szCs w:val="22"/>
          <w:lang w:val="en-GB"/>
        </w:rPr>
        <w:t xml:space="preserve"> </w:t>
      </w:r>
      <w:r w:rsidR="00CB1D9E" w:rsidRPr="00CB1D9E">
        <w:rPr>
          <w:rFonts w:ascii="Arial" w:hAnsi="Arial" w:cs="Arial"/>
          <w:sz w:val="22"/>
          <w:szCs w:val="22"/>
          <w:lang w:val="en-GB"/>
        </w:rPr>
        <w:tab/>
      </w:r>
      <w:r w:rsidR="00CB1D9E" w:rsidRPr="00CB1D9E">
        <w:rPr>
          <w:rFonts w:ascii="Arial" w:hAnsi="Arial" w:cs="Arial"/>
          <w:sz w:val="22"/>
          <w:szCs w:val="22"/>
          <w:lang w:val="en-GB"/>
        </w:rPr>
        <w:tab/>
        <w:t>(NER)</w:t>
      </w:r>
    </w:p>
    <w:p w:rsidR="00CB1D9E" w:rsidRPr="006239A4" w:rsidRDefault="0029654C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6239A4">
        <w:rPr>
          <w:rFonts w:ascii="Arial" w:hAnsi="Arial" w:cs="Arial"/>
          <w:sz w:val="22"/>
          <w:szCs w:val="22"/>
          <w:lang w:val="es-ES"/>
        </w:rPr>
        <w:t>Pakistá</w:t>
      </w:r>
      <w:r w:rsidR="00CB1D9E" w:rsidRPr="006239A4">
        <w:rPr>
          <w:rFonts w:ascii="Arial" w:hAnsi="Arial" w:cs="Arial"/>
          <w:sz w:val="22"/>
          <w:szCs w:val="22"/>
          <w:lang w:val="es-ES"/>
        </w:rPr>
        <w:t xml:space="preserve">n </w:t>
      </w:r>
      <w:r w:rsidR="00CB1D9E" w:rsidRPr="006239A4">
        <w:rPr>
          <w:rFonts w:ascii="Arial" w:hAnsi="Arial" w:cs="Arial"/>
          <w:sz w:val="22"/>
          <w:szCs w:val="22"/>
          <w:lang w:val="es-ES"/>
        </w:rPr>
        <w:tab/>
      </w:r>
      <w:r w:rsidR="00CB1D9E" w:rsidRPr="006239A4">
        <w:rPr>
          <w:rFonts w:ascii="Arial" w:hAnsi="Arial" w:cs="Arial"/>
          <w:sz w:val="22"/>
          <w:szCs w:val="22"/>
          <w:lang w:val="es-ES"/>
        </w:rPr>
        <w:tab/>
        <w:t>(PAK)</w:t>
      </w:r>
    </w:p>
    <w:p w:rsidR="00CB1D9E" w:rsidRPr="006239A4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6239A4">
        <w:rPr>
          <w:rFonts w:ascii="Arial" w:hAnsi="Arial" w:cs="Arial"/>
          <w:sz w:val="22"/>
          <w:szCs w:val="22"/>
          <w:lang w:val="es-ES"/>
        </w:rPr>
        <w:t>Per</w:t>
      </w:r>
      <w:r w:rsidR="0029654C" w:rsidRPr="006239A4">
        <w:rPr>
          <w:rFonts w:ascii="Arial" w:hAnsi="Arial" w:cs="Arial"/>
          <w:sz w:val="22"/>
          <w:szCs w:val="22"/>
          <w:lang w:val="es-ES"/>
        </w:rPr>
        <w:t>ú</w:t>
      </w:r>
      <w:r w:rsidRPr="006239A4">
        <w:rPr>
          <w:rFonts w:ascii="Arial" w:hAnsi="Arial" w:cs="Arial"/>
          <w:sz w:val="22"/>
          <w:szCs w:val="22"/>
          <w:lang w:val="es-ES"/>
        </w:rPr>
        <w:t xml:space="preserve"> </w:t>
      </w:r>
      <w:r w:rsidRPr="006239A4">
        <w:rPr>
          <w:rFonts w:ascii="Arial" w:hAnsi="Arial" w:cs="Arial"/>
          <w:sz w:val="22"/>
          <w:szCs w:val="22"/>
          <w:lang w:val="es-ES"/>
        </w:rPr>
        <w:tab/>
      </w:r>
      <w:r w:rsidRPr="006239A4">
        <w:rPr>
          <w:rFonts w:ascii="Arial" w:hAnsi="Arial" w:cs="Arial"/>
          <w:sz w:val="22"/>
          <w:szCs w:val="22"/>
          <w:lang w:val="es-ES"/>
        </w:rPr>
        <w:tab/>
        <w:t>(PER)</w:t>
      </w:r>
    </w:p>
    <w:p w:rsidR="00D54943" w:rsidRPr="00D54943" w:rsidRDefault="00D54943" w:rsidP="00D54943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D54943">
        <w:rPr>
          <w:rFonts w:ascii="Arial" w:hAnsi="Arial" w:cs="Arial"/>
          <w:sz w:val="22"/>
          <w:szCs w:val="22"/>
          <w:lang w:val="es-ES"/>
        </w:rPr>
        <w:t xml:space="preserve">República Unida de </w:t>
      </w:r>
      <w:proofErr w:type="spellStart"/>
      <w:r w:rsidRPr="00D54943">
        <w:rPr>
          <w:rFonts w:ascii="Arial" w:hAnsi="Arial" w:cs="Arial"/>
          <w:sz w:val="22"/>
          <w:szCs w:val="22"/>
          <w:lang w:val="es-ES"/>
        </w:rPr>
        <w:t>Tanzanía</w:t>
      </w:r>
      <w:proofErr w:type="spellEnd"/>
      <w:r w:rsidRPr="00D54943">
        <w:rPr>
          <w:rFonts w:ascii="Arial" w:hAnsi="Arial" w:cs="Arial"/>
          <w:sz w:val="22"/>
          <w:szCs w:val="22"/>
          <w:lang w:val="es-ES"/>
        </w:rPr>
        <w:t xml:space="preserve"> </w:t>
      </w:r>
      <w:r w:rsidRPr="00D54943">
        <w:rPr>
          <w:rFonts w:ascii="Arial" w:hAnsi="Arial" w:cs="Arial"/>
          <w:sz w:val="22"/>
          <w:szCs w:val="22"/>
          <w:lang w:val="es-ES"/>
        </w:rPr>
        <w:tab/>
      </w:r>
      <w:r w:rsidRPr="00D54943">
        <w:rPr>
          <w:rFonts w:ascii="Arial" w:hAnsi="Arial" w:cs="Arial"/>
          <w:sz w:val="22"/>
          <w:szCs w:val="22"/>
          <w:lang w:val="es-ES"/>
        </w:rPr>
        <w:tab/>
        <w:t>(TZA)</w:t>
      </w:r>
    </w:p>
    <w:p w:rsidR="00CB1D9E" w:rsidRPr="0029654C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n-GB"/>
        </w:rPr>
      </w:pPr>
      <w:r w:rsidRPr="00CB1D9E">
        <w:rPr>
          <w:rFonts w:ascii="Arial" w:hAnsi="Arial" w:cs="Arial"/>
          <w:sz w:val="22"/>
          <w:szCs w:val="22"/>
          <w:lang w:val="en-GB"/>
        </w:rPr>
        <w:t xml:space="preserve">Samoa </w:t>
      </w:r>
      <w:r w:rsidRPr="00CB1D9E">
        <w:rPr>
          <w:rFonts w:ascii="Arial" w:hAnsi="Arial" w:cs="Arial"/>
          <w:sz w:val="22"/>
          <w:szCs w:val="22"/>
          <w:lang w:val="en-GB"/>
        </w:rPr>
        <w:tab/>
      </w:r>
      <w:r w:rsidRPr="00CB1D9E">
        <w:rPr>
          <w:rFonts w:ascii="Arial" w:hAnsi="Arial" w:cs="Arial"/>
          <w:sz w:val="22"/>
          <w:szCs w:val="22"/>
          <w:lang w:val="en-GB"/>
        </w:rPr>
        <w:tab/>
        <w:t>(WSM)</w:t>
      </w:r>
    </w:p>
    <w:p w:rsidR="00CB1D9E" w:rsidRPr="00CB1D9E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CB1D9E">
        <w:rPr>
          <w:rFonts w:ascii="Arial" w:hAnsi="Arial" w:cs="Arial"/>
          <w:sz w:val="22"/>
          <w:szCs w:val="22"/>
        </w:rPr>
        <w:t xml:space="preserve">Senegal </w:t>
      </w:r>
      <w:r w:rsidRPr="00CB1D9E">
        <w:rPr>
          <w:rFonts w:ascii="Arial" w:hAnsi="Arial" w:cs="Arial"/>
          <w:sz w:val="22"/>
          <w:szCs w:val="22"/>
        </w:rPr>
        <w:tab/>
      </w:r>
      <w:r w:rsidRPr="00CB1D9E">
        <w:rPr>
          <w:rFonts w:ascii="Arial" w:hAnsi="Arial" w:cs="Arial"/>
          <w:sz w:val="22"/>
          <w:szCs w:val="22"/>
        </w:rPr>
        <w:tab/>
        <w:t>(SEN)</w:t>
      </w:r>
    </w:p>
    <w:p w:rsidR="00CB1D9E" w:rsidRPr="00CB1D9E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CB1D9E">
        <w:rPr>
          <w:rFonts w:ascii="Arial" w:hAnsi="Arial" w:cs="Arial"/>
          <w:sz w:val="22"/>
          <w:szCs w:val="22"/>
        </w:rPr>
        <w:t xml:space="preserve">Sri Lanka </w:t>
      </w:r>
      <w:r w:rsidRPr="00CB1D9E">
        <w:rPr>
          <w:rFonts w:ascii="Arial" w:hAnsi="Arial" w:cs="Arial"/>
          <w:sz w:val="22"/>
          <w:szCs w:val="22"/>
        </w:rPr>
        <w:tab/>
      </w:r>
      <w:r w:rsidRPr="00CB1D9E">
        <w:rPr>
          <w:rFonts w:ascii="Arial" w:hAnsi="Arial" w:cs="Arial"/>
          <w:sz w:val="22"/>
          <w:szCs w:val="22"/>
        </w:rPr>
        <w:tab/>
        <w:t>(LKA)</w:t>
      </w:r>
    </w:p>
    <w:p w:rsidR="00AD78E0" w:rsidRDefault="00CB1D9E" w:rsidP="00AD78E0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r w:rsidRPr="006239A4">
        <w:rPr>
          <w:rFonts w:ascii="Arial" w:hAnsi="Arial" w:cs="Arial"/>
          <w:sz w:val="22"/>
          <w:szCs w:val="22"/>
          <w:lang w:val="es-ES"/>
        </w:rPr>
        <w:t xml:space="preserve">Togo </w:t>
      </w:r>
      <w:r w:rsidRPr="006239A4">
        <w:rPr>
          <w:rFonts w:ascii="Arial" w:hAnsi="Arial" w:cs="Arial"/>
          <w:sz w:val="22"/>
          <w:szCs w:val="22"/>
          <w:lang w:val="es-ES"/>
        </w:rPr>
        <w:tab/>
      </w:r>
      <w:r w:rsidRPr="006239A4">
        <w:rPr>
          <w:rFonts w:ascii="Arial" w:hAnsi="Arial" w:cs="Arial"/>
          <w:sz w:val="22"/>
          <w:szCs w:val="22"/>
          <w:lang w:val="es-ES"/>
        </w:rPr>
        <w:tab/>
        <w:t>(TGO)</w:t>
      </w:r>
      <w:r w:rsidR="00AD78E0" w:rsidRPr="00AD78E0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AD78E0" w:rsidRPr="0029654C" w:rsidRDefault="00AD78E0" w:rsidP="00AD78E0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 w:rsidRPr="0029654C">
        <w:rPr>
          <w:rFonts w:ascii="Arial" w:hAnsi="Arial" w:cs="Arial"/>
          <w:sz w:val="22"/>
          <w:szCs w:val="22"/>
          <w:lang w:val="es-ES"/>
        </w:rPr>
        <w:t>Unión Europea y sus Estados miembros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Pr="0029654C">
        <w:rPr>
          <w:rFonts w:ascii="Arial" w:hAnsi="Arial" w:cs="Arial"/>
          <w:sz w:val="22"/>
          <w:szCs w:val="22"/>
          <w:lang w:val="es-ES"/>
        </w:rPr>
        <w:t>(EU)</w:t>
      </w:r>
    </w:p>
    <w:p w:rsidR="00D54943" w:rsidRPr="006239A4" w:rsidRDefault="00D54943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es-ES"/>
        </w:rPr>
        <w:sectPr w:rsidR="00D54943" w:rsidRPr="006239A4" w:rsidSect="0052082F">
          <w:headerReference w:type="first" r:id="rId15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D54943" w:rsidRPr="00D54943" w:rsidRDefault="00D54943" w:rsidP="00D549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eastAsia="PMingLiU" w:hAnsi="Arial" w:cs="Arial"/>
          <w:b/>
          <w:caps/>
          <w:sz w:val="22"/>
          <w:szCs w:val="22"/>
          <w:lang w:val="es-ES"/>
        </w:rPr>
      </w:pPr>
      <w:r w:rsidRPr="00D54943">
        <w:rPr>
          <w:rFonts w:ascii="Arial" w:eastAsia="PMingLiU" w:hAnsi="Arial" w:cs="Arial"/>
          <w:b/>
          <w:caps/>
          <w:sz w:val="22"/>
          <w:szCs w:val="22"/>
          <w:lang w:val="es-ES"/>
        </w:rPr>
        <w:lastRenderedPageBreak/>
        <w:t>CUADRO SINÓPTICO de las propuestas de enmienda de lOS APÉNDICES I Y II de la Convención</w:t>
      </w:r>
    </w:p>
    <w:p w:rsidR="00D54943" w:rsidRPr="00D54943" w:rsidRDefault="00D54943" w:rsidP="00D54943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263" w:lineRule="atLeast"/>
        <w:rPr>
          <w:rFonts w:ascii="Arial" w:hAnsi="Arial" w:cs="Arial"/>
          <w:sz w:val="24"/>
          <w:lang w:val="es-ES"/>
        </w:rPr>
      </w:pPr>
    </w:p>
    <w:tbl>
      <w:tblPr>
        <w:tblStyle w:val="GridTable4-Accent3"/>
        <w:tblW w:w="5000" w:type="pct"/>
        <w:tblLook w:val="0620" w:firstRow="1" w:lastRow="0" w:firstColumn="0" w:lastColumn="0" w:noHBand="1" w:noVBand="1"/>
      </w:tblPr>
      <w:tblGrid>
        <w:gridCol w:w="1038"/>
        <w:gridCol w:w="2979"/>
        <w:gridCol w:w="3403"/>
        <w:gridCol w:w="2545"/>
        <w:gridCol w:w="3037"/>
        <w:gridCol w:w="1206"/>
        <w:gridCol w:w="1162"/>
      </w:tblGrid>
      <w:tr w:rsidR="00D54943" w:rsidRPr="00D54943" w:rsidTr="006E1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  <w:tblHeader/>
        </w:trPr>
        <w:tc>
          <w:tcPr>
            <w:tcW w:w="338" w:type="pct"/>
          </w:tcPr>
          <w:p w:rsidR="00D54943" w:rsidRPr="00D54943" w:rsidRDefault="00D54943" w:rsidP="00D54943">
            <w:pPr>
              <w:jc w:val="center"/>
              <w:rPr>
                <w:rFonts w:cs="Arial"/>
                <w:szCs w:val="18"/>
              </w:rPr>
            </w:pPr>
            <w:r w:rsidRPr="00D54943">
              <w:rPr>
                <w:rFonts w:cs="Arial"/>
                <w:szCs w:val="18"/>
              </w:rPr>
              <w:t>Doc. No.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jc w:val="center"/>
              <w:rPr>
                <w:rFonts w:cs="Arial"/>
                <w:szCs w:val="18"/>
              </w:rPr>
            </w:pPr>
            <w:r w:rsidRPr="00D54943">
              <w:rPr>
                <w:rFonts w:cs="Arial"/>
                <w:szCs w:val="18"/>
                <w:lang w:val="fr-FR"/>
              </w:rPr>
              <w:t xml:space="preserve">Nombre </w:t>
            </w:r>
            <w:proofErr w:type="spellStart"/>
            <w:r w:rsidRPr="00D54943">
              <w:rPr>
                <w:rFonts w:cs="Arial"/>
                <w:szCs w:val="18"/>
                <w:lang w:val="fr-FR"/>
              </w:rPr>
              <w:t>científico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jc w:val="center"/>
              <w:rPr>
                <w:rFonts w:cs="Arial"/>
                <w:szCs w:val="18"/>
              </w:rPr>
            </w:pPr>
            <w:r w:rsidRPr="00D54943">
              <w:rPr>
                <w:rFonts w:cs="Arial"/>
                <w:szCs w:val="18"/>
                <w:lang w:val="fr-FR"/>
              </w:rPr>
              <w:t>Notas</w:t>
            </w: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</w:rPr>
            </w:pPr>
            <w:r w:rsidRPr="00D54943">
              <w:rPr>
                <w:rFonts w:cs="Arial"/>
                <w:szCs w:val="18"/>
                <w:lang w:val="fr-FR"/>
              </w:rPr>
              <w:t xml:space="preserve">Nombre </w:t>
            </w:r>
            <w:proofErr w:type="spellStart"/>
            <w:r w:rsidRPr="00D54943">
              <w:rPr>
                <w:rFonts w:cs="Arial"/>
                <w:szCs w:val="18"/>
                <w:lang w:val="fr-FR"/>
              </w:rPr>
              <w:t>común</w:t>
            </w:r>
            <w:proofErr w:type="spellEnd"/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</w:rPr>
            </w:pPr>
            <w:proofErr w:type="spellStart"/>
            <w:r w:rsidRPr="00D54943">
              <w:rPr>
                <w:rFonts w:cs="Arial"/>
                <w:szCs w:val="18"/>
              </w:rPr>
              <w:t>Enmienda</w:t>
            </w:r>
            <w:proofErr w:type="spellEnd"/>
            <w:r w:rsidRPr="00D54943">
              <w:rPr>
                <w:rFonts w:cs="Arial"/>
                <w:szCs w:val="18"/>
              </w:rPr>
              <w:t xml:space="preserve"> </w:t>
            </w:r>
            <w:proofErr w:type="spellStart"/>
            <w:r w:rsidRPr="00D54943">
              <w:rPr>
                <w:rFonts w:cs="Arial"/>
                <w:szCs w:val="18"/>
              </w:rPr>
              <w:t>propuesta</w:t>
            </w:r>
            <w:proofErr w:type="spellEnd"/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</w:rPr>
            </w:pPr>
            <w:r w:rsidRPr="00D54943">
              <w:rPr>
                <w:rFonts w:cs="Arial"/>
                <w:szCs w:val="18"/>
                <w:lang w:val="fr-FR"/>
              </w:rPr>
              <w:t xml:space="preserve">La Parte </w:t>
            </w:r>
            <w:proofErr w:type="spellStart"/>
            <w:r w:rsidRPr="00D54943">
              <w:rPr>
                <w:rFonts w:cs="Arial"/>
                <w:szCs w:val="18"/>
                <w:lang w:val="fr-FR"/>
              </w:rPr>
              <w:t>proponente</w:t>
            </w:r>
            <w:proofErr w:type="spellEnd"/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it-IT"/>
              </w:rPr>
            </w:pPr>
            <w:proofErr w:type="spellStart"/>
            <w:r w:rsidRPr="00D54943">
              <w:rPr>
                <w:rFonts w:cs="Arial"/>
                <w:szCs w:val="18"/>
              </w:rPr>
              <w:t>Idiomas</w:t>
            </w:r>
            <w:proofErr w:type="spellEnd"/>
          </w:p>
        </w:tc>
      </w:tr>
      <w:tr w:rsidR="00D54943" w:rsidRPr="00D54943" w:rsidTr="006E1C0B">
        <w:trPr>
          <w:trHeight w:val="138"/>
        </w:trPr>
        <w:tc>
          <w:tcPr>
            <w:tcW w:w="338" w:type="pct"/>
          </w:tcPr>
          <w:p w:rsidR="00D54943" w:rsidRPr="00D54943" w:rsidRDefault="00D54943" w:rsidP="00D54943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jc w:val="center"/>
              <w:rPr>
                <w:rFonts w:cs="Arial"/>
                <w:szCs w:val="18"/>
              </w:rPr>
            </w:pPr>
            <w:r w:rsidRPr="00D54943">
              <w:rPr>
                <w:rFonts w:cs="Arial"/>
                <w:b/>
                <w:bCs/>
                <w:szCs w:val="18"/>
                <w:lang w:val="en-GB"/>
              </w:rPr>
              <w:t>MAMMALIA</w:t>
            </w:r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</w:rPr>
            </w:pP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</w:rPr>
            </w:pP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</w:rPr>
            </w:pP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</w:rPr>
            </w:pPr>
          </w:p>
        </w:tc>
      </w:tr>
      <w:tr w:rsidR="00D54943" w:rsidRPr="00D54943" w:rsidTr="006E1C0B">
        <w:trPr>
          <w:trHeight w:val="93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</w:rPr>
            </w:pPr>
            <w:r w:rsidRPr="00D54943">
              <w:rPr>
                <w:rFonts w:cs="Arial"/>
                <w:szCs w:val="18"/>
                <w:lang w:val="it-IT"/>
              </w:rPr>
              <w:t>25.1.1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szCs w:val="18"/>
              </w:rPr>
            </w:pPr>
            <w:r w:rsidRPr="00D54943">
              <w:rPr>
                <w:rFonts w:cs="Arial"/>
                <w:i/>
                <w:szCs w:val="18"/>
                <w:lang w:val="it-IT"/>
              </w:rPr>
              <w:t>Pan troglodytes</w:t>
            </w:r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</w:rPr>
            </w:pPr>
            <w:proofErr w:type="spellStart"/>
            <w:r w:rsidRPr="00D54943">
              <w:rPr>
                <w:rFonts w:cs="Arial"/>
                <w:szCs w:val="18"/>
              </w:rPr>
              <w:t>Chimpancé</w:t>
            </w:r>
            <w:proofErr w:type="spellEnd"/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it-IT"/>
              </w:rPr>
            </w:pPr>
            <w:r w:rsidRPr="00D54943">
              <w:rPr>
                <w:rFonts w:cs="Arial"/>
                <w:szCs w:val="18"/>
                <w:lang w:val="it-IT"/>
              </w:rPr>
              <w:t>Inclusión en los Apéndices I y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</w:rPr>
            </w:pPr>
            <w:r w:rsidRPr="00D54943">
              <w:rPr>
                <w:rFonts w:cs="Arial"/>
                <w:szCs w:val="18"/>
                <w:lang w:val="it-IT"/>
              </w:rPr>
              <w:t>COG, TZA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</w:rPr>
            </w:pPr>
            <w:r w:rsidRPr="00D54943">
              <w:rPr>
                <w:rFonts w:cs="Arial"/>
                <w:szCs w:val="18"/>
                <w:lang w:val="it-IT"/>
              </w:rPr>
              <w:t>E, F, S</w:t>
            </w:r>
          </w:p>
        </w:tc>
      </w:tr>
      <w:tr w:rsidR="00D54943" w:rsidRPr="00D54943" w:rsidTr="006E1C0B">
        <w:trPr>
          <w:trHeight w:val="173"/>
        </w:trPr>
        <w:tc>
          <w:tcPr>
            <w:tcW w:w="338" w:type="pct"/>
            <w:vMerge w:val="restar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25.1.2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szCs w:val="18"/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 xml:space="preserve">Cuatro especies de murciélagos del genero </w:t>
            </w:r>
            <w:proofErr w:type="spellStart"/>
            <w:r w:rsidRPr="00D54943">
              <w:rPr>
                <w:rFonts w:cs="Arial"/>
                <w:i/>
                <w:szCs w:val="18"/>
                <w:lang w:val="es-ES"/>
              </w:rPr>
              <w:t>Lasiurus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s-ES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92" w:type="pct"/>
            <w:vMerge w:val="restar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PER</w:t>
            </w:r>
          </w:p>
        </w:tc>
        <w:tc>
          <w:tcPr>
            <w:tcW w:w="378" w:type="pct"/>
            <w:vMerge w:val="restar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S</w:t>
            </w:r>
          </w:p>
        </w:tc>
      </w:tr>
      <w:tr w:rsidR="00D54943" w:rsidRPr="00AD78E0" w:rsidTr="006E1C0B">
        <w:trPr>
          <w:trHeight w:val="173"/>
        </w:trPr>
        <w:tc>
          <w:tcPr>
            <w:tcW w:w="33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ind w:left="286"/>
              <w:outlineLvl w:val="4"/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Lasiurus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blossevillii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szCs w:val="18"/>
                <w:lang w:val="fr-FR"/>
              </w:rPr>
              <w:t>Murciélago</w:t>
            </w:r>
            <w:proofErr w:type="spellEnd"/>
            <w:r w:rsidRPr="00D54943">
              <w:rPr>
                <w:rFonts w:cs="Arial"/>
                <w:szCs w:val="18"/>
                <w:lang w:val="fr-FR"/>
              </w:rPr>
              <w:t xml:space="preserve"> </w:t>
            </w:r>
            <w:proofErr w:type="spellStart"/>
            <w:r w:rsidRPr="00D54943">
              <w:rPr>
                <w:rFonts w:cs="Arial"/>
                <w:szCs w:val="18"/>
                <w:lang w:val="fr-FR"/>
              </w:rPr>
              <w:t>rojo</w:t>
            </w:r>
            <w:proofErr w:type="spellEnd"/>
            <w:r w:rsidRPr="00D54943">
              <w:rPr>
                <w:rFonts w:cs="Arial"/>
                <w:szCs w:val="18"/>
                <w:lang w:val="fr-FR"/>
              </w:rPr>
              <w:t xml:space="preserve"> </w:t>
            </w:r>
            <w:proofErr w:type="spellStart"/>
            <w:r w:rsidRPr="00D54943">
              <w:rPr>
                <w:rFonts w:cs="Arial"/>
                <w:szCs w:val="18"/>
                <w:lang w:val="fr-FR"/>
              </w:rPr>
              <w:t>del</w:t>
            </w:r>
            <w:proofErr w:type="spellEnd"/>
            <w:r w:rsidRPr="00D54943">
              <w:rPr>
                <w:rFonts w:cs="Arial"/>
                <w:szCs w:val="18"/>
                <w:lang w:val="fr-FR"/>
              </w:rPr>
              <w:t xml:space="preserve"> sur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</w:tr>
      <w:tr w:rsidR="00D54943" w:rsidRPr="00AD78E0" w:rsidTr="006E1C0B">
        <w:trPr>
          <w:trHeight w:val="91"/>
        </w:trPr>
        <w:tc>
          <w:tcPr>
            <w:tcW w:w="33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ind w:left="286"/>
              <w:outlineLvl w:val="4"/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Lasiurus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borealis</w:t>
            </w:r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szCs w:val="18"/>
              </w:rPr>
              <w:t>Murciélago</w:t>
            </w:r>
            <w:proofErr w:type="spellEnd"/>
            <w:r w:rsidRPr="00D54943">
              <w:rPr>
                <w:rFonts w:cs="Arial"/>
                <w:szCs w:val="18"/>
              </w:rPr>
              <w:t xml:space="preserve"> </w:t>
            </w:r>
            <w:proofErr w:type="spellStart"/>
            <w:r w:rsidRPr="00D54943">
              <w:rPr>
                <w:rFonts w:cs="Arial"/>
                <w:szCs w:val="18"/>
              </w:rPr>
              <w:t>rojo</w:t>
            </w:r>
            <w:proofErr w:type="spellEnd"/>
            <w:r w:rsidRPr="00D54943">
              <w:rPr>
                <w:rFonts w:cs="Arial"/>
                <w:szCs w:val="18"/>
              </w:rPr>
              <w:t xml:space="preserve"> oriental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</w:tr>
      <w:tr w:rsidR="00D54943" w:rsidRPr="00AD78E0" w:rsidTr="006E1C0B">
        <w:trPr>
          <w:trHeight w:val="235"/>
        </w:trPr>
        <w:tc>
          <w:tcPr>
            <w:tcW w:w="33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ind w:left="286"/>
              <w:outlineLvl w:val="4"/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Lasiurus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cinereus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szCs w:val="18"/>
              </w:rPr>
              <w:t>Murciélago</w:t>
            </w:r>
            <w:proofErr w:type="spellEnd"/>
            <w:r w:rsidRPr="00D54943">
              <w:rPr>
                <w:rFonts w:cs="Arial"/>
                <w:szCs w:val="18"/>
              </w:rPr>
              <w:t xml:space="preserve"> </w:t>
            </w:r>
            <w:proofErr w:type="spellStart"/>
            <w:r w:rsidRPr="00D54943">
              <w:rPr>
                <w:rFonts w:cs="Arial"/>
                <w:szCs w:val="18"/>
              </w:rPr>
              <w:t>nevado</w:t>
            </w:r>
            <w:proofErr w:type="spellEnd"/>
            <w:r w:rsidRPr="00D54943">
              <w:rPr>
                <w:rFonts w:cs="Arial"/>
                <w:szCs w:val="18"/>
              </w:rPr>
              <w:t xml:space="preserve"> o </w:t>
            </w:r>
            <w:proofErr w:type="spellStart"/>
            <w:r w:rsidRPr="00D54943">
              <w:rPr>
                <w:rFonts w:cs="Arial"/>
                <w:szCs w:val="18"/>
              </w:rPr>
              <w:t>escarchado</w:t>
            </w:r>
            <w:proofErr w:type="spellEnd"/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</w:tr>
      <w:tr w:rsidR="00D54943" w:rsidRPr="00AD78E0" w:rsidTr="006E1C0B">
        <w:trPr>
          <w:trHeight w:val="91"/>
        </w:trPr>
        <w:tc>
          <w:tcPr>
            <w:tcW w:w="33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ind w:left="286"/>
              <w:outlineLvl w:val="4"/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Lasiurus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ega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szCs w:val="18"/>
              </w:rPr>
              <w:t>Murciélago</w:t>
            </w:r>
            <w:proofErr w:type="spellEnd"/>
            <w:r w:rsidRPr="00D54943">
              <w:rPr>
                <w:rFonts w:cs="Arial"/>
                <w:szCs w:val="18"/>
              </w:rPr>
              <w:t xml:space="preserve"> </w:t>
            </w:r>
            <w:proofErr w:type="spellStart"/>
            <w:r w:rsidRPr="00D54943">
              <w:rPr>
                <w:rFonts w:cs="Arial"/>
                <w:szCs w:val="18"/>
              </w:rPr>
              <w:t>amarillento</w:t>
            </w:r>
            <w:proofErr w:type="spellEnd"/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</w:tr>
      <w:tr w:rsidR="00D54943" w:rsidRPr="00D54943" w:rsidTr="006E1C0B">
        <w:trPr>
          <w:trHeight w:val="70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25.1.3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Panthera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leo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Leon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NER, TCD, TGO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</w:t>
            </w:r>
          </w:p>
        </w:tc>
      </w:tr>
      <w:tr w:rsidR="00D54943" w:rsidRPr="00D54943" w:rsidTr="006E1C0B">
        <w:trPr>
          <w:trHeight w:val="190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25.1.4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Panthera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pardus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szCs w:val="18"/>
              </w:rPr>
              <w:t>Leopardo</w:t>
            </w:r>
            <w:proofErr w:type="spellEnd"/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GHA, IRN, KEN, SAU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</w:t>
            </w:r>
          </w:p>
        </w:tc>
      </w:tr>
      <w:tr w:rsidR="00D54943" w:rsidRPr="00D54943" w:rsidTr="006E1C0B">
        <w:trPr>
          <w:trHeight w:val="93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25.1.5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Ursus</w:t>
            </w:r>
            <w:proofErr w:type="spellEnd"/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arctos</w:t>
            </w:r>
            <w:proofErr w:type="spellEnd"/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isabellinus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szCs w:val="18"/>
                <w:lang w:val="en-GB"/>
              </w:rPr>
              <w:t>Poblaciones</w:t>
            </w:r>
            <w:proofErr w:type="spellEnd"/>
            <w:r w:rsidRPr="00D54943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szCs w:val="18"/>
                <w:lang w:val="en-GB"/>
              </w:rPr>
              <w:t>mongoles</w:t>
            </w:r>
            <w:proofErr w:type="spellEnd"/>
            <w:r w:rsidRPr="00D54943">
              <w:rPr>
                <w:rFonts w:cs="Arial"/>
                <w:szCs w:val="18"/>
                <w:lang w:val="en-GB"/>
              </w:rPr>
              <w:t xml:space="preserve"> y chinos</w:t>
            </w: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Oso del Gobi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MNG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93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25.1.6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Pusa</w:t>
            </w:r>
            <w:proofErr w:type="spellEnd"/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caspica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Foca del Caspio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it-IT"/>
              </w:rPr>
            </w:pPr>
            <w:r w:rsidRPr="00D54943">
              <w:rPr>
                <w:rFonts w:cs="Arial"/>
                <w:szCs w:val="18"/>
                <w:lang w:val="it-IT"/>
              </w:rPr>
              <w:t>Inclusión en los Apéndices I y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IRN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210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25.1.7(a)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Equus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africanus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r w:rsidRPr="00D54943">
              <w:rPr>
                <w:rFonts w:cs="Arial"/>
                <w:szCs w:val="18"/>
                <w:lang w:val="it-IT"/>
              </w:rPr>
              <w:t>Asno Salvaje de Africa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it-IT"/>
              </w:rPr>
            </w:pPr>
            <w:r w:rsidRPr="00D54943">
              <w:rPr>
                <w:rFonts w:cs="Arial"/>
                <w:szCs w:val="18"/>
                <w:lang w:val="it-IT"/>
              </w:rPr>
              <w:t>Inclusión en los Apéndices I y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ERI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120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25.1.7(b)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Equus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africanus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r w:rsidRPr="00D54943">
              <w:rPr>
                <w:rFonts w:cs="Arial"/>
                <w:szCs w:val="18"/>
                <w:lang w:val="it-IT"/>
              </w:rPr>
              <w:t>Asno Salvaje de Africa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ETH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hRule="exact" w:val="259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25.1.8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widowControl/>
              <w:tabs>
                <w:tab w:val="left" w:pos="709"/>
                <w:tab w:val="left" w:pos="3686"/>
              </w:tabs>
              <w:autoSpaceDE/>
              <w:autoSpaceDN/>
              <w:adjustRightInd/>
              <w:jc w:val="both"/>
              <w:outlineLvl w:val="3"/>
              <w:rPr>
                <w:rFonts w:cs="Arial"/>
                <w:bCs/>
                <w:i/>
                <w:szCs w:val="18"/>
                <w:lang w:val="en-GB"/>
              </w:rPr>
            </w:pPr>
            <w:r w:rsidRPr="00D54943">
              <w:rPr>
                <w:rFonts w:cs="Arial"/>
                <w:bCs/>
                <w:i/>
                <w:szCs w:val="18"/>
                <w:lang w:val="en-GB"/>
              </w:rPr>
              <w:t xml:space="preserve">Equus </w:t>
            </w:r>
            <w:proofErr w:type="spellStart"/>
            <w:r w:rsidRPr="00D54943">
              <w:rPr>
                <w:rFonts w:cs="Arial"/>
                <w:bCs/>
                <w:i/>
                <w:szCs w:val="18"/>
                <w:lang w:val="en-GB"/>
              </w:rPr>
              <w:t>ferus</w:t>
            </w:r>
            <w:proofErr w:type="spellEnd"/>
            <w:r w:rsidRPr="00D54943">
              <w:rPr>
                <w:rFonts w:cs="Arial"/>
                <w:bCs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bCs/>
                <w:i/>
                <w:szCs w:val="18"/>
                <w:lang w:val="en-GB"/>
              </w:rPr>
              <w:t>przewalskii</w:t>
            </w:r>
            <w:proofErr w:type="spellEnd"/>
          </w:p>
          <w:p w:rsidR="00D54943" w:rsidRPr="00D54943" w:rsidRDefault="00D54943" w:rsidP="00D54943">
            <w:pPr>
              <w:widowControl/>
              <w:autoSpaceDE/>
              <w:autoSpaceDN/>
              <w:adjustRightInd/>
              <w:ind w:firstLine="3686"/>
              <w:jc w:val="both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szCs w:val="18"/>
                <w:lang w:val="fr-FR"/>
              </w:rPr>
              <w:t>Caballoo</w:t>
            </w:r>
            <w:proofErr w:type="spellEnd"/>
            <w:r w:rsidRPr="00D54943">
              <w:rPr>
                <w:rFonts w:cs="Arial"/>
                <w:szCs w:val="18"/>
                <w:lang w:val="fr-FR"/>
              </w:rPr>
              <w:t xml:space="preserve"> de </w:t>
            </w:r>
            <w:proofErr w:type="spellStart"/>
            <w:r w:rsidRPr="00D54943">
              <w:rPr>
                <w:rFonts w:cs="Arial"/>
                <w:szCs w:val="18"/>
                <w:lang w:val="fr-FR"/>
              </w:rPr>
              <w:t>Przewalski</w:t>
            </w:r>
            <w:proofErr w:type="spellEnd"/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MNG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70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25.1.9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Gazella</w:t>
            </w:r>
            <w:proofErr w:type="spellEnd"/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bennettii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Gacela india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IRN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</w:t>
            </w:r>
          </w:p>
        </w:tc>
      </w:tr>
      <w:tr w:rsidR="00D54943" w:rsidRPr="00D54943" w:rsidTr="006E1C0B">
        <w:trPr>
          <w:trHeight w:val="73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25.1.10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Giraffa</w:t>
            </w:r>
            <w:proofErr w:type="spellEnd"/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camelopardalis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szCs w:val="18"/>
                <w:lang w:val="en-GB"/>
              </w:rPr>
              <w:t>Giraffa</w:t>
            </w:r>
            <w:proofErr w:type="spellEnd"/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AGO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</w:t>
            </w:r>
          </w:p>
        </w:tc>
      </w:tr>
      <w:tr w:rsidR="00D54943" w:rsidRPr="00D54943" w:rsidTr="006E1C0B">
        <w:trPr>
          <w:trHeight w:val="183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jc w:val="center"/>
              <w:outlineLvl w:val="6"/>
              <w:rPr>
                <w:rFonts w:cs="Arial"/>
                <w:b/>
                <w:bCs/>
                <w:szCs w:val="18"/>
                <w:lang w:val="en-GB"/>
              </w:rPr>
            </w:pPr>
            <w:r w:rsidRPr="00D54943">
              <w:rPr>
                <w:rFonts w:cs="Arial"/>
                <w:b/>
                <w:bCs/>
                <w:szCs w:val="18"/>
                <w:lang w:val="en-GB"/>
              </w:rPr>
              <w:t>AVES</w:t>
            </w:r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</w:tr>
      <w:tr w:rsidR="00D54943" w:rsidRPr="00D54943" w:rsidTr="006E1C0B">
        <w:trPr>
          <w:trHeight w:val="192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25.1.11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6"/>
              <w:rPr>
                <w:rFonts w:cs="Arial"/>
                <w:bCs/>
                <w:i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bCs/>
                <w:i/>
                <w:szCs w:val="18"/>
                <w:lang w:val="en-GB"/>
              </w:rPr>
              <w:t>Fregata</w:t>
            </w:r>
            <w:proofErr w:type="spellEnd"/>
            <w:r w:rsidRPr="00D54943">
              <w:rPr>
                <w:rFonts w:cs="Arial"/>
                <w:bCs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bCs/>
                <w:i/>
                <w:szCs w:val="18"/>
                <w:lang w:val="en-GB"/>
              </w:rPr>
              <w:t>andrewsi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Rabihorcado de la Christmas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PHL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192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25.1.12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6"/>
              <w:rPr>
                <w:rFonts w:cs="Arial"/>
                <w:bCs/>
                <w:i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bCs/>
                <w:i/>
                <w:szCs w:val="18"/>
                <w:lang w:val="en-GB"/>
              </w:rPr>
              <w:t>Anous</w:t>
            </w:r>
            <w:proofErr w:type="spellEnd"/>
            <w:r w:rsidRPr="00D54943">
              <w:rPr>
                <w:rFonts w:cs="Arial"/>
                <w:bCs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bCs/>
                <w:i/>
                <w:szCs w:val="18"/>
                <w:lang w:val="en-GB"/>
              </w:rPr>
              <w:t>minutus</w:t>
            </w:r>
            <w:proofErr w:type="spellEnd"/>
            <w:r w:rsidRPr="00D54943">
              <w:rPr>
                <w:rFonts w:cs="Arial"/>
                <w:bCs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bCs/>
                <w:i/>
                <w:szCs w:val="18"/>
                <w:lang w:val="en-GB"/>
              </w:rPr>
              <w:t>worcesteri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Tiñosa menuda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PHL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</w:t>
            </w:r>
          </w:p>
        </w:tc>
      </w:tr>
      <w:tr w:rsidR="00D54943" w:rsidRPr="00D54943" w:rsidTr="006E1C0B">
        <w:trPr>
          <w:trHeight w:val="147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25.1.13(a)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6"/>
              <w:rPr>
                <w:rFonts w:cs="Arial"/>
                <w:b/>
                <w:bCs/>
                <w:i/>
                <w:szCs w:val="18"/>
                <w:lang w:val="en-GB"/>
              </w:rPr>
            </w:pPr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Aquila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nipalensis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r w:rsidRPr="00D54943">
              <w:rPr>
                <w:rFonts w:cs="Arial"/>
                <w:szCs w:val="18"/>
                <w:lang w:val="it-IT"/>
              </w:rPr>
              <w:t>Águila esteparia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MNG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210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25.1.13</w:t>
            </w:r>
            <w:r w:rsidRPr="00D54943">
              <w:rPr>
                <w:rFonts w:cs="Arial"/>
                <w:szCs w:val="18"/>
                <w:lang w:val="en-GB" w:eastAsia="zh-TW"/>
              </w:rPr>
              <w:t>(b)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6"/>
              <w:rPr>
                <w:rFonts w:cs="Arial"/>
                <w:b/>
                <w:bCs/>
                <w:szCs w:val="18"/>
                <w:lang w:val="en-GB"/>
              </w:rPr>
            </w:pPr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Aquila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nipalensis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r w:rsidRPr="00D54943">
              <w:rPr>
                <w:rFonts w:cs="Arial"/>
                <w:szCs w:val="18"/>
                <w:lang w:val="it-IT"/>
              </w:rPr>
              <w:t>Águila esteparia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SAU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271"/>
        </w:trPr>
        <w:tc>
          <w:tcPr>
            <w:tcW w:w="338" w:type="pct"/>
            <w:vMerge w:val="restar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25.1.14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rPr>
                <w:rFonts w:cs="Arial"/>
                <w:iCs/>
                <w:szCs w:val="18"/>
                <w:lang w:val="es-ES"/>
              </w:rPr>
            </w:pPr>
            <w:r w:rsidRPr="00D54943">
              <w:rPr>
                <w:rFonts w:cs="Arial"/>
                <w:iCs/>
                <w:szCs w:val="18"/>
                <w:lang w:val="es-ES"/>
              </w:rPr>
              <w:t>Cuatro especies de buitres asiáticos</w:t>
            </w:r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s-ES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  <w:vMerge w:val="restar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PAK</w:t>
            </w:r>
          </w:p>
        </w:tc>
        <w:tc>
          <w:tcPr>
            <w:tcW w:w="378" w:type="pct"/>
            <w:vMerge w:val="restar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AD78E0" w:rsidTr="006E1C0B">
        <w:trPr>
          <w:trHeight w:val="226"/>
        </w:trPr>
        <w:tc>
          <w:tcPr>
            <w:tcW w:w="33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ind w:left="286"/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bengalensis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Buitre dorsiblanco bengalí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</w:tr>
      <w:tr w:rsidR="00D54943" w:rsidRPr="00AD78E0" w:rsidTr="006E1C0B">
        <w:trPr>
          <w:trHeight w:val="255"/>
        </w:trPr>
        <w:tc>
          <w:tcPr>
            <w:tcW w:w="33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ind w:left="286"/>
              <w:rPr>
                <w:rFonts w:cs="Arial"/>
                <w:iCs/>
                <w:szCs w:val="18"/>
                <w:lang w:val="en-GB"/>
              </w:rPr>
            </w:pPr>
            <w:r w:rsidRPr="00D54943">
              <w:rPr>
                <w:rFonts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indicus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Buitre indio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</w:tr>
      <w:tr w:rsidR="00D54943" w:rsidRPr="00AD78E0" w:rsidTr="006E1C0B">
        <w:trPr>
          <w:trHeight w:val="253"/>
        </w:trPr>
        <w:tc>
          <w:tcPr>
            <w:tcW w:w="33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ind w:left="286"/>
              <w:rPr>
                <w:rFonts w:cs="Arial"/>
                <w:iCs/>
                <w:szCs w:val="18"/>
                <w:lang w:val="en-GB"/>
              </w:rPr>
            </w:pPr>
            <w:r w:rsidRPr="00D54943">
              <w:rPr>
                <w:rFonts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tenuirostris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Buitre picofino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</w:tr>
      <w:tr w:rsidR="00D54943" w:rsidRPr="00AD78E0" w:rsidTr="006E1C0B">
        <w:trPr>
          <w:trHeight w:val="165"/>
        </w:trPr>
        <w:tc>
          <w:tcPr>
            <w:tcW w:w="33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ind w:left="286"/>
              <w:rPr>
                <w:rFonts w:cs="Arial"/>
                <w:iCs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Sarcogyps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calvus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Buitre cabecirrojo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</w:tr>
      <w:tr w:rsidR="00D54943" w:rsidRPr="00D54943" w:rsidTr="006E1C0B">
        <w:trPr>
          <w:trHeight w:val="345"/>
        </w:trPr>
        <w:tc>
          <w:tcPr>
            <w:tcW w:w="338" w:type="pct"/>
            <w:vMerge w:val="restar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25.1.15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Cinco especies de buitres del África subsahariana</w:t>
            </w:r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s-ES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  <w:vMerge w:val="restar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KEN</w:t>
            </w:r>
          </w:p>
        </w:tc>
        <w:tc>
          <w:tcPr>
            <w:tcW w:w="378" w:type="pct"/>
            <w:vMerge w:val="restar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AD78E0" w:rsidTr="006E1C0B">
        <w:trPr>
          <w:trHeight w:val="235"/>
        </w:trPr>
        <w:tc>
          <w:tcPr>
            <w:tcW w:w="33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ind w:left="286"/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africanus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Buitre dorsiblanco africano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</w:tr>
      <w:tr w:rsidR="00D54943" w:rsidRPr="00AD78E0" w:rsidTr="006E1C0B">
        <w:trPr>
          <w:trHeight w:val="192"/>
        </w:trPr>
        <w:tc>
          <w:tcPr>
            <w:tcW w:w="33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ind w:left="286"/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coprotheres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Buitre de El Cabo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</w:tr>
      <w:tr w:rsidR="00D54943" w:rsidRPr="00AD78E0" w:rsidTr="006E1C0B">
        <w:trPr>
          <w:trHeight w:val="147"/>
        </w:trPr>
        <w:tc>
          <w:tcPr>
            <w:tcW w:w="33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ind w:left="286"/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i/>
                <w:szCs w:val="18"/>
                <w:lang w:val="en-GB"/>
              </w:rPr>
              <w:t xml:space="preserve">Gyps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rueppelli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Buitre Moteado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</w:tr>
      <w:tr w:rsidR="00D54943" w:rsidRPr="00AD78E0" w:rsidTr="006E1C0B">
        <w:trPr>
          <w:trHeight w:val="210"/>
        </w:trPr>
        <w:tc>
          <w:tcPr>
            <w:tcW w:w="33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ind w:left="286"/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Necrosyrtes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monachus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Alimoche sombrío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</w:tr>
      <w:tr w:rsidR="00D54943" w:rsidRPr="00AD78E0" w:rsidTr="006E1C0B">
        <w:trPr>
          <w:trHeight w:val="183"/>
        </w:trPr>
        <w:tc>
          <w:tcPr>
            <w:tcW w:w="33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ind w:left="286"/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Trigonoceps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occipitalis</w:t>
            </w:r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Buitre cabeciblanco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  <w:tc>
          <w:tcPr>
            <w:tcW w:w="378" w:type="pct"/>
            <w:vMerge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</w:p>
        </w:tc>
      </w:tr>
      <w:tr w:rsidR="00D54943" w:rsidRPr="00D54943" w:rsidTr="006E1C0B">
        <w:trPr>
          <w:trHeight w:val="165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25.1.1</w:t>
            </w:r>
            <w:r w:rsidRPr="00D54943">
              <w:rPr>
                <w:rFonts w:cs="Arial"/>
                <w:szCs w:val="18"/>
                <w:lang w:val="en-GB" w:eastAsia="zh-TW"/>
              </w:rPr>
              <w:t>6(a)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Torgos</w:t>
            </w:r>
            <w:proofErr w:type="spellEnd"/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tracheliotos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r w:rsidRPr="00D54943">
              <w:rPr>
                <w:rFonts w:cs="Arial"/>
                <w:szCs w:val="18"/>
                <w:lang w:val="it-IT"/>
              </w:rPr>
              <w:t>Buitre orejudo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ISR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228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25.1.16(b)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Torgos</w:t>
            </w:r>
            <w:proofErr w:type="spellEnd"/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tracheliotos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r w:rsidRPr="00D54943">
              <w:rPr>
                <w:rFonts w:cs="Arial"/>
                <w:szCs w:val="18"/>
                <w:lang w:val="it-IT"/>
              </w:rPr>
              <w:t>Buitre orejudo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SAU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181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lastRenderedPageBreak/>
              <w:t>25.1.17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Emberiza</w:t>
            </w:r>
            <w:proofErr w:type="spellEnd"/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sulphurata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Escribano japonés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PHL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</w:t>
            </w:r>
          </w:p>
        </w:tc>
      </w:tr>
      <w:tr w:rsidR="00D54943" w:rsidRPr="00D54943" w:rsidTr="006E1C0B">
        <w:trPr>
          <w:trHeight w:val="233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25.1.18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Lanius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excubitor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excubitor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Alcaudón norteño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EU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138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25.1.19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Lanius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minor</w:t>
            </w:r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szCs w:val="18"/>
                <w:lang w:val="en-GB"/>
              </w:rPr>
              <w:t>Población</w:t>
            </w:r>
            <w:proofErr w:type="spellEnd"/>
            <w:r w:rsidRPr="00D54943">
              <w:rPr>
                <w:rFonts w:cs="Arial"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szCs w:val="18"/>
                <w:lang w:val="en-GB"/>
              </w:rPr>
              <w:t>europea</w:t>
            </w:r>
            <w:proofErr w:type="spellEnd"/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Alcaudón chico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EU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147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jc w:val="center"/>
              <w:outlineLvl w:val="6"/>
              <w:rPr>
                <w:rFonts w:cs="Arial"/>
                <w:b/>
                <w:bCs/>
                <w:caps/>
                <w:szCs w:val="18"/>
                <w:lang w:val="en-GB"/>
              </w:rPr>
            </w:pPr>
            <w:r w:rsidRPr="00D54943">
              <w:rPr>
                <w:rFonts w:cs="Arial"/>
                <w:b/>
                <w:bCs/>
                <w:caps/>
                <w:szCs w:val="18"/>
                <w:lang w:val="en-GB"/>
              </w:rPr>
              <w:t>PISCES</w:t>
            </w:r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</w:tr>
      <w:tr w:rsidR="00D54943" w:rsidRPr="00D54943" w:rsidTr="006E1C0B">
        <w:trPr>
          <w:trHeight w:val="228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25.1.20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  <w:r w:rsidRPr="00D54943">
              <w:rPr>
                <w:rFonts w:cs="Arial"/>
                <w:i/>
                <w:szCs w:val="18"/>
                <w:lang w:val="en-GB"/>
              </w:rPr>
              <w:t xml:space="preserve">Rhincodon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typus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szCs w:val="18"/>
              </w:rPr>
              <w:t>Tiburón</w:t>
            </w:r>
            <w:proofErr w:type="spellEnd"/>
            <w:r w:rsidRPr="00D54943">
              <w:rPr>
                <w:rFonts w:cs="Arial"/>
                <w:szCs w:val="18"/>
              </w:rPr>
              <w:t xml:space="preserve"> </w:t>
            </w:r>
            <w:proofErr w:type="spellStart"/>
            <w:r w:rsidRPr="00D54943">
              <w:rPr>
                <w:rFonts w:cs="Arial"/>
                <w:szCs w:val="18"/>
              </w:rPr>
              <w:t>ballena</w:t>
            </w:r>
            <w:proofErr w:type="spellEnd"/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PHL, ISR, LKA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228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25.1.21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bCs/>
                <w:i/>
                <w:szCs w:val="18"/>
                <w:lang w:val="en-GB"/>
              </w:rPr>
              <w:t>Carcharhinus</w:t>
            </w:r>
            <w:proofErr w:type="spellEnd"/>
            <w:r w:rsidRPr="00D54943">
              <w:rPr>
                <w:rFonts w:cs="Arial"/>
                <w:bCs/>
                <w:i/>
                <w:szCs w:val="18"/>
                <w:lang w:val="en-GB"/>
              </w:rPr>
              <w:t xml:space="preserve"> obscurus</w:t>
            </w:r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 xml:space="preserve">Arenero 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HND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228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25.1.22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Prionace</w:t>
            </w:r>
            <w:proofErr w:type="spellEnd"/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glauca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Tiburón azul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LKA, WSM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165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25.1.23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rPr>
                <w:rFonts w:cs="Arial"/>
                <w:i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Squatina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squatina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 </w:t>
            </w:r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it-IT"/>
              </w:rPr>
              <w:t>Angelote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it-IT"/>
              </w:rPr>
            </w:pPr>
            <w:r w:rsidRPr="00D54943">
              <w:rPr>
                <w:rFonts w:cs="Arial"/>
                <w:szCs w:val="18"/>
                <w:lang w:val="it-IT"/>
              </w:rPr>
              <w:t>Inclusión en los Apéndices I y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MCO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214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25.1.24(a)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Apéndice I: población del Mar Mediterráneo</w:t>
            </w:r>
          </w:p>
          <w:p w:rsidR="00D54943" w:rsidRPr="00D54943" w:rsidRDefault="00D54943" w:rsidP="00D54943">
            <w:pPr>
              <w:rPr>
                <w:rFonts w:cs="Arial"/>
                <w:szCs w:val="18"/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Apéndice II: La población mundial</w:t>
            </w:r>
          </w:p>
        </w:tc>
        <w:tc>
          <w:tcPr>
            <w:tcW w:w="828" w:type="pct"/>
          </w:tcPr>
          <w:p w:rsidR="00D54943" w:rsidRPr="00D54943" w:rsidRDefault="00D54943" w:rsidP="00D54943">
            <w:r w:rsidRPr="00D54943">
              <w:rPr>
                <w:rFonts w:cs="Arial"/>
                <w:szCs w:val="18"/>
                <w:lang w:val="it-IT"/>
              </w:rPr>
              <w:t>Guitarra comùn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it-IT"/>
              </w:rPr>
            </w:pPr>
            <w:r w:rsidRPr="00D54943">
              <w:rPr>
                <w:rFonts w:cs="Arial"/>
                <w:szCs w:val="18"/>
                <w:lang w:val="it-IT"/>
              </w:rPr>
              <w:t>Inclusión en los Apéndices I y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ISR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214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25.1.24(b)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r w:rsidRPr="00D54943">
              <w:rPr>
                <w:rFonts w:cs="Arial"/>
                <w:szCs w:val="18"/>
                <w:lang w:val="it-IT"/>
              </w:rPr>
              <w:t>Guitarra comùn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MRT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214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25.1.24(c)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r w:rsidRPr="00D54943">
              <w:rPr>
                <w:rFonts w:cs="Arial"/>
                <w:szCs w:val="18"/>
                <w:lang w:val="it-IT"/>
              </w:rPr>
              <w:t>Guitarra comùn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SEN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214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25.1.24(d)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  <w:r w:rsidRPr="00D54943">
              <w:rPr>
                <w:rFonts w:cs="Arial"/>
                <w:i/>
                <w:iCs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iCs/>
                <w:szCs w:val="18"/>
                <w:lang w:val="en-GB"/>
              </w:rPr>
              <w:t>rhinobatos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D54943" w:rsidRDefault="00D54943" w:rsidP="00D54943">
            <w:r w:rsidRPr="00D54943">
              <w:rPr>
                <w:rFonts w:cs="Arial"/>
                <w:szCs w:val="18"/>
                <w:lang w:val="it-IT"/>
              </w:rPr>
              <w:t>Guitarra comùn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TGO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  <w:tr w:rsidR="00D54943" w:rsidRPr="00D54943" w:rsidTr="006E1C0B">
        <w:trPr>
          <w:trHeight w:val="214"/>
        </w:trPr>
        <w:tc>
          <w:tcPr>
            <w:tcW w:w="33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25.1.25</w:t>
            </w:r>
          </w:p>
        </w:tc>
        <w:tc>
          <w:tcPr>
            <w:tcW w:w="969" w:type="pct"/>
          </w:tcPr>
          <w:p w:rsidR="00D54943" w:rsidRPr="00D54943" w:rsidRDefault="00D54943" w:rsidP="00D54943">
            <w:pPr>
              <w:keepNext/>
              <w:outlineLvl w:val="4"/>
              <w:rPr>
                <w:rFonts w:cs="Arial"/>
                <w:i/>
                <w:iCs/>
                <w:szCs w:val="18"/>
                <w:lang w:val="en-GB"/>
              </w:rPr>
            </w:pP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Rhynchobatus</w:t>
            </w:r>
            <w:proofErr w:type="spellEnd"/>
            <w:r w:rsidRPr="00D54943">
              <w:rPr>
                <w:rFonts w:cs="Arial"/>
                <w:i/>
                <w:szCs w:val="18"/>
                <w:lang w:val="en-GB"/>
              </w:rPr>
              <w:t xml:space="preserve"> </w:t>
            </w:r>
            <w:proofErr w:type="spellStart"/>
            <w:r w:rsidRPr="00D54943">
              <w:rPr>
                <w:rFonts w:cs="Arial"/>
                <w:i/>
                <w:szCs w:val="18"/>
                <w:lang w:val="en-GB"/>
              </w:rPr>
              <w:t>australiae</w:t>
            </w:r>
            <w:proofErr w:type="spellEnd"/>
          </w:p>
        </w:tc>
        <w:tc>
          <w:tcPr>
            <w:tcW w:w="1107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</w:p>
        </w:tc>
        <w:tc>
          <w:tcPr>
            <w:tcW w:w="828" w:type="pct"/>
          </w:tcPr>
          <w:p w:rsidR="00D54943" w:rsidRPr="0024301E" w:rsidRDefault="0062476A" w:rsidP="006239A4">
            <w:pPr>
              <w:jc w:val="center"/>
              <w:rPr>
                <w:rFonts w:cs="Arial"/>
                <w:szCs w:val="18"/>
                <w:lang w:val="es-ES"/>
              </w:rPr>
            </w:pPr>
            <w:r>
              <w:rPr>
                <w:rFonts w:cs="Arial"/>
                <w:szCs w:val="18"/>
                <w:lang w:val="es-ES"/>
              </w:rPr>
              <w:t>-</w:t>
            </w:r>
          </w:p>
        </w:tc>
        <w:tc>
          <w:tcPr>
            <w:tcW w:w="988" w:type="pct"/>
          </w:tcPr>
          <w:p w:rsidR="00D54943" w:rsidRPr="00D54943" w:rsidRDefault="00D54943" w:rsidP="00D54943">
            <w:pPr>
              <w:rPr>
                <w:lang w:val="es-ES"/>
              </w:rPr>
            </w:pPr>
            <w:r w:rsidRPr="00D54943">
              <w:rPr>
                <w:rFonts w:cs="Arial"/>
                <w:szCs w:val="18"/>
                <w:lang w:val="es-ES"/>
              </w:rPr>
              <w:t>Inclusión en el Apéndice II</w:t>
            </w:r>
          </w:p>
        </w:tc>
        <w:tc>
          <w:tcPr>
            <w:tcW w:w="392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PHL</w:t>
            </w:r>
          </w:p>
        </w:tc>
        <w:tc>
          <w:tcPr>
            <w:tcW w:w="378" w:type="pct"/>
          </w:tcPr>
          <w:p w:rsidR="00D54943" w:rsidRPr="00D54943" w:rsidRDefault="00D54943" w:rsidP="00D54943">
            <w:pPr>
              <w:rPr>
                <w:rFonts w:cs="Arial"/>
                <w:szCs w:val="18"/>
                <w:lang w:val="en-GB"/>
              </w:rPr>
            </w:pPr>
            <w:r w:rsidRPr="00D54943">
              <w:rPr>
                <w:rFonts w:cs="Arial"/>
                <w:szCs w:val="18"/>
                <w:lang w:val="en-GB"/>
              </w:rPr>
              <w:t>E, F, S</w:t>
            </w:r>
          </w:p>
        </w:tc>
      </w:tr>
    </w:tbl>
    <w:p w:rsidR="00D54943" w:rsidRPr="00D54943" w:rsidRDefault="00D54943" w:rsidP="00D54943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Arial" w:hAnsi="Arial" w:cs="Arial"/>
          <w:sz w:val="18"/>
          <w:szCs w:val="18"/>
          <w:lang w:val="en-GB"/>
        </w:rPr>
      </w:pPr>
    </w:p>
    <w:p w:rsidR="00CB1D9E" w:rsidRPr="00CB1D9E" w:rsidRDefault="00CB1D9E" w:rsidP="00CB1D9E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sectPr w:rsidR="00CB1D9E" w:rsidRPr="00CB1D9E">
      <w:headerReference w:type="even" r:id="rId16"/>
      <w:headerReference w:type="default" r:id="rId17"/>
      <w:footerReference w:type="default" r:id="rId18"/>
      <w:endnotePr>
        <w:numFmt w:val="decimal"/>
      </w:endnotePr>
      <w:pgSz w:w="16837" w:h="11905" w:orient="landscape" w:code="9"/>
      <w:pgMar w:top="907" w:right="1100" w:bottom="1021" w:left="35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58" w:rsidRDefault="00AA4F58">
      <w:r>
        <w:separator/>
      </w:r>
    </w:p>
  </w:endnote>
  <w:endnote w:type="continuationSeparator" w:id="0">
    <w:p w:rsidR="00AA4F58" w:rsidRDefault="00AA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AD78E0"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D575BA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AD78E0">
      <w:rPr>
        <w:rFonts w:ascii="Arial" w:hAnsi="Arial" w:cs="Arial"/>
        <w:noProof/>
        <w:sz w:val="18"/>
        <w:szCs w:val="18"/>
      </w:rPr>
      <w:t>2</w:t>
    </w:r>
    <w:r w:rsidRPr="00D605A4">
      <w:rPr>
        <w:rFonts w:ascii="Arial" w:hAnsi="Arial" w:cs="Arial"/>
        <w:noProof/>
        <w:sz w:val="18"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0C" w:rsidRPr="00ED7C6A" w:rsidRDefault="00ED7C6A" w:rsidP="00C15C0C">
    <w:pPr>
      <w:pStyle w:val="Footer"/>
      <w:jc w:val="center"/>
      <w:rPr>
        <w:rFonts w:ascii="Arial" w:hAnsi="Arial" w:cs="Arial"/>
        <w:sz w:val="18"/>
        <w:szCs w:val="18"/>
      </w:rPr>
    </w:pPr>
    <w:r w:rsidRPr="00ED7C6A">
      <w:rPr>
        <w:rFonts w:ascii="Arial" w:hAnsi="Arial" w:cs="Arial"/>
        <w:sz w:val="18"/>
        <w:szCs w:val="18"/>
      </w:rPr>
      <w:fldChar w:fldCharType="begin"/>
    </w:r>
    <w:r w:rsidRPr="00ED7C6A">
      <w:rPr>
        <w:rFonts w:ascii="Arial" w:hAnsi="Arial" w:cs="Arial"/>
        <w:sz w:val="18"/>
        <w:szCs w:val="18"/>
      </w:rPr>
      <w:instrText xml:space="preserve"> PAGE   \* MERGEFORMAT </w:instrText>
    </w:r>
    <w:r w:rsidRPr="00ED7C6A">
      <w:rPr>
        <w:rFonts w:ascii="Arial" w:hAnsi="Arial" w:cs="Arial"/>
        <w:sz w:val="18"/>
        <w:szCs w:val="18"/>
      </w:rPr>
      <w:fldChar w:fldCharType="separate"/>
    </w:r>
    <w:r w:rsidR="00AD78E0">
      <w:rPr>
        <w:rFonts w:ascii="Arial" w:hAnsi="Arial" w:cs="Arial"/>
        <w:noProof/>
        <w:sz w:val="18"/>
        <w:szCs w:val="18"/>
      </w:rPr>
      <w:t>5</w:t>
    </w:r>
    <w:r w:rsidRPr="00ED7C6A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58" w:rsidRDefault="00AA4F58">
      <w:r>
        <w:separator/>
      </w:r>
    </w:p>
  </w:footnote>
  <w:footnote w:type="continuationSeparator" w:id="0">
    <w:p w:rsidR="00AA4F58" w:rsidRDefault="00AA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/Doc.6.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21" w:rsidRPr="00922791" w:rsidRDefault="00254721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</w:t>
    </w:r>
    <w:r w:rsidR="00354A9C" w:rsidRPr="00922791">
      <w:rPr>
        <w:rFonts w:ascii="Arial" w:hAnsi="Arial" w:cs="Arial"/>
        <w:b w:val="0"/>
        <w:i/>
        <w:sz w:val="18"/>
        <w:szCs w:val="18"/>
        <w:lang w:val="en-US"/>
      </w:rPr>
      <w:t>.</w:t>
    </w:r>
    <w:r w:rsidR="00D54943">
      <w:rPr>
        <w:rFonts w:ascii="Arial" w:hAnsi="Arial" w:cs="Arial"/>
        <w:b w:val="0"/>
        <w:i/>
        <w:sz w:val="18"/>
        <w:szCs w:val="18"/>
        <w:lang w:val="en-US"/>
      </w:rPr>
      <w:t>25.1/</w:t>
    </w:r>
    <w:proofErr w:type="spellStart"/>
    <w:r w:rsidR="00D54943"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 w:rsidR="00D54943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:rsidR="00254721" w:rsidRPr="00354A9C" w:rsidRDefault="00254721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AF" w:rsidRDefault="00DA6312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-64770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 w:rsidP="00D605A4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  <w:lang w:val="de-DE"/>
      </w:rPr>
    </w:pPr>
    <w:r w:rsidRPr="00D605A4">
      <w:rPr>
        <w:rFonts w:ascii="Arial" w:hAnsi="Arial" w:cs="Arial"/>
        <w:i/>
        <w:sz w:val="18"/>
        <w:szCs w:val="18"/>
        <w:lang w:val="de-DE"/>
      </w:rPr>
      <w:t>UNEP/CMS/COP12/Doc.</w:t>
    </w:r>
    <w:r w:rsidR="00512923">
      <w:rPr>
        <w:rFonts w:ascii="Arial" w:hAnsi="Arial" w:cs="Arial"/>
        <w:i/>
        <w:sz w:val="18"/>
        <w:szCs w:val="18"/>
        <w:lang w:val="de-DE"/>
      </w:rPr>
      <w:t>25.1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43" w:rsidRPr="00D605A4" w:rsidRDefault="00D54943" w:rsidP="00D54943">
    <w:pPr>
      <w:pStyle w:val="Header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  <w:lang w:val="de-DE"/>
      </w:rPr>
    </w:pPr>
    <w:r w:rsidRPr="00D605A4">
      <w:rPr>
        <w:rFonts w:ascii="Arial" w:hAnsi="Arial" w:cs="Arial"/>
        <w:i/>
        <w:sz w:val="18"/>
        <w:szCs w:val="18"/>
        <w:lang w:val="de-DE"/>
      </w:rPr>
      <w:t>UNEP/CMS/COP12/Doc.</w:t>
    </w:r>
    <w:r>
      <w:rPr>
        <w:rFonts w:ascii="Arial" w:hAnsi="Arial" w:cs="Arial"/>
        <w:i/>
        <w:sz w:val="18"/>
        <w:szCs w:val="18"/>
        <w:lang w:val="de-DE"/>
      </w:rPr>
      <w:t>25.1/Anexo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65" w:rsidRPr="00D54943" w:rsidRDefault="00ED7C6A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D54943">
      <w:rPr>
        <w:rFonts w:ascii="Arial" w:hAnsi="Arial" w:cs="Arial"/>
        <w:b w:val="0"/>
        <w:i/>
        <w:sz w:val="18"/>
        <w:szCs w:val="18"/>
        <w:lang w:val="en-US"/>
      </w:rPr>
      <w:t>UNEP/CMS/COP12/Doc.25.1/</w:t>
    </w:r>
    <w:proofErr w:type="spellStart"/>
    <w:r w:rsidRPr="00D54943">
      <w:rPr>
        <w:rFonts w:ascii="Arial" w:hAnsi="Arial" w:cs="Arial"/>
        <w:b w:val="0"/>
        <w:i/>
        <w:sz w:val="18"/>
        <w:szCs w:val="18"/>
        <w:lang w:val="en-US"/>
      </w:rPr>
      <w:t>Anex</w:t>
    </w:r>
    <w:r w:rsidR="00D54943" w:rsidRPr="00D54943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Pr="00D54943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43" w:rsidRPr="00922791" w:rsidRDefault="00D54943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UNEP/CMS/COP11/Doc.</w:t>
    </w:r>
    <w:r>
      <w:rPr>
        <w:rFonts w:ascii="Arial" w:hAnsi="Arial" w:cs="Arial"/>
        <w:b w:val="0"/>
        <w:i/>
        <w:sz w:val="18"/>
        <w:szCs w:val="18"/>
        <w:lang w:val="en-US"/>
      </w:rPr>
      <w:t>25.1/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Anexo</w:t>
    </w:r>
    <w:proofErr w:type="spellEnd"/>
    <w:r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:rsidR="00D54943" w:rsidRPr="00354A9C" w:rsidRDefault="00D54943" w:rsidP="00A27BE3">
    <w:pPr>
      <w:jc w:val="right"/>
      <w:rPr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6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9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1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3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38"/>
  </w:num>
  <w:num w:numId="3">
    <w:abstractNumId w:val="10"/>
  </w:num>
  <w:num w:numId="4">
    <w:abstractNumId w:val="21"/>
  </w:num>
  <w:num w:numId="5">
    <w:abstractNumId w:val="11"/>
  </w:num>
  <w:num w:numId="6">
    <w:abstractNumId w:val="30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29"/>
  </w:num>
  <w:num w:numId="9">
    <w:abstractNumId w:val="7"/>
  </w:num>
  <w:num w:numId="10">
    <w:abstractNumId w:val="20"/>
  </w:num>
  <w:num w:numId="11">
    <w:abstractNumId w:val="34"/>
  </w:num>
  <w:num w:numId="12">
    <w:abstractNumId w:val="3"/>
  </w:num>
  <w:num w:numId="13">
    <w:abstractNumId w:val="17"/>
  </w:num>
  <w:num w:numId="14">
    <w:abstractNumId w:val="32"/>
  </w:num>
  <w:num w:numId="15">
    <w:abstractNumId w:val="2"/>
  </w:num>
  <w:num w:numId="16">
    <w:abstractNumId w:val="9"/>
  </w:num>
  <w:num w:numId="17">
    <w:abstractNumId w:val="35"/>
  </w:num>
  <w:num w:numId="18">
    <w:abstractNumId w:val="19"/>
  </w:num>
  <w:num w:numId="19">
    <w:abstractNumId w:val="33"/>
  </w:num>
  <w:num w:numId="20">
    <w:abstractNumId w:val="39"/>
  </w:num>
  <w:num w:numId="21">
    <w:abstractNumId w:val="4"/>
  </w:num>
  <w:num w:numId="22">
    <w:abstractNumId w:val="15"/>
  </w:num>
  <w:num w:numId="23">
    <w:abstractNumId w:val="23"/>
  </w:num>
  <w:num w:numId="24">
    <w:abstractNumId w:val="14"/>
  </w:num>
  <w:num w:numId="25">
    <w:abstractNumId w:val="27"/>
  </w:num>
  <w:num w:numId="26">
    <w:abstractNumId w:val="0"/>
  </w:num>
  <w:num w:numId="27">
    <w:abstractNumId w:val="36"/>
  </w:num>
  <w:num w:numId="28">
    <w:abstractNumId w:val="6"/>
  </w:num>
  <w:num w:numId="29">
    <w:abstractNumId w:val="18"/>
  </w:num>
  <w:num w:numId="30">
    <w:abstractNumId w:val="12"/>
  </w:num>
  <w:num w:numId="31">
    <w:abstractNumId w:val="25"/>
  </w:num>
  <w:num w:numId="32">
    <w:abstractNumId w:val="24"/>
  </w:num>
  <w:num w:numId="33">
    <w:abstractNumId w:val="5"/>
  </w:num>
  <w:num w:numId="34">
    <w:abstractNumId w:val="16"/>
  </w:num>
  <w:num w:numId="35">
    <w:abstractNumId w:val="13"/>
  </w:num>
  <w:num w:numId="36">
    <w:abstractNumId w:val="28"/>
  </w:num>
  <w:num w:numId="37">
    <w:abstractNumId w:val="31"/>
  </w:num>
  <w:num w:numId="38">
    <w:abstractNumId w:val="8"/>
  </w:num>
  <w:num w:numId="39">
    <w:abstractNumId w:val="26"/>
  </w:num>
  <w:num w:numId="40">
    <w:abstractNumId w:val="3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36C53"/>
    <w:rsid w:val="00037AB8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B6220"/>
    <w:rsid w:val="000C21B1"/>
    <w:rsid w:val="000C3C87"/>
    <w:rsid w:val="000C7460"/>
    <w:rsid w:val="000E01C1"/>
    <w:rsid w:val="000E0CED"/>
    <w:rsid w:val="000F1156"/>
    <w:rsid w:val="000F52BA"/>
    <w:rsid w:val="001151A3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C6038"/>
    <w:rsid w:val="001F60A1"/>
    <w:rsid w:val="00200A67"/>
    <w:rsid w:val="00201F88"/>
    <w:rsid w:val="00202332"/>
    <w:rsid w:val="002210F4"/>
    <w:rsid w:val="0022635C"/>
    <w:rsid w:val="00227850"/>
    <w:rsid w:val="00234857"/>
    <w:rsid w:val="0024301E"/>
    <w:rsid w:val="00254721"/>
    <w:rsid w:val="00254FA5"/>
    <w:rsid w:val="00263159"/>
    <w:rsid w:val="002779F7"/>
    <w:rsid w:val="0029654C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A3E30"/>
    <w:rsid w:val="003A70FE"/>
    <w:rsid w:val="003B0C35"/>
    <w:rsid w:val="003B219E"/>
    <w:rsid w:val="003E21B3"/>
    <w:rsid w:val="00411E65"/>
    <w:rsid w:val="00420040"/>
    <w:rsid w:val="00423388"/>
    <w:rsid w:val="00426D73"/>
    <w:rsid w:val="00454913"/>
    <w:rsid w:val="00457441"/>
    <w:rsid w:val="004579F6"/>
    <w:rsid w:val="004656D0"/>
    <w:rsid w:val="00473ABD"/>
    <w:rsid w:val="00482DCA"/>
    <w:rsid w:val="004958E5"/>
    <w:rsid w:val="004B6CFD"/>
    <w:rsid w:val="004C204D"/>
    <w:rsid w:val="004D0436"/>
    <w:rsid w:val="004D0936"/>
    <w:rsid w:val="004F243D"/>
    <w:rsid w:val="004F3D8D"/>
    <w:rsid w:val="005076F1"/>
    <w:rsid w:val="00512923"/>
    <w:rsid w:val="00512B91"/>
    <w:rsid w:val="005158EB"/>
    <w:rsid w:val="0052082F"/>
    <w:rsid w:val="00542FCC"/>
    <w:rsid w:val="0055762E"/>
    <w:rsid w:val="00564D08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239A4"/>
    <w:rsid w:val="0062476A"/>
    <w:rsid w:val="00651341"/>
    <w:rsid w:val="006815B2"/>
    <w:rsid w:val="00682B31"/>
    <w:rsid w:val="006864E1"/>
    <w:rsid w:val="006937DF"/>
    <w:rsid w:val="00695A68"/>
    <w:rsid w:val="006B1037"/>
    <w:rsid w:val="006E56AD"/>
    <w:rsid w:val="006E5763"/>
    <w:rsid w:val="007101BB"/>
    <w:rsid w:val="00713004"/>
    <w:rsid w:val="00713308"/>
    <w:rsid w:val="00727E01"/>
    <w:rsid w:val="00757614"/>
    <w:rsid w:val="007728B4"/>
    <w:rsid w:val="0077622E"/>
    <w:rsid w:val="00777FE4"/>
    <w:rsid w:val="0079075D"/>
    <w:rsid w:val="007C1468"/>
    <w:rsid w:val="007C41D7"/>
    <w:rsid w:val="007F16FB"/>
    <w:rsid w:val="007F1BBA"/>
    <w:rsid w:val="00804473"/>
    <w:rsid w:val="0081600F"/>
    <w:rsid w:val="0082722D"/>
    <w:rsid w:val="008274F7"/>
    <w:rsid w:val="008441F9"/>
    <w:rsid w:val="00846A99"/>
    <w:rsid w:val="008641D1"/>
    <w:rsid w:val="00872F67"/>
    <w:rsid w:val="00893346"/>
    <w:rsid w:val="008A0D8D"/>
    <w:rsid w:val="008B1A69"/>
    <w:rsid w:val="008C1A39"/>
    <w:rsid w:val="008E7DFB"/>
    <w:rsid w:val="008F7327"/>
    <w:rsid w:val="00904FCE"/>
    <w:rsid w:val="009076C8"/>
    <w:rsid w:val="00915BBE"/>
    <w:rsid w:val="00921D62"/>
    <w:rsid w:val="00922791"/>
    <w:rsid w:val="00927CD6"/>
    <w:rsid w:val="00933572"/>
    <w:rsid w:val="009363C7"/>
    <w:rsid w:val="00945FFB"/>
    <w:rsid w:val="00972D36"/>
    <w:rsid w:val="00980406"/>
    <w:rsid w:val="00992727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93C52"/>
    <w:rsid w:val="00AA4F58"/>
    <w:rsid w:val="00AA7368"/>
    <w:rsid w:val="00AB4FF9"/>
    <w:rsid w:val="00AD78E0"/>
    <w:rsid w:val="00AE663B"/>
    <w:rsid w:val="00AE7B21"/>
    <w:rsid w:val="00AF1980"/>
    <w:rsid w:val="00AF2021"/>
    <w:rsid w:val="00B12998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B1D9E"/>
    <w:rsid w:val="00CC4C21"/>
    <w:rsid w:val="00CC57AD"/>
    <w:rsid w:val="00CE5B83"/>
    <w:rsid w:val="00CF21A2"/>
    <w:rsid w:val="00CF6EDD"/>
    <w:rsid w:val="00D05922"/>
    <w:rsid w:val="00D42AE1"/>
    <w:rsid w:val="00D54943"/>
    <w:rsid w:val="00D575BA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312"/>
    <w:rsid w:val="00DB30A6"/>
    <w:rsid w:val="00DD6A9E"/>
    <w:rsid w:val="00E23367"/>
    <w:rsid w:val="00E31B92"/>
    <w:rsid w:val="00E475D4"/>
    <w:rsid w:val="00E74D1C"/>
    <w:rsid w:val="00E8776E"/>
    <w:rsid w:val="00E9237A"/>
    <w:rsid w:val="00E930AB"/>
    <w:rsid w:val="00E960CF"/>
    <w:rsid w:val="00EA0B88"/>
    <w:rsid w:val="00EB2285"/>
    <w:rsid w:val="00EC4294"/>
    <w:rsid w:val="00EC681E"/>
    <w:rsid w:val="00ED02D3"/>
    <w:rsid w:val="00ED5E31"/>
    <w:rsid w:val="00ED7C6A"/>
    <w:rsid w:val="00EE64C1"/>
    <w:rsid w:val="00F05AA0"/>
    <w:rsid w:val="00F061CB"/>
    <w:rsid w:val="00F21FE2"/>
    <w:rsid w:val="00F24050"/>
    <w:rsid w:val="00F248AA"/>
    <w:rsid w:val="00F31539"/>
    <w:rsid w:val="00F444EC"/>
    <w:rsid w:val="00F45FE3"/>
    <w:rsid w:val="00F54D03"/>
    <w:rsid w:val="00F6347A"/>
    <w:rsid w:val="00F7503A"/>
    <w:rsid w:val="00F81FEF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6D7A13E4"/>
  <w15:chartTrackingRefBased/>
  <w15:docId w15:val="{535FB736-1563-4236-9B80-0E03961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styleId="GridTable4-Accent3">
    <w:name w:val="Grid Table 4 Accent 3"/>
    <w:basedOn w:val="TableNormal"/>
    <w:uiPriority w:val="49"/>
    <w:rsid w:val="00D54943"/>
    <w:rPr>
      <w:rFonts w:ascii="Arial" w:eastAsia="PMingLiU" w:hAnsi="Arial"/>
      <w:sz w:val="18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3</TotalTime>
  <Pages>5</Pages>
  <Words>1139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Ximena Cancino</cp:lastModifiedBy>
  <cp:revision>6</cp:revision>
  <cp:lastPrinted>2017-01-20T10:09:00Z</cp:lastPrinted>
  <dcterms:created xsi:type="dcterms:W3CDTF">2017-06-22T11:30:00Z</dcterms:created>
  <dcterms:modified xsi:type="dcterms:W3CDTF">2017-09-07T08:28:00Z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