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E8ABD" w14:textId="77777777" w:rsidR="00682B31" w:rsidRPr="00682B31" w:rsidRDefault="00682B31" w:rsidP="00682B31">
      <w:pPr>
        <w:tabs>
          <w:tab w:val="left" w:pos="-1057"/>
          <w:tab w:val="left" w:pos="-720"/>
        </w:tabs>
        <w:ind w:left="-90"/>
        <w:rPr>
          <w:rFonts w:ascii="Arial" w:hAnsi="Arial" w:cs="Arial"/>
          <w:spacing w:val="-8"/>
          <w:sz w:val="12"/>
          <w:szCs w:val="12"/>
          <w:lang w:val="en-GB"/>
        </w:rPr>
      </w:pPr>
    </w:p>
    <w:p w14:paraId="3C4D55EB" w14:textId="77777777" w:rsidR="0081600F" w:rsidRPr="00420040" w:rsidRDefault="00921D62" w:rsidP="00682B31">
      <w:pPr>
        <w:tabs>
          <w:tab w:val="left" w:pos="-1057"/>
          <w:tab w:val="left" w:pos="-720"/>
        </w:tabs>
        <w:ind w:left="-90"/>
        <w:rPr>
          <w:rFonts w:ascii="Arial" w:hAnsi="Arial" w:cs="Arial"/>
          <w:sz w:val="22"/>
          <w:szCs w:val="22"/>
          <w:lang w:val="en-GB"/>
        </w:rPr>
      </w:pPr>
      <w:r w:rsidRPr="00420040">
        <w:rPr>
          <w:rFonts w:ascii="Arial" w:hAnsi="Arial" w:cs="Arial"/>
          <w:sz w:val="22"/>
          <w:szCs w:val="22"/>
          <w:lang w:val="en-GB"/>
        </w:rPr>
        <w:t>1</w:t>
      </w:r>
      <w:r w:rsidR="00ED02D3" w:rsidRPr="00420040">
        <w:rPr>
          <w:rFonts w:ascii="Arial" w:hAnsi="Arial" w:cs="Arial"/>
          <w:sz w:val="22"/>
          <w:szCs w:val="22"/>
          <w:lang w:val="en-GB"/>
        </w:rPr>
        <w:t>2</w:t>
      </w:r>
      <w:r w:rsidR="005F3989" w:rsidRPr="00420040">
        <w:rPr>
          <w:rFonts w:ascii="Arial" w:hAnsi="Arial" w:cs="Arial"/>
          <w:sz w:val="22"/>
          <w:szCs w:val="22"/>
          <w:vertAlign w:val="superscript"/>
          <w:lang w:val="en-GB"/>
        </w:rPr>
        <w:t>th</w:t>
      </w:r>
      <w:r w:rsidR="0081600F" w:rsidRPr="00420040">
        <w:rPr>
          <w:rFonts w:ascii="Arial" w:hAnsi="Arial" w:cs="Arial"/>
          <w:sz w:val="22"/>
          <w:szCs w:val="22"/>
          <w:lang w:val="en-GB"/>
        </w:rPr>
        <w:t xml:space="preserve"> MEETING OF THE</w:t>
      </w:r>
      <w:r w:rsidRPr="00420040">
        <w:rPr>
          <w:rFonts w:ascii="Arial" w:hAnsi="Arial" w:cs="Arial"/>
          <w:sz w:val="22"/>
          <w:szCs w:val="22"/>
          <w:lang w:val="en-GB"/>
        </w:rPr>
        <w:t xml:space="preserve"> CONFERENCE OF THE PARTIES</w:t>
      </w:r>
    </w:p>
    <w:p w14:paraId="7DE5E95D" w14:textId="77777777" w:rsidR="0081600F" w:rsidRPr="00420040" w:rsidRDefault="003909E4" w:rsidP="00682B31">
      <w:pPr>
        <w:pStyle w:val="Heading2"/>
        <w:keepNext w:val="0"/>
        <w:spacing w:line="228" w:lineRule="auto"/>
        <w:ind w:left="-90"/>
        <w:rPr>
          <w:rFonts w:ascii="Arial" w:hAnsi="Arial" w:cs="Arial"/>
          <w:b w:val="0"/>
          <w:bCs w:val="0"/>
          <w:sz w:val="22"/>
          <w:szCs w:val="22"/>
          <w:lang w:val="pt-PT"/>
        </w:rPr>
      </w:pPr>
      <w:r w:rsidRPr="00420040">
        <w:rPr>
          <w:rFonts w:ascii="Arial" w:hAnsi="Arial" w:cs="Arial"/>
          <w:b w:val="0"/>
          <w:sz w:val="22"/>
          <w:szCs w:val="22"/>
          <w:lang w:val="pt-PT"/>
        </w:rPr>
        <w:t>Manil</w:t>
      </w:r>
      <w:r w:rsidR="00ED02D3" w:rsidRPr="00420040">
        <w:rPr>
          <w:rFonts w:ascii="Arial" w:hAnsi="Arial" w:cs="Arial"/>
          <w:b w:val="0"/>
          <w:sz w:val="22"/>
          <w:szCs w:val="22"/>
          <w:lang w:val="pt-PT"/>
        </w:rPr>
        <w:t>a</w:t>
      </w:r>
      <w:r w:rsidR="00921D62" w:rsidRPr="00420040">
        <w:rPr>
          <w:rFonts w:ascii="Arial" w:hAnsi="Arial" w:cs="Arial"/>
          <w:b w:val="0"/>
          <w:sz w:val="22"/>
          <w:szCs w:val="22"/>
          <w:lang w:val="pt-PT"/>
        </w:rPr>
        <w:t xml:space="preserve">, </w:t>
      </w:r>
      <w:r w:rsidR="00ED02D3" w:rsidRPr="00420040">
        <w:rPr>
          <w:rFonts w:ascii="Arial" w:hAnsi="Arial" w:cs="Arial"/>
          <w:b w:val="0"/>
          <w:sz w:val="22"/>
          <w:szCs w:val="22"/>
          <w:lang w:val="pt-PT"/>
        </w:rPr>
        <w:t>Philippines</w:t>
      </w:r>
      <w:r w:rsidR="00F7503A" w:rsidRPr="00420040">
        <w:rPr>
          <w:rFonts w:ascii="Arial" w:hAnsi="Arial" w:cs="Arial"/>
          <w:b w:val="0"/>
          <w:sz w:val="22"/>
          <w:szCs w:val="22"/>
          <w:lang w:val="pt-PT"/>
        </w:rPr>
        <w:t>,</w:t>
      </w:r>
      <w:r w:rsidR="00ED02D3" w:rsidRPr="00420040">
        <w:rPr>
          <w:rFonts w:ascii="Arial" w:hAnsi="Arial" w:cs="Arial"/>
          <w:b w:val="0"/>
          <w:sz w:val="22"/>
          <w:szCs w:val="22"/>
          <w:lang w:val="pt-PT"/>
        </w:rPr>
        <w:t xml:space="preserve"> 23 - 28</w:t>
      </w:r>
      <w:r w:rsidR="009F450E" w:rsidRPr="00420040">
        <w:rPr>
          <w:rFonts w:ascii="Arial" w:hAnsi="Arial" w:cs="Arial"/>
          <w:b w:val="0"/>
          <w:sz w:val="22"/>
          <w:szCs w:val="22"/>
          <w:lang w:val="pt-PT"/>
        </w:rPr>
        <w:t xml:space="preserve"> </w:t>
      </w:r>
      <w:r w:rsidR="00ED02D3" w:rsidRPr="00420040">
        <w:rPr>
          <w:rFonts w:ascii="Arial" w:hAnsi="Arial" w:cs="Arial"/>
          <w:b w:val="0"/>
          <w:sz w:val="22"/>
          <w:szCs w:val="22"/>
          <w:lang w:val="pt-PT"/>
        </w:rPr>
        <w:t>October</w:t>
      </w:r>
      <w:r w:rsidR="009F450E" w:rsidRPr="00420040">
        <w:rPr>
          <w:rFonts w:ascii="Arial" w:hAnsi="Arial" w:cs="Arial"/>
          <w:b w:val="0"/>
          <w:sz w:val="22"/>
          <w:szCs w:val="22"/>
          <w:lang w:val="pt-PT"/>
        </w:rPr>
        <w:t xml:space="preserve"> 201</w:t>
      </w:r>
      <w:r w:rsidR="00EA0B88">
        <w:rPr>
          <w:rFonts w:ascii="Arial" w:hAnsi="Arial" w:cs="Arial"/>
          <w:b w:val="0"/>
          <w:sz w:val="22"/>
          <w:szCs w:val="22"/>
          <w:lang w:val="pt-PT"/>
        </w:rPr>
        <w:t>7</w:t>
      </w:r>
    </w:p>
    <w:p w14:paraId="7836A28C" w14:textId="77777777" w:rsidR="0081600F" w:rsidRPr="00420040" w:rsidRDefault="0081600F" w:rsidP="00682B31">
      <w:pPr>
        <w:spacing w:line="228" w:lineRule="auto"/>
        <w:ind w:left="-90"/>
        <w:rPr>
          <w:rFonts w:ascii="Arial" w:hAnsi="Arial" w:cs="Arial"/>
          <w:iCs/>
          <w:sz w:val="22"/>
          <w:szCs w:val="22"/>
          <w:lang w:val="pt-PT"/>
        </w:rPr>
      </w:pPr>
      <w:r w:rsidRPr="00420040">
        <w:rPr>
          <w:rFonts w:ascii="Arial" w:hAnsi="Arial" w:cs="Arial"/>
          <w:iCs/>
          <w:sz w:val="22"/>
          <w:szCs w:val="22"/>
          <w:lang w:val="pt-PT"/>
        </w:rPr>
        <w:t xml:space="preserve">Agenda Item </w:t>
      </w:r>
      <w:r w:rsidR="00091C60">
        <w:rPr>
          <w:rFonts w:ascii="Arial" w:hAnsi="Arial" w:cs="Arial"/>
          <w:iCs/>
          <w:sz w:val="22"/>
          <w:szCs w:val="22"/>
          <w:lang w:val="pt-PT"/>
        </w:rPr>
        <w:t>21.</w:t>
      </w:r>
      <w:r w:rsidR="00BE6902">
        <w:rPr>
          <w:rFonts w:ascii="Arial" w:hAnsi="Arial" w:cs="Arial"/>
          <w:iCs/>
          <w:sz w:val="22"/>
          <w:szCs w:val="22"/>
          <w:lang w:val="pt-PT"/>
        </w:rPr>
        <w:t>1</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2F6F9B" w14:paraId="5122611D" w14:textId="77777777"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14:paraId="6306C82C" w14:textId="77777777" w:rsidR="0081600F" w:rsidRPr="00FA61AF" w:rsidRDefault="00EB2285" w:rsidP="00EB2285">
            <w:pPr>
              <w:tabs>
                <w:tab w:val="left" w:pos="-1057"/>
                <w:tab w:val="left" w:pos="-720"/>
                <w:tab w:val="left" w:pos="0"/>
                <w:tab w:val="left" w:pos="141"/>
                <w:tab w:val="left" w:pos="720"/>
                <w:tab w:val="left" w:pos="1155"/>
                <w:tab w:val="right" w:pos="9072"/>
                <w:tab w:val="right" w:pos="9432"/>
              </w:tabs>
              <w:rPr>
                <w:rFonts w:ascii="Arial" w:hAnsi="Arial" w:cs="Arial"/>
                <w:sz w:val="22"/>
                <w:szCs w:val="22"/>
                <w:lang w:val="en-GB"/>
              </w:rPr>
            </w:pPr>
            <w:r>
              <w:rPr>
                <w:rFonts w:ascii="Arial" w:hAnsi="Arial" w:cs="Arial"/>
                <w:b/>
                <w:sz w:val="28"/>
                <w:szCs w:val="28"/>
                <w:lang w:val="en-GB"/>
              </w:rPr>
              <w:tab/>
            </w:r>
            <w:r>
              <w:rPr>
                <w:rFonts w:ascii="Arial" w:hAnsi="Arial" w:cs="Arial"/>
                <w:b/>
                <w:sz w:val="28"/>
                <w:szCs w:val="28"/>
                <w:lang w:val="en-GB"/>
              </w:rPr>
              <w:tab/>
            </w:r>
            <w:r>
              <w:rPr>
                <w:rFonts w:ascii="Arial" w:hAnsi="Arial" w:cs="Arial"/>
                <w:b/>
                <w:sz w:val="28"/>
                <w:szCs w:val="28"/>
                <w:lang w:val="en-GB"/>
              </w:rPr>
              <w:tab/>
            </w:r>
            <w:r>
              <w:rPr>
                <w:rFonts w:ascii="Arial" w:hAnsi="Arial" w:cs="Arial"/>
                <w:b/>
                <w:sz w:val="28"/>
                <w:szCs w:val="28"/>
                <w:lang w:val="en-GB"/>
              </w:rPr>
              <w:tab/>
            </w:r>
            <w:r w:rsidR="00FA61AF" w:rsidRPr="002F6F9B">
              <w:rPr>
                <w:rFonts w:ascii="Arial" w:hAnsi="Arial" w:cs="Arial"/>
                <w:b/>
                <w:sz w:val="28"/>
                <w:szCs w:val="28"/>
                <w:lang w:val="en-GB"/>
              </w:rPr>
              <w:t>CMS</w:t>
            </w:r>
          </w:p>
          <w:p w14:paraId="163A2ECE" w14:textId="77777777" w:rsidR="00FA61AF" w:rsidRPr="002F6F9B" w:rsidRDefault="00FA61AF" w:rsidP="00972D36">
            <w:pPr>
              <w:tabs>
                <w:tab w:val="left" w:pos="-1057"/>
                <w:tab w:val="left" w:pos="-720"/>
                <w:tab w:val="left" w:pos="0"/>
                <w:tab w:val="left" w:pos="141"/>
                <w:tab w:val="left" w:pos="720"/>
                <w:tab w:val="right" w:pos="9072"/>
              </w:tabs>
              <w:rPr>
                <w:rFonts w:ascii="Arial" w:hAnsi="Arial" w:cs="Arial"/>
                <w:sz w:val="22"/>
                <w:szCs w:val="22"/>
                <w:lang w:val="en-GB"/>
              </w:rPr>
            </w:pPr>
          </w:p>
        </w:tc>
      </w:tr>
      <w:tr w:rsidR="0081600F" w:rsidRPr="00682B31" w14:paraId="5CFF52B2"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2EF46BEE" w14:textId="77777777" w:rsidR="0081600F" w:rsidRPr="00682B31" w:rsidRDefault="00C1004B">
            <w:pPr>
              <w:rPr>
                <w:rFonts w:ascii="Arial" w:hAnsi="Arial" w:cs="Arial"/>
                <w:sz w:val="22"/>
                <w:szCs w:val="22"/>
                <w:lang w:val="en-GB"/>
              </w:rPr>
            </w:pPr>
            <w:r w:rsidRPr="00682B31">
              <w:rPr>
                <w:rFonts w:ascii="Arial" w:hAnsi="Arial" w:cs="Arial"/>
                <w:noProof/>
                <w:sz w:val="22"/>
                <w:szCs w:val="22"/>
              </w:rPr>
              <w:drawing>
                <wp:inline distT="0" distB="0" distL="0" distR="0" wp14:anchorId="44996E25" wp14:editId="4D2358BB">
                  <wp:extent cx="752475" cy="7715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71DD4D7E" w14:textId="77777777" w:rsidR="0081600F" w:rsidRPr="00682B31" w:rsidRDefault="0081600F">
            <w:pPr>
              <w:rPr>
                <w:rFonts w:ascii="Arial" w:hAnsi="Arial" w:cs="Arial"/>
                <w:sz w:val="22"/>
                <w:szCs w:val="22"/>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51F2D847" w14:textId="77777777" w:rsidR="00682B31" w:rsidRPr="00682B31" w:rsidRDefault="00682B31"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rPr>
            </w:pPr>
          </w:p>
          <w:p w14:paraId="6C5FFF38" w14:textId="77777777" w:rsidR="0081600F" w:rsidRPr="00972D36" w:rsidRDefault="0081600F" w:rsidP="006B1037">
            <w:pPr>
              <w:pStyle w:val="Heading2"/>
              <w:pBdr>
                <w:top w:val="none" w:sz="0" w:space="0" w:color="auto"/>
                <w:left w:val="none" w:sz="0" w:space="0" w:color="auto"/>
                <w:bottom w:val="none" w:sz="0" w:space="0" w:color="auto"/>
                <w:right w:val="none" w:sz="0" w:space="0" w:color="auto"/>
              </w:pBdr>
              <w:ind w:left="-108"/>
              <w:rPr>
                <w:rFonts w:ascii="Arial" w:hAnsi="Arial" w:cs="Arial"/>
                <w:bCs w:val="0"/>
                <w:sz w:val="32"/>
                <w:szCs w:val="32"/>
              </w:rPr>
            </w:pPr>
            <w:r w:rsidRPr="00972D36">
              <w:rPr>
                <w:rFonts w:ascii="Arial" w:hAnsi="Arial" w:cs="Arial"/>
                <w:bCs w:val="0"/>
                <w:sz w:val="32"/>
                <w:szCs w:val="32"/>
              </w:rPr>
              <w:t>CONVENTION ON</w:t>
            </w:r>
          </w:p>
          <w:p w14:paraId="39CF08F8" w14:textId="77777777" w:rsidR="0081600F" w:rsidRPr="00972D36" w:rsidRDefault="0081600F" w:rsidP="006B1037">
            <w:pPr>
              <w:pStyle w:val="Heading2"/>
              <w:pBdr>
                <w:top w:val="none" w:sz="0" w:space="0" w:color="auto"/>
                <w:left w:val="none" w:sz="0" w:space="0" w:color="auto"/>
                <w:bottom w:val="none" w:sz="0" w:space="0" w:color="auto"/>
                <w:right w:val="none" w:sz="0" w:space="0" w:color="auto"/>
              </w:pBdr>
              <w:ind w:left="-108"/>
              <w:rPr>
                <w:rFonts w:ascii="Arial" w:hAnsi="Arial" w:cs="Arial"/>
                <w:bCs w:val="0"/>
                <w:sz w:val="32"/>
                <w:szCs w:val="32"/>
              </w:rPr>
            </w:pPr>
            <w:r w:rsidRPr="00972D36">
              <w:rPr>
                <w:rFonts w:ascii="Arial" w:hAnsi="Arial" w:cs="Arial"/>
                <w:bCs w:val="0"/>
                <w:sz w:val="32"/>
                <w:szCs w:val="32"/>
              </w:rPr>
              <w:t>MIGRATORY</w:t>
            </w:r>
          </w:p>
          <w:p w14:paraId="5697F539" w14:textId="77777777" w:rsidR="0081600F" w:rsidRPr="00682B31" w:rsidRDefault="0081600F"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n-GB"/>
              </w:rPr>
            </w:pPr>
            <w:r w:rsidRPr="00972D36">
              <w:rPr>
                <w:rFonts w:ascii="Arial" w:hAnsi="Arial" w:cs="Arial"/>
                <w:bCs w:val="0"/>
                <w:sz w:val="32"/>
                <w:szCs w:val="32"/>
              </w:rPr>
              <w:t>SPECIES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1EA77176" w14:textId="77777777" w:rsidR="00682B31" w:rsidRPr="00682B31" w:rsidRDefault="00682B31" w:rsidP="000C21B1">
            <w:pPr>
              <w:tabs>
                <w:tab w:val="left" w:pos="5040"/>
                <w:tab w:val="left" w:pos="5760"/>
                <w:tab w:val="left" w:pos="6008"/>
                <w:tab w:val="left" w:pos="6480"/>
                <w:tab w:val="left" w:pos="7200"/>
                <w:tab w:val="left" w:pos="7920"/>
                <w:tab w:val="left" w:pos="8640"/>
              </w:tabs>
              <w:rPr>
                <w:rFonts w:ascii="Arial" w:hAnsi="Arial" w:cs="Arial"/>
                <w:sz w:val="12"/>
                <w:szCs w:val="12"/>
                <w:lang w:val="en-GB"/>
              </w:rPr>
            </w:pPr>
          </w:p>
          <w:p w14:paraId="18B888F9" w14:textId="77777777" w:rsidR="0081600F" w:rsidRPr="00420040" w:rsidRDefault="0081600F" w:rsidP="000C21B1">
            <w:pPr>
              <w:tabs>
                <w:tab w:val="left" w:pos="5040"/>
                <w:tab w:val="left" w:pos="5760"/>
                <w:tab w:val="left" w:pos="6008"/>
                <w:tab w:val="left" w:pos="6480"/>
                <w:tab w:val="left" w:pos="7200"/>
                <w:tab w:val="left" w:pos="7920"/>
                <w:tab w:val="left" w:pos="8640"/>
              </w:tabs>
              <w:rPr>
                <w:rFonts w:ascii="Arial" w:hAnsi="Arial" w:cs="Arial"/>
                <w:sz w:val="22"/>
                <w:szCs w:val="22"/>
                <w:lang w:val="en-GB"/>
              </w:rPr>
            </w:pPr>
            <w:r w:rsidRPr="00420040">
              <w:rPr>
                <w:rFonts w:ascii="Arial" w:hAnsi="Arial" w:cs="Arial"/>
                <w:sz w:val="22"/>
                <w:szCs w:val="22"/>
                <w:lang w:val="en-GB"/>
              </w:rPr>
              <w:t>Distribution: General</w:t>
            </w:r>
          </w:p>
          <w:p w14:paraId="7A6B6868" w14:textId="77777777" w:rsidR="0081600F" w:rsidRPr="00420040" w:rsidRDefault="0081600F" w:rsidP="000C21B1">
            <w:pPr>
              <w:tabs>
                <w:tab w:val="left" w:pos="-1057"/>
                <w:tab w:val="left" w:pos="-720"/>
                <w:tab w:val="left" w:pos="5040"/>
                <w:tab w:val="left" w:pos="5760"/>
                <w:tab w:val="left" w:pos="6008"/>
                <w:tab w:val="left" w:pos="6480"/>
                <w:tab w:val="left" w:pos="7200"/>
                <w:tab w:val="left" w:pos="7920"/>
                <w:tab w:val="left" w:pos="8640"/>
              </w:tabs>
              <w:rPr>
                <w:rFonts w:ascii="Arial" w:hAnsi="Arial" w:cs="Arial"/>
                <w:sz w:val="12"/>
                <w:szCs w:val="12"/>
                <w:lang w:val="en-GB"/>
              </w:rPr>
            </w:pPr>
          </w:p>
          <w:p w14:paraId="05916794" w14:textId="77777777" w:rsidR="0081600F" w:rsidRPr="00420040" w:rsidRDefault="00921D62" w:rsidP="000C21B1">
            <w:pPr>
              <w:tabs>
                <w:tab w:val="left" w:pos="5040"/>
                <w:tab w:val="left" w:pos="5760"/>
                <w:tab w:val="left" w:pos="6008"/>
                <w:tab w:val="left" w:pos="6480"/>
                <w:tab w:val="left" w:pos="7200"/>
                <w:tab w:val="left" w:pos="7920"/>
                <w:tab w:val="left" w:pos="8640"/>
              </w:tabs>
              <w:rPr>
                <w:rFonts w:ascii="Arial" w:hAnsi="Arial" w:cs="Arial"/>
                <w:sz w:val="22"/>
                <w:szCs w:val="22"/>
                <w:lang w:val="en-GB"/>
              </w:rPr>
            </w:pPr>
            <w:r w:rsidRPr="00420040">
              <w:rPr>
                <w:rFonts w:ascii="Arial" w:hAnsi="Arial" w:cs="Arial"/>
                <w:sz w:val="22"/>
                <w:szCs w:val="22"/>
                <w:lang w:val="en-GB"/>
              </w:rPr>
              <w:t>UNEP/CMS/</w:t>
            </w:r>
            <w:r w:rsidR="00ED02D3" w:rsidRPr="00420040">
              <w:rPr>
                <w:rFonts w:ascii="Arial" w:hAnsi="Arial" w:cs="Arial"/>
                <w:sz w:val="22"/>
                <w:szCs w:val="22"/>
                <w:lang w:val="en-GB"/>
              </w:rPr>
              <w:t>COP12</w:t>
            </w:r>
            <w:r w:rsidR="00A27BE3" w:rsidRPr="00420040">
              <w:rPr>
                <w:rFonts w:ascii="Arial" w:hAnsi="Arial" w:cs="Arial"/>
                <w:sz w:val="22"/>
                <w:szCs w:val="22"/>
                <w:lang w:val="en-GB"/>
              </w:rPr>
              <w:t>/</w:t>
            </w:r>
            <w:r w:rsidR="0079075D" w:rsidRPr="00420040">
              <w:rPr>
                <w:rFonts w:ascii="Arial" w:hAnsi="Arial" w:cs="Arial"/>
                <w:sz w:val="22"/>
                <w:szCs w:val="22"/>
                <w:lang w:val="en-GB"/>
              </w:rPr>
              <w:t>Doc.</w:t>
            </w:r>
            <w:r w:rsidR="000669DF">
              <w:rPr>
                <w:rFonts w:ascii="Arial" w:hAnsi="Arial" w:cs="Arial"/>
                <w:sz w:val="22"/>
                <w:szCs w:val="22"/>
                <w:lang w:val="en-GB"/>
              </w:rPr>
              <w:t>2</w:t>
            </w:r>
            <w:r w:rsidR="0048197A">
              <w:rPr>
                <w:rFonts w:ascii="Arial" w:hAnsi="Arial" w:cs="Arial"/>
                <w:sz w:val="22"/>
                <w:szCs w:val="22"/>
                <w:lang w:val="en-GB"/>
              </w:rPr>
              <w:t>1</w:t>
            </w:r>
            <w:r w:rsidR="000669DF">
              <w:rPr>
                <w:rFonts w:ascii="Arial" w:hAnsi="Arial" w:cs="Arial"/>
                <w:sz w:val="22"/>
                <w:szCs w:val="22"/>
                <w:lang w:val="en-GB"/>
              </w:rPr>
              <w:t>.</w:t>
            </w:r>
            <w:r w:rsidR="00BE6902">
              <w:rPr>
                <w:rFonts w:ascii="Arial" w:hAnsi="Arial" w:cs="Arial"/>
                <w:sz w:val="22"/>
                <w:szCs w:val="22"/>
                <w:lang w:val="en-GB"/>
              </w:rPr>
              <w:t>1</w:t>
            </w:r>
          </w:p>
          <w:p w14:paraId="363F4DBE" w14:textId="509A3B9A" w:rsidR="0081600F" w:rsidRPr="00420040" w:rsidRDefault="00A61575" w:rsidP="000C21B1">
            <w:pPr>
              <w:tabs>
                <w:tab w:val="left" w:pos="5040"/>
                <w:tab w:val="left" w:pos="5760"/>
                <w:tab w:val="left" w:pos="6008"/>
                <w:tab w:val="left" w:pos="6480"/>
                <w:tab w:val="left" w:pos="7200"/>
                <w:tab w:val="left" w:pos="7920"/>
                <w:tab w:val="left" w:pos="8640"/>
              </w:tabs>
              <w:rPr>
                <w:rFonts w:ascii="Arial" w:hAnsi="Arial" w:cs="Arial"/>
                <w:sz w:val="22"/>
                <w:szCs w:val="22"/>
                <w:lang w:val="en-GB"/>
              </w:rPr>
            </w:pPr>
            <w:r>
              <w:rPr>
                <w:rFonts w:ascii="Arial" w:hAnsi="Arial" w:cs="Arial"/>
                <w:sz w:val="22"/>
                <w:szCs w:val="22"/>
                <w:lang w:val="en-GB"/>
              </w:rPr>
              <w:t>10 August 20</w:t>
            </w:r>
            <w:r w:rsidR="00EA0B88">
              <w:rPr>
                <w:rFonts w:ascii="Arial" w:hAnsi="Arial" w:cs="Arial"/>
                <w:sz w:val="22"/>
                <w:szCs w:val="22"/>
                <w:lang w:val="en-GB"/>
              </w:rPr>
              <w:t>17</w:t>
            </w:r>
          </w:p>
          <w:p w14:paraId="3596359C" w14:textId="77777777" w:rsidR="00E8776E" w:rsidRPr="00420040" w:rsidRDefault="00E8776E" w:rsidP="000C21B1">
            <w:pPr>
              <w:rPr>
                <w:rFonts w:ascii="Arial" w:hAnsi="Arial" w:cs="Arial"/>
                <w:sz w:val="12"/>
                <w:szCs w:val="12"/>
                <w:lang w:val="en-GB"/>
              </w:rPr>
            </w:pPr>
          </w:p>
          <w:p w14:paraId="5E93755E" w14:textId="77777777" w:rsidR="0081600F" w:rsidRPr="00420040" w:rsidRDefault="0081600F" w:rsidP="000C21B1">
            <w:pPr>
              <w:rPr>
                <w:rFonts w:ascii="Arial" w:hAnsi="Arial" w:cs="Arial"/>
                <w:sz w:val="22"/>
                <w:szCs w:val="22"/>
                <w:lang w:val="en-GB"/>
              </w:rPr>
            </w:pPr>
            <w:r w:rsidRPr="00420040">
              <w:rPr>
                <w:rFonts w:ascii="Arial" w:hAnsi="Arial" w:cs="Arial"/>
                <w:sz w:val="22"/>
                <w:szCs w:val="22"/>
                <w:lang w:val="en-GB"/>
              </w:rPr>
              <w:t>Original: English</w:t>
            </w:r>
          </w:p>
          <w:p w14:paraId="5A0A6CDD" w14:textId="77777777" w:rsidR="00682B31" w:rsidRPr="00682B31" w:rsidRDefault="00682B31" w:rsidP="000C21B1">
            <w:pPr>
              <w:rPr>
                <w:rFonts w:ascii="Arial" w:hAnsi="Arial" w:cs="Arial"/>
                <w:sz w:val="12"/>
                <w:szCs w:val="12"/>
                <w:lang w:val="en-GB"/>
              </w:rPr>
            </w:pPr>
          </w:p>
        </w:tc>
      </w:tr>
    </w:tbl>
    <w:p w14:paraId="4A144C88" w14:textId="77777777" w:rsidR="00354A9C" w:rsidRPr="00682B31" w:rsidRDefault="00354A9C" w:rsidP="00922791">
      <w:pPr>
        <w:tabs>
          <w:tab w:val="left" w:pos="7020"/>
        </w:tabs>
        <w:rPr>
          <w:rFonts w:ascii="Arial" w:hAnsi="Arial" w:cs="Arial"/>
          <w:sz w:val="22"/>
          <w:szCs w:val="22"/>
        </w:rPr>
      </w:pPr>
    </w:p>
    <w:p w14:paraId="07C8DD65" w14:textId="76DCAA66" w:rsidR="0052082F" w:rsidRDefault="0052082F" w:rsidP="00354A9C">
      <w:pPr>
        <w:rPr>
          <w:rFonts w:ascii="Arial" w:hAnsi="Arial" w:cs="Arial"/>
          <w:sz w:val="22"/>
          <w:szCs w:val="22"/>
        </w:rPr>
      </w:pPr>
    </w:p>
    <w:p w14:paraId="0A81F349" w14:textId="77777777" w:rsidR="00A61575" w:rsidRPr="00682B31" w:rsidRDefault="00A61575" w:rsidP="00354A9C">
      <w:pPr>
        <w:rPr>
          <w:rFonts w:ascii="Arial" w:hAnsi="Arial" w:cs="Arial"/>
          <w:sz w:val="22"/>
          <w:szCs w:val="22"/>
        </w:rPr>
      </w:pPr>
    </w:p>
    <w:p w14:paraId="3FE212F4" w14:textId="77777777" w:rsidR="00660234" w:rsidRDefault="00660234" w:rsidP="0048197A">
      <w:pPr>
        <w:pStyle w:val="Heading2"/>
        <w:keepNext w:val="0"/>
        <w:ind w:left="-90" w:right="-367"/>
        <w:jc w:val="center"/>
        <w:rPr>
          <w:rFonts w:ascii="Arial" w:hAnsi="Arial" w:cs="Arial"/>
          <w:caps/>
          <w:sz w:val="22"/>
          <w:szCs w:val="22"/>
          <w:lang w:val="en-GB"/>
        </w:rPr>
      </w:pPr>
      <w:r>
        <w:rPr>
          <w:rFonts w:ascii="Arial" w:hAnsi="Arial" w:cs="Arial"/>
          <w:caps/>
          <w:sz w:val="22"/>
          <w:szCs w:val="22"/>
          <w:lang w:val="en-GB"/>
        </w:rPr>
        <w:t>Review of decisions</w:t>
      </w:r>
    </w:p>
    <w:p w14:paraId="5EFDFB5F" w14:textId="77777777" w:rsidR="00660234" w:rsidRDefault="00660234" w:rsidP="0048197A">
      <w:pPr>
        <w:pStyle w:val="Heading2"/>
        <w:keepNext w:val="0"/>
        <w:ind w:left="-90" w:right="-367"/>
        <w:jc w:val="center"/>
        <w:rPr>
          <w:rFonts w:ascii="Arial" w:hAnsi="Arial" w:cs="Arial"/>
          <w:caps/>
          <w:sz w:val="22"/>
          <w:szCs w:val="22"/>
          <w:lang w:val="en-GB"/>
        </w:rPr>
      </w:pPr>
    </w:p>
    <w:p w14:paraId="50A15875" w14:textId="77777777" w:rsidR="0048197A" w:rsidRPr="00A33299" w:rsidRDefault="0048197A" w:rsidP="0048197A">
      <w:pPr>
        <w:pStyle w:val="Heading2"/>
        <w:keepNext w:val="0"/>
        <w:ind w:left="-90" w:right="-367"/>
        <w:jc w:val="center"/>
        <w:rPr>
          <w:rFonts w:ascii="Arial" w:hAnsi="Arial" w:cs="Arial"/>
          <w:caps/>
          <w:sz w:val="22"/>
          <w:szCs w:val="22"/>
          <w:lang w:val="en-GB"/>
        </w:rPr>
      </w:pPr>
      <w:r w:rsidRPr="00A33299">
        <w:rPr>
          <w:rFonts w:ascii="Arial" w:hAnsi="Arial" w:cs="Arial"/>
          <w:caps/>
          <w:sz w:val="22"/>
          <w:szCs w:val="22"/>
          <w:lang w:val="en-GB"/>
        </w:rPr>
        <w:t>Resolutions</w:t>
      </w:r>
      <w:r w:rsidR="00BE6902">
        <w:rPr>
          <w:rFonts w:ascii="Arial" w:hAnsi="Arial" w:cs="Arial"/>
          <w:caps/>
          <w:sz w:val="22"/>
          <w:szCs w:val="22"/>
          <w:lang w:val="en-GB"/>
        </w:rPr>
        <w:t xml:space="preserve"> To repeal in part</w:t>
      </w:r>
    </w:p>
    <w:p w14:paraId="11B3CA11" w14:textId="77777777" w:rsidR="00284EBE" w:rsidRPr="004D0936" w:rsidRDefault="00284EBE" w:rsidP="00284EBE">
      <w:pPr>
        <w:jc w:val="center"/>
        <w:rPr>
          <w:sz w:val="8"/>
          <w:szCs w:val="8"/>
          <w:lang w:val="en-GB"/>
        </w:rPr>
      </w:pPr>
    </w:p>
    <w:p w14:paraId="395BAA45" w14:textId="77777777" w:rsidR="00B64904" w:rsidRPr="00420040" w:rsidRDefault="00B64904" w:rsidP="00B64904">
      <w:pPr>
        <w:jc w:val="center"/>
        <w:rPr>
          <w:rFonts w:ascii="Arial" w:hAnsi="Arial" w:cs="Arial"/>
          <w:i/>
          <w:sz w:val="22"/>
          <w:szCs w:val="22"/>
          <w:lang w:val="en-GB"/>
        </w:rPr>
      </w:pPr>
      <w:r w:rsidRPr="00420040">
        <w:rPr>
          <w:rFonts w:ascii="Arial" w:hAnsi="Arial" w:cs="Arial"/>
          <w:i/>
          <w:sz w:val="22"/>
          <w:szCs w:val="22"/>
          <w:lang w:val="en-GB"/>
        </w:rPr>
        <w:t>(</w:t>
      </w:r>
      <w:r w:rsidR="00415115">
        <w:rPr>
          <w:rFonts w:ascii="Arial" w:hAnsi="Arial" w:cs="Arial"/>
          <w:i/>
          <w:sz w:val="22"/>
          <w:szCs w:val="22"/>
          <w:lang w:val="en-GB"/>
        </w:rPr>
        <w:t>P</w:t>
      </w:r>
      <w:r w:rsidR="0079075D" w:rsidRPr="000B0491">
        <w:rPr>
          <w:rFonts w:ascii="Arial" w:hAnsi="Arial" w:cs="Arial"/>
          <w:i/>
          <w:sz w:val="22"/>
          <w:szCs w:val="22"/>
          <w:lang w:val="en-GB"/>
        </w:rPr>
        <w:t xml:space="preserve">repared by </w:t>
      </w:r>
      <w:r w:rsidR="000669DF">
        <w:rPr>
          <w:rFonts w:ascii="Arial" w:hAnsi="Arial" w:cs="Arial"/>
          <w:i/>
          <w:sz w:val="22"/>
          <w:szCs w:val="22"/>
          <w:lang w:val="en-GB"/>
        </w:rPr>
        <w:t>the Secretariat</w:t>
      </w:r>
      <w:r w:rsidR="00091C60">
        <w:rPr>
          <w:rFonts w:ascii="Arial" w:hAnsi="Arial" w:cs="Arial"/>
          <w:i/>
          <w:sz w:val="22"/>
          <w:szCs w:val="22"/>
          <w:lang w:val="en-GB"/>
        </w:rPr>
        <w:t xml:space="preserve"> on behalf of the Standing Committee</w:t>
      </w:r>
      <w:r w:rsidRPr="00420040">
        <w:rPr>
          <w:rFonts w:ascii="Arial" w:hAnsi="Arial" w:cs="Arial"/>
          <w:i/>
          <w:sz w:val="22"/>
          <w:szCs w:val="22"/>
          <w:lang w:val="en-GB"/>
        </w:rPr>
        <w:t>)</w:t>
      </w:r>
    </w:p>
    <w:p w14:paraId="0C9FE679" w14:textId="77777777" w:rsidR="001764E6" w:rsidRPr="00C169ED" w:rsidRDefault="001764E6" w:rsidP="001764E6">
      <w:pPr>
        <w:jc w:val="both"/>
        <w:rPr>
          <w:rFonts w:ascii="Arial" w:hAnsi="Arial" w:cs="Arial"/>
          <w:sz w:val="21"/>
          <w:szCs w:val="21"/>
          <w:lang w:val="en-GB"/>
        </w:rPr>
      </w:pPr>
    </w:p>
    <w:p w14:paraId="6D59556B" w14:textId="77777777" w:rsidR="001764E6" w:rsidRPr="00C169ED" w:rsidRDefault="001764E6" w:rsidP="00D605A4">
      <w:pPr>
        <w:tabs>
          <w:tab w:val="left" w:pos="8295"/>
        </w:tabs>
        <w:jc w:val="both"/>
        <w:rPr>
          <w:rFonts w:ascii="Arial" w:hAnsi="Arial" w:cs="Arial"/>
          <w:sz w:val="21"/>
          <w:szCs w:val="21"/>
        </w:rPr>
      </w:pPr>
    </w:p>
    <w:p w14:paraId="172EE32F" w14:textId="77777777" w:rsidR="00D605A4" w:rsidRPr="00C169ED" w:rsidRDefault="00D605A4" w:rsidP="001764E6">
      <w:pPr>
        <w:jc w:val="both"/>
        <w:rPr>
          <w:rFonts w:ascii="Arial" w:hAnsi="Arial" w:cs="Arial"/>
          <w:sz w:val="21"/>
          <w:szCs w:val="21"/>
        </w:rPr>
      </w:pPr>
    </w:p>
    <w:p w14:paraId="7CCE388B" w14:textId="77777777" w:rsidR="00D605A4" w:rsidRPr="00C169ED" w:rsidRDefault="00D605A4" w:rsidP="00D605A4">
      <w:pPr>
        <w:rPr>
          <w:rFonts w:ascii="Arial" w:hAnsi="Arial" w:cs="Arial"/>
          <w:sz w:val="21"/>
          <w:szCs w:val="21"/>
        </w:rPr>
      </w:pPr>
    </w:p>
    <w:p w14:paraId="0E5C2EBA" w14:textId="77777777" w:rsidR="00D605A4" w:rsidRPr="00C169ED" w:rsidRDefault="000669DF" w:rsidP="00D605A4">
      <w:pPr>
        <w:rPr>
          <w:rFonts w:ascii="Arial" w:hAnsi="Arial" w:cs="Arial"/>
          <w:sz w:val="21"/>
          <w:szCs w:val="21"/>
        </w:rPr>
      </w:pPr>
      <w:r w:rsidRPr="00C169ED">
        <w:rPr>
          <w:rFonts w:ascii="Arial" w:hAnsi="Arial" w:cs="Arial"/>
          <w:noProof/>
          <w:sz w:val="21"/>
          <w:szCs w:val="21"/>
        </w:rPr>
        <mc:AlternateContent>
          <mc:Choice Requires="wps">
            <w:drawing>
              <wp:anchor distT="0" distB="0" distL="114300" distR="114300" simplePos="0" relativeHeight="251657728" behindDoc="0" locked="0" layoutInCell="1" allowOverlap="1" wp14:anchorId="600FEF39" wp14:editId="5E59501F">
                <wp:simplePos x="0" y="0"/>
                <wp:positionH relativeFrom="column">
                  <wp:posOffset>780415</wp:posOffset>
                </wp:positionH>
                <wp:positionV relativeFrom="paragraph">
                  <wp:posOffset>157480</wp:posOffset>
                </wp:positionV>
                <wp:extent cx="4305300" cy="10191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19175"/>
                        </a:xfrm>
                        <a:prstGeom prst="rect">
                          <a:avLst/>
                        </a:prstGeom>
                        <a:solidFill>
                          <a:srgbClr val="FFFFFF"/>
                        </a:solidFill>
                        <a:ln w="3175">
                          <a:solidFill>
                            <a:srgbClr val="000000"/>
                          </a:solidFill>
                          <a:miter lim="800000"/>
                          <a:headEnd/>
                          <a:tailEnd/>
                        </a:ln>
                      </wps:spPr>
                      <wps:txbx>
                        <w:txbxContent>
                          <w:p w14:paraId="0CF055FE" w14:textId="77777777" w:rsidR="000669DF" w:rsidRPr="00420040" w:rsidRDefault="000669DF" w:rsidP="00A61575">
                            <w:pPr>
                              <w:jc w:val="both"/>
                              <w:rPr>
                                <w:rFonts w:ascii="Arial" w:hAnsi="Arial" w:cs="Arial"/>
                                <w:sz w:val="22"/>
                                <w:szCs w:val="22"/>
                              </w:rPr>
                            </w:pPr>
                            <w:r w:rsidRPr="00420040">
                              <w:rPr>
                                <w:rFonts w:ascii="Arial" w:hAnsi="Arial" w:cs="Arial"/>
                                <w:sz w:val="22"/>
                                <w:szCs w:val="22"/>
                              </w:rPr>
                              <w:t>Summary:</w:t>
                            </w:r>
                          </w:p>
                          <w:p w14:paraId="7B1FB24F" w14:textId="77777777" w:rsidR="000669DF" w:rsidRPr="00420040" w:rsidRDefault="000669DF" w:rsidP="00A61575">
                            <w:pPr>
                              <w:jc w:val="both"/>
                              <w:rPr>
                                <w:rFonts w:ascii="Arial" w:hAnsi="Arial" w:cs="Arial"/>
                                <w:sz w:val="22"/>
                                <w:szCs w:val="22"/>
                              </w:rPr>
                            </w:pPr>
                          </w:p>
                          <w:p w14:paraId="0A087404" w14:textId="47ED54D7" w:rsidR="000669DF" w:rsidRDefault="00E52D62" w:rsidP="00A61575">
                            <w:pPr>
                              <w:tabs>
                                <w:tab w:val="left" w:pos="5040"/>
                                <w:tab w:val="left" w:pos="5760"/>
                                <w:tab w:val="left" w:pos="6008"/>
                                <w:tab w:val="left" w:pos="6480"/>
                                <w:tab w:val="left" w:pos="7200"/>
                                <w:tab w:val="left" w:pos="7920"/>
                                <w:tab w:val="left" w:pos="8640"/>
                              </w:tabs>
                              <w:jc w:val="both"/>
                              <w:rPr>
                                <w:rFonts w:ascii="Arial" w:hAnsi="Arial" w:cs="Arial"/>
                                <w:sz w:val="22"/>
                                <w:szCs w:val="22"/>
                              </w:rPr>
                            </w:pPr>
                            <w:r>
                              <w:rPr>
                                <w:rFonts w:ascii="Arial" w:hAnsi="Arial" w:cs="Arial"/>
                                <w:sz w:val="22"/>
                                <w:szCs w:val="22"/>
                              </w:rPr>
                              <w:t>As called for in Resolution 11.6,</w:t>
                            </w:r>
                            <w:r w:rsidR="00F547C5">
                              <w:rPr>
                                <w:rFonts w:ascii="Arial" w:hAnsi="Arial" w:cs="Arial"/>
                                <w:sz w:val="22"/>
                                <w:szCs w:val="22"/>
                              </w:rPr>
                              <w:t xml:space="preserve"> and in accordance with </w:t>
                            </w:r>
                            <w:r w:rsidR="00F547C5" w:rsidRPr="00420040">
                              <w:rPr>
                                <w:rFonts w:ascii="Arial" w:hAnsi="Arial" w:cs="Arial"/>
                                <w:sz w:val="22"/>
                                <w:szCs w:val="22"/>
                                <w:lang w:val="en-GB"/>
                              </w:rPr>
                              <w:t>UNEP/CMS/COP12/Doc.</w:t>
                            </w:r>
                            <w:r w:rsidR="00F547C5">
                              <w:rPr>
                                <w:rFonts w:ascii="Arial" w:hAnsi="Arial" w:cs="Arial"/>
                                <w:sz w:val="22"/>
                                <w:szCs w:val="22"/>
                                <w:lang w:val="en-GB"/>
                              </w:rPr>
                              <w:t>21,</w:t>
                            </w:r>
                            <w:r>
                              <w:rPr>
                                <w:rFonts w:ascii="Arial" w:hAnsi="Arial" w:cs="Arial"/>
                                <w:sz w:val="22"/>
                                <w:szCs w:val="22"/>
                              </w:rPr>
                              <w:t xml:space="preserve"> t</w:t>
                            </w:r>
                            <w:r w:rsidR="00BE2F63">
                              <w:rPr>
                                <w:rFonts w:ascii="Arial" w:hAnsi="Arial" w:cs="Arial"/>
                                <w:sz w:val="22"/>
                                <w:szCs w:val="22"/>
                              </w:rPr>
                              <w:t xml:space="preserve">his document </w:t>
                            </w:r>
                            <w:r w:rsidR="00BE2259">
                              <w:rPr>
                                <w:rFonts w:ascii="Arial" w:hAnsi="Arial" w:cs="Arial"/>
                                <w:sz w:val="22"/>
                                <w:szCs w:val="22"/>
                              </w:rPr>
                              <w:t xml:space="preserve">explains </w:t>
                            </w:r>
                            <w:r w:rsidR="006034D9">
                              <w:rPr>
                                <w:rFonts w:ascii="Arial" w:hAnsi="Arial" w:cs="Arial"/>
                                <w:sz w:val="22"/>
                                <w:szCs w:val="22"/>
                              </w:rPr>
                              <w:t xml:space="preserve">the </w:t>
                            </w:r>
                            <w:r w:rsidR="00DF2EDB">
                              <w:rPr>
                                <w:rFonts w:ascii="Arial" w:hAnsi="Arial" w:cs="Arial"/>
                                <w:sz w:val="22"/>
                                <w:szCs w:val="22"/>
                              </w:rPr>
                              <w:t xml:space="preserve">process for </w:t>
                            </w:r>
                            <w:r w:rsidR="00BE6902">
                              <w:rPr>
                                <w:rFonts w:ascii="Arial" w:hAnsi="Arial" w:cs="Arial"/>
                                <w:sz w:val="22"/>
                                <w:szCs w:val="22"/>
                              </w:rPr>
                              <w:t xml:space="preserve">repealing in part </w:t>
                            </w:r>
                            <w:r w:rsidR="005F12EF">
                              <w:rPr>
                                <w:rFonts w:ascii="Arial" w:hAnsi="Arial" w:cs="Arial"/>
                                <w:sz w:val="22"/>
                                <w:szCs w:val="22"/>
                              </w:rPr>
                              <w:t>R</w:t>
                            </w:r>
                            <w:r w:rsidR="005B3202">
                              <w:rPr>
                                <w:rFonts w:ascii="Arial" w:hAnsi="Arial" w:cs="Arial"/>
                                <w:sz w:val="22"/>
                                <w:szCs w:val="22"/>
                              </w:rPr>
                              <w:t>esolutions and Recommendations</w:t>
                            </w:r>
                            <w:r w:rsidR="000669DF">
                              <w:rPr>
                                <w:rFonts w:ascii="Arial" w:hAnsi="Arial" w:cs="Arial"/>
                                <w:sz w:val="22"/>
                                <w:szCs w:val="22"/>
                              </w:rPr>
                              <w:t>.</w:t>
                            </w:r>
                          </w:p>
                          <w:p w14:paraId="015785EA" w14:textId="77777777" w:rsidR="000669DF" w:rsidRPr="00C169ED" w:rsidRDefault="000669DF" w:rsidP="00E475D4">
                            <w:pPr>
                              <w:rPr>
                                <w:rFonts w:ascii="Arial" w:hAnsi="Arial"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EF39" id="_x0000_t202" coordsize="21600,21600" o:spt="202" path="m,l,21600r21600,l21600,xe">
                <v:stroke joinstyle="miter"/>
                <v:path gradientshapeok="t" o:connecttype="rect"/>
              </v:shapetype>
              <v:shape id="Text Box 4" o:spid="_x0000_s1026" type="#_x0000_t202" style="position:absolute;margin-left:61.45pt;margin-top:12.4pt;width:339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" strokeweight=".25pt">
                <v:textbox>
                  <w:txbxContent>
                    <w:p w14:paraId="0CF055FE" w14:textId="77777777" w:rsidR="000669DF" w:rsidRPr="00420040" w:rsidRDefault="000669DF" w:rsidP="00A61575">
                      <w:pPr>
                        <w:jc w:val="both"/>
                        <w:rPr>
                          <w:rFonts w:ascii="Arial" w:hAnsi="Arial" w:cs="Arial"/>
                          <w:sz w:val="22"/>
                          <w:szCs w:val="22"/>
                        </w:rPr>
                      </w:pPr>
                      <w:r w:rsidRPr="00420040">
                        <w:rPr>
                          <w:rFonts w:ascii="Arial" w:hAnsi="Arial" w:cs="Arial"/>
                          <w:sz w:val="22"/>
                          <w:szCs w:val="22"/>
                        </w:rPr>
                        <w:t>Summary:</w:t>
                      </w:r>
                    </w:p>
                    <w:p w14:paraId="7B1FB24F" w14:textId="77777777" w:rsidR="000669DF" w:rsidRPr="00420040" w:rsidRDefault="000669DF" w:rsidP="00A61575">
                      <w:pPr>
                        <w:jc w:val="both"/>
                        <w:rPr>
                          <w:rFonts w:ascii="Arial" w:hAnsi="Arial" w:cs="Arial"/>
                          <w:sz w:val="22"/>
                          <w:szCs w:val="22"/>
                        </w:rPr>
                      </w:pPr>
                    </w:p>
                    <w:p w14:paraId="0A087404" w14:textId="47ED54D7" w:rsidR="000669DF" w:rsidRDefault="00E52D62" w:rsidP="00A61575">
                      <w:pPr>
                        <w:tabs>
                          <w:tab w:val="left" w:pos="5040"/>
                          <w:tab w:val="left" w:pos="5760"/>
                          <w:tab w:val="left" w:pos="6008"/>
                          <w:tab w:val="left" w:pos="6480"/>
                          <w:tab w:val="left" w:pos="7200"/>
                          <w:tab w:val="left" w:pos="7920"/>
                          <w:tab w:val="left" w:pos="8640"/>
                        </w:tabs>
                        <w:jc w:val="both"/>
                        <w:rPr>
                          <w:rFonts w:ascii="Arial" w:hAnsi="Arial" w:cs="Arial"/>
                          <w:sz w:val="22"/>
                          <w:szCs w:val="22"/>
                        </w:rPr>
                      </w:pPr>
                      <w:r>
                        <w:rPr>
                          <w:rFonts w:ascii="Arial" w:hAnsi="Arial" w:cs="Arial"/>
                          <w:sz w:val="22"/>
                          <w:szCs w:val="22"/>
                        </w:rPr>
                        <w:t>As called for in Resolution 11.6,</w:t>
                      </w:r>
                      <w:r w:rsidR="00F547C5">
                        <w:rPr>
                          <w:rFonts w:ascii="Arial" w:hAnsi="Arial" w:cs="Arial"/>
                          <w:sz w:val="22"/>
                          <w:szCs w:val="22"/>
                        </w:rPr>
                        <w:t xml:space="preserve"> and in accordance with </w:t>
                      </w:r>
                      <w:r w:rsidR="00F547C5" w:rsidRPr="00420040">
                        <w:rPr>
                          <w:rFonts w:ascii="Arial" w:hAnsi="Arial" w:cs="Arial"/>
                          <w:sz w:val="22"/>
                          <w:szCs w:val="22"/>
                          <w:lang w:val="en-GB"/>
                        </w:rPr>
                        <w:t>UNEP/CMS/COP12/Doc.</w:t>
                      </w:r>
                      <w:r w:rsidR="00F547C5">
                        <w:rPr>
                          <w:rFonts w:ascii="Arial" w:hAnsi="Arial" w:cs="Arial"/>
                          <w:sz w:val="22"/>
                          <w:szCs w:val="22"/>
                          <w:lang w:val="en-GB"/>
                        </w:rPr>
                        <w:t>21,</w:t>
                      </w:r>
                      <w:r>
                        <w:rPr>
                          <w:rFonts w:ascii="Arial" w:hAnsi="Arial" w:cs="Arial"/>
                          <w:sz w:val="22"/>
                          <w:szCs w:val="22"/>
                        </w:rPr>
                        <w:t xml:space="preserve"> t</w:t>
                      </w:r>
                      <w:r w:rsidR="00BE2F63">
                        <w:rPr>
                          <w:rFonts w:ascii="Arial" w:hAnsi="Arial" w:cs="Arial"/>
                          <w:sz w:val="22"/>
                          <w:szCs w:val="22"/>
                        </w:rPr>
                        <w:t xml:space="preserve">his document </w:t>
                      </w:r>
                      <w:r w:rsidR="00BE2259">
                        <w:rPr>
                          <w:rFonts w:ascii="Arial" w:hAnsi="Arial" w:cs="Arial"/>
                          <w:sz w:val="22"/>
                          <w:szCs w:val="22"/>
                        </w:rPr>
                        <w:t xml:space="preserve">explains </w:t>
                      </w:r>
                      <w:r w:rsidR="006034D9">
                        <w:rPr>
                          <w:rFonts w:ascii="Arial" w:hAnsi="Arial" w:cs="Arial"/>
                          <w:sz w:val="22"/>
                          <w:szCs w:val="22"/>
                        </w:rPr>
                        <w:t xml:space="preserve">the </w:t>
                      </w:r>
                      <w:r w:rsidR="00DF2EDB">
                        <w:rPr>
                          <w:rFonts w:ascii="Arial" w:hAnsi="Arial" w:cs="Arial"/>
                          <w:sz w:val="22"/>
                          <w:szCs w:val="22"/>
                        </w:rPr>
                        <w:t xml:space="preserve">process for </w:t>
                      </w:r>
                      <w:r w:rsidR="00BE6902">
                        <w:rPr>
                          <w:rFonts w:ascii="Arial" w:hAnsi="Arial" w:cs="Arial"/>
                          <w:sz w:val="22"/>
                          <w:szCs w:val="22"/>
                        </w:rPr>
                        <w:t xml:space="preserve">repealing in part </w:t>
                      </w:r>
                      <w:r w:rsidR="005F12EF">
                        <w:rPr>
                          <w:rFonts w:ascii="Arial" w:hAnsi="Arial" w:cs="Arial"/>
                          <w:sz w:val="22"/>
                          <w:szCs w:val="22"/>
                        </w:rPr>
                        <w:t>R</w:t>
                      </w:r>
                      <w:r w:rsidR="005B3202">
                        <w:rPr>
                          <w:rFonts w:ascii="Arial" w:hAnsi="Arial" w:cs="Arial"/>
                          <w:sz w:val="22"/>
                          <w:szCs w:val="22"/>
                        </w:rPr>
                        <w:t>esolutions and Recommendations</w:t>
                      </w:r>
                      <w:r w:rsidR="000669DF">
                        <w:rPr>
                          <w:rFonts w:ascii="Arial" w:hAnsi="Arial" w:cs="Arial"/>
                          <w:sz w:val="22"/>
                          <w:szCs w:val="22"/>
                        </w:rPr>
                        <w:t>.</w:t>
                      </w:r>
                    </w:p>
                    <w:p w14:paraId="015785EA" w14:textId="77777777" w:rsidR="000669DF" w:rsidRPr="00C169ED" w:rsidRDefault="000669DF" w:rsidP="00E475D4">
                      <w:pPr>
                        <w:rPr>
                          <w:rFonts w:ascii="Arial" w:hAnsi="Arial" w:cs="Arial"/>
                          <w:sz w:val="21"/>
                          <w:szCs w:val="21"/>
                        </w:rPr>
                      </w:pPr>
                    </w:p>
                  </w:txbxContent>
                </v:textbox>
              </v:shape>
            </w:pict>
          </mc:Fallback>
        </mc:AlternateContent>
      </w:r>
    </w:p>
    <w:p w14:paraId="01793D5D" w14:textId="77777777" w:rsidR="00D605A4" w:rsidRPr="00C169ED" w:rsidRDefault="00D605A4" w:rsidP="00D605A4">
      <w:pPr>
        <w:rPr>
          <w:rFonts w:ascii="Arial" w:hAnsi="Arial" w:cs="Arial"/>
          <w:sz w:val="21"/>
          <w:szCs w:val="21"/>
        </w:rPr>
      </w:pPr>
    </w:p>
    <w:p w14:paraId="2333B735" w14:textId="77777777" w:rsidR="00D605A4" w:rsidRPr="00C169ED" w:rsidRDefault="00D605A4" w:rsidP="00D605A4">
      <w:pPr>
        <w:rPr>
          <w:rFonts w:ascii="Arial" w:hAnsi="Arial" w:cs="Arial"/>
          <w:sz w:val="21"/>
          <w:szCs w:val="21"/>
        </w:rPr>
      </w:pPr>
    </w:p>
    <w:p w14:paraId="12083C5B" w14:textId="77777777" w:rsidR="00D605A4" w:rsidRPr="00C169ED" w:rsidRDefault="00D605A4" w:rsidP="00D605A4">
      <w:pPr>
        <w:rPr>
          <w:rFonts w:ascii="Arial" w:hAnsi="Arial" w:cs="Arial"/>
          <w:sz w:val="21"/>
          <w:szCs w:val="21"/>
        </w:rPr>
      </w:pPr>
    </w:p>
    <w:p w14:paraId="610034B4" w14:textId="77777777" w:rsidR="00D605A4" w:rsidRPr="00C169ED" w:rsidRDefault="00D605A4" w:rsidP="00D605A4">
      <w:pPr>
        <w:rPr>
          <w:rFonts w:ascii="Arial" w:hAnsi="Arial" w:cs="Arial"/>
          <w:sz w:val="21"/>
          <w:szCs w:val="21"/>
        </w:rPr>
      </w:pPr>
    </w:p>
    <w:p w14:paraId="5FF2C414" w14:textId="77777777" w:rsidR="00D605A4" w:rsidRPr="00C169ED" w:rsidRDefault="00D605A4" w:rsidP="00D605A4">
      <w:pPr>
        <w:rPr>
          <w:rFonts w:ascii="Arial" w:hAnsi="Arial" w:cs="Arial"/>
          <w:sz w:val="21"/>
          <w:szCs w:val="21"/>
        </w:rPr>
      </w:pPr>
    </w:p>
    <w:p w14:paraId="7F591DF6" w14:textId="77777777" w:rsidR="00D605A4" w:rsidRPr="00C169ED" w:rsidRDefault="00D605A4" w:rsidP="00D605A4">
      <w:pPr>
        <w:rPr>
          <w:rFonts w:ascii="Arial" w:hAnsi="Arial" w:cs="Arial"/>
          <w:sz w:val="21"/>
          <w:szCs w:val="21"/>
        </w:rPr>
      </w:pPr>
    </w:p>
    <w:p w14:paraId="18DF5963" w14:textId="77777777" w:rsidR="00D605A4" w:rsidRPr="00C169ED" w:rsidRDefault="00D605A4" w:rsidP="00D605A4">
      <w:pPr>
        <w:rPr>
          <w:rFonts w:ascii="Arial" w:hAnsi="Arial" w:cs="Arial"/>
          <w:sz w:val="21"/>
          <w:szCs w:val="21"/>
        </w:rPr>
      </w:pPr>
    </w:p>
    <w:p w14:paraId="4B74D78C" w14:textId="77777777" w:rsidR="00D605A4" w:rsidRPr="00C169ED" w:rsidRDefault="00D605A4" w:rsidP="00D605A4">
      <w:pPr>
        <w:rPr>
          <w:rFonts w:ascii="Arial" w:hAnsi="Arial" w:cs="Arial"/>
          <w:sz w:val="21"/>
          <w:szCs w:val="21"/>
        </w:rPr>
      </w:pPr>
    </w:p>
    <w:p w14:paraId="5C7DF29F" w14:textId="77777777" w:rsidR="00D605A4" w:rsidRPr="00C169ED" w:rsidRDefault="00D605A4" w:rsidP="00D605A4">
      <w:pPr>
        <w:rPr>
          <w:rFonts w:ascii="Arial" w:hAnsi="Arial" w:cs="Arial"/>
          <w:sz w:val="21"/>
          <w:szCs w:val="21"/>
        </w:rPr>
      </w:pPr>
    </w:p>
    <w:p w14:paraId="66D192A7" w14:textId="77777777" w:rsidR="00D605A4" w:rsidRPr="00C169ED" w:rsidRDefault="00D605A4" w:rsidP="00D605A4">
      <w:pPr>
        <w:rPr>
          <w:rFonts w:ascii="Arial" w:hAnsi="Arial" w:cs="Arial"/>
          <w:sz w:val="21"/>
          <w:szCs w:val="21"/>
        </w:rPr>
      </w:pPr>
    </w:p>
    <w:p w14:paraId="10F40928" w14:textId="77777777" w:rsidR="00D605A4" w:rsidRPr="00C169ED" w:rsidRDefault="00D605A4" w:rsidP="00D605A4">
      <w:pPr>
        <w:rPr>
          <w:rFonts w:ascii="Arial" w:hAnsi="Arial" w:cs="Arial"/>
          <w:sz w:val="21"/>
          <w:szCs w:val="21"/>
        </w:rPr>
      </w:pPr>
    </w:p>
    <w:p w14:paraId="7D0FFA00" w14:textId="77777777" w:rsidR="00D605A4" w:rsidRPr="00C169ED" w:rsidRDefault="00D605A4" w:rsidP="00D605A4">
      <w:pPr>
        <w:rPr>
          <w:rFonts w:ascii="Arial" w:hAnsi="Arial" w:cs="Arial"/>
          <w:sz w:val="21"/>
          <w:szCs w:val="21"/>
        </w:rPr>
      </w:pPr>
    </w:p>
    <w:p w14:paraId="68F6D439" w14:textId="77777777" w:rsidR="00D605A4" w:rsidRPr="00C169ED" w:rsidRDefault="00D605A4" w:rsidP="00D605A4">
      <w:pPr>
        <w:rPr>
          <w:rFonts w:ascii="Arial" w:hAnsi="Arial" w:cs="Arial"/>
          <w:sz w:val="21"/>
          <w:szCs w:val="21"/>
        </w:rPr>
      </w:pPr>
    </w:p>
    <w:p w14:paraId="60388338" w14:textId="77777777" w:rsidR="00D605A4" w:rsidRPr="00C169ED" w:rsidRDefault="00D605A4" w:rsidP="00D605A4">
      <w:pPr>
        <w:rPr>
          <w:rFonts w:ascii="Arial" w:hAnsi="Arial" w:cs="Arial"/>
          <w:sz w:val="21"/>
          <w:szCs w:val="21"/>
        </w:rPr>
      </w:pPr>
    </w:p>
    <w:p w14:paraId="730EE67D" w14:textId="77777777" w:rsidR="00D605A4" w:rsidRPr="00C169ED" w:rsidRDefault="00D605A4" w:rsidP="00D605A4">
      <w:pPr>
        <w:rPr>
          <w:rFonts w:ascii="Arial" w:hAnsi="Arial" w:cs="Arial"/>
          <w:sz w:val="21"/>
          <w:szCs w:val="21"/>
        </w:rPr>
      </w:pPr>
    </w:p>
    <w:p w14:paraId="1DAD3FE0" w14:textId="77777777" w:rsidR="00D605A4" w:rsidRPr="00C169ED" w:rsidRDefault="00D605A4" w:rsidP="00D605A4">
      <w:pPr>
        <w:rPr>
          <w:rFonts w:ascii="Arial" w:hAnsi="Arial" w:cs="Arial"/>
          <w:sz w:val="21"/>
          <w:szCs w:val="21"/>
        </w:rPr>
      </w:pPr>
    </w:p>
    <w:p w14:paraId="1A782E99" w14:textId="77777777" w:rsidR="00D605A4" w:rsidRPr="00C169ED" w:rsidRDefault="00D605A4" w:rsidP="00D605A4">
      <w:pPr>
        <w:rPr>
          <w:rFonts w:ascii="Arial" w:hAnsi="Arial" w:cs="Arial"/>
          <w:sz w:val="21"/>
          <w:szCs w:val="21"/>
        </w:rPr>
      </w:pPr>
    </w:p>
    <w:p w14:paraId="0FA05C3B" w14:textId="77777777" w:rsidR="00D605A4" w:rsidRPr="00C169ED" w:rsidRDefault="00D605A4" w:rsidP="00D605A4">
      <w:pPr>
        <w:rPr>
          <w:rFonts w:ascii="Arial" w:hAnsi="Arial" w:cs="Arial"/>
          <w:sz w:val="21"/>
          <w:szCs w:val="21"/>
        </w:rPr>
      </w:pPr>
    </w:p>
    <w:p w14:paraId="15FF0333" w14:textId="77777777" w:rsidR="00D605A4" w:rsidRPr="00D605A4" w:rsidRDefault="00D605A4" w:rsidP="00D605A4">
      <w:pPr>
        <w:rPr>
          <w:rFonts w:ascii="Arial" w:hAnsi="Arial" w:cs="Arial"/>
          <w:sz w:val="22"/>
          <w:szCs w:val="22"/>
        </w:rPr>
      </w:pPr>
    </w:p>
    <w:p w14:paraId="732A851B" w14:textId="77777777" w:rsidR="00D605A4" w:rsidRDefault="00D605A4" w:rsidP="00D605A4">
      <w:pPr>
        <w:rPr>
          <w:rFonts w:ascii="Arial" w:hAnsi="Arial" w:cs="Arial"/>
          <w:sz w:val="22"/>
          <w:szCs w:val="22"/>
        </w:rPr>
      </w:pPr>
    </w:p>
    <w:p w14:paraId="414144E2" w14:textId="77777777" w:rsidR="00D605A4" w:rsidRDefault="00D605A4" w:rsidP="00D605A4">
      <w:pPr>
        <w:tabs>
          <w:tab w:val="left" w:pos="1020"/>
        </w:tabs>
        <w:rPr>
          <w:rFonts w:ascii="Arial" w:hAnsi="Arial" w:cs="Arial"/>
          <w:sz w:val="22"/>
          <w:szCs w:val="22"/>
        </w:rPr>
        <w:sectPr w:rsidR="00D605A4" w:rsidSect="000B0491">
          <w:headerReference w:type="even" r:id="rId8"/>
          <w:headerReference w:type="default" r:id="rId9"/>
          <w:footerReference w:type="even" r:id="rId10"/>
          <w:footerReference w:type="default" r:id="rId11"/>
          <w:headerReference w:type="first" r:id="rId12"/>
          <w:endnotePr>
            <w:numFmt w:val="decimal"/>
          </w:endnotePr>
          <w:pgSz w:w="11907" w:h="16840"/>
          <w:pgMar w:top="1009" w:right="1412" w:bottom="1151" w:left="1412" w:header="432" w:footer="432" w:gutter="0"/>
          <w:cols w:space="720"/>
          <w:noEndnote/>
          <w:titlePg/>
          <w:docGrid w:linePitch="272"/>
        </w:sectPr>
      </w:pPr>
    </w:p>
    <w:p w14:paraId="7FFC777A" w14:textId="77777777" w:rsidR="00660234" w:rsidRDefault="00660234" w:rsidP="00660234">
      <w:pPr>
        <w:contextualSpacing/>
        <w:jc w:val="center"/>
        <w:rPr>
          <w:rFonts w:ascii="Arial" w:hAnsi="Arial" w:cs="Arial"/>
          <w:b/>
          <w:sz w:val="22"/>
          <w:szCs w:val="22"/>
        </w:rPr>
      </w:pPr>
    </w:p>
    <w:p w14:paraId="13807A4F" w14:textId="77777777" w:rsidR="00886FE2" w:rsidRPr="00A33299" w:rsidRDefault="00886FE2" w:rsidP="00886FE2">
      <w:pPr>
        <w:pStyle w:val="Heading2"/>
        <w:keepNext w:val="0"/>
        <w:ind w:left="-90" w:right="-367"/>
        <w:jc w:val="center"/>
        <w:rPr>
          <w:rFonts w:ascii="Arial" w:hAnsi="Arial" w:cs="Arial"/>
          <w:caps/>
          <w:sz w:val="22"/>
          <w:szCs w:val="22"/>
          <w:lang w:val="en-GB"/>
        </w:rPr>
      </w:pPr>
      <w:r w:rsidRPr="00A33299">
        <w:rPr>
          <w:rFonts w:ascii="Arial" w:hAnsi="Arial" w:cs="Arial"/>
          <w:caps/>
          <w:sz w:val="22"/>
          <w:szCs w:val="22"/>
          <w:lang w:val="en-GB"/>
        </w:rPr>
        <w:t>Resolutions</w:t>
      </w:r>
      <w:r>
        <w:rPr>
          <w:rFonts w:ascii="Arial" w:hAnsi="Arial" w:cs="Arial"/>
          <w:caps/>
          <w:sz w:val="22"/>
          <w:szCs w:val="22"/>
          <w:lang w:val="en-GB"/>
        </w:rPr>
        <w:t xml:space="preserve"> To repeal in part</w:t>
      </w:r>
    </w:p>
    <w:p w14:paraId="42E0ED42" w14:textId="07B0EE4A" w:rsidR="00660234" w:rsidRDefault="00660234" w:rsidP="00660234">
      <w:pPr>
        <w:rPr>
          <w:rFonts w:ascii="Arial" w:hAnsi="Arial" w:cs="Arial"/>
          <w:sz w:val="22"/>
          <w:szCs w:val="22"/>
        </w:rPr>
      </w:pPr>
    </w:p>
    <w:p w14:paraId="29B23D10" w14:textId="77777777" w:rsidR="00A61575" w:rsidRDefault="00A61575" w:rsidP="00660234">
      <w:pPr>
        <w:rPr>
          <w:rFonts w:ascii="Arial" w:hAnsi="Arial" w:cs="Arial"/>
          <w:sz w:val="22"/>
          <w:szCs w:val="22"/>
        </w:rPr>
      </w:pPr>
      <w:bookmarkStart w:id="0" w:name="_GoBack"/>
      <w:bookmarkEnd w:id="0"/>
    </w:p>
    <w:p w14:paraId="49FADE88" w14:textId="77777777" w:rsidR="00075518" w:rsidRDefault="00560B4B" w:rsidP="00660234">
      <w:pPr>
        <w:rPr>
          <w:rFonts w:ascii="Arial" w:hAnsi="Arial" w:cs="Arial"/>
          <w:sz w:val="22"/>
          <w:szCs w:val="22"/>
          <w:u w:val="single"/>
        </w:rPr>
      </w:pPr>
      <w:r>
        <w:rPr>
          <w:rFonts w:ascii="Arial" w:hAnsi="Arial" w:cs="Arial"/>
          <w:sz w:val="22"/>
          <w:szCs w:val="22"/>
          <w:u w:val="single"/>
        </w:rPr>
        <w:t>Background</w:t>
      </w:r>
    </w:p>
    <w:p w14:paraId="3837F447" w14:textId="77777777" w:rsidR="00560B4B" w:rsidRPr="00716C25" w:rsidRDefault="00560B4B" w:rsidP="00660234">
      <w:pPr>
        <w:rPr>
          <w:rFonts w:ascii="Arial" w:hAnsi="Arial" w:cs="Arial"/>
          <w:sz w:val="22"/>
          <w:szCs w:val="22"/>
          <w:u w:val="single"/>
        </w:rPr>
      </w:pPr>
    </w:p>
    <w:p w14:paraId="55A31EB5" w14:textId="77777777" w:rsidR="00660234" w:rsidRPr="005C335C" w:rsidRDefault="00660234" w:rsidP="00242324">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sidRPr="005C335C">
        <w:rPr>
          <w:rFonts w:ascii="Arial" w:hAnsi="Arial" w:cs="Arial"/>
          <w:sz w:val="22"/>
          <w:szCs w:val="22"/>
        </w:rPr>
        <w:t xml:space="preserve">Resolution 11.6 directed the Secretariat to prepare a list of Resolutions </w:t>
      </w:r>
      <w:r w:rsidR="00282C31">
        <w:rPr>
          <w:rFonts w:ascii="Arial" w:hAnsi="Arial" w:cs="Arial"/>
          <w:sz w:val="22"/>
          <w:szCs w:val="22"/>
        </w:rPr>
        <w:t xml:space="preserve">and Recommendations </w:t>
      </w:r>
      <w:r w:rsidRPr="005C335C">
        <w:rPr>
          <w:rFonts w:ascii="Arial" w:hAnsi="Arial" w:cs="Arial"/>
          <w:sz w:val="22"/>
          <w:szCs w:val="22"/>
        </w:rPr>
        <w:t xml:space="preserve">that should be completely repealed </w:t>
      </w:r>
      <w:r w:rsidR="00282C31">
        <w:rPr>
          <w:rFonts w:ascii="Arial" w:hAnsi="Arial" w:cs="Arial"/>
          <w:sz w:val="22"/>
          <w:szCs w:val="22"/>
        </w:rPr>
        <w:t xml:space="preserve">or repealed in part </w:t>
      </w:r>
      <w:r w:rsidRPr="005C335C">
        <w:rPr>
          <w:rFonts w:ascii="Arial" w:hAnsi="Arial" w:cs="Arial"/>
          <w:sz w:val="22"/>
          <w:szCs w:val="22"/>
        </w:rPr>
        <w:t>and present the report to the 45</w:t>
      </w:r>
      <w:r w:rsidRPr="005C335C">
        <w:rPr>
          <w:rFonts w:ascii="Arial" w:hAnsi="Arial" w:cs="Arial"/>
          <w:sz w:val="22"/>
          <w:szCs w:val="22"/>
          <w:vertAlign w:val="superscript"/>
        </w:rPr>
        <w:t>th</w:t>
      </w:r>
      <w:r w:rsidRPr="005C335C">
        <w:rPr>
          <w:rFonts w:ascii="Arial" w:hAnsi="Arial" w:cs="Arial"/>
          <w:sz w:val="22"/>
          <w:szCs w:val="22"/>
        </w:rPr>
        <w:t xml:space="preserve"> Standing Committee for its </w:t>
      </w:r>
      <w:r w:rsidR="00AB3203">
        <w:rPr>
          <w:rFonts w:ascii="Arial" w:hAnsi="Arial" w:cs="Arial"/>
          <w:sz w:val="22"/>
          <w:szCs w:val="22"/>
        </w:rPr>
        <w:t>c</w:t>
      </w:r>
      <w:r w:rsidRPr="005C335C">
        <w:rPr>
          <w:rFonts w:ascii="Arial" w:hAnsi="Arial" w:cs="Arial"/>
          <w:sz w:val="22"/>
          <w:szCs w:val="22"/>
        </w:rPr>
        <w:t xml:space="preserve">onsideration. </w:t>
      </w:r>
      <w:r w:rsidR="00AB3203">
        <w:rPr>
          <w:rFonts w:ascii="Arial" w:hAnsi="Arial" w:cs="Arial"/>
          <w:sz w:val="22"/>
          <w:szCs w:val="22"/>
        </w:rPr>
        <w:t>See UNEP/CMS/StC45/Doc.19/Rev.1.</w:t>
      </w:r>
      <w:r w:rsidR="007A1EC8">
        <w:rPr>
          <w:rFonts w:ascii="Arial" w:hAnsi="Arial" w:cs="Arial"/>
          <w:sz w:val="22"/>
          <w:szCs w:val="22"/>
        </w:rPr>
        <w:t xml:space="preserve"> </w:t>
      </w:r>
    </w:p>
    <w:p w14:paraId="6DDDFA91" w14:textId="77777777" w:rsidR="00660234" w:rsidRPr="005C335C" w:rsidRDefault="00660234" w:rsidP="00242324">
      <w:pPr>
        <w:jc w:val="both"/>
        <w:rPr>
          <w:rFonts w:ascii="Arial" w:hAnsi="Arial" w:cs="Arial"/>
          <w:sz w:val="22"/>
          <w:szCs w:val="22"/>
        </w:rPr>
      </w:pPr>
    </w:p>
    <w:p w14:paraId="77E26D55" w14:textId="77777777" w:rsidR="00604BC5" w:rsidRDefault="00604BC5" w:rsidP="00242324">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Pr>
          <w:rFonts w:ascii="Arial" w:hAnsi="Arial" w:cs="Arial"/>
          <w:sz w:val="22"/>
          <w:szCs w:val="22"/>
        </w:rPr>
        <w:t>The Standing Committee</w:t>
      </w:r>
      <w:r w:rsidR="00F74EA5">
        <w:rPr>
          <w:rFonts w:ascii="Arial" w:hAnsi="Arial" w:cs="Arial"/>
          <w:sz w:val="22"/>
          <w:szCs w:val="22"/>
        </w:rPr>
        <w:t>,</w:t>
      </w:r>
      <w:r>
        <w:rPr>
          <w:rFonts w:ascii="Arial" w:hAnsi="Arial" w:cs="Arial"/>
          <w:sz w:val="22"/>
          <w:szCs w:val="22"/>
        </w:rPr>
        <w:t xml:space="preserve"> at its 45</w:t>
      </w:r>
      <w:r w:rsidRPr="00716C25">
        <w:rPr>
          <w:rFonts w:ascii="Arial" w:hAnsi="Arial" w:cs="Arial"/>
          <w:sz w:val="22"/>
          <w:szCs w:val="22"/>
          <w:vertAlign w:val="superscript"/>
        </w:rPr>
        <w:t>th</w:t>
      </w:r>
      <w:r>
        <w:rPr>
          <w:rFonts w:ascii="Arial" w:hAnsi="Arial" w:cs="Arial"/>
          <w:sz w:val="22"/>
          <w:szCs w:val="22"/>
        </w:rPr>
        <w:t xml:space="preserve"> meeting, endorsed the recommendation</w:t>
      </w:r>
      <w:r w:rsidR="00C7523F">
        <w:rPr>
          <w:rFonts w:ascii="Arial" w:hAnsi="Arial" w:cs="Arial"/>
          <w:sz w:val="22"/>
          <w:szCs w:val="22"/>
        </w:rPr>
        <w:t>s</w:t>
      </w:r>
      <w:r>
        <w:rPr>
          <w:rFonts w:ascii="Arial" w:hAnsi="Arial" w:cs="Arial"/>
          <w:sz w:val="22"/>
          <w:szCs w:val="22"/>
        </w:rPr>
        <w:t xml:space="preserve"> of the Secretariat to </w:t>
      </w:r>
      <w:r w:rsidR="00C7523F">
        <w:rPr>
          <w:rFonts w:ascii="Arial" w:hAnsi="Arial" w:cs="Arial"/>
          <w:sz w:val="22"/>
          <w:szCs w:val="22"/>
        </w:rPr>
        <w:t>repeal certain provisions from specified</w:t>
      </w:r>
      <w:r w:rsidR="00A23ADD">
        <w:rPr>
          <w:rFonts w:ascii="Arial" w:hAnsi="Arial" w:cs="Arial"/>
          <w:sz w:val="22"/>
          <w:szCs w:val="22"/>
        </w:rPr>
        <w:t xml:space="preserve"> R</w:t>
      </w:r>
      <w:r>
        <w:rPr>
          <w:rFonts w:ascii="Arial" w:hAnsi="Arial" w:cs="Arial"/>
          <w:sz w:val="22"/>
          <w:szCs w:val="22"/>
        </w:rPr>
        <w:t xml:space="preserve">esolutions and </w:t>
      </w:r>
      <w:r w:rsidR="00A23ADD">
        <w:rPr>
          <w:rFonts w:ascii="Arial" w:hAnsi="Arial" w:cs="Arial"/>
          <w:sz w:val="22"/>
          <w:szCs w:val="22"/>
        </w:rPr>
        <w:t>R</w:t>
      </w:r>
      <w:r>
        <w:rPr>
          <w:rFonts w:ascii="Arial" w:hAnsi="Arial" w:cs="Arial"/>
          <w:sz w:val="22"/>
          <w:szCs w:val="22"/>
        </w:rPr>
        <w:t>ecommendations.</w:t>
      </w:r>
    </w:p>
    <w:p w14:paraId="44893C02" w14:textId="77777777" w:rsidR="00604BC5" w:rsidRDefault="00604BC5" w:rsidP="00716C25">
      <w:pPr>
        <w:pStyle w:val="ListParagraph"/>
        <w:widowControl/>
        <w:autoSpaceDE/>
        <w:autoSpaceDN/>
        <w:adjustRightInd/>
        <w:ind w:left="360"/>
        <w:jc w:val="both"/>
        <w:rPr>
          <w:rFonts w:ascii="Arial" w:hAnsi="Arial" w:cs="Arial"/>
          <w:sz w:val="22"/>
          <w:szCs w:val="22"/>
        </w:rPr>
      </w:pPr>
    </w:p>
    <w:p w14:paraId="5FCFE261" w14:textId="77777777" w:rsidR="00CC0C16" w:rsidRDefault="007926DB" w:rsidP="00242324">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Pr>
          <w:rFonts w:ascii="Arial" w:hAnsi="Arial" w:cs="Arial"/>
          <w:sz w:val="22"/>
          <w:szCs w:val="22"/>
        </w:rPr>
        <w:t xml:space="preserve">In preparing the draft </w:t>
      </w:r>
      <w:r w:rsidR="003D469D">
        <w:rPr>
          <w:rFonts w:ascii="Arial" w:hAnsi="Arial" w:cs="Arial"/>
          <w:sz w:val="22"/>
          <w:szCs w:val="22"/>
        </w:rPr>
        <w:t>R</w:t>
      </w:r>
      <w:r>
        <w:rPr>
          <w:rFonts w:ascii="Arial" w:hAnsi="Arial" w:cs="Arial"/>
          <w:sz w:val="22"/>
          <w:szCs w:val="22"/>
        </w:rPr>
        <w:t>esolutions</w:t>
      </w:r>
      <w:r w:rsidR="007A1EC8">
        <w:rPr>
          <w:rFonts w:ascii="Arial" w:hAnsi="Arial" w:cs="Arial"/>
          <w:sz w:val="22"/>
          <w:szCs w:val="22"/>
        </w:rPr>
        <w:t xml:space="preserve"> and Recommendations to repeal in part</w:t>
      </w:r>
      <w:r>
        <w:rPr>
          <w:rFonts w:ascii="Arial" w:hAnsi="Arial" w:cs="Arial"/>
          <w:sz w:val="22"/>
          <w:szCs w:val="22"/>
        </w:rPr>
        <w:t xml:space="preserve">, the Secretariat used </w:t>
      </w:r>
      <w:r w:rsidR="00660234" w:rsidRPr="005C335C">
        <w:rPr>
          <w:rFonts w:ascii="Arial" w:hAnsi="Arial" w:cs="Arial"/>
          <w:sz w:val="22"/>
          <w:szCs w:val="22"/>
        </w:rPr>
        <w:t xml:space="preserve">the information and guidance provided in UNEP/CMS/StC45/Doc.19/Rev.1 to </w:t>
      </w:r>
      <w:r>
        <w:rPr>
          <w:rFonts w:ascii="Arial" w:hAnsi="Arial" w:cs="Arial"/>
          <w:sz w:val="22"/>
          <w:szCs w:val="22"/>
        </w:rPr>
        <w:t>identify</w:t>
      </w:r>
      <w:r w:rsidRPr="005C335C">
        <w:rPr>
          <w:rFonts w:ascii="Arial" w:hAnsi="Arial" w:cs="Arial"/>
          <w:sz w:val="22"/>
          <w:szCs w:val="22"/>
        </w:rPr>
        <w:t xml:space="preserve"> </w:t>
      </w:r>
      <w:r w:rsidR="00660234" w:rsidRPr="005C335C">
        <w:rPr>
          <w:rFonts w:ascii="Arial" w:hAnsi="Arial" w:cs="Arial"/>
          <w:sz w:val="22"/>
          <w:szCs w:val="22"/>
        </w:rPr>
        <w:t>outdated</w:t>
      </w:r>
      <w:r>
        <w:rPr>
          <w:rFonts w:ascii="Arial" w:hAnsi="Arial" w:cs="Arial"/>
          <w:sz w:val="22"/>
          <w:szCs w:val="22"/>
        </w:rPr>
        <w:t>, redundant,</w:t>
      </w:r>
      <w:r w:rsidR="00660234" w:rsidRPr="005C335C">
        <w:rPr>
          <w:rFonts w:ascii="Arial" w:hAnsi="Arial" w:cs="Arial"/>
          <w:sz w:val="22"/>
          <w:szCs w:val="22"/>
        </w:rPr>
        <w:t xml:space="preserve"> or superseded </w:t>
      </w:r>
      <w:r>
        <w:rPr>
          <w:rFonts w:ascii="Arial" w:hAnsi="Arial" w:cs="Arial"/>
          <w:sz w:val="22"/>
          <w:szCs w:val="22"/>
        </w:rPr>
        <w:t>paragraphs</w:t>
      </w:r>
      <w:r w:rsidR="00660234" w:rsidRPr="005C335C">
        <w:rPr>
          <w:rFonts w:ascii="Arial" w:hAnsi="Arial" w:cs="Arial"/>
          <w:sz w:val="22"/>
          <w:szCs w:val="22"/>
        </w:rPr>
        <w:t xml:space="preserve">. UNEP/CMS/StC45/Doc.19/Rev.1 </w:t>
      </w:r>
      <w:r w:rsidR="007A5C2D">
        <w:rPr>
          <w:rFonts w:ascii="Arial" w:hAnsi="Arial" w:cs="Arial"/>
          <w:sz w:val="22"/>
          <w:szCs w:val="22"/>
        </w:rPr>
        <w:t>is</w:t>
      </w:r>
      <w:r w:rsidR="007A1EC8">
        <w:rPr>
          <w:rFonts w:ascii="Arial" w:hAnsi="Arial" w:cs="Arial"/>
          <w:sz w:val="22"/>
          <w:szCs w:val="22"/>
        </w:rPr>
        <w:t xml:space="preserve"> presented to the Parties as UNEP/CMS/COP12/Doc.21.</w:t>
      </w:r>
      <w:r w:rsidR="00660234" w:rsidRPr="005C335C">
        <w:rPr>
          <w:rFonts w:ascii="Arial" w:hAnsi="Arial" w:cs="Arial"/>
          <w:sz w:val="22"/>
          <w:szCs w:val="22"/>
        </w:rPr>
        <w:t xml:space="preserve"> </w:t>
      </w:r>
    </w:p>
    <w:p w14:paraId="452C9248" w14:textId="77777777" w:rsidR="00CC0C16" w:rsidRPr="00CC0C16" w:rsidRDefault="00CC0C16" w:rsidP="00CC0C16">
      <w:pPr>
        <w:widowControl/>
        <w:autoSpaceDE/>
        <w:autoSpaceDN/>
        <w:adjustRightInd/>
        <w:jc w:val="both"/>
        <w:rPr>
          <w:rFonts w:ascii="Arial" w:hAnsi="Arial" w:cs="Arial"/>
          <w:sz w:val="22"/>
          <w:szCs w:val="22"/>
        </w:rPr>
      </w:pPr>
    </w:p>
    <w:p w14:paraId="59F4B556" w14:textId="77777777" w:rsidR="00660234" w:rsidRPr="00EB114A" w:rsidRDefault="009908BF" w:rsidP="00CF41F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sidRPr="00EB114A">
        <w:rPr>
          <w:rFonts w:ascii="Arial" w:hAnsi="Arial" w:cs="Arial"/>
          <w:sz w:val="22"/>
          <w:szCs w:val="22"/>
        </w:rPr>
        <w:t xml:space="preserve">The </w:t>
      </w:r>
      <w:r w:rsidR="00CC0C16" w:rsidRPr="00EB114A">
        <w:rPr>
          <w:rFonts w:ascii="Arial" w:hAnsi="Arial" w:cs="Arial"/>
          <w:sz w:val="22"/>
          <w:szCs w:val="22"/>
        </w:rPr>
        <w:t xml:space="preserve">process for </w:t>
      </w:r>
      <w:r w:rsidR="007A5C2D" w:rsidRPr="00EB114A">
        <w:rPr>
          <w:rFonts w:ascii="Arial" w:hAnsi="Arial" w:cs="Arial"/>
          <w:sz w:val="22"/>
          <w:szCs w:val="22"/>
        </w:rPr>
        <w:t>repealing in part</w:t>
      </w:r>
      <w:r w:rsidR="00CC0C16" w:rsidRPr="00EB114A">
        <w:rPr>
          <w:rFonts w:ascii="Arial" w:hAnsi="Arial" w:cs="Arial"/>
          <w:sz w:val="22"/>
          <w:szCs w:val="22"/>
        </w:rPr>
        <w:t xml:space="preserve"> Resolutions and Recommendations </w:t>
      </w:r>
      <w:r w:rsidRPr="00EB114A">
        <w:rPr>
          <w:rFonts w:ascii="Arial" w:hAnsi="Arial" w:cs="Arial"/>
          <w:sz w:val="22"/>
          <w:szCs w:val="22"/>
        </w:rPr>
        <w:t xml:space="preserve">included </w:t>
      </w:r>
      <w:r w:rsidR="00FC4C35" w:rsidRPr="00EB114A">
        <w:rPr>
          <w:rFonts w:ascii="Arial" w:hAnsi="Arial" w:cs="Arial"/>
          <w:sz w:val="22"/>
          <w:szCs w:val="22"/>
        </w:rPr>
        <w:t>a review</w:t>
      </w:r>
      <w:r w:rsidRPr="00EB114A">
        <w:rPr>
          <w:rFonts w:ascii="Arial" w:hAnsi="Arial" w:cs="Arial"/>
          <w:sz w:val="22"/>
          <w:szCs w:val="22"/>
        </w:rPr>
        <w:t xml:space="preserve"> </w:t>
      </w:r>
      <w:r w:rsidR="00FC4C35" w:rsidRPr="00EB114A">
        <w:rPr>
          <w:rFonts w:ascii="Arial" w:hAnsi="Arial" w:cs="Arial"/>
          <w:sz w:val="22"/>
          <w:szCs w:val="22"/>
        </w:rPr>
        <w:t>of</w:t>
      </w:r>
      <w:r w:rsidRPr="00EB114A">
        <w:rPr>
          <w:rFonts w:ascii="Arial" w:hAnsi="Arial" w:cs="Arial"/>
          <w:sz w:val="22"/>
          <w:szCs w:val="22"/>
        </w:rPr>
        <w:t xml:space="preserve"> all the provisions contained in the preamble and operative texts. </w:t>
      </w:r>
      <w:r w:rsidR="00392B9C" w:rsidRPr="00EB114A">
        <w:rPr>
          <w:rFonts w:ascii="Arial" w:hAnsi="Arial" w:cs="Arial"/>
          <w:sz w:val="22"/>
          <w:szCs w:val="22"/>
        </w:rPr>
        <w:t>T</w:t>
      </w:r>
      <w:r w:rsidR="00894A35" w:rsidRPr="00EB114A">
        <w:rPr>
          <w:rFonts w:ascii="Arial" w:hAnsi="Arial" w:cs="Arial"/>
          <w:sz w:val="22"/>
          <w:szCs w:val="22"/>
        </w:rPr>
        <w:t xml:space="preserve">he Secretariat </w:t>
      </w:r>
      <w:r w:rsidR="003523D9" w:rsidRPr="00EB114A">
        <w:rPr>
          <w:rFonts w:ascii="Arial" w:hAnsi="Arial" w:cs="Arial"/>
          <w:sz w:val="22"/>
          <w:szCs w:val="22"/>
        </w:rPr>
        <w:t>implemented</w:t>
      </w:r>
      <w:r w:rsidR="00894A35" w:rsidRPr="00EB114A">
        <w:rPr>
          <w:rFonts w:ascii="Arial" w:hAnsi="Arial" w:cs="Arial"/>
          <w:sz w:val="22"/>
          <w:szCs w:val="22"/>
        </w:rPr>
        <w:t xml:space="preserve"> a conservative approach </w:t>
      </w:r>
      <w:r w:rsidR="003523D9" w:rsidRPr="00EB114A">
        <w:rPr>
          <w:rFonts w:ascii="Arial" w:hAnsi="Arial" w:cs="Arial"/>
          <w:sz w:val="22"/>
          <w:szCs w:val="22"/>
        </w:rPr>
        <w:t>when determining whether to repeal</w:t>
      </w:r>
      <w:r w:rsidR="00D51128" w:rsidRPr="00EB114A">
        <w:rPr>
          <w:rFonts w:ascii="Arial" w:hAnsi="Arial" w:cs="Arial"/>
          <w:sz w:val="22"/>
          <w:szCs w:val="22"/>
        </w:rPr>
        <w:t xml:space="preserve"> </w:t>
      </w:r>
      <w:r w:rsidR="00894A35" w:rsidRPr="00EB114A">
        <w:rPr>
          <w:rFonts w:ascii="Arial" w:hAnsi="Arial" w:cs="Arial"/>
          <w:sz w:val="22"/>
          <w:szCs w:val="22"/>
        </w:rPr>
        <w:t xml:space="preserve">redundant or very similar </w:t>
      </w:r>
      <w:r w:rsidR="003523D9" w:rsidRPr="00EB114A">
        <w:rPr>
          <w:rFonts w:ascii="Arial" w:hAnsi="Arial" w:cs="Arial"/>
          <w:sz w:val="22"/>
          <w:szCs w:val="22"/>
        </w:rPr>
        <w:t xml:space="preserve">provisions. </w:t>
      </w:r>
      <w:r w:rsidR="00EB114A">
        <w:rPr>
          <w:rFonts w:ascii="Arial" w:hAnsi="Arial" w:cs="Arial"/>
          <w:sz w:val="22"/>
          <w:szCs w:val="22"/>
        </w:rPr>
        <w:t>For example, t</w:t>
      </w:r>
      <w:r w:rsidR="003523D9" w:rsidRPr="00EB114A">
        <w:rPr>
          <w:rFonts w:ascii="Arial" w:hAnsi="Arial" w:cs="Arial"/>
          <w:sz w:val="22"/>
          <w:szCs w:val="22"/>
        </w:rPr>
        <w:t>he decision was made to</w:t>
      </w:r>
      <w:r w:rsidR="00BA750E" w:rsidRPr="00EB114A">
        <w:rPr>
          <w:rFonts w:ascii="Arial" w:hAnsi="Arial" w:cs="Arial"/>
          <w:sz w:val="22"/>
          <w:szCs w:val="22"/>
        </w:rPr>
        <w:t xml:space="preserve"> </w:t>
      </w:r>
      <w:r w:rsidR="003523D9" w:rsidRPr="00EB114A">
        <w:rPr>
          <w:rFonts w:ascii="Arial" w:hAnsi="Arial" w:cs="Arial"/>
          <w:sz w:val="22"/>
          <w:szCs w:val="22"/>
        </w:rPr>
        <w:t>retain</w:t>
      </w:r>
      <w:r w:rsidR="00BA750E" w:rsidRPr="00EB114A">
        <w:rPr>
          <w:rFonts w:ascii="Arial" w:hAnsi="Arial" w:cs="Arial"/>
          <w:sz w:val="22"/>
          <w:szCs w:val="22"/>
        </w:rPr>
        <w:t xml:space="preserve"> </w:t>
      </w:r>
      <w:r w:rsidR="000D2ADE" w:rsidRPr="00EB114A">
        <w:rPr>
          <w:rFonts w:ascii="Arial" w:hAnsi="Arial" w:cs="Arial"/>
          <w:sz w:val="22"/>
          <w:szCs w:val="22"/>
        </w:rPr>
        <w:t xml:space="preserve">possibly redundant </w:t>
      </w:r>
      <w:r w:rsidR="00BA750E" w:rsidRPr="00EB114A">
        <w:rPr>
          <w:rFonts w:ascii="Arial" w:hAnsi="Arial" w:cs="Arial"/>
          <w:sz w:val="22"/>
          <w:szCs w:val="22"/>
        </w:rPr>
        <w:t xml:space="preserve">material </w:t>
      </w:r>
      <w:r w:rsidR="003523D9" w:rsidRPr="00EB114A">
        <w:rPr>
          <w:rFonts w:ascii="Arial" w:hAnsi="Arial" w:cs="Arial"/>
          <w:sz w:val="22"/>
          <w:szCs w:val="22"/>
        </w:rPr>
        <w:t>if</w:t>
      </w:r>
      <w:r w:rsidR="00BA750E" w:rsidRPr="00EB114A">
        <w:rPr>
          <w:rFonts w:ascii="Arial" w:hAnsi="Arial" w:cs="Arial"/>
          <w:sz w:val="22"/>
          <w:szCs w:val="22"/>
        </w:rPr>
        <w:t xml:space="preserve"> the information presented in the provision included a slight variation</w:t>
      </w:r>
      <w:r w:rsidR="00F87868" w:rsidRPr="00EB114A">
        <w:rPr>
          <w:rFonts w:ascii="Arial" w:hAnsi="Arial" w:cs="Arial"/>
          <w:sz w:val="22"/>
          <w:szCs w:val="22"/>
        </w:rPr>
        <w:t xml:space="preserve"> to previously stated information</w:t>
      </w:r>
      <w:r w:rsidR="00BA750E" w:rsidRPr="00EB114A">
        <w:rPr>
          <w:rFonts w:ascii="Arial" w:hAnsi="Arial" w:cs="Arial"/>
          <w:sz w:val="22"/>
          <w:szCs w:val="22"/>
        </w:rPr>
        <w:t>.</w:t>
      </w:r>
    </w:p>
    <w:p w14:paraId="1BDD94A3" w14:textId="77777777" w:rsidR="00623648" w:rsidRPr="00623648" w:rsidRDefault="00623648" w:rsidP="00623648">
      <w:pPr>
        <w:widowControl/>
        <w:autoSpaceDE/>
        <w:autoSpaceDN/>
        <w:adjustRightInd/>
        <w:jc w:val="both"/>
        <w:rPr>
          <w:rFonts w:ascii="Arial" w:hAnsi="Arial" w:cs="Arial"/>
          <w:sz w:val="22"/>
          <w:szCs w:val="22"/>
        </w:rPr>
      </w:pPr>
    </w:p>
    <w:p w14:paraId="1E9BF660" w14:textId="77777777" w:rsidR="0043189E" w:rsidRDefault="00660234" w:rsidP="009908B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sidRPr="0043189E">
        <w:rPr>
          <w:rFonts w:ascii="Arial" w:hAnsi="Arial" w:cs="Arial"/>
          <w:sz w:val="22"/>
          <w:szCs w:val="22"/>
        </w:rPr>
        <w:t xml:space="preserve">Because this project </w:t>
      </w:r>
      <w:r w:rsidR="002253F9">
        <w:rPr>
          <w:rFonts w:ascii="Arial" w:hAnsi="Arial" w:cs="Arial"/>
          <w:sz w:val="22"/>
          <w:szCs w:val="22"/>
        </w:rPr>
        <w:t xml:space="preserve">required </w:t>
      </w:r>
      <w:r w:rsidR="0053238C">
        <w:rPr>
          <w:rFonts w:ascii="Arial" w:hAnsi="Arial" w:cs="Arial"/>
          <w:sz w:val="22"/>
          <w:szCs w:val="22"/>
        </w:rPr>
        <w:t xml:space="preserve">a review of resolutions and recommendations </w:t>
      </w:r>
      <w:r w:rsidR="002253F9">
        <w:rPr>
          <w:rFonts w:ascii="Arial" w:hAnsi="Arial" w:cs="Arial"/>
          <w:sz w:val="22"/>
          <w:szCs w:val="22"/>
        </w:rPr>
        <w:t xml:space="preserve">reflecting concerns </w:t>
      </w:r>
      <w:r w:rsidR="00B81B97">
        <w:rPr>
          <w:rFonts w:ascii="Arial" w:hAnsi="Arial" w:cs="Arial"/>
          <w:sz w:val="22"/>
          <w:szCs w:val="22"/>
        </w:rPr>
        <w:t>previously</w:t>
      </w:r>
      <w:r w:rsidR="002253F9">
        <w:rPr>
          <w:rFonts w:ascii="Arial" w:hAnsi="Arial" w:cs="Arial"/>
          <w:sz w:val="22"/>
          <w:szCs w:val="22"/>
        </w:rPr>
        <w:t xml:space="preserve"> expressed</w:t>
      </w:r>
      <w:r w:rsidR="00B81B97">
        <w:rPr>
          <w:rFonts w:ascii="Arial" w:hAnsi="Arial" w:cs="Arial"/>
          <w:sz w:val="22"/>
          <w:szCs w:val="22"/>
        </w:rPr>
        <w:t xml:space="preserve"> by the Parties</w:t>
      </w:r>
      <w:r w:rsidRPr="0043189E">
        <w:rPr>
          <w:rFonts w:ascii="Arial" w:hAnsi="Arial" w:cs="Arial"/>
          <w:sz w:val="22"/>
          <w:szCs w:val="22"/>
        </w:rPr>
        <w:t>, the Secretariat has included no new text except in the following limited</w:t>
      </w:r>
      <w:r w:rsidR="00495C00">
        <w:rPr>
          <w:rFonts w:ascii="Arial" w:hAnsi="Arial" w:cs="Arial"/>
          <w:sz w:val="22"/>
          <w:szCs w:val="22"/>
        </w:rPr>
        <w:t xml:space="preserve"> circumstances</w:t>
      </w:r>
      <w:r w:rsidRPr="0043189E">
        <w:rPr>
          <w:rFonts w:ascii="Arial" w:hAnsi="Arial" w:cs="Arial"/>
          <w:sz w:val="22"/>
          <w:szCs w:val="22"/>
        </w:rPr>
        <w:t>:</w:t>
      </w:r>
    </w:p>
    <w:p w14:paraId="60478D73" w14:textId="77777777" w:rsidR="0043189E" w:rsidRPr="005C335C" w:rsidRDefault="0043189E" w:rsidP="0043189E">
      <w:pPr>
        <w:jc w:val="both"/>
        <w:rPr>
          <w:rFonts w:ascii="Arial" w:hAnsi="Arial" w:cs="Arial"/>
          <w:sz w:val="22"/>
          <w:szCs w:val="22"/>
        </w:rPr>
      </w:pPr>
    </w:p>
    <w:p w14:paraId="340A670B" w14:textId="77777777" w:rsidR="0043189E" w:rsidRDefault="00495C00" w:rsidP="0043189E">
      <w:pPr>
        <w:pStyle w:val="ListParagraph"/>
        <w:widowControl/>
        <w:numPr>
          <w:ilvl w:val="0"/>
          <w:numId w:val="11"/>
        </w:numPr>
        <w:autoSpaceDE/>
        <w:autoSpaceDN/>
        <w:adjustRightInd/>
        <w:ind w:left="1440" w:hanging="720"/>
        <w:jc w:val="both"/>
        <w:rPr>
          <w:rFonts w:ascii="Arial" w:hAnsi="Arial" w:cs="Arial"/>
          <w:sz w:val="22"/>
          <w:szCs w:val="22"/>
        </w:rPr>
      </w:pPr>
      <w:r>
        <w:rPr>
          <w:rFonts w:ascii="Arial" w:hAnsi="Arial" w:cs="Arial"/>
          <w:sz w:val="22"/>
          <w:szCs w:val="22"/>
        </w:rPr>
        <w:t>To c</w:t>
      </w:r>
      <w:r w:rsidR="0043189E" w:rsidRPr="00FE7529">
        <w:rPr>
          <w:rFonts w:ascii="Arial" w:hAnsi="Arial" w:cs="Arial"/>
          <w:sz w:val="22"/>
          <w:szCs w:val="22"/>
        </w:rPr>
        <w:t xml:space="preserve">larify grammar; </w:t>
      </w:r>
    </w:p>
    <w:p w14:paraId="0E1FEAEA" w14:textId="77777777" w:rsidR="0043189E" w:rsidRDefault="00495C00" w:rsidP="0043189E">
      <w:pPr>
        <w:pStyle w:val="ListParagraph"/>
        <w:widowControl/>
        <w:numPr>
          <w:ilvl w:val="0"/>
          <w:numId w:val="11"/>
        </w:numPr>
        <w:autoSpaceDE/>
        <w:autoSpaceDN/>
        <w:adjustRightInd/>
        <w:ind w:left="1440" w:hanging="720"/>
        <w:jc w:val="both"/>
        <w:rPr>
          <w:rFonts w:ascii="Arial" w:hAnsi="Arial" w:cs="Arial"/>
          <w:sz w:val="22"/>
          <w:szCs w:val="22"/>
        </w:rPr>
      </w:pPr>
      <w:r>
        <w:rPr>
          <w:rFonts w:ascii="Arial" w:hAnsi="Arial" w:cs="Arial"/>
          <w:sz w:val="22"/>
          <w:szCs w:val="22"/>
        </w:rPr>
        <w:t>To p</w:t>
      </w:r>
      <w:r w:rsidR="0043189E" w:rsidRPr="00FE7529">
        <w:rPr>
          <w:rFonts w:ascii="Arial" w:hAnsi="Arial" w:cs="Arial"/>
          <w:sz w:val="22"/>
          <w:szCs w:val="22"/>
        </w:rPr>
        <w:t xml:space="preserve">rovide consistent spelling; </w:t>
      </w:r>
      <w:r w:rsidR="0043189E">
        <w:rPr>
          <w:rFonts w:ascii="Arial" w:hAnsi="Arial" w:cs="Arial"/>
          <w:sz w:val="22"/>
          <w:szCs w:val="22"/>
        </w:rPr>
        <w:t xml:space="preserve">and </w:t>
      </w:r>
    </w:p>
    <w:p w14:paraId="7983C548" w14:textId="77777777" w:rsidR="0043189E" w:rsidRDefault="00495C00" w:rsidP="0043189E">
      <w:pPr>
        <w:pStyle w:val="ListParagraph"/>
        <w:widowControl/>
        <w:numPr>
          <w:ilvl w:val="0"/>
          <w:numId w:val="11"/>
        </w:numPr>
        <w:autoSpaceDE/>
        <w:autoSpaceDN/>
        <w:adjustRightInd/>
        <w:ind w:left="1440" w:hanging="720"/>
        <w:jc w:val="both"/>
        <w:rPr>
          <w:rFonts w:ascii="Arial" w:hAnsi="Arial" w:cs="Arial"/>
          <w:sz w:val="22"/>
          <w:szCs w:val="22"/>
        </w:rPr>
      </w:pPr>
      <w:r>
        <w:rPr>
          <w:rFonts w:ascii="Arial" w:hAnsi="Arial" w:cs="Arial"/>
          <w:sz w:val="22"/>
          <w:szCs w:val="22"/>
        </w:rPr>
        <w:t>To u</w:t>
      </w:r>
      <w:r w:rsidR="0043189E" w:rsidRPr="00FE7529">
        <w:rPr>
          <w:rFonts w:ascii="Arial" w:hAnsi="Arial" w:cs="Arial"/>
          <w:sz w:val="22"/>
          <w:szCs w:val="22"/>
        </w:rPr>
        <w:t xml:space="preserve">pdate </w:t>
      </w:r>
      <w:r w:rsidR="00B81B97">
        <w:rPr>
          <w:rFonts w:ascii="Arial" w:hAnsi="Arial" w:cs="Arial"/>
          <w:sz w:val="22"/>
          <w:szCs w:val="22"/>
        </w:rPr>
        <w:t xml:space="preserve">referenced </w:t>
      </w:r>
      <w:r w:rsidR="0043189E" w:rsidRPr="00FE7529">
        <w:rPr>
          <w:rFonts w:ascii="Arial" w:hAnsi="Arial" w:cs="Arial"/>
          <w:sz w:val="22"/>
          <w:szCs w:val="22"/>
        </w:rPr>
        <w:t>materials</w:t>
      </w:r>
      <w:r w:rsidR="0043189E">
        <w:rPr>
          <w:rFonts w:ascii="Arial" w:hAnsi="Arial" w:cs="Arial"/>
          <w:sz w:val="22"/>
          <w:szCs w:val="22"/>
        </w:rPr>
        <w:t xml:space="preserve"> </w:t>
      </w:r>
      <w:r w:rsidR="00C0582A">
        <w:rPr>
          <w:rFonts w:ascii="Arial" w:hAnsi="Arial" w:cs="Arial"/>
          <w:sz w:val="22"/>
          <w:szCs w:val="22"/>
        </w:rPr>
        <w:t>or information</w:t>
      </w:r>
      <w:r w:rsidR="0043189E">
        <w:rPr>
          <w:rFonts w:ascii="Arial" w:hAnsi="Arial" w:cs="Arial"/>
          <w:sz w:val="22"/>
          <w:szCs w:val="22"/>
        </w:rPr>
        <w:t xml:space="preserve">. </w:t>
      </w:r>
    </w:p>
    <w:p w14:paraId="4F3456CA" w14:textId="77777777" w:rsidR="0043189E" w:rsidRPr="009908BF" w:rsidRDefault="0043189E" w:rsidP="009908BF">
      <w:pPr>
        <w:pStyle w:val="ListParagraph"/>
        <w:widowControl/>
        <w:autoSpaceDE/>
        <w:autoSpaceDN/>
        <w:adjustRightInd/>
        <w:ind w:left="360"/>
        <w:jc w:val="both"/>
        <w:rPr>
          <w:rFonts w:ascii="Arial" w:hAnsi="Arial" w:cs="Arial"/>
          <w:sz w:val="22"/>
          <w:szCs w:val="22"/>
        </w:rPr>
      </w:pPr>
    </w:p>
    <w:p w14:paraId="25F25222" w14:textId="77777777" w:rsidR="00CA2DD1" w:rsidRDefault="0043189E" w:rsidP="009908B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sidRPr="000248E9">
        <w:rPr>
          <w:rFonts w:ascii="Arial" w:hAnsi="Arial" w:cs="Arial"/>
          <w:sz w:val="22"/>
          <w:szCs w:val="22"/>
        </w:rPr>
        <w:t>Each Resolution</w:t>
      </w:r>
      <w:r w:rsidR="00DA4E59">
        <w:rPr>
          <w:rFonts w:ascii="Arial" w:hAnsi="Arial" w:cs="Arial"/>
          <w:sz w:val="22"/>
          <w:szCs w:val="22"/>
        </w:rPr>
        <w:t xml:space="preserve"> or Recommendation to repeal in part</w:t>
      </w:r>
      <w:r w:rsidRPr="000248E9">
        <w:rPr>
          <w:rFonts w:ascii="Arial" w:hAnsi="Arial" w:cs="Arial"/>
          <w:sz w:val="22"/>
          <w:szCs w:val="22"/>
        </w:rPr>
        <w:t xml:space="preserve"> is presented in two forms contained in Annex 1 and Annex 2</w:t>
      </w:r>
      <w:r w:rsidR="003523D9">
        <w:rPr>
          <w:rFonts w:ascii="Arial" w:hAnsi="Arial" w:cs="Arial"/>
          <w:sz w:val="22"/>
          <w:szCs w:val="22"/>
        </w:rPr>
        <w:t>.</w:t>
      </w:r>
    </w:p>
    <w:p w14:paraId="5C45B885" w14:textId="77777777" w:rsidR="00CA2DD1" w:rsidRDefault="00CA2DD1" w:rsidP="009908BF">
      <w:pPr>
        <w:pStyle w:val="ListParagraph"/>
        <w:widowControl/>
        <w:autoSpaceDE/>
        <w:autoSpaceDN/>
        <w:adjustRightInd/>
        <w:ind w:left="360"/>
        <w:jc w:val="both"/>
        <w:rPr>
          <w:rFonts w:ascii="Arial" w:hAnsi="Arial" w:cs="Arial"/>
          <w:sz w:val="22"/>
          <w:szCs w:val="22"/>
        </w:rPr>
      </w:pPr>
    </w:p>
    <w:p w14:paraId="79C49BCE" w14:textId="77777777" w:rsidR="00CA2DD1" w:rsidRDefault="00CA2DD1" w:rsidP="009908B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sidRPr="00CA2DD1">
        <w:rPr>
          <w:rFonts w:ascii="Arial" w:hAnsi="Arial" w:cs="Arial"/>
          <w:sz w:val="22"/>
          <w:szCs w:val="22"/>
        </w:rPr>
        <w:t>Annex 1 presents a draft resolution that include</w:t>
      </w:r>
      <w:r w:rsidR="00724DC0">
        <w:rPr>
          <w:rFonts w:ascii="Arial" w:hAnsi="Arial" w:cs="Arial"/>
          <w:sz w:val="22"/>
          <w:szCs w:val="22"/>
        </w:rPr>
        <w:t>s</w:t>
      </w:r>
      <w:r w:rsidRPr="00CA2DD1">
        <w:rPr>
          <w:rFonts w:ascii="Arial" w:hAnsi="Arial" w:cs="Arial"/>
          <w:sz w:val="22"/>
          <w:szCs w:val="22"/>
        </w:rPr>
        <w:t>, in the left</w:t>
      </w:r>
      <w:r w:rsidR="001874DD">
        <w:rPr>
          <w:rFonts w:ascii="Arial" w:hAnsi="Arial" w:cs="Arial"/>
          <w:sz w:val="22"/>
          <w:szCs w:val="22"/>
        </w:rPr>
        <w:t>-</w:t>
      </w:r>
      <w:r w:rsidRPr="00CA2DD1">
        <w:rPr>
          <w:rFonts w:ascii="Arial" w:hAnsi="Arial" w:cs="Arial"/>
          <w:sz w:val="22"/>
          <w:szCs w:val="22"/>
        </w:rPr>
        <w:t xml:space="preserve">hand column, the original text and preamble of the Resolution </w:t>
      </w:r>
      <w:r w:rsidR="00123C0B">
        <w:rPr>
          <w:rFonts w:ascii="Arial" w:hAnsi="Arial" w:cs="Arial"/>
          <w:sz w:val="22"/>
          <w:szCs w:val="22"/>
        </w:rPr>
        <w:t>or</w:t>
      </w:r>
      <w:r w:rsidRPr="00CA2DD1">
        <w:rPr>
          <w:rFonts w:ascii="Arial" w:hAnsi="Arial" w:cs="Arial"/>
          <w:sz w:val="22"/>
          <w:szCs w:val="22"/>
        </w:rPr>
        <w:t xml:space="preserve"> Recommendation </w:t>
      </w:r>
      <w:r w:rsidR="00123C0B">
        <w:rPr>
          <w:rFonts w:ascii="Arial" w:hAnsi="Arial" w:cs="Arial"/>
          <w:sz w:val="22"/>
          <w:szCs w:val="22"/>
        </w:rPr>
        <w:t>under consideration</w:t>
      </w:r>
      <w:r w:rsidRPr="00CA2DD1">
        <w:rPr>
          <w:rFonts w:ascii="Arial" w:hAnsi="Arial" w:cs="Arial"/>
          <w:sz w:val="22"/>
          <w:szCs w:val="22"/>
        </w:rPr>
        <w:t>. The right</w:t>
      </w:r>
      <w:r w:rsidR="001874DD">
        <w:rPr>
          <w:rFonts w:ascii="Arial" w:hAnsi="Arial" w:cs="Arial"/>
          <w:sz w:val="22"/>
          <w:szCs w:val="22"/>
        </w:rPr>
        <w:t>-</w:t>
      </w:r>
      <w:r w:rsidRPr="00CA2DD1">
        <w:rPr>
          <w:rFonts w:ascii="Arial" w:hAnsi="Arial" w:cs="Arial"/>
          <w:sz w:val="22"/>
          <w:szCs w:val="22"/>
        </w:rPr>
        <w:t xml:space="preserve">hand column </w:t>
      </w:r>
      <w:r w:rsidR="00123C0B">
        <w:rPr>
          <w:rFonts w:ascii="Arial" w:hAnsi="Arial" w:cs="Arial"/>
          <w:sz w:val="22"/>
          <w:szCs w:val="22"/>
        </w:rPr>
        <w:t>includes</w:t>
      </w:r>
      <w:r w:rsidRPr="00CA2DD1">
        <w:rPr>
          <w:rFonts w:ascii="Arial" w:hAnsi="Arial" w:cs="Arial"/>
          <w:sz w:val="22"/>
          <w:szCs w:val="22"/>
        </w:rPr>
        <w:t xml:space="preserve"> a comment regarding any proposed change. </w:t>
      </w:r>
    </w:p>
    <w:p w14:paraId="069A37B5" w14:textId="77777777" w:rsidR="00CA2DD1" w:rsidRPr="009908BF" w:rsidRDefault="00CA2DD1" w:rsidP="009908BF">
      <w:pPr>
        <w:widowControl/>
        <w:autoSpaceDE/>
        <w:autoSpaceDN/>
        <w:adjustRightInd/>
        <w:jc w:val="both"/>
        <w:rPr>
          <w:rFonts w:ascii="Arial" w:hAnsi="Arial" w:cs="Arial"/>
          <w:sz w:val="22"/>
          <w:szCs w:val="22"/>
        </w:rPr>
      </w:pPr>
    </w:p>
    <w:p w14:paraId="6557D69F" w14:textId="77777777" w:rsidR="00CA2DD1" w:rsidRDefault="00CA2DD1" w:rsidP="009908B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sidRPr="009908BF">
        <w:rPr>
          <w:rFonts w:ascii="Arial" w:hAnsi="Arial" w:cs="Arial"/>
          <w:sz w:val="22"/>
          <w:szCs w:val="22"/>
        </w:rPr>
        <w:t xml:space="preserve">Annex 2 contains the clean version of the </w:t>
      </w:r>
      <w:r w:rsidR="0053238C">
        <w:rPr>
          <w:rFonts w:ascii="Arial" w:hAnsi="Arial" w:cs="Arial"/>
          <w:sz w:val="22"/>
          <w:szCs w:val="22"/>
        </w:rPr>
        <w:t>draft revised</w:t>
      </w:r>
      <w:r w:rsidRPr="009908BF">
        <w:rPr>
          <w:rFonts w:ascii="Arial" w:hAnsi="Arial" w:cs="Arial"/>
          <w:sz w:val="22"/>
          <w:szCs w:val="22"/>
        </w:rPr>
        <w:t xml:space="preserve"> Resolution, </w:t>
      </w:r>
      <w:proofErr w:type="gramStart"/>
      <w:r w:rsidRPr="009908BF">
        <w:rPr>
          <w:rFonts w:ascii="Arial" w:hAnsi="Arial" w:cs="Arial"/>
          <w:sz w:val="22"/>
          <w:szCs w:val="22"/>
        </w:rPr>
        <w:t>taking into account</w:t>
      </w:r>
      <w:proofErr w:type="gramEnd"/>
      <w:r w:rsidRPr="009908BF">
        <w:rPr>
          <w:rFonts w:ascii="Arial" w:hAnsi="Arial" w:cs="Arial"/>
          <w:sz w:val="22"/>
          <w:szCs w:val="22"/>
        </w:rPr>
        <w:t xml:space="preserve"> the comments in Annex 1. </w:t>
      </w:r>
    </w:p>
    <w:p w14:paraId="75D1709E" w14:textId="77777777" w:rsidR="00A1412F" w:rsidRPr="00A1412F" w:rsidRDefault="00A1412F" w:rsidP="00A1412F">
      <w:pPr>
        <w:widowControl/>
        <w:autoSpaceDE/>
        <w:autoSpaceDN/>
        <w:adjustRightInd/>
        <w:jc w:val="both"/>
        <w:rPr>
          <w:rFonts w:ascii="Arial" w:hAnsi="Arial" w:cs="Arial"/>
          <w:sz w:val="22"/>
          <w:szCs w:val="22"/>
        </w:rPr>
      </w:pPr>
    </w:p>
    <w:p w14:paraId="7EDA5BF3" w14:textId="77777777" w:rsidR="00A1412F" w:rsidRDefault="00A1412F" w:rsidP="00A1412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Pr>
          <w:rFonts w:ascii="Arial" w:hAnsi="Arial" w:cs="Arial"/>
          <w:sz w:val="22"/>
          <w:szCs w:val="22"/>
        </w:rPr>
        <w:t>In some cases, tasks to be performed by a Convention body have not been completed. In these circumstances, the Secretariat has prepared draft Decisions. These draft Decisions are included in Annex 3</w:t>
      </w:r>
      <w:r w:rsidR="00AB2000">
        <w:rPr>
          <w:rFonts w:ascii="Arial" w:hAnsi="Arial" w:cs="Arial"/>
          <w:sz w:val="22"/>
          <w:szCs w:val="22"/>
        </w:rPr>
        <w:t xml:space="preserve"> of the relevant document</w:t>
      </w:r>
      <w:r>
        <w:rPr>
          <w:rFonts w:ascii="Arial" w:hAnsi="Arial" w:cs="Arial"/>
          <w:sz w:val="22"/>
          <w:szCs w:val="22"/>
        </w:rPr>
        <w:t>.</w:t>
      </w:r>
    </w:p>
    <w:p w14:paraId="1A06718A" w14:textId="77777777" w:rsidR="00710BFE" w:rsidRPr="00710BFE" w:rsidRDefault="00710BFE" w:rsidP="00710BFE">
      <w:pPr>
        <w:widowControl/>
        <w:autoSpaceDE/>
        <w:autoSpaceDN/>
        <w:adjustRightInd/>
        <w:jc w:val="both"/>
        <w:rPr>
          <w:rFonts w:ascii="Arial" w:hAnsi="Arial" w:cs="Arial"/>
          <w:sz w:val="22"/>
          <w:szCs w:val="22"/>
        </w:rPr>
      </w:pPr>
    </w:p>
    <w:p w14:paraId="043E8325" w14:textId="77777777" w:rsidR="00710BFE" w:rsidRDefault="006B7854" w:rsidP="00A1412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Pr>
          <w:rFonts w:ascii="Arial" w:hAnsi="Arial" w:cs="Arial"/>
          <w:sz w:val="22"/>
          <w:szCs w:val="22"/>
        </w:rPr>
        <w:t xml:space="preserve">Consistent with Resolution 11.6, documents previously labeled as “Recommendations” will be renamed as “Resolutions”. </w:t>
      </w:r>
      <w:r w:rsidR="001F75F4">
        <w:rPr>
          <w:rFonts w:ascii="Arial" w:hAnsi="Arial" w:cs="Arial"/>
          <w:sz w:val="22"/>
          <w:szCs w:val="22"/>
        </w:rPr>
        <w:t>Depending on the actions of the Parties</w:t>
      </w:r>
      <w:r w:rsidR="00706E8F">
        <w:rPr>
          <w:rFonts w:ascii="Arial" w:hAnsi="Arial" w:cs="Arial"/>
          <w:sz w:val="22"/>
          <w:szCs w:val="22"/>
        </w:rPr>
        <w:t xml:space="preserve"> at this meeting</w:t>
      </w:r>
      <w:r w:rsidR="001F75F4">
        <w:rPr>
          <w:rFonts w:ascii="Arial" w:hAnsi="Arial" w:cs="Arial"/>
          <w:sz w:val="22"/>
          <w:szCs w:val="22"/>
        </w:rPr>
        <w:t xml:space="preserve">, the Secretariat </w:t>
      </w:r>
      <w:r w:rsidR="00706E8F">
        <w:rPr>
          <w:rFonts w:ascii="Arial" w:hAnsi="Arial" w:cs="Arial"/>
          <w:sz w:val="22"/>
          <w:szCs w:val="22"/>
        </w:rPr>
        <w:t xml:space="preserve">may need </w:t>
      </w:r>
      <w:r w:rsidR="001F75F4">
        <w:rPr>
          <w:rFonts w:ascii="Arial" w:hAnsi="Arial" w:cs="Arial"/>
          <w:sz w:val="22"/>
          <w:szCs w:val="22"/>
        </w:rPr>
        <w:t xml:space="preserve">to renumber a recommendation. </w:t>
      </w:r>
      <w:r w:rsidR="00343787">
        <w:rPr>
          <w:rFonts w:ascii="Arial" w:hAnsi="Arial" w:cs="Arial"/>
          <w:sz w:val="22"/>
          <w:szCs w:val="22"/>
        </w:rPr>
        <w:t>For example, Recommendation 7.</w:t>
      </w:r>
      <w:r w:rsidR="003637D4">
        <w:rPr>
          <w:rFonts w:ascii="Arial" w:hAnsi="Arial" w:cs="Arial"/>
          <w:sz w:val="22"/>
          <w:szCs w:val="22"/>
        </w:rPr>
        <w:t>5</w:t>
      </w:r>
      <w:r w:rsidR="00343787">
        <w:rPr>
          <w:rFonts w:ascii="Arial" w:hAnsi="Arial" w:cs="Arial"/>
          <w:sz w:val="22"/>
          <w:szCs w:val="22"/>
        </w:rPr>
        <w:t xml:space="preserve">, </w:t>
      </w:r>
      <w:r w:rsidR="003637D4">
        <w:rPr>
          <w:rFonts w:ascii="Arial" w:hAnsi="Arial" w:cs="Arial"/>
          <w:i/>
          <w:sz w:val="22"/>
          <w:szCs w:val="22"/>
        </w:rPr>
        <w:t>R</w:t>
      </w:r>
      <w:r w:rsidR="00343787">
        <w:rPr>
          <w:rFonts w:ascii="Arial" w:hAnsi="Arial" w:cs="Arial"/>
          <w:i/>
          <w:sz w:val="22"/>
          <w:szCs w:val="22"/>
        </w:rPr>
        <w:t>ange State Agreement for Dugong (</w:t>
      </w:r>
      <w:r w:rsidR="00343787">
        <w:rPr>
          <w:rFonts w:ascii="Arial" w:hAnsi="Arial" w:cs="Arial"/>
          <w:sz w:val="22"/>
          <w:szCs w:val="22"/>
        </w:rPr>
        <w:t xml:space="preserve">Dugong </w:t>
      </w:r>
      <w:proofErr w:type="spellStart"/>
      <w:r w:rsidR="00343787">
        <w:rPr>
          <w:rFonts w:ascii="Arial" w:hAnsi="Arial" w:cs="Arial"/>
          <w:sz w:val="22"/>
          <w:szCs w:val="22"/>
        </w:rPr>
        <w:t>dugon</w:t>
      </w:r>
      <w:proofErr w:type="spellEnd"/>
      <w:r w:rsidR="00343787">
        <w:rPr>
          <w:rFonts w:ascii="Arial" w:hAnsi="Arial" w:cs="Arial"/>
          <w:i/>
          <w:sz w:val="22"/>
          <w:szCs w:val="22"/>
        </w:rPr>
        <w:t>) Conservation</w:t>
      </w:r>
      <w:r w:rsidR="00EE1BF8">
        <w:rPr>
          <w:rFonts w:ascii="Arial" w:hAnsi="Arial" w:cs="Arial"/>
          <w:sz w:val="22"/>
          <w:szCs w:val="22"/>
        </w:rPr>
        <w:t xml:space="preserve">, </w:t>
      </w:r>
      <w:r w:rsidR="00343787">
        <w:rPr>
          <w:rFonts w:ascii="Arial" w:hAnsi="Arial" w:cs="Arial"/>
          <w:sz w:val="22"/>
          <w:szCs w:val="22"/>
        </w:rPr>
        <w:t>cann</w:t>
      </w:r>
      <w:r w:rsidR="00EE1BF8">
        <w:rPr>
          <w:rFonts w:ascii="Arial" w:hAnsi="Arial" w:cs="Arial"/>
          <w:sz w:val="22"/>
          <w:szCs w:val="22"/>
        </w:rPr>
        <w:t>ot be renumbered as Resolution 7</w:t>
      </w:r>
      <w:r w:rsidR="00343787">
        <w:rPr>
          <w:rFonts w:ascii="Arial" w:hAnsi="Arial" w:cs="Arial"/>
          <w:sz w:val="22"/>
          <w:szCs w:val="22"/>
        </w:rPr>
        <w:t xml:space="preserve">.5 because </w:t>
      </w:r>
      <w:r w:rsidR="00EE1BF8">
        <w:rPr>
          <w:rFonts w:ascii="Arial" w:hAnsi="Arial" w:cs="Arial"/>
          <w:sz w:val="22"/>
          <w:szCs w:val="22"/>
        </w:rPr>
        <w:t>Resolution 7.5</w:t>
      </w:r>
      <w:r w:rsidR="00AD6C8F">
        <w:rPr>
          <w:rFonts w:ascii="Arial" w:hAnsi="Arial" w:cs="Arial"/>
          <w:i/>
          <w:sz w:val="22"/>
          <w:szCs w:val="22"/>
        </w:rPr>
        <w:t>, Wind T</w:t>
      </w:r>
      <w:r w:rsidR="00EE1BF8">
        <w:rPr>
          <w:rFonts w:ascii="Arial" w:hAnsi="Arial" w:cs="Arial"/>
          <w:i/>
          <w:sz w:val="22"/>
          <w:szCs w:val="22"/>
        </w:rPr>
        <w:t>urbines and Migratory Species</w:t>
      </w:r>
      <w:r w:rsidR="00EE1BF8">
        <w:rPr>
          <w:rFonts w:ascii="Arial" w:hAnsi="Arial" w:cs="Arial"/>
          <w:sz w:val="22"/>
          <w:szCs w:val="22"/>
        </w:rPr>
        <w:t xml:space="preserve">, already exists. </w:t>
      </w:r>
      <w:r w:rsidR="00AD6C8F">
        <w:rPr>
          <w:rFonts w:ascii="Arial" w:hAnsi="Arial" w:cs="Arial"/>
          <w:sz w:val="22"/>
          <w:szCs w:val="22"/>
        </w:rPr>
        <w:t>After th</w:t>
      </w:r>
      <w:r w:rsidR="003637D4">
        <w:rPr>
          <w:rFonts w:ascii="Arial" w:hAnsi="Arial" w:cs="Arial"/>
          <w:sz w:val="22"/>
          <w:szCs w:val="22"/>
        </w:rPr>
        <w:t>is</w:t>
      </w:r>
      <w:r w:rsidR="00AD6C8F">
        <w:rPr>
          <w:rFonts w:ascii="Arial" w:hAnsi="Arial" w:cs="Arial"/>
          <w:sz w:val="22"/>
          <w:szCs w:val="22"/>
        </w:rPr>
        <w:t xml:space="preserve"> meeting</w:t>
      </w:r>
      <w:r w:rsidR="003637D4">
        <w:rPr>
          <w:rFonts w:ascii="Arial" w:hAnsi="Arial" w:cs="Arial"/>
          <w:sz w:val="22"/>
          <w:szCs w:val="22"/>
        </w:rPr>
        <w:t xml:space="preserve">, the Secretariat will renumber documents previously named Recommendations to avoid confusion </w:t>
      </w:r>
      <w:r w:rsidR="002F07B3">
        <w:rPr>
          <w:rFonts w:ascii="Arial" w:hAnsi="Arial" w:cs="Arial"/>
          <w:sz w:val="22"/>
          <w:szCs w:val="22"/>
        </w:rPr>
        <w:t>with other documents.</w:t>
      </w:r>
      <w:r w:rsidR="003637D4">
        <w:rPr>
          <w:rFonts w:ascii="Arial" w:hAnsi="Arial" w:cs="Arial"/>
          <w:sz w:val="22"/>
          <w:szCs w:val="22"/>
        </w:rPr>
        <w:t xml:space="preserve"> </w:t>
      </w:r>
      <w:r w:rsidR="00E56EC1">
        <w:rPr>
          <w:rFonts w:ascii="Arial" w:hAnsi="Arial" w:cs="Arial"/>
          <w:sz w:val="22"/>
          <w:szCs w:val="22"/>
        </w:rPr>
        <w:t>The Secretariat has also included as footnote in each draft Resolution that will require renumbering that identifies the original</w:t>
      </w:r>
      <w:r w:rsidR="000D6AF4">
        <w:rPr>
          <w:rFonts w:ascii="Arial" w:hAnsi="Arial" w:cs="Arial"/>
          <w:sz w:val="22"/>
          <w:szCs w:val="22"/>
        </w:rPr>
        <w:t xml:space="preserve"> document adopted by the Parties. </w:t>
      </w:r>
      <w:r w:rsidR="00156B43">
        <w:rPr>
          <w:rFonts w:ascii="Arial" w:hAnsi="Arial" w:cs="Arial"/>
          <w:sz w:val="22"/>
          <w:szCs w:val="22"/>
        </w:rPr>
        <w:t>UNEP/CMS/COP12/</w:t>
      </w:r>
      <w:r w:rsidR="000D6AF4">
        <w:rPr>
          <w:rFonts w:ascii="Arial" w:hAnsi="Arial" w:cs="Arial"/>
          <w:sz w:val="22"/>
          <w:szCs w:val="22"/>
        </w:rPr>
        <w:t>Doc.21.1.6 provides an example.</w:t>
      </w:r>
    </w:p>
    <w:p w14:paraId="6D39C4E8" w14:textId="77777777" w:rsidR="00FB373F" w:rsidRPr="00FB373F" w:rsidRDefault="00FB373F" w:rsidP="00FB373F">
      <w:pPr>
        <w:pStyle w:val="ListParagraph"/>
        <w:rPr>
          <w:rFonts w:ascii="Arial" w:hAnsi="Arial" w:cs="Arial"/>
          <w:sz w:val="22"/>
          <w:szCs w:val="22"/>
        </w:rPr>
      </w:pPr>
    </w:p>
    <w:p w14:paraId="5C43E766" w14:textId="77777777" w:rsidR="00FB373F" w:rsidRDefault="00FB373F" w:rsidP="00FB373F">
      <w:pPr>
        <w:pStyle w:val="ListParagraph"/>
        <w:widowControl/>
        <w:numPr>
          <w:ilvl w:val="0"/>
          <w:numId w:val="9"/>
        </w:numPr>
        <w:tabs>
          <w:tab w:val="clear" w:pos="720"/>
        </w:tabs>
        <w:autoSpaceDE/>
        <w:autoSpaceDN/>
        <w:adjustRightInd/>
        <w:ind w:left="360" w:hanging="360"/>
        <w:jc w:val="both"/>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a number of</w:t>
      </w:r>
      <w:proofErr w:type="gramEnd"/>
      <w:r>
        <w:rPr>
          <w:rFonts w:ascii="Arial" w:hAnsi="Arial" w:cs="Arial"/>
          <w:sz w:val="22"/>
          <w:szCs w:val="22"/>
        </w:rPr>
        <w:t xml:space="preserve"> cases the Secretariat also deemed it necessary to make substantive updates or revisions that go beyond the scope of the original resolutions or recommendations. Because these revisions go beyond the scope of this exercise and </w:t>
      </w:r>
      <w:proofErr w:type="gramStart"/>
      <w:r>
        <w:rPr>
          <w:rFonts w:ascii="Arial" w:hAnsi="Arial" w:cs="Arial"/>
          <w:sz w:val="22"/>
          <w:szCs w:val="22"/>
        </w:rPr>
        <w:t>in order to</w:t>
      </w:r>
      <w:proofErr w:type="gramEnd"/>
      <w:r>
        <w:rPr>
          <w:rFonts w:ascii="Arial" w:hAnsi="Arial" w:cs="Arial"/>
          <w:sz w:val="22"/>
          <w:szCs w:val="22"/>
        </w:rPr>
        <w:t xml:space="preserve"> avoid confusion, such amendments will be presented in a different document, under the relevant substantive agenda item.  </w:t>
      </w:r>
    </w:p>
    <w:p w14:paraId="34111C48" w14:textId="77777777" w:rsidR="00FB373F" w:rsidRPr="00A1412F" w:rsidRDefault="00FB373F" w:rsidP="00FB373F">
      <w:pPr>
        <w:pStyle w:val="ListParagraph"/>
        <w:widowControl/>
        <w:autoSpaceDE/>
        <w:autoSpaceDN/>
        <w:adjustRightInd/>
        <w:ind w:left="360"/>
        <w:jc w:val="both"/>
        <w:rPr>
          <w:rFonts w:ascii="Arial" w:hAnsi="Arial" w:cs="Arial"/>
          <w:sz w:val="22"/>
          <w:szCs w:val="22"/>
        </w:rPr>
      </w:pPr>
    </w:p>
    <w:p w14:paraId="0F76C309" w14:textId="77777777" w:rsidR="00660234" w:rsidRPr="005C335C" w:rsidRDefault="00660234" w:rsidP="00242324">
      <w:pPr>
        <w:pStyle w:val="p1"/>
        <w:contextualSpacing/>
        <w:jc w:val="both"/>
        <w:rPr>
          <w:rFonts w:ascii="Arial" w:hAnsi="Arial" w:cs="Arial"/>
          <w:sz w:val="22"/>
          <w:szCs w:val="22"/>
        </w:rPr>
      </w:pPr>
    </w:p>
    <w:p w14:paraId="5A24F1AE" w14:textId="77777777" w:rsidR="00660234" w:rsidRDefault="00560B4B" w:rsidP="00242324">
      <w:pPr>
        <w:contextualSpacing/>
        <w:jc w:val="both"/>
        <w:rPr>
          <w:rFonts w:ascii="Arial" w:hAnsi="Arial" w:cs="Arial"/>
          <w:sz w:val="22"/>
          <w:szCs w:val="22"/>
        </w:rPr>
      </w:pPr>
      <w:r>
        <w:rPr>
          <w:rFonts w:ascii="Arial" w:hAnsi="Arial" w:cs="Arial"/>
          <w:sz w:val="22"/>
          <w:szCs w:val="22"/>
          <w:u w:val="single"/>
        </w:rPr>
        <w:t>Recommended Actions</w:t>
      </w:r>
    </w:p>
    <w:p w14:paraId="56589001" w14:textId="77777777" w:rsidR="00560B4B" w:rsidRDefault="00560B4B" w:rsidP="00242324">
      <w:pPr>
        <w:contextualSpacing/>
        <w:jc w:val="both"/>
        <w:rPr>
          <w:rFonts w:ascii="Arial" w:hAnsi="Arial" w:cs="Arial"/>
          <w:sz w:val="22"/>
          <w:szCs w:val="22"/>
        </w:rPr>
      </w:pPr>
    </w:p>
    <w:p w14:paraId="1E995081" w14:textId="77777777" w:rsidR="00640FA1" w:rsidRDefault="00CA2DD1" w:rsidP="00CA2DD1">
      <w:pPr>
        <w:pStyle w:val="ListParagraph"/>
        <w:numPr>
          <w:ilvl w:val="0"/>
          <w:numId w:val="9"/>
        </w:numPr>
        <w:jc w:val="both"/>
        <w:rPr>
          <w:rFonts w:ascii="Arial" w:hAnsi="Arial" w:cs="Arial"/>
          <w:sz w:val="22"/>
          <w:szCs w:val="22"/>
        </w:rPr>
      </w:pPr>
      <w:r>
        <w:rPr>
          <w:rFonts w:ascii="Arial" w:hAnsi="Arial" w:cs="Arial"/>
          <w:sz w:val="22"/>
          <w:szCs w:val="22"/>
        </w:rPr>
        <w:t xml:space="preserve">The Conference of the Parties is recommended to </w:t>
      </w:r>
    </w:p>
    <w:p w14:paraId="7AB22C0B" w14:textId="77777777" w:rsidR="00640FA1" w:rsidRDefault="00640FA1" w:rsidP="00640FA1">
      <w:pPr>
        <w:pStyle w:val="ListParagraph"/>
        <w:ind w:left="0"/>
        <w:jc w:val="both"/>
        <w:rPr>
          <w:rFonts w:ascii="Arial" w:hAnsi="Arial" w:cs="Arial"/>
          <w:sz w:val="22"/>
          <w:szCs w:val="22"/>
        </w:rPr>
      </w:pPr>
    </w:p>
    <w:p w14:paraId="20509144" w14:textId="77777777" w:rsidR="00640FA1" w:rsidRDefault="00CA2DD1" w:rsidP="00640FA1">
      <w:pPr>
        <w:pStyle w:val="ListParagraph"/>
        <w:numPr>
          <w:ilvl w:val="0"/>
          <w:numId w:val="12"/>
        </w:numPr>
        <w:ind w:left="1440" w:hanging="720"/>
        <w:jc w:val="both"/>
        <w:rPr>
          <w:rFonts w:ascii="Arial" w:hAnsi="Arial" w:cs="Arial"/>
          <w:sz w:val="22"/>
          <w:szCs w:val="22"/>
        </w:rPr>
      </w:pPr>
      <w:r>
        <w:rPr>
          <w:rFonts w:ascii="Arial" w:hAnsi="Arial" w:cs="Arial"/>
          <w:sz w:val="22"/>
          <w:szCs w:val="22"/>
        </w:rPr>
        <w:t xml:space="preserve">adopt the </w:t>
      </w:r>
      <w:r w:rsidR="00D01E0A">
        <w:rPr>
          <w:rFonts w:ascii="Arial" w:hAnsi="Arial" w:cs="Arial"/>
          <w:sz w:val="22"/>
          <w:szCs w:val="22"/>
        </w:rPr>
        <w:t xml:space="preserve">revised </w:t>
      </w:r>
      <w:r>
        <w:rPr>
          <w:rFonts w:ascii="Arial" w:hAnsi="Arial" w:cs="Arial"/>
          <w:sz w:val="22"/>
          <w:szCs w:val="22"/>
        </w:rPr>
        <w:t>Resolutions</w:t>
      </w:r>
      <w:r w:rsidR="00D01E0A">
        <w:rPr>
          <w:rFonts w:ascii="Arial" w:hAnsi="Arial" w:cs="Arial"/>
          <w:sz w:val="22"/>
          <w:szCs w:val="22"/>
        </w:rPr>
        <w:t xml:space="preserve"> included in Documents 21.1.1 to 21.1.35</w:t>
      </w:r>
      <w:r w:rsidR="00640FA1">
        <w:rPr>
          <w:rFonts w:ascii="Arial" w:hAnsi="Arial" w:cs="Arial"/>
          <w:sz w:val="22"/>
          <w:szCs w:val="22"/>
        </w:rPr>
        <w:t>; and</w:t>
      </w:r>
    </w:p>
    <w:p w14:paraId="4DE1AD80" w14:textId="77777777" w:rsidR="00640FA1" w:rsidRDefault="00640FA1" w:rsidP="00640FA1">
      <w:pPr>
        <w:pStyle w:val="ListParagraph"/>
        <w:ind w:left="1440"/>
        <w:jc w:val="both"/>
        <w:rPr>
          <w:rFonts w:ascii="Arial" w:hAnsi="Arial" w:cs="Arial"/>
          <w:sz w:val="22"/>
          <w:szCs w:val="22"/>
        </w:rPr>
      </w:pPr>
    </w:p>
    <w:p w14:paraId="65C9F27F" w14:textId="77777777" w:rsidR="00CA2DD1" w:rsidRPr="000248E9" w:rsidRDefault="00AB2000" w:rsidP="00640FA1">
      <w:pPr>
        <w:pStyle w:val="ListParagraph"/>
        <w:numPr>
          <w:ilvl w:val="0"/>
          <w:numId w:val="12"/>
        </w:numPr>
        <w:ind w:left="1440" w:hanging="720"/>
        <w:jc w:val="both"/>
        <w:rPr>
          <w:rFonts w:ascii="Arial" w:hAnsi="Arial" w:cs="Arial"/>
          <w:sz w:val="22"/>
          <w:szCs w:val="22"/>
        </w:rPr>
      </w:pPr>
      <w:r>
        <w:rPr>
          <w:rFonts w:ascii="Arial" w:hAnsi="Arial" w:cs="Arial"/>
          <w:sz w:val="22"/>
          <w:szCs w:val="22"/>
        </w:rPr>
        <w:t xml:space="preserve">adopt any </w:t>
      </w:r>
      <w:r w:rsidR="00640FA1">
        <w:rPr>
          <w:rFonts w:ascii="Arial" w:hAnsi="Arial" w:cs="Arial"/>
          <w:sz w:val="22"/>
          <w:szCs w:val="22"/>
        </w:rPr>
        <w:t>draft Decisions</w:t>
      </w:r>
      <w:r>
        <w:rPr>
          <w:rFonts w:ascii="Arial" w:hAnsi="Arial" w:cs="Arial"/>
          <w:sz w:val="22"/>
          <w:szCs w:val="22"/>
        </w:rPr>
        <w:t xml:space="preserve"> </w:t>
      </w:r>
      <w:r w:rsidR="00712BCF">
        <w:rPr>
          <w:rFonts w:ascii="Arial" w:hAnsi="Arial" w:cs="Arial"/>
          <w:sz w:val="22"/>
          <w:szCs w:val="22"/>
        </w:rPr>
        <w:t>included in Documents 21.1.1 to 21.1.35</w:t>
      </w:r>
      <w:r w:rsidR="00CA2DD1">
        <w:rPr>
          <w:rFonts w:ascii="Arial" w:hAnsi="Arial" w:cs="Arial"/>
          <w:sz w:val="22"/>
          <w:szCs w:val="22"/>
        </w:rPr>
        <w:t>.</w:t>
      </w:r>
    </w:p>
    <w:p w14:paraId="0F68DAAA" w14:textId="77777777" w:rsidR="00D80EC0" w:rsidRPr="00D80EC0" w:rsidRDefault="00D80EC0" w:rsidP="00242324">
      <w:pPr>
        <w:pBdr>
          <w:top w:val="single" w:sz="6" w:space="0" w:color="FFFFFF"/>
          <w:left w:val="single" w:sz="6" w:space="0" w:color="FFFFFF"/>
          <w:bottom w:val="single" w:sz="6" w:space="0" w:color="FFFFFF"/>
          <w:right w:val="single" w:sz="6" w:space="0" w:color="FFFFFF"/>
        </w:pBdr>
        <w:ind w:left="-90" w:right="-367"/>
        <w:jc w:val="both"/>
        <w:outlineLvl w:val="1"/>
        <w:rPr>
          <w:rFonts w:ascii="Arial" w:hAnsi="Arial" w:cs="Arial"/>
          <w:bCs/>
          <w:caps/>
          <w:sz w:val="22"/>
          <w:szCs w:val="22"/>
          <w:lang w:val="en-GB"/>
        </w:rPr>
      </w:pPr>
    </w:p>
    <w:sectPr w:rsidR="00D80EC0" w:rsidRPr="00D80EC0" w:rsidSect="00CD0162">
      <w:headerReference w:type="even" r:id="rId13"/>
      <w:headerReference w:type="default" r:id="rId14"/>
      <w:headerReference w:type="first" r:id="rId15"/>
      <w:footnotePr>
        <w:numRestart w:val="eachPage"/>
      </w:footnotePr>
      <w:pgSz w:w="11907" w:h="16840"/>
      <w:pgMar w:top="1009" w:right="1412" w:bottom="1151"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A7ED" w14:textId="77777777" w:rsidR="00262720" w:rsidRDefault="00262720">
      <w:r>
        <w:separator/>
      </w:r>
    </w:p>
  </w:endnote>
  <w:endnote w:type="continuationSeparator" w:id="0">
    <w:p w14:paraId="1D505174" w14:textId="77777777" w:rsidR="00262720" w:rsidRDefault="0026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B904" w14:textId="6D9A8667" w:rsidR="000669DF" w:rsidRPr="00922791" w:rsidRDefault="000669DF" w:rsidP="00056DC1">
    <w:pPr>
      <w:pStyle w:val="Footer"/>
      <w:ind w:right="-367"/>
      <w:jc w:val="center"/>
      <w:rPr>
        <w:rFonts w:ascii="Arial" w:hAnsi="Arial" w:cs="Arial"/>
        <w:sz w:val="18"/>
        <w:szCs w:val="18"/>
      </w:rPr>
    </w:pPr>
    <w:r w:rsidRPr="00922791">
      <w:rPr>
        <w:rFonts w:ascii="Arial" w:hAnsi="Arial" w:cs="Arial"/>
        <w:sz w:val="18"/>
        <w:szCs w:val="18"/>
      </w:rPr>
      <w:fldChar w:fldCharType="begin"/>
    </w:r>
    <w:r w:rsidRPr="00922791">
      <w:rPr>
        <w:rFonts w:ascii="Arial" w:hAnsi="Arial" w:cs="Arial"/>
        <w:sz w:val="18"/>
        <w:szCs w:val="18"/>
      </w:rPr>
      <w:instrText xml:space="preserve"> PAGE   \* MERGEFORMAT </w:instrText>
    </w:r>
    <w:r w:rsidRPr="00922791">
      <w:rPr>
        <w:rFonts w:ascii="Arial" w:hAnsi="Arial" w:cs="Arial"/>
        <w:sz w:val="18"/>
        <w:szCs w:val="18"/>
      </w:rPr>
      <w:fldChar w:fldCharType="separate"/>
    </w:r>
    <w:r w:rsidR="00A61575">
      <w:rPr>
        <w:rFonts w:ascii="Arial" w:hAnsi="Arial" w:cs="Arial"/>
        <w:noProof/>
        <w:sz w:val="18"/>
        <w:szCs w:val="18"/>
      </w:rPr>
      <w:t>2</w:t>
    </w:r>
    <w:r w:rsidRPr="0092279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AF6B" w14:textId="3C44186B" w:rsidR="000669DF" w:rsidRPr="00922791" w:rsidRDefault="000669DF" w:rsidP="00056DC1">
    <w:pPr>
      <w:pStyle w:val="Footer"/>
      <w:ind w:right="-367"/>
      <w:jc w:val="center"/>
      <w:rPr>
        <w:rFonts w:ascii="Arial" w:hAnsi="Arial" w:cs="Arial"/>
        <w:sz w:val="18"/>
        <w:szCs w:val="18"/>
      </w:rPr>
    </w:pPr>
    <w:r w:rsidRPr="00922791">
      <w:rPr>
        <w:rFonts w:ascii="Arial" w:hAnsi="Arial" w:cs="Arial"/>
        <w:sz w:val="18"/>
        <w:szCs w:val="18"/>
      </w:rPr>
      <w:fldChar w:fldCharType="begin"/>
    </w:r>
    <w:r w:rsidRPr="00922791">
      <w:rPr>
        <w:rFonts w:ascii="Arial" w:hAnsi="Arial" w:cs="Arial"/>
        <w:sz w:val="18"/>
        <w:szCs w:val="18"/>
      </w:rPr>
      <w:instrText xml:space="preserve"> PAGE   \* MERGEFORMAT </w:instrText>
    </w:r>
    <w:r w:rsidRPr="00922791">
      <w:rPr>
        <w:rFonts w:ascii="Arial" w:hAnsi="Arial" w:cs="Arial"/>
        <w:sz w:val="18"/>
        <w:szCs w:val="18"/>
      </w:rPr>
      <w:fldChar w:fldCharType="separate"/>
    </w:r>
    <w:r w:rsidR="00A61575">
      <w:rPr>
        <w:rFonts w:ascii="Arial" w:hAnsi="Arial" w:cs="Arial"/>
        <w:noProof/>
        <w:sz w:val="18"/>
        <w:szCs w:val="18"/>
      </w:rPr>
      <w:t>3</w:t>
    </w:r>
    <w:r w:rsidRPr="0092279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7EFA" w14:textId="77777777" w:rsidR="00262720" w:rsidRDefault="00262720">
      <w:r>
        <w:separator/>
      </w:r>
    </w:p>
  </w:footnote>
  <w:footnote w:type="continuationSeparator" w:id="0">
    <w:p w14:paraId="11482B59" w14:textId="77777777" w:rsidR="00262720" w:rsidRDefault="0026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4748" w14:textId="77777777" w:rsidR="000669DF" w:rsidRPr="00922791" w:rsidRDefault="000669DF" w:rsidP="00922791">
    <w:pPr>
      <w:pStyle w:val="Heading1"/>
      <w:keepNext w:val="0"/>
      <w:pBdr>
        <w:bottom w:val="single" w:sz="4" w:space="1" w:color="auto"/>
      </w:pBdr>
      <w:tabs>
        <w:tab w:val="clear" w:pos="-720"/>
      </w:tabs>
      <w:ind w:left="261" w:right="-277" w:hanging="261"/>
      <w:rPr>
        <w:rFonts w:ascii="Arial" w:hAnsi="Arial" w:cs="Arial"/>
        <w:b w:val="0"/>
        <w:i/>
        <w:sz w:val="18"/>
        <w:szCs w:val="18"/>
        <w:lang w:val="en-US"/>
      </w:rPr>
    </w:pPr>
    <w:r w:rsidRPr="00922791">
      <w:rPr>
        <w:rFonts w:ascii="Arial" w:hAnsi="Arial" w:cs="Arial"/>
        <w:b w:val="0"/>
        <w:i/>
        <w:sz w:val="18"/>
        <w:szCs w:val="18"/>
        <w:lang w:val="en-US"/>
      </w:rPr>
      <w:t>U</w:t>
    </w:r>
    <w:r w:rsidR="00CD0162">
      <w:rPr>
        <w:rFonts w:ascii="Arial" w:hAnsi="Arial" w:cs="Arial"/>
        <w:b w:val="0"/>
        <w:i/>
        <w:sz w:val="18"/>
        <w:szCs w:val="18"/>
        <w:lang w:val="en-US"/>
      </w:rPr>
      <w:t>NEP/CMS/COP12/Doc.23</w:t>
    </w:r>
    <w:r w:rsidRPr="00922791">
      <w:rPr>
        <w:rFonts w:ascii="Arial" w:hAnsi="Arial" w:cs="Arial"/>
        <w:b w:val="0"/>
        <w:i/>
        <w:sz w:val="18"/>
        <w:szCs w:val="18"/>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28E5" w14:textId="77777777" w:rsidR="000669DF" w:rsidRPr="00922791" w:rsidRDefault="000669DF" w:rsidP="00922791">
    <w:pPr>
      <w:pStyle w:val="Heading1"/>
      <w:keepNext w:val="0"/>
      <w:pBdr>
        <w:bottom w:val="single" w:sz="4" w:space="1" w:color="auto"/>
      </w:pBdr>
      <w:tabs>
        <w:tab w:val="clear" w:pos="-720"/>
      </w:tabs>
      <w:ind w:left="261" w:right="-277" w:hanging="261"/>
      <w:jc w:val="right"/>
      <w:rPr>
        <w:rFonts w:ascii="Arial" w:hAnsi="Arial" w:cs="Arial"/>
        <w:b w:val="0"/>
        <w:i/>
        <w:sz w:val="18"/>
        <w:szCs w:val="18"/>
        <w:lang w:val="en-US"/>
      </w:rPr>
    </w:pPr>
    <w:r w:rsidRPr="00922791">
      <w:rPr>
        <w:rFonts w:ascii="Arial" w:hAnsi="Arial" w:cs="Arial"/>
        <w:b w:val="0"/>
        <w:i/>
        <w:sz w:val="18"/>
        <w:szCs w:val="18"/>
        <w:lang w:val="en-US"/>
      </w:rPr>
      <w:t>UNEP/CMS/COP11/Doc.6.1</w:t>
    </w:r>
  </w:p>
  <w:p w14:paraId="4E75CAEF" w14:textId="77777777" w:rsidR="000669DF" w:rsidRPr="00354A9C" w:rsidRDefault="000669DF"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6501" w14:textId="77777777" w:rsidR="000669DF" w:rsidRDefault="000669DF" w:rsidP="00894D19">
    <w:pPr>
      <w:pStyle w:val="Header"/>
    </w:pPr>
    <w:r>
      <w:rPr>
        <w:noProof/>
        <w:lang w:val="en-US"/>
      </w:rPr>
      <w:drawing>
        <wp:anchor distT="0" distB="0" distL="114300" distR="114300" simplePos="0" relativeHeight="251658752" behindDoc="1" locked="0" layoutInCell="1" allowOverlap="1" wp14:anchorId="27C32E34" wp14:editId="05D0539E">
          <wp:simplePos x="0" y="0"/>
          <wp:positionH relativeFrom="column">
            <wp:posOffset>716280</wp:posOffset>
          </wp:positionH>
          <wp:positionV relativeFrom="paragraph">
            <wp:posOffset>-75565</wp:posOffset>
          </wp:positionV>
          <wp:extent cx="431165" cy="441325"/>
          <wp:effectExtent l="0" t="0" r="0" b="0"/>
          <wp:wrapTight wrapText="bothSides">
            <wp:wrapPolygon edited="0">
              <wp:start x="0" y="0"/>
              <wp:lineTo x="0" y="20512"/>
              <wp:lineTo x="20996" y="20512"/>
              <wp:lineTo x="20996"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776" behindDoc="1" locked="0" layoutInCell="1" allowOverlap="1" wp14:anchorId="242475E5" wp14:editId="25CB8D16">
          <wp:simplePos x="0" y="0"/>
          <wp:positionH relativeFrom="column">
            <wp:posOffset>0</wp:posOffset>
          </wp:positionH>
          <wp:positionV relativeFrom="paragraph">
            <wp:posOffset>-38100</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9" name="Picture 9" descr="UNEnvironment_Logo_Englis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Environment_Logo_English_Short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A01E" w14:textId="77777777" w:rsidR="000669DF" w:rsidRDefault="00066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C3A2" w14:textId="77777777" w:rsidR="000669DF" w:rsidRPr="00922791" w:rsidRDefault="000669DF" w:rsidP="000669DF">
    <w:pPr>
      <w:pStyle w:val="Heading1"/>
      <w:keepNext w:val="0"/>
      <w:pBdr>
        <w:bottom w:val="single" w:sz="4" w:space="1" w:color="auto"/>
      </w:pBdr>
      <w:tabs>
        <w:tab w:val="clear" w:pos="-720"/>
      </w:tabs>
      <w:ind w:left="261" w:right="4" w:hanging="261"/>
      <w:rPr>
        <w:rFonts w:ascii="Arial" w:hAnsi="Arial" w:cs="Arial"/>
        <w:b w:val="0"/>
        <w:i/>
        <w:sz w:val="18"/>
        <w:szCs w:val="18"/>
        <w:lang w:val="en-US"/>
      </w:rPr>
    </w:pPr>
    <w:r w:rsidRPr="00922791">
      <w:rPr>
        <w:rFonts w:ascii="Arial" w:hAnsi="Arial" w:cs="Arial"/>
        <w:b w:val="0"/>
        <w:i/>
        <w:sz w:val="18"/>
        <w:szCs w:val="18"/>
        <w:lang w:val="en-US"/>
      </w:rPr>
      <w:t>U</w:t>
    </w:r>
    <w:r>
      <w:rPr>
        <w:rFonts w:ascii="Arial" w:hAnsi="Arial" w:cs="Arial"/>
        <w:b w:val="0"/>
        <w:i/>
        <w:sz w:val="18"/>
        <w:szCs w:val="18"/>
        <w:lang w:val="en-US"/>
      </w:rPr>
      <w:t>NEP/CMS/COP12</w:t>
    </w:r>
    <w:r w:rsidRPr="00922791">
      <w:rPr>
        <w:rFonts w:ascii="Arial" w:hAnsi="Arial" w:cs="Arial"/>
        <w:b w:val="0"/>
        <w:i/>
        <w:sz w:val="18"/>
        <w:szCs w:val="18"/>
        <w:lang w:val="en-US"/>
      </w:rPr>
      <w:t>/Doc</w:t>
    </w:r>
    <w:r w:rsidR="00AD0CE7">
      <w:rPr>
        <w:rFonts w:ascii="Arial" w:hAnsi="Arial" w:cs="Arial"/>
        <w:b w:val="0"/>
        <w:i/>
        <w:sz w:val="18"/>
        <w:szCs w:val="18"/>
        <w:lang w:val="en-US"/>
      </w:rPr>
      <w:t>.21.</w:t>
    </w:r>
    <w:r w:rsidR="009E2B5F">
      <w:rPr>
        <w:rFonts w:ascii="Arial" w:hAnsi="Arial" w:cs="Arial"/>
        <w:b w:val="0"/>
        <w:i/>
        <w:sz w:val="18"/>
        <w:szCs w:val="18"/>
        <w:lang w:val="en-US"/>
      </w:rPr>
      <w:t>1</w:t>
    </w:r>
  </w:p>
  <w:p w14:paraId="67AEE362" w14:textId="77777777" w:rsidR="000669DF" w:rsidRPr="00332843" w:rsidRDefault="000669DF" w:rsidP="00066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9B79" w14:textId="77777777" w:rsidR="000669DF" w:rsidRPr="00922791" w:rsidRDefault="000669DF" w:rsidP="000669DF">
    <w:pPr>
      <w:pStyle w:val="Heading1"/>
      <w:keepNext w:val="0"/>
      <w:pBdr>
        <w:bottom w:val="single" w:sz="4" w:space="1" w:color="auto"/>
      </w:pBdr>
      <w:tabs>
        <w:tab w:val="clear" w:pos="-720"/>
      </w:tabs>
      <w:ind w:left="261" w:right="4" w:hanging="261"/>
      <w:jc w:val="right"/>
      <w:rPr>
        <w:rFonts w:ascii="Arial" w:hAnsi="Arial" w:cs="Arial"/>
        <w:b w:val="0"/>
        <w:i/>
        <w:sz w:val="18"/>
        <w:szCs w:val="18"/>
        <w:lang w:val="en-US"/>
      </w:rPr>
    </w:pPr>
    <w:r w:rsidRPr="00922791">
      <w:rPr>
        <w:rFonts w:ascii="Arial" w:hAnsi="Arial" w:cs="Arial"/>
        <w:b w:val="0"/>
        <w:i/>
        <w:sz w:val="18"/>
        <w:szCs w:val="18"/>
        <w:lang w:val="en-US"/>
      </w:rPr>
      <w:t>U</w:t>
    </w:r>
    <w:r>
      <w:rPr>
        <w:rFonts w:ascii="Arial" w:hAnsi="Arial" w:cs="Arial"/>
        <w:b w:val="0"/>
        <w:i/>
        <w:sz w:val="18"/>
        <w:szCs w:val="18"/>
        <w:lang w:val="en-US"/>
      </w:rPr>
      <w:t>NEP/CMS/COP12</w:t>
    </w:r>
    <w:r w:rsidRPr="00922791">
      <w:rPr>
        <w:rFonts w:ascii="Arial" w:hAnsi="Arial" w:cs="Arial"/>
        <w:b w:val="0"/>
        <w:i/>
        <w:sz w:val="18"/>
        <w:szCs w:val="18"/>
        <w:lang w:val="en-US"/>
      </w:rPr>
      <w:t>/Doc</w:t>
    </w:r>
    <w:r w:rsidR="00AD0CE7">
      <w:rPr>
        <w:rFonts w:ascii="Arial" w:hAnsi="Arial" w:cs="Arial"/>
        <w:b w:val="0"/>
        <w:i/>
        <w:sz w:val="18"/>
        <w:szCs w:val="18"/>
        <w:lang w:val="en-US"/>
      </w:rPr>
      <w:t>.21.</w:t>
    </w:r>
    <w:r w:rsidR="009E2B5F">
      <w:rPr>
        <w:rFonts w:ascii="Arial" w:hAnsi="Arial" w:cs="Arial"/>
        <w:b w:val="0"/>
        <w:i/>
        <w:sz w:val="18"/>
        <w:szCs w:val="18"/>
        <w:lang w:val="en-US"/>
      </w:rPr>
      <w:t>1</w:t>
    </w:r>
  </w:p>
  <w:p w14:paraId="0334731D" w14:textId="77777777" w:rsidR="000669DF" w:rsidRPr="00354A9C" w:rsidRDefault="000669DF" w:rsidP="000669DF">
    <w:pPr>
      <w:jc w:val="right"/>
      <w:rPr>
        <w:i/>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C18" w14:textId="77777777" w:rsidR="000669DF" w:rsidRPr="00922791" w:rsidRDefault="000669DF" w:rsidP="000669DF">
    <w:pPr>
      <w:pStyle w:val="Heading1"/>
      <w:keepNext w:val="0"/>
      <w:pBdr>
        <w:bottom w:val="single" w:sz="4" w:space="1" w:color="auto"/>
      </w:pBdr>
      <w:tabs>
        <w:tab w:val="clear" w:pos="-720"/>
      </w:tabs>
      <w:ind w:left="261" w:right="4" w:hanging="261"/>
      <w:rPr>
        <w:rFonts w:ascii="Arial" w:hAnsi="Arial" w:cs="Arial"/>
        <w:b w:val="0"/>
        <w:i/>
        <w:sz w:val="18"/>
        <w:szCs w:val="18"/>
        <w:lang w:val="en-US"/>
      </w:rPr>
    </w:pPr>
    <w:r w:rsidRPr="00922791">
      <w:rPr>
        <w:rFonts w:ascii="Arial" w:hAnsi="Arial" w:cs="Arial"/>
        <w:b w:val="0"/>
        <w:i/>
        <w:sz w:val="18"/>
        <w:szCs w:val="18"/>
        <w:lang w:val="en-US"/>
      </w:rPr>
      <w:t>U</w:t>
    </w:r>
    <w:r>
      <w:rPr>
        <w:rFonts w:ascii="Arial" w:hAnsi="Arial" w:cs="Arial"/>
        <w:b w:val="0"/>
        <w:i/>
        <w:sz w:val="18"/>
        <w:szCs w:val="18"/>
        <w:lang w:val="en-US"/>
      </w:rPr>
      <w:t>NEP/CMS/COP12</w:t>
    </w:r>
    <w:r w:rsidRPr="00922791">
      <w:rPr>
        <w:rFonts w:ascii="Arial" w:hAnsi="Arial" w:cs="Arial"/>
        <w:b w:val="0"/>
        <w:i/>
        <w:sz w:val="18"/>
        <w:szCs w:val="18"/>
        <w:lang w:val="en-US"/>
      </w:rPr>
      <w:t>/Doc</w:t>
    </w:r>
    <w:r>
      <w:rPr>
        <w:rFonts w:ascii="Arial" w:hAnsi="Arial" w:cs="Arial"/>
        <w:b w:val="0"/>
        <w:i/>
        <w:sz w:val="18"/>
        <w:szCs w:val="18"/>
        <w:lang w:val="en-US"/>
      </w:rPr>
      <w:t>.2</w:t>
    </w:r>
    <w:r w:rsidR="0048197A">
      <w:rPr>
        <w:rFonts w:ascii="Arial" w:hAnsi="Arial" w:cs="Arial"/>
        <w:b w:val="0"/>
        <w:i/>
        <w:sz w:val="18"/>
        <w:szCs w:val="18"/>
        <w:lang w:val="en-US"/>
      </w:rPr>
      <w:t>1</w:t>
    </w:r>
    <w:r>
      <w:rPr>
        <w:rFonts w:ascii="Arial" w:hAnsi="Arial" w:cs="Arial"/>
        <w:b w:val="0"/>
        <w:i/>
        <w:sz w:val="18"/>
        <w:szCs w:val="18"/>
        <w:lang w:val="en-US"/>
      </w:rPr>
      <w:t>.</w:t>
    </w:r>
    <w:r w:rsidR="00CD0162">
      <w:rPr>
        <w:rFonts w:ascii="Arial" w:hAnsi="Arial" w:cs="Arial"/>
        <w:b w:val="0"/>
        <w:i/>
        <w:sz w:val="18"/>
        <w:szCs w:val="18"/>
        <w:lang w:val="en-US"/>
      </w:rPr>
      <w:t>3</w:t>
    </w:r>
  </w:p>
  <w:p w14:paraId="536D1F91" w14:textId="77777777" w:rsidR="000669DF" w:rsidRDefault="000669DF" w:rsidP="0006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92A4ECF"/>
    <w:multiLevelType w:val="hybridMultilevel"/>
    <w:tmpl w:val="36F024EA"/>
    <w:lvl w:ilvl="0" w:tplc="10723414">
      <w:start w:val="1"/>
      <w:numFmt w:val="lowerLetter"/>
      <w:lvlText w:val="%1)"/>
      <w:lvlJc w:val="left"/>
      <w:pPr>
        <w:ind w:left="720" w:hanging="360"/>
      </w:pPr>
      <w:rPr>
        <w:rFonts w:eastAsia="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5BE3"/>
    <w:multiLevelType w:val="hybridMultilevel"/>
    <w:tmpl w:val="7EAE7C90"/>
    <w:lvl w:ilvl="0" w:tplc="6ABC50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7225B2"/>
    <w:multiLevelType w:val="hybridMultilevel"/>
    <w:tmpl w:val="6D4C5AAC"/>
    <w:lvl w:ilvl="0" w:tplc="F39641FA">
      <w:start w:val="1"/>
      <w:numFmt w:val="decimal"/>
      <w:lvlText w:val="%1."/>
      <w:lvlJc w:val="left"/>
      <w:pPr>
        <w:ind w:left="540" w:hanging="360"/>
      </w:pPr>
      <w:rPr>
        <w:rFonts w:hint="default"/>
        <w:i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126576"/>
    <w:multiLevelType w:val="hybridMultilevel"/>
    <w:tmpl w:val="78EC9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74771"/>
    <w:multiLevelType w:val="hybridMultilevel"/>
    <w:tmpl w:val="EB8E4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106DE"/>
    <w:multiLevelType w:val="hybridMultilevel"/>
    <w:tmpl w:val="32EA8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A12AF"/>
    <w:multiLevelType w:val="hybridMultilevel"/>
    <w:tmpl w:val="B2D8A156"/>
    <w:lvl w:ilvl="0" w:tplc="D110D652">
      <w:start w:val="1"/>
      <w:numFmt w:val="lowerLetter"/>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F2B34"/>
    <w:multiLevelType w:val="hybridMultilevel"/>
    <w:tmpl w:val="5BC628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72508"/>
    <w:multiLevelType w:val="hybridMultilevel"/>
    <w:tmpl w:val="C108D406"/>
    <w:lvl w:ilvl="0" w:tplc="B0E001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C6EEF"/>
    <w:multiLevelType w:val="hybridMultilevel"/>
    <w:tmpl w:val="8C36771C"/>
    <w:lvl w:ilvl="0" w:tplc="DACA22CE">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D6372F"/>
    <w:multiLevelType w:val="hybridMultilevel"/>
    <w:tmpl w:val="E676DF7C"/>
    <w:lvl w:ilvl="0" w:tplc="B8EEF0EA">
      <w:start w:val="1"/>
      <w:numFmt w:val="decimal"/>
      <w:lvlText w:val="%1."/>
      <w:lvlJc w:val="left"/>
      <w:pPr>
        <w:tabs>
          <w:tab w:val="num" w:pos="720"/>
        </w:tabs>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9"/>
  </w:num>
  <w:num w:numId="3">
    <w:abstractNumId w:val="6"/>
  </w:num>
  <w:num w:numId="4">
    <w:abstractNumId w:val="2"/>
  </w:num>
  <w:num w:numId="5">
    <w:abstractNumId w:val="1"/>
  </w:num>
  <w:num w:numId="6">
    <w:abstractNumId w:val="7"/>
  </w:num>
  <w:num w:numId="7">
    <w:abstractNumId w:val="3"/>
  </w:num>
  <w:num w:numId="8">
    <w:abstractNumId w:val="10"/>
  </w:num>
  <w:num w:numId="9">
    <w:abstractNumId w:val="11"/>
  </w:num>
  <w:num w:numId="10">
    <w:abstractNumId w:val="5"/>
  </w:num>
  <w:num w:numId="11">
    <w:abstractNumId w:val="8"/>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00"/>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7296"/>
    <w:rsid w:val="000175F8"/>
    <w:rsid w:val="000254DF"/>
    <w:rsid w:val="0003449E"/>
    <w:rsid w:val="00036C53"/>
    <w:rsid w:val="00050CF0"/>
    <w:rsid w:val="000518C2"/>
    <w:rsid w:val="00051DBB"/>
    <w:rsid w:val="00056DC1"/>
    <w:rsid w:val="00060156"/>
    <w:rsid w:val="000625EA"/>
    <w:rsid w:val="00062E61"/>
    <w:rsid w:val="00064744"/>
    <w:rsid w:val="00066935"/>
    <w:rsid w:val="000669DF"/>
    <w:rsid w:val="00070BBC"/>
    <w:rsid w:val="00073C92"/>
    <w:rsid w:val="00075518"/>
    <w:rsid w:val="00080F03"/>
    <w:rsid w:val="00082662"/>
    <w:rsid w:val="000900E1"/>
    <w:rsid w:val="0009076A"/>
    <w:rsid w:val="00091C60"/>
    <w:rsid w:val="00096D44"/>
    <w:rsid w:val="000A2938"/>
    <w:rsid w:val="000B0491"/>
    <w:rsid w:val="000B6220"/>
    <w:rsid w:val="000C21B1"/>
    <w:rsid w:val="000C3C87"/>
    <w:rsid w:val="000C7460"/>
    <w:rsid w:val="000D0973"/>
    <w:rsid w:val="000D2ADE"/>
    <w:rsid w:val="000D6AF4"/>
    <w:rsid w:val="000E01C1"/>
    <w:rsid w:val="000F0B93"/>
    <w:rsid w:val="000F1156"/>
    <w:rsid w:val="000F52BA"/>
    <w:rsid w:val="001151A3"/>
    <w:rsid w:val="00122ED6"/>
    <w:rsid w:val="00123C0B"/>
    <w:rsid w:val="001245DF"/>
    <w:rsid w:val="00124AF6"/>
    <w:rsid w:val="00130BFD"/>
    <w:rsid w:val="00133CFE"/>
    <w:rsid w:val="001419C7"/>
    <w:rsid w:val="00150AC4"/>
    <w:rsid w:val="00156B43"/>
    <w:rsid w:val="00162D88"/>
    <w:rsid w:val="00166ABA"/>
    <w:rsid w:val="001743FD"/>
    <w:rsid w:val="001764E6"/>
    <w:rsid w:val="001808F1"/>
    <w:rsid w:val="00181E2D"/>
    <w:rsid w:val="001874DD"/>
    <w:rsid w:val="001944ED"/>
    <w:rsid w:val="001A33B6"/>
    <w:rsid w:val="001C6038"/>
    <w:rsid w:val="001F60A1"/>
    <w:rsid w:val="001F75F4"/>
    <w:rsid w:val="00200A67"/>
    <w:rsid w:val="00201F88"/>
    <w:rsid w:val="00202332"/>
    <w:rsid w:val="002210F4"/>
    <w:rsid w:val="002253F9"/>
    <w:rsid w:val="0023400B"/>
    <w:rsid w:val="00242324"/>
    <w:rsid w:val="00254721"/>
    <w:rsid w:val="00262720"/>
    <w:rsid w:val="00263159"/>
    <w:rsid w:val="002779F7"/>
    <w:rsid w:val="00282C31"/>
    <w:rsid w:val="00284EBE"/>
    <w:rsid w:val="002B478D"/>
    <w:rsid w:val="002C187A"/>
    <w:rsid w:val="002C20F1"/>
    <w:rsid w:val="002D2863"/>
    <w:rsid w:val="002D5EC0"/>
    <w:rsid w:val="002E3DEA"/>
    <w:rsid w:val="002E7CC2"/>
    <w:rsid w:val="002F07B3"/>
    <w:rsid w:val="002F6F9B"/>
    <w:rsid w:val="002F7EF2"/>
    <w:rsid w:val="003026CA"/>
    <w:rsid w:val="003331C6"/>
    <w:rsid w:val="00343787"/>
    <w:rsid w:val="00345044"/>
    <w:rsid w:val="00351095"/>
    <w:rsid w:val="003523D9"/>
    <w:rsid w:val="00354A9C"/>
    <w:rsid w:val="00357BA0"/>
    <w:rsid w:val="003637D4"/>
    <w:rsid w:val="00364973"/>
    <w:rsid w:val="00364C8C"/>
    <w:rsid w:val="00372347"/>
    <w:rsid w:val="003779D4"/>
    <w:rsid w:val="00382398"/>
    <w:rsid w:val="003909E4"/>
    <w:rsid w:val="00392B9C"/>
    <w:rsid w:val="003A3E30"/>
    <w:rsid w:val="003A70FE"/>
    <w:rsid w:val="003B0C35"/>
    <w:rsid w:val="003B219E"/>
    <w:rsid w:val="003D469D"/>
    <w:rsid w:val="003E21B3"/>
    <w:rsid w:val="003E2FBA"/>
    <w:rsid w:val="003E545F"/>
    <w:rsid w:val="00411E65"/>
    <w:rsid w:val="00415115"/>
    <w:rsid w:val="00420040"/>
    <w:rsid w:val="0042146C"/>
    <w:rsid w:val="00423388"/>
    <w:rsid w:val="00426D73"/>
    <w:rsid w:val="0043189E"/>
    <w:rsid w:val="00454913"/>
    <w:rsid w:val="00456763"/>
    <w:rsid w:val="00457441"/>
    <w:rsid w:val="004579F6"/>
    <w:rsid w:val="004656D0"/>
    <w:rsid w:val="00465B53"/>
    <w:rsid w:val="00473ABD"/>
    <w:rsid w:val="0048197A"/>
    <w:rsid w:val="00482DCA"/>
    <w:rsid w:val="00495C00"/>
    <w:rsid w:val="004B6CFD"/>
    <w:rsid w:val="004C204D"/>
    <w:rsid w:val="004D0436"/>
    <w:rsid w:val="004D0936"/>
    <w:rsid w:val="004F243D"/>
    <w:rsid w:val="004F3D8D"/>
    <w:rsid w:val="005076F1"/>
    <w:rsid w:val="00512B91"/>
    <w:rsid w:val="00515692"/>
    <w:rsid w:val="005158EB"/>
    <w:rsid w:val="0052082F"/>
    <w:rsid w:val="0053238C"/>
    <w:rsid w:val="00542FCC"/>
    <w:rsid w:val="0055762E"/>
    <w:rsid w:val="00560B4B"/>
    <w:rsid w:val="00565445"/>
    <w:rsid w:val="00575334"/>
    <w:rsid w:val="00593736"/>
    <w:rsid w:val="005A3181"/>
    <w:rsid w:val="005B0F06"/>
    <w:rsid w:val="005B3202"/>
    <w:rsid w:val="005B6141"/>
    <w:rsid w:val="005C3F15"/>
    <w:rsid w:val="005D6598"/>
    <w:rsid w:val="005E424E"/>
    <w:rsid w:val="005F12EF"/>
    <w:rsid w:val="005F202B"/>
    <w:rsid w:val="005F3989"/>
    <w:rsid w:val="005F4303"/>
    <w:rsid w:val="005F72E2"/>
    <w:rsid w:val="00601B52"/>
    <w:rsid w:val="0060280B"/>
    <w:rsid w:val="006034D9"/>
    <w:rsid w:val="00604422"/>
    <w:rsid w:val="00604BC5"/>
    <w:rsid w:val="00623648"/>
    <w:rsid w:val="00640FA1"/>
    <w:rsid w:val="00651341"/>
    <w:rsid w:val="00660234"/>
    <w:rsid w:val="006815B2"/>
    <w:rsid w:val="00682B31"/>
    <w:rsid w:val="006864E1"/>
    <w:rsid w:val="00691001"/>
    <w:rsid w:val="006B1037"/>
    <w:rsid w:val="006B7854"/>
    <w:rsid w:val="006D369B"/>
    <w:rsid w:val="006E56AD"/>
    <w:rsid w:val="006E5763"/>
    <w:rsid w:val="006F468D"/>
    <w:rsid w:val="00706E8F"/>
    <w:rsid w:val="007101BB"/>
    <w:rsid w:val="00710BFE"/>
    <w:rsid w:val="00712BCF"/>
    <w:rsid w:val="00713308"/>
    <w:rsid w:val="00716C25"/>
    <w:rsid w:val="00720B15"/>
    <w:rsid w:val="00724DC0"/>
    <w:rsid w:val="00727E01"/>
    <w:rsid w:val="007341F9"/>
    <w:rsid w:val="00752E19"/>
    <w:rsid w:val="00757614"/>
    <w:rsid w:val="007728B4"/>
    <w:rsid w:val="0077622E"/>
    <w:rsid w:val="00777FE4"/>
    <w:rsid w:val="0079075D"/>
    <w:rsid w:val="007910DD"/>
    <w:rsid w:val="007926DB"/>
    <w:rsid w:val="00795231"/>
    <w:rsid w:val="0079654F"/>
    <w:rsid w:val="0079795C"/>
    <w:rsid w:val="007A1EC8"/>
    <w:rsid w:val="007A5C2D"/>
    <w:rsid w:val="007A614F"/>
    <w:rsid w:val="007B2F9F"/>
    <w:rsid w:val="007C0BFC"/>
    <w:rsid w:val="007C1468"/>
    <w:rsid w:val="007C41D7"/>
    <w:rsid w:val="007F16FB"/>
    <w:rsid w:val="007F1BBA"/>
    <w:rsid w:val="00803DF8"/>
    <w:rsid w:val="008158A3"/>
    <w:rsid w:val="0081600F"/>
    <w:rsid w:val="0082722D"/>
    <w:rsid w:val="008274F7"/>
    <w:rsid w:val="008441F9"/>
    <w:rsid w:val="00846A99"/>
    <w:rsid w:val="008641D1"/>
    <w:rsid w:val="00870A11"/>
    <w:rsid w:val="00872F67"/>
    <w:rsid w:val="008842EB"/>
    <w:rsid w:val="008846EE"/>
    <w:rsid w:val="00886FE2"/>
    <w:rsid w:val="008879E9"/>
    <w:rsid w:val="00893346"/>
    <w:rsid w:val="00894A35"/>
    <w:rsid w:val="00894D19"/>
    <w:rsid w:val="008A0D8D"/>
    <w:rsid w:val="008B1A69"/>
    <w:rsid w:val="008C1A39"/>
    <w:rsid w:val="008E7DFB"/>
    <w:rsid w:val="008F7327"/>
    <w:rsid w:val="0090059C"/>
    <w:rsid w:val="009076C8"/>
    <w:rsid w:val="00915BBE"/>
    <w:rsid w:val="00921D62"/>
    <w:rsid w:val="00922791"/>
    <w:rsid w:val="009228C1"/>
    <w:rsid w:val="00927CD6"/>
    <w:rsid w:val="00930766"/>
    <w:rsid w:val="00933572"/>
    <w:rsid w:val="009363C7"/>
    <w:rsid w:val="00941EB3"/>
    <w:rsid w:val="00972D36"/>
    <w:rsid w:val="00980406"/>
    <w:rsid w:val="00990740"/>
    <w:rsid w:val="009908BF"/>
    <w:rsid w:val="009A2C8F"/>
    <w:rsid w:val="009A7B65"/>
    <w:rsid w:val="009D2AD6"/>
    <w:rsid w:val="009D3A07"/>
    <w:rsid w:val="009D4711"/>
    <w:rsid w:val="009D5DA6"/>
    <w:rsid w:val="009E2B5F"/>
    <w:rsid w:val="009E3A84"/>
    <w:rsid w:val="009E7ACC"/>
    <w:rsid w:val="009F450E"/>
    <w:rsid w:val="009F54DA"/>
    <w:rsid w:val="00A029D9"/>
    <w:rsid w:val="00A06984"/>
    <w:rsid w:val="00A1324E"/>
    <w:rsid w:val="00A1412F"/>
    <w:rsid w:val="00A23ADD"/>
    <w:rsid w:val="00A27BE3"/>
    <w:rsid w:val="00A339B9"/>
    <w:rsid w:val="00A40C58"/>
    <w:rsid w:val="00A40EDF"/>
    <w:rsid w:val="00A568DF"/>
    <w:rsid w:val="00A61575"/>
    <w:rsid w:val="00A73A79"/>
    <w:rsid w:val="00A93C52"/>
    <w:rsid w:val="00AA7368"/>
    <w:rsid w:val="00AB1861"/>
    <w:rsid w:val="00AB2000"/>
    <w:rsid w:val="00AB3203"/>
    <w:rsid w:val="00AB4FF9"/>
    <w:rsid w:val="00AD0CE7"/>
    <w:rsid w:val="00AD6C8F"/>
    <w:rsid w:val="00AE7B21"/>
    <w:rsid w:val="00AF1980"/>
    <w:rsid w:val="00AF2021"/>
    <w:rsid w:val="00B471BD"/>
    <w:rsid w:val="00B50C2D"/>
    <w:rsid w:val="00B64904"/>
    <w:rsid w:val="00B81B97"/>
    <w:rsid w:val="00BA60CE"/>
    <w:rsid w:val="00BA750E"/>
    <w:rsid w:val="00BB1F21"/>
    <w:rsid w:val="00BC5607"/>
    <w:rsid w:val="00BE0D1D"/>
    <w:rsid w:val="00BE2259"/>
    <w:rsid w:val="00BE2448"/>
    <w:rsid w:val="00BE24D4"/>
    <w:rsid w:val="00BE2F63"/>
    <w:rsid w:val="00BE6902"/>
    <w:rsid w:val="00BF2BE7"/>
    <w:rsid w:val="00C05102"/>
    <w:rsid w:val="00C0582A"/>
    <w:rsid w:val="00C1004B"/>
    <w:rsid w:val="00C13FA6"/>
    <w:rsid w:val="00C169ED"/>
    <w:rsid w:val="00C44645"/>
    <w:rsid w:val="00C5484D"/>
    <w:rsid w:val="00C618F2"/>
    <w:rsid w:val="00C73207"/>
    <w:rsid w:val="00C7523F"/>
    <w:rsid w:val="00C7602A"/>
    <w:rsid w:val="00C82ED9"/>
    <w:rsid w:val="00C87D68"/>
    <w:rsid w:val="00C9281B"/>
    <w:rsid w:val="00CA2DD1"/>
    <w:rsid w:val="00CA367A"/>
    <w:rsid w:val="00CB1D26"/>
    <w:rsid w:val="00CB79D6"/>
    <w:rsid w:val="00CC0C16"/>
    <w:rsid w:val="00CC4C21"/>
    <w:rsid w:val="00CC57AD"/>
    <w:rsid w:val="00CD0162"/>
    <w:rsid w:val="00CE5A45"/>
    <w:rsid w:val="00CE5B83"/>
    <w:rsid w:val="00CF6EDD"/>
    <w:rsid w:val="00D01E0A"/>
    <w:rsid w:val="00D05922"/>
    <w:rsid w:val="00D35C42"/>
    <w:rsid w:val="00D40E91"/>
    <w:rsid w:val="00D42AE1"/>
    <w:rsid w:val="00D51128"/>
    <w:rsid w:val="00D605A4"/>
    <w:rsid w:val="00D61B13"/>
    <w:rsid w:val="00D761EA"/>
    <w:rsid w:val="00D7746A"/>
    <w:rsid w:val="00D80EC0"/>
    <w:rsid w:val="00D83072"/>
    <w:rsid w:val="00D838FE"/>
    <w:rsid w:val="00D8406F"/>
    <w:rsid w:val="00D84CC4"/>
    <w:rsid w:val="00D859C7"/>
    <w:rsid w:val="00D9021F"/>
    <w:rsid w:val="00DA1080"/>
    <w:rsid w:val="00DA12C2"/>
    <w:rsid w:val="00DA4E59"/>
    <w:rsid w:val="00DB30A6"/>
    <w:rsid w:val="00DB4517"/>
    <w:rsid w:val="00DD1FDE"/>
    <w:rsid w:val="00DD322A"/>
    <w:rsid w:val="00DD3977"/>
    <w:rsid w:val="00DD6A9E"/>
    <w:rsid w:val="00DF2EDB"/>
    <w:rsid w:val="00E0743F"/>
    <w:rsid w:val="00E23367"/>
    <w:rsid w:val="00E25196"/>
    <w:rsid w:val="00E25661"/>
    <w:rsid w:val="00E30F3A"/>
    <w:rsid w:val="00E31B92"/>
    <w:rsid w:val="00E42654"/>
    <w:rsid w:val="00E475D4"/>
    <w:rsid w:val="00E52D62"/>
    <w:rsid w:val="00E56EC1"/>
    <w:rsid w:val="00E74D1C"/>
    <w:rsid w:val="00E8776E"/>
    <w:rsid w:val="00E9237A"/>
    <w:rsid w:val="00EA0B88"/>
    <w:rsid w:val="00EB114A"/>
    <w:rsid w:val="00EB2285"/>
    <w:rsid w:val="00EC1CFA"/>
    <w:rsid w:val="00EC4294"/>
    <w:rsid w:val="00EC681E"/>
    <w:rsid w:val="00ED02D3"/>
    <w:rsid w:val="00ED27F7"/>
    <w:rsid w:val="00ED5E31"/>
    <w:rsid w:val="00EE1BF8"/>
    <w:rsid w:val="00EE64C1"/>
    <w:rsid w:val="00F005BE"/>
    <w:rsid w:val="00F05AA0"/>
    <w:rsid w:val="00F061CB"/>
    <w:rsid w:val="00F24050"/>
    <w:rsid w:val="00F248AA"/>
    <w:rsid w:val="00F305EC"/>
    <w:rsid w:val="00F31539"/>
    <w:rsid w:val="00F444EC"/>
    <w:rsid w:val="00F45FE3"/>
    <w:rsid w:val="00F547C5"/>
    <w:rsid w:val="00F54D03"/>
    <w:rsid w:val="00F6347A"/>
    <w:rsid w:val="00F739F6"/>
    <w:rsid w:val="00F74EA5"/>
    <w:rsid w:val="00F7503A"/>
    <w:rsid w:val="00F81FEF"/>
    <w:rsid w:val="00F87868"/>
    <w:rsid w:val="00F9407E"/>
    <w:rsid w:val="00F978B9"/>
    <w:rsid w:val="00FA37BE"/>
    <w:rsid w:val="00FA61AF"/>
    <w:rsid w:val="00FB373F"/>
    <w:rsid w:val="00FC4C35"/>
    <w:rsid w:val="00FD3A06"/>
    <w:rsid w:val="00FD7D14"/>
    <w:rsid w:val="00FE1609"/>
    <w:rsid w:val="00FE7529"/>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8C0E83"/>
  <w15:chartTrackingRefBased/>
  <w15:docId w15:val="{B495DBA0-268C-40C7-AB40-D2FBF83F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table" w:customStyle="1" w:styleId="TableGrid1">
    <w:name w:val="Table Grid1"/>
    <w:basedOn w:val="TableNormal"/>
    <w:next w:val="TableGrid"/>
    <w:uiPriority w:val="59"/>
    <w:rsid w:val="00D80EC0"/>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80EC0"/>
    <w:pPr>
      <w:widowControl/>
      <w:autoSpaceDE/>
      <w:autoSpaceDN/>
      <w:adjustRightInd/>
    </w:pPr>
    <w:rPr>
      <w:rFonts w:ascii="Times" w:eastAsia="MS Mincho" w:hAnsi="Times"/>
      <w:sz w:val="17"/>
      <w:szCs w:val="17"/>
    </w:rPr>
  </w:style>
  <w:style w:type="table" w:styleId="TableGrid">
    <w:name w:val="Table Grid"/>
    <w:basedOn w:val="TableNormal"/>
    <w:locked/>
    <w:rsid w:val="00D80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1</TotalTime>
  <Pages>3</Pages>
  <Words>579</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Linette Eitz Lamare</dc:creator>
  <cp:keywords/>
  <cp:lastModifiedBy>Ximena Cancino</cp:lastModifiedBy>
  <cp:revision>2</cp:revision>
  <cp:lastPrinted>2017-06-07T12:02:00Z</cp:lastPrinted>
  <dcterms:created xsi:type="dcterms:W3CDTF">2017-08-10T08:05:00Z</dcterms:created>
  <dcterms:modified xsi:type="dcterms:W3CDTF">2017-08-10T08:05:00Z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