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F93D2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59065B">
              <w:rPr>
                <w:rFonts w:ascii="Arial" w:hAnsi="Arial" w:cs="Arial"/>
                <w:sz w:val="22"/>
                <w:szCs w:val="22"/>
                <w:lang w:val="fr-FR"/>
              </w:rPr>
              <w:t>8</w:t>
            </w:r>
          </w:p>
          <w:p w:rsidR="00260772" w:rsidRPr="005B42D9" w:rsidRDefault="005E2A1C"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59065B" w:rsidRPr="0059065B" w:rsidRDefault="0059065B" w:rsidP="0059065B">
      <w:pPr>
        <w:rPr>
          <w:rFonts w:ascii="Arial" w:hAnsi="Arial" w:cs="Arial"/>
          <w:sz w:val="22"/>
          <w:szCs w:val="22"/>
          <w:lang w:val="fr-FR"/>
        </w:rPr>
      </w:pPr>
    </w:p>
    <w:p w:rsidR="0059065B" w:rsidRPr="0059065B" w:rsidRDefault="0059065B" w:rsidP="0059065B">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59065B">
        <w:rPr>
          <w:rFonts w:ascii="Arial" w:eastAsia="Arial" w:hAnsi="Arial" w:cs="Arial"/>
          <w:b/>
          <w:bCs/>
          <w:caps/>
          <w:sz w:val="22"/>
          <w:szCs w:val="22"/>
          <w:bdr w:val="none" w:sz="0" w:space="0" w:color="auto" w:frame="1"/>
          <w:lang w:val="fr-FR"/>
        </w:rPr>
        <w:t>Aires importantes pour les mammifères marins (AIMM)</w:t>
      </w:r>
    </w:p>
    <w:p w:rsidR="00BC6025" w:rsidRPr="001F1DA4" w:rsidRDefault="00BC6025"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59065B">
        <w:rPr>
          <w:rFonts w:ascii="Arial" w:hAnsi="Arial" w:cs="Arial"/>
          <w:bCs/>
          <w:caps/>
          <w:sz w:val="22"/>
          <w:szCs w:val="22"/>
          <w:lang w:val="fr-FR"/>
        </w:rPr>
        <w:t>.24.2.1</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5E2A1C">
        <w:rPr>
          <w:rFonts w:ascii="Arial" w:hAnsi="Arial" w:cs="Arial"/>
          <w:bCs/>
          <w:i/>
          <w:iCs/>
          <w:sz w:val="22"/>
          <w:szCs w:val="22"/>
          <w:lang w:val="fr-FR"/>
        </w:rPr>
        <w:t>(</w:t>
      </w:r>
      <w:r w:rsidR="00796FCE" w:rsidRPr="005E2A1C">
        <w:rPr>
          <w:rFonts w:ascii="Arial" w:hAnsi="Arial" w:cs="Arial"/>
          <w:bCs/>
          <w:i/>
          <w:iCs/>
          <w:sz w:val="22"/>
          <w:szCs w:val="22"/>
          <w:lang w:val="fr-FR"/>
        </w:rPr>
        <w:t xml:space="preserve">Préparé par </w:t>
      </w:r>
      <w:r w:rsidR="005E2A1C" w:rsidRPr="005E2A1C">
        <w:rPr>
          <w:rFonts w:ascii="Arial" w:hAnsi="Arial" w:cs="Arial"/>
          <w:bCs/>
          <w:i/>
          <w:iCs/>
          <w:sz w:val="22"/>
          <w:szCs w:val="22"/>
          <w:lang w:val="fr-FR"/>
        </w:rPr>
        <w:t>le Groupe de travail aquatique)</w:t>
      </w:r>
    </w:p>
    <w:p w:rsidR="00BC6025" w:rsidRPr="001F1DA4" w:rsidRDefault="00BC6025" w:rsidP="00375A37">
      <w:pPr>
        <w:jc w:val="center"/>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BC6025" w:rsidRPr="001F1DA4" w:rsidRDefault="00BC6025" w:rsidP="00BF1084">
      <w:pPr>
        <w:jc w:val="center"/>
        <w:rPr>
          <w:rFonts w:ascii="Arial" w:hAnsi="Arial" w:cs="Arial"/>
          <w:sz w:val="22"/>
          <w:szCs w:val="22"/>
          <w:lang w:val="fr-FR"/>
        </w:rPr>
      </w:pPr>
      <w:r w:rsidRPr="00BC6025">
        <w:rPr>
          <w:rFonts w:ascii="Arial" w:hAnsi="Arial" w:cs="Arial"/>
          <w:sz w:val="22"/>
          <w:szCs w:val="22"/>
          <w:lang w:val="fr-FR"/>
        </w:rPr>
        <w:t>PROJET DE RÉSOLUTION</w:t>
      </w:r>
      <w:r w:rsidR="00BF1084">
        <w:rPr>
          <w:rFonts w:ascii="Arial" w:hAnsi="Arial" w:cs="Arial"/>
          <w:sz w:val="22"/>
          <w:szCs w:val="22"/>
          <w:lang w:val="fr-FR"/>
        </w:rPr>
        <w:t xml:space="preserve"> </w:t>
      </w:r>
    </w:p>
    <w:p w:rsidR="00BC6025" w:rsidRPr="001F1DA4" w:rsidRDefault="00BC6025" w:rsidP="00BC6025">
      <w:pPr>
        <w:jc w:val="center"/>
        <w:rPr>
          <w:rFonts w:ascii="Arial" w:hAnsi="Arial" w:cs="Arial"/>
          <w:iCs/>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t>Reconnaissant</w:t>
      </w:r>
      <w:r w:rsidRPr="0059065B">
        <w:rPr>
          <w:rFonts w:ascii="Arial" w:eastAsia="Arial" w:hAnsi="Arial" w:cs="Arial"/>
          <w:sz w:val="22"/>
          <w:szCs w:val="22"/>
          <w:bdr w:val="nil"/>
          <w:lang w:val="fr-FR"/>
        </w:rPr>
        <w:t xml:space="preserve"> que les habitats essentiels pour les pinnipèdes, siréniens, loutres, ours polaires et cétacés inscrits aux annexes de la CMS s’étendent des tropiques aux pôles, des zones estuariennes, fluviales et côtières peu profondes à la haute mer (zones maritimes au-delà des limites de juridiction nationale) ;</w:t>
      </w:r>
    </w:p>
    <w:p w:rsidR="0059065B" w:rsidRPr="0059065B" w:rsidRDefault="0059065B" w:rsidP="0059065B">
      <w:pPr>
        <w:jc w:val="both"/>
        <w:rPr>
          <w:rFonts w:ascii="Arial" w:hAnsi="Arial" w:cs="Arial"/>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t>Reconnaissant</w:t>
      </w:r>
      <w:r w:rsidRPr="0059065B">
        <w:rPr>
          <w:rFonts w:ascii="Arial" w:eastAsia="Arial" w:hAnsi="Arial" w:cs="Arial"/>
          <w:sz w:val="22"/>
          <w:szCs w:val="22"/>
          <w:bdr w:val="nil"/>
          <w:lang w:val="fr-FR"/>
        </w:rPr>
        <w:t xml:space="preserve"> que les Aires importantes pour les mammifères marins (AIMM) constituent un classement consultatif fondé sur des avis d’experts appliqué dans le monde entier aux océans, aux eaux côtières, aux zones littorales, et aux plans d’eau intérieurs le cas échéant, et sont constituées de parties distinctes de l’habitat, importantes pour les espèces de mammifères marins, qui peuvent potentiellement être délimitées et gérées pour la conservation ;</w:t>
      </w:r>
    </w:p>
    <w:p w:rsidR="0059065B" w:rsidRPr="0059065B" w:rsidRDefault="0059065B" w:rsidP="0059065B">
      <w:pPr>
        <w:jc w:val="both"/>
        <w:rPr>
          <w:rFonts w:ascii="Arial" w:hAnsi="Arial" w:cs="Arial"/>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t>Consciente</w:t>
      </w:r>
      <w:r w:rsidRPr="0059065B">
        <w:rPr>
          <w:rFonts w:ascii="Arial" w:eastAsia="Arial" w:hAnsi="Arial" w:cs="Arial"/>
          <w:sz w:val="22"/>
          <w:szCs w:val="22"/>
          <w:bdr w:val="nil"/>
          <w:lang w:val="fr-FR"/>
        </w:rPr>
        <w:t xml:space="preserve"> que les mammifères aquatiques sont des indicateurs utiles et des espèces parapluies permettant d’étayer l’identification et la conception de mesures de conservation par zone ; et préoccupée par le fait que ces espèces sont négligées par de nombreux efforts nationaux et internationaux visant à définir et appliquer des mesures de conservation et de gestion du milieu marin, telles que la création d’aires marines protégées et d’autres formes de protection des habitats ; </w:t>
      </w:r>
    </w:p>
    <w:p w:rsidR="0059065B" w:rsidRPr="0059065B" w:rsidRDefault="0059065B" w:rsidP="0059065B">
      <w:pPr>
        <w:jc w:val="both"/>
        <w:rPr>
          <w:rFonts w:ascii="Arial" w:hAnsi="Arial" w:cs="Arial"/>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t>Consciente également</w:t>
      </w:r>
      <w:r w:rsidRPr="0059065B">
        <w:rPr>
          <w:rFonts w:ascii="Arial" w:eastAsia="Arial" w:hAnsi="Arial" w:cs="Arial"/>
          <w:sz w:val="22"/>
          <w:szCs w:val="22"/>
          <w:bdr w:val="nil"/>
          <w:lang w:val="fr-FR"/>
        </w:rPr>
        <w:t xml:space="preserve"> que l’application de mesures de conservation et de gestion du milieu marin par zone comme outil pour la conservation des mammifères marins s’est révélée efficace dans un certain nombre d’aires marines ; le processus d’identification des AIMM fournissant les orientations nécessaires pour développer de telles initiatives de conservation ;</w:t>
      </w:r>
    </w:p>
    <w:p w:rsidR="0059065B" w:rsidRPr="0059065B" w:rsidRDefault="0059065B" w:rsidP="0059065B">
      <w:pPr>
        <w:jc w:val="both"/>
        <w:rPr>
          <w:rFonts w:ascii="Arial" w:hAnsi="Arial" w:cs="Arial"/>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t>Se félicitant</w:t>
      </w:r>
      <w:r w:rsidRPr="0059065B">
        <w:rPr>
          <w:rFonts w:ascii="Arial" w:eastAsia="Arial" w:hAnsi="Arial" w:cs="Arial"/>
          <w:sz w:val="22"/>
          <w:szCs w:val="22"/>
          <w:bdr w:val="nil"/>
          <w:lang w:val="fr-FR"/>
        </w:rPr>
        <w:t xml:space="preserve"> des progrès accomplis par l’Équipe de travail conjointe sur les aires protégées pour les mammifères marins - de la Commission de la sauvegarde des espèces (CSE) de l’Union internationale pour la conservation de la nature (UICN) et de la Commission mondiale des aires protégées (CMAP) - dans l’élaboration de critères de sélection et d’évaluation robustes pour l’identification des Aires importantes pour les mammifères marins (AIMM) qui apportent un complément et contribuent aux Zones d’importance écologique ou biologique (ZIEB) de la Convention sur la diversité biologique (CDB), aux Zones maritimes particulièrement vulnérables (PSSA) de l’Organisation maritime internationale (OMI) ainsi qu’aux Zones clés pour la biodiversité de l’UICN (KBA) ;</w:t>
      </w:r>
    </w:p>
    <w:p w:rsidR="0059065B" w:rsidRPr="0059065B" w:rsidRDefault="0059065B" w:rsidP="0059065B">
      <w:pPr>
        <w:jc w:val="both"/>
        <w:rPr>
          <w:rFonts w:ascii="Arial" w:hAnsi="Arial" w:cs="Arial"/>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t xml:space="preserve">Rappelant </w:t>
      </w:r>
      <w:r w:rsidRPr="0059065B">
        <w:rPr>
          <w:rFonts w:ascii="Arial" w:eastAsia="Arial" w:hAnsi="Arial" w:cs="Arial"/>
          <w:sz w:val="22"/>
          <w:szCs w:val="22"/>
          <w:bdr w:val="nil"/>
          <w:lang w:val="fr-FR"/>
        </w:rPr>
        <w:t>la Résolution 11.25, </w:t>
      </w:r>
      <w:r w:rsidRPr="0059065B">
        <w:rPr>
          <w:rFonts w:ascii="Arial" w:eastAsia="Arial" w:hAnsi="Arial" w:cs="Arial"/>
          <w:i/>
          <w:sz w:val="22"/>
          <w:szCs w:val="22"/>
          <w:bdr w:val="nil"/>
          <w:lang w:val="fr-FR"/>
        </w:rPr>
        <w:t>Promouvoir les réseaux écologiques pour répondre aux besoins des espèces migratrices</w:t>
      </w:r>
      <w:r w:rsidRPr="0059065B">
        <w:rPr>
          <w:rFonts w:ascii="Arial" w:eastAsia="Arial" w:hAnsi="Arial" w:cs="Arial"/>
          <w:sz w:val="22"/>
          <w:szCs w:val="22"/>
          <w:bdr w:val="nil"/>
          <w:lang w:val="fr-FR"/>
        </w:rPr>
        <w:t>, qui souligne le potentiel des AIMM à contribuer à la conservation des espèces migratrices et à promouvoir les réseaux écologiques et la connectivité ;</w:t>
      </w:r>
    </w:p>
    <w:p w:rsidR="0059065B" w:rsidRDefault="0059065B" w:rsidP="0059065B">
      <w:pPr>
        <w:jc w:val="both"/>
        <w:rPr>
          <w:rFonts w:ascii="Arial" w:hAnsi="Arial" w:cs="Arial"/>
          <w:sz w:val="22"/>
          <w:szCs w:val="22"/>
          <w:lang w:val="fr-FR"/>
        </w:rPr>
      </w:pPr>
    </w:p>
    <w:p w:rsidR="00F93D2D" w:rsidRPr="0059065B" w:rsidRDefault="00F93D2D" w:rsidP="0059065B">
      <w:pPr>
        <w:jc w:val="both"/>
        <w:rPr>
          <w:rFonts w:ascii="Arial" w:hAnsi="Arial" w:cs="Arial"/>
          <w:sz w:val="22"/>
          <w:szCs w:val="22"/>
          <w:lang w:val="fr-FR"/>
        </w:rPr>
      </w:pPr>
    </w:p>
    <w:p w:rsidR="0059065B" w:rsidRPr="0059065B" w:rsidRDefault="0059065B" w:rsidP="0059065B">
      <w:pPr>
        <w:jc w:val="both"/>
        <w:rPr>
          <w:rFonts w:ascii="Arial" w:hAnsi="Arial" w:cs="Arial"/>
          <w:sz w:val="22"/>
          <w:szCs w:val="22"/>
          <w:lang w:val="fr-FR"/>
        </w:rPr>
      </w:pPr>
      <w:r w:rsidRPr="0059065B">
        <w:rPr>
          <w:rFonts w:ascii="Arial" w:eastAsia="Arial" w:hAnsi="Arial" w:cs="Arial"/>
          <w:i/>
          <w:iCs/>
          <w:sz w:val="22"/>
          <w:szCs w:val="22"/>
          <w:bdr w:val="nil"/>
          <w:lang w:val="fr-FR"/>
        </w:rPr>
        <w:lastRenderedPageBreak/>
        <w:t>Reconnaissant</w:t>
      </w:r>
      <w:r w:rsidRPr="0059065B">
        <w:rPr>
          <w:rFonts w:ascii="Arial" w:eastAsia="Arial" w:hAnsi="Arial" w:cs="Arial"/>
          <w:sz w:val="22"/>
          <w:szCs w:val="22"/>
          <w:bdr w:val="nil"/>
          <w:lang w:val="fr-FR"/>
        </w:rPr>
        <w:t xml:space="preserve"> la Résolution 12. [XX], </w:t>
      </w:r>
      <w:r w:rsidRPr="0059065B">
        <w:rPr>
          <w:rFonts w:ascii="Arial" w:eastAsia="Arial" w:hAnsi="Arial" w:cs="Arial"/>
          <w:i/>
          <w:iCs/>
          <w:sz w:val="22"/>
          <w:szCs w:val="22"/>
          <w:bdr w:val="nil"/>
          <w:lang w:val="fr-FR"/>
        </w:rPr>
        <w:t>Améliorer les façons d’aborder la connectivité dans la conservation des espèces migratrices</w:t>
      </w:r>
      <w:r w:rsidRPr="0059065B">
        <w:rPr>
          <w:rFonts w:ascii="Arial" w:eastAsia="Arial" w:hAnsi="Arial" w:cs="Arial"/>
          <w:sz w:val="22"/>
          <w:szCs w:val="22"/>
          <w:bdr w:val="nil"/>
          <w:lang w:val="fr-FR"/>
        </w:rPr>
        <w:t>, qui souligne l’importance d’assurer tous les aspects de la connectivité dans la définition de mesures de conservation ;</w:t>
      </w:r>
    </w:p>
    <w:p w:rsidR="0059065B" w:rsidRDefault="0059065B" w:rsidP="0059065B">
      <w:pPr>
        <w:jc w:val="both"/>
        <w:rPr>
          <w:rFonts w:ascii="Arial" w:hAnsi="Arial" w:cs="Arial"/>
          <w:i/>
          <w:sz w:val="22"/>
          <w:szCs w:val="22"/>
          <w:lang w:val="fr-FR"/>
        </w:rPr>
      </w:pPr>
    </w:p>
    <w:p w:rsidR="005E2A1C" w:rsidRDefault="005E2A1C" w:rsidP="0059065B">
      <w:pPr>
        <w:jc w:val="both"/>
        <w:rPr>
          <w:rFonts w:ascii="Arial" w:hAnsi="Arial" w:cs="Arial"/>
          <w:i/>
          <w:sz w:val="22"/>
          <w:szCs w:val="22"/>
          <w:lang w:val="fr-FR"/>
        </w:rPr>
      </w:pPr>
      <w:r w:rsidRPr="005E2A1C">
        <w:rPr>
          <w:rFonts w:ascii="Arial" w:hAnsi="Arial" w:cs="Arial"/>
          <w:i/>
          <w:sz w:val="22"/>
          <w:szCs w:val="22"/>
          <w:lang w:val="fr-FR"/>
        </w:rPr>
        <w:t xml:space="preserve">Se félicitant </w:t>
      </w:r>
      <w:r w:rsidRPr="005E2A1C">
        <w:rPr>
          <w:rFonts w:ascii="Arial" w:hAnsi="Arial" w:cs="Arial"/>
          <w:sz w:val="22"/>
          <w:szCs w:val="22"/>
          <w:lang w:val="fr-FR"/>
        </w:rPr>
        <w:t>des efforts continus de l'ACCOBAMS sur les habitats critiques pour les cétacés (CCH), tels qu'énoncés dans la Résolution ACCOBAMS 6.24 sur les nouvelles zones de conservation des habitats des cétacés, qui applique une approche basée sur la menace pour identifier les zones importantes pour les cétacés</w:t>
      </w:r>
      <w:r w:rsidRPr="005E2A1C">
        <w:rPr>
          <w:rFonts w:ascii="Arial" w:hAnsi="Arial" w:cs="Arial"/>
          <w:i/>
          <w:sz w:val="22"/>
          <w:szCs w:val="22"/>
          <w:lang w:val="fr-FR"/>
        </w:rPr>
        <w:t>;</w:t>
      </w:r>
    </w:p>
    <w:p w:rsidR="005E2A1C" w:rsidRDefault="005E2A1C" w:rsidP="0059065B">
      <w:pPr>
        <w:jc w:val="both"/>
        <w:rPr>
          <w:rFonts w:ascii="Arial" w:hAnsi="Arial" w:cs="Arial"/>
          <w:i/>
          <w:sz w:val="22"/>
          <w:szCs w:val="22"/>
          <w:lang w:val="fr-FR"/>
        </w:rPr>
      </w:pPr>
    </w:p>
    <w:p w:rsidR="005E2A1C" w:rsidRPr="005E2A1C" w:rsidRDefault="005E2A1C" w:rsidP="0059065B">
      <w:pPr>
        <w:jc w:val="both"/>
        <w:rPr>
          <w:rFonts w:ascii="Arial" w:hAnsi="Arial" w:cs="Arial"/>
          <w:sz w:val="22"/>
          <w:szCs w:val="22"/>
          <w:lang w:val="fr-FR"/>
        </w:rPr>
      </w:pPr>
      <w:r w:rsidRPr="005E2A1C">
        <w:rPr>
          <w:rFonts w:ascii="Arial" w:hAnsi="Arial" w:cs="Arial"/>
          <w:i/>
          <w:sz w:val="22"/>
          <w:szCs w:val="22"/>
          <w:lang w:val="fr-FR"/>
        </w:rPr>
        <w:t xml:space="preserve">Encourageant </w:t>
      </w:r>
      <w:r w:rsidRPr="005E2A1C">
        <w:rPr>
          <w:rFonts w:ascii="Arial" w:hAnsi="Arial" w:cs="Arial"/>
          <w:sz w:val="22"/>
          <w:szCs w:val="22"/>
          <w:lang w:val="fr-FR"/>
        </w:rPr>
        <w:t xml:space="preserve">la liaison permanente avec la Commission baleinière internationale (CBI) sur l'utilisation des IMMA pour atténuer les menaces, telles que les collisions avec les navires, en </w:t>
      </w:r>
      <w:r w:rsidRPr="00DC00FE">
        <w:rPr>
          <w:rFonts w:ascii="Arial" w:hAnsi="Arial" w:cs="Arial"/>
          <w:sz w:val="22"/>
          <w:szCs w:val="22"/>
          <w:lang w:val="fr-FR"/>
        </w:rPr>
        <w:t xml:space="preserve">abordant conjointement l'OMI et en présentant les </w:t>
      </w:r>
      <w:r w:rsidR="00696D27" w:rsidRPr="00DC00FE">
        <w:rPr>
          <w:rFonts w:ascii="Arial" w:hAnsi="Arial" w:cs="Arial"/>
          <w:sz w:val="22"/>
          <w:szCs w:val="22"/>
          <w:lang w:val="fr-FR"/>
        </w:rPr>
        <w:t>AIMM</w:t>
      </w:r>
      <w:r w:rsidRPr="00DC00FE">
        <w:rPr>
          <w:rFonts w:ascii="Arial" w:hAnsi="Arial" w:cs="Arial"/>
          <w:sz w:val="22"/>
          <w:szCs w:val="22"/>
          <w:lang w:val="fr-FR"/>
        </w:rPr>
        <w:t xml:space="preserve"> </w:t>
      </w:r>
      <w:r w:rsidR="00DC00FE" w:rsidRPr="00DC00FE">
        <w:rPr>
          <w:rFonts w:ascii="Arial" w:hAnsi="Arial" w:cs="Arial"/>
          <w:sz w:val="22"/>
          <w:szCs w:val="22"/>
          <w:lang w:val="fr-FR"/>
        </w:rPr>
        <w:t>comme</w:t>
      </w:r>
      <w:r w:rsidRPr="00DC00FE">
        <w:rPr>
          <w:rFonts w:ascii="Arial" w:hAnsi="Arial" w:cs="Arial"/>
          <w:sz w:val="22"/>
          <w:szCs w:val="22"/>
          <w:lang w:val="fr-FR"/>
        </w:rPr>
        <w:t xml:space="preserve">  (IWC / 67 / Rep01 (2017)</w:t>
      </w:r>
      <w:r w:rsidRPr="005E2A1C">
        <w:rPr>
          <w:rFonts w:ascii="Arial" w:hAnsi="Arial" w:cs="Arial"/>
          <w:sz w:val="22"/>
          <w:szCs w:val="22"/>
          <w:lang w:val="fr-FR"/>
        </w:rPr>
        <w:t xml:space="preserve"> Annexe J).</w:t>
      </w:r>
    </w:p>
    <w:p w:rsidR="005E2A1C" w:rsidRDefault="005E2A1C" w:rsidP="0059065B">
      <w:pPr>
        <w:jc w:val="both"/>
        <w:rPr>
          <w:rFonts w:ascii="Arial" w:hAnsi="Arial" w:cs="Arial"/>
          <w:i/>
          <w:sz w:val="22"/>
          <w:szCs w:val="22"/>
          <w:lang w:val="fr-FR"/>
        </w:rPr>
      </w:pPr>
    </w:p>
    <w:p w:rsidR="00696D27" w:rsidRPr="0059065B" w:rsidRDefault="00696D27" w:rsidP="0059065B">
      <w:pPr>
        <w:jc w:val="both"/>
        <w:rPr>
          <w:rFonts w:ascii="Arial" w:hAnsi="Arial" w:cs="Arial"/>
          <w:i/>
          <w:sz w:val="22"/>
          <w:szCs w:val="22"/>
          <w:lang w:val="fr-FR"/>
        </w:rPr>
      </w:pPr>
      <w:r w:rsidRPr="00696D27">
        <w:rPr>
          <w:rFonts w:ascii="Arial" w:hAnsi="Arial" w:cs="Arial"/>
          <w:i/>
          <w:sz w:val="22"/>
          <w:szCs w:val="22"/>
          <w:lang w:val="fr-FR"/>
        </w:rPr>
        <w:t xml:space="preserve">Rappelant </w:t>
      </w:r>
      <w:r w:rsidRPr="00696D27">
        <w:rPr>
          <w:rFonts w:ascii="Arial" w:hAnsi="Arial" w:cs="Arial"/>
          <w:sz w:val="22"/>
          <w:szCs w:val="22"/>
          <w:lang w:val="fr-FR"/>
        </w:rPr>
        <w:t xml:space="preserve">le document CBD / COP / DEC / XIII / 2 sur les progrès accomplis dans la réalisation des objectifs 11 et 12 d'Aichi, qui, au paragraphe 5 b), invite notamment les Parties à établir de nouvelles aires protégées existantes </w:t>
      </w:r>
      <w:r>
        <w:rPr>
          <w:rFonts w:ascii="Arial" w:hAnsi="Arial" w:cs="Arial"/>
          <w:sz w:val="22"/>
          <w:szCs w:val="22"/>
          <w:lang w:val="fr-FR"/>
        </w:rPr>
        <w:t>et/</w:t>
      </w:r>
      <w:r w:rsidRPr="00696D27">
        <w:rPr>
          <w:rFonts w:ascii="Arial" w:hAnsi="Arial" w:cs="Arial"/>
          <w:sz w:val="22"/>
          <w:szCs w:val="22"/>
          <w:lang w:val="fr-FR"/>
        </w:rPr>
        <w:t>ou à en étendre la portée; prendre des mesures de conservation, en tenant dûment compte des zones qui protègent les habitats des espèces, en particulier les espèces menacées, endémiques et migratrices, y compris par des mécanismes tels que les zones importantes pour les oiseaux et les mammifères marins;</w:t>
      </w:r>
    </w:p>
    <w:p w:rsidR="0059065B" w:rsidRDefault="0059065B" w:rsidP="0059065B">
      <w:pPr>
        <w:jc w:val="both"/>
        <w:rPr>
          <w:rFonts w:ascii="Arial" w:hAnsi="Arial" w:cs="Arial"/>
          <w:i/>
          <w:sz w:val="22"/>
          <w:szCs w:val="22"/>
          <w:lang w:val="fr-FR"/>
        </w:rPr>
      </w:pPr>
    </w:p>
    <w:p w:rsidR="00696D27" w:rsidRPr="0059065B" w:rsidRDefault="00696D27" w:rsidP="0059065B">
      <w:pPr>
        <w:jc w:val="both"/>
        <w:rPr>
          <w:rFonts w:ascii="Arial" w:hAnsi="Arial" w:cs="Arial"/>
          <w:i/>
          <w:sz w:val="22"/>
          <w:szCs w:val="22"/>
          <w:lang w:val="fr-FR"/>
        </w:rPr>
      </w:pPr>
    </w:p>
    <w:p w:rsidR="0059065B" w:rsidRPr="0059065B" w:rsidRDefault="0059065B" w:rsidP="0059065B">
      <w:pPr>
        <w:jc w:val="center"/>
        <w:rPr>
          <w:rFonts w:ascii="Arial" w:hAnsi="Arial" w:cs="Arial"/>
          <w:i/>
          <w:sz w:val="22"/>
          <w:szCs w:val="22"/>
          <w:lang w:val="fr-FR"/>
        </w:rPr>
      </w:pPr>
      <w:r w:rsidRPr="0059065B">
        <w:rPr>
          <w:rFonts w:ascii="Arial" w:eastAsia="Arial" w:hAnsi="Arial" w:cs="Arial"/>
          <w:i/>
          <w:iCs/>
          <w:sz w:val="22"/>
          <w:szCs w:val="22"/>
          <w:bdr w:val="nil"/>
          <w:lang w:val="fr-FR"/>
        </w:rPr>
        <w:t>La Conférence des Parties à la</w:t>
      </w:r>
    </w:p>
    <w:p w:rsidR="0059065B" w:rsidRPr="0059065B" w:rsidRDefault="0059065B" w:rsidP="0059065B">
      <w:pPr>
        <w:jc w:val="center"/>
        <w:rPr>
          <w:rFonts w:ascii="Arial" w:hAnsi="Arial" w:cs="Arial"/>
          <w:i/>
          <w:sz w:val="22"/>
          <w:szCs w:val="22"/>
          <w:lang w:val="fr-FR"/>
        </w:rPr>
      </w:pPr>
      <w:r w:rsidRPr="0059065B">
        <w:rPr>
          <w:rFonts w:ascii="Arial" w:eastAsia="Arial" w:hAnsi="Arial" w:cs="Arial"/>
          <w:i/>
          <w:iCs/>
          <w:sz w:val="22"/>
          <w:szCs w:val="22"/>
          <w:bdr w:val="nil"/>
          <w:lang w:val="fr-FR"/>
        </w:rPr>
        <w:t xml:space="preserve">Convention sur la conservation des espèces migratrices appartenant à la faune sauvage </w:t>
      </w:r>
    </w:p>
    <w:p w:rsidR="0059065B" w:rsidRPr="0059065B" w:rsidRDefault="0059065B" w:rsidP="0059065B">
      <w:pPr>
        <w:jc w:val="both"/>
        <w:rPr>
          <w:rFonts w:ascii="Arial" w:hAnsi="Arial" w:cs="Arial"/>
          <w:sz w:val="22"/>
          <w:szCs w:val="22"/>
          <w:lang w:val="fr-FR"/>
        </w:rPr>
      </w:pPr>
    </w:p>
    <w:p w:rsidR="0059065B" w:rsidRPr="0059065B" w:rsidRDefault="00696D27" w:rsidP="00770F89">
      <w:pPr>
        <w:numPr>
          <w:ilvl w:val="0"/>
          <w:numId w:val="47"/>
        </w:numPr>
        <w:jc w:val="both"/>
        <w:rPr>
          <w:rFonts w:ascii="Arial" w:hAnsi="Arial" w:cs="Arial"/>
          <w:sz w:val="22"/>
          <w:szCs w:val="22"/>
          <w:lang w:val="fr-FR"/>
        </w:rPr>
      </w:pPr>
      <w:r>
        <w:rPr>
          <w:rFonts w:ascii="Arial" w:eastAsia="Arial" w:hAnsi="Arial" w:cs="Arial"/>
          <w:i/>
          <w:iCs/>
          <w:sz w:val="22"/>
          <w:szCs w:val="22"/>
          <w:bdr w:val="nil"/>
          <w:lang w:val="fr-FR"/>
        </w:rPr>
        <w:t>Reconnait</w:t>
      </w:r>
      <w:r w:rsidR="0059065B" w:rsidRPr="0059065B">
        <w:rPr>
          <w:rFonts w:ascii="Arial" w:eastAsia="Arial" w:hAnsi="Arial" w:cs="Arial"/>
          <w:sz w:val="22"/>
          <w:szCs w:val="22"/>
          <w:bdr w:val="nil"/>
          <w:lang w:val="fr-FR"/>
        </w:rPr>
        <w:t xml:space="preserve"> les critères relatifs aux Aires importantes pour les mammifères marins (AIMM) et le processus d’identification </w:t>
      </w:r>
      <w:r>
        <w:rPr>
          <w:rFonts w:ascii="Arial" w:eastAsia="Arial" w:hAnsi="Arial" w:cs="Arial"/>
          <w:sz w:val="22"/>
          <w:szCs w:val="22"/>
          <w:bdr w:val="nil"/>
          <w:lang w:val="fr-FR"/>
        </w:rPr>
        <w:t>décrit dans le document guide</w:t>
      </w:r>
      <w:r w:rsidR="00770F89">
        <w:rPr>
          <w:rFonts w:ascii="Arial" w:eastAsia="Arial" w:hAnsi="Arial" w:cs="Arial"/>
          <w:sz w:val="22"/>
          <w:szCs w:val="22"/>
          <w:bdr w:val="nil"/>
          <w:lang w:val="fr-FR"/>
        </w:rPr>
        <w:t xml:space="preserve"> posté sur le site Web de l’UICN</w:t>
      </w:r>
      <w:r w:rsidR="0059065B" w:rsidRPr="0059065B">
        <w:rPr>
          <w:rFonts w:ascii="Arial" w:eastAsia="Arial" w:hAnsi="Arial" w:cs="Arial"/>
          <w:sz w:val="28"/>
          <w:szCs w:val="28"/>
          <w:bdr w:val="nil"/>
          <w:lang w:val="fr-FR"/>
        </w:rPr>
        <w:t xml:space="preserve"> </w:t>
      </w:r>
      <w:r w:rsidR="00DC00FE">
        <w:rPr>
          <w:rFonts w:ascii="Arial" w:eastAsia="Arial" w:hAnsi="Arial" w:cs="Arial"/>
          <w:sz w:val="22"/>
          <w:szCs w:val="22"/>
          <w:bdr w:val="nil"/>
          <w:lang w:val="fr-FR"/>
        </w:rPr>
        <w:t>Groupe de travail conjoint CSE</w:t>
      </w:r>
      <w:r w:rsidR="00770F89" w:rsidRPr="00770F89">
        <w:rPr>
          <w:rFonts w:ascii="Arial" w:eastAsia="Arial" w:hAnsi="Arial" w:cs="Arial"/>
          <w:sz w:val="22"/>
          <w:szCs w:val="22"/>
          <w:bdr w:val="nil"/>
          <w:lang w:val="fr-FR"/>
        </w:rPr>
        <w:t xml:space="preserve"> / CMAP sur les zones protégées de mammifères marins (www.marinemammalhabitat.org)</w:t>
      </w:r>
      <w:r w:rsidR="00770F89">
        <w:rPr>
          <w:rFonts w:ascii="Arial" w:eastAsia="Arial" w:hAnsi="Arial" w:cs="Arial"/>
          <w:sz w:val="28"/>
          <w:szCs w:val="28"/>
          <w:bdr w:val="nil"/>
          <w:lang w:val="fr-FR"/>
        </w:rPr>
        <w:t xml:space="preserve"> </w:t>
      </w:r>
      <w:r w:rsidR="0059065B" w:rsidRPr="0059065B">
        <w:rPr>
          <w:rFonts w:ascii="Arial" w:eastAsia="Arial" w:hAnsi="Arial" w:cs="Arial"/>
          <w:sz w:val="22"/>
          <w:szCs w:val="22"/>
          <w:bdr w:val="nil"/>
          <w:lang w:val="fr-FR"/>
        </w:rPr>
        <w:t>pour les pinnipèdes, siréniens, loutres, ours polaires et cétacés inscrits aux annexes de la CMS ;</w:t>
      </w:r>
    </w:p>
    <w:p w:rsidR="0059065B" w:rsidRPr="0059065B" w:rsidRDefault="0059065B" w:rsidP="0059065B">
      <w:pPr>
        <w:ind w:left="360"/>
        <w:jc w:val="both"/>
        <w:rPr>
          <w:rFonts w:ascii="Arial" w:hAnsi="Arial" w:cs="Arial"/>
          <w:sz w:val="22"/>
          <w:szCs w:val="22"/>
          <w:lang w:val="fr-FR"/>
        </w:rPr>
      </w:pPr>
    </w:p>
    <w:p w:rsidR="0059065B" w:rsidRPr="0059065B" w:rsidRDefault="0059065B" w:rsidP="0059065B">
      <w:pPr>
        <w:numPr>
          <w:ilvl w:val="0"/>
          <w:numId w:val="47"/>
        </w:numPr>
        <w:tabs>
          <w:tab w:val="num" w:pos="1080"/>
        </w:tabs>
        <w:jc w:val="both"/>
        <w:rPr>
          <w:rFonts w:ascii="Arial" w:hAnsi="Arial" w:cs="Arial"/>
          <w:sz w:val="22"/>
          <w:szCs w:val="22"/>
          <w:lang w:val="fr-FR"/>
        </w:rPr>
      </w:pPr>
      <w:r w:rsidRPr="0059065B">
        <w:rPr>
          <w:rFonts w:ascii="Arial" w:eastAsia="Arial" w:hAnsi="Arial" w:cs="Arial"/>
          <w:i/>
          <w:iCs/>
          <w:sz w:val="22"/>
          <w:szCs w:val="22"/>
          <w:bdr w:val="nil"/>
          <w:lang w:val="fr-FR"/>
        </w:rPr>
        <w:t>Prie</w:t>
      </w:r>
      <w:r w:rsidRPr="0059065B">
        <w:rPr>
          <w:rFonts w:ascii="Arial" w:eastAsia="Arial" w:hAnsi="Arial" w:cs="Arial"/>
          <w:sz w:val="22"/>
          <w:szCs w:val="22"/>
          <w:bdr w:val="nil"/>
          <w:lang w:val="fr-FR"/>
        </w:rPr>
        <w:t xml:space="preserve"> les Parties et </w:t>
      </w:r>
      <w:r w:rsidRPr="0059065B">
        <w:rPr>
          <w:rFonts w:ascii="Arial" w:eastAsia="Arial" w:hAnsi="Arial" w:cs="Arial"/>
          <w:i/>
          <w:iCs/>
          <w:sz w:val="22"/>
          <w:szCs w:val="22"/>
          <w:bdr w:val="nil"/>
          <w:lang w:val="fr-FR"/>
        </w:rPr>
        <w:t>invite</w:t>
      </w:r>
      <w:r w:rsidRPr="0059065B">
        <w:rPr>
          <w:rFonts w:ascii="Arial" w:eastAsia="Arial" w:hAnsi="Arial" w:cs="Arial"/>
          <w:sz w:val="22"/>
          <w:szCs w:val="22"/>
          <w:bdr w:val="nil"/>
          <w:lang w:val="fr-FR"/>
        </w:rPr>
        <w:t xml:space="preserve"> tous les États de l’aire de répartition, les organisations intergouvernementales et les partenaires à identifier des zones spécifiques où l’identification d’AIMM pourrait être particulièrement bénéfique, par exemple en stimulant la conception et la connectivité des réseaux d’aires protégées, ou en traitant de manière plus approfondie les menaces pesant sur les mammifères aquatiques ; </w:t>
      </w:r>
    </w:p>
    <w:p w:rsidR="0059065B" w:rsidRDefault="0059065B" w:rsidP="0059065B">
      <w:pPr>
        <w:ind w:left="720"/>
        <w:contextualSpacing/>
        <w:rPr>
          <w:rFonts w:ascii="Arial" w:hAnsi="Arial" w:cs="Arial"/>
          <w:sz w:val="22"/>
          <w:szCs w:val="22"/>
          <w:lang w:val="fr-FR"/>
        </w:rPr>
      </w:pPr>
    </w:p>
    <w:p w:rsidR="00770F89" w:rsidRPr="00770F89" w:rsidRDefault="00770F89" w:rsidP="00770F89">
      <w:pPr>
        <w:ind w:left="540" w:hanging="450"/>
        <w:jc w:val="both"/>
        <w:rPr>
          <w:rFonts w:ascii="Arial" w:hAnsi="Arial" w:cs="Arial"/>
          <w:sz w:val="22"/>
          <w:szCs w:val="22"/>
          <w:lang w:val="fr-FR"/>
        </w:rPr>
      </w:pPr>
      <w:r>
        <w:rPr>
          <w:rFonts w:ascii="Arial" w:hAnsi="Arial" w:cs="Arial"/>
          <w:sz w:val="22"/>
          <w:szCs w:val="22"/>
          <w:lang w:val="fr-FR"/>
        </w:rPr>
        <w:t>2.</w:t>
      </w:r>
      <w:r w:rsidRPr="00770F89">
        <w:rPr>
          <w:rFonts w:ascii="Arial" w:hAnsi="Arial" w:cs="Arial"/>
          <w:sz w:val="22"/>
          <w:szCs w:val="22"/>
          <w:lang w:val="fr-FR"/>
        </w:rPr>
        <w:t>bis</w:t>
      </w:r>
      <w:r>
        <w:rPr>
          <w:rFonts w:ascii="Arial" w:hAnsi="Arial" w:cs="Arial"/>
          <w:sz w:val="22"/>
          <w:szCs w:val="22"/>
          <w:lang w:val="fr-FR"/>
        </w:rPr>
        <w:tab/>
        <w:t xml:space="preserve"> </w:t>
      </w:r>
      <w:r w:rsidRPr="00770F89">
        <w:rPr>
          <w:rFonts w:ascii="Arial" w:hAnsi="Arial" w:cs="Arial"/>
          <w:i/>
          <w:sz w:val="22"/>
          <w:szCs w:val="22"/>
          <w:lang w:val="fr-FR"/>
        </w:rPr>
        <w:t>Recommande</w:t>
      </w:r>
      <w:r w:rsidRPr="00770F89">
        <w:rPr>
          <w:rFonts w:ascii="Arial" w:hAnsi="Arial" w:cs="Arial"/>
          <w:sz w:val="22"/>
          <w:szCs w:val="22"/>
          <w:lang w:val="fr-FR"/>
        </w:rPr>
        <w:t xml:space="preserve"> que de tels travaux visant à identifier des domaines spécifiques engagent </w:t>
      </w:r>
      <w:r w:rsidRPr="00770F89">
        <w:rPr>
          <w:rFonts w:ascii="Arial" w:hAnsi="Arial" w:cs="Arial"/>
          <w:sz w:val="22"/>
          <w:szCs w:val="22"/>
          <w:lang w:val="fr-FR"/>
        </w:rPr>
        <w:t>à un stade précoce</w:t>
      </w:r>
      <w:r w:rsidRPr="00770F89">
        <w:rPr>
          <w:rFonts w:ascii="Arial" w:hAnsi="Arial" w:cs="Arial"/>
          <w:sz w:val="22"/>
          <w:szCs w:val="22"/>
          <w:lang w:val="fr-FR"/>
        </w:rPr>
        <w:t xml:space="preserve"> les autorités des Parties dans un esprit de transparence;</w:t>
      </w:r>
    </w:p>
    <w:p w:rsidR="00770F89" w:rsidRPr="0059065B" w:rsidRDefault="00770F89" w:rsidP="0059065B">
      <w:pPr>
        <w:ind w:left="720"/>
        <w:contextualSpacing/>
        <w:rPr>
          <w:rFonts w:ascii="Arial" w:hAnsi="Arial" w:cs="Arial"/>
          <w:sz w:val="22"/>
          <w:szCs w:val="22"/>
          <w:lang w:val="fr-FR"/>
        </w:rPr>
      </w:pPr>
    </w:p>
    <w:p w:rsidR="0059065B" w:rsidRPr="0059065B" w:rsidRDefault="0059065B" w:rsidP="0059065B">
      <w:pPr>
        <w:numPr>
          <w:ilvl w:val="0"/>
          <w:numId w:val="47"/>
        </w:numPr>
        <w:tabs>
          <w:tab w:val="num" w:pos="1080"/>
        </w:tabs>
        <w:jc w:val="both"/>
        <w:rPr>
          <w:rFonts w:ascii="Arial" w:hAnsi="Arial" w:cs="Arial"/>
          <w:sz w:val="22"/>
          <w:szCs w:val="22"/>
          <w:lang w:val="fr-FR"/>
        </w:rPr>
      </w:pPr>
      <w:r w:rsidRPr="0059065B">
        <w:rPr>
          <w:rFonts w:ascii="Arial" w:eastAsia="Arial" w:hAnsi="Arial" w:cs="Arial"/>
          <w:i/>
          <w:iCs/>
          <w:sz w:val="22"/>
          <w:szCs w:val="22"/>
          <w:bdr w:val="nil"/>
          <w:lang w:val="fr-FR"/>
        </w:rPr>
        <w:t>Invite</w:t>
      </w:r>
      <w:r w:rsidRPr="0059065B">
        <w:rPr>
          <w:rFonts w:ascii="Arial" w:eastAsia="Arial" w:hAnsi="Arial" w:cs="Arial"/>
          <w:sz w:val="22"/>
          <w:szCs w:val="22"/>
          <w:bdr w:val="nil"/>
          <w:lang w:val="fr-FR"/>
        </w:rPr>
        <w:t xml:space="preserve"> les Parties, les États de l’aire de répartition, les organisations intergouvernementales et les partenaires à demander l’appui de l’Équipe de travail conjointe CSE/CMAP de l’UICN sur les aires protégées pour les mammifères marins afin de faire progresser ces approches ; et</w:t>
      </w:r>
    </w:p>
    <w:p w:rsidR="0059065B" w:rsidRPr="0059065B" w:rsidRDefault="0059065B" w:rsidP="0059065B">
      <w:pPr>
        <w:ind w:left="720"/>
        <w:contextualSpacing/>
        <w:rPr>
          <w:rFonts w:ascii="Arial" w:hAnsi="Arial" w:cs="Arial"/>
          <w:sz w:val="22"/>
          <w:szCs w:val="22"/>
          <w:lang w:val="fr-FR"/>
        </w:rPr>
      </w:pPr>
    </w:p>
    <w:p w:rsidR="0059065B" w:rsidRPr="0059065B" w:rsidRDefault="0059065B" w:rsidP="0059065B">
      <w:pPr>
        <w:numPr>
          <w:ilvl w:val="0"/>
          <w:numId w:val="47"/>
        </w:numPr>
        <w:tabs>
          <w:tab w:val="num" w:pos="1080"/>
        </w:tabs>
        <w:jc w:val="both"/>
        <w:rPr>
          <w:rFonts w:ascii="Arial" w:hAnsi="Arial" w:cs="Arial"/>
          <w:sz w:val="22"/>
          <w:szCs w:val="22"/>
          <w:lang w:val="fr-FR"/>
        </w:rPr>
      </w:pPr>
      <w:r w:rsidRPr="0059065B">
        <w:rPr>
          <w:rFonts w:ascii="Arial" w:eastAsia="Arial" w:hAnsi="Arial" w:cs="Arial"/>
          <w:i/>
          <w:iCs/>
          <w:sz w:val="22"/>
          <w:szCs w:val="22"/>
          <w:bdr w:val="nil"/>
          <w:lang w:val="fr-FR"/>
        </w:rPr>
        <w:t>Invite également</w:t>
      </w:r>
      <w:r w:rsidRPr="0059065B">
        <w:rPr>
          <w:rFonts w:ascii="Arial" w:eastAsia="Arial" w:hAnsi="Arial" w:cs="Arial"/>
          <w:sz w:val="22"/>
          <w:szCs w:val="22"/>
          <w:bdr w:val="nil"/>
          <w:lang w:val="fr-FR"/>
        </w:rPr>
        <w:t xml:space="preserve"> la Convention sur la diversité biologique, l’Organisation maritime internationale et l’Union internationale pour la conservation de la nature à considérer les AIMM comme des contributions utiles pour la détermination des Zones d’importance écologique ou biologique (ZIEB), des Zones maritimes particulièrement vulnérables (PSSA) , et des Zones clés pour la biodiversité (KBA).</w:t>
      </w:r>
    </w:p>
    <w:p w:rsidR="0059065B" w:rsidRPr="0059065B" w:rsidRDefault="0059065B" w:rsidP="0059065B">
      <w:pPr>
        <w:ind w:right="720"/>
        <w:jc w:val="both"/>
        <w:rPr>
          <w:rFonts w:ascii="Arial" w:eastAsia="Calibri" w:hAnsi="Arial" w:cs="Arial"/>
          <w:sz w:val="22"/>
          <w:szCs w:val="22"/>
          <w:lang w:val="fr-FR"/>
        </w:rPr>
      </w:pPr>
    </w:p>
    <w:p w:rsidR="00770F89" w:rsidRDefault="00770F89" w:rsidP="0059065B">
      <w:pPr>
        <w:ind w:right="720"/>
        <w:jc w:val="both"/>
        <w:rPr>
          <w:rFonts w:ascii="Arial" w:eastAsia="Calibri" w:hAnsi="Arial" w:cs="Arial"/>
          <w:sz w:val="22"/>
          <w:szCs w:val="22"/>
          <w:lang w:val="fr-FR"/>
        </w:rPr>
      </w:pPr>
      <w:r>
        <w:rPr>
          <w:rFonts w:ascii="Arial" w:eastAsia="Calibri" w:hAnsi="Arial" w:cs="Arial"/>
          <w:sz w:val="22"/>
          <w:szCs w:val="22"/>
          <w:lang w:val="fr-FR"/>
        </w:rPr>
        <w:br w:type="page"/>
      </w:r>
    </w:p>
    <w:p w:rsidR="0059065B" w:rsidRPr="0059065B" w:rsidRDefault="0059065B" w:rsidP="0059065B">
      <w:pPr>
        <w:ind w:right="720"/>
        <w:jc w:val="both"/>
        <w:rPr>
          <w:rFonts w:ascii="Arial" w:eastAsia="Calibri" w:hAnsi="Arial" w:cs="Arial"/>
          <w:sz w:val="22"/>
          <w:szCs w:val="22"/>
          <w:lang w:val="fr-FR"/>
        </w:rPr>
      </w:pPr>
    </w:p>
    <w:p w:rsidR="0059065B" w:rsidRPr="0059065B" w:rsidRDefault="0059065B" w:rsidP="0059065B">
      <w:pPr>
        <w:widowControl/>
        <w:autoSpaceDE/>
        <w:autoSpaceDN/>
        <w:adjustRightInd/>
        <w:jc w:val="center"/>
        <w:rPr>
          <w:rFonts w:ascii="Arial" w:hAnsi="Arial" w:cs="Arial"/>
          <w:sz w:val="22"/>
          <w:szCs w:val="22"/>
          <w:lang w:val="fr-FR"/>
        </w:rPr>
      </w:pPr>
      <w:r w:rsidRPr="0059065B">
        <w:rPr>
          <w:rFonts w:ascii="Arial" w:eastAsia="Arial" w:hAnsi="Arial" w:cs="Arial"/>
          <w:sz w:val="22"/>
          <w:szCs w:val="22"/>
          <w:bdr w:val="nil"/>
          <w:lang w:val="fr-FR"/>
        </w:rPr>
        <w:t>PROJETS DE DÉCISIONS</w:t>
      </w:r>
    </w:p>
    <w:p w:rsidR="0059065B" w:rsidRPr="0059065B" w:rsidRDefault="0059065B" w:rsidP="0059065B">
      <w:pPr>
        <w:widowControl/>
        <w:autoSpaceDE/>
        <w:autoSpaceDN/>
        <w:adjustRightInd/>
        <w:jc w:val="both"/>
        <w:rPr>
          <w:rFonts w:ascii="Arial" w:hAnsi="Arial" w:cs="Arial"/>
          <w:i/>
          <w:iCs/>
          <w:sz w:val="22"/>
          <w:szCs w:val="22"/>
          <w:lang w:val="fr-FR"/>
        </w:rPr>
      </w:pPr>
    </w:p>
    <w:p w:rsidR="0059065B" w:rsidRPr="0059065B" w:rsidRDefault="0059065B" w:rsidP="0059065B">
      <w:pPr>
        <w:widowControl/>
        <w:autoSpaceDE/>
        <w:autoSpaceDN/>
        <w:adjustRightInd/>
        <w:jc w:val="both"/>
        <w:rPr>
          <w:rFonts w:ascii="Arial" w:hAnsi="Arial" w:cs="Arial"/>
          <w:b/>
          <w:iCs/>
          <w:sz w:val="22"/>
          <w:szCs w:val="22"/>
          <w:lang w:val="fr-FR"/>
        </w:rPr>
      </w:pPr>
      <w:r w:rsidRPr="0059065B">
        <w:rPr>
          <w:rFonts w:ascii="Arial" w:eastAsia="Arial" w:hAnsi="Arial" w:cs="Arial"/>
          <w:b/>
          <w:bCs/>
          <w:iCs/>
          <w:sz w:val="22"/>
          <w:szCs w:val="22"/>
          <w:bdr w:val="nil"/>
          <w:lang w:val="fr-FR"/>
        </w:rPr>
        <w:t xml:space="preserve">À l’adresse du Conseil scientifique </w:t>
      </w:r>
    </w:p>
    <w:p w:rsidR="0059065B" w:rsidRPr="0059065B" w:rsidRDefault="0059065B" w:rsidP="0059065B">
      <w:pPr>
        <w:widowControl/>
        <w:autoSpaceDE/>
        <w:autoSpaceDN/>
        <w:adjustRightInd/>
        <w:jc w:val="both"/>
        <w:rPr>
          <w:rFonts w:ascii="Arial" w:hAnsi="Arial" w:cs="Arial"/>
          <w:i/>
          <w:iCs/>
          <w:sz w:val="22"/>
          <w:szCs w:val="22"/>
          <w:lang w:val="fr-FR"/>
        </w:rPr>
      </w:pPr>
    </w:p>
    <w:p w:rsidR="0059065B" w:rsidRPr="0059065B" w:rsidRDefault="0059065B" w:rsidP="0059065B">
      <w:pPr>
        <w:ind w:left="720" w:hanging="720"/>
        <w:jc w:val="both"/>
        <w:rPr>
          <w:rFonts w:ascii="Arial" w:hAnsi="Arial" w:cs="Arial"/>
          <w:iCs/>
          <w:sz w:val="22"/>
          <w:szCs w:val="22"/>
          <w:lang w:val="en-GB"/>
        </w:rPr>
      </w:pPr>
      <w:r w:rsidRPr="0059065B">
        <w:rPr>
          <w:rFonts w:ascii="Arial" w:eastAsia="Arial" w:hAnsi="Arial" w:cs="Arial"/>
          <w:sz w:val="22"/>
          <w:szCs w:val="22"/>
          <w:bdr w:val="nil"/>
          <w:lang w:val="fr-FR"/>
        </w:rPr>
        <w:t>12.AA</w:t>
      </w:r>
      <w:r w:rsidRPr="0059065B">
        <w:rPr>
          <w:rFonts w:ascii="Arial" w:eastAsia="Arial" w:hAnsi="Arial" w:cs="Arial"/>
          <w:sz w:val="22"/>
          <w:szCs w:val="22"/>
          <w:bdr w:val="nil"/>
          <w:lang w:val="fr-FR"/>
        </w:rPr>
        <w:tab/>
        <w:t>Le Conseil scientifique</w:t>
      </w:r>
      <w:r w:rsidR="004974F5">
        <w:rPr>
          <w:rFonts w:ascii="Arial" w:eastAsia="Arial" w:hAnsi="Arial" w:cs="Arial"/>
          <w:sz w:val="22"/>
          <w:szCs w:val="22"/>
          <w:bdr w:val="nil"/>
          <w:lang w:val="fr-FR"/>
        </w:rPr>
        <w:t xml:space="preserve"> devrait</w:t>
      </w:r>
      <w:r w:rsidRPr="0059065B">
        <w:rPr>
          <w:rFonts w:ascii="Arial" w:eastAsia="Arial" w:hAnsi="Arial" w:cs="Arial"/>
          <w:sz w:val="22"/>
          <w:szCs w:val="22"/>
          <w:bdr w:val="nil"/>
          <w:lang w:val="fr-FR"/>
        </w:rPr>
        <w:t> :</w:t>
      </w:r>
    </w:p>
    <w:p w:rsidR="0059065B" w:rsidRPr="0059065B" w:rsidRDefault="0059065B" w:rsidP="0059065B">
      <w:pPr>
        <w:ind w:left="720" w:hanging="720"/>
        <w:jc w:val="both"/>
        <w:rPr>
          <w:rFonts w:ascii="Arial" w:hAnsi="Arial" w:cs="Arial"/>
          <w:iCs/>
          <w:sz w:val="22"/>
          <w:szCs w:val="22"/>
          <w:lang w:val="en-GB"/>
        </w:rPr>
      </w:pPr>
    </w:p>
    <w:p w:rsidR="0059065B" w:rsidRPr="00770F89" w:rsidRDefault="0059065B" w:rsidP="0059065B">
      <w:pPr>
        <w:numPr>
          <w:ilvl w:val="0"/>
          <w:numId w:val="48"/>
        </w:numPr>
        <w:jc w:val="both"/>
        <w:rPr>
          <w:rFonts w:ascii="Arial" w:hAnsi="Arial" w:cs="Arial"/>
          <w:iCs/>
          <w:sz w:val="22"/>
          <w:szCs w:val="22"/>
          <w:lang w:val="fr-FR"/>
        </w:rPr>
      </w:pPr>
      <w:r w:rsidRPr="0059065B">
        <w:rPr>
          <w:rFonts w:ascii="Arial" w:eastAsia="Arial" w:hAnsi="Arial" w:cs="Arial"/>
          <w:iCs/>
          <w:sz w:val="22"/>
          <w:szCs w:val="22"/>
          <w:bdr w:val="nil"/>
          <w:lang w:val="fr-FR"/>
        </w:rPr>
        <w:t>collabore</w:t>
      </w:r>
      <w:r w:rsidR="004974F5">
        <w:rPr>
          <w:rFonts w:ascii="Arial" w:eastAsia="Arial" w:hAnsi="Arial" w:cs="Arial"/>
          <w:iCs/>
          <w:sz w:val="22"/>
          <w:szCs w:val="22"/>
          <w:bdr w:val="nil"/>
          <w:lang w:val="fr-FR"/>
        </w:rPr>
        <w:t>r</w:t>
      </w:r>
      <w:r w:rsidRPr="0059065B">
        <w:rPr>
          <w:rFonts w:ascii="Arial" w:eastAsia="Arial" w:hAnsi="Arial" w:cs="Arial"/>
          <w:iCs/>
          <w:sz w:val="22"/>
          <w:szCs w:val="22"/>
          <w:bdr w:val="nil"/>
          <w:lang w:val="fr-FR"/>
        </w:rPr>
        <w:t xml:space="preserve"> avec l’Équipe de travail conjointe CSE/CMAP de l’UICN sur les aires protégées pour les ma</w:t>
      </w:r>
      <w:r w:rsidR="00770F89">
        <w:rPr>
          <w:rFonts w:ascii="Arial" w:eastAsia="Arial" w:hAnsi="Arial" w:cs="Arial"/>
          <w:iCs/>
          <w:sz w:val="22"/>
          <w:szCs w:val="22"/>
          <w:bdr w:val="nil"/>
          <w:lang w:val="fr-FR"/>
        </w:rPr>
        <w:t>mmifères marins afin d’inclure d</w:t>
      </w:r>
      <w:r w:rsidRPr="0059065B">
        <w:rPr>
          <w:rFonts w:ascii="Arial" w:eastAsia="Arial" w:hAnsi="Arial" w:cs="Arial"/>
          <w:iCs/>
          <w:sz w:val="22"/>
          <w:szCs w:val="22"/>
          <w:bdr w:val="nil"/>
          <w:lang w:val="fr-FR"/>
        </w:rPr>
        <w:t>es données sur les pinnipèdes, siréniens, loutres, ours polaires et cétacés inscrits aux annexes de la CMS dans l’identification des AIMM ;</w:t>
      </w:r>
    </w:p>
    <w:p w:rsidR="00770F89" w:rsidRPr="00770F89" w:rsidRDefault="00770F89" w:rsidP="00770F89">
      <w:pPr>
        <w:ind w:left="720"/>
        <w:jc w:val="both"/>
        <w:rPr>
          <w:rFonts w:ascii="Arial" w:hAnsi="Arial" w:cs="Arial"/>
          <w:iCs/>
          <w:sz w:val="22"/>
          <w:szCs w:val="22"/>
          <w:lang w:val="fr-FR"/>
        </w:rPr>
      </w:pPr>
    </w:p>
    <w:p w:rsidR="0059065B" w:rsidRPr="004974F5" w:rsidRDefault="00770F89" w:rsidP="006A7F27">
      <w:pPr>
        <w:widowControl/>
        <w:numPr>
          <w:ilvl w:val="0"/>
          <w:numId w:val="48"/>
        </w:numPr>
        <w:autoSpaceDE/>
        <w:adjustRightInd/>
        <w:jc w:val="both"/>
        <w:rPr>
          <w:rFonts w:ascii="Arial" w:hAnsi="Arial" w:cs="Arial"/>
          <w:sz w:val="22"/>
          <w:szCs w:val="22"/>
          <w:lang w:val="fr-FR"/>
        </w:rPr>
      </w:pPr>
      <w:r w:rsidRPr="004974F5">
        <w:rPr>
          <w:rFonts w:ascii="Arial" w:hAnsi="Arial" w:cs="Arial"/>
          <w:iCs/>
          <w:sz w:val="22"/>
          <w:szCs w:val="22"/>
          <w:lang w:val="fr-FR"/>
        </w:rPr>
        <w:t xml:space="preserve">sur réception des recommandations du Groupe de travail conjoint UICN </w:t>
      </w:r>
      <w:r w:rsidR="00DC00FE">
        <w:rPr>
          <w:rFonts w:ascii="Arial" w:hAnsi="Arial" w:cs="Arial"/>
          <w:iCs/>
          <w:sz w:val="22"/>
          <w:szCs w:val="22"/>
          <w:lang w:val="fr-FR"/>
        </w:rPr>
        <w:t>CSE</w:t>
      </w:r>
      <w:r w:rsidRPr="004974F5">
        <w:rPr>
          <w:rFonts w:ascii="Arial" w:hAnsi="Arial" w:cs="Arial"/>
          <w:iCs/>
          <w:sz w:val="22"/>
          <w:szCs w:val="22"/>
          <w:lang w:val="fr-FR"/>
        </w:rPr>
        <w:t>/CMAP sur les aires marines protégées concernant l'identification des AIMM</w:t>
      </w:r>
      <w:r w:rsidR="004974F5" w:rsidRPr="004974F5">
        <w:rPr>
          <w:rFonts w:ascii="Arial" w:hAnsi="Arial" w:cs="Arial"/>
          <w:iCs/>
          <w:sz w:val="22"/>
          <w:szCs w:val="22"/>
          <w:lang w:val="fr-FR"/>
        </w:rPr>
        <w:t>, examine</w:t>
      </w:r>
      <w:r w:rsidR="004974F5">
        <w:rPr>
          <w:rFonts w:ascii="Arial" w:hAnsi="Arial" w:cs="Arial"/>
          <w:iCs/>
          <w:sz w:val="22"/>
          <w:szCs w:val="22"/>
          <w:lang w:val="fr-FR"/>
        </w:rPr>
        <w:t>r</w:t>
      </w:r>
      <w:r w:rsidRPr="004974F5">
        <w:rPr>
          <w:rFonts w:ascii="Arial" w:hAnsi="Arial" w:cs="Arial"/>
          <w:iCs/>
          <w:sz w:val="22"/>
          <w:szCs w:val="22"/>
          <w:lang w:val="fr-FR"/>
        </w:rPr>
        <w:t xml:space="preserve"> leur pertinence pour les espèces inscrites à la</w:t>
      </w:r>
      <w:r w:rsidR="004974F5" w:rsidRPr="004974F5">
        <w:rPr>
          <w:rFonts w:ascii="Arial" w:hAnsi="Arial" w:cs="Arial"/>
          <w:iCs/>
          <w:sz w:val="22"/>
          <w:szCs w:val="22"/>
          <w:lang w:val="fr-FR"/>
        </w:rPr>
        <w:t xml:space="preserve"> CMS, examine</w:t>
      </w:r>
      <w:r w:rsidR="004974F5">
        <w:rPr>
          <w:rFonts w:ascii="Arial" w:hAnsi="Arial" w:cs="Arial"/>
          <w:iCs/>
          <w:sz w:val="22"/>
          <w:szCs w:val="22"/>
          <w:lang w:val="fr-FR"/>
        </w:rPr>
        <w:t>r</w:t>
      </w:r>
      <w:r w:rsidRPr="004974F5">
        <w:rPr>
          <w:rFonts w:ascii="Arial" w:hAnsi="Arial" w:cs="Arial"/>
          <w:iCs/>
          <w:sz w:val="22"/>
          <w:szCs w:val="22"/>
          <w:lang w:val="fr-FR"/>
        </w:rPr>
        <w:t xml:space="preserve"> les contributio</w:t>
      </w:r>
      <w:r w:rsidR="004974F5">
        <w:rPr>
          <w:rFonts w:ascii="Arial" w:hAnsi="Arial" w:cs="Arial"/>
          <w:iCs/>
          <w:sz w:val="22"/>
          <w:szCs w:val="22"/>
          <w:lang w:val="fr-FR"/>
        </w:rPr>
        <w:t>ns reçues des Parties et fournir</w:t>
      </w:r>
      <w:r w:rsidR="004974F5" w:rsidRPr="004974F5">
        <w:rPr>
          <w:rFonts w:ascii="Arial" w:hAnsi="Arial" w:cs="Arial"/>
          <w:iCs/>
          <w:sz w:val="22"/>
          <w:szCs w:val="22"/>
          <w:lang w:val="fr-FR"/>
        </w:rPr>
        <w:t xml:space="preserve"> des conseils sur les </w:t>
      </w:r>
      <w:r w:rsidRPr="004974F5">
        <w:rPr>
          <w:rFonts w:ascii="Arial" w:hAnsi="Arial" w:cs="Arial"/>
          <w:iCs/>
          <w:sz w:val="22"/>
          <w:szCs w:val="22"/>
          <w:lang w:val="fr-FR"/>
        </w:rPr>
        <w:t>mesures de conservation</w:t>
      </w:r>
      <w:r w:rsidR="004974F5">
        <w:rPr>
          <w:rFonts w:ascii="Arial" w:hAnsi="Arial" w:cs="Arial"/>
          <w:iCs/>
          <w:sz w:val="22"/>
          <w:szCs w:val="22"/>
          <w:lang w:val="fr-FR"/>
        </w:rPr>
        <w:t>.</w:t>
      </w:r>
    </w:p>
    <w:p w:rsidR="0059065B" w:rsidRPr="0059065B" w:rsidRDefault="0059065B" w:rsidP="0059065B">
      <w:pPr>
        <w:widowControl/>
        <w:autoSpaceDE/>
        <w:adjustRightInd/>
        <w:rPr>
          <w:rFonts w:ascii="Arial" w:hAnsi="Arial" w:cs="Arial"/>
          <w:sz w:val="22"/>
          <w:szCs w:val="22"/>
          <w:lang w:val="fr-FR"/>
        </w:rPr>
      </w:pPr>
    </w:p>
    <w:p w:rsidR="0059065B" w:rsidRPr="0059065B" w:rsidRDefault="0059065B" w:rsidP="0059065B">
      <w:pPr>
        <w:widowControl/>
        <w:autoSpaceDE/>
        <w:autoSpaceDN/>
        <w:adjustRightInd/>
        <w:jc w:val="both"/>
        <w:rPr>
          <w:rFonts w:ascii="Arial" w:hAnsi="Arial" w:cs="Arial"/>
          <w:b/>
          <w:iCs/>
          <w:sz w:val="22"/>
          <w:szCs w:val="22"/>
          <w:lang w:val="fr-FR"/>
        </w:rPr>
      </w:pPr>
      <w:r w:rsidRPr="0059065B">
        <w:rPr>
          <w:rFonts w:ascii="Arial" w:eastAsia="Arial" w:hAnsi="Arial" w:cs="Arial"/>
          <w:b/>
          <w:bCs/>
          <w:iCs/>
          <w:sz w:val="22"/>
          <w:szCs w:val="22"/>
          <w:bdr w:val="nil"/>
          <w:lang w:val="fr-FR"/>
        </w:rPr>
        <w:t xml:space="preserve">À l’adresse du Secrétariat </w:t>
      </w:r>
    </w:p>
    <w:p w:rsidR="0059065B" w:rsidRPr="0059065B" w:rsidRDefault="0059065B" w:rsidP="0059065B">
      <w:pPr>
        <w:widowControl/>
        <w:autoSpaceDE/>
        <w:autoSpaceDN/>
        <w:adjustRightInd/>
        <w:jc w:val="both"/>
        <w:rPr>
          <w:rFonts w:ascii="Arial" w:hAnsi="Arial" w:cs="Arial"/>
          <w:i/>
          <w:iCs/>
          <w:sz w:val="22"/>
          <w:szCs w:val="22"/>
          <w:lang w:val="fr-FR"/>
        </w:rPr>
      </w:pPr>
    </w:p>
    <w:p w:rsidR="0059065B" w:rsidRPr="0059065B" w:rsidRDefault="0059065B" w:rsidP="0059065B">
      <w:pPr>
        <w:ind w:left="720" w:hanging="720"/>
        <w:jc w:val="both"/>
        <w:rPr>
          <w:rFonts w:ascii="Arial" w:hAnsi="Arial" w:cs="Arial"/>
          <w:iCs/>
          <w:sz w:val="22"/>
          <w:szCs w:val="22"/>
          <w:lang w:val="fr-FR"/>
        </w:rPr>
      </w:pPr>
      <w:r w:rsidRPr="0059065B">
        <w:rPr>
          <w:rFonts w:ascii="Arial" w:eastAsia="Arial" w:hAnsi="Arial" w:cs="Arial"/>
          <w:sz w:val="22"/>
          <w:szCs w:val="22"/>
          <w:bdr w:val="nil"/>
          <w:lang w:val="fr-FR"/>
        </w:rPr>
        <w:t>12.BB</w:t>
      </w:r>
      <w:r w:rsidRPr="0059065B">
        <w:rPr>
          <w:rFonts w:ascii="Arial" w:eastAsia="Arial" w:hAnsi="Arial" w:cs="Arial"/>
          <w:sz w:val="22"/>
          <w:szCs w:val="22"/>
          <w:bdr w:val="nil"/>
          <w:lang w:val="fr-FR"/>
        </w:rPr>
        <w:tab/>
        <w:t>Le Secrétariat </w:t>
      </w:r>
      <w:r w:rsidR="004974F5">
        <w:rPr>
          <w:rFonts w:ascii="Arial" w:eastAsia="Arial" w:hAnsi="Arial" w:cs="Arial"/>
          <w:sz w:val="22"/>
          <w:szCs w:val="22"/>
          <w:bdr w:val="nil"/>
          <w:lang w:val="fr-FR"/>
        </w:rPr>
        <w:t>devrait</w:t>
      </w:r>
      <w:r w:rsidRPr="0059065B">
        <w:rPr>
          <w:rFonts w:ascii="Arial" w:eastAsia="Arial" w:hAnsi="Arial" w:cs="Arial"/>
          <w:sz w:val="22"/>
          <w:szCs w:val="22"/>
          <w:bdr w:val="nil"/>
          <w:lang w:val="fr-FR"/>
        </w:rPr>
        <w:t>:</w:t>
      </w:r>
    </w:p>
    <w:p w:rsidR="0059065B" w:rsidRPr="0059065B" w:rsidRDefault="0059065B" w:rsidP="0059065B">
      <w:pPr>
        <w:ind w:left="720" w:hanging="720"/>
        <w:jc w:val="both"/>
        <w:rPr>
          <w:rFonts w:ascii="Arial" w:hAnsi="Arial" w:cs="Arial"/>
          <w:iCs/>
          <w:sz w:val="22"/>
          <w:szCs w:val="22"/>
          <w:lang w:val="fr-FR"/>
        </w:rPr>
      </w:pPr>
    </w:p>
    <w:p w:rsidR="004974F5" w:rsidRPr="004974F5" w:rsidRDefault="0059065B" w:rsidP="004974F5">
      <w:pPr>
        <w:numPr>
          <w:ilvl w:val="0"/>
          <w:numId w:val="49"/>
        </w:numPr>
        <w:jc w:val="both"/>
        <w:rPr>
          <w:rFonts w:ascii="Arial" w:hAnsi="Arial" w:cs="Arial"/>
          <w:iCs/>
          <w:sz w:val="22"/>
          <w:szCs w:val="22"/>
          <w:lang w:val="fr-FR"/>
        </w:rPr>
      </w:pPr>
      <w:r w:rsidRPr="0059065B">
        <w:rPr>
          <w:rFonts w:ascii="Arial" w:eastAsia="Arial" w:hAnsi="Arial" w:cs="Arial"/>
          <w:iCs/>
          <w:sz w:val="22"/>
          <w:szCs w:val="22"/>
          <w:bdr w:val="nil"/>
          <w:lang w:val="fr-FR"/>
        </w:rPr>
        <w:t>collabore</w:t>
      </w:r>
      <w:r w:rsidR="004974F5">
        <w:rPr>
          <w:rFonts w:ascii="Arial" w:eastAsia="Arial" w:hAnsi="Arial" w:cs="Arial"/>
          <w:iCs/>
          <w:sz w:val="22"/>
          <w:szCs w:val="22"/>
          <w:bdr w:val="nil"/>
          <w:lang w:val="fr-FR"/>
        </w:rPr>
        <w:t>r</w:t>
      </w:r>
      <w:r w:rsidRPr="0059065B">
        <w:rPr>
          <w:rFonts w:ascii="Arial" w:eastAsia="Arial" w:hAnsi="Arial" w:cs="Arial"/>
          <w:iCs/>
          <w:sz w:val="22"/>
          <w:szCs w:val="22"/>
          <w:bdr w:val="nil"/>
          <w:lang w:val="fr-FR"/>
        </w:rPr>
        <w:t xml:space="preserve"> avec l’Équipe de travail conjointe CSE/CMAP de l’UICN sur les aires protégées pour les mammifères marins afin de promouvoir la valeur des AIMM pour la conservation des mammifères aquatiques inscrits aux annexes de la CMS ;</w:t>
      </w:r>
    </w:p>
    <w:p w:rsidR="004974F5" w:rsidRDefault="004974F5" w:rsidP="004974F5">
      <w:pPr>
        <w:ind w:left="720"/>
        <w:jc w:val="both"/>
        <w:rPr>
          <w:rFonts w:ascii="Arial" w:hAnsi="Arial" w:cs="Arial"/>
          <w:iCs/>
          <w:sz w:val="22"/>
          <w:szCs w:val="22"/>
          <w:lang w:val="fr-FR"/>
        </w:rPr>
      </w:pPr>
    </w:p>
    <w:p w:rsidR="004974F5" w:rsidRPr="004974F5" w:rsidRDefault="004974F5" w:rsidP="004974F5">
      <w:pPr>
        <w:numPr>
          <w:ilvl w:val="0"/>
          <w:numId w:val="49"/>
        </w:numPr>
        <w:jc w:val="both"/>
        <w:rPr>
          <w:rFonts w:ascii="Arial" w:hAnsi="Arial" w:cs="Arial"/>
          <w:iCs/>
          <w:sz w:val="22"/>
          <w:szCs w:val="22"/>
          <w:lang w:val="fr-FR"/>
        </w:rPr>
      </w:pPr>
      <w:r w:rsidRPr="004974F5">
        <w:rPr>
          <w:rFonts w:ascii="Arial" w:hAnsi="Arial" w:cs="Arial"/>
          <w:iCs/>
          <w:sz w:val="22"/>
          <w:szCs w:val="22"/>
          <w:lang w:val="fr-FR"/>
        </w:rPr>
        <w:t>transfér</w:t>
      </w:r>
      <w:r>
        <w:rPr>
          <w:rFonts w:ascii="Arial" w:hAnsi="Arial" w:cs="Arial"/>
          <w:iCs/>
          <w:sz w:val="22"/>
          <w:szCs w:val="22"/>
          <w:lang w:val="fr-FR"/>
        </w:rPr>
        <w:t>er les informations sur les AIMM</w:t>
      </w:r>
      <w:r w:rsidRPr="004974F5">
        <w:rPr>
          <w:rFonts w:ascii="Arial" w:hAnsi="Arial" w:cs="Arial"/>
          <w:iCs/>
          <w:sz w:val="22"/>
          <w:szCs w:val="22"/>
          <w:lang w:val="fr-FR"/>
        </w:rPr>
        <w:t xml:space="preserve"> nouvellement identifiées reçues du Groupe de travail conj</w:t>
      </w:r>
      <w:r>
        <w:rPr>
          <w:rFonts w:ascii="Arial" w:hAnsi="Arial" w:cs="Arial"/>
          <w:iCs/>
          <w:sz w:val="22"/>
          <w:szCs w:val="22"/>
          <w:lang w:val="fr-FR"/>
        </w:rPr>
        <w:t>oint SSC/</w:t>
      </w:r>
      <w:r w:rsidRPr="004974F5">
        <w:rPr>
          <w:rFonts w:ascii="Arial" w:hAnsi="Arial" w:cs="Arial"/>
          <w:iCs/>
          <w:sz w:val="22"/>
          <w:szCs w:val="22"/>
          <w:lang w:val="fr-FR"/>
        </w:rPr>
        <w:t>CMAP sur les air</w:t>
      </w:r>
      <w:r>
        <w:rPr>
          <w:rFonts w:ascii="Arial" w:hAnsi="Arial" w:cs="Arial"/>
          <w:iCs/>
          <w:sz w:val="22"/>
          <w:szCs w:val="22"/>
          <w:lang w:val="fr-FR"/>
        </w:rPr>
        <w:t>es marines protégées de l'UICN</w:t>
      </w:r>
      <w:r w:rsidR="00DC00FE">
        <w:rPr>
          <w:rFonts w:ascii="Arial" w:hAnsi="Arial" w:cs="Arial"/>
          <w:iCs/>
          <w:sz w:val="22"/>
          <w:szCs w:val="22"/>
          <w:lang w:val="fr-FR"/>
        </w:rPr>
        <w:t>,</w:t>
      </w:r>
      <w:bookmarkStart w:id="0" w:name="_GoBack"/>
      <w:bookmarkEnd w:id="0"/>
      <w:r>
        <w:rPr>
          <w:rFonts w:ascii="Arial" w:hAnsi="Arial" w:cs="Arial"/>
          <w:iCs/>
          <w:sz w:val="22"/>
          <w:szCs w:val="22"/>
          <w:lang w:val="fr-FR"/>
        </w:rPr>
        <w:t xml:space="preserve"> au Conseil scientifique et aux</w:t>
      </w:r>
      <w:r w:rsidRPr="004974F5">
        <w:rPr>
          <w:rFonts w:ascii="Arial" w:hAnsi="Arial" w:cs="Arial"/>
          <w:iCs/>
          <w:sz w:val="22"/>
          <w:szCs w:val="22"/>
          <w:lang w:val="fr-FR"/>
        </w:rPr>
        <w:t xml:space="preserve"> Parties et inviter les Parties et les Et</w:t>
      </w:r>
      <w:r>
        <w:rPr>
          <w:rFonts w:ascii="Arial" w:hAnsi="Arial" w:cs="Arial"/>
          <w:iCs/>
          <w:sz w:val="22"/>
          <w:szCs w:val="22"/>
          <w:lang w:val="fr-FR"/>
        </w:rPr>
        <w:t>ats de l'aire de répartition à contribuer ;</w:t>
      </w:r>
    </w:p>
    <w:p w:rsidR="0059065B" w:rsidRPr="0059065B" w:rsidRDefault="0059065B" w:rsidP="0059065B">
      <w:pPr>
        <w:ind w:left="720"/>
        <w:jc w:val="both"/>
        <w:rPr>
          <w:rFonts w:ascii="Arial" w:hAnsi="Arial" w:cs="Arial"/>
          <w:iCs/>
          <w:sz w:val="22"/>
          <w:szCs w:val="22"/>
          <w:lang w:val="fr-FR"/>
        </w:rPr>
      </w:pPr>
    </w:p>
    <w:p w:rsidR="0059065B" w:rsidRPr="0059065B" w:rsidRDefault="004974F5" w:rsidP="0059065B">
      <w:pPr>
        <w:numPr>
          <w:ilvl w:val="0"/>
          <w:numId w:val="49"/>
        </w:numPr>
        <w:jc w:val="both"/>
        <w:rPr>
          <w:rFonts w:ascii="Arial" w:hAnsi="Arial" w:cs="Arial"/>
          <w:iCs/>
          <w:sz w:val="22"/>
          <w:szCs w:val="22"/>
          <w:lang w:val="fr-FR"/>
        </w:rPr>
      </w:pPr>
      <w:r>
        <w:rPr>
          <w:rFonts w:ascii="Arial" w:eastAsia="Arial" w:hAnsi="Arial" w:cs="Arial"/>
          <w:iCs/>
          <w:sz w:val="22"/>
          <w:szCs w:val="22"/>
          <w:bdr w:val="nil"/>
          <w:lang w:val="fr-FR"/>
        </w:rPr>
        <w:t>faire</w:t>
      </w:r>
      <w:r w:rsidR="0059065B" w:rsidRPr="0059065B">
        <w:rPr>
          <w:rFonts w:ascii="Arial" w:eastAsia="Arial" w:hAnsi="Arial" w:cs="Arial"/>
          <w:iCs/>
          <w:sz w:val="22"/>
          <w:szCs w:val="22"/>
          <w:bdr w:val="nil"/>
          <w:lang w:val="fr-FR"/>
        </w:rPr>
        <w:t xml:space="preserve"> rapport au Comité permanent à ses 48</w:t>
      </w:r>
      <w:r w:rsidR="0059065B" w:rsidRPr="0059065B">
        <w:rPr>
          <w:rFonts w:ascii="Arial" w:eastAsia="Arial" w:hAnsi="Arial" w:cs="Arial"/>
          <w:iCs/>
          <w:sz w:val="22"/>
          <w:szCs w:val="22"/>
          <w:bdr w:val="nil"/>
          <w:vertAlign w:val="superscript"/>
          <w:lang w:val="fr-FR"/>
        </w:rPr>
        <w:t>e</w:t>
      </w:r>
      <w:r w:rsidR="0059065B" w:rsidRPr="0059065B">
        <w:rPr>
          <w:rFonts w:ascii="Arial" w:eastAsia="Arial" w:hAnsi="Arial" w:cs="Arial"/>
          <w:iCs/>
          <w:sz w:val="22"/>
          <w:szCs w:val="22"/>
          <w:bdr w:val="nil"/>
          <w:lang w:val="fr-FR"/>
        </w:rPr>
        <w:t xml:space="preserve"> et 49</w:t>
      </w:r>
      <w:r w:rsidR="0059065B" w:rsidRPr="0059065B">
        <w:rPr>
          <w:rFonts w:ascii="Arial" w:eastAsia="Arial" w:hAnsi="Arial" w:cs="Arial"/>
          <w:iCs/>
          <w:sz w:val="22"/>
          <w:szCs w:val="22"/>
          <w:bdr w:val="nil"/>
          <w:vertAlign w:val="superscript"/>
          <w:lang w:val="fr-FR"/>
        </w:rPr>
        <w:t>e</w:t>
      </w:r>
      <w:r w:rsidR="0059065B" w:rsidRPr="0059065B">
        <w:rPr>
          <w:rFonts w:ascii="Arial" w:eastAsia="Arial" w:hAnsi="Arial" w:cs="Arial"/>
          <w:iCs/>
          <w:sz w:val="22"/>
          <w:szCs w:val="22"/>
          <w:bdr w:val="nil"/>
          <w:lang w:val="fr-FR"/>
        </w:rPr>
        <w:t xml:space="preserve"> réunions sur les progrès réalisés dans la mise en œuvre de cette décision.</w:t>
      </w:r>
    </w:p>
    <w:p w:rsidR="0059065B" w:rsidRPr="0059065B" w:rsidRDefault="0059065B" w:rsidP="0059065B">
      <w:pPr>
        <w:widowControl/>
        <w:autoSpaceDE/>
        <w:adjustRightInd/>
        <w:rPr>
          <w:rFonts w:ascii="Arial" w:hAnsi="Arial" w:cs="Arial"/>
          <w:sz w:val="22"/>
          <w:szCs w:val="22"/>
          <w:lang w:val="fr-FR"/>
        </w:rPr>
      </w:pPr>
    </w:p>
    <w:p w:rsidR="003F6700" w:rsidRPr="003F6700" w:rsidRDefault="003F6700" w:rsidP="0059065B">
      <w:pPr>
        <w:jc w:val="both"/>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59065B">
      <w:rPr>
        <w:rFonts w:asciiTheme="minorBidi" w:hAnsiTheme="minorBidi" w:cstheme="minorBidi"/>
        <w:noProof/>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DE65FD"/>
    <w:multiLevelType w:val="hybridMultilevel"/>
    <w:tmpl w:val="534CF7DA"/>
    <w:lvl w:ilvl="0" w:tplc="7FFC6C3E">
      <w:start w:val="1"/>
      <w:numFmt w:val="lowerLetter"/>
      <w:lvlText w:val="%1)"/>
      <w:lvlJc w:val="left"/>
      <w:pPr>
        <w:ind w:left="720" w:hanging="360"/>
      </w:pPr>
    </w:lvl>
    <w:lvl w:ilvl="1" w:tplc="E97E161C">
      <w:start w:val="1"/>
      <w:numFmt w:val="lowerLetter"/>
      <w:lvlText w:val="%2."/>
      <w:lvlJc w:val="left"/>
      <w:pPr>
        <w:ind w:left="1440" w:hanging="360"/>
      </w:pPr>
    </w:lvl>
    <w:lvl w:ilvl="2" w:tplc="A6A82B98">
      <w:start w:val="1"/>
      <w:numFmt w:val="lowerRoman"/>
      <w:lvlText w:val="%3."/>
      <w:lvlJc w:val="right"/>
      <w:pPr>
        <w:ind w:left="2160" w:hanging="180"/>
      </w:pPr>
    </w:lvl>
    <w:lvl w:ilvl="3" w:tplc="AA2CEC1C">
      <w:start w:val="1"/>
      <w:numFmt w:val="decimal"/>
      <w:lvlText w:val="%4."/>
      <w:lvlJc w:val="left"/>
      <w:pPr>
        <w:ind w:left="2880" w:hanging="360"/>
      </w:pPr>
    </w:lvl>
    <w:lvl w:ilvl="4" w:tplc="8C10E3A2">
      <w:start w:val="1"/>
      <w:numFmt w:val="lowerLetter"/>
      <w:lvlText w:val="%5."/>
      <w:lvlJc w:val="left"/>
      <w:pPr>
        <w:ind w:left="3600" w:hanging="360"/>
      </w:pPr>
    </w:lvl>
    <w:lvl w:ilvl="5" w:tplc="47BC76A2">
      <w:start w:val="1"/>
      <w:numFmt w:val="lowerRoman"/>
      <w:lvlText w:val="%6."/>
      <w:lvlJc w:val="right"/>
      <w:pPr>
        <w:ind w:left="4320" w:hanging="180"/>
      </w:pPr>
    </w:lvl>
    <w:lvl w:ilvl="6" w:tplc="BC1E49A6">
      <w:start w:val="1"/>
      <w:numFmt w:val="decimal"/>
      <w:lvlText w:val="%7."/>
      <w:lvlJc w:val="left"/>
      <w:pPr>
        <w:ind w:left="5040" w:hanging="360"/>
      </w:pPr>
    </w:lvl>
    <w:lvl w:ilvl="7" w:tplc="BA12F8A4">
      <w:start w:val="1"/>
      <w:numFmt w:val="lowerLetter"/>
      <w:lvlText w:val="%8."/>
      <w:lvlJc w:val="left"/>
      <w:pPr>
        <w:ind w:left="5760" w:hanging="360"/>
      </w:pPr>
    </w:lvl>
    <w:lvl w:ilvl="8" w:tplc="5E18183C">
      <w:start w:val="1"/>
      <w:numFmt w:val="lowerRoman"/>
      <w:lvlText w:val="%9."/>
      <w:lvlJc w:val="right"/>
      <w:pPr>
        <w:ind w:left="6480" w:hanging="180"/>
      </w:p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26759F"/>
    <w:multiLevelType w:val="hybridMultilevel"/>
    <w:tmpl w:val="534CF7DA"/>
    <w:lvl w:ilvl="0" w:tplc="6DAC0316">
      <w:start w:val="1"/>
      <w:numFmt w:val="lowerLetter"/>
      <w:lvlText w:val="%1)"/>
      <w:lvlJc w:val="left"/>
      <w:pPr>
        <w:ind w:left="720" w:hanging="360"/>
      </w:pPr>
    </w:lvl>
    <w:lvl w:ilvl="1" w:tplc="DD22F9CA">
      <w:start w:val="1"/>
      <w:numFmt w:val="lowerLetter"/>
      <w:lvlText w:val="%2."/>
      <w:lvlJc w:val="left"/>
      <w:pPr>
        <w:ind w:left="1440" w:hanging="360"/>
      </w:pPr>
    </w:lvl>
    <w:lvl w:ilvl="2" w:tplc="4386FCCC">
      <w:start w:val="1"/>
      <w:numFmt w:val="lowerRoman"/>
      <w:lvlText w:val="%3."/>
      <w:lvlJc w:val="right"/>
      <w:pPr>
        <w:ind w:left="2160" w:hanging="180"/>
      </w:pPr>
    </w:lvl>
    <w:lvl w:ilvl="3" w:tplc="EAAC8F02">
      <w:start w:val="1"/>
      <w:numFmt w:val="decimal"/>
      <w:lvlText w:val="%4."/>
      <w:lvlJc w:val="left"/>
      <w:pPr>
        <w:ind w:left="2880" w:hanging="360"/>
      </w:pPr>
    </w:lvl>
    <w:lvl w:ilvl="4" w:tplc="EC5C2A8C">
      <w:start w:val="1"/>
      <w:numFmt w:val="lowerLetter"/>
      <w:lvlText w:val="%5."/>
      <w:lvlJc w:val="left"/>
      <w:pPr>
        <w:ind w:left="3600" w:hanging="360"/>
      </w:pPr>
    </w:lvl>
    <w:lvl w:ilvl="5" w:tplc="C49C19EA">
      <w:start w:val="1"/>
      <w:numFmt w:val="lowerRoman"/>
      <w:lvlText w:val="%6."/>
      <w:lvlJc w:val="right"/>
      <w:pPr>
        <w:ind w:left="4320" w:hanging="180"/>
      </w:pPr>
    </w:lvl>
    <w:lvl w:ilvl="6" w:tplc="A568F6E8">
      <w:start w:val="1"/>
      <w:numFmt w:val="decimal"/>
      <w:lvlText w:val="%7."/>
      <w:lvlJc w:val="left"/>
      <w:pPr>
        <w:ind w:left="5040" w:hanging="360"/>
      </w:pPr>
    </w:lvl>
    <w:lvl w:ilvl="7" w:tplc="B9C43054">
      <w:start w:val="1"/>
      <w:numFmt w:val="lowerLetter"/>
      <w:lvlText w:val="%8."/>
      <w:lvlJc w:val="left"/>
      <w:pPr>
        <w:ind w:left="5760" w:hanging="360"/>
      </w:pPr>
    </w:lvl>
    <w:lvl w:ilvl="8" w:tplc="78F25D6A">
      <w:start w:val="1"/>
      <w:numFmt w:val="lowerRoman"/>
      <w:lvlText w:val="%9."/>
      <w:lvlJc w:val="right"/>
      <w:pPr>
        <w:ind w:left="6480" w:hanging="180"/>
      </w:p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1"/>
  </w:num>
  <w:num w:numId="4">
    <w:abstractNumId w:val="26"/>
  </w:num>
  <w:num w:numId="5">
    <w:abstractNumId w:val="13"/>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7"/>
  </w:num>
  <w:num w:numId="10">
    <w:abstractNumId w:val="25"/>
  </w:num>
  <w:num w:numId="11">
    <w:abstractNumId w:val="42"/>
  </w:num>
  <w:num w:numId="12">
    <w:abstractNumId w:val="3"/>
  </w:num>
  <w:num w:numId="13">
    <w:abstractNumId w:val="21"/>
  </w:num>
  <w:num w:numId="14">
    <w:abstractNumId w:val="40"/>
  </w:num>
  <w:num w:numId="15">
    <w:abstractNumId w:val="2"/>
  </w:num>
  <w:num w:numId="16">
    <w:abstractNumId w:val="10"/>
  </w:num>
  <w:num w:numId="17">
    <w:abstractNumId w:val="43"/>
  </w:num>
  <w:num w:numId="18">
    <w:abstractNumId w:val="24"/>
  </w:num>
  <w:num w:numId="19">
    <w:abstractNumId w:val="41"/>
  </w:num>
  <w:num w:numId="20">
    <w:abstractNumId w:val="47"/>
  </w:num>
  <w:num w:numId="21">
    <w:abstractNumId w:val="4"/>
  </w:num>
  <w:num w:numId="22">
    <w:abstractNumId w:val="19"/>
  </w:num>
  <w:num w:numId="23">
    <w:abstractNumId w:val="29"/>
  </w:num>
  <w:num w:numId="24">
    <w:abstractNumId w:val="18"/>
  </w:num>
  <w:num w:numId="25">
    <w:abstractNumId w:val="34"/>
  </w:num>
  <w:num w:numId="26">
    <w:abstractNumId w:val="0"/>
  </w:num>
  <w:num w:numId="27">
    <w:abstractNumId w:val="44"/>
  </w:num>
  <w:num w:numId="28">
    <w:abstractNumId w:val="6"/>
  </w:num>
  <w:num w:numId="29">
    <w:abstractNumId w:val="23"/>
  </w:num>
  <w:num w:numId="30">
    <w:abstractNumId w:val="15"/>
  </w:num>
  <w:num w:numId="31">
    <w:abstractNumId w:val="32"/>
  </w:num>
  <w:num w:numId="32">
    <w:abstractNumId w:val="31"/>
  </w:num>
  <w:num w:numId="33">
    <w:abstractNumId w:val="5"/>
  </w:num>
  <w:num w:numId="34">
    <w:abstractNumId w:val="20"/>
  </w:num>
  <w:num w:numId="35">
    <w:abstractNumId w:val="17"/>
  </w:num>
  <w:num w:numId="36">
    <w:abstractNumId w:val="35"/>
  </w:num>
  <w:num w:numId="37">
    <w:abstractNumId w:val="39"/>
  </w:num>
  <w:num w:numId="38">
    <w:abstractNumId w:val="9"/>
  </w:num>
  <w:num w:numId="39">
    <w:abstractNumId w:val="33"/>
  </w:num>
  <w:num w:numId="40">
    <w:abstractNumId w:val="45"/>
  </w:num>
  <w:num w:numId="41">
    <w:abstractNumId w:val="27"/>
  </w:num>
  <w:num w:numId="42">
    <w:abstractNumId w:val="28"/>
  </w:num>
  <w:num w:numId="43">
    <w:abstractNumId w:val="36"/>
  </w:num>
  <w:num w:numId="44">
    <w:abstractNumId w:val="8"/>
  </w:num>
  <w:num w:numId="45">
    <w:abstractNumId w:val="30"/>
  </w:num>
  <w:num w:numId="46">
    <w:abstractNumId w:val="1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5A3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974F5"/>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065B"/>
    <w:rsid w:val="00593736"/>
    <w:rsid w:val="005B0F06"/>
    <w:rsid w:val="005B42D9"/>
    <w:rsid w:val="005B6141"/>
    <w:rsid w:val="005C3F15"/>
    <w:rsid w:val="005E2A1C"/>
    <w:rsid w:val="005F3989"/>
    <w:rsid w:val="005F4303"/>
    <w:rsid w:val="00601B52"/>
    <w:rsid w:val="0060280B"/>
    <w:rsid w:val="00604422"/>
    <w:rsid w:val="0062486D"/>
    <w:rsid w:val="00644060"/>
    <w:rsid w:val="00651341"/>
    <w:rsid w:val="00667726"/>
    <w:rsid w:val="006815B2"/>
    <w:rsid w:val="00682B31"/>
    <w:rsid w:val="006864E1"/>
    <w:rsid w:val="00696D27"/>
    <w:rsid w:val="006B1037"/>
    <w:rsid w:val="006E56AD"/>
    <w:rsid w:val="006E5763"/>
    <w:rsid w:val="006F6A33"/>
    <w:rsid w:val="007101BB"/>
    <w:rsid w:val="00713308"/>
    <w:rsid w:val="00727E01"/>
    <w:rsid w:val="00757614"/>
    <w:rsid w:val="00770F89"/>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C00FE"/>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3D2D"/>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4D0F1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4827">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1102</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2017-10-26T00:25:00Z</dcterms:created>
  <dcterms:modified xsi:type="dcterms:W3CDTF">2017-10-26T00:25:00Z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