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0D" w:rsidRPr="000E5B7F" w:rsidRDefault="000C6F67" w:rsidP="002E580D">
      <w:pPr>
        <w:jc w:val="right"/>
        <w:rPr>
          <w:sz w:val="22"/>
          <w:lang w:val="fr-FR"/>
        </w:rPr>
      </w:pPr>
      <w:r w:rsidRPr="000E5B7F">
        <w:rPr>
          <w:sz w:val="22"/>
          <w:lang w:val="fr-FR"/>
        </w:rPr>
        <w:t>UNEP/CMS/COP11/CRP</w:t>
      </w:r>
      <w:r w:rsidR="001B5BCD" w:rsidRPr="000E5B7F">
        <w:rPr>
          <w:sz w:val="22"/>
          <w:lang w:val="fr-FR"/>
        </w:rPr>
        <w:t>14</w:t>
      </w:r>
    </w:p>
    <w:p w:rsidR="002E580D" w:rsidRPr="000C6F67" w:rsidRDefault="001B5BCD" w:rsidP="002E580D">
      <w:pPr>
        <w:jc w:val="right"/>
        <w:rPr>
          <w:sz w:val="22"/>
          <w:lang w:val="es-EC"/>
        </w:rPr>
      </w:pPr>
      <w:r>
        <w:rPr>
          <w:sz w:val="22"/>
          <w:lang w:val="es-EC"/>
        </w:rPr>
        <w:t xml:space="preserve">7 </w:t>
      </w:r>
      <w:proofErr w:type="spellStart"/>
      <w:r w:rsidR="000C6F67">
        <w:rPr>
          <w:sz w:val="22"/>
          <w:lang w:val="es-EC"/>
        </w:rPr>
        <w:t>n</w:t>
      </w:r>
      <w:r w:rsidR="002E580D" w:rsidRPr="000C6F67">
        <w:rPr>
          <w:sz w:val="22"/>
          <w:lang w:val="es-EC"/>
        </w:rPr>
        <w:t>ovembre</w:t>
      </w:r>
      <w:proofErr w:type="spellEnd"/>
      <w:r w:rsidR="002E580D" w:rsidRPr="000C6F67">
        <w:rPr>
          <w:sz w:val="22"/>
          <w:lang w:val="es-EC"/>
        </w:rPr>
        <w:t xml:space="preserve"> 2014</w:t>
      </w:r>
    </w:p>
    <w:p w:rsidR="0080554C" w:rsidRPr="000C6F67" w:rsidRDefault="0080554C" w:rsidP="0080554C">
      <w:pPr>
        <w:widowControl w:val="0"/>
        <w:jc w:val="center"/>
        <w:rPr>
          <w:caps/>
          <w:lang w:val="es-EC"/>
        </w:rPr>
      </w:pPr>
    </w:p>
    <w:p w:rsidR="002E580D" w:rsidRDefault="00245BA6" w:rsidP="0080554C">
      <w:pPr>
        <w:widowControl w:val="0"/>
        <w:contextualSpacing/>
        <w:jc w:val="center"/>
        <w:rPr>
          <w:i/>
          <w:lang w:val="fr-FR"/>
        </w:rPr>
      </w:pPr>
      <w:r w:rsidRPr="00245BA6">
        <w:rPr>
          <w:i/>
          <w:lang w:val="fr-FR"/>
        </w:rPr>
        <w:t>Amendements proposés en session</w:t>
      </w:r>
    </w:p>
    <w:p w:rsidR="00674F48" w:rsidRPr="00245BA6" w:rsidRDefault="00674F48" w:rsidP="0080554C">
      <w:pPr>
        <w:widowControl w:val="0"/>
        <w:contextualSpacing/>
        <w:jc w:val="center"/>
        <w:rPr>
          <w:i/>
          <w:lang w:val="fr-FR"/>
        </w:rPr>
      </w:pPr>
    </w:p>
    <w:p w:rsidR="0080554C" w:rsidRDefault="0080554C" w:rsidP="0080554C">
      <w:pPr>
        <w:widowControl w:val="0"/>
        <w:rPr>
          <w:color w:val="000000"/>
          <w:lang w:val="fr-FR"/>
        </w:rPr>
      </w:pPr>
    </w:p>
    <w:p w:rsidR="00573180" w:rsidRDefault="00573180" w:rsidP="00573180">
      <w:pPr>
        <w:jc w:val="center"/>
        <w:rPr>
          <w:b/>
          <w:spacing w:val="-4"/>
          <w:lang w:val="fr-FR"/>
        </w:rPr>
      </w:pPr>
      <w:r>
        <w:rPr>
          <w:b/>
          <w:spacing w:val="-4"/>
          <w:lang w:val="fr-FR"/>
        </w:rPr>
        <w:t>PROJET DE RÉSOLUTION</w:t>
      </w:r>
    </w:p>
    <w:p w:rsidR="00573180" w:rsidRPr="0076449A" w:rsidRDefault="00573180" w:rsidP="00573180">
      <w:pPr>
        <w:rPr>
          <w:spacing w:val="-4"/>
          <w:szCs w:val="24"/>
          <w:lang w:val="fr-FR"/>
        </w:rPr>
      </w:pPr>
    </w:p>
    <w:p w:rsidR="00573180" w:rsidRDefault="00573180" w:rsidP="00573180">
      <w:pPr>
        <w:jc w:val="center"/>
        <w:rPr>
          <w:rFonts w:ascii="Times New Roman Bold" w:hAnsi="Times New Roman Bold"/>
          <w:b/>
          <w:bCs/>
          <w:caps/>
          <w:spacing w:val="-4"/>
          <w:lang w:val="fr-FR"/>
        </w:rPr>
      </w:pPr>
      <w:r>
        <w:rPr>
          <w:rFonts w:ascii="Times New Roman Bold" w:hAnsi="Times New Roman Bold"/>
          <w:b/>
          <w:bCs/>
          <w:caps/>
          <w:spacing w:val="-4"/>
          <w:lang w:val="fr-FR"/>
        </w:rPr>
        <w:t>GESTION DES DÉBRIS MARINS</w:t>
      </w:r>
    </w:p>
    <w:p w:rsidR="00573180" w:rsidRDefault="00573180" w:rsidP="00573180">
      <w:pPr>
        <w:rPr>
          <w:spacing w:val="-4"/>
          <w:lang w:val="fr-FR"/>
        </w:rPr>
      </w:pPr>
    </w:p>
    <w:p w:rsidR="00573180" w:rsidRDefault="00573180" w:rsidP="00573180">
      <w:pPr>
        <w:rPr>
          <w:spacing w:val="-4"/>
          <w:lang w:val="fr-FR"/>
        </w:rPr>
      </w:pPr>
    </w:p>
    <w:p w:rsidR="00573180" w:rsidRDefault="00573180" w:rsidP="00573180">
      <w:pPr>
        <w:ind w:firstLine="720"/>
        <w:jc w:val="both"/>
        <w:rPr>
          <w:lang w:val="fr-FR"/>
        </w:rPr>
      </w:pPr>
      <w:r>
        <w:rPr>
          <w:i/>
          <w:lang w:val="fr-FR"/>
        </w:rPr>
        <w:t>Rappelant</w:t>
      </w:r>
      <w:r>
        <w:rPr>
          <w:lang w:val="fr-FR"/>
        </w:rPr>
        <w:t xml:space="preserve"> la</w:t>
      </w:r>
      <w:r w:rsidR="0076449A">
        <w:rPr>
          <w:lang w:val="fr-FR"/>
        </w:rPr>
        <w:t xml:space="preserve"> résolution PNUE/CMS/Rés.10.4 sur les débris marins</w:t>
      </w:r>
      <w:r>
        <w:rPr>
          <w:lang w:val="fr-FR"/>
        </w:rPr>
        <w:t xml:space="preserve"> et </w:t>
      </w:r>
      <w:r>
        <w:rPr>
          <w:i/>
          <w:lang w:val="fr-FR"/>
        </w:rPr>
        <w:t>réaffirmant</w:t>
      </w:r>
      <w:r>
        <w:rPr>
          <w:lang w:val="fr-FR"/>
        </w:rPr>
        <w:t xml:space="preserve"> les inquiétudes au sujet de l’impact négatif des débris marins sur de nombreuses espèces de la faune migratrice marine et sur leurs habitats ;</w:t>
      </w:r>
    </w:p>
    <w:p w:rsidR="001B5BCD" w:rsidRDefault="001B5BCD" w:rsidP="00573180">
      <w:pPr>
        <w:ind w:firstLine="720"/>
        <w:jc w:val="both"/>
        <w:rPr>
          <w:lang w:val="fr-FR"/>
        </w:rPr>
      </w:pPr>
    </w:p>
    <w:p w:rsidR="001B5BCD" w:rsidRDefault="001B5BCD" w:rsidP="00573180">
      <w:pPr>
        <w:ind w:firstLine="720"/>
        <w:jc w:val="both"/>
        <w:rPr>
          <w:lang w:val="fr-FR"/>
        </w:rPr>
      </w:pPr>
      <w:r w:rsidRPr="001B5BCD">
        <w:rPr>
          <w:rStyle w:val="hps"/>
          <w:i/>
          <w:lang w:val="fr-FR"/>
        </w:rPr>
        <w:t>Se félicitant</w:t>
      </w:r>
      <w:r>
        <w:rPr>
          <w:rStyle w:val="hps"/>
          <w:lang w:val="fr-FR"/>
        </w:rPr>
        <w:t xml:space="preserve"> de la</w:t>
      </w:r>
      <w:r>
        <w:rPr>
          <w:lang w:val="fr-FR"/>
        </w:rPr>
        <w:t xml:space="preserve"> </w:t>
      </w:r>
      <w:r>
        <w:rPr>
          <w:rStyle w:val="hps"/>
          <w:lang w:val="fr-FR"/>
        </w:rPr>
        <w:t>résolution</w:t>
      </w:r>
      <w:r>
        <w:rPr>
          <w:lang w:val="fr-FR"/>
        </w:rPr>
        <w:t xml:space="preserve"> </w:t>
      </w:r>
      <w:r>
        <w:rPr>
          <w:rStyle w:val="hps"/>
          <w:lang w:val="fr-FR"/>
        </w:rPr>
        <w:t>1/6</w:t>
      </w:r>
      <w:r>
        <w:rPr>
          <w:lang w:val="fr-FR"/>
        </w:rPr>
        <w:t xml:space="preserve"> </w:t>
      </w:r>
      <w:r>
        <w:rPr>
          <w:rStyle w:val="hps"/>
          <w:lang w:val="fr-FR"/>
        </w:rPr>
        <w:t>sur</w:t>
      </w:r>
      <w:r>
        <w:rPr>
          <w:lang w:val="fr-FR"/>
        </w:rPr>
        <w:t xml:space="preserve"> </w:t>
      </w:r>
      <w:r>
        <w:rPr>
          <w:rStyle w:val="hps"/>
          <w:lang w:val="fr-FR"/>
        </w:rPr>
        <w:t>les débris plastiques</w:t>
      </w:r>
      <w:r>
        <w:rPr>
          <w:lang w:val="fr-FR"/>
        </w:rPr>
        <w:t xml:space="preserve"> </w:t>
      </w:r>
      <w:r>
        <w:rPr>
          <w:rStyle w:val="hps"/>
          <w:lang w:val="fr-FR"/>
        </w:rPr>
        <w:t>marins</w:t>
      </w:r>
      <w:r>
        <w:rPr>
          <w:lang w:val="fr-FR"/>
        </w:rPr>
        <w:t xml:space="preserve"> </w:t>
      </w:r>
      <w:r>
        <w:rPr>
          <w:rStyle w:val="hps"/>
          <w:lang w:val="fr-FR"/>
        </w:rPr>
        <w:t>et</w:t>
      </w:r>
      <w:r>
        <w:rPr>
          <w:lang w:val="fr-FR"/>
        </w:rPr>
        <w:t xml:space="preserve"> </w:t>
      </w:r>
      <w:proofErr w:type="gramStart"/>
      <w:r>
        <w:rPr>
          <w:lang w:val="fr-FR"/>
        </w:rPr>
        <w:t>les m</w:t>
      </w:r>
      <w:r>
        <w:rPr>
          <w:rStyle w:val="hps"/>
          <w:lang w:val="fr-FR"/>
        </w:rPr>
        <w:t>icro</w:t>
      </w:r>
      <w:proofErr w:type="gramEnd"/>
      <w:r>
        <w:rPr>
          <w:lang w:val="fr-FR"/>
        </w:rPr>
        <w:t xml:space="preserve"> </w:t>
      </w:r>
      <w:r>
        <w:rPr>
          <w:rStyle w:val="hps"/>
          <w:lang w:val="fr-FR"/>
        </w:rPr>
        <w:t>plastiques</w:t>
      </w:r>
      <w:r>
        <w:rPr>
          <w:lang w:val="fr-FR"/>
        </w:rPr>
        <w:t xml:space="preserve"> </w:t>
      </w:r>
      <w:r>
        <w:rPr>
          <w:rStyle w:val="hps"/>
          <w:lang w:val="fr-FR"/>
        </w:rPr>
        <w:t>adopté</w:t>
      </w:r>
      <w:r w:rsidR="0076449A">
        <w:rPr>
          <w:rStyle w:val="hps"/>
          <w:lang w:val="fr-FR"/>
        </w:rPr>
        <w:t>e</w:t>
      </w:r>
      <w:r>
        <w:rPr>
          <w:lang w:val="fr-FR"/>
        </w:rPr>
        <w:t xml:space="preserve"> </w:t>
      </w:r>
      <w:r>
        <w:rPr>
          <w:rStyle w:val="hps"/>
          <w:lang w:val="fr-FR"/>
        </w:rPr>
        <w:t>par</w:t>
      </w:r>
      <w:r>
        <w:rPr>
          <w:lang w:val="fr-FR"/>
        </w:rPr>
        <w:t xml:space="preserve"> </w:t>
      </w:r>
      <w:r>
        <w:rPr>
          <w:rStyle w:val="hps"/>
          <w:lang w:val="fr-FR"/>
        </w:rPr>
        <w:t>plus de 150 pays</w:t>
      </w:r>
      <w:r>
        <w:rPr>
          <w:lang w:val="fr-FR"/>
        </w:rPr>
        <w:t xml:space="preserve"> </w:t>
      </w:r>
      <w:r>
        <w:rPr>
          <w:rStyle w:val="hps"/>
          <w:lang w:val="fr-FR"/>
        </w:rPr>
        <w:t>à</w:t>
      </w:r>
      <w:r>
        <w:rPr>
          <w:lang w:val="fr-FR"/>
        </w:rPr>
        <w:t xml:space="preserve"> la </w:t>
      </w:r>
      <w:r>
        <w:rPr>
          <w:rStyle w:val="hps"/>
          <w:lang w:val="fr-FR"/>
        </w:rPr>
        <w:t>première Assemblée</w:t>
      </w:r>
      <w:r>
        <w:rPr>
          <w:lang w:val="fr-FR"/>
        </w:rPr>
        <w:t xml:space="preserve"> </w:t>
      </w:r>
      <w:r>
        <w:rPr>
          <w:rStyle w:val="hps"/>
          <w:lang w:val="fr-FR"/>
        </w:rPr>
        <w:t>des Nations Unies</w:t>
      </w:r>
      <w:r>
        <w:rPr>
          <w:lang w:val="fr-FR"/>
        </w:rPr>
        <w:t xml:space="preserve"> </w:t>
      </w:r>
      <w:r w:rsidR="0076449A">
        <w:rPr>
          <w:rStyle w:val="hps"/>
          <w:lang w:val="fr-FR"/>
        </w:rPr>
        <w:t>pour l'E</w:t>
      </w:r>
      <w:r>
        <w:rPr>
          <w:rStyle w:val="hps"/>
          <w:lang w:val="fr-FR"/>
        </w:rPr>
        <w:t>nvironnement (</w:t>
      </w:r>
      <w:r>
        <w:rPr>
          <w:lang w:val="fr-FR"/>
        </w:rPr>
        <w:t xml:space="preserve">ANUE), </w:t>
      </w:r>
      <w:r>
        <w:rPr>
          <w:rStyle w:val="hps"/>
          <w:lang w:val="fr-FR"/>
        </w:rPr>
        <w:t>conclue le 27</w:t>
      </w:r>
      <w:r>
        <w:rPr>
          <w:lang w:val="fr-FR"/>
        </w:rPr>
        <w:t xml:space="preserve"> </w:t>
      </w:r>
      <w:r>
        <w:rPr>
          <w:rStyle w:val="hps"/>
          <w:lang w:val="fr-FR"/>
        </w:rPr>
        <w:t>Juin</w:t>
      </w:r>
      <w:r>
        <w:rPr>
          <w:lang w:val="fr-FR"/>
        </w:rPr>
        <w:t xml:space="preserve"> </w:t>
      </w:r>
      <w:r>
        <w:rPr>
          <w:rStyle w:val="hps"/>
          <w:lang w:val="fr-FR"/>
        </w:rPr>
        <w:t>2014;</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Conscient</w:t>
      </w:r>
      <w:r>
        <w:rPr>
          <w:lang w:val="fr-FR"/>
        </w:rPr>
        <w:t xml:space="preserve"> que l’enchevêtrement dans les débris marins et leur ingestion entraînent à la fois des problèmes de conservation et de bien-être des espèces migratrices ;</w:t>
      </w:r>
    </w:p>
    <w:p w:rsidR="00573180" w:rsidRDefault="00573180" w:rsidP="00573180">
      <w:pPr>
        <w:ind w:firstLine="720"/>
        <w:jc w:val="both"/>
        <w:rPr>
          <w:spacing w:val="-4"/>
          <w:lang w:val="fr-FR"/>
        </w:rPr>
      </w:pPr>
    </w:p>
    <w:p w:rsidR="00573180" w:rsidRDefault="00573180" w:rsidP="001B5BCD">
      <w:pPr>
        <w:ind w:firstLine="720"/>
        <w:jc w:val="both"/>
        <w:rPr>
          <w:spacing w:val="-4"/>
          <w:lang w:val="fr-FR"/>
        </w:rPr>
      </w:pPr>
      <w:r>
        <w:rPr>
          <w:i/>
          <w:lang w:val="fr-FR"/>
        </w:rPr>
        <w:t>Reconnaissant</w:t>
      </w:r>
      <w:r>
        <w:rPr>
          <w:lang w:val="fr-FR"/>
        </w:rPr>
        <w:t xml:space="preserve"> l’important travail sur ce sujet entrepris par d’autres instruments régionaux et mondiaux incluant, entre autre le </w:t>
      </w:r>
      <w:r>
        <w:rPr>
          <w:lang w:val="fr-FR" w:eastAsia="en-GB"/>
        </w:rPr>
        <w:t xml:space="preserve">Programme PNUE d’action mondial pour la protection du milieu marin contre la pollution due aux activités terrestres </w:t>
      </w:r>
      <w:r>
        <w:rPr>
          <w:lang w:val="fr-FR"/>
        </w:rPr>
        <w:t>(GPA - Marine), les Conventions des mers régionales et plans d’action (</w:t>
      </w:r>
      <w:proofErr w:type="spellStart"/>
      <w:r>
        <w:rPr>
          <w:lang w:val="fr-FR"/>
        </w:rPr>
        <w:t>RSCAPs</w:t>
      </w:r>
      <w:proofErr w:type="spellEnd"/>
      <w:r>
        <w:rPr>
          <w:lang w:val="fr-FR"/>
        </w:rPr>
        <w:t xml:space="preserve">), le Partenariat mondial sur les déchets marins (GPML - </w:t>
      </w:r>
      <w:r>
        <w:rPr>
          <w:spacing w:val="-4"/>
          <w:lang w:val="fr-FR"/>
        </w:rPr>
        <w:t xml:space="preserve">Global </w:t>
      </w:r>
      <w:proofErr w:type="spellStart"/>
      <w:r>
        <w:rPr>
          <w:spacing w:val="-4"/>
          <w:lang w:val="fr-FR"/>
        </w:rPr>
        <w:t>Partnership</w:t>
      </w:r>
      <w:proofErr w:type="spellEnd"/>
      <w:r>
        <w:rPr>
          <w:spacing w:val="-4"/>
          <w:lang w:val="fr-FR"/>
        </w:rPr>
        <w:t xml:space="preserve"> on Marine </w:t>
      </w:r>
      <w:proofErr w:type="spellStart"/>
      <w:r>
        <w:rPr>
          <w:spacing w:val="-4"/>
          <w:lang w:val="fr-FR"/>
        </w:rPr>
        <w:t>Litter</w:t>
      </w:r>
      <w:proofErr w:type="spellEnd"/>
      <w:r>
        <w:rPr>
          <w:lang w:val="fr-FR"/>
        </w:rPr>
        <w:t xml:space="preserve">), le </w:t>
      </w:r>
      <w:r>
        <w:rPr>
          <w:lang w:val="fr-FR" w:eastAsia="en-GB"/>
        </w:rPr>
        <w:t xml:space="preserve">Partenariat mondial sur la gestion des déchets (GPWM - Global </w:t>
      </w:r>
      <w:proofErr w:type="spellStart"/>
      <w:r>
        <w:rPr>
          <w:lang w:val="fr-FR" w:eastAsia="en-GB"/>
        </w:rPr>
        <w:t>Partnership</w:t>
      </w:r>
      <w:proofErr w:type="spellEnd"/>
      <w:r>
        <w:rPr>
          <w:lang w:val="fr-FR" w:eastAsia="en-GB"/>
        </w:rPr>
        <w:t xml:space="preserve"> on </w:t>
      </w:r>
      <w:proofErr w:type="spellStart"/>
      <w:r>
        <w:rPr>
          <w:lang w:val="fr-FR" w:eastAsia="en-GB"/>
        </w:rPr>
        <w:t>Waste</w:t>
      </w:r>
      <w:proofErr w:type="spellEnd"/>
      <w:r>
        <w:rPr>
          <w:lang w:val="fr-FR" w:eastAsia="en-GB"/>
        </w:rPr>
        <w:t xml:space="preserve"> Management), </w:t>
      </w:r>
      <w:r>
        <w:rPr>
          <w:lang w:val="fr-FR"/>
        </w:rPr>
        <w:t xml:space="preserve">la </w:t>
      </w:r>
      <w:r w:rsidRPr="00573180">
        <w:rPr>
          <w:bCs/>
          <w:lang w:val="fr-FR"/>
        </w:rPr>
        <w:t>Convention internationale pour la prévention de la pollution par les nav</w:t>
      </w:r>
      <w:r w:rsidRPr="00573180">
        <w:rPr>
          <w:lang w:val="fr-FR"/>
        </w:rPr>
        <w:t xml:space="preserve">ires (MARPOL), l’Organisation Maritime Internationale (OMI), la Convention sur la Biodiversité (CBD), la </w:t>
      </w:r>
      <w:r w:rsidRPr="00573180">
        <w:rPr>
          <w:bCs/>
          <w:lang w:val="fr-FR"/>
        </w:rPr>
        <w:t xml:space="preserve">Commission baleinière internationale (CBI), </w:t>
      </w:r>
      <w:r w:rsidR="0076449A">
        <w:rPr>
          <w:bCs/>
          <w:lang w:val="fr-FR"/>
        </w:rPr>
        <w:t>le Protocole de Londres</w:t>
      </w:r>
      <w:r w:rsidRPr="00573180">
        <w:rPr>
          <w:bCs/>
          <w:lang w:val="fr-FR"/>
        </w:rPr>
        <w:t>, l’Organisation des Nations Unies pour l'alimentation et l'agriculture (FAO),</w:t>
      </w:r>
      <w:r w:rsidR="001B5BCD">
        <w:rPr>
          <w:bCs/>
          <w:lang w:val="fr-FR"/>
        </w:rPr>
        <w:t xml:space="preserve"> </w:t>
      </w:r>
      <w:r w:rsidRPr="00573180">
        <w:rPr>
          <w:bCs/>
          <w:lang w:val="fr-FR"/>
        </w:rPr>
        <w:t>l'Organisation interna</w:t>
      </w:r>
      <w:r w:rsidR="0076449A">
        <w:rPr>
          <w:bCs/>
          <w:lang w:val="fr-FR"/>
        </w:rPr>
        <w:t xml:space="preserve">tionale de normalisation (ISO) et </w:t>
      </w:r>
      <w:r w:rsidR="001B5BCD">
        <w:rPr>
          <w:bCs/>
          <w:lang w:val="fr-FR"/>
        </w:rPr>
        <w:t>la Convention interaméricaine sur la protection et la conservation des tortues marines;</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Reconnaissant</w:t>
      </w:r>
      <w:r>
        <w:rPr>
          <w:lang w:val="fr-FR"/>
        </w:rPr>
        <w:t xml:space="preserve"> </w:t>
      </w:r>
      <w:r>
        <w:rPr>
          <w:i/>
          <w:lang w:val="fr-FR"/>
        </w:rPr>
        <w:t>en outre</w:t>
      </w:r>
      <w:r>
        <w:rPr>
          <w:lang w:val="fr-FR"/>
        </w:rPr>
        <w:t xml:space="preserve"> les mesures prises par les États pour réduire les impacts négatifs des débris marins dans les eaux relevant de leur juridiction;</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Notant avec gratitude</w:t>
      </w:r>
      <w:r>
        <w:rPr>
          <w:lang w:val="fr-FR"/>
        </w:rPr>
        <w:t xml:space="preserve"> que les examens approfondis demandés dans la résolution PNUE/CMS/Res.10.4 ont été réalisés avec le soutien financier du Gouvernement de l’Australie;</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Reconnaissant</w:t>
      </w:r>
      <w:r>
        <w:rPr>
          <w:lang w:val="fr-FR"/>
        </w:rPr>
        <w:t xml:space="preserve"> que les informations sur les débris marins sont encore incomplètes, notamment en ce qui concerne les quantités présentes dans le milieu marin et y entrant chaque année, ainsi que les sources, voies de dispersion, prévalence dans les différents compartiments marins, et devenir en termes de fragmentation, décomposition, distribution et accumulation;</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Préoccupée</w:t>
      </w:r>
      <w:r>
        <w:rPr>
          <w:lang w:val="fr-FR"/>
        </w:rPr>
        <w:t xml:space="preserve"> par le fait que les informations actuellement disponibles ne sont pas suffisantes pour comprendre quelles populations et espèces sont les plus touchées par les débris marins, et particulièrement les effets spécifiques des débris marins sur les espèces migratrices, en comparaison des espèces sédentaires et que les effets sur les niveaux de population sont inconnus dans beaucoup de cas;</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Soulignant</w:t>
      </w:r>
      <w:r>
        <w:rPr>
          <w:lang w:val="fr-FR"/>
        </w:rPr>
        <w:t xml:space="preserve"> qu’empêcher les déchets d’atteindre le milieu marin est le moyen le plus efficace pour résoudre ce problème;</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Soulignant en outre</w:t>
      </w:r>
      <w:r>
        <w:rPr>
          <w:lang w:val="fr-FR"/>
        </w:rPr>
        <w:t xml:space="preserve"> que, malgré les lacunes dans les connaissances relatives aux débris marins et à leurs impacts sur la faune marine migratrice, des mesures immédiates doivent être prises pour empêcher les débris d’atteindre le milieu marin</w:t>
      </w:r>
      <w:r w:rsidR="000E5B7F">
        <w:rPr>
          <w:lang w:val="fr-FR"/>
        </w:rPr>
        <w:t xml:space="preserve"> </w:t>
      </w:r>
      <w:r>
        <w:rPr>
          <w:lang w:val="fr-FR"/>
        </w:rPr>
        <w:t>;</w:t>
      </w:r>
    </w:p>
    <w:p w:rsidR="00573180" w:rsidRDefault="00573180" w:rsidP="00573180">
      <w:pPr>
        <w:ind w:firstLine="720"/>
        <w:jc w:val="both"/>
        <w:rPr>
          <w:spacing w:val="-4"/>
          <w:lang w:val="fr-FR"/>
        </w:rPr>
      </w:pPr>
    </w:p>
    <w:p w:rsidR="001B5BCD" w:rsidRDefault="00964368" w:rsidP="00573180">
      <w:pPr>
        <w:ind w:firstLine="720"/>
        <w:jc w:val="both"/>
        <w:rPr>
          <w:spacing w:val="-4"/>
          <w:lang w:val="fr-FR"/>
        </w:rPr>
      </w:pPr>
      <w:r w:rsidRPr="00964368">
        <w:rPr>
          <w:rStyle w:val="hps"/>
          <w:i/>
          <w:lang w:val="fr-FR"/>
        </w:rPr>
        <w:t>Rappelant</w:t>
      </w:r>
      <w:r>
        <w:rPr>
          <w:rStyle w:val="hps"/>
          <w:lang w:val="fr-FR"/>
        </w:rPr>
        <w:t xml:space="preserve"> que, dans</w:t>
      </w:r>
      <w:r>
        <w:rPr>
          <w:lang w:val="fr-FR"/>
        </w:rPr>
        <w:t xml:space="preserve"> </w:t>
      </w:r>
      <w:r>
        <w:rPr>
          <w:rStyle w:val="hps"/>
          <w:lang w:val="fr-FR"/>
        </w:rPr>
        <w:t>le document final</w:t>
      </w:r>
      <w:r>
        <w:rPr>
          <w:lang w:val="fr-FR"/>
        </w:rPr>
        <w:t xml:space="preserve"> </w:t>
      </w:r>
      <w:r>
        <w:rPr>
          <w:rStyle w:val="hps"/>
          <w:lang w:val="fr-FR"/>
        </w:rPr>
        <w:t>de</w:t>
      </w:r>
      <w:r>
        <w:rPr>
          <w:lang w:val="fr-FR"/>
        </w:rPr>
        <w:t xml:space="preserve"> </w:t>
      </w:r>
      <w:r>
        <w:rPr>
          <w:rStyle w:val="hps"/>
          <w:lang w:val="fr-FR"/>
        </w:rPr>
        <w:t>la Conférence des Nations</w:t>
      </w:r>
      <w:r>
        <w:rPr>
          <w:lang w:val="fr-FR"/>
        </w:rPr>
        <w:t xml:space="preserve"> </w:t>
      </w:r>
      <w:r>
        <w:rPr>
          <w:rStyle w:val="hps"/>
          <w:lang w:val="fr-FR"/>
        </w:rPr>
        <w:t>Unies sur le développement</w:t>
      </w:r>
      <w:r>
        <w:rPr>
          <w:lang w:val="fr-FR"/>
        </w:rPr>
        <w:t xml:space="preserve"> </w:t>
      </w:r>
      <w:r>
        <w:rPr>
          <w:rStyle w:val="hps"/>
          <w:lang w:val="fr-FR"/>
        </w:rPr>
        <w:t>durable</w:t>
      </w:r>
      <w:r>
        <w:rPr>
          <w:lang w:val="fr-FR"/>
        </w:rPr>
        <w:t xml:space="preserve">, </w:t>
      </w:r>
      <w:r>
        <w:rPr>
          <w:rStyle w:val="hps"/>
          <w:lang w:val="fr-FR"/>
        </w:rPr>
        <w:t>tenue à Rio de</w:t>
      </w:r>
      <w:r>
        <w:rPr>
          <w:lang w:val="fr-FR"/>
        </w:rPr>
        <w:t xml:space="preserve"> </w:t>
      </w:r>
      <w:r>
        <w:rPr>
          <w:rStyle w:val="hps"/>
          <w:lang w:val="fr-FR"/>
        </w:rPr>
        <w:t>Janeiro</w:t>
      </w:r>
      <w:r>
        <w:rPr>
          <w:lang w:val="fr-FR"/>
        </w:rPr>
        <w:t xml:space="preserve">, au Brésil, </w:t>
      </w:r>
      <w:r>
        <w:rPr>
          <w:rStyle w:val="hps"/>
          <w:lang w:val="fr-FR"/>
        </w:rPr>
        <w:t>en Juin 2012</w:t>
      </w:r>
      <w:r>
        <w:rPr>
          <w:lang w:val="fr-FR"/>
        </w:rPr>
        <w:t xml:space="preserve">, </w:t>
      </w:r>
      <w:r>
        <w:rPr>
          <w:rStyle w:val="hps"/>
          <w:lang w:val="fr-FR"/>
        </w:rPr>
        <w:t>intitulé «</w:t>
      </w:r>
      <w:r>
        <w:rPr>
          <w:lang w:val="fr-FR"/>
        </w:rPr>
        <w:t xml:space="preserve">L'avenir que nous </w:t>
      </w:r>
      <w:r>
        <w:rPr>
          <w:rStyle w:val="hps"/>
          <w:lang w:val="fr-FR"/>
        </w:rPr>
        <w:t>voulons»</w:t>
      </w:r>
      <w:r>
        <w:rPr>
          <w:lang w:val="fr-FR"/>
        </w:rPr>
        <w:t xml:space="preserve">, les États se sont </w:t>
      </w:r>
      <w:r>
        <w:rPr>
          <w:rStyle w:val="hps"/>
          <w:lang w:val="fr-FR"/>
        </w:rPr>
        <w:t>engagés «à</w:t>
      </w:r>
      <w:r>
        <w:rPr>
          <w:lang w:val="fr-FR"/>
        </w:rPr>
        <w:t xml:space="preserve"> prendre des mesures pour, d'ici 2025, </w:t>
      </w:r>
      <w:r>
        <w:rPr>
          <w:rStyle w:val="hps"/>
          <w:lang w:val="fr-FR"/>
        </w:rPr>
        <w:t>sur la base</w:t>
      </w:r>
      <w:r>
        <w:rPr>
          <w:lang w:val="fr-FR"/>
        </w:rPr>
        <w:t xml:space="preserve"> des </w:t>
      </w:r>
      <w:r>
        <w:rPr>
          <w:rStyle w:val="hps"/>
          <w:lang w:val="fr-FR"/>
        </w:rPr>
        <w:t>données scientifique</w:t>
      </w:r>
      <w:r>
        <w:rPr>
          <w:lang w:val="fr-FR"/>
        </w:rPr>
        <w:t xml:space="preserve"> </w:t>
      </w:r>
      <w:r>
        <w:rPr>
          <w:rStyle w:val="hps"/>
          <w:lang w:val="fr-FR"/>
        </w:rPr>
        <w:t>recueillies</w:t>
      </w:r>
      <w:r>
        <w:rPr>
          <w:lang w:val="fr-FR"/>
        </w:rPr>
        <w:t>, diminuer de façon significative</w:t>
      </w:r>
      <w:r>
        <w:rPr>
          <w:rStyle w:val="hps"/>
          <w:lang w:val="fr-FR"/>
        </w:rPr>
        <w:t xml:space="preserve"> les débris marins</w:t>
      </w:r>
      <w:r>
        <w:rPr>
          <w:lang w:val="fr-FR"/>
        </w:rPr>
        <w:t xml:space="preserve"> pour </w:t>
      </w:r>
      <w:r>
        <w:rPr>
          <w:rStyle w:val="hps"/>
          <w:lang w:val="fr-FR"/>
        </w:rPr>
        <w:t>prévenir les préjudices</w:t>
      </w:r>
      <w:r>
        <w:rPr>
          <w:lang w:val="fr-FR"/>
        </w:rPr>
        <w:t xml:space="preserve"> </w:t>
      </w:r>
      <w:r>
        <w:rPr>
          <w:rStyle w:val="hps"/>
          <w:lang w:val="fr-FR"/>
        </w:rPr>
        <w:t>à</w:t>
      </w:r>
      <w:r>
        <w:rPr>
          <w:lang w:val="fr-FR"/>
        </w:rPr>
        <w:t xml:space="preserve"> </w:t>
      </w:r>
      <w:r>
        <w:rPr>
          <w:rStyle w:val="hps"/>
          <w:lang w:val="fr-FR"/>
        </w:rPr>
        <w:t>l'environnement</w:t>
      </w:r>
      <w:r>
        <w:rPr>
          <w:lang w:val="fr-FR"/>
        </w:rPr>
        <w:t xml:space="preserve"> </w:t>
      </w:r>
      <w:r>
        <w:rPr>
          <w:rStyle w:val="hps"/>
          <w:lang w:val="fr-FR"/>
        </w:rPr>
        <w:t>marin et côtier</w:t>
      </w:r>
      <w:r>
        <w:rPr>
          <w:lang w:val="fr-FR"/>
        </w:rPr>
        <w:t xml:space="preserve"> </w:t>
      </w:r>
      <w:r>
        <w:rPr>
          <w:rStyle w:val="hps"/>
          <w:lang w:val="fr-FR"/>
        </w:rPr>
        <w:t>»</w:t>
      </w:r>
      <w:r w:rsidR="000E5B7F">
        <w:rPr>
          <w:rStyle w:val="hps"/>
          <w:lang w:val="fr-FR"/>
        </w:rPr>
        <w:t xml:space="preserve"> </w:t>
      </w:r>
      <w:r>
        <w:rPr>
          <w:rStyle w:val="hps"/>
          <w:lang w:val="fr-FR"/>
        </w:rPr>
        <w:t>;</w:t>
      </w:r>
    </w:p>
    <w:p w:rsidR="001B5BCD" w:rsidRDefault="001B5BCD" w:rsidP="00573180">
      <w:pPr>
        <w:ind w:firstLine="720"/>
        <w:jc w:val="both"/>
        <w:rPr>
          <w:spacing w:val="-4"/>
          <w:lang w:val="fr-FR"/>
        </w:rPr>
      </w:pPr>
    </w:p>
    <w:p w:rsidR="00573180" w:rsidRDefault="00573180" w:rsidP="00573180">
      <w:pPr>
        <w:ind w:firstLine="720"/>
        <w:jc w:val="both"/>
        <w:rPr>
          <w:lang w:val="fr-FR"/>
        </w:rPr>
      </w:pPr>
      <w:r>
        <w:rPr>
          <w:i/>
          <w:lang w:val="fr-FR"/>
        </w:rPr>
        <w:t>Consciente</w:t>
      </w:r>
      <w:r>
        <w:rPr>
          <w:lang w:val="fr-FR"/>
        </w:rPr>
        <w:t xml:space="preserve"> qu’une proportion importante des débris marins provient des rejets en mer des déchets et résidus de cargaison des navires, des engins de pêche perdus ou abandonnés et que la protection de l’environnement marin peut être améliorée de façon significative en réduisant ces rejets</w:t>
      </w:r>
      <w:r w:rsidR="000E5B7F">
        <w:rPr>
          <w:lang w:val="fr-FR"/>
        </w:rPr>
        <w:t xml:space="preserve"> </w:t>
      </w:r>
      <w:r>
        <w:rPr>
          <w:lang w:val="fr-FR"/>
        </w:rPr>
        <w:t>;</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Reconnaissant</w:t>
      </w:r>
      <w:r>
        <w:rPr>
          <w:lang w:val="fr-FR"/>
        </w:rPr>
        <w:t xml:space="preserve"> que toute une gamme de mesures internationales, régionales et spécifiques à certains secteurs d’activité </w:t>
      </w:r>
      <w:r w:rsidR="003566C6">
        <w:rPr>
          <w:lang w:val="fr-FR"/>
        </w:rPr>
        <w:t>existe</w:t>
      </w:r>
      <w:r>
        <w:rPr>
          <w:lang w:val="fr-FR"/>
        </w:rPr>
        <w:t xml:space="preserve"> pour gérer les déchets à bord des navires de commerce maritime et pour évi</w:t>
      </w:r>
      <w:r w:rsidR="00964368">
        <w:rPr>
          <w:lang w:val="fr-FR"/>
        </w:rPr>
        <w:t>ter le rejet des déchets en mer</w:t>
      </w:r>
      <w:r w:rsidR="000E5B7F">
        <w:rPr>
          <w:lang w:val="fr-FR"/>
        </w:rPr>
        <w:t xml:space="preserve"> </w:t>
      </w:r>
      <w:r>
        <w:rPr>
          <w:lang w:val="fr-FR"/>
        </w:rPr>
        <w:t>;</w:t>
      </w:r>
    </w:p>
    <w:p w:rsidR="00573180" w:rsidRDefault="00573180" w:rsidP="00573180">
      <w:pPr>
        <w:ind w:firstLine="720"/>
        <w:jc w:val="both"/>
        <w:rPr>
          <w:spacing w:val="-4"/>
          <w:lang w:val="fr-FR"/>
        </w:rPr>
      </w:pPr>
    </w:p>
    <w:p w:rsidR="00573180" w:rsidRDefault="00573180" w:rsidP="00573180">
      <w:pPr>
        <w:ind w:firstLine="720"/>
        <w:jc w:val="both"/>
        <w:rPr>
          <w:lang w:val="fr-FR"/>
        </w:rPr>
      </w:pPr>
      <w:r>
        <w:rPr>
          <w:i/>
          <w:lang w:val="fr-FR"/>
        </w:rPr>
        <w:t xml:space="preserve">Reconnaissant également </w:t>
      </w:r>
      <w:r>
        <w:rPr>
          <w:lang w:val="fr-FR"/>
        </w:rPr>
        <w:t>que l’Organisation Maritime Internationale est l’Autorité réglementant le transport maritime en Haute Mer</w:t>
      </w:r>
      <w:r w:rsidR="000E5B7F">
        <w:rPr>
          <w:lang w:val="fr-FR"/>
        </w:rPr>
        <w:t xml:space="preserve"> </w:t>
      </w:r>
      <w:r>
        <w:rPr>
          <w:lang w:val="fr-FR"/>
        </w:rPr>
        <w:t>; et</w:t>
      </w:r>
    </w:p>
    <w:p w:rsidR="00573180" w:rsidRDefault="00573180" w:rsidP="00573180">
      <w:pPr>
        <w:ind w:firstLine="720"/>
        <w:jc w:val="both"/>
        <w:rPr>
          <w:i/>
          <w:lang w:val="fr-FR"/>
        </w:rPr>
      </w:pPr>
    </w:p>
    <w:p w:rsidR="00573180" w:rsidRDefault="00573180" w:rsidP="00573180">
      <w:pPr>
        <w:ind w:firstLine="720"/>
        <w:jc w:val="both"/>
        <w:rPr>
          <w:lang w:val="fr-FR"/>
        </w:rPr>
      </w:pPr>
      <w:r>
        <w:rPr>
          <w:i/>
          <w:lang w:val="fr-FR"/>
        </w:rPr>
        <w:t>Consciente</w:t>
      </w:r>
      <w:r>
        <w:rPr>
          <w:lang w:val="fr-FR"/>
        </w:rPr>
        <w:t xml:space="preserve"> qu’un large éventail de publics cibles doit être visé par des campagnes de sensibilisation et d’éducation efficaces, afin d’aboutir aux changements de comportements nécessaires pour réussir à réduire significativement les débris marins</w:t>
      </w:r>
      <w:r w:rsidR="000E5B7F">
        <w:rPr>
          <w:lang w:val="fr-FR"/>
        </w:rPr>
        <w:t xml:space="preserve"> </w:t>
      </w:r>
      <w:r>
        <w:rPr>
          <w:lang w:val="fr-FR"/>
        </w:rPr>
        <w:t>;</w:t>
      </w:r>
    </w:p>
    <w:p w:rsidR="00573180" w:rsidRDefault="00573180" w:rsidP="00573180">
      <w:pPr>
        <w:ind w:firstLine="720"/>
        <w:jc w:val="both"/>
        <w:rPr>
          <w:spacing w:val="-4"/>
          <w:lang w:val="fr-FR"/>
        </w:rPr>
      </w:pPr>
    </w:p>
    <w:p w:rsidR="0076449A" w:rsidRDefault="0076449A" w:rsidP="00573180">
      <w:pPr>
        <w:ind w:firstLine="720"/>
        <w:jc w:val="both"/>
        <w:rPr>
          <w:spacing w:val="-4"/>
          <w:lang w:val="fr-FR"/>
        </w:rPr>
      </w:pPr>
    </w:p>
    <w:p w:rsidR="00573180" w:rsidRDefault="00573180" w:rsidP="00573180">
      <w:pPr>
        <w:ind w:hanging="11"/>
        <w:jc w:val="center"/>
        <w:rPr>
          <w:i/>
          <w:lang w:val="fr-FR"/>
        </w:rPr>
      </w:pPr>
      <w:r>
        <w:rPr>
          <w:i/>
          <w:lang w:val="fr-FR"/>
        </w:rPr>
        <w:t>La Conférence des Parties à la</w:t>
      </w:r>
    </w:p>
    <w:p w:rsidR="00573180" w:rsidRDefault="00573180" w:rsidP="00573180">
      <w:pPr>
        <w:ind w:hanging="11"/>
        <w:jc w:val="center"/>
        <w:rPr>
          <w:i/>
          <w:lang w:val="fr-FR"/>
        </w:rPr>
      </w:pPr>
      <w:r>
        <w:rPr>
          <w:i/>
          <w:lang w:val="fr-FR"/>
        </w:rPr>
        <w:t xml:space="preserve">Convention sur la conservation des espèces migratrices appartenant à la faune sauvage </w:t>
      </w:r>
    </w:p>
    <w:p w:rsidR="00573180" w:rsidRDefault="00573180" w:rsidP="00573180">
      <w:pPr>
        <w:jc w:val="both"/>
        <w:rPr>
          <w:spacing w:val="-4"/>
          <w:lang w:val="fr-FR"/>
        </w:rPr>
      </w:pPr>
    </w:p>
    <w:p w:rsidR="00573180" w:rsidRDefault="00573180" w:rsidP="00573180">
      <w:pPr>
        <w:jc w:val="both"/>
        <w:rPr>
          <w:spacing w:val="-4"/>
          <w:lang w:val="fr-FR"/>
        </w:rPr>
      </w:pPr>
      <w:r w:rsidRPr="000F4E54">
        <w:rPr>
          <w:lang w:val="fr-FR"/>
        </w:rPr>
        <w:t>1</w:t>
      </w:r>
      <w:r w:rsidR="000E5B7F" w:rsidRPr="000F4E54">
        <w:rPr>
          <w:lang w:val="fr-FR"/>
        </w:rPr>
        <w:t>.</w:t>
      </w:r>
      <w:r>
        <w:rPr>
          <w:i/>
          <w:lang w:val="fr-FR"/>
        </w:rPr>
        <w:tab/>
      </w:r>
      <w:r w:rsidR="00964368">
        <w:rPr>
          <w:i/>
          <w:lang w:val="fr-FR"/>
        </w:rPr>
        <w:t xml:space="preserve">Prend note </w:t>
      </w:r>
      <w:r w:rsidR="00964368">
        <w:rPr>
          <w:lang w:val="fr-FR"/>
        </w:rPr>
        <w:t>d</w:t>
      </w:r>
      <w:r>
        <w:rPr>
          <w:lang w:val="fr-FR"/>
        </w:rPr>
        <w:t xml:space="preserve">es rapports sur la gestion des débris marins publiés en tant que documents PNUE/CMS/COP11/Inf.27, Inf.28 et Inf.29, qui couvrent (i) les lacunes des connaissances en matière de gestion des débris marins; (ii) les </w:t>
      </w:r>
      <w:r>
        <w:rPr>
          <w:spacing w:val="-6"/>
          <w:lang w:val="fr-FR"/>
        </w:rPr>
        <w:t>meilleures pratiques pour les navires de commerce maritime;</w:t>
      </w:r>
      <w:r>
        <w:rPr>
          <w:lang w:val="fr-FR"/>
        </w:rPr>
        <w:t xml:space="preserve"> et (iii) </w:t>
      </w:r>
      <w:r>
        <w:rPr>
          <w:spacing w:val="-6"/>
          <w:lang w:val="fr-FR"/>
        </w:rPr>
        <w:t xml:space="preserve">les campagnes de sensibilisation et d’éducation </w:t>
      </w:r>
      <w:r>
        <w:rPr>
          <w:lang w:val="fr-FR"/>
        </w:rPr>
        <w:t>du public</w:t>
      </w:r>
      <w:r w:rsidR="000E5B7F">
        <w:rPr>
          <w:lang w:val="fr-FR"/>
        </w:rPr>
        <w:t xml:space="preserve"> </w:t>
      </w:r>
      <w:r>
        <w:rPr>
          <w:lang w:val="fr-FR"/>
        </w:rPr>
        <w:t>;</w:t>
      </w:r>
    </w:p>
    <w:p w:rsidR="00573180" w:rsidRDefault="00573180" w:rsidP="00573180">
      <w:pPr>
        <w:jc w:val="both"/>
        <w:rPr>
          <w:spacing w:val="-4"/>
          <w:lang w:val="fr-FR"/>
        </w:rPr>
      </w:pPr>
    </w:p>
    <w:p w:rsidR="00573180" w:rsidRPr="000F4E54" w:rsidRDefault="00573180" w:rsidP="00013BF7">
      <w:pPr>
        <w:pStyle w:val="ListParagraph"/>
        <w:numPr>
          <w:ilvl w:val="0"/>
          <w:numId w:val="3"/>
        </w:numPr>
        <w:ind w:left="0" w:firstLine="0"/>
        <w:jc w:val="both"/>
        <w:rPr>
          <w:spacing w:val="-4"/>
          <w:lang w:val="fr-FR"/>
        </w:rPr>
      </w:pPr>
      <w:r w:rsidRPr="00964368">
        <w:rPr>
          <w:i/>
          <w:lang w:val="fr-FR"/>
        </w:rPr>
        <w:t>Encourage</w:t>
      </w:r>
      <w:r w:rsidRPr="00964368">
        <w:rPr>
          <w:lang w:val="fr-FR"/>
        </w:rPr>
        <w:t xml:space="preserve"> les Parties qui ne l’ont pas encore fait à adhérer à d’autres conventions pertinentes telles que l’Annexe V de la </w:t>
      </w:r>
      <w:r w:rsidR="00964368" w:rsidRPr="00964368">
        <w:rPr>
          <w:lang w:val="fr-FR"/>
        </w:rPr>
        <w:t>Convention MARPOL et l</w:t>
      </w:r>
      <w:r w:rsidR="003566C6">
        <w:rPr>
          <w:lang w:val="fr-FR"/>
        </w:rPr>
        <w:t>e P</w:t>
      </w:r>
      <w:r w:rsidR="00964368" w:rsidRPr="00964368">
        <w:rPr>
          <w:lang w:val="fr-FR"/>
        </w:rPr>
        <w:t xml:space="preserve">rotocole </w:t>
      </w:r>
      <w:r w:rsidRPr="00964368">
        <w:rPr>
          <w:lang w:val="fr-FR"/>
        </w:rPr>
        <w:t>de Londres, à se joindre aux Protocoles des Conventions sur les mers régionales sur la pollution d’origine terrestre, et à inclure la prévention et la gestion des débris marins dans les législations nationales pertinentes</w:t>
      </w:r>
      <w:r w:rsidR="000E5B7F">
        <w:rPr>
          <w:lang w:val="fr-FR"/>
        </w:rPr>
        <w:t xml:space="preserve"> </w:t>
      </w:r>
      <w:r w:rsidRPr="00964368">
        <w:rPr>
          <w:lang w:val="fr-FR"/>
        </w:rPr>
        <w:t>;</w:t>
      </w:r>
    </w:p>
    <w:p w:rsidR="000F4E54" w:rsidRPr="000F4E54" w:rsidRDefault="000F4E54" w:rsidP="000F4E54">
      <w:pPr>
        <w:pStyle w:val="ListParagraph"/>
        <w:ind w:left="0"/>
        <w:jc w:val="both"/>
        <w:rPr>
          <w:spacing w:val="-4"/>
          <w:lang w:val="fr-FR"/>
        </w:rPr>
      </w:pPr>
      <w:bookmarkStart w:id="0" w:name="_GoBack"/>
      <w:bookmarkEnd w:id="0"/>
    </w:p>
    <w:p w:rsidR="00573180" w:rsidRPr="000F4E54" w:rsidRDefault="000B454E" w:rsidP="000F4E54">
      <w:pPr>
        <w:pStyle w:val="ListParagraph"/>
        <w:numPr>
          <w:ilvl w:val="0"/>
          <w:numId w:val="3"/>
        </w:numPr>
        <w:ind w:left="0" w:firstLine="0"/>
        <w:jc w:val="both"/>
        <w:rPr>
          <w:spacing w:val="-4"/>
          <w:lang w:val="fr-FR"/>
        </w:rPr>
      </w:pPr>
      <w:r w:rsidRPr="000F4E54">
        <w:rPr>
          <w:i/>
          <w:lang w:val="fr-FR"/>
        </w:rPr>
        <w:t xml:space="preserve">Encourage </w:t>
      </w:r>
      <w:r w:rsidRPr="000F4E54">
        <w:rPr>
          <w:lang w:val="fr-FR"/>
        </w:rPr>
        <w:t>les Parties à</w:t>
      </w:r>
      <w:r w:rsidR="00573180" w:rsidRPr="000F4E54">
        <w:rPr>
          <w:lang w:val="fr-FR"/>
        </w:rPr>
        <w:t xml:space="preserve"> coopérer</w:t>
      </w:r>
      <w:r w:rsidRPr="000F4E54">
        <w:rPr>
          <w:lang w:val="fr-FR"/>
        </w:rPr>
        <w:t>, s’il y a lieu,</w:t>
      </w:r>
      <w:r w:rsidR="00573180" w:rsidRPr="000F4E54">
        <w:rPr>
          <w:lang w:val="fr-FR"/>
        </w:rPr>
        <w:t xml:space="preserve"> avec d’autres initiatives marines mondiales telles que le </w:t>
      </w:r>
      <w:r w:rsidR="00573180" w:rsidRPr="000F4E54">
        <w:rPr>
          <w:lang w:val="fr-FR" w:eastAsia="en-GB"/>
        </w:rPr>
        <w:t xml:space="preserve">Programme d’action mondial pour la protection du milieu marin contre la pollution due aux activités terrestres </w:t>
      </w:r>
      <w:r w:rsidR="00573180" w:rsidRPr="000F4E54">
        <w:rPr>
          <w:lang w:val="fr-FR"/>
        </w:rPr>
        <w:t xml:space="preserve">(GPA - Marine), les Programmes des mers régionales, le Partenariat mondial sur les déchets marins (GPML - </w:t>
      </w:r>
      <w:r w:rsidR="00573180" w:rsidRPr="000F4E54">
        <w:rPr>
          <w:spacing w:val="-4"/>
          <w:lang w:val="fr-FR"/>
        </w:rPr>
        <w:t xml:space="preserve">Global </w:t>
      </w:r>
      <w:proofErr w:type="spellStart"/>
      <w:r w:rsidR="00573180" w:rsidRPr="000F4E54">
        <w:rPr>
          <w:spacing w:val="-4"/>
          <w:lang w:val="fr-FR"/>
        </w:rPr>
        <w:t>Partnership</w:t>
      </w:r>
      <w:proofErr w:type="spellEnd"/>
      <w:r w:rsidR="00573180" w:rsidRPr="000F4E54">
        <w:rPr>
          <w:spacing w:val="-4"/>
          <w:lang w:val="fr-FR"/>
        </w:rPr>
        <w:t xml:space="preserve"> on Marine </w:t>
      </w:r>
      <w:proofErr w:type="spellStart"/>
      <w:r w:rsidR="00573180" w:rsidRPr="000F4E54">
        <w:rPr>
          <w:spacing w:val="-4"/>
          <w:lang w:val="fr-FR"/>
        </w:rPr>
        <w:t>Litter</w:t>
      </w:r>
      <w:proofErr w:type="spellEnd"/>
      <w:r w:rsidR="00573180" w:rsidRPr="000F4E54">
        <w:rPr>
          <w:lang w:val="fr-FR"/>
        </w:rPr>
        <w:t xml:space="preserve">), le </w:t>
      </w:r>
      <w:r w:rsidR="00573180" w:rsidRPr="000F4E54">
        <w:rPr>
          <w:lang w:val="fr-FR" w:eastAsia="en-GB"/>
        </w:rPr>
        <w:t xml:space="preserve">Partenariat mondial sur la gestion des déchets (GPWM - Global </w:t>
      </w:r>
      <w:proofErr w:type="spellStart"/>
      <w:r w:rsidR="00573180" w:rsidRPr="000F4E54">
        <w:rPr>
          <w:lang w:val="fr-FR" w:eastAsia="en-GB"/>
        </w:rPr>
        <w:t>P</w:t>
      </w:r>
      <w:r w:rsidRPr="000F4E54">
        <w:rPr>
          <w:lang w:val="fr-FR" w:eastAsia="en-GB"/>
        </w:rPr>
        <w:t>artnership</w:t>
      </w:r>
      <w:proofErr w:type="spellEnd"/>
      <w:r w:rsidRPr="000F4E54">
        <w:rPr>
          <w:lang w:val="fr-FR" w:eastAsia="en-GB"/>
        </w:rPr>
        <w:t xml:space="preserve"> on </w:t>
      </w:r>
      <w:proofErr w:type="spellStart"/>
      <w:r w:rsidRPr="000F4E54">
        <w:rPr>
          <w:lang w:val="fr-FR" w:eastAsia="en-GB"/>
        </w:rPr>
        <w:t>Waste</w:t>
      </w:r>
      <w:proofErr w:type="spellEnd"/>
      <w:r w:rsidRPr="000F4E54">
        <w:rPr>
          <w:lang w:val="fr-FR" w:eastAsia="en-GB"/>
        </w:rPr>
        <w:t xml:space="preserve"> Management)</w:t>
      </w:r>
      <w:r w:rsidR="000E5B7F" w:rsidRPr="000F4E54">
        <w:rPr>
          <w:lang w:val="fr-FR" w:eastAsia="en-GB"/>
        </w:rPr>
        <w:t xml:space="preserve"> </w:t>
      </w:r>
      <w:r w:rsidRPr="000F4E54">
        <w:rPr>
          <w:lang w:val="fr-FR" w:eastAsia="en-GB"/>
        </w:rPr>
        <w:t>;</w:t>
      </w:r>
    </w:p>
    <w:p w:rsidR="00573180" w:rsidRDefault="00573180" w:rsidP="00573180">
      <w:pPr>
        <w:jc w:val="both"/>
        <w:rPr>
          <w:spacing w:val="-4"/>
          <w:lang w:val="fr-FR"/>
        </w:rPr>
      </w:pPr>
    </w:p>
    <w:p w:rsidR="000B454E" w:rsidRDefault="000B454E" w:rsidP="00573180">
      <w:pPr>
        <w:ind w:hanging="11"/>
        <w:jc w:val="both"/>
        <w:rPr>
          <w:i/>
          <w:lang w:val="fr-FR"/>
        </w:rPr>
      </w:pPr>
      <w:r w:rsidRPr="003566C6">
        <w:rPr>
          <w:lang w:val="fr-FR"/>
        </w:rPr>
        <w:lastRenderedPageBreak/>
        <w:t>3 bis</w:t>
      </w:r>
      <w:r>
        <w:rPr>
          <w:i/>
          <w:lang w:val="fr-FR"/>
        </w:rPr>
        <w:tab/>
      </w:r>
      <w:r w:rsidRPr="000B454E">
        <w:rPr>
          <w:rStyle w:val="hps"/>
          <w:i/>
          <w:lang w:val="fr-FR"/>
        </w:rPr>
        <w:t>Encourage</w:t>
      </w:r>
      <w:r>
        <w:rPr>
          <w:rStyle w:val="hps"/>
          <w:lang w:val="fr-FR"/>
        </w:rPr>
        <w:t xml:space="preserve"> les Parties à</w:t>
      </w:r>
      <w:r>
        <w:rPr>
          <w:lang w:val="fr-FR"/>
        </w:rPr>
        <w:t xml:space="preserve"> </w:t>
      </w:r>
      <w:r>
        <w:rPr>
          <w:rStyle w:val="hps"/>
          <w:lang w:val="fr-FR"/>
        </w:rPr>
        <w:t>continuer à travailler sur</w:t>
      </w:r>
      <w:r>
        <w:rPr>
          <w:lang w:val="fr-FR"/>
        </w:rPr>
        <w:t xml:space="preserve"> </w:t>
      </w:r>
      <w:r>
        <w:rPr>
          <w:rStyle w:val="hps"/>
          <w:lang w:val="fr-FR"/>
        </w:rPr>
        <w:t>la</w:t>
      </w:r>
      <w:r>
        <w:rPr>
          <w:lang w:val="fr-FR"/>
        </w:rPr>
        <w:t xml:space="preserve"> </w:t>
      </w:r>
      <w:r>
        <w:rPr>
          <w:rStyle w:val="hps"/>
          <w:lang w:val="fr-FR"/>
        </w:rPr>
        <w:t>question de la gestion</w:t>
      </w:r>
      <w:r>
        <w:rPr>
          <w:lang w:val="fr-FR"/>
        </w:rPr>
        <w:t xml:space="preserve"> </w:t>
      </w:r>
      <w:r>
        <w:rPr>
          <w:rStyle w:val="hps"/>
          <w:lang w:val="fr-FR"/>
        </w:rPr>
        <w:t>des débris marins</w:t>
      </w:r>
      <w:r>
        <w:rPr>
          <w:lang w:val="fr-FR"/>
        </w:rPr>
        <w:t xml:space="preserve"> </w:t>
      </w:r>
      <w:r>
        <w:rPr>
          <w:rStyle w:val="hps"/>
          <w:lang w:val="fr-FR"/>
        </w:rPr>
        <w:t>afin de</w:t>
      </w:r>
      <w:r>
        <w:rPr>
          <w:lang w:val="fr-FR"/>
        </w:rPr>
        <w:t xml:space="preserve"> </w:t>
      </w:r>
      <w:r>
        <w:rPr>
          <w:rStyle w:val="hps"/>
          <w:lang w:val="fr-FR"/>
        </w:rPr>
        <w:t>parvenir à des conclusions</w:t>
      </w:r>
      <w:r>
        <w:rPr>
          <w:lang w:val="fr-FR"/>
        </w:rPr>
        <w:t xml:space="preserve"> </w:t>
      </w:r>
      <w:r>
        <w:rPr>
          <w:rStyle w:val="hps"/>
          <w:lang w:val="fr-FR"/>
        </w:rPr>
        <w:t>concertées sur</w:t>
      </w:r>
      <w:r>
        <w:rPr>
          <w:lang w:val="fr-FR"/>
        </w:rPr>
        <w:t xml:space="preserve"> </w:t>
      </w:r>
      <w:r>
        <w:rPr>
          <w:rStyle w:val="hps"/>
          <w:lang w:val="fr-FR"/>
        </w:rPr>
        <w:t>ce sujet</w:t>
      </w:r>
      <w:r w:rsidR="000E5B7F">
        <w:rPr>
          <w:rStyle w:val="hps"/>
          <w:lang w:val="fr-FR"/>
        </w:rPr>
        <w:t xml:space="preserve"> </w:t>
      </w:r>
      <w:r>
        <w:rPr>
          <w:lang w:val="fr-FR"/>
        </w:rPr>
        <w:t>;</w:t>
      </w:r>
    </w:p>
    <w:p w:rsidR="000B454E" w:rsidRDefault="000B454E" w:rsidP="00573180">
      <w:pPr>
        <w:ind w:hanging="11"/>
        <w:jc w:val="both"/>
        <w:rPr>
          <w:i/>
          <w:lang w:val="fr-FR"/>
        </w:rPr>
      </w:pPr>
    </w:p>
    <w:p w:rsidR="00573180" w:rsidRPr="0076449A" w:rsidRDefault="00573180" w:rsidP="00573180">
      <w:pPr>
        <w:ind w:hanging="11"/>
        <w:jc w:val="both"/>
        <w:rPr>
          <w:b/>
          <w:lang w:val="fr-FR"/>
        </w:rPr>
      </w:pPr>
      <w:r w:rsidRPr="0076449A">
        <w:rPr>
          <w:b/>
          <w:lang w:val="fr-FR"/>
        </w:rPr>
        <w:t>Lacunes dans les connaissances sur la gestion des débris marins</w:t>
      </w:r>
    </w:p>
    <w:p w:rsidR="00573180" w:rsidRDefault="00573180" w:rsidP="00573180">
      <w:pPr>
        <w:jc w:val="both"/>
        <w:rPr>
          <w:spacing w:val="-4"/>
          <w:lang w:val="fr-FR"/>
        </w:rPr>
      </w:pPr>
    </w:p>
    <w:p w:rsidR="00CC4375" w:rsidRPr="004A2B82" w:rsidRDefault="000B454E" w:rsidP="00013BF7">
      <w:pPr>
        <w:pStyle w:val="ListParagraph"/>
        <w:numPr>
          <w:ilvl w:val="0"/>
          <w:numId w:val="5"/>
        </w:numPr>
        <w:ind w:left="0" w:firstLine="0"/>
        <w:jc w:val="both"/>
        <w:rPr>
          <w:spacing w:val="-4"/>
          <w:lang w:val="fr-FR"/>
        </w:rPr>
      </w:pPr>
      <w:r w:rsidRPr="004A2B82">
        <w:rPr>
          <w:i/>
          <w:lang w:val="fr-FR"/>
        </w:rPr>
        <w:t xml:space="preserve">Encourage les </w:t>
      </w:r>
      <w:r w:rsidR="00573180" w:rsidRPr="004A2B82">
        <w:rPr>
          <w:lang w:val="fr-FR"/>
        </w:rPr>
        <w:t xml:space="preserve">Parties </w:t>
      </w:r>
      <w:r w:rsidRPr="004A2B82">
        <w:rPr>
          <w:lang w:val="fr-FR"/>
        </w:rPr>
        <w:t xml:space="preserve">à </w:t>
      </w:r>
      <w:r w:rsidR="00CC4375" w:rsidRPr="004A2B82">
        <w:rPr>
          <w:lang w:val="fr-FR"/>
        </w:rPr>
        <w:t xml:space="preserve">considérer, dans tous les </w:t>
      </w:r>
      <w:r w:rsidR="00573180" w:rsidRPr="004A2B82">
        <w:rPr>
          <w:lang w:val="fr-FR"/>
        </w:rPr>
        <w:t>programmes de suivi</w:t>
      </w:r>
      <w:r w:rsidR="00CC4375" w:rsidRPr="004A2B82">
        <w:rPr>
          <w:lang w:val="fr-FR"/>
        </w:rPr>
        <w:t xml:space="preserve"> établis </w:t>
      </w:r>
      <w:r w:rsidR="004A2B82" w:rsidRPr="004A2B82">
        <w:rPr>
          <w:lang w:val="fr-FR"/>
        </w:rPr>
        <w:t>d’</w:t>
      </w:r>
      <w:r w:rsidR="0076449A">
        <w:rPr>
          <w:lang w:val="fr-FR"/>
        </w:rPr>
        <w:t>apporter</w:t>
      </w:r>
      <w:r w:rsidR="004A2B82" w:rsidRPr="004A2B82">
        <w:rPr>
          <w:lang w:val="fr-FR"/>
        </w:rPr>
        <w:t xml:space="preserve"> une attention particulière, </w:t>
      </w:r>
      <w:r w:rsidR="00CC4375" w:rsidRPr="004A2B82">
        <w:rPr>
          <w:lang w:val="fr-FR"/>
        </w:rPr>
        <w:t>d’utiliser</w:t>
      </w:r>
      <w:r w:rsidR="00573180" w:rsidRPr="004A2B82">
        <w:rPr>
          <w:lang w:val="fr-FR"/>
        </w:rPr>
        <w:t xml:space="preserve"> des méthodes standardisées et portant particulièrement sur la prévalence de tous les types de débris qui peuvent avoir, ou sont connus pour avoir, des impacts sur les espèces migratrices, sur les sources et les voies de dispersion de ces types de débris, leur répartition géographique, les impacts sur les espèces migratrices au sein des régions et entre les régions, et les effets sur les espèces migratrices au niveau des populations</w:t>
      </w:r>
      <w:r w:rsidR="004A2B82" w:rsidRPr="004A2B82">
        <w:rPr>
          <w:lang w:val="fr-FR"/>
        </w:rPr>
        <w:t>, en fonction des circonstances nationales</w:t>
      </w:r>
      <w:r w:rsidR="000E5B7F">
        <w:rPr>
          <w:lang w:val="fr-FR"/>
        </w:rPr>
        <w:t xml:space="preserve"> </w:t>
      </w:r>
      <w:r w:rsidR="00573180" w:rsidRPr="004A2B82">
        <w:rPr>
          <w:lang w:val="fr-FR"/>
        </w:rPr>
        <w:t>;</w:t>
      </w:r>
    </w:p>
    <w:p w:rsidR="00573180" w:rsidRDefault="00573180" w:rsidP="00573180">
      <w:pPr>
        <w:jc w:val="both"/>
        <w:rPr>
          <w:spacing w:val="-4"/>
          <w:lang w:val="fr-FR"/>
        </w:rPr>
      </w:pPr>
    </w:p>
    <w:p w:rsidR="00573180" w:rsidRDefault="004A2B82" w:rsidP="00013BF7">
      <w:pPr>
        <w:numPr>
          <w:ilvl w:val="0"/>
          <w:numId w:val="5"/>
        </w:numPr>
        <w:ind w:left="0" w:firstLine="0"/>
        <w:jc w:val="both"/>
        <w:rPr>
          <w:spacing w:val="-4"/>
          <w:lang w:val="fr-FR"/>
        </w:rPr>
      </w:pPr>
      <w:r>
        <w:rPr>
          <w:i/>
          <w:lang w:val="fr-FR"/>
        </w:rPr>
        <w:t>Invite</w:t>
      </w:r>
      <w:r w:rsidR="00573180">
        <w:rPr>
          <w:lang w:val="fr-FR"/>
        </w:rPr>
        <w:t xml:space="preserve"> les Parties à </w:t>
      </w:r>
      <w:r>
        <w:rPr>
          <w:lang w:val="fr-FR"/>
        </w:rPr>
        <w:t>considérer la mise en œuvre de</w:t>
      </w:r>
      <w:r w:rsidR="00573180">
        <w:rPr>
          <w:lang w:val="fr-FR"/>
        </w:rPr>
        <w:t xml:space="preserve"> mesures efficaces de prévention des débris, comme les taxes sur les sacs à usage unique, les systèmes de consigne des contenants de boissons et les obligations d’utilisation d’objets réutilisables lors des événements</w:t>
      </w:r>
      <w:r>
        <w:rPr>
          <w:lang w:val="fr-FR"/>
        </w:rPr>
        <w:t>, en fonction des circonstances nationales</w:t>
      </w:r>
      <w:r w:rsidR="000E5B7F">
        <w:rPr>
          <w:lang w:val="fr-FR"/>
        </w:rPr>
        <w:t xml:space="preserve"> </w:t>
      </w:r>
      <w:r w:rsidR="00573180">
        <w:rPr>
          <w:lang w:val="fr-FR"/>
        </w:rPr>
        <w:t>;</w:t>
      </w:r>
    </w:p>
    <w:p w:rsidR="00573180" w:rsidRDefault="00573180" w:rsidP="00573180">
      <w:pPr>
        <w:jc w:val="both"/>
        <w:rPr>
          <w:i/>
          <w:spacing w:val="-4"/>
          <w:lang w:val="fr-FR"/>
        </w:rPr>
      </w:pPr>
    </w:p>
    <w:p w:rsidR="00573180" w:rsidRDefault="00573180" w:rsidP="00013BF7">
      <w:pPr>
        <w:numPr>
          <w:ilvl w:val="0"/>
          <w:numId w:val="5"/>
        </w:numPr>
        <w:ind w:left="0" w:firstLine="0"/>
        <w:jc w:val="both"/>
        <w:rPr>
          <w:spacing w:val="-4"/>
          <w:lang w:val="fr-FR"/>
        </w:rPr>
      </w:pPr>
      <w:r>
        <w:rPr>
          <w:i/>
          <w:lang w:val="fr-FR"/>
        </w:rPr>
        <w:t>Encourage</w:t>
      </w:r>
      <w:r>
        <w:rPr>
          <w:lang w:val="fr-FR"/>
        </w:rPr>
        <w:t xml:space="preserve"> les Parties à mener des campagnes de sensibilisation du public afin que les déchets n’atteignent pas le milieu marin, et à mettre en place des initiatives de gestion pour l’élimination des débris, incluant le nettoyage des plages publiques</w:t>
      </w:r>
      <w:r w:rsidR="004A2B82">
        <w:rPr>
          <w:lang w:val="fr-FR"/>
        </w:rPr>
        <w:t xml:space="preserve"> et des fonds sous-marins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Invite</w:t>
      </w:r>
      <w:r>
        <w:rPr>
          <w:lang w:val="fr-FR"/>
        </w:rPr>
        <w:t xml:space="preserve"> les Parties à intégrer des objectifs relatifs aux débris marins lors de l’élaboration de stratégies de gestion des débris marins, et notamment des objectifs concernant directement les impacts sur l</w:t>
      </w:r>
      <w:r w:rsidR="004A2B82">
        <w:rPr>
          <w:lang w:val="fr-FR"/>
        </w:rPr>
        <w:t>es espèces migratrices</w:t>
      </w:r>
      <w:r>
        <w:rPr>
          <w:lang w:val="fr-FR"/>
        </w:rPr>
        <w:t>, et à veiller à ce que les stratégies de gestion des débris marins prévoient et réalisent des évaluations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 xml:space="preserve">Encourage </w:t>
      </w:r>
      <w:r>
        <w:rPr>
          <w:lang w:val="fr-FR"/>
        </w:rPr>
        <w:t xml:space="preserve">le Conseil scientifique, avec l’appui du Secrétariat, à promouvoir prioritairement la recherche sur les effets des </w:t>
      </w:r>
      <w:proofErr w:type="spellStart"/>
      <w:r>
        <w:rPr>
          <w:lang w:val="fr-FR"/>
        </w:rPr>
        <w:t>microplastiques</w:t>
      </w:r>
      <w:proofErr w:type="spellEnd"/>
      <w:r>
        <w:rPr>
          <w:lang w:val="fr-FR"/>
        </w:rPr>
        <w:t xml:space="preserve"> sur les espèces les ingérant, et à soutenir la recherche sur le rôle de la couleur, de la forme ou du type de matière plastique sur la probabilité de causer un dommage, afin d’être à l’avenir en mesure d’orienter les stratégies de gestion</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Invite</w:t>
      </w:r>
      <w:r>
        <w:rPr>
          <w:lang w:val="fr-FR"/>
        </w:rPr>
        <w:t xml:space="preserve"> le Secrétariat à travailler avec le Programme des mers régionales du PNUE pour soutenir la standardisation et la mise en œuvre de méthodes de suivi des impacts, afin de produire des données comparables entre espèces et entre régions qui puissent permettre un classement fiable des types de débris en fonction des risques de préjudice selon les différents groupes d’espèces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Prie</w:t>
      </w:r>
      <w:r>
        <w:rPr>
          <w:lang w:val="fr-FR"/>
        </w:rPr>
        <w:t xml:space="preserve"> le Conseil scientifique, avec l’appui du Secrétariat, de poursuivre les travaux de la Convention sur la question des débris marins et d’étudier la faisabilité d’une coopération étroite avec d’autres accords relatifs à la biodiversité, par l’intermédiaire d’un groupe de travail multilatéral</w:t>
      </w:r>
      <w:r w:rsidR="000E5B7F">
        <w:rPr>
          <w:lang w:val="fr-FR"/>
        </w:rPr>
        <w:t xml:space="preserve"> </w:t>
      </w:r>
      <w:r>
        <w:rPr>
          <w:lang w:val="fr-FR"/>
        </w:rPr>
        <w:t>;</w:t>
      </w:r>
    </w:p>
    <w:p w:rsidR="00573180" w:rsidRDefault="00573180" w:rsidP="00573180">
      <w:pPr>
        <w:jc w:val="both"/>
        <w:rPr>
          <w:spacing w:val="-4"/>
          <w:lang w:val="fr-FR"/>
        </w:rPr>
      </w:pPr>
    </w:p>
    <w:p w:rsidR="00573180" w:rsidRPr="00242124" w:rsidRDefault="00573180" w:rsidP="00013BF7">
      <w:pPr>
        <w:numPr>
          <w:ilvl w:val="0"/>
          <w:numId w:val="5"/>
        </w:numPr>
        <w:ind w:left="0" w:firstLine="0"/>
        <w:jc w:val="both"/>
        <w:rPr>
          <w:spacing w:val="-4"/>
          <w:lang w:val="fr-FR"/>
        </w:rPr>
      </w:pPr>
      <w:r>
        <w:rPr>
          <w:i/>
          <w:lang w:val="fr-FR"/>
        </w:rPr>
        <w:t>Demande en outre</w:t>
      </w:r>
      <w:r>
        <w:rPr>
          <w:lang w:val="fr-FR"/>
        </w:rPr>
        <w:t xml:space="preserve"> que </w:t>
      </w:r>
      <w:r w:rsidR="00242124">
        <w:rPr>
          <w:lang w:val="fr-FR"/>
        </w:rPr>
        <w:t xml:space="preserve">les groupes de travail établis sous </w:t>
      </w:r>
      <w:r>
        <w:rPr>
          <w:lang w:val="fr-FR"/>
        </w:rPr>
        <w:t xml:space="preserve">le Conseil scientifique </w:t>
      </w:r>
      <w:r w:rsidR="00242124">
        <w:rPr>
          <w:lang w:val="fr-FR"/>
        </w:rPr>
        <w:t>incorpore</w:t>
      </w:r>
      <w:r w:rsidR="0076449A">
        <w:rPr>
          <w:lang w:val="fr-FR"/>
        </w:rPr>
        <w:t>nt</w:t>
      </w:r>
      <w:r w:rsidR="00242124">
        <w:rPr>
          <w:lang w:val="fr-FR"/>
        </w:rPr>
        <w:t xml:space="preserve"> la question des</w:t>
      </w:r>
      <w:r>
        <w:rPr>
          <w:lang w:val="fr-FR"/>
        </w:rPr>
        <w:t xml:space="preserve"> débris marins</w:t>
      </w:r>
      <w:r w:rsidR="00242124">
        <w:rPr>
          <w:lang w:val="fr-FR"/>
        </w:rPr>
        <w:t>, où nécessaire,</w:t>
      </w:r>
      <w:r>
        <w:rPr>
          <w:lang w:val="fr-FR"/>
        </w:rPr>
        <w:t xml:space="preserve"> pour développer le travail de la Convention sur ce sujet</w:t>
      </w:r>
      <w:r w:rsidR="000E5B7F">
        <w:rPr>
          <w:lang w:val="fr-FR"/>
        </w:rPr>
        <w:t xml:space="preserve"> </w:t>
      </w:r>
      <w:r>
        <w:rPr>
          <w:lang w:val="fr-FR"/>
        </w:rPr>
        <w:t>;</w:t>
      </w:r>
    </w:p>
    <w:p w:rsidR="00242124" w:rsidRDefault="00242124" w:rsidP="00242124">
      <w:pPr>
        <w:pStyle w:val="ListParagraph"/>
        <w:rPr>
          <w:spacing w:val="-4"/>
          <w:lang w:val="fr-FR"/>
        </w:rPr>
      </w:pPr>
    </w:p>
    <w:p w:rsidR="00242124" w:rsidRDefault="00242124" w:rsidP="00013BF7">
      <w:pPr>
        <w:numPr>
          <w:ilvl w:val="0"/>
          <w:numId w:val="5"/>
        </w:numPr>
        <w:ind w:left="0" w:firstLine="0"/>
        <w:jc w:val="both"/>
        <w:rPr>
          <w:spacing w:val="-4"/>
          <w:lang w:val="fr-FR"/>
        </w:rPr>
      </w:pPr>
      <w:r w:rsidRPr="0076449A">
        <w:rPr>
          <w:rStyle w:val="hps"/>
          <w:i/>
          <w:lang w:val="fr-FR"/>
        </w:rPr>
        <w:t>Demande en outre</w:t>
      </w:r>
      <w:r>
        <w:rPr>
          <w:rStyle w:val="hps"/>
          <w:lang w:val="fr-FR"/>
        </w:rPr>
        <w:t xml:space="preserve"> que</w:t>
      </w:r>
      <w:r>
        <w:rPr>
          <w:lang w:val="fr-FR"/>
        </w:rPr>
        <w:t xml:space="preserve"> </w:t>
      </w:r>
      <w:r>
        <w:rPr>
          <w:rStyle w:val="hps"/>
          <w:lang w:val="fr-FR"/>
        </w:rPr>
        <w:t>le Secrétariat veille</w:t>
      </w:r>
      <w:r>
        <w:rPr>
          <w:lang w:val="fr-FR"/>
        </w:rPr>
        <w:t xml:space="preserve"> que des </w:t>
      </w:r>
      <w:r>
        <w:rPr>
          <w:rStyle w:val="hps"/>
          <w:lang w:val="fr-FR"/>
        </w:rPr>
        <w:t>liens</w:t>
      </w:r>
      <w:r>
        <w:rPr>
          <w:lang w:val="fr-FR"/>
        </w:rPr>
        <w:t xml:space="preserve"> </w:t>
      </w:r>
      <w:r>
        <w:rPr>
          <w:rStyle w:val="hps"/>
          <w:lang w:val="fr-FR"/>
        </w:rPr>
        <w:t>appropriés soient établis avec</w:t>
      </w:r>
      <w:r>
        <w:rPr>
          <w:lang w:val="fr-FR"/>
        </w:rPr>
        <w:t xml:space="preserve"> </w:t>
      </w:r>
      <w:r>
        <w:rPr>
          <w:rStyle w:val="hps"/>
          <w:lang w:val="fr-FR"/>
        </w:rPr>
        <w:t>d'autres</w:t>
      </w:r>
      <w:r>
        <w:rPr>
          <w:lang w:val="fr-FR"/>
        </w:rPr>
        <w:t xml:space="preserve"> </w:t>
      </w:r>
      <w:r>
        <w:rPr>
          <w:rStyle w:val="hps"/>
          <w:lang w:val="fr-FR"/>
        </w:rPr>
        <w:t>instruments</w:t>
      </w:r>
      <w:r>
        <w:rPr>
          <w:lang w:val="fr-FR"/>
        </w:rPr>
        <w:t xml:space="preserve"> </w:t>
      </w:r>
      <w:r>
        <w:rPr>
          <w:rStyle w:val="hps"/>
          <w:lang w:val="fr-FR"/>
        </w:rPr>
        <w:t>régionaux et mondiaux</w:t>
      </w:r>
      <w:r>
        <w:rPr>
          <w:lang w:val="fr-FR"/>
        </w:rPr>
        <w:t xml:space="preserve"> </w:t>
      </w:r>
      <w:r>
        <w:rPr>
          <w:rStyle w:val="hps"/>
          <w:lang w:val="fr-FR"/>
        </w:rPr>
        <w:t>travaillant</w:t>
      </w:r>
      <w:r>
        <w:rPr>
          <w:lang w:val="fr-FR"/>
        </w:rPr>
        <w:t xml:space="preserve"> </w:t>
      </w:r>
      <w:r>
        <w:rPr>
          <w:rStyle w:val="hps"/>
          <w:lang w:val="fr-FR"/>
        </w:rPr>
        <w:t>sur les débris marins</w:t>
      </w:r>
      <w:r>
        <w:rPr>
          <w:lang w:val="fr-FR"/>
        </w:rPr>
        <w:t xml:space="preserve"> </w:t>
      </w:r>
      <w:r>
        <w:rPr>
          <w:rStyle w:val="hps"/>
          <w:lang w:val="fr-FR"/>
        </w:rPr>
        <w:t>dans le but</w:t>
      </w:r>
      <w:r>
        <w:rPr>
          <w:lang w:val="fr-FR"/>
        </w:rPr>
        <w:t xml:space="preserve"> </w:t>
      </w:r>
      <w:r>
        <w:rPr>
          <w:rStyle w:val="hps"/>
          <w:lang w:val="fr-FR"/>
        </w:rPr>
        <w:t>de partager l'information</w:t>
      </w:r>
      <w:r>
        <w:rPr>
          <w:lang w:val="fr-FR"/>
        </w:rPr>
        <w:t xml:space="preserve"> </w:t>
      </w:r>
      <w:r>
        <w:rPr>
          <w:rStyle w:val="hps"/>
          <w:lang w:val="fr-FR"/>
        </w:rPr>
        <w:t>et d'éviter</w:t>
      </w:r>
      <w:r>
        <w:rPr>
          <w:lang w:val="fr-FR"/>
        </w:rPr>
        <w:t xml:space="preserve"> </w:t>
      </w:r>
      <w:r>
        <w:rPr>
          <w:rStyle w:val="hps"/>
          <w:lang w:val="fr-FR"/>
        </w:rPr>
        <w:t>les doubles emplois</w:t>
      </w:r>
      <w:r w:rsidR="000E5B7F">
        <w:rPr>
          <w:rStyle w:val="hps"/>
          <w:lang w:val="fr-FR"/>
        </w:rPr>
        <w:t xml:space="preserve"> </w:t>
      </w:r>
      <w:r>
        <w:rPr>
          <w:lang w:val="fr-FR"/>
        </w:rPr>
        <w:t>;</w:t>
      </w:r>
    </w:p>
    <w:p w:rsidR="00573180" w:rsidRDefault="00573180" w:rsidP="00573180">
      <w:pPr>
        <w:jc w:val="both"/>
        <w:rPr>
          <w:spacing w:val="-4"/>
          <w:lang w:val="fr-FR"/>
        </w:rPr>
      </w:pPr>
    </w:p>
    <w:p w:rsidR="00573180" w:rsidRPr="004E4DF4" w:rsidRDefault="00573180" w:rsidP="00573180">
      <w:pPr>
        <w:jc w:val="both"/>
        <w:rPr>
          <w:b/>
          <w:spacing w:val="-6"/>
          <w:lang w:val="fr-FR"/>
        </w:rPr>
      </w:pPr>
      <w:r w:rsidRPr="004E4DF4">
        <w:rPr>
          <w:b/>
          <w:spacing w:val="-6"/>
          <w:lang w:val="fr-FR"/>
        </w:rPr>
        <w:lastRenderedPageBreak/>
        <w:t xml:space="preserve">Meilleures pratiques pour les navires de commerce maritime </w:t>
      </w:r>
    </w:p>
    <w:p w:rsidR="00573180" w:rsidRDefault="00573180" w:rsidP="00573180">
      <w:pPr>
        <w:jc w:val="both"/>
        <w:rPr>
          <w:spacing w:val="-4"/>
          <w:lang w:val="fr-FR"/>
        </w:rPr>
      </w:pPr>
    </w:p>
    <w:p w:rsidR="00573180" w:rsidRDefault="00242124" w:rsidP="00013BF7">
      <w:pPr>
        <w:numPr>
          <w:ilvl w:val="0"/>
          <w:numId w:val="5"/>
        </w:numPr>
        <w:ind w:left="0" w:firstLine="0"/>
        <w:jc w:val="both"/>
        <w:rPr>
          <w:spacing w:val="-4"/>
          <w:lang w:val="fr-FR"/>
        </w:rPr>
      </w:pPr>
      <w:r>
        <w:rPr>
          <w:i/>
          <w:lang w:val="fr-FR"/>
        </w:rPr>
        <w:t xml:space="preserve">Encourage </w:t>
      </w:r>
      <w:r w:rsidR="00573180">
        <w:rPr>
          <w:i/>
          <w:lang w:val="fr-FR"/>
        </w:rPr>
        <w:t>vivement</w:t>
      </w:r>
      <w:r w:rsidR="00573180">
        <w:rPr>
          <w:lang w:val="fr-FR"/>
        </w:rPr>
        <w:t xml:space="preserve"> les Parties à traiter la question des engins de pêche abandonnés, perdus ou rejetés (ALDFG -</w:t>
      </w:r>
      <w:r w:rsidR="00573180">
        <w:rPr>
          <w:spacing w:val="-4"/>
          <w:lang w:val="fr-FR"/>
        </w:rPr>
        <w:t xml:space="preserve"> </w:t>
      </w:r>
      <w:proofErr w:type="spellStart"/>
      <w:r w:rsidR="00573180">
        <w:rPr>
          <w:spacing w:val="-4"/>
          <w:lang w:val="fr-FR"/>
        </w:rPr>
        <w:t>abandoned</w:t>
      </w:r>
      <w:proofErr w:type="spellEnd"/>
      <w:r w:rsidR="00573180">
        <w:rPr>
          <w:spacing w:val="-4"/>
          <w:lang w:val="fr-FR"/>
        </w:rPr>
        <w:t xml:space="preserve">, </w:t>
      </w:r>
      <w:proofErr w:type="spellStart"/>
      <w:r w:rsidR="00573180">
        <w:rPr>
          <w:spacing w:val="-4"/>
          <w:lang w:val="fr-FR"/>
        </w:rPr>
        <w:t>lost</w:t>
      </w:r>
      <w:proofErr w:type="spellEnd"/>
      <w:r w:rsidR="00573180">
        <w:rPr>
          <w:spacing w:val="-4"/>
          <w:lang w:val="fr-FR"/>
        </w:rPr>
        <w:t xml:space="preserve"> or </w:t>
      </w:r>
      <w:proofErr w:type="spellStart"/>
      <w:r w:rsidR="00573180">
        <w:rPr>
          <w:spacing w:val="-4"/>
          <w:lang w:val="fr-FR"/>
        </w:rPr>
        <w:t>otherwise</w:t>
      </w:r>
      <w:proofErr w:type="spellEnd"/>
      <w:r w:rsidR="00573180">
        <w:rPr>
          <w:spacing w:val="-4"/>
          <w:lang w:val="fr-FR"/>
        </w:rPr>
        <w:t xml:space="preserve"> </w:t>
      </w:r>
      <w:proofErr w:type="spellStart"/>
      <w:r w:rsidR="00573180">
        <w:rPr>
          <w:spacing w:val="-4"/>
          <w:lang w:val="fr-FR"/>
        </w:rPr>
        <w:t>discarded</w:t>
      </w:r>
      <w:proofErr w:type="spellEnd"/>
      <w:r w:rsidR="00573180">
        <w:rPr>
          <w:spacing w:val="-4"/>
          <w:lang w:val="fr-FR"/>
        </w:rPr>
        <w:t xml:space="preserve"> </w:t>
      </w:r>
      <w:proofErr w:type="spellStart"/>
      <w:r w:rsidR="00573180">
        <w:rPr>
          <w:spacing w:val="-4"/>
          <w:lang w:val="fr-FR"/>
        </w:rPr>
        <w:t>fishing</w:t>
      </w:r>
      <w:proofErr w:type="spellEnd"/>
      <w:r w:rsidR="00573180">
        <w:rPr>
          <w:spacing w:val="-4"/>
          <w:lang w:val="fr-FR"/>
        </w:rPr>
        <w:t xml:space="preserve"> </w:t>
      </w:r>
      <w:proofErr w:type="spellStart"/>
      <w:r w:rsidR="00573180">
        <w:rPr>
          <w:spacing w:val="-4"/>
          <w:lang w:val="fr-FR"/>
        </w:rPr>
        <w:t>gear</w:t>
      </w:r>
      <w:proofErr w:type="spellEnd"/>
      <w:r w:rsidR="00573180">
        <w:rPr>
          <w:lang w:val="fr-FR"/>
        </w:rPr>
        <w:t>), en suivant les stratégies énoncées sous le Code de conduite de la FAO pour une pêche responsable</w:t>
      </w:r>
      <w:r w:rsidR="000E5B7F">
        <w:rPr>
          <w:lang w:val="fr-FR"/>
        </w:rPr>
        <w:t xml:space="preserve"> </w:t>
      </w:r>
      <w:r w:rsidR="00573180">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Encourage en outre</w:t>
      </w:r>
      <w:r>
        <w:rPr>
          <w:lang w:val="fr-FR"/>
        </w:rPr>
        <w:t xml:space="preserve"> les Parties à promouvoir des mesures telles que le Clean Shipping Index et les sessions de sensibilisation à l’environnement marin auprès des e</w:t>
      </w:r>
      <w:r w:rsidR="001A490B">
        <w:rPr>
          <w:lang w:val="fr-FR"/>
        </w:rPr>
        <w:t>xploitants de navires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Invite</w:t>
      </w:r>
      <w:r>
        <w:rPr>
          <w:lang w:val="fr-FR"/>
        </w:rPr>
        <w:t xml:space="preserve"> le Programme des Nations Unies pour l’environnement à poursuivre et à accroître son rôle de premier plan en agissant comme modérateur entre les différents acteurs de l’industrie maritime, et en facilitant une coordination permettant la mise en œuvre des meilleures pratiques</w:t>
      </w:r>
      <w:r w:rsidR="000E5B7F">
        <w:rPr>
          <w:lang w:val="fr-FR"/>
        </w:rPr>
        <w:t xml:space="preserve"> </w:t>
      </w:r>
      <w:r>
        <w:rPr>
          <w:lang w:val="fr-FR"/>
        </w:rPr>
        <w:t>;</w:t>
      </w:r>
    </w:p>
    <w:p w:rsidR="00573180" w:rsidRDefault="00573180" w:rsidP="00573180">
      <w:pPr>
        <w:jc w:val="both"/>
        <w:rPr>
          <w:i/>
          <w:spacing w:val="-4"/>
          <w:lang w:val="fr-FR"/>
        </w:rPr>
      </w:pPr>
    </w:p>
    <w:p w:rsidR="00573180" w:rsidRDefault="00573180" w:rsidP="00013BF7">
      <w:pPr>
        <w:numPr>
          <w:ilvl w:val="0"/>
          <w:numId w:val="5"/>
        </w:numPr>
        <w:ind w:left="0" w:firstLine="0"/>
        <w:jc w:val="both"/>
        <w:rPr>
          <w:spacing w:val="-4"/>
          <w:lang w:val="fr-FR"/>
        </w:rPr>
      </w:pPr>
      <w:r>
        <w:rPr>
          <w:i/>
          <w:lang w:val="fr-FR"/>
        </w:rPr>
        <w:t>Encourage</w:t>
      </w:r>
      <w:r>
        <w:rPr>
          <w:lang w:val="fr-FR"/>
        </w:rPr>
        <w:t xml:space="preserve"> les opérateurs de transport maritime et d’autres secteurs clés associés aux transport international de marchandises à stimuler les demandes environnementales, incluant l’adoption de systèmes des droits indirects dans les ports, en soutenant l’amélioration des installations portuaires de réception des déchets en général</w:t>
      </w:r>
      <w:r w:rsidR="001A490B">
        <w:rPr>
          <w:lang w:val="fr-FR"/>
        </w:rPr>
        <w:t xml:space="preserve">, adoptant, où cela est possible, </w:t>
      </w:r>
      <w:r w:rsidR="007671B1">
        <w:rPr>
          <w:lang w:val="fr-FR"/>
        </w:rPr>
        <w:t>les systèmes de transformation énergétique des déchets</w:t>
      </w:r>
      <w:r>
        <w:rPr>
          <w:lang w:val="fr-FR"/>
        </w:rPr>
        <w:t xml:space="preserve"> et en appliquant les normes ISO pertinentes</w:t>
      </w:r>
      <w:r w:rsidR="000E5B7F">
        <w:rPr>
          <w:lang w:val="fr-FR"/>
        </w:rPr>
        <w:t xml:space="preserve"> </w:t>
      </w:r>
      <w:r>
        <w:rPr>
          <w:lang w:val="fr-FR"/>
        </w:rPr>
        <w:t>;</w:t>
      </w:r>
    </w:p>
    <w:p w:rsidR="00573180" w:rsidRDefault="00573180" w:rsidP="00573180">
      <w:pPr>
        <w:jc w:val="both"/>
        <w:rPr>
          <w:spacing w:val="-4"/>
          <w:lang w:val="fr-FR"/>
        </w:rPr>
      </w:pPr>
    </w:p>
    <w:p w:rsidR="00573180" w:rsidRPr="004E4DF4" w:rsidRDefault="00573180" w:rsidP="00573180">
      <w:pPr>
        <w:ind w:hanging="11"/>
        <w:jc w:val="both"/>
        <w:rPr>
          <w:b/>
          <w:lang w:val="fr-FR"/>
        </w:rPr>
      </w:pPr>
      <w:r w:rsidRPr="004E4DF4">
        <w:rPr>
          <w:b/>
          <w:lang w:val="fr-FR"/>
        </w:rPr>
        <w:t xml:space="preserve">Campagnes de sensibilisation et d’éducation du public </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Encourage vivement</w:t>
      </w:r>
      <w:r>
        <w:rPr>
          <w:lang w:val="fr-FR"/>
        </w:rPr>
        <w:t xml:space="preserve"> les Parties à prendre note des exemples de campagnes réussies citées dans le document UNEP/CMS/ScC18/10.4.3, dans la perspective d’envisager des campagnes répondant aux besoins les plus pressants dans leur juridiction, et à soutenir ou à élaborer des initiatives nationales ou régionales qui répondent à ces besoins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Recommande</w:t>
      </w:r>
      <w:r>
        <w:rPr>
          <w:lang w:val="fr-FR"/>
        </w:rPr>
        <w:t xml:space="preserve"> aux Parties envisageant de mettre en œuvre des mesures réglementaires ou des instruments économiques pour réduire la quantité de déchets rejetés dans l’environnement, de les accompagner de campagnes visant à modifier les comportements en communiquant sur les raisons de la mise en place de ces mesures afin de faciliter leur application et donc d’augmenter les probabilités de soutien du public</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Encourage</w:t>
      </w:r>
      <w:r>
        <w:rPr>
          <w:lang w:val="fr-FR"/>
        </w:rPr>
        <w:t xml:space="preserve"> les Parties et le Secrétariat à coopérer avec les organisations faisant actuellement campagne sur les débris marins, et à chercher à inciter les organisations traitant des espèces migratrices à promouvoir des campagnes de sensibilisation sur les débris marins parmi leurs membres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Encourage</w:t>
      </w:r>
      <w:r>
        <w:rPr>
          <w:lang w:val="fr-FR"/>
        </w:rPr>
        <w:t xml:space="preserve"> </w:t>
      </w:r>
      <w:r>
        <w:rPr>
          <w:i/>
          <w:lang w:val="fr-FR"/>
        </w:rPr>
        <w:t>en outre</w:t>
      </w:r>
      <w:r>
        <w:rPr>
          <w:lang w:val="fr-FR"/>
        </w:rPr>
        <w:t xml:space="preserve"> les Parties, le Secrétariat et les parties prenantes à élaborer des campagnes sur les débris marins concernant particulièrement les espèces migratrices</w:t>
      </w:r>
      <w:r w:rsidR="000E5B7F">
        <w:rPr>
          <w:lang w:val="fr-FR"/>
        </w:rPr>
        <w:t xml:space="preserve"> </w:t>
      </w:r>
      <w:r>
        <w:rPr>
          <w:lang w:val="fr-FR"/>
        </w:rPr>
        <w:t>;</w:t>
      </w:r>
    </w:p>
    <w:p w:rsidR="00573180" w:rsidRDefault="00573180" w:rsidP="00573180">
      <w:pPr>
        <w:jc w:val="both"/>
        <w:rPr>
          <w:spacing w:val="-4"/>
          <w:lang w:val="fr-FR"/>
        </w:rPr>
      </w:pPr>
    </w:p>
    <w:p w:rsidR="00573180" w:rsidRDefault="00573180" w:rsidP="00013BF7">
      <w:pPr>
        <w:numPr>
          <w:ilvl w:val="0"/>
          <w:numId w:val="5"/>
        </w:numPr>
        <w:ind w:left="0" w:firstLine="0"/>
        <w:jc w:val="both"/>
        <w:rPr>
          <w:spacing w:val="-4"/>
          <w:lang w:val="fr-FR"/>
        </w:rPr>
      </w:pPr>
      <w:r>
        <w:rPr>
          <w:i/>
          <w:lang w:val="fr-FR"/>
        </w:rPr>
        <w:t>Invite</w:t>
      </w:r>
      <w:r>
        <w:rPr>
          <w:lang w:val="fr-FR"/>
        </w:rPr>
        <w:t xml:space="preserve"> les organismes des différents secteurs d’activités concernés à promouvoir dans leurs domaines d’activité des mesures de prévention des rejets de débris</w:t>
      </w:r>
      <w:r w:rsidR="000E5B7F">
        <w:rPr>
          <w:lang w:val="fr-FR"/>
        </w:rPr>
        <w:t xml:space="preserve"> </w:t>
      </w:r>
      <w:r>
        <w:rPr>
          <w:lang w:val="fr-FR"/>
        </w:rPr>
        <w:t>; et</w:t>
      </w:r>
      <w:r>
        <w:rPr>
          <w:i/>
          <w:spacing w:val="-4"/>
          <w:lang w:val="fr-FR"/>
        </w:rPr>
        <w:t xml:space="preserve"> </w:t>
      </w:r>
    </w:p>
    <w:p w:rsidR="00573180" w:rsidRDefault="00573180" w:rsidP="00573180">
      <w:pPr>
        <w:jc w:val="both"/>
        <w:rPr>
          <w:spacing w:val="-4"/>
          <w:lang w:val="fr-FR"/>
        </w:rPr>
      </w:pPr>
    </w:p>
    <w:p w:rsidR="000C6F67" w:rsidRPr="003566C6" w:rsidRDefault="00573180" w:rsidP="00013BF7">
      <w:pPr>
        <w:numPr>
          <w:ilvl w:val="0"/>
          <w:numId w:val="5"/>
        </w:numPr>
        <w:ind w:left="0" w:firstLine="0"/>
        <w:jc w:val="both"/>
        <w:rPr>
          <w:spacing w:val="-4"/>
          <w:lang w:val="fr-FR"/>
        </w:rPr>
      </w:pPr>
      <w:r>
        <w:rPr>
          <w:i/>
          <w:lang w:val="fr-FR"/>
        </w:rPr>
        <w:t>Invite</w:t>
      </w:r>
      <w:r w:rsidR="007671B1">
        <w:rPr>
          <w:lang w:val="fr-FR"/>
        </w:rPr>
        <w:t xml:space="preserve"> les organismes de</w:t>
      </w:r>
      <w:r>
        <w:rPr>
          <w:lang w:val="fr-FR"/>
        </w:rPr>
        <w:t xml:space="preserve"> campagnes à en étudier la portée, la reconnaissance et l’impact des messages sur le comportement de leurs cibles ou sur les niveaux de débris marins, afin d’évaluer le succès de ces campagnes et de partager facilement cette information pour permettre aux futures campagnes d’être efficaces.</w:t>
      </w:r>
    </w:p>
    <w:sectPr w:rsidR="000C6F67" w:rsidRPr="003566C6" w:rsidSect="004E4DF4">
      <w:headerReference w:type="default" r:id="rId9"/>
      <w:footerReference w:type="even" r:id="rId10"/>
      <w:footerReference w:type="default" r:id="rId11"/>
      <w:footerReference w:type="first" r:id="rId12"/>
      <w:pgSz w:w="11906" w:h="16838" w:code="9"/>
      <w:pgMar w:top="851"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72" w:rsidRDefault="00151F72" w:rsidP="00C96A00">
      <w:r>
        <w:separator/>
      </w:r>
    </w:p>
  </w:endnote>
  <w:endnote w:type="continuationSeparator" w:id="0">
    <w:p w:rsidR="00151F72" w:rsidRDefault="00151F72"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F4E54">
      <w:rPr>
        <w:noProof/>
        <w:sz w:val="20"/>
        <w:szCs w:val="20"/>
      </w:rPr>
      <w:t>4</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0B454E">
      <w:rPr>
        <w:noProof/>
        <w:sz w:val="20"/>
        <w:szCs w:val="20"/>
      </w:rPr>
      <w:t>4</w:t>
    </w:r>
  </w:p>
  <w:p w:rsidR="00674F48" w:rsidRPr="00674F48" w:rsidRDefault="00674F48" w:rsidP="0067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F4E54">
      <w:rPr>
        <w:noProof/>
        <w:sz w:val="20"/>
        <w:szCs w:val="20"/>
      </w:rPr>
      <w:t>3</w:t>
    </w:r>
    <w:r w:rsidRPr="00674F48">
      <w:rPr>
        <w:noProof/>
        <w:sz w:val="20"/>
        <w:szCs w:val="20"/>
      </w:rPr>
      <w:fldChar w:fldCharType="end"/>
    </w:r>
    <w:r w:rsidRPr="00674F48">
      <w:rPr>
        <w:noProof/>
        <w:sz w:val="20"/>
        <w:szCs w:val="20"/>
      </w:rPr>
      <w:t xml:space="preserve">                                                   P</w:t>
    </w:r>
    <w:r>
      <w:rPr>
        <w:noProof/>
        <w:sz w:val="20"/>
        <w:szCs w:val="20"/>
      </w:rPr>
      <w:t>NUE</w:t>
    </w:r>
    <w:r w:rsidRPr="00674F48">
      <w:rPr>
        <w:noProof/>
        <w:sz w:val="20"/>
        <w:szCs w:val="20"/>
      </w:rPr>
      <w:t>/CMS/COP11/CRP1</w:t>
    </w:r>
    <w:r w:rsidR="00242124">
      <w:rPr>
        <w:noProof/>
        <w:sz w:val="20"/>
        <w:szCs w:val="20"/>
      </w:rPr>
      <w:t>4</w:t>
    </w:r>
  </w:p>
  <w:p w:rsidR="00674F48" w:rsidRPr="00674F48" w:rsidRDefault="00674F48" w:rsidP="0067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48" w:rsidRPr="00674F48" w:rsidRDefault="00674F48" w:rsidP="00674F48">
    <w:pPr>
      <w:pStyle w:val="Footer"/>
      <w:jc w:val="right"/>
      <w:rPr>
        <w:sz w:val="20"/>
        <w:szCs w:val="20"/>
      </w:rPr>
    </w:pPr>
    <w:r w:rsidRPr="00674F48">
      <w:rPr>
        <w:sz w:val="20"/>
        <w:szCs w:val="20"/>
      </w:rPr>
      <w:fldChar w:fldCharType="begin"/>
    </w:r>
    <w:r w:rsidRPr="00674F48">
      <w:rPr>
        <w:sz w:val="20"/>
        <w:szCs w:val="20"/>
      </w:rPr>
      <w:instrText xml:space="preserve"> PAGE   \* MERGEFORMAT </w:instrText>
    </w:r>
    <w:r w:rsidRPr="00674F48">
      <w:rPr>
        <w:sz w:val="20"/>
        <w:szCs w:val="20"/>
      </w:rPr>
      <w:fldChar w:fldCharType="separate"/>
    </w:r>
    <w:r w:rsidR="000F4E54">
      <w:rPr>
        <w:noProof/>
        <w:sz w:val="20"/>
        <w:szCs w:val="20"/>
      </w:rPr>
      <w:t>1</w:t>
    </w:r>
    <w:r w:rsidRPr="00674F48">
      <w:rPr>
        <w:noProof/>
        <w:sz w:val="20"/>
        <w:szCs w:val="20"/>
      </w:rPr>
      <w:fldChar w:fldCharType="end"/>
    </w:r>
    <w:r w:rsidRPr="00674F48">
      <w:rPr>
        <w:noProof/>
        <w:sz w:val="20"/>
        <w:szCs w:val="20"/>
      </w:rPr>
      <w:t xml:space="preserve">                                                   </w:t>
    </w:r>
    <w:r>
      <w:rPr>
        <w:noProof/>
        <w:sz w:val="20"/>
        <w:szCs w:val="20"/>
      </w:rPr>
      <w:t>PNUE</w:t>
    </w:r>
    <w:r w:rsidR="000C6F67">
      <w:rPr>
        <w:noProof/>
        <w:sz w:val="20"/>
        <w:szCs w:val="20"/>
      </w:rPr>
      <w:t>/CMS/COP11/CRP</w:t>
    </w:r>
    <w:r w:rsidR="001B5BCD">
      <w:rPr>
        <w:noProof/>
        <w:sz w:val="20"/>
        <w:szCs w:val="20"/>
      </w:rPr>
      <w:t>14</w:t>
    </w:r>
  </w:p>
  <w:p w:rsidR="00674F48" w:rsidRDefault="0067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72" w:rsidRDefault="00151F72" w:rsidP="00C96A00">
      <w:r>
        <w:separator/>
      </w:r>
    </w:p>
  </w:footnote>
  <w:footnote w:type="continuationSeparator" w:id="0">
    <w:p w:rsidR="00151F72" w:rsidRDefault="00151F72"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0D" w:rsidRPr="00D36B09" w:rsidRDefault="002E580D" w:rsidP="0080554C">
    <w:pPr>
      <w:pStyle w:val="Header"/>
      <w:widowControl w:val="0"/>
      <w:rPr>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5AD377C"/>
    <w:multiLevelType w:val="hybridMultilevel"/>
    <w:tmpl w:val="4A0C0322"/>
    <w:lvl w:ilvl="0" w:tplc="B25ABCB6">
      <w:start w:val="4"/>
      <w:numFmt w:val="decimal"/>
      <w:lvlText w:val="%1."/>
      <w:lvlJc w:val="left"/>
      <w:pPr>
        <w:ind w:left="540" w:hanging="360"/>
      </w:pPr>
      <w:rPr>
        <w:rFonts w:hint="default"/>
        <w:i w:val="0"/>
      </w:rPr>
    </w:lvl>
    <w:lvl w:ilvl="1" w:tplc="300A0019" w:tentative="1">
      <w:start w:val="1"/>
      <w:numFmt w:val="lowerLetter"/>
      <w:lvlText w:val="%2."/>
      <w:lvlJc w:val="left"/>
      <w:pPr>
        <w:ind w:left="1260" w:hanging="360"/>
      </w:pPr>
    </w:lvl>
    <w:lvl w:ilvl="2" w:tplc="300A001B" w:tentative="1">
      <w:start w:val="1"/>
      <w:numFmt w:val="lowerRoman"/>
      <w:lvlText w:val="%3."/>
      <w:lvlJc w:val="right"/>
      <w:pPr>
        <w:ind w:left="1980" w:hanging="180"/>
      </w:pPr>
    </w:lvl>
    <w:lvl w:ilvl="3" w:tplc="300A000F" w:tentative="1">
      <w:start w:val="1"/>
      <w:numFmt w:val="decimal"/>
      <w:lvlText w:val="%4."/>
      <w:lvlJc w:val="left"/>
      <w:pPr>
        <w:ind w:left="2700" w:hanging="360"/>
      </w:pPr>
    </w:lvl>
    <w:lvl w:ilvl="4" w:tplc="300A0019" w:tentative="1">
      <w:start w:val="1"/>
      <w:numFmt w:val="lowerLetter"/>
      <w:lvlText w:val="%5."/>
      <w:lvlJc w:val="left"/>
      <w:pPr>
        <w:ind w:left="3420" w:hanging="360"/>
      </w:pPr>
    </w:lvl>
    <w:lvl w:ilvl="5" w:tplc="300A001B" w:tentative="1">
      <w:start w:val="1"/>
      <w:numFmt w:val="lowerRoman"/>
      <w:lvlText w:val="%6."/>
      <w:lvlJc w:val="right"/>
      <w:pPr>
        <w:ind w:left="4140" w:hanging="180"/>
      </w:pPr>
    </w:lvl>
    <w:lvl w:ilvl="6" w:tplc="300A000F" w:tentative="1">
      <w:start w:val="1"/>
      <w:numFmt w:val="decimal"/>
      <w:lvlText w:val="%7."/>
      <w:lvlJc w:val="left"/>
      <w:pPr>
        <w:ind w:left="4860" w:hanging="360"/>
      </w:pPr>
    </w:lvl>
    <w:lvl w:ilvl="7" w:tplc="300A0019" w:tentative="1">
      <w:start w:val="1"/>
      <w:numFmt w:val="lowerLetter"/>
      <w:lvlText w:val="%8."/>
      <w:lvlJc w:val="left"/>
      <w:pPr>
        <w:ind w:left="5580" w:hanging="360"/>
      </w:pPr>
    </w:lvl>
    <w:lvl w:ilvl="8" w:tplc="300A001B" w:tentative="1">
      <w:start w:val="1"/>
      <w:numFmt w:val="lowerRoman"/>
      <w:lvlText w:val="%9."/>
      <w:lvlJc w:val="right"/>
      <w:pPr>
        <w:ind w:left="6300" w:hanging="180"/>
      </w:pPr>
    </w:lvl>
  </w:abstractNum>
  <w:abstractNum w:abstractNumId="3">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C1A5111"/>
    <w:multiLevelType w:val="hybridMultilevel"/>
    <w:tmpl w:val="1610BFAC"/>
    <w:lvl w:ilvl="0" w:tplc="EFA64AFC">
      <w:start w:val="3"/>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ABA76C2"/>
    <w:multiLevelType w:val="hybridMultilevel"/>
    <w:tmpl w:val="45DEA88E"/>
    <w:lvl w:ilvl="0" w:tplc="EE6C3290">
      <w:start w:val="2"/>
      <w:numFmt w:val="decimal"/>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5"/>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4C"/>
    <w:rsid w:val="00001BCE"/>
    <w:rsid w:val="00012D5E"/>
    <w:rsid w:val="00013BF7"/>
    <w:rsid w:val="000216CB"/>
    <w:rsid w:val="0002353C"/>
    <w:rsid w:val="00031D49"/>
    <w:rsid w:val="00033272"/>
    <w:rsid w:val="00043DED"/>
    <w:rsid w:val="00050F99"/>
    <w:rsid w:val="00076D11"/>
    <w:rsid w:val="000A4AA9"/>
    <w:rsid w:val="000B2583"/>
    <w:rsid w:val="000B454E"/>
    <w:rsid w:val="000C5934"/>
    <w:rsid w:val="000C6F67"/>
    <w:rsid w:val="000D5656"/>
    <w:rsid w:val="000E5B7F"/>
    <w:rsid w:val="000F4E54"/>
    <w:rsid w:val="00101EBB"/>
    <w:rsid w:val="00105EA7"/>
    <w:rsid w:val="00106A1A"/>
    <w:rsid w:val="00107D1D"/>
    <w:rsid w:val="00113CC4"/>
    <w:rsid w:val="00133164"/>
    <w:rsid w:val="00151F72"/>
    <w:rsid w:val="00161140"/>
    <w:rsid w:val="00172816"/>
    <w:rsid w:val="001956D7"/>
    <w:rsid w:val="001A0800"/>
    <w:rsid w:val="001A490B"/>
    <w:rsid w:val="001B5BCD"/>
    <w:rsid w:val="001C14B6"/>
    <w:rsid w:val="001C226F"/>
    <w:rsid w:val="001D2C15"/>
    <w:rsid w:val="001F42A1"/>
    <w:rsid w:val="00225DDF"/>
    <w:rsid w:val="0023227B"/>
    <w:rsid w:val="00232963"/>
    <w:rsid w:val="00234976"/>
    <w:rsid w:val="002355CF"/>
    <w:rsid w:val="00241D3F"/>
    <w:rsid w:val="00242124"/>
    <w:rsid w:val="00245BA6"/>
    <w:rsid w:val="00251A43"/>
    <w:rsid w:val="00251C73"/>
    <w:rsid w:val="0025378C"/>
    <w:rsid w:val="00256CB6"/>
    <w:rsid w:val="00257ACF"/>
    <w:rsid w:val="00275603"/>
    <w:rsid w:val="00277F62"/>
    <w:rsid w:val="002823B0"/>
    <w:rsid w:val="002B7853"/>
    <w:rsid w:val="002E45CD"/>
    <w:rsid w:val="002E580D"/>
    <w:rsid w:val="00300DAD"/>
    <w:rsid w:val="003172D0"/>
    <w:rsid w:val="00322215"/>
    <w:rsid w:val="00325D81"/>
    <w:rsid w:val="003566C6"/>
    <w:rsid w:val="0038468E"/>
    <w:rsid w:val="003860F5"/>
    <w:rsid w:val="003A5FE8"/>
    <w:rsid w:val="003B756F"/>
    <w:rsid w:val="003C4918"/>
    <w:rsid w:val="003D36E9"/>
    <w:rsid w:val="003D63C2"/>
    <w:rsid w:val="003F74EF"/>
    <w:rsid w:val="00420B42"/>
    <w:rsid w:val="004466AC"/>
    <w:rsid w:val="004556F3"/>
    <w:rsid w:val="004630FC"/>
    <w:rsid w:val="004702EF"/>
    <w:rsid w:val="004721A4"/>
    <w:rsid w:val="004758D5"/>
    <w:rsid w:val="0048032E"/>
    <w:rsid w:val="00481F69"/>
    <w:rsid w:val="0048410B"/>
    <w:rsid w:val="00484510"/>
    <w:rsid w:val="00494DAC"/>
    <w:rsid w:val="004A2013"/>
    <w:rsid w:val="004A2B82"/>
    <w:rsid w:val="004A4620"/>
    <w:rsid w:val="004B06CB"/>
    <w:rsid w:val="004E4DF4"/>
    <w:rsid w:val="005044A9"/>
    <w:rsid w:val="005049DE"/>
    <w:rsid w:val="00514D01"/>
    <w:rsid w:val="00532731"/>
    <w:rsid w:val="00534E61"/>
    <w:rsid w:val="0053705B"/>
    <w:rsid w:val="0054242A"/>
    <w:rsid w:val="005510FA"/>
    <w:rsid w:val="00561D4F"/>
    <w:rsid w:val="00567790"/>
    <w:rsid w:val="00573180"/>
    <w:rsid w:val="005A2F42"/>
    <w:rsid w:val="005B48D8"/>
    <w:rsid w:val="005B733D"/>
    <w:rsid w:val="005C6999"/>
    <w:rsid w:val="005D7FD0"/>
    <w:rsid w:val="005F3451"/>
    <w:rsid w:val="005F3BCA"/>
    <w:rsid w:val="00601422"/>
    <w:rsid w:val="00603D73"/>
    <w:rsid w:val="0061392A"/>
    <w:rsid w:val="00640B0A"/>
    <w:rsid w:val="0065265A"/>
    <w:rsid w:val="00662AC3"/>
    <w:rsid w:val="00674F48"/>
    <w:rsid w:val="00677636"/>
    <w:rsid w:val="00687274"/>
    <w:rsid w:val="006903A2"/>
    <w:rsid w:val="006924F5"/>
    <w:rsid w:val="00696095"/>
    <w:rsid w:val="00696D1D"/>
    <w:rsid w:val="006A0F69"/>
    <w:rsid w:val="006A169A"/>
    <w:rsid w:val="006A2C99"/>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6449A"/>
    <w:rsid w:val="007671B1"/>
    <w:rsid w:val="007674FE"/>
    <w:rsid w:val="00772CCB"/>
    <w:rsid w:val="00774C29"/>
    <w:rsid w:val="00774F03"/>
    <w:rsid w:val="0078781C"/>
    <w:rsid w:val="00795C94"/>
    <w:rsid w:val="007A10CB"/>
    <w:rsid w:val="007A5891"/>
    <w:rsid w:val="007D0D9D"/>
    <w:rsid w:val="007E5DB9"/>
    <w:rsid w:val="007F7154"/>
    <w:rsid w:val="0080554C"/>
    <w:rsid w:val="008168F5"/>
    <w:rsid w:val="00835F1F"/>
    <w:rsid w:val="0085400D"/>
    <w:rsid w:val="00854FF9"/>
    <w:rsid w:val="00867C98"/>
    <w:rsid w:val="00871D3F"/>
    <w:rsid w:val="00886C44"/>
    <w:rsid w:val="008A4888"/>
    <w:rsid w:val="008C424F"/>
    <w:rsid w:val="008D4A4E"/>
    <w:rsid w:val="008E47CF"/>
    <w:rsid w:val="008E6073"/>
    <w:rsid w:val="008F0739"/>
    <w:rsid w:val="009066E2"/>
    <w:rsid w:val="009113F4"/>
    <w:rsid w:val="0091211B"/>
    <w:rsid w:val="00915885"/>
    <w:rsid w:val="00917DE3"/>
    <w:rsid w:val="00921275"/>
    <w:rsid w:val="0092465D"/>
    <w:rsid w:val="00925D84"/>
    <w:rsid w:val="00943637"/>
    <w:rsid w:val="00964368"/>
    <w:rsid w:val="009659BE"/>
    <w:rsid w:val="009704CA"/>
    <w:rsid w:val="00974507"/>
    <w:rsid w:val="00991055"/>
    <w:rsid w:val="009A4C94"/>
    <w:rsid w:val="009B298A"/>
    <w:rsid w:val="009B7296"/>
    <w:rsid w:val="009C380B"/>
    <w:rsid w:val="009D5101"/>
    <w:rsid w:val="009E75A4"/>
    <w:rsid w:val="00A079D5"/>
    <w:rsid w:val="00A17533"/>
    <w:rsid w:val="00A22EEC"/>
    <w:rsid w:val="00A335AA"/>
    <w:rsid w:val="00A72E6C"/>
    <w:rsid w:val="00A83B6F"/>
    <w:rsid w:val="00A9767A"/>
    <w:rsid w:val="00AA6754"/>
    <w:rsid w:val="00AB0C7A"/>
    <w:rsid w:val="00AC6844"/>
    <w:rsid w:val="00AD2F11"/>
    <w:rsid w:val="00AD3A97"/>
    <w:rsid w:val="00AF6F73"/>
    <w:rsid w:val="00B007B0"/>
    <w:rsid w:val="00B016BB"/>
    <w:rsid w:val="00B047D9"/>
    <w:rsid w:val="00B2183E"/>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C4375"/>
    <w:rsid w:val="00CD417B"/>
    <w:rsid w:val="00CD475A"/>
    <w:rsid w:val="00D07537"/>
    <w:rsid w:val="00D13EBE"/>
    <w:rsid w:val="00D1415C"/>
    <w:rsid w:val="00D20955"/>
    <w:rsid w:val="00D3014E"/>
    <w:rsid w:val="00D30FF5"/>
    <w:rsid w:val="00D33B7A"/>
    <w:rsid w:val="00D36B09"/>
    <w:rsid w:val="00D45F44"/>
    <w:rsid w:val="00D52B1D"/>
    <w:rsid w:val="00D52F53"/>
    <w:rsid w:val="00D54340"/>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aliases w:val="Heading 1 MFAT"/>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aliases w:val="Heading 2 MFAT"/>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aliases w:val="Heading 3 MFAT"/>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FAT Char"/>
    <w:link w:val="Heading1"/>
    <w:uiPriority w:val="99"/>
    <w:rsid w:val="00A83B6F"/>
    <w:rPr>
      <w:rFonts w:ascii="Cambria" w:eastAsia="Times New Roman" w:hAnsi="Cambria" w:cs="Times New Roman"/>
      <w:b/>
      <w:bCs/>
      <w:kern w:val="32"/>
      <w:sz w:val="32"/>
      <w:szCs w:val="32"/>
    </w:rPr>
  </w:style>
  <w:style w:type="character" w:customStyle="1" w:styleId="Heading2Char">
    <w:name w:val="Heading 2 Char"/>
    <w:aliases w:val="Heading 2 MFAT Char"/>
    <w:link w:val="Heading2"/>
    <w:uiPriority w:val="9"/>
    <w:rsid w:val="00CC2968"/>
    <w:rPr>
      <w:rFonts w:eastAsia="Times New Roman"/>
      <w:b/>
      <w:bCs/>
      <w:sz w:val="36"/>
      <w:szCs w:val="24"/>
    </w:rPr>
  </w:style>
  <w:style w:type="character" w:customStyle="1" w:styleId="Heading3Char">
    <w:name w:val="Heading 3 Char"/>
    <w:aliases w:val="Heading 3 MFAT Char"/>
    <w:link w:val="Heading3"/>
    <w:uiPriority w:val="9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table" w:styleId="TableGrid">
    <w:name w:val="Table Grid"/>
    <w:basedOn w:val="TableNormal"/>
    <w:uiPriority w:val="9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MFAT"/>
    <w:basedOn w:val="Normal"/>
    <w:link w:val="HeaderChar"/>
    <w:uiPriority w:val="99"/>
    <w:unhideWhenUsed/>
    <w:rsid w:val="00C96A00"/>
    <w:pPr>
      <w:tabs>
        <w:tab w:val="center" w:pos="4680"/>
        <w:tab w:val="right" w:pos="9360"/>
      </w:tabs>
    </w:pPr>
  </w:style>
  <w:style w:type="character" w:customStyle="1" w:styleId="HeaderChar">
    <w:name w:val="Header Char"/>
    <w:aliases w:val="Header MFAT Char"/>
    <w:basedOn w:val="DefaultParagraphFont"/>
    <w:link w:val="Header"/>
    <w:uiPriority w:val="99"/>
    <w:rsid w:val="00C96A00"/>
  </w:style>
  <w:style w:type="paragraph" w:styleId="Footer">
    <w:name w:val="footer"/>
    <w:aliases w:val="Footer MFAT"/>
    <w:basedOn w:val="Normal"/>
    <w:link w:val="FooterChar"/>
    <w:uiPriority w:val="99"/>
    <w:unhideWhenUsed/>
    <w:rsid w:val="00C96A00"/>
    <w:pPr>
      <w:tabs>
        <w:tab w:val="center" w:pos="4680"/>
        <w:tab w:val="right" w:pos="9360"/>
      </w:tabs>
    </w:pPr>
  </w:style>
  <w:style w:type="character" w:customStyle="1" w:styleId="FooterChar">
    <w:name w:val="Footer Char"/>
    <w:aliases w:val="Footer MFAT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ps">
    <w:name w:val="hps"/>
    <w:rsid w:val="00C87CFD"/>
  </w:style>
  <w:style w:type="paragraph" w:styleId="ListParagraph">
    <w:name w:val="List Paragraph"/>
    <w:basedOn w:val="Normal"/>
    <w:uiPriority w:val="99"/>
    <w:qFormat/>
    <w:rsid w:val="004556F3"/>
    <w:pPr>
      <w:ind w:left="720"/>
    </w:pPr>
  </w:style>
  <w:style w:type="character" w:styleId="FootnoteReference">
    <w:name w:val="footnote reference"/>
    <w:uiPriority w:val="99"/>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aliases w:val="Body Text Indent MFA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aliases w:val="Body Text Indent MFAT Char"/>
    <w:link w:val="BodyTextIndent"/>
    <w:uiPriority w:val="99"/>
    <w:rsid w:val="00105EA7"/>
    <w:rPr>
      <w:rFonts w:eastAsia="Times New Roman"/>
      <w:sz w:val="22"/>
      <w:szCs w:val="24"/>
      <w:lang w:val="en-GB"/>
    </w:rPr>
  </w:style>
  <w:style w:type="paragraph" w:styleId="BodyText">
    <w:name w:val="Body Text"/>
    <w:aliases w:val="Body Text MFA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aliases w:val="Body Text MFA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aliases w:val="Title MFAT"/>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aliases w:val="Title MFAT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qFormat/>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BulletPoints">
    <w:name w:val="Bullet Points"/>
    <w:basedOn w:val="Normal"/>
    <w:link w:val="BulletPointsChar"/>
    <w:uiPriority w:val="99"/>
    <w:rsid w:val="0080554C"/>
    <w:pPr>
      <w:numPr>
        <w:numId w:val="2"/>
      </w:numPr>
      <w:overflowPunct w:val="0"/>
      <w:autoSpaceDE w:val="0"/>
      <w:autoSpaceDN w:val="0"/>
      <w:adjustRightInd w:val="0"/>
      <w:spacing w:before="120"/>
      <w:ind w:left="567" w:hanging="567"/>
      <w:jc w:val="both"/>
      <w:textAlignment w:val="baseline"/>
    </w:pPr>
    <w:rPr>
      <w:rFonts w:ascii="Verdana" w:eastAsia="Times New Roman" w:hAnsi="Verdana"/>
      <w:sz w:val="20"/>
      <w:szCs w:val="20"/>
      <w:lang w:eastAsia="ja-JP"/>
    </w:rPr>
  </w:style>
  <w:style w:type="character" w:customStyle="1" w:styleId="BulletPointsChar">
    <w:name w:val="Bullet Points Char"/>
    <w:link w:val="BulletPoints"/>
    <w:uiPriority w:val="99"/>
    <w:locked/>
    <w:rsid w:val="0080554C"/>
    <w:rPr>
      <w:rFonts w:ascii="Verdana" w:eastAsia="Times New Roman" w:hAnsi="Verdana"/>
      <w:lang w:eastAsia="ja-JP"/>
    </w:rPr>
  </w:style>
  <w:style w:type="paragraph" w:customStyle="1" w:styleId="TOC1">
    <w:name w:val="TOC1"/>
    <w:basedOn w:val="Normal"/>
    <w:uiPriority w:val="99"/>
    <w:rsid w:val="0080554C"/>
    <w:pPr>
      <w:spacing w:before="180"/>
      <w:jc w:val="both"/>
    </w:pPr>
    <w:rPr>
      <w:rFonts w:eastAsia="Times New Roman"/>
      <w:szCs w:val="24"/>
      <w:lang w:val="en-GB" w:eastAsia="en-GB"/>
    </w:rPr>
  </w:style>
  <w:style w:type="paragraph" w:customStyle="1" w:styleId="TOC3">
    <w:name w:val="TOC3"/>
    <w:basedOn w:val="Normal"/>
    <w:uiPriority w:val="99"/>
    <w:rsid w:val="0080554C"/>
    <w:pPr>
      <w:spacing w:before="60"/>
      <w:ind w:left="567"/>
      <w:jc w:val="both"/>
    </w:pPr>
    <w:rPr>
      <w:rFonts w:eastAsia="Times New Roman"/>
      <w:sz w:val="18"/>
      <w:szCs w:val="24"/>
      <w:lang w:val="en-GB" w:eastAsia="en-GB"/>
    </w:rPr>
  </w:style>
  <w:style w:type="paragraph" w:customStyle="1" w:styleId="Footnote">
    <w:name w:val="Footnote"/>
    <w:basedOn w:val="Normal"/>
    <w:uiPriority w:val="99"/>
    <w:rsid w:val="0080554C"/>
    <w:pPr>
      <w:spacing w:before="120"/>
      <w:jc w:val="both"/>
    </w:pPr>
    <w:rPr>
      <w:rFonts w:eastAsia="Times New Roman"/>
      <w:sz w:val="16"/>
      <w:szCs w:val="24"/>
      <w:lang w:val="en-GB" w:eastAsia="en-GB"/>
    </w:rPr>
  </w:style>
  <w:style w:type="paragraph" w:customStyle="1" w:styleId="Number">
    <w:name w:val="Number"/>
    <w:link w:val="NumberChar"/>
    <w:uiPriority w:val="99"/>
    <w:rsid w:val="0080554C"/>
    <w:pPr>
      <w:spacing w:before="120" w:after="120" w:line="288" w:lineRule="auto"/>
    </w:pPr>
    <w:rPr>
      <w:rFonts w:ascii="Verdana" w:eastAsia="Times New Roman" w:hAnsi="Verdana"/>
      <w:sz w:val="22"/>
      <w:szCs w:val="22"/>
      <w:lang w:val="en-NZ"/>
    </w:rPr>
  </w:style>
  <w:style w:type="character" w:customStyle="1" w:styleId="NumberChar">
    <w:name w:val="Number Char"/>
    <w:link w:val="Number"/>
    <w:uiPriority w:val="99"/>
    <w:locked/>
    <w:rsid w:val="0080554C"/>
    <w:rPr>
      <w:rFonts w:ascii="Verdana" w:eastAsia="Times New Roman" w:hAnsi="Verdana"/>
      <w:sz w:val="22"/>
      <w:szCs w:val="22"/>
      <w:lang w:val="en-NZ"/>
    </w:rPr>
  </w:style>
  <w:style w:type="paragraph" w:styleId="Caption">
    <w:name w:val="caption"/>
    <w:aliases w:val="Caption MFAT"/>
    <w:basedOn w:val="Normal"/>
    <w:next w:val="Normal"/>
    <w:uiPriority w:val="99"/>
    <w:qFormat/>
    <w:rsid w:val="0080554C"/>
    <w:pPr>
      <w:spacing w:before="120"/>
      <w:jc w:val="both"/>
    </w:pPr>
    <w:rPr>
      <w:rFonts w:eastAsia="Times New Roman"/>
      <w:b/>
      <w:bCs/>
      <w:sz w:val="16"/>
      <w:szCs w:val="18"/>
      <w:lang w:val="en-GB" w:eastAsia="en-GB"/>
    </w:rPr>
  </w:style>
  <w:style w:type="paragraph" w:styleId="ListBullet">
    <w:name w:val="List Bullet"/>
    <w:aliases w:val="MFAT List Bullet"/>
    <w:basedOn w:val="Normal"/>
    <w:uiPriority w:val="99"/>
    <w:rsid w:val="0080554C"/>
    <w:pPr>
      <w:tabs>
        <w:tab w:val="left" w:pos="1134"/>
      </w:tabs>
      <w:overflowPunct w:val="0"/>
      <w:autoSpaceDE w:val="0"/>
      <w:autoSpaceDN w:val="0"/>
      <w:adjustRightInd w:val="0"/>
      <w:spacing w:before="120"/>
      <w:ind w:left="567" w:hanging="567"/>
      <w:jc w:val="both"/>
      <w:textAlignment w:val="baseline"/>
    </w:pPr>
    <w:rPr>
      <w:rFonts w:eastAsia="Times New Roman"/>
      <w:szCs w:val="20"/>
      <w:lang w:val="en-GB" w:eastAsia="en-GB"/>
    </w:rPr>
  </w:style>
  <w:style w:type="paragraph" w:styleId="ListNumber">
    <w:name w:val="List Number"/>
    <w:aliases w:val="MFAT List Number"/>
    <w:basedOn w:val="ListNumber2"/>
    <w:uiPriority w:val="99"/>
    <w:rsid w:val="0080554C"/>
    <w:p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rsid w:val="0080554C"/>
    <w:pPr>
      <w:tabs>
        <w:tab w:val="num" w:pos="643"/>
      </w:tabs>
      <w:ind w:left="643" w:hanging="360"/>
      <w:contextualSpacing/>
      <w:jc w:val="both"/>
    </w:pPr>
    <w:rPr>
      <w:rFonts w:eastAsia="Times New Roman"/>
      <w:szCs w:val="24"/>
      <w:lang w:val="en-GB" w:eastAsia="en-GB"/>
    </w:rPr>
  </w:style>
  <w:style w:type="character" w:customStyle="1" w:styleId="BodyTextIndent2Char">
    <w:name w:val="Body Text Indent 2 Char"/>
    <w:basedOn w:val="DefaultParagraphFont"/>
    <w:link w:val="BodyTextIndent2"/>
    <w:uiPriority w:val="99"/>
    <w:rsid w:val="0080554C"/>
    <w:rPr>
      <w:rFonts w:ascii="Verdana" w:eastAsia="Times New Roman" w:hAnsi="Verdana"/>
      <w:sz w:val="24"/>
    </w:rPr>
  </w:style>
  <w:style w:type="paragraph" w:styleId="BodyTextIndent2">
    <w:name w:val="Body Text Indent 2"/>
    <w:basedOn w:val="Normal"/>
    <w:link w:val="BodyTextIndent2Char"/>
    <w:uiPriority w:val="99"/>
    <w:rsid w:val="0080554C"/>
    <w:pPr>
      <w:spacing w:before="240"/>
      <w:ind w:left="1134"/>
      <w:jc w:val="both"/>
    </w:pPr>
    <w:rPr>
      <w:rFonts w:ascii="Verdana" w:eastAsia="Times New Roman" w:hAnsi="Verdana"/>
      <w:szCs w:val="20"/>
    </w:rPr>
  </w:style>
  <w:style w:type="paragraph" w:customStyle="1" w:styleId="BulletPointsMFAT">
    <w:name w:val="Bullet Points MFAT"/>
    <w:basedOn w:val="Normal"/>
    <w:link w:val="BulletPointsMFATChar"/>
    <w:uiPriority w:val="99"/>
    <w:rsid w:val="0080554C"/>
    <w:pPr>
      <w:overflowPunct w:val="0"/>
      <w:autoSpaceDE w:val="0"/>
      <w:autoSpaceDN w:val="0"/>
      <w:adjustRightInd w:val="0"/>
      <w:spacing w:before="120"/>
      <w:jc w:val="both"/>
      <w:textAlignment w:val="baseline"/>
    </w:pPr>
    <w:rPr>
      <w:rFonts w:ascii="Verdana" w:eastAsia="Times New Roman" w:hAnsi="Verdana"/>
      <w:sz w:val="20"/>
      <w:szCs w:val="20"/>
    </w:rPr>
  </w:style>
  <w:style w:type="character" w:customStyle="1" w:styleId="BulletPointsMFATChar">
    <w:name w:val="Bullet Points MFAT Char"/>
    <w:link w:val="BulletPointsMFAT"/>
    <w:uiPriority w:val="99"/>
    <w:locked/>
    <w:rsid w:val="0080554C"/>
    <w:rPr>
      <w:rFonts w:ascii="Verdana" w:eastAsia="Times New Roman" w:hAnsi="Verdana"/>
    </w:rPr>
  </w:style>
  <w:style w:type="paragraph" w:customStyle="1" w:styleId="BulletPoints2MFAT">
    <w:name w:val="Bullet Points 2 MFAT"/>
    <w:basedOn w:val="Normal"/>
    <w:uiPriority w:val="99"/>
    <w:rsid w:val="0080554C"/>
    <w:pPr>
      <w:tabs>
        <w:tab w:val="num" w:pos="794"/>
      </w:tabs>
      <w:spacing w:before="60"/>
      <w:ind w:left="794" w:hanging="397"/>
      <w:jc w:val="both"/>
    </w:pPr>
    <w:rPr>
      <w:rFonts w:eastAsia="Times New Roman"/>
      <w:szCs w:val="24"/>
      <w:lang w:val="en-GB" w:eastAsia="en-GB"/>
    </w:rPr>
  </w:style>
  <w:style w:type="paragraph" w:customStyle="1" w:styleId="TableheadingMFAT">
    <w:name w:val="Table heading MFAT"/>
    <w:basedOn w:val="Normal"/>
    <w:next w:val="Normal"/>
    <w:uiPriority w:val="99"/>
    <w:rsid w:val="0080554C"/>
    <w:pPr>
      <w:jc w:val="both"/>
    </w:pPr>
    <w:rPr>
      <w:rFonts w:eastAsia="Times New Roman"/>
      <w:caps/>
      <w:sz w:val="16"/>
      <w:szCs w:val="24"/>
      <w:lang w:val="en-GB" w:eastAsia="en-GB"/>
    </w:rPr>
  </w:style>
  <w:style w:type="paragraph" w:customStyle="1" w:styleId="TabletextMFAT">
    <w:name w:val="Table text MFAT"/>
    <w:basedOn w:val="Normal"/>
    <w:uiPriority w:val="99"/>
    <w:rsid w:val="0080554C"/>
    <w:pPr>
      <w:jc w:val="both"/>
    </w:pPr>
    <w:rPr>
      <w:rFonts w:eastAsia="Times New Roman"/>
      <w:sz w:val="18"/>
      <w:szCs w:val="24"/>
      <w:lang w:val="en-GB" w:eastAsia="en-GB"/>
    </w:rPr>
  </w:style>
  <w:style w:type="paragraph" w:customStyle="1" w:styleId="PageNumbersMFAT">
    <w:name w:val="Page Numbers MFAT"/>
    <w:basedOn w:val="Normal"/>
    <w:uiPriority w:val="99"/>
    <w:rsid w:val="0080554C"/>
    <w:pPr>
      <w:framePr w:wrap="around" w:vAnchor="text" w:hAnchor="page" w:xAlign="center" w:y="1"/>
      <w:jc w:val="center"/>
    </w:pPr>
    <w:rPr>
      <w:rFonts w:eastAsia="Times New Roman"/>
      <w:sz w:val="18"/>
      <w:szCs w:val="24"/>
      <w:lang w:val="en-GB" w:eastAsia="en-GB"/>
    </w:rPr>
  </w:style>
  <w:style w:type="paragraph" w:customStyle="1" w:styleId="BulletpointsindentMFAT">
    <w:name w:val="Bullet points indent MFAT"/>
    <w:basedOn w:val="BulletPointsMFAT"/>
    <w:uiPriority w:val="99"/>
    <w:rsid w:val="0080554C"/>
    <w:pPr>
      <w:ind w:left="720" w:hanging="360"/>
    </w:pPr>
  </w:style>
  <w:style w:type="paragraph" w:customStyle="1" w:styleId="NumberMFAT">
    <w:name w:val="Number MFAT"/>
    <w:link w:val="NumberMFATChar"/>
    <w:uiPriority w:val="99"/>
    <w:rsid w:val="0080554C"/>
    <w:pPr>
      <w:spacing w:before="120" w:after="120" w:line="288" w:lineRule="auto"/>
    </w:pPr>
    <w:rPr>
      <w:rFonts w:ascii="Verdana" w:eastAsia="Times New Roman" w:hAnsi="Verdana"/>
      <w:sz w:val="22"/>
      <w:szCs w:val="22"/>
      <w:lang w:val="en-NZ"/>
    </w:rPr>
  </w:style>
  <w:style w:type="character" w:customStyle="1" w:styleId="NumberMFATChar">
    <w:name w:val="Number MFAT Char"/>
    <w:link w:val="NumberMFAT"/>
    <w:uiPriority w:val="99"/>
    <w:locked/>
    <w:rsid w:val="0080554C"/>
    <w:rPr>
      <w:rFonts w:ascii="Verdana" w:eastAsia="Times New Roman" w:hAnsi="Verdana"/>
      <w:sz w:val="22"/>
      <w:szCs w:val="22"/>
      <w:lang w:val="en-NZ"/>
    </w:rPr>
  </w:style>
  <w:style w:type="paragraph" w:customStyle="1" w:styleId="Bulletpointsindent2MFAT">
    <w:name w:val="Bullet points indent 2 MFAT"/>
    <w:basedOn w:val="BulletPoints2MFAT"/>
    <w:uiPriority w:val="99"/>
    <w:rsid w:val="0080554C"/>
    <w:pPr>
      <w:tabs>
        <w:tab w:val="clear" w:pos="794"/>
      </w:tabs>
      <w:ind w:left="1494" w:hanging="360"/>
    </w:pPr>
  </w:style>
  <w:style w:type="character" w:customStyle="1" w:styleId="PlainTextChar">
    <w:name w:val="Plain Text Char"/>
    <w:basedOn w:val="DefaultParagraphFont"/>
    <w:link w:val="PlainText"/>
    <w:uiPriority w:val="99"/>
    <w:rsid w:val="0080554C"/>
    <w:rPr>
      <w:rFonts w:ascii="Courier New" w:eastAsia="MS Mincho" w:hAnsi="Courier New"/>
      <w:lang w:val="en-GB" w:eastAsia="ja-JP"/>
    </w:rPr>
  </w:style>
  <w:style w:type="paragraph" w:styleId="PlainText">
    <w:name w:val="Plain Text"/>
    <w:basedOn w:val="Normal"/>
    <w:link w:val="PlainTextChar"/>
    <w:uiPriority w:val="99"/>
    <w:rsid w:val="0080554C"/>
    <w:rPr>
      <w:rFonts w:ascii="Courier New" w:eastAsia="MS Mincho" w:hAnsi="Courier New"/>
      <w:sz w:val="20"/>
      <w:szCs w:val="20"/>
      <w:lang w:val="en-GB" w:eastAsia="ja-JP"/>
    </w:rPr>
  </w:style>
  <w:style w:type="paragraph" w:customStyle="1" w:styleId="sous-point">
    <w:name w:val="sous-point"/>
    <w:basedOn w:val="Normal"/>
    <w:uiPriority w:val="99"/>
    <w:rsid w:val="0080554C"/>
    <w:pPr>
      <w:widowControl w:val="0"/>
      <w:tabs>
        <w:tab w:val="num" w:pos="1494"/>
      </w:tabs>
      <w:autoSpaceDE w:val="0"/>
      <w:autoSpaceDN w:val="0"/>
      <w:adjustRightInd w:val="0"/>
      <w:ind w:left="1474" w:hanging="340"/>
    </w:pPr>
    <w:rPr>
      <w:rFonts w:eastAsia="Times New Roman"/>
      <w:szCs w:val="24"/>
    </w:rPr>
  </w:style>
  <w:style w:type="character" w:styleId="Strong">
    <w:name w:val="Strong"/>
    <w:uiPriority w:val="99"/>
    <w:qFormat/>
    <w:rsid w:val="0080554C"/>
    <w:rPr>
      <w:rFonts w:ascii="Times New Roman" w:hAnsi="Times New Roman" w:cs="Times New Roman"/>
      <w:b/>
      <w:bCs/>
    </w:rPr>
  </w:style>
  <w:style w:type="paragraph" w:customStyle="1" w:styleId="hg1">
    <w:name w:val="hg1"/>
    <w:basedOn w:val="Default"/>
    <w:next w:val="Default"/>
    <w:uiPriority w:val="99"/>
    <w:rsid w:val="0080554C"/>
    <w:pPr>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095A-6718-459D-9A20-F5E76843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5</TotalTime>
  <Pages>4</Pages>
  <Words>1808</Words>
  <Characters>10309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3</cp:revision>
  <cp:lastPrinted>2014-11-07T22:37:00Z</cp:lastPrinted>
  <dcterms:created xsi:type="dcterms:W3CDTF">2014-11-07T22:37:00Z</dcterms:created>
  <dcterms:modified xsi:type="dcterms:W3CDTF">2014-11-07T22:38:00Z</dcterms:modified>
</cp:coreProperties>
</file>