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EC7F46"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1950" cy="390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1950" cy="390525"/>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13583B"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EC7F46" w:rsidP="009B0BC0">
            <w:pPr>
              <w:ind w:left="-142"/>
              <w:rPr>
                <w:lang w:val="es-ES"/>
              </w:rPr>
            </w:pPr>
            <w:r>
              <w:rPr>
                <w:noProof/>
              </w:rPr>
              <w:drawing>
                <wp:inline distT="0" distB="0" distL="0" distR="0">
                  <wp:extent cx="771525" cy="7715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1525" cy="771525"/>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CF03F3" w:rsidRDefault="00190D70" w:rsidP="000D3074">
            <w:pPr>
              <w:widowControl w:val="0"/>
              <w:rPr>
                <w:rFonts w:ascii="Arial" w:hAnsi="Arial" w:cs="Arial"/>
                <w:spacing w:val="-6"/>
                <w:sz w:val="20"/>
                <w:szCs w:val="20"/>
                <w:lang w:val="es-ES"/>
              </w:rPr>
            </w:pPr>
            <w:r w:rsidRPr="00CF03F3">
              <w:rPr>
                <w:rFonts w:ascii="Arial" w:hAnsi="Arial" w:cs="Arial"/>
                <w:spacing w:val="-6"/>
                <w:sz w:val="20"/>
                <w:szCs w:val="20"/>
                <w:lang w:val="es-ES"/>
              </w:rPr>
              <w:t>PNUMA/CMS/</w:t>
            </w:r>
            <w:r w:rsidR="00877009" w:rsidRPr="00CF03F3">
              <w:rPr>
                <w:rFonts w:ascii="Arial" w:hAnsi="Arial" w:cs="Arial"/>
                <w:spacing w:val="-6"/>
                <w:sz w:val="20"/>
                <w:szCs w:val="20"/>
                <w:lang w:val="es-ES"/>
              </w:rPr>
              <w:t>COP11/</w:t>
            </w:r>
            <w:r w:rsidR="00CF03F3" w:rsidRPr="00CF03F3">
              <w:rPr>
                <w:rFonts w:ascii="Arial" w:hAnsi="Arial" w:cs="Arial"/>
                <w:spacing w:val="-6"/>
                <w:sz w:val="20"/>
                <w:szCs w:val="20"/>
                <w:lang w:val="es-ES"/>
              </w:rPr>
              <w:t>Doc.23.4.3.1</w:t>
            </w:r>
          </w:p>
          <w:p w:rsidR="00190D70" w:rsidRPr="00735ED8" w:rsidRDefault="00991F9A" w:rsidP="000D3074">
            <w:pPr>
              <w:widowControl w:val="0"/>
              <w:rPr>
                <w:rFonts w:ascii="Arial" w:hAnsi="Arial" w:cs="Arial"/>
                <w:sz w:val="22"/>
                <w:lang w:val="es-ES"/>
              </w:rPr>
            </w:pPr>
            <w:r>
              <w:rPr>
                <w:rFonts w:ascii="Arial" w:hAnsi="Arial" w:cs="Arial"/>
                <w:sz w:val="22"/>
                <w:lang w:val="es-ES"/>
              </w:rPr>
              <w:t xml:space="preserve">31 de agosto 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Punto</w:t>
      </w:r>
      <w:r w:rsidR="00991F9A">
        <w:rPr>
          <w:sz w:val="22"/>
          <w:szCs w:val="23"/>
          <w:lang w:val="es-ES_tradnl"/>
        </w:rPr>
        <w:t xml:space="preserve"> 23.4.3</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CF03F3" w:rsidRPr="00F0684A" w:rsidRDefault="00CF03F3" w:rsidP="00CF03F3">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F0684A">
        <w:rPr>
          <w:rFonts w:eastAsia="Times New Roman"/>
          <w:b/>
          <w:bCs/>
          <w:caps/>
          <w:szCs w:val="24"/>
          <w:lang w:val="es-ES" w:eastAsia="es-ES"/>
        </w:rPr>
        <w:t>ENERGÍAS RENOVABLES Y ESPECIES MIGRATORIAS</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EC7F46"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45085</wp:posOffset>
                </wp:positionV>
                <wp:extent cx="4305300" cy="37084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708400"/>
                        </a:xfrm>
                        <a:prstGeom prst="rect">
                          <a:avLst/>
                        </a:prstGeom>
                        <a:solidFill>
                          <a:srgbClr val="FFFFFF"/>
                        </a:solidFill>
                        <a:ln w="25400">
                          <a:solidFill>
                            <a:srgbClr val="000000"/>
                          </a:solidFill>
                          <a:miter lim="800000"/>
                          <a:headEnd/>
                          <a:tailEnd/>
                        </a:ln>
                      </wps:spPr>
                      <wps:txbx>
                        <w:txbxContent>
                          <w:p w:rsidR="009B0BC0" w:rsidRDefault="009B0BC0" w:rsidP="009B0BC0">
                            <w:pPr>
                              <w:rPr>
                                <w:lang w:val="es-ES"/>
                              </w:rPr>
                            </w:pPr>
                            <w:r w:rsidRPr="00BB441C">
                              <w:rPr>
                                <w:lang w:val="es-ES"/>
                              </w:rPr>
                              <w:t>Sumario</w:t>
                            </w:r>
                          </w:p>
                          <w:p w:rsidR="00CF03F3" w:rsidRPr="00BB441C" w:rsidRDefault="00CF03F3" w:rsidP="009B0BC0">
                            <w:pPr>
                              <w:rPr>
                                <w:lang w:val="es-ES"/>
                              </w:rPr>
                            </w:pPr>
                          </w:p>
                          <w:p w:rsidR="00CF03F3" w:rsidRPr="00F0684A" w:rsidRDefault="00CF03F3" w:rsidP="00CF03F3">
                            <w:pPr>
                              <w:widowControl w:val="0"/>
                              <w:autoSpaceDE w:val="0"/>
                              <w:autoSpaceDN w:val="0"/>
                              <w:adjustRightInd w:val="0"/>
                              <w:jc w:val="both"/>
                              <w:rPr>
                                <w:rFonts w:eastAsia="Times New Roman"/>
                                <w:szCs w:val="24"/>
                                <w:lang w:val="es-ES" w:eastAsia="es-ES"/>
                              </w:rPr>
                            </w:pPr>
                            <w:r w:rsidRPr="00F0684A">
                              <w:rPr>
                                <w:rFonts w:eastAsia="Times New Roman"/>
                                <w:szCs w:val="24"/>
                                <w:lang w:val="es-ES" w:eastAsia="es-ES"/>
                              </w:rPr>
                              <w:t>En el marco de una iniciativa conjunta de las Secretarías de la Convención sobre la Conservación de las Especies Migratorias de Animales Silvestres (CMS) y el Acuerdo sobre la conservación de aves acuáticas migratorias (AEWA), en nombre de toda la familia de la CMS, la Agencia Internacional de Energías Renovables (IRENA) y el proyecto de aves migratorias planeadoras de BirdLife International/PNUD/FMAM, se está emprendiendo un examen del despliegue de tecnologías de energías renovables y sus impactos reales o potenciales sobre las especies migratorias, y se están compilando un conjunto de directrices sobre la manera de evitar o mitigar dichos impactos.</w:t>
                            </w:r>
                          </w:p>
                          <w:p w:rsidR="00CF03F3" w:rsidRPr="00F0684A" w:rsidRDefault="00CF03F3" w:rsidP="00CF03F3">
                            <w:pPr>
                              <w:widowControl w:val="0"/>
                              <w:autoSpaceDE w:val="0"/>
                              <w:autoSpaceDN w:val="0"/>
                              <w:adjustRightInd w:val="0"/>
                              <w:jc w:val="both"/>
                              <w:rPr>
                                <w:rFonts w:eastAsia="Times New Roman"/>
                                <w:szCs w:val="24"/>
                                <w:lang w:val="es-ES" w:eastAsia="es-ES"/>
                              </w:rPr>
                            </w:pPr>
                          </w:p>
                          <w:p w:rsidR="00CF03F3" w:rsidRPr="00F0684A" w:rsidRDefault="00CF03F3" w:rsidP="00CF03F3">
                            <w:pPr>
                              <w:widowControl w:val="0"/>
                              <w:autoSpaceDE w:val="0"/>
                              <w:autoSpaceDN w:val="0"/>
                              <w:adjustRightInd w:val="0"/>
                              <w:jc w:val="both"/>
                              <w:rPr>
                                <w:rFonts w:eastAsia="Times New Roman"/>
                                <w:szCs w:val="24"/>
                                <w:lang w:val="es-ES" w:eastAsia="es-ES"/>
                              </w:rPr>
                            </w:pPr>
                            <w:r w:rsidRPr="00F0684A">
                              <w:rPr>
                                <w:rFonts w:eastAsia="Times New Roman"/>
                                <w:szCs w:val="24"/>
                                <w:lang w:val="es-ES" w:eastAsia="es-ES"/>
                              </w:rPr>
                              <w:t>En el presente documento se proporciona información sobre la implementación de la iniciativa. Incluye también un proyecto de resolución sobre las energías renovables y las especies migratori</w:t>
                            </w:r>
                            <w:r>
                              <w:rPr>
                                <w:rFonts w:eastAsia="Times New Roman"/>
                                <w:szCs w:val="24"/>
                                <w:lang w:val="es-ES" w:eastAsia="es-ES"/>
                              </w:rPr>
                              <w:t>as, que se somete al examen de la Conferencia de las Partes y para su adopción (ANEXO1)</w:t>
                            </w:r>
                          </w:p>
                          <w:p w:rsidR="009B0BC0" w:rsidRDefault="009B0BC0"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3.55pt;width:339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" strokeweight="2pt">
                <v:textbox>
                  <w:txbxContent>
                    <w:p w:rsidR="009B0BC0" w:rsidRDefault="009B0BC0" w:rsidP="009B0BC0">
                      <w:pPr>
                        <w:rPr>
                          <w:lang w:val="es-ES"/>
                        </w:rPr>
                      </w:pPr>
                      <w:r w:rsidRPr="00BB441C">
                        <w:rPr>
                          <w:lang w:val="es-ES"/>
                        </w:rPr>
                        <w:t>Sumario</w:t>
                      </w:r>
                    </w:p>
                    <w:p w:rsidR="00CF03F3" w:rsidRPr="00BB441C" w:rsidRDefault="00CF03F3" w:rsidP="009B0BC0">
                      <w:pPr>
                        <w:rPr>
                          <w:lang w:val="es-ES"/>
                        </w:rPr>
                      </w:pPr>
                    </w:p>
                    <w:p w:rsidR="00CF03F3" w:rsidRPr="00F0684A" w:rsidRDefault="00CF03F3" w:rsidP="00CF03F3">
                      <w:pPr>
                        <w:widowControl w:val="0"/>
                        <w:autoSpaceDE w:val="0"/>
                        <w:autoSpaceDN w:val="0"/>
                        <w:adjustRightInd w:val="0"/>
                        <w:jc w:val="both"/>
                        <w:rPr>
                          <w:rFonts w:eastAsia="Times New Roman"/>
                          <w:szCs w:val="24"/>
                          <w:lang w:val="es-ES" w:eastAsia="es-ES"/>
                        </w:rPr>
                      </w:pPr>
                      <w:r w:rsidRPr="00F0684A">
                        <w:rPr>
                          <w:rFonts w:eastAsia="Times New Roman"/>
                          <w:szCs w:val="24"/>
                          <w:lang w:val="es-ES" w:eastAsia="es-ES"/>
                        </w:rPr>
                        <w:t>En el marco de una iniciativa conjunta de las Secretarías de la Convención sobre la Conservación de las Especies Migratorias de Animales Silvestres (CMS) y el Acuerdo sobre la conservación de aves acuáticas migratorias (AEWA), en nombre de toda la familia de la CMS, la Agencia Internacional de Energías Renovables (IRENA) y el proyecto de aves migratorias planeadoras de BirdLife International/PNUD/FMAM, se está emprendiendo un examen del despliegue de tecnologías de energías renovables y sus impactos reales o potenciales sobre las especies migratorias, y se están compilando un conjunto de directrices sobre la manera de evitar o mitigar dichos impactos.</w:t>
                      </w:r>
                    </w:p>
                    <w:p w:rsidR="00CF03F3" w:rsidRPr="00F0684A" w:rsidRDefault="00CF03F3" w:rsidP="00CF03F3">
                      <w:pPr>
                        <w:widowControl w:val="0"/>
                        <w:autoSpaceDE w:val="0"/>
                        <w:autoSpaceDN w:val="0"/>
                        <w:adjustRightInd w:val="0"/>
                        <w:jc w:val="both"/>
                        <w:rPr>
                          <w:rFonts w:eastAsia="Times New Roman"/>
                          <w:szCs w:val="24"/>
                          <w:lang w:val="es-ES" w:eastAsia="es-ES"/>
                        </w:rPr>
                      </w:pPr>
                    </w:p>
                    <w:p w:rsidR="00CF03F3" w:rsidRPr="00F0684A" w:rsidRDefault="00CF03F3" w:rsidP="00CF03F3">
                      <w:pPr>
                        <w:widowControl w:val="0"/>
                        <w:autoSpaceDE w:val="0"/>
                        <w:autoSpaceDN w:val="0"/>
                        <w:adjustRightInd w:val="0"/>
                        <w:jc w:val="both"/>
                        <w:rPr>
                          <w:rFonts w:eastAsia="Times New Roman"/>
                          <w:szCs w:val="24"/>
                          <w:lang w:val="es-ES" w:eastAsia="es-ES"/>
                        </w:rPr>
                      </w:pPr>
                      <w:r w:rsidRPr="00F0684A">
                        <w:rPr>
                          <w:rFonts w:eastAsia="Times New Roman"/>
                          <w:szCs w:val="24"/>
                          <w:lang w:val="es-ES" w:eastAsia="es-ES"/>
                        </w:rPr>
                        <w:t>En el presente documento se proporciona información sobre la implementación de la iniciativa. Incluye también un proyecto de resolución sobre las energías renovables y las especies migratori</w:t>
                      </w:r>
                      <w:r>
                        <w:rPr>
                          <w:rFonts w:eastAsia="Times New Roman"/>
                          <w:szCs w:val="24"/>
                          <w:lang w:val="es-ES" w:eastAsia="es-ES"/>
                        </w:rPr>
                        <w:t>as, que se somete al examen de la Conferencia de las Partes y para su adopción (ANEXO1)</w:t>
                      </w:r>
                    </w:p>
                    <w:p w:rsidR="009B0BC0" w:rsidRDefault="009B0BC0"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CF03F3" w:rsidRPr="00F0684A" w:rsidRDefault="00CF03F3" w:rsidP="00CF03F3">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F0684A">
        <w:rPr>
          <w:rFonts w:eastAsia="Times New Roman"/>
          <w:b/>
          <w:bCs/>
          <w:caps/>
          <w:szCs w:val="24"/>
          <w:lang w:val="es-ES" w:eastAsia="es-ES"/>
        </w:rPr>
        <w:lastRenderedPageBreak/>
        <w:t>ENERGÍAS RENOVABLES Y ESPECIES MIGRATORIAS</w:t>
      </w:r>
    </w:p>
    <w:p w:rsidR="00CF03F3" w:rsidRPr="00F0684A" w:rsidRDefault="00CF03F3" w:rsidP="00CF03F3">
      <w:pPr>
        <w:widowControl w:val="0"/>
        <w:autoSpaceDE w:val="0"/>
        <w:autoSpaceDN w:val="0"/>
        <w:adjustRightInd w:val="0"/>
        <w:rPr>
          <w:rFonts w:eastAsia="Times New Roman"/>
          <w:sz w:val="16"/>
          <w:szCs w:val="16"/>
          <w:lang w:val="es-ES" w:eastAsia="es-ES"/>
        </w:rPr>
      </w:pPr>
    </w:p>
    <w:p w:rsidR="00CF03F3" w:rsidRPr="00F0684A" w:rsidRDefault="00CF03F3" w:rsidP="00CF03F3">
      <w:pPr>
        <w:widowControl w:val="0"/>
        <w:autoSpaceDE w:val="0"/>
        <w:autoSpaceDN w:val="0"/>
        <w:adjustRightInd w:val="0"/>
        <w:jc w:val="center"/>
        <w:rPr>
          <w:rFonts w:eastAsia="Times New Roman"/>
          <w:i/>
          <w:szCs w:val="24"/>
          <w:lang w:val="es-ES" w:eastAsia="es-ES"/>
        </w:rPr>
      </w:pPr>
      <w:r w:rsidRPr="00F0684A">
        <w:rPr>
          <w:rFonts w:eastAsia="Times New Roman"/>
          <w:i/>
          <w:szCs w:val="24"/>
          <w:lang w:val="es-ES" w:eastAsia="es-ES"/>
        </w:rPr>
        <w:t>(Preparado por la Secretaría del PNUMA/CMS)</w:t>
      </w:r>
    </w:p>
    <w:p w:rsidR="00CF03F3" w:rsidRPr="00F0684A" w:rsidRDefault="00CF03F3" w:rsidP="00CF03F3">
      <w:pPr>
        <w:widowControl w:val="0"/>
        <w:autoSpaceDE w:val="0"/>
        <w:autoSpaceDN w:val="0"/>
        <w:adjustRightInd w:val="0"/>
        <w:jc w:val="both"/>
        <w:rPr>
          <w:rFonts w:eastAsia="Times New Roman"/>
          <w:szCs w:val="24"/>
          <w:lang w:val="es-ES" w:eastAsia="es-ES"/>
        </w:rPr>
      </w:pPr>
    </w:p>
    <w:p w:rsidR="00CF03F3" w:rsidRPr="00F0684A" w:rsidRDefault="00CF03F3" w:rsidP="00CF03F3">
      <w:pPr>
        <w:widowControl w:val="0"/>
        <w:autoSpaceDE w:val="0"/>
        <w:autoSpaceDN w:val="0"/>
        <w:adjustRightInd w:val="0"/>
        <w:contextualSpacing/>
        <w:jc w:val="both"/>
        <w:rPr>
          <w:rFonts w:eastAsia="Times New Roman"/>
          <w:sz w:val="20"/>
          <w:szCs w:val="24"/>
          <w:lang w:val="es-ES" w:eastAsia="es-ES"/>
        </w:rPr>
      </w:pPr>
    </w:p>
    <w:p w:rsidR="00CF03F3" w:rsidRPr="00F0684A" w:rsidRDefault="00CF03F3" w:rsidP="00CF03F3">
      <w:pPr>
        <w:widowControl w:val="0"/>
        <w:numPr>
          <w:ilvl w:val="0"/>
          <w:numId w:val="10"/>
        </w:numPr>
        <w:autoSpaceDE w:val="0"/>
        <w:autoSpaceDN w:val="0"/>
        <w:adjustRightInd w:val="0"/>
        <w:ind w:left="0" w:firstLine="0"/>
        <w:contextualSpacing/>
        <w:jc w:val="both"/>
        <w:rPr>
          <w:rFonts w:eastAsia="Times New Roman"/>
          <w:spacing w:val="-2"/>
          <w:szCs w:val="24"/>
          <w:lang w:val="es-ES" w:eastAsia="es-ES"/>
        </w:rPr>
      </w:pPr>
      <w:r w:rsidRPr="00F0684A">
        <w:rPr>
          <w:rFonts w:eastAsia="Times New Roman"/>
          <w:spacing w:val="-2"/>
          <w:szCs w:val="24"/>
          <w:lang w:val="es-ES" w:eastAsia="es-ES"/>
        </w:rPr>
        <w:t>La producción de energía a partir de fuentes renovables puede contribuir en medida considerable a la mitigación de los efectos del cambio climático. A este respecto, las soluciones de las energías renovables pueden contribuir a aliviar las presiones relacionadas con el cambio climático sobre los recursos naturales, entre ellos las especies migratorias. Sin embargo, las tecnologías de energías renovables pueden producir también impactos ambientales. Lo cual se reconoce en varias decisiones de la CMS y de Acuerdos de la CMS</w:t>
      </w:r>
      <w:r w:rsidRPr="00F0684A">
        <w:rPr>
          <w:rFonts w:eastAsia="Times New Roman"/>
          <w:spacing w:val="-2"/>
          <w:szCs w:val="24"/>
          <w:vertAlign w:val="superscript"/>
          <w:lang w:val="es-ES" w:eastAsia="es-ES"/>
        </w:rPr>
        <w:footnoteReference w:id="1"/>
      </w:r>
      <w:r w:rsidRPr="00F0684A">
        <w:rPr>
          <w:rFonts w:eastAsia="Times New Roman"/>
          <w:spacing w:val="-2"/>
          <w:szCs w:val="24"/>
          <w:lang w:val="es-ES" w:eastAsia="es-ES"/>
        </w:rPr>
        <w:t>. Se han recogido datos importantes, por ejemplo, sobre los efectos de los parques eólicos en algunas especies de aves y murciélagos, y se han ideado diversas soluciones que pueden asegurar la posibilidad de evitar y mitigar los efectos perjudiciales. No obstante, parte de esta información se encuentra dispersa y no fácilmente disponible. Además, se dispone de conocimientos insuficientes sobre el despliegue de la mayor parte de las demás tecnologías de energías renovables y sus posibles efectos en los animales migratorios.</w:t>
      </w:r>
    </w:p>
    <w:p w:rsidR="00CF03F3" w:rsidRPr="00F0684A" w:rsidRDefault="00CF03F3" w:rsidP="00CF03F3">
      <w:pPr>
        <w:widowControl w:val="0"/>
        <w:autoSpaceDE w:val="0"/>
        <w:autoSpaceDN w:val="0"/>
        <w:adjustRightInd w:val="0"/>
        <w:contextualSpacing/>
        <w:jc w:val="both"/>
        <w:rPr>
          <w:rFonts w:eastAsia="Times New Roman"/>
          <w:szCs w:val="24"/>
          <w:lang w:val="es-ES" w:eastAsia="es-ES"/>
        </w:rPr>
      </w:pPr>
    </w:p>
    <w:p w:rsidR="00CF03F3" w:rsidRPr="00F0684A" w:rsidRDefault="00CF03F3" w:rsidP="00CF03F3">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F0684A">
        <w:rPr>
          <w:rFonts w:eastAsia="Times New Roman"/>
          <w:szCs w:val="24"/>
          <w:lang w:val="es-ES" w:eastAsia="es-ES"/>
        </w:rPr>
        <w:t>Sobre la base de este razonamiento, las Secretarías de la Convención sobre la Conservación de las Especies Migratorias de Animales Silvestres (CMS) y el Acuerdo sobre la conservación de aves acuáticas migratorias (AEWA), en nombre de toda la familia de la CMS, la Agencia Internacional de Energías Renovables (IRENA) y el proyecto de aves migratorias planeadoras de BirdLife International/PNUD/FMAM, han unido sus fuerzas para realizar un examen del despliegue de tecnologías de energías renovables y sus impactos reales o potenciales sobre las especies migratorias, y se están compilando un conjunto de directrices sobre la manera de evitar o mitigar dichos impactos.</w:t>
      </w:r>
    </w:p>
    <w:p w:rsidR="00CF03F3" w:rsidRPr="00F0684A" w:rsidRDefault="00CF03F3" w:rsidP="00CF03F3">
      <w:pPr>
        <w:widowControl w:val="0"/>
        <w:autoSpaceDE w:val="0"/>
        <w:autoSpaceDN w:val="0"/>
        <w:adjustRightInd w:val="0"/>
        <w:contextualSpacing/>
        <w:rPr>
          <w:rFonts w:eastAsia="Times New Roman"/>
          <w:szCs w:val="24"/>
          <w:lang w:val="es-ES" w:eastAsia="es-ES"/>
        </w:rPr>
      </w:pPr>
    </w:p>
    <w:p w:rsidR="00CF03F3" w:rsidRPr="00F0684A" w:rsidRDefault="00CF03F3" w:rsidP="00CF03F3">
      <w:pPr>
        <w:widowControl w:val="0"/>
        <w:numPr>
          <w:ilvl w:val="0"/>
          <w:numId w:val="10"/>
        </w:numPr>
        <w:tabs>
          <w:tab w:val="left" w:pos="0"/>
        </w:tabs>
        <w:autoSpaceDE w:val="0"/>
        <w:autoSpaceDN w:val="0"/>
        <w:adjustRightInd w:val="0"/>
        <w:ind w:left="0" w:firstLine="0"/>
        <w:contextualSpacing/>
        <w:jc w:val="both"/>
        <w:rPr>
          <w:rFonts w:eastAsia="Times New Roman"/>
          <w:szCs w:val="24"/>
          <w:lang w:val="es-ES" w:eastAsia="es-ES"/>
        </w:rPr>
      </w:pPr>
      <w:r w:rsidRPr="00F0684A">
        <w:rPr>
          <w:rFonts w:eastAsia="Times New Roman"/>
          <w:szCs w:val="24"/>
          <w:lang w:val="es-ES" w:eastAsia="es-ES"/>
        </w:rPr>
        <w:t>Las Secretarías de la CMS y del AEWA así como el Centro de Innovación y Tecnología de IRENA (IITC) en consulta con los órganos asesores de la CMS y del AEWA han elaborado los términos de referencia de un proyecto conjunto titulado "</w:t>
      </w:r>
      <w:r w:rsidRPr="00F0684A">
        <w:rPr>
          <w:rFonts w:eastAsia="Times New Roman"/>
          <w:i/>
          <w:szCs w:val="24"/>
          <w:lang w:val="es-ES" w:eastAsia="es-ES"/>
        </w:rPr>
        <w:t>El despliegue de tecnologías de energías renovables y las especies migratorias</w:t>
      </w:r>
      <w:r w:rsidRPr="00F0684A">
        <w:rPr>
          <w:rFonts w:eastAsia="Times New Roman"/>
          <w:szCs w:val="24"/>
          <w:lang w:val="es-ES" w:eastAsia="es-ES"/>
        </w:rPr>
        <w:t>". En septiembre de 2012, la Secretaría envió el proyecto de términos de referencia a los miembros del Consejo Científico para que formularan sus observaciones.</w:t>
      </w:r>
    </w:p>
    <w:p w:rsidR="00CF03F3" w:rsidRPr="00F0684A" w:rsidRDefault="00CF03F3" w:rsidP="00CF03F3">
      <w:pPr>
        <w:widowControl w:val="0"/>
        <w:autoSpaceDE w:val="0"/>
        <w:autoSpaceDN w:val="0"/>
        <w:adjustRightInd w:val="0"/>
        <w:contextualSpacing/>
        <w:rPr>
          <w:rFonts w:eastAsia="Times New Roman"/>
          <w:szCs w:val="24"/>
          <w:lang w:val="es-ES" w:eastAsia="es-ES"/>
        </w:rPr>
      </w:pPr>
    </w:p>
    <w:p w:rsidR="00CF03F3" w:rsidRPr="00F0684A" w:rsidRDefault="00CF03F3" w:rsidP="00CF03F3">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F0684A">
        <w:rPr>
          <w:rFonts w:eastAsia="Times New Roman"/>
          <w:szCs w:val="24"/>
          <w:lang w:val="es-ES" w:eastAsia="es-ES"/>
        </w:rPr>
        <w:t>Sobre la base de los términos de referencia, a principios de 2013 la Secretaría de IRENA en nombre también de los demás asociados en el proyecto publicó una convocatoria a licitación. La Secretaría informó a los miembros del Consejo Científico y les invitó a difundirla. Los presidentes del Consejo Científico de la CMS y del Comité Técnico del AEWA participaron también en la evaluación de las solicitudes y la selección del consultor. El estudio fue encargad</w:t>
      </w:r>
      <w:r w:rsidR="00EC7F46">
        <w:rPr>
          <w:rFonts w:eastAsia="Times New Roman"/>
          <w:szCs w:val="24"/>
          <w:lang w:val="es-ES" w:eastAsia="es-ES"/>
        </w:rPr>
        <w:t>o a la Oficina de Waardenburg</w:t>
      </w:r>
      <w:bookmarkStart w:id="0" w:name="_GoBack"/>
      <w:bookmarkEnd w:id="0"/>
      <w:r w:rsidRPr="00F0684A">
        <w:rPr>
          <w:rFonts w:eastAsia="Times New Roman"/>
          <w:szCs w:val="24"/>
          <w:lang w:val="es-ES" w:eastAsia="es-ES"/>
        </w:rPr>
        <w:t xml:space="preserve"> (en colaboración con Boere Conservation Consultancy, Brett Lane &amp; Associates and ESSGroup).</w:t>
      </w:r>
    </w:p>
    <w:p w:rsidR="00CF03F3" w:rsidRPr="00F0684A" w:rsidRDefault="00CF03F3" w:rsidP="00CF03F3">
      <w:pPr>
        <w:widowControl w:val="0"/>
        <w:autoSpaceDE w:val="0"/>
        <w:autoSpaceDN w:val="0"/>
        <w:adjustRightInd w:val="0"/>
        <w:contextualSpacing/>
        <w:rPr>
          <w:rFonts w:eastAsia="Times New Roman"/>
          <w:szCs w:val="24"/>
          <w:lang w:val="es-ES" w:eastAsia="es-ES"/>
        </w:rPr>
      </w:pPr>
    </w:p>
    <w:p w:rsidR="00CF03F3" w:rsidRPr="00F0684A" w:rsidRDefault="00CF03F3" w:rsidP="00CF03F3">
      <w:pPr>
        <w:widowControl w:val="0"/>
        <w:numPr>
          <w:ilvl w:val="0"/>
          <w:numId w:val="10"/>
        </w:numPr>
        <w:autoSpaceDE w:val="0"/>
        <w:autoSpaceDN w:val="0"/>
        <w:adjustRightInd w:val="0"/>
        <w:ind w:hanging="720"/>
        <w:contextualSpacing/>
        <w:jc w:val="both"/>
        <w:rPr>
          <w:rFonts w:eastAsia="Times New Roman"/>
          <w:szCs w:val="24"/>
          <w:lang w:val="es-ES" w:eastAsia="es-ES"/>
        </w:rPr>
      </w:pPr>
      <w:r w:rsidRPr="00F0684A">
        <w:rPr>
          <w:rFonts w:eastAsia="Times New Roman"/>
          <w:szCs w:val="24"/>
          <w:lang w:val="es-ES" w:eastAsia="es-ES"/>
        </w:rPr>
        <w:t>La implementación del proyecto se dividió en tres fases:</w:t>
      </w:r>
    </w:p>
    <w:p w:rsidR="00CF03F3" w:rsidRPr="00F0684A" w:rsidRDefault="00CF03F3" w:rsidP="00CF03F3">
      <w:pPr>
        <w:tabs>
          <w:tab w:val="left" w:pos="1843"/>
        </w:tabs>
        <w:spacing w:line="280" w:lineRule="atLeast"/>
        <w:ind w:firstLine="709"/>
        <w:jc w:val="both"/>
        <w:rPr>
          <w:rFonts w:eastAsia="Times New Roman"/>
          <w:i/>
          <w:szCs w:val="24"/>
          <w:lang w:val="es-ES" w:eastAsia="es-ES"/>
        </w:rPr>
      </w:pPr>
      <w:r w:rsidRPr="00F0684A">
        <w:rPr>
          <w:rFonts w:eastAsia="Times New Roman"/>
          <w:i/>
          <w:szCs w:val="20"/>
          <w:lang w:val="es-ES" w:eastAsia="es-ES"/>
        </w:rPr>
        <w:t>Fase 1</w:t>
      </w:r>
      <w:r w:rsidRPr="00F0684A">
        <w:rPr>
          <w:rFonts w:ascii="Arial" w:eastAsia="Times New Roman" w:hAnsi="Arial"/>
          <w:sz w:val="20"/>
          <w:szCs w:val="20"/>
          <w:lang w:val="es-ES" w:eastAsia="es-ES"/>
        </w:rPr>
        <w:tab/>
      </w:r>
      <w:r w:rsidRPr="00F0684A">
        <w:rPr>
          <w:rFonts w:ascii="Arial" w:eastAsia="Times New Roman" w:hAnsi="Arial"/>
          <w:i/>
          <w:sz w:val="20"/>
          <w:szCs w:val="20"/>
          <w:lang w:val="es-ES" w:eastAsia="es-ES"/>
        </w:rPr>
        <w:t>Fase de inicio/delimitación del ámbito</w:t>
      </w:r>
    </w:p>
    <w:p w:rsidR="00CF03F3" w:rsidRPr="00F0684A" w:rsidRDefault="00CF03F3" w:rsidP="00CF03F3">
      <w:pPr>
        <w:tabs>
          <w:tab w:val="left" w:pos="1843"/>
        </w:tabs>
        <w:spacing w:line="280" w:lineRule="atLeast"/>
        <w:ind w:firstLine="709"/>
        <w:jc w:val="both"/>
        <w:rPr>
          <w:rFonts w:eastAsia="Times New Roman"/>
          <w:i/>
          <w:szCs w:val="24"/>
          <w:lang w:val="es-ES" w:eastAsia="es-ES"/>
        </w:rPr>
      </w:pPr>
      <w:r w:rsidRPr="00F0684A">
        <w:rPr>
          <w:rFonts w:eastAsia="Times New Roman"/>
          <w:i/>
          <w:szCs w:val="20"/>
          <w:lang w:val="es-ES" w:eastAsia="es-ES"/>
        </w:rPr>
        <w:t>Fase 2</w:t>
      </w:r>
      <w:r w:rsidRPr="00F0684A">
        <w:rPr>
          <w:rFonts w:ascii="Arial" w:eastAsia="Times New Roman" w:hAnsi="Arial"/>
          <w:sz w:val="20"/>
          <w:szCs w:val="20"/>
          <w:lang w:val="es-ES" w:eastAsia="es-ES"/>
        </w:rPr>
        <w:tab/>
      </w:r>
      <w:r w:rsidRPr="00F0684A">
        <w:rPr>
          <w:rFonts w:ascii="Arial" w:eastAsia="Times New Roman" w:hAnsi="Arial"/>
          <w:i/>
          <w:sz w:val="20"/>
          <w:szCs w:val="20"/>
          <w:lang w:val="es-ES" w:eastAsia="es-ES"/>
        </w:rPr>
        <w:t>Estudio de los aspectos conflictivos y enfoque del informe sobre las directrices</w:t>
      </w:r>
    </w:p>
    <w:p w:rsidR="00CF03F3" w:rsidRPr="00F0684A" w:rsidRDefault="00CF03F3" w:rsidP="00CF03F3">
      <w:pPr>
        <w:tabs>
          <w:tab w:val="left" w:pos="1843"/>
        </w:tabs>
        <w:spacing w:line="280" w:lineRule="atLeast"/>
        <w:ind w:firstLine="709"/>
        <w:jc w:val="both"/>
        <w:rPr>
          <w:rFonts w:eastAsia="Times New Roman"/>
          <w:i/>
          <w:szCs w:val="24"/>
          <w:lang w:val="es-ES" w:eastAsia="es-ES"/>
        </w:rPr>
      </w:pPr>
      <w:r w:rsidRPr="00F0684A">
        <w:rPr>
          <w:rFonts w:eastAsia="Times New Roman"/>
          <w:i/>
          <w:szCs w:val="20"/>
          <w:lang w:val="es-ES" w:eastAsia="es-ES"/>
        </w:rPr>
        <w:t>Fase 3</w:t>
      </w:r>
      <w:r w:rsidRPr="00F0684A">
        <w:rPr>
          <w:rFonts w:ascii="Arial" w:eastAsia="Times New Roman" w:hAnsi="Arial"/>
          <w:sz w:val="20"/>
          <w:szCs w:val="20"/>
          <w:lang w:val="es-ES" w:eastAsia="es-ES"/>
        </w:rPr>
        <w:tab/>
      </w:r>
      <w:r w:rsidRPr="00F0684A">
        <w:rPr>
          <w:rFonts w:ascii="Arial" w:eastAsia="Times New Roman" w:hAnsi="Arial"/>
          <w:i/>
          <w:sz w:val="20"/>
          <w:szCs w:val="20"/>
          <w:lang w:val="es-ES" w:eastAsia="es-ES"/>
        </w:rPr>
        <w:t xml:space="preserve">Análisis de los puntos críticos conflictivos en todo el mundo e informe sobre las </w:t>
      </w:r>
      <w:r w:rsidRPr="00F0684A">
        <w:rPr>
          <w:rFonts w:ascii="Arial" w:eastAsia="Times New Roman" w:hAnsi="Arial"/>
          <w:i/>
          <w:sz w:val="20"/>
          <w:szCs w:val="20"/>
          <w:lang w:val="es-ES" w:eastAsia="es-ES"/>
        </w:rPr>
        <w:tab/>
        <w:t>directrices</w:t>
      </w:r>
    </w:p>
    <w:p w:rsidR="00CF03F3" w:rsidRPr="00F0684A" w:rsidRDefault="00CF03F3" w:rsidP="00CF03F3">
      <w:pPr>
        <w:tabs>
          <w:tab w:val="left" w:pos="1843"/>
        </w:tabs>
        <w:spacing w:line="280" w:lineRule="atLeast"/>
        <w:jc w:val="both"/>
        <w:rPr>
          <w:rFonts w:eastAsia="Times New Roman"/>
          <w:i/>
          <w:szCs w:val="24"/>
          <w:lang w:val="es-ES" w:eastAsia="es-ES"/>
        </w:rPr>
      </w:pPr>
    </w:p>
    <w:p w:rsidR="00CF03F3" w:rsidRPr="00F0684A" w:rsidRDefault="00CF03F3" w:rsidP="00CF03F3">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F0684A">
        <w:rPr>
          <w:rFonts w:eastAsia="Times New Roman"/>
          <w:szCs w:val="24"/>
          <w:lang w:val="es-ES" w:eastAsia="es-ES"/>
        </w:rPr>
        <w:t>El 16 de septiembre de 2013 se convocó una reunión inicial entre los socios del proyecto y el consultor, con los objetivos de examinar los antecedentes del proyecto y el enfoque común, asignar responsabilidades y acordar las medidas y el calendario detallados para las dos primeras fases del proyecto. En octubre/noviembre de 2013 se consultó con el Consejo Científico, así como con otros órganos asesores de la familia de la CMS y las redes de BirdLife e IRENA sobre un proyecto de informe de inicio de las actividades, que posteriormente se finalizó sobre la base de las observaciones recibidas. El informe tenía por objeto presentar un enfoque más detallado de la implementación del proyecto acordado mediante el debate entre todos los asociados y las partes interesadas, así como una especificación más detallada de las actividades, los resultados y los plazos.</w:t>
      </w:r>
    </w:p>
    <w:p w:rsidR="00CF03F3" w:rsidRPr="00F0684A" w:rsidRDefault="00CF03F3" w:rsidP="00CF03F3">
      <w:pPr>
        <w:widowControl w:val="0"/>
        <w:autoSpaceDE w:val="0"/>
        <w:autoSpaceDN w:val="0"/>
        <w:adjustRightInd w:val="0"/>
        <w:contextualSpacing/>
        <w:jc w:val="both"/>
        <w:rPr>
          <w:rFonts w:eastAsia="Times New Roman"/>
          <w:szCs w:val="24"/>
          <w:lang w:val="es-ES" w:eastAsia="es-ES"/>
        </w:rPr>
      </w:pPr>
    </w:p>
    <w:p w:rsidR="00CF03F3" w:rsidRPr="00F0684A" w:rsidRDefault="00CF03F3" w:rsidP="00CF03F3">
      <w:pPr>
        <w:widowControl w:val="0"/>
        <w:numPr>
          <w:ilvl w:val="0"/>
          <w:numId w:val="10"/>
        </w:numPr>
        <w:autoSpaceDE w:val="0"/>
        <w:autoSpaceDN w:val="0"/>
        <w:adjustRightInd w:val="0"/>
        <w:ind w:left="0" w:firstLine="0"/>
        <w:contextualSpacing/>
        <w:jc w:val="both"/>
        <w:rPr>
          <w:rFonts w:eastAsia="Times New Roman"/>
          <w:spacing w:val="-2"/>
          <w:szCs w:val="24"/>
          <w:lang w:val="es-ES" w:eastAsia="es-ES"/>
        </w:rPr>
      </w:pPr>
      <w:r w:rsidRPr="00F0684A">
        <w:rPr>
          <w:rFonts w:eastAsia="Times New Roman"/>
          <w:spacing w:val="-2"/>
          <w:szCs w:val="24"/>
          <w:lang w:val="es-ES" w:eastAsia="es-ES"/>
        </w:rPr>
        <w:t xml:space="preserve">En el marco de implementación de la segunda fase del proyecto, el consultor facilitó un proyecto de informe del examen sobre las interacciones entre el despliegue de tecnologías de energías renovables y las especies migratorias para consulta con las secretarías y los órganos asesores de la familia de la CMS, y las redes de BirdLife e IRENA.  El 20 de enero de 2014 la Secretaría transmitió el proyecto de informe a los miembros del Consejo Científico para que formularan sus observaciones. La Secretaría recopiló las observaciones recibidas y las transmitió al consultor para que las examinara. El proyecto de informe revisado, que refleja los progresos realizados en abordar las observaciones recibidas, </w:t>
      </w:r>
      <w:r>
        <w:rPr>
          <w:rFonts w:eastAsia="Times New Roman"/>
          <w:spacing w:val="-2"/>
          <w:szCs w:val="24"/>
          <w:lang w:val="es-ES" w:eastAsia="es-ES"/>
        </w:rPr>
        <w:t xml:space="preserve">fue </w:t>
      </w:r>
      <w:r w:rsidRPr="00F0684A">
        <w:rPr>
          <w:rFonts w:eastAsia="Times New Roman"/>
          <w:spacing w:val="-2"/>
          <w:szCs w:val="24"/>
          <w:lang w:val="es-ES" w:eastAsia="es-ES"/>
        </w:rPr>
        <w:t>facilita</w:t>
      </w:r>
      <w:r>
        <w:rPr>
          <w:rFonts w:eastAsia="Times New Roman"/>
          <w:spacing w:val="-2"/>
          <w:szCs w:val="24"/>
          <w:lang w:val="es-ES" w:eastAsia="es-ES"/>
        </w:rPr>
        <w:t>do</w:t>
      </w:r>
      <w:r w:rsidRPr="00F0684A">
        <w:rPr>
          <w:rFonts w:eastAsia="Times New Roman"/>
          <w:spacing w:val="-2"/>
          <w:szCs w:val="24"/>
          <w:lang w:val="es-ES" w:eastAsia="es-ES"/>
        </w:rPr>
        <w:t xml:space="preserve"> al Consejo Científico en su 18ª reunión (ScC18) como documento PNUMA/CMS/ScC18/Inf.10.2.1. Con respecto al proyecto inicial distribuido en enero de 2014, en esta versión se incorpora también un proyecto de recopilación de ejemplos de posibles puntos críticos de impactos </w:t>
      </w:r>
      <w:r>
        <w:rPr>
          <w:rFonts w:eastAsia="Times New Roman"/>
          <w:spacing w:val="-2"/>
          <w:szCs w:val="24"/>
          <w:lang w:val="es-ES" w:eastAsia="es-ES"/>
        </w:rPr>
        <w:t xml:space="preserve">para las especies migratorias. El Consejo Científico examinó el documento e hizo una serie de comentarios y recomendaciones para la finalización de esta revisión.  Al momento de su redacción, el informe está siendo </w:t>
      </w:r>
      <w:r w:rsidR="00553AF4">
        <w:rPr>
          <w:rFonts w:eastAsia="Times New Roman"/>
          <w:spacing w:val="-2"/>
          <w:szCs w:val="24"/>
          <w:lang w:val="es-ES" w:eastAsia="es-ES"/>
        </w:rPr>
        <w:t>finalizado por el consultor y se espera que esté disponible para la COP11 como el documento PNUMA/CMS/COP11/Inf.26</w:t>
      </w:r>
      <w:r w:rsidRPr="00F0684A">
        <w:rPr>
          <w:rFonts w:eastAsia="Times New Roman"/>
          <w:spacing w:val="-2"/>
          <w:szCs w:val="24"/>
          <w:lang w:val="es-ES" w:eastAsia="es-ES"/>
        </w:rPr>
        <w:t>.</w:t>
      </w:r>
    </w:p>
    <w:p w:rsidR="00CF03F3" w:rsidRPr="00F0684A" w:rsidRDefault="00CF03F3" w:rsidP="00CF03F3">
      <w:pPr>
        <w:widowControl w:val="0"/>
        <w:autoSpaceDE w:val="0"/>
        <w:autoSpaceDN w:val="0"/>
        <w:adjustRightInd w:val="0"/>
        <w:contextualSpacing/>
        <w:rPr>
          <w:rFonts w:eastAsia="Times New Roman"/>
          <w:szCs w:val="24"/>
          <w:lang w:val="es-ES" w:eastAsia="es-ES"/>
        </w:rPr>
      </w:pPr>
    </w:p>
    <w:p w:rsidR="00CF03F3" w:rsidRPr="00F0684A" w:rsidRDefault="00CF03F3" w:rsidP="00CF03F3">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F0684A">
        <w:rPr>
          <w:rFonts w:eastAsia="Times New Roman"/>
          <w:szCs w:val="24"/>
          <w:lang w:val="es-ES" w:eastAsia="es-ES"/>
        </w:rPr>
        <w:t xml:space="preserve">En el marco de implementación de la tercera fase del proyecto, el consultor compiló un proyecto de recopilación de directrices sobre la manera de evitar o mitigar los impactos sobre las especies migratorias del despliegue de tecnologías de </w:t>
      </w:r>
      <w:r w:rsidR="00553AF4">
        <w:rPr>
          <w:rFonts w:eastAsia="Times New Roman"/>
          <w:szCs w:val="24"/>
          <w:lang w:val="es-ES" w:eastAsia="es-ES"/>
        </w:rPr>
        <w:t>energías renovables, que se puso</w:t>
      </w:r>
      <w:r w:rsidRPr="00F0684A">
        <w:rPr>
          <w:rFonts w:eastAsia="Times New Roman"/>
          <w:szCs w:val="24"/>
          <w:lang w:val="es-ES" w:eastAsia="es-ES"/>
        </w:rPr>
        <w:t xml:space="preserve"> a disposición de la ScC18 como documento PNUMA/CMS/ScC18/Doc.10.2.2 para su examen</w:t>
      </w:r>
      <w:r w:rsidR="00553AF4">
        <w:rPr>
          <w:rFonts w:eastAsia="Times New Roman"/>
          <w:szCs w:val="24"/>
          <w:lang w:val="es-ES" w:eastAsia="es-ES"/>
        </w:rPr>
        <w:t xml:space="preserve"> y asesoramiento para su desarrollo y finalización del proyecto. </w:t>
      </w:r>
      <w:r w:rsidR="00553AF4">
        <w:rPr>
          <w:rFonts w:eastAsia="Times New Roman"/>
          <w:spacing w:val="-2"/>
          <w:szCs w:val="24"/>
          <w:lang w:val="es-ES" w:eastAsia="es-ES"/>
        </w:rPr>
        <w:t xml:space="preserve">Al momento de su redacción, el informe está siendo finalizado por el consultor y se espera que esté disponible para la COP11 como el </w:t>
      </w:r>
      <w:r w:rsidR="00553AF4">
        <w:rPr>
          <w:rFonts w:eastAsia="Times New Roman"/>
          <w:spacing w:val="-2"/>
          <w:szCs w:val="24"/>
          <w:lang w:val="es-ES" w:eastAsia="es-ES"/>
        </w:rPr>
        <w:t>documento PNUMA/CMS/COP11/Doc.23.4.3.2</w:t>
      </w:r>
      <w:r w:rsidRPr="00F0684A">
        <w:rPr>
          <w:rFonts w:eastAsia="Times New Roman"/>
          <w:szCs w:val="24"/>
          <w:lang w:val="es-ES" w:eastAsia="es-ES"/>
        </w:rPr>
        <w:t>.</w:t>
      </w:r>
    </w:p>
    <w:p w:rsidR="00CF03F3" w:rsidRPr="00F0684A" w:rsidRDefault="00CF03F3" w:rsidP="00CF03F3">
      <w:pPr>
        <w:widowControl w:val="0"/>
        <w:autoSpaceDE w:val="0"/>
        <w:autoSpaceDN w:val="0"/>
        <w:adjustRightInd w:val="0"/>
        <w:contextualSpacing/>
        <w:rPr>
          <w:rFonts w:eastAsia="Times New Roman"/>
          <w:szCs w:val="24"/>
          <w:lang w:val="es-ES" w:eastAsia="es-ES"/>
        </w:rPr>
      </w:pPr>
    </w:p>
    <w:p w:rsidR="00553AF4" w:rsidRDefault="00553AF4" w:rsidP="00CF03F3">
      <w:pPr>
        <w:widowControl w:val="0"/>
        <w:numPr>
          <w:ilvl w:val="0"/>
          <w:numId w:val="10"/>
        </w:numPr>
        <w:autoSpaceDE w:val="0"/>
        <w:autoSpaceDN w:val="0"/>
        <w:adjustRightInd w:val="0"/>
        <w:ind w:left="0" w:firstLine="0"/>
        <w:contextualSpacing/>
        <w:jc w:val="both"/>
        <w:rPr>
          <w:rFonts w:eastAsia="Times New Roman"/>
          <w:szCs w:val="24"/>
          <w:lang w:val="es-ES" w:eastAsia="es-ES"/>
        </w:rPr>
      </w:pPr>
      <w:r>
        <w:rPr>
          <w:rFonts w:eastAsia="Times New Roman"/>
          <w:szCs w:val="24"/>
          <w:lang w:val="es-ES" w:eastAsia="es-ES"/>
        </w:rPr>
        <w:t>Un proyecto de resolución sobre energía renovable y especies migratorias también fue presentado al ScC18 para su revisión.  Una versión revisada del proyecto de resolución tomando en cuenta los comentarios del ScC18 se adjunta a la presente nota como: ANEXO 1 para la consideración de la COP11.</w:t>
      </w:r>
    </w:p>
    <w:p w:rsidR="00553AF4" w:rsidRDefault="00553AF4" w:rsidP="00553AF4">
      <w:pPr>
        <w:pStyle w:val="ListParagraph"/>
        <w:rPr>
          <w:rFonts w:eastAsia="Times New Roman"/>
          <w:szCs w:val="24"/>
          <w:lang w:val="es-ES" w:eastAsia="es-ES"/>
        </w:rPr>
      </w:pPr>
    </w:p>
    <w:p w:rsidR="00CF03F3" w:rsidRPr="00F0684A" w:rsidRDefault="00CF03F3" w:rsidP="00CF03F3">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F0684A">
        <w:rPr>
          <w:rFonts w:eastAsia="Times New Roman"/>
          <w:szCs w:val="24"/>
          <w:lang w:val="es-ES" w:eastAsia="es-ES"/>
        </w:rPr>
        <w:t>La implementación  del proyecto "</w:t>
      </w:r>
      <w:r w:rsidRPr="00F0684A">
        <w:rPr>
          <w:rFonts w:eastAsia="Times New Roman"/>
          <w:i/>
          <w:szCs w:val="24"/>
          <w:lang w:val="es-ES" w:eastAsia="es-ES"/>
        </w:rPr>
        <w:t>El despliegue de tecnologías de energías renovables y las especies migratorias</w:t>
      </w:r>
      <w:r w:rsidRPr="00F0684A">
        <w:rPr>
          <w:rFonts w:eastAsia="Times New Roman"/>
          <w:szCs w:val="24"/>
          <w:lang w:val="es-ES" w:eastAsia="es-ES"/>
        </w:rPr>
        <w:t>" fue posible gracias a las contribuciones financieras de los Gobiernos de Alemania y Noruega a través de las Secretarías de la CMS y del AEWA, de BirdLife International a través del proyecto de MSB del PNUD/FMAM y de IRENA.</w:t>
      </w:r>
    </w:p>
    <w:p w:rsidR="00CF03F3" w:rsidRPr="00F0684A" w:rsidRDefault="00CF03F3" w:rsidP="00CF03F3">
      <w:pPr>
        <w:widowControl w:val="0"/>
        <w:autoSpaceDE w:val="0"/>
        <w:autoSpaceDN w:val="0"/>
        <w:adjustRightInd w:val="0"/>
        <w:contextualSpacing/>
        <w:jc w:val="both"/>
        <w:rPr>
          <w:rFonts w:eastAsia="Times New Roman"/>
          <w:szCs w:val="24"/>
          <w:lang w:val="es-ES" w:eastAsia="es-ES"/>
        </w:rPr>
      </w:pPr>
    </w:p>
    <w:p w:rsidR="00CF03F3" w:rsidRPr="00F0684A" w:rsidRDefault="00CF03F3" w:rsidP="00CF03F3">
      <w:pPr>
        <w:widowControl w:val="0"/>
        <w:autoSpaceDE w:val="0"/>
        <w:autoSpaceDN w:val="0"/>
        <w:adjustRightInd w:val="0"/>
        <w:contextualSpacing/>
        <w:rPr>
          <w:rFonts w:eastAsia="Times New Roman"/>
          <w:szCs w:val="24"/>
          <w:lang w:val="es-ES" w:eastAsia="es-ES"/>
        </w:rPr>
      </w:pPr>
    </w:p>
    <w:p w:rsidR="00CF03F3" w:rsidRPr="00F0684A" w:rsidRDefault="00CF03F3" w:rsidP="00CF03F3">
      <w:pPr>
        <w:widowControl w:val="0"/>
        <w:autoSpaceDE w:val="0"/>
        <w:autoSpaceDN w:val="0"/>
        <w:adjustRightInd w:val="0"/>
        <w:contextualSpacing/>
        <w:rPr>
          <w:rFonts w:eastAsia="Times New Roman"/>
          <w:b/>
          <w:i/>
          <w:szCs w:val="24"/>
          <w:u w:val="single"/>
          <w:lang w:val="es-ES" w:eastAsia="es-ES"/>
        </w:rPr>
      </w:pPr>
      <w:r w:rsidRPr="00F0684A">
        <w:rPr>
          <w:rFonts w:eastAsia="Times New Roman"/>
          <w:b/>
          <w:i/>
          <w:szCs w:val="24"/>
          <w:u w:val="single"/>
          <w:lang w:val="es-ES" w:eastAsia="es-ES"/>
        </w:rPr>
        <w:t>Acción que se solicita:</w:t>
      </w:r>
    </w:p>
    <w:p w:rsidR="00CF03F3" w:rsidRPr="00F0684A" w:rsidRDefault="00CF03F3" w:rsidP="00CF03F3">
      <w:pPr>
        <w:widowControl w:val="0"/>
        <w:autoSpaceDE w:val="0"/>
        <w:autoSpaceDN w:val="0"/>
        <w:adjustRightInd w:val="0"/>
        <w:contextualSpacing/>
        <w:rPr>
          <w:rFonts w:eastAsia="Times New Roman"/>
          <w:szCs w:val="24"/>
          <w:lang w:val="es-ES" w:eastAsia="es-ES"/>
        </w:rPr>
      </w:pPr>
    </w:p>
    <w:p w:rsidR="00CF03F3" w:rsidRPr="00F0684A" w:rsidRDefault="00553AF4" w:rsidP="00CF03F3">
      <w:pPr>
        <w:widowControl w:val="0"/>
        <w:autoSpaceDE w:val="0"/>
        <w:autoSpaceDN w:val="0"/>
        <w:adjustRightInd w:val="0"/>
        <w:jc w:val="both"/>
        <w:rPr>
          <w:rFonts w:eastAsia="Times New Roman"/>
          <w:szCs w:val="24"/>
          <w:lang w:val="es-ES" w:eastAsia="es-ES"/>
        </w:rPr>
      </w:pPr>
      <w:r>
        <w:rPr>
          <w:rFonts w:eastAsia="Times New Roman"/>
          <w:szCs w:val="24"/>
          <w:lang w:val="es-ES" w:eastAsia="es-ES"/>
        </w:rPr>
        <w:t>Se invita a la Conferencia de las Partes</w:t>
      </w:r>
      <w:r w:rsidR="00CF03F3" w:rsidRPr="00F0684A">
        <w:rPr>
          <w:rFonts w:eastAsia="Times New Roman"/>
          <w:szCs w:val="24"/>
          <w:lang w:val="es-ES" w:eastAsia="es-ES"/>
        </w:rPr>
        <w:t xml:space="preserve"> a:</w:t>
      </w:r>
    </w:p>
    <w:p w:rsidR="00CF03F3" w:rsidRPr="00F0684A" w:rsidRDefault="00CF03F3" w:rsidP="00CF03F3">
      <w:pPr>
        <w:widowControl w:val="0"/>
        <w:autoSpaceDE w:val="0"/>
        <w:autoSpaceDN w:val="0"/>
        <w:adjustRightInd w:val="0"/>
        <w:jc w:val="both"/>
        <w:rPr>
          <w:rFonts w:eastAsia="Times New Roman"/>
          <w:szCs w:val="24"/>
          <w:lang w:val="es-ES" w:eastAsia="es-ES"/>
        </w:rPr>
      </w:pPr>
    </w:p>
    <w:p w:rsidR="00CF03F3" w:rsidRPr="00F0684A" w:rsidRDefault="00CF03F3" w:rsidP="00CF03F3">
      <w:pPr>
        <w:widowControl w:val="0"/>
        <w:numPr>
          <w:ilvl w:val="0"/>
          <w:numId w:val="7"/>
        </w:numPr>
        <w:autoSpaceDE w:val="0"/>
        <w:autoSpaceDN w:val="0"/>
        <w:adjustRightInd w:val="0"/>
        <w:ind w:left="709" w:hanging="709"/>
        <w:contextualSpacing/>
        <w:jc w:val="both"/>
        <w:rPr>
          <w:rFonts w:eastAsia="Times New Roman"/>
          <w:szCs w:val="24"/>
          <w:lang w:val="es-ES" w:eastAsia="es-ES"/>
        </w:rPr>
      </w:pPr>
      <w:r w:rsidRPr="00F0684A">
        <w:rPr>
          <w:rFonts w:eastAsia="Times New Roman"/>
          <w:szCs w:val="24"/>
          <w:lang w:val="es-ES" w:eastAsia="es-ES"/>
        </w:rPr>
        <w:t>Tomar nota de la iniciativa conjunta de las Secretarías de la Convención sobre la Conservación de las Especies Migratorias de Animales Silvestres (CMS) y el Acuerdo sobre las Aves Acuáticas de África y Eurasia (AEWA), en nombre de toda la familia de la CMS, la Agencia Internacional de Energías Renovables (IRENA) y Birdlife Internacional sobre el despliegue de tecnologías de energías renova</w:t>
      </w:r>
      <w:r w:rsidR="00184DCC">
        <w:rPr>
          <w:rFonts w:eastAsia="Times New Roman"/>
          <w:szCs w:val="24"/>
          <w:lang w:val="es-ES" w:eastAsia="es-ES"/>
        </w:rPr>
        <w:t>bles y las especies migratorias.</w:t>
      </w:r>
    </w:p>
    <w:p w:rsidR="00CF03F3" w:rsidRPr="00F0684A" w:rsidRDefault="00CF03F3" w:rsidP="00CF03F3">
      <w:pPr>
        <w:contextualSpacing/>
        <w:jc w:val="both"/>
        <w:rPr>
          <w:rFonts w:eastAsia="Times New Roman"/>
          <w:sz w:val="16"/>
          <w:szCs w:val="16"/>
          <w:lang w:val="es-ES" w:eastAsia="es-ES"/>
        </w:rPr>
      </w:pPr>
    </w:p>
    <w:p w:rsidR="00CF03F3" w:rsidRPr="00F0684A" w:rsidRDefault="00CF03F3" w:rsidP="00CF03F3">
      <w:pPr>
        <w:widowControl w:val="0"/>
        <w:numPr>
          <w:ilvl w:val="0"/>
          <w:numId w:val="7"/>
        </w:numPr>
        <w:autoSpaceDE w:val="0"/>
        <w:autoSpaceDN w:val="0"/>
        <w:adjustRightInd w:val="0"/>
        <w:ind w:left="709" w:hanging="709"/>
        <w:contextualSpacing/>
        <w:jc w:val="both"/>
        <w:rPr>
          <w:rFonts w:eastAsia="Times New Roman"/>
          <w:szCs w:val="24"/>
          <w:lang w:val="es-ES" w:eastAsia="es-ES"/>
        </w:rPr>
      </w:pPr>
      <w:r w:rsidRPr="00F0684A">
        <w:rPr>
          <w:rFonts w:eastAsia="Times New Roman"/>
          <w:szCs w:val="24"/>
          <w:lang w:val="es-ES" w:eastAsia="es-ES"/>
        </w:rPr>
        <w:t xml:space="preserve">Tomar nota </w:t>
      </w:r>
      <w:r w:rsidR="00553AF4">
        <w:rPr>
          <w:rFonts w:eastAsia="Times New Roman"/>
          <w:szCs w:val="24"/>
          <w:lang w:val="es-ES" w:eastAsia="es-ES"/>
        </w:rPr>
        <w:t>del</w:t>
      </w:r>
      <w:r w:rsidRPr="00F0684A">
        <w:rPr>
          <w:rFonts w:eastAsia="Times New Roman"/>
          <w:szCs w:val="24"/>
          <w:lang w:val="es-ES" w:eastAsia="es-ES"/>
        </w:rPr>
        <w:t xml:space="preserve"> </w:t>
      </w:r>
      <w:r w:rsidR="00EC7F46" w:rsidRPr="00F0684A">
        <w:rPr>
          <w:rFonts w:eastAsia="Times New Roman"/>
          <w:szCs w:val="24"/>
          <w:lang w:val="es-ES" w:eastAsia="es-ES"/>
        </w:rPr>
        <w:t>informe</w:t>
      </w:r>
      <w:r w:rsidR="00EC7F46">
        <w:rPr>
          <w:rFonts w:eastAsia="Times New Roman"/>
          <w:szCs w:val="24"/>
          <w:lang w:val="es-ES" w:eastAsia="es-ES"/>
        </w:rPr>
        <w:t>: “Energía</w:t>
      </w:r>
      <w:r w:rsidR="00553AF4">
        <w:rPr>
          <w:rFonts w:eastAsia="Times New Roman"/>
          <w:szCs w:val="24"/>
          <w:lang w:val="es-ES" w:eastAsia="es-ES"/>
        </w:rPr>
        <w:t xml:space="preserve"> </w:t>
      </w:r>
      <w:r w:rsidR="00184DCC">
        <w:rPr>
          <w:rFonts w:eastAsia="Times New Roman"/>
          <w:szCs w:val="24"/>
          <w:lang w:val="es-ES" w:eastAsia="es-ES"/>
        </w:rPr>
        <w:t>r</w:t>
      </w:r>
      <w:r w:rsidR="00553AF4">
        <w:rPr>
          <w:rFonts w:eastAsia="Times New Roman"/>
          <w:szCs w:val="24"/>
          <w:lang w:val="es-ES" w:eastAsia="es-ES"/>
        </w:rPr>
        <w:t>enovable, despliegue de tecnologías y las especies migratorias: un</w:t>
      </w:r>
      <w:r w:rsidR="00184DCC">
        <w:rPr>
          <w:rFonts w:eastAsia="Times New Roman"/>
          <w:szCs w:val="24"/>
          <w:lang w:val="es-ES" w:eastAsia="es-ES"/>
        </w:rPr>
        <w:t>a apreciación global”</w:t>
      </w:r>
      <w:r w:rsidRPr="00F0684A">
        <w:rPr>
          <w:rFonts w:eastAsia="Times New Roman"/>
          <w:szCs w:val="24"/>
          <w:lang w:val="es-ES" w:eastAsia="es-ES"/>
        </w:rPr>
        <w:t xml:space="preserve"> </w:t>
      </w:r>
      <w:r w:rsidR="00184DCC">
        <w:rPr>
          <w:rFonts w:eastAsia="Times New Roman"/>
          <w:szCs w:val="24"/>
          <w:lang w:val="es-ES" w:eastAsia="es-ES"/>
        </w:rPr>
        <w:t>PNU</w:t>
      </w:r>
      <w:r w:rsidRPr="00F0684A">
        <w:rPr>
          <w:rFonts w:eastAsia="Times New Roman"/>
          <w:szCs w:val="24"/>
          <w:lang w:val="es-ES" w:eastAsia="es-ES"/>
        </w:rPr>
        <w:t>MA/CMS/</w:t>
      </w:r>
      <w:r w:rsidR="00184DCC">
        <w:rPr>
          <w:rFonts w:eastAsia="Times New Roman"/>
          <w:szCs w:val="24"/>
          <w:lang w:val="es-ES" w:eastAsia="es-ES"/>
        </w:rPr>
        <w:t>COP11/I</w:t>
      </w:r>
      <w:r w:rsidRPr="00F0684A">
        <w:rPr>
          <w:rFonts w:eastAsia="Times New Roman"/>
          <w:szCs w:val="24"/>
          <w:lang w:val="es-ES" w:eastAsia="es-ES"/>
        </w:rPr>
        <w:t>nf</w:t>
      </w:r>
      <w:r w:rsidR="00184DCC">
        <w:rPr>
          <w:rFonts w:eastAsia="Times New Roman"/>
          <w:szCs w:val="24"/>
          <w:lang w:val="es-ES" w:eastAsia="es-ES"/>
        </w:rPr>
        <w:t>. 26</w:t>
      </w:r>
      <w:r w:rsidRPr="00F0684A">
        <w:rPr>
          <w:rFonts w:eastAsia="Times New Roman"/>
          <w:szCs w:val="24"/>
          <w:lang w:val="es-ES" w:eastAsia="es-ES"/>
        </w:rPr>
        <w:t>).</w:t>
      </w:r>
    </w:p>
    <w:p w:rsidR="00CF03F3" w:rsidRPr="00F0684A" w:rsidRDefault="00CF03F3" w:rsidP="00CF03F3">
      <w:pPr>
        <w:widowControl w:val="0"/>
        <w:autoSpaceDE w:val="0"/>
        <w:autoSpaceDN w:val="0"/>
        <w:adjustRightInd w:val="0"/>
        <w:contextualSpacing/>
        <w:rPr>
          <w:rFonts w:eastAsia="Times New Roman"/>
          <w:sz w:val="16"/>
          <w:szCs w:val="16"/>
          <w:lang w:val="es-ES" w:eastAsia="es-ES"/>
        </w:rPr>
      </w:pPr>
    </w:p>
    <w:p w:rsidR="00CF03F3" w:rsidRPr="00F0684A" w:rsidRDefault="00CF03F3" w:rsidP="00CF03F3">
      <w:pPr>
        <w:widowControl w:val="0"/>
        <w:numPr>
          <w:ilvl w:val="0"/>
          <w:numId w:val="7"/>
        </w:numPr>
        <w:autoSpaceDE w:val="0"/>
        <w:autoSpaceDN w:val="0"/>
        <w:adjustRightInd w:val="0"/>
        <w:ind w:left="709" w:hanging="709"/>
        <w:contextualSpacing/>
        <w:jc w:val="both"/>
        <w:rPr>
          <w:rFonts w:eastAsia="Times New Roman"/>
          <w:szCs w:val="24"/>
          <w:lang w:val="es-ES" w:eastAsia="es-ES"/>
        </w:rPr>
      </w:pPr>
      <w:r w:rsidRPr="00F0684A">
        <w:rPr>
          <w:rFonts w:eastAsia="Times New Roman"/>
          <w:color w:val="000000"/>
          <w:szCs w:val="24"/>
          <w:lang w:val="es-ES" w:eastAsia="es-ES"/>
        </w:rPr>
        <w:t xml:space="preserve">Examinar </w:t>
      </w:r>
      <w:r w:rsidR="00184DCC">
        <w:rPr>
          <w:rFonts w:eastAsia="Times New Roman"/>
          <w:color w:val="000000"/>
          <w:szCs w:val="24"/>
          <w:lang w:val="es-ES" w:eastAsia="es-ES"/>
        </w:rPr>
        <w:t>y respaldar las</w:t>
      </w:r>
      <w:r w:rsidRPr="00F0684A">
        <w:rPr>
          <w:rFonts w:eastAsia="Times New Roman"/>
          <w:color w:val="000000"/>
          <w:szCs w:val="24"/>
          <w:lang w:val="es-ES" w:eastAsia="es-ES"/>
        </w:rPr>
        <w:t xml:space="preserve"> directrices del documento titulado "</w:t>
      </w:r>
      <w:r w:rsidRPr="00F0684A">
        <w:rPr>
          <w:rFonts w:eastAsia="Times New Roman"/>
          <w:i/>
          <w:color w:val="000000"/>
          <w:szCs w:val="24"/>
          <w:lang w:val="es-ES" w:eastAsia="es-ES"/>
        </w:rPr>
        <w:t>Tecnologías de energías renovables y especies migratorias</w:t>
      </w:r>
      <w:r w:rsidRPr="00F0684A">
        <w:rPr>
          <w:rFonts w:eastAsia="Times New Roman"/>
          <w:color w:val="000000"/>
          <w:szCs w:val="24"/>
          <w:lang w:val="es-ES" w:eastAsia="es-ES"/>
        </w:rPr>
        <w:t>:</w:t>
      </w:r>
      <w:r w:rsidRPr="00F0684A">
        <w:rPr>
          <w:rFonts w:eastAsia="Times New Roman"/>
          <w:i/>
          <w:szCs w:val="24"/>
          <w:lang w:val="es-ES" w:eastAsia="es-ES"/>
        </w:rPr>
        <w:t xml:space="preserve"> </w:t>
      </w:r>
      <w:r w:rsidRPr="00F0684A">
        <w:rPr>
          <w:rFonts w:eastAsia="Times New Roman"/>
          <w:i/>
          <w:color w:val="000000"/>
          <w:szCs w:val="24"/>
          <w:lang w:val="es-ES" w:eastAsia="es-ES"/>
        </w:rPr>
        <w:t>directrices para su despliegue sostenible</w:t>
      </w:r>
      <w:r w:rsidRPr="00F0684A">
        <w:rPr>
          <w:rFonts w:eastAsia="Times New Roman"/>
          <w:color w:val="000000"/>
          <w:szCs w:val="24"/>
          <w:lang w:val="es-ES" w:eastAsia="es-ES"/>
        </w:rPr>
        <w:t xml:space="preserve">", </w:t>
      </w:r>
      <w:r w:rsidR="00184DCC">
        <w:rPr>
          <w:rFonts w:eastAsia="Times New Roman"/>
          <w:color w:val="000000"/>
          <w:szCs w:val="24"/>
          <w:lang w:val="es-ES" w:eastAsia="es-ES"/>
        </w:rPr>
        <w:t>n (PNUMA/CMS/COP11</w:t>
      </w:r>
      <w:r w:rsidRPr="00F0684A">
        <w:rPr>
          <w:rFonts w:eastAsia="Times New Roman"/>
          <w:color w:val="000000"/>
          <w:szCs w:val="24"/>
          <w:lang w:val="es-ES" w:eastAsia="es-ES"/>
        </w:rPr>
        <w:t>/</w:t>
      </w:r>
      <w:r w:rsidR="00184DCC">
        <w:rPr>
          <w:rFonts w:eastAsia="Times New Roman"/>
          <w:color w:val="000000"/>
          <w:szCs w:val="24"/>
          <w:lang w:val="es-ES" w:eastAsia="es-ES"/>
        </w:rPr>
        <w:t>Inf.23.4.3.2</w:t>
      </w:r>
      <w:r w:rsidRPr="00F0684A">
        <w:rPr>
          <w:rFonts w:eastAsia="Times New Roman"/>
          <w:color w:val="000000"/>
          <w:szCs w:val="24"/>
          <w:lang w:val="es-ES" w:eastAsia="es-ES"/>
        </w:rPr>
        <w:t>).</w:t>
      </w:r>
    </w:p>
    <w:p w:rsidR="00CF03F3" w:rsidRPr="00F0684A" w:rsidRDefault="00CF03F3" w:rsidP="00CF03F3">
      <w:pPr>
        <w:widowControl w:val="0"/>
        <w:autoSpaceDE w:val="0"/>
        <w:autoSpaceDN w:val="0"/>
        <w:adjustRightInd w:val="0"/>
        <w:contextualSpacing/>
        <w:rPr>
          <w:rFonts w:eastAsia="Times New Roman"/>
          <w:sz w:val="16"/>
          <w:szCs w:val="16"/>
          <w:lang w:val="es-ES" w:eastAsia="es-ES"/>
        </w:rPr>
      </w:pPr>
    </w:p>
    <w:p w:rsidR="00CF03F3" w:rsidRPr="00F0684A" w:rsidRDefault="00CF03F3" w:rsidP="00CF03F3">
      <w:pPr>
        <w:widowControl w:val="0"/>
        <w:numPr>
          <w:ilvl w:val="0"/>
          <w:numId w:val="7"/>
        </w:numPr>
        <w:autoSpaceDE w:val="0"/>
        <w:autoSpaceDN w:val="0"/>
        <w:adjustRightInd w:val="0"/>
        <w:ind w:left="709" w:hanging="709"/>
        <w:contextualSpacing/>
        <w:jc w:val="both"/>
        <w:rPr>
          <w:rFonts w:eastAsia="Times New Roman"/>
          <w:szCs w:val="24"/>
          <w:lang w:val="es-ES" w:eastAsia="es-ES"/>
        </w:rPr>
      </w:pPr>
      <w:r w:rsidRPr="00F0684A">
        <w:rPr>
          <w:rFonts w:eastAsia="Times New Roman"/>
          <w:color w:val="000000"/>
          <w:szCs w:val="24"/>
          <w:lang w:val="es-ES" w:eastAsia="es-ES"/>
        </w:rPr>
        <w:t xml:space="preserve">Examinar </w:t>
      </w:r>
      <w:r w:rsidR="00184DCC">
        <w:rPr>
          <w:rFonts w:eastAsia="Times New Roman"/>
          <w:color w:val="000000"/>
          <w:szCs w:val="24"/>
          <w:lang w:val="es-ES" w:eastAsia="es-ES"/>
        </w:rPr>
        <w:t xml:space="preserve">y adoptar </w:t>
      </w:r>
      <w:r w:rsidRPr="00F0684A">
        <w:rPr>
          <w:rFonts w:eastAsia="Times New Roman"/>
          <w:color w:val="000000"/>
          <w:szCs w:val="24"/>
          <w:lang w:val="es-ES" w:eastAsia="es-ES"/>
        </w:rPr>
        <w:t>el proyecto de Resolución sobre energía renovable y especies migratorias que se adjunta como anexo a l</w:t>
      </w:r>
      <w:r w:rsidR="00184DCC">
        <w:rPr>
          <w:rFonts w:eastAsia="Times New Roman"/>
          <w:color w:val="000000"/>
          <w:szCs w:val="24"/>
          <w:lang w:val="es-ES" w:eastAsia="es-ES"/>
        </w:rPr>
        <w:t>a presente nota de presentación (ANEXO 1)</w:t>
      </w:r>
    </w:p>
    <w:p w:rsidR="00CF03F3" w:rsidRPr="00F0684A" w:rsidRDefault="00CF03F3" w:rsidP="00CF03F3">
      <w:pPr>
        <w:contextualSpacing/>
        <w:jc w:val="both"/>
        <w:rPr>
          <w:rFonts w:eastAsia="Times New Roman"/>
          <w:szCs w:val="24"/>
          <w:lang w:val="es-ES" w:eastAsia="es-ES"/>
        </w:rPr>
        <w:sectPr w:rsidR="00CF03F3" w:rsidRPr="00F0684A" w:rsidSect="00AE7B21">
          <w:headerReference w:type="even" r:id="rId15"/>
          <w:headerReference w:type="default" r:id="rId16"/>
          <w:footerReference w:type="even" r:id="rId17"/>
          <w:headerReference w:type="first" r:id="rId18"/>
          <w:footerReference w:type="first" r:id="rId19"/>
          <w:endnotePr>
            <w:numFmt w:val="decimal"/>
          </w:endnotePr>
          <w:pgSz w:w="11905" w:h="16837" w:code="9"/>
          <w:pgMar w:top="1418" w:right="1418" w:bottom="1418" w:left="1418" w:header="510" w:footer="510" w:gutter="0"/>
          <w:cols w:space="720"/>
          <w:noEndnote/>
          <w:titlePg/>
          <w:rtlGutter/>
        </w:sectPr>
      </w:pPr>
    </w:p>
    <w:p w:rsidR="00CF03F3" w:rsidRPr="00F0684A" w:rsidRDefault="00CF03F3" w:rsidP="00CF03F3">
      <w:pPr>
        <w:contextualSpacing/>
        <w:jc w:val="right"/>
        <w:rPr>
          <w:rFonts w:eastAsia="Times New Roman"/>
          <w:b/>
          <w:szCs w:val="24"/>
          <w:lang w:val="es-ES" w:eastAsia="es-ES"/>
        </w:rPr>
      </w:pPr>
      <w:r w:rsidRPr="00F0684A">
        <w:rPr>
          <w:rFonts w:eastAsia="Times New Roman"/>
          <w:b/>
          <w:szCs w:val="24"/>
          <w:lang w:val="es-ES" w:eastAsia="es-ES"/>
        </w:rPr>
        <w:t>ANEXO 1</w:t>
      </w:r>
    </w:p>
    <w:p w:rsidR="00CF03F3" w:rsidRPr="00F0684A" w:rsidRDefault="00CF03F3" w:rsidP="00CF03F3">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color w:val="000000"/>
          <w:szCs w:val="24"/>
          <w:lang w:val="es-ES" w:eastAsia="es-ES"/>
        </w:rPr>
      </w:pPr>
    </w:p>
    <w:p w:rsidR="00CF03F3" w:rsidRPr="00F0684A" w:rsidRDefault="00CF03F3" w:rsidP="00CF03F3">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color w:val="000000"/>
          <w:szCs w:val="24"/>
          <w:lang w:val="es-ES" w:eastAsia="es-ES"/>
        </w:rPr>
      </w:pPr>
      <w:r w:rsidRPr="00F0684A">
        <w:rPr>
          <w:rFonts w:eastAsia="Times New Roman"/>
          <w:b/>
          <w:bCs/>
          <w:caps/>
          <w:color w:val="000000"/>
          <w:szCs w:val="24"/>
          <w:lang w:val="es-ES" w:eastAsia="es-ES"/>
        </w:rPr>
        <w:t>PROYECTO DE RESOLUCIÓN</w:t>
      </w:r>
    </w:p>
    <w:p w:rsidR="00CF03F3" w:rsidRPr="00F0684A" w:rsidRDefault="00CF03F3" w:rsidP="00CF03F3">
      <w:pPr>
        <w:widowControl w:val="0"/>
        <w:autoSpaceDE w:val="0"/>
        <w:autoSpaceDN w:val="0"/>
        <w:adjustRightInd w:val="0"/>
        <w:rPr>
          <w:rFonts w:eastAsia="Times New Roman"/>
          <w:b/>
          <w:bCs/>
          <w:color w:val="000000"/>
          <w:szCs w:val="24"/>
          <w:lang w:val="es-ES" w:eastAsia="es-ES"/>
        </w:rPr>
      </w:pPr>
    </w:p>
    <w:p w:rsidR="00CF03F3" w:rsidRPr="00F0684A" w:rsidRDefault="00CF03F3" w:rsidP="00CF03F3">
      <w:pPr>
        <w:widowControl w:val="0"/>
        <w:autoSpaceDE w:val="0"/>
        <w:autoSpaceDN w:val="0"/>
        <w:adjustRightInd w:val="0"/>
        <w:jc w:val="center"/>
        <w:rPr>
          <w:rFonts w:eastAsia="Times New Roman"/>
          <w:color w:val="000000"/>
          <w:szCs w:val="24"/>
          <w:lang w:val="es-ES" w:eastAsia="es-ES"/>
        </w:rPr>
      </w:pPr>
      <w:r w:rsidRPr="00F0684A">
        <w:rPr>
          <w:rFonts w:eastAsia="Times New Roman"/>
          <w:b/>
          <w:caps/>
          <w:color w:val="000000"/>
          <w:szCs w:val="24"/>
          <w:lang w:val="es-ES" w:eastAsia="es-ES"/>
        </w:rPr>
        <w:t>Energías renovables y especies migratorias</w:t>
      </w:r>
    </w:p>
    <w:p w:rsidR="00CF03F3" w:rsidRPr="00F0684A" w:rsidRDefault="00CF03F3" w:rsidP="00CF03F3">
      <w:pPr>
        <w:widowControl w:val="0"/>
        <w:autoSpaceDE w:val="0"/>
        <w:autoSpaceDN w:val="0"/>
        <w:adjustRightInd w:val="0"/>
        <w:rPr>
          <w:rFonts w:eastAsia="Times New Roman"/>
          <w:color w:val="000000"/>
          <w:szCs w:val="24"/>
          <w:lang w:val="es-ES" w:eastAsia="es-ES"/>
        </w:rPr>
      </w:pPr>
    </w:p>
    <w:p w:rsidR="00CF03F3" w:rsidRPr="00F0684A" w:rsidRDefault="00CF03F3" w:rsidP="00CF03F3">
      <w:pPr>
        <w:widowControl w:val="0"/>
        <w:rPr>
          <w:rFonts w:eastAsia="Times New Roman"/>
          <w:i/>
          <w:color w:val="000000"/>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i/>
          <w:color w:val="000000"/>
          <w:szCs w:val="24"/>
          <w:lang w:val="es-ES" w:eastAsia="es-ES"/>
        </w:rPr>
        <w:t>Reconociendo</w:t>
      </w:r>
      <w:r w:rsidRPr="00F0684A">
        <w:rPr>
          <w:rFonts w:eastAsia="Times New Roman"/>
          <w:color w:val="000000"/>
          <w:szCs w:val="24"/>
          <w:lang w:val="es-ES" w:eastAsia="es-ES"/>
        </w:rPr>
        <w:t xml:space="preserve"> la importancia que tiene para la sociedad el suministro de energía suficiente y estable y que las fuentes de energías renovables pueden contribuir en medida considerable a su consecución, y </w:t>
      </w:r>
      <w:r w:rsidRPr="00F0684A">
        <w:rPr>
          <w:rFonts w:eastAsia="Times New Roman"/>
          <w:i/>
          <w:color w:val="000000"/>
          <w:szCs w:val="24"/>
          <w:lang w:val="es-ES" w:eastAsia="es-ES"/>
        </w:rPr>
        <w:t>consciente</w:t>
      </w:r>
      <w:r w:rsidRPr="00F0684A">
        <w:rPr>
          <w:rFonts w:eastAsia="Times New Roman"/>
          <w:color w:val="000000"/>
          <w:szCs w:val="24"/>
          <w:lang w:val="es-ES" w:eastAsia="es-ES"/>
        </w:rPr>
        <w:t xml:space="preserve"> de que la generación de energías renovables, especialmente las derivadas de la energía eólica, las grandes centrales de energía a base de paneles solares y la producción de biomasa, según proyecciones de la Agencia Internacional de la Energía, se triplicará para 2035;</w:t>
      </w:r>
    </w:p>
    <w:p w:rsidR="00CF03F3" w:rsidRPr="00F0684A" w:rsidRDefault="00CF03F3" w:rsidP="00CF03F3">
      <w:pPr>
        <w:jc w:val="both"/>
        <w:rPr>
          <w:rFonts w:eastAsia="Times New Roman"/>
          <w:color w:val="000000"/>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i/>
          <w:color w:val="000000"/>
          <w:szCs w:val="24"/>
          <w:lang w:val="es-ES" w:eastAsia="es-ES"/>
        </w:rPr>
        <w:t>Reconociendo</w:t>
      </w:r>
      <w:r w:rsidRPr="00F0684A">
        <w:rPr>
          <w:rFonts w:eastAsia="Times New Roman"/>
          <w:color w:val="000000"/>
          <w:szCs w:val="24"/>
          <w:lang w:val="es-ES" w:eastAsia="es-ES"/>
        </w:rPr>
        <w:t xml:space="preserve"> que el creciente uso de tecnologías para la explotación de energías renovables puede afectar a muchas especies migratorias catalogadas por la CMS y otros marcos jurídicos, y </w:t>
      </w:r>
      <w:r w:rsidRPr="00F0684A">
        <w:rPr>
          <w:rFonts w:eastAsia="Times New Roman"/>
          <w:i/>
          <w:color w:val="000000"/>
          <w:szCs w:val="24"/>
          <w:lang w:val="es-ES" w:eastAsia="es-ES"/>
        </w:rPr>
        <w:t>preocupada</w:t>
      </w:r>
      <w:r w:rsidRPr="00F0684A">
        <w:rPr>
          <w:rFonts w:eastAsia="Times New Roman"/>
          <w:color w:val="000000"/>
          <w:szCs w:val="24"/>
          <w:lang w:val="es-ES" w:eastAsia="es-ES"/>
        </w:rPr>
        <w:t xml:space="preserve"> por los efectos acumulativos de tales tecnologías sobre el desplazamiento de las especies migratorias, su capacidad de utilizar áreas de escala críticas, la pérdida y fragmentación de sus hábitats, y la mortalidad por colisiones con el desarrollo de infraestructuras;</w:t>
      </w:r>
    </w:p>
    <w:p w:rsidR="00CF03F3" w:rsidRPr="00F0684A" w:rsidRDefault="00CF03F3" w:rsidP="00CF03F3">
      <w:pPr>
        <w:jc w:val="both"/>
        <w:rPr>
          <w:rFonts w:eastAsia="Times New Roman"/>
          <w:color w:val="000000"/>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i/>
          <w:color w:val="000000"/>
          <w:szCs w:val="24"/>
          <w:lang w:val="es-ES" w:eastAsia="es-ES"/>
        </w:rPr>
        <w:t>Recordando</w:t>
      </w:r>
      <w:r w:rsidRPr="00F0684A">
        <w:rPr>
          <w:rFonts w:eastAsia="Times New Roman"/>
          <w:color w:val="000000"/>
          <w:szCs w:val="24"/>
          <w:lang w:val="es-ES" w:eastAsia="es-ES"/>
        </w:rPr>
        <w:t xml:space="preserve"> el artículo III 4 (b) de la Convención, que pide a las Partes que procuren, entre otras cosas, "prevenir, eliminar, compensar o minimizar en forma apropiada, los efectos negativos de actividades o de obstáculos que dificultan seriamente o impiden la migración de dicha especie" y </w:t>
      </w:r>
      <w:r w:rsidRPr="00F0684A">
        <w:rPr>
          <w:rFonts w:eastAsia="Times New Roman"/>
          <w:i/>
          <w:color w:val="000000"/>
          <w:szCs w:val="24"/>
          <w:lang w:val="es-ES" w:eastAsia="es-ES"/>
        </w:rPr>
        <w:t>teniendo en cuenta</w:t>
      </w:r>
      <w:r w:rsidRPr="00F0684A">
        <w:rPr>
          <w:rFonts w:eastAsia="Times New Roman"/>
          <w:color w:val="000000"/>
          <w:szCs w:val="24"/>
          <w:lang w:val="es-ES" w:eastAsia="es-ES"/>
        </w:rPr>
        <w:t xml:space="preserve"> la importancia de esta obligación respecto del desarrollo de energía renovable, especialmente considerando que los impactos perjudiciales de las tecnologías de energías renovables se pueden minimizar sustancialmente a través de una cuidadosa selección y la planificación del sitio, así como mediante las evaluaciones del impacto ambiental (EIA), y un buen seguimiento posterior a la construcción de las instalaciones para aprender de la experiencia;</w:t>
      </w:r>
    </w:p>
    <w:p w:rsidR="00CF03F3" w:rsidRPr="00F0684A" w:rsidRDefault="00CF03F3" w:rsidP="00CF03F3">
      <w:pPr>
        <w:jc w:val="both"/>
        <w:rPr>
          <w:rFonts w:eastAsia="Times New Roman"/>
          <w:color w:val="000000"/>
          <w:szCs w:val="24"/>
          <w:lang w:val="es-ES" w:eastAsia="es-ES"/>
        </w:rPr>
      </w:pPr>
    </w:p>
    <w:p w:rsidR="00CF03F3" w:rsidRPr="00F0684A" w:rsidRDefault="00184DCC" w:rsidP="00CF03F3">
      <w:pPr>
        <w:ind w:firstLine="720"/>
        <w:jc w:val="both"/>
        <w:rPr>
          <w:rFonts w:eastAsia="Times New Roman"/>
          <w:szCs w:val="24"/>
          <w:lang w:val="es-ES" w:eastAsia="es-ES"/>
        </w:rPr>
      </w:pPr>
      <w:r>
        <w:rPr>
          <w:rFonts w:eastAsia="Times New Roman"/>
          <w:i/>
          <w:szCs w:val="24"/>
          <w:lang w:val="es-ES" w:eastAsia="es-ES"/>
        </w:rPr>
        <w:t>Recordando a la vez</w:t>
      </w:r>
      <w:r w:rsidR="00CF03F3" w:rsidRPr="00F0684A">
        <w:rPr>
          <w:rFonts w:eastAsia="Times New Roman"/>
          <w:szCs w:val="24"/>
          <w:lang w:val="es-ES" w:eastAsia="es-ES"/>
        </w:rPr>
        <w:t xml:space="preserve"> las decisiones de la CMS y </w:t>
      </w:r>
      <w:r>
        <w:rPr>
          <w:rFonts w:eastAsia="Times New Roman"/>
          <w:i/>
          <w:szCs w:val="24"/>
          <w:lang w:val="es-ES" w:eastAsia="es-ES"/>
        </w:rPr>
        <w:t>conscientes de aquella de</w:t>
      </w:r>
      <w:r w:rsidRPr="00184DCC">
        <w:rPr>
          <w:rFonts w:eastAsia="Times New Roman"/>
          <w:i/>
          <w:szCs w:val="24"/>
          <w:lang w:val="es-ES" w:eastAsia="es-ES"/>
        </w:rPr>
        <w:t>s</w:t>
      </w:r>
      <w:r>
        <w:rPr>
          <w:rFonts w:eastAsia="Times New Roman"/>
          <w:szCs w:val="24"/>
          <w:lang w:val="es-ES" w:eastAsia="es-ES"/>
        </w:rPr>
        <w:t xml:space="preserve"> </w:t>
      </w:r>
      <w:r w:rsidR="00CF03F3" w:rsidRPr="00F0684A">
        <w:rPr>
          <w:rFonts w:eastAsia="Times New Roman"/>
          <w:szCs w:val="24"/>
          <w:lang w:val="es-ES" w:eastAsia="es-ES"/>
        </w:rPr>
        <w:t>otros acuerdos ambientales multilaterales (AMUMA), incluidos los Acuerdos de la CMS, así como de las directrices pertinentes, sobre la conciliación de las instalaciones de energías renovables con la conservación de las especies migratorias, en particular:</w:t>
      </w:r>
    </w:p>
    <w:p w:rsidR="00CF03F3" w:rsidRPr="00F0684A" w:rsidRDefault="00CF03F3" w:rsidP="00CF03F3">
      <w:pPr>
        <w:jc w:val="both"/>
        <w:rPr>
          <w:rFonts w:eastAsia="Times New Roman"/>
          <w:szCs w:val="24"/>
          <w:lang w:val="es-ES" w:eastAsia="es-ES"/>
        </w:rPr>
      </w:pP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La Resolución 7.5 de la CMS sobre ‘</w:t>
      </w:r>
      <w:r w:rsidRPr="00F0684A">
        <w:rPr>
          <w:rFonts w:eastAsia="Times New Roman"/>
          <w:i/>
          <w:color w:val="000000"/>
          <w:szCs w:val="24"/>
          <w:lang w:val="es-ES" w:eastAsia="es-ES"/>
        </w:rPr>
        <w:t>Turbinas eólicas y especies migratorias</w:t>
      </w:r>
      <w:r w:rsidRPr="00F0684A">
        <w:rPr>
          <w:rFonts w:eastAsia="Times New Roman"/>
          <w:color w:val="000000"/>
          <w:szCs w:val="24"/>
          <w:lang w:val="es-ES" w:eastAsia="es-ES"/>
        </w:rPr>
        <w:t>’;</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La Resolución 10.19 de la CMS sobre '</w:t>
      </w:r>
      <w:r w:rsidRPr="00F0684A">
        <w:rPr>
          <w:rFonts w:eastAsia="Times New Roman"/>
          <w:i/>
          <w:color w:val="000000"/>
          <w:szCs w:val="24"/>
          <w:lang w:val="es-ES" w:eastAsia="es-ES"/>
        </w:rPr>
        <w:t>Conservación de Especies Migratorias a la luz del cambio climático</w:t>
      </w:r>
      <w:r w:rsidRPr="00F0684A">
        <w:rPr>
          <w:rFonts w:eastAsia="Times New Roman"/>
          <w:color w:val="000000"/>
          <w:szCs w:val="24"/>
          <w:lang w:val="es-ES" w:eastAsia="es-ES"/>
        </w:rPr>
        <w:t>’;</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szCs w:val="24"/>
          <w:lang w:val="es-ES" w:eastAsia="es-ES"/>
        </w:rPr>
      </w:pPr>
      <w:r w:rsidRPr="00F0684A">
        <w:rPr>
          <w:rFonts w:eastAsia="Times New Roman"/>
          <w:color w:val="000000"/>
          <w:szCs w:val="24"/>
          <w:lang w:val="es-ES" w:eastAsia="es-ES"/>
        </w:rPr>
        <w:t>La Resolución 10.24 de la CMS sobre ‘</w:t>
      </w:r>
      <w:r w:rsidRPr="00F0684A">
        <w:rPr>
          <w:rFonts w:eastAsia="Times New Roman"/>
          <w:i/>
          <w:color w:val="000000"/>
          <w:szCs w:val="24"/>
          <w:lang w:val="es-ES" w:eastAsia="es-ES"/>
        </w:rPr>
        <w:t>Otras medidas para reducir la contaminación del ruido submarino para la protección de cetáceos y otras especies migratorias</w:t>
      </w:r>
      <w:r w:rsidRPr="00F0684A">
        <w:rPr>
          <w:rFonts w:eastAsia="Times New Roman"/>
          <w:color w:val="000000"/>
          <w:szCs w:val="24"/>
          <w:lang w:val="es-ES" w:eastAsia="es-ES"/>
        </w:rPr>
        <w:t>’;</w:t>
      </w:r>
    </w:p>
    <w:p w:rsidR="00CF03F3" w:rsidRDefault="00CF03F3" w:rsidP="00CF03F3">
      <w:pPr>
        <w:widowControl w:val="0"/>
        <w:numPr>
          <w:ilvl w:val="0"/>
          <w:numId w:val="11"/>
        </w:numPr>
        <w:autoSpaceDE w:val="0"/>
        <w:autoSpaceDN w:val="0"/>
        <w:adjustRightInd w:val="0"/>
        <w:ind w:left="709" w:hanging="709"/>
        <w:contextualSpacing/>
        <w:jc w:val="both"/>
        <w:rPr>
          <w:rFonts w:eastAsia="Times New Roman"/>
          <w:szCs w:val="24"/>
          <w:lang w:val="es-ES" w:eastAsia="es-ES"/>
        </w:rPr>
      </w:pPr>
      <w:r w:rsidRPr="00F0684A">
        <w:rPr>
          <w:rFonts w:eastAsia="Times New Roman"/>
          <w:szCs w:val="24"/>
          <w:lang w:val="es-ES" w:eastAsia="es-ES"/>
        </w:rPr>
        <w:t xml:space="preserve">La Resolución 6.2 de ASCOBANS </w:t>
      </w:r>
      <w:r w:rsidRPr="00F0684A">
        <w:rPr>
          <w:rFonts w:eastAsia="Times New Roman"/>
          <w:color w:val="000000"/>
          <w:szCs w:val="24"/>
          <w:lang w:val="es-ES" w:eastAsia="es-ES"/>
        </w:rPr>
        <w:t>‘</w:t>
      </w:r>
      <w:r w:rsidRPr="00F0684A">
        <w:rPr>
          <w:rFonts w:eastAsia="Times New Roman"/>
          <w:i/>
          <w:szCs w:val="24"/>
          <w:lang w:val="es-ES" w:eastAsia="es-ES"/>
        </w:rPr>
        <w:t>Efectos adversos del ruido submarino sobre los mamíferos marinos durante las actividades de construcción en alta mar para la producción de energía renovable</w:t>
      </w:r>
      <w:r w:rsidRPr="00F0684A">
        <w:rPr>
          <w:rFonts w:eastAsia="Times New Roman"/>
          <w:szCs w:val="24"/>
          <w:lang w:val="es-ES" w:eastAsia="es-ES"/>
        </w:rPr>
        <w:t>’;</w:t>
      </w:r>
    </w:p>
    <w:p w:rsidR="00184DCC" w:rsidRPr="00F0684A" w:rsidRDefault="00184DCC" w:rsidP="00CF03F3">
      <w:pPr>
        <w:widowControl w:val="0"/>
        <w:numPr>
          <w:ilvl w:val="0"/>
          <w:numId w:val="11"/>
        </w:numPr>
        <w:autoSpaceDE w:val="0"/>
        <w:autoSpaceDN w:val="0"/>
        <w:adjustRightInd w:val="0"/>
        <w:ind w:left="709" w:hanging="709"/>
        <w:contextualSpacing/>
        <w:jc w:val="both"/>
        <w:rPr>
          <w:rFonts w:eastAsia="Times New Roman"/>
          <w:szCs w:val="24"/>
          <w:lang w:val="es-ES" w:eastAsia="es-ES"/>
        </w:rPr>
      </w:pPr>
      <w:r>
        <w:rPr>
          <w:rFonts w:eastAsia="Times New Roman"/>
          <w:szCs w:val="24"/>
          <w:lang w:val="es-ES" w:eastAsia="es-ES"/>
        </w:rPr>
        <w:t>La Resolución 4.17 de ACCOBAMS “Directrices para abordar el Impacto Antropogénico del Ruido en los Cetáceos en el Área de ACCOBAMS”</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La Resolución 5.16 del AEWA sobre ‘</w:t>
      </w:r>
      <w:r w:rsidRPr="00F0684A">
        <w:rPr>
          <w:rFonts w:eastAsia="Times New Roman"/>
          <w:i/>
          <w:color w:val="000000"/>
          <w:szCs w:val="24"/>
          <w:lang w:val="es-ES" w:eastAsia="es-ES"/>
        </w:rPr>
        <w:t>Energía renovable y aves acuáticas migratorias</w:t>
      </w:r>
      <w:r w:rsidRPr="00F0684A">
        <w:rPr>
          <w:rFonts w:eastAsia="Times New Roman"/>
          <w:color w:val="000000"/>
          <w:szCs w:val="24"/>
          <w:lang w:val="es-ES" w:eastAsia="es-ES"/>
        </w:rPr>
        <w:t>’, en la que se subraya la necesidad de abordar o evitar los efectos perjudiciales sobre las aves acuáticas migratorias y contiene recomendaciones operacionales de importancia para muchas otras especies migratorias;</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Las directrices del AEWA tituladas ‘</w:t>
      </w:r>
      <w:r w:rsidRPr="00F0684A">
        <w:rPr>
          <w:rFonts w:eastAsia="Times New Roman"/>
          <w:i/>
          <w:color w:val="000000"/>
          <w:szCs w:val="24"/>
          <w:lang w:val="es-ES" w:eastAsia="es-ES"/>
        </w:rPr>
        <w:t>Directrices sobre la manera de evitar, minimizar o mitigar el impacto de los desarrollos de infraestructuras y perturbaciones relacionadas que afectan a las aves acuáticas</w:t>
      </w:r>
      <w:r w:rsidRPr="00F0684A">
        <w:rPr>
          <w:rFonts w:eastAsia="Times New Roman"/>
          <w:color w:val="000000"/>
          <w:szCs w:val="24"/>
          <w:lang w:val="es-ES" w:eastAsia="es-ES"/>
        </w:rPr>
        <w:t>’ (Directrices de Conservación Nº 11);</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szCs w:val="24"/>
          <w:lang w:val="es-ES" w:eastAsia="es-ES"/>
        </w:rPr>
      </w:pPr>
      <w:r w:rsidRPr="00F0684A">
        <w:rPr>
          <w:rFonts w:eastAsia="Times New Roman"/>
          <w:szCs w:val="24"/>
          <w:lang w:val="es-ES" w:eastAsia="es-ES"/>
        </w:rPr>
        <w:t xml:space="preserve">La Resolución 7.5 de EUROBATS </w:t>
      </w:r>
      <w:r w:rsidRPr="00F0684A">
        <w:rPr>
          <w:rFonts w:eastAsia="Times New Roman"/>
          <w:color w:val="000000"/>
          <w:szCs w:val="24"/>
          <w:lang w:val="es-ES" w:eastAsia="es-ES"/>
        </w:rPr>
        <w:t>‘</w:t>
      </w:r>
      <w:r w:rsidRPr="00F0684A">
        <w:rPr>
          <w:rFonts w:eastAsia="Times New Roman"/>
          <w:i/>
          <w:szCs w:val="24"/>
          <w:lang w:val="es-ES" w:eastAsia="es-ES"/>
        </w:rPr>
        <w:t>Turbinas eólicas y poblaciones de murciélagos’</w:t>
      </w:r>
      <w:r w:rsidRPr="00F0684A">
        <w:rPr>
          <w:rFonts w:eastAsia="Times New Roman"/>
          <w:szCs w:val="24"/>
          <w:lang w:val="es-ES" w:eastAsia="es-ES"/>
        </w:rPr>
        <w:t xml:space="preserve"> y directrices para tener en cuenta a los murciélagos en los proyectos de parques eólicos;</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szCs w:val="24"/>
          <w:lang w:val="es-ES" w:eastAsia="es-ES"/>
        </w:rPr>
      </w:pPr>
      <w:r w:rsidRPr="00F0684A">
        <w:rPr>
          <w:rFonts w:eastAsia="Times New Roman"/>
          <w:szCs w:val="24"/>
          <w:lang w:val="es-ES" w:eastAsia="es-ES"/>
        </w:rPr>
        <w:t>La Recomendación Nº 109 de la Convención de Berna sobre la reducción al mínimo de los efectos perjudiciales de la generación de energía eólica en la fauna silvestre y la guía de 2003 sobre los criterios de evaluación del medio ambiente y las cuestiones relacionadas con la selección de sitios para los parques eólicos, así como las orientaciones relativas a las mejores prácticas de planificación integrada de parques eólicos y la evaluación del impacto presentadas al Comité Permanente del Convención de Berna en su 33ª reunión celebrada en 2013;</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La Resolución XI.10 de Ramsar ‘</w:t>
      </w:r>
      <w:r w:rsidRPr="00F0684A">
        <w:rPr>
          <w:rFonts w:eastAsia="Times New Roman"/>
          <w:i/>
          <w:color w:val="000000"/>
          <w:szCs w:val="24"/>
          <w:lang w:val="es-ES" w:eastAsia="es-ES"/>
        </w:rPr>
        <w:t>Orientaciones para abordar las repercusiones para los humed</w:t>
      </w:r>
      <w:r w:rsidRPr="00F0684A">
        <w:rPr>
          <w:rFonts w:eastAsia="Times New Roman"/>
          <w:sz w:val="20"/>
          <w:szCs w:val="24"/>
          <w:lang w:val="es-ES" w:eastAsia="es-ES"/>
        </w:rPr>
        <w:softHyphen/>
      </w:r>
      <w:r w:rsidRPr="00F0684A">
        <w:rPr>
          <w:rFonts w:eastAsia="Times New Roman"/>
          <w:i/>
          <w:color w:val="000000"/>
          <w:szCs w:val="24"/>
          <w:lang w:val="es-ES" w:eastAsia="es-ES"/>
        </w:rPr>
        <w:t>ales de las políticas, los planes y las actividades en el sector de la energía’</w:t>
      </w:r>
      <w:r w:rsidRPr="00F0684A">
        <w:rPr>
          <w:rFonts w:eastAsia="Times New Roman"/>
          <w:color w:val="000000"/>
          <w:szCs w:val="24"/>
          <w:lang w:val="es-ES" w:eastAsia="es-ES"/>
        </w:rPr>
        <w:t>;</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La Recomendación XVI/9 del OSACTT 16 ‘</w:t>
      </w:r>
      <w:r w:rsidRPr="00F0684A">
        <w:rPr>
          <w:rFonts w:eastAsia="Times New Roman"/>
          <w:i/>
          <w:color w:val="000000"/>
          <w:kern w:val="36"/>
          <w:szCs w:val="24"/>
          <w:lang w:val="es-ES" w:eastAsia="es-ES"/>
        </w:rPr>
        <w:t>Cuestiones técnicas y normativas sobre geo</w:t>
      </w:r>
      <w:r w:rsidRPr="00F0684A">
        <w:rPr>
          <w:rFonts w:eastAsia="Times New Roman"/>
          <w:sz w:val="20"/>
          <w:szCs w:val="24"/>
          <w:lang w:val="es-ES" w:eastAsia="es-ES"/>
        </w:rPr>
        <w:softHyphen/>
      </w:r>
      <w:r w:rsidRPr="00F0684A">
        <w:rPr>
          <w:rFonts w:eastAsia="Times New Roman"/>
          <w:i/>
          <w:color w:val="000000"/>
          <w:kern w:val="36"/>
          <w:szCs w:val="24"/>
          <w:lang w:val="es-ES" w:eastAsia="es-ES"/>
        </w:rPr>
        <w:t>ingeniería en relación con el Convenio sobre la Diversidad Biológica</w:t>
      </w:r>
      <w:r w:rsidRPr="00F0684A">
        <w:rPr>
          <w:rFonts w:eastAsia="Times New Roman"/>
          <w:color w:val="000000"/>
          <w:szCs w:val="24"/>
          <w:lang w:val="es-ES" w:eastAsia="es-ES"/>
        </w:rPr>
        <w:t>’; y</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Las orientaciones del PNUD/FMAM sobre las aves migratorias planeadoras (MSB por sus siglas en inglés) en relación con la energía eólica y solar;</w:t>
      </w:r>
    </w:p>
    <w:p w:rsidR="00CF03F3" w:rsidRPr="00F0684A" w:rsidRDefault="00CF03F3" w:rsidP="00CF03F3">
      <w:pPr>
        <w:contextualSpacing/>
        <w:jc w:val="both"/>
        <w:rPr>
          <w:rFonts w:eastAsia="Times New Roman"/>
          <w:color w:val="000000"/>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color w:val="000000"/>
          <w:szCs w:val="24"/>
          <w:lang w:val="es-ES" w:eastAsia="es-ES"/>
        </w:rPr>
        <w:t xml:space="preserve">y </w:t>
      </w:r>
      <w:r w:rsidRPr="00F0684A">
        <w:rPr>
          <w:rFonts w:eastAsia="Times New Roman"/>
          <w:i/>
          <w:color w:val="000000"/>
          <w:szCs w:val="24"/>
          <w:lang w:val="es-ES" w:eastAsia="es-ES"/>
        </w:rPr>
        <w:t>reconociendo</w:t>
      </w:r>
      <w:r w:rsidRPr="00F0684A">
        <w:rPr>
          <w:rFonts w:eastAsia="Times New Roman"/>
          <w:color w:val="000000"/>
          <w:szCs w:val="24"/>
          <w:lang w:val="es-ES" w:eastAsia="es-ES"/>
        </w:rPr>
        <w:t xml:space="preserve"> la necesidad de una cooperación más estrecha y una implementación sinérgica entre la familia de la CMS, otros AMUMA y partes interesadas nacionales e internacionales pertinentes acerca de las decisiones y directrices para conciliar el desarrollo del sector energético con las necesidades de conservación de las especies migratorias;</w:t>
      </w:r>
    </w:p>
    <w:p w:rsidR="00CF03F3" w:rsidRPr="00F0684A" w:rsidRDefault="00CF03F3" w:rsidP="00CF03F3">
      <w:pPr>
        <w:jc w:val="both"/>
        <w:rPr>
          <w:rFonts w:eastAsia="Times New Roman"/>
          <w:color w:val="000000"/>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i/>
          <w:color w:val="000000"/>
          <w:szCs w:val="24"/>
          <w:lang w:val="es-ES" w:eastAsia="es-ES"/>
        </w:rPr>
        <w:t>Reconociendo</w:t>
      </w:r>
      <w:r w:rsidRPr="00F0684A">
        <w:rPr>
          <w:rFonts w:eastAsia="Times New Roman"/>
          <w:color w:val="000000"/>
          <w:szCs w:val="24"/>
          <w:lang w:val="es-ES" w:eastAsia="es-ES"/>
        </w:rPr>
        <w:t xml:space="preserve"> la necesidad crítica de enlace, comunicación y planificación estratégica que han de mantener conjuntamente las partes de los gobiernos responsables para la protección del medio ambiente y para el desarrollo energético, a fin de evitar o mitigar las consecuencias perjudiciales para las especies migratorias y no migratorias y sus hábitats;</w:t>
      </w:r>
    </w:p>
    <w:p w:rsidR="00CF03F3" w:rsidRPr="00F0684A" w:rsidRDefault="00CF03F3" w:rsidP="00CF03F3">
      <w:pPr>
        <w:contextualSpacing/>
        <w:jc w:val="both"/>
        <w:rPr>
          <w:rFonts w:eastAsia="Times New Roman"/>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color w:val="000000"/>
          <w:szCs w:val="24"/>
          <w:lang w:val="es-ES" w:eastAsia="es-ES"/>
        </w:rPr>
        <w:t>Acogiendo con satisfacción el documento PNUMA/CMS/</w:t>
      </w:r>
      <w:r w:rsidR="00184DCC">
        <w:rPr>
          <w:rFonts w:eastAsia="Times New Roman"/>
          <w:color w:val="000000"/>
          <w:szCs w:val="24"/>
          <w:lang w:val="es-ES" w:eastAsia="es-ES"/>
        </w:rPr>
        <w:t>COP11/</w:t>
      </w:r>
      <w:r w:rsidRPr="00F0684A">
        <w:rPr>
          <w:rFonts w:eastAsia="Times New Roman"/>
          <w:color w:val="000000"/>
          <w:szCs w:val="24"/>
          <w:lang w:val="es-ES" w:eastAsia="es-ES"/>
        </w:rPr>
        <w:t>Inf.</w:t>
      </w:r>
      <w:r w:rsidR="00184DCC">
        <w:rPr>
          <w:rFonts w:eastAsia="Times New Roman"/>
          <w:color w:val="000000"/>
          <w:szCs w:val="24"/>
          <w:lang w:val="es-ES" w:eastAsia="es-ES"/>
        </w:rPr>
        <w:t>26</w:t>
      </w:r>
      <w:r w:rsidRPr="00F0684A">
        <w:rPr>
          <w:rFonts w:eastAsia="Times New Roman"/>
          <w:color w:val="000000"/>
          <w:szCs w:val="24"/>
          <w:lang w:val="es-ES" w:eastAsia="es-ES"/>
        </w:rPr>
        <w:t>‘</w:t>
      </w:r>
      <w:r w:rsidRPr="00F0684A">
        <w:rPr>
          <w:rFonts w:eastAsia="Times New Roman"/>
          <w:i/>
          <w:color w:val="000000"/>
          <w:szCs w:val="24"/>
          <w:lang w:val="es-ES" w:eastAsia="es-ES"/>
        </w:rPr>
        <w:t>El despliegue de tecnologías de energías renovables y las especies migratorias: visión general</w:t>
      </w:r>
      <w:r w:rsidRPr="00F0684A">
        <w:rPr>
          <w:rFonts w:eastAsia="Times New Roman"/>
          <w:color w:val="000000"/>
          <w:szCs w:val="24"/>
          <w:lang w:val="es-ES" w:eastAsia="es-ES"/>
        </w:rPr>
        <w:t xml:space="preserve">’, en el que se resume el conocimiento de los efectos reales y potenciales de las instalaciones de energías renovables en las especies migratorias, </w:t>
      </w:r>
      <w:r w:rsidRPr="00F0684A">
        <w:rPr>
          <w:rFonts w:eastAsia="Times New Roman"/>
          <w:i/>
          <w:color w:val="000000"/>
          <w:szCs w:val="24"/>
          <w:lang w:val="es-ES" w:eastAsia="es-ES"/>
        </w:rPr>
        <w:t>tomando nota</w:t>
      </w:r>
      <w:r w:rsidRPr="00F0684A">
        <w:rPr>
          <w:rFonts w:eastAsia="Times New Roman"/>
          <w:color w:val="000000"/>
          <w:szCs w:val="24"/>
          <w:lang w:val="es-ES" w:eastAsia="es-ES"/>
        </w:rPr>
        <w:t xml:space="preserve"> de su conclusión de que se dispone de relativamente pocos estudios científicos sobre los impactos a corto y largo plazo y acumulativos de las tecnologías de energías renovables, y </w:t>
      </w:r>
      <w:r w:rsidRPr="00F0684A">
        <w:rPr>
          <w:rFonts w:eastAsia="Times New Roman"/>
          <w:i/>
          <w:color w:val="000000"/>
          <w:szCs w:val="24"/>
          <w:lang w:val="es-ES" w:eastAsia="es-ES"/>
        </w:rPr>
        <w:t>reconociendo</w:t>
      </w:r>
      <w:r w:rsidRPr="00F0684A">
        <w:rPr>
          <w:rFonts w:eastAsia="Times New Roman"/>
          <w:color w:val="000000"/>
          <w:szCs w:val="24"/>
          <w:lang w:val="es-ES" w:eastAsia="es-ES"/>
        </w:rPr>
        <w:t xml:space="preserve"> la necesidad urgente de proseguir las investigaciones sobre el impacto de las tecnologías de energías renovables en las especies migratorias, en particular en relación con la energía solar y de los océanos;</w:t>
      </w:r>
    </w:p>
    <w:p w:rsidR="00CF03F3" w:rsidRPr="00F0684A" w:rsidRDefault="00CF03F3" w:rsidP="00CF03F3">
      <w:pPr>
        <w:jc w:val="both"/>
        <w:rPr>
          <w:rFonts w:eastAsia="Times New Roman"/>
          <w:i/>
          <w:color w:val="000000"/>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i/>
          <w:color w:val="000000"/>
          <w:szCs w:val="24"/>
          <w:lang w:val="es-ES" w:eastAsia="es-ES"/>
        </w:rPr>
        <w:t>Tomando nota también</w:t>
      </w:r>
      <w:r w:rsidRPr="00F0684A">
        <w:rPr>
          <w:rFonts w:eastAsia="Times New Roman"/>
          <w:color w:val="000000"/>
          <w:szCs w:val="24"/>
          <w:lang w:val="es-ES" w:eastAsia="es-ES"/>
        </w:rPr>
        <w:t xml:space="preserve"> de que en el documento PNUMA/CMS/</w:t>
      </w:r>
      <w:r w:rsidR="00184DCC">
        <w:rPr>
          <w:rFonts w:eastAsia="Times New Roman"/>
          <w:color w:val="000000"/>
          <w:szCs w:val="24"/>
          <w:lang w:val="es-ES" w:eastAsia="es-ES"/>
        </w:rPr>
        <w:t>COP11/</w:t>
      </w:r>
      <w:r w:rsidRPr="00F0684A">
        <w:rPr>
          <w:rFonts w:eastAsia="Times New Roman"/>
          <w:color w:val="000000"/>
          <w:szCs w:val="24"/>
          <w:lang w:val="es-ES" w:eastAsia="es-ES"/>
        </w:rPr>
        <w:t>Inf.</w:t>
      </w:r>
      <w:r w:rsidR="00184DCC">
        <w:rPr>
          <w:rFonts w:eastAsia="Times New Roman"/>
          <w:color w:val="000000"/>
          <w:szCs w:val="24"/>
          <w:lang w:val="es-ES" w:eastAsia="es-ES"/>
        </w:rPr>
        <w:t>26</w:t>
      </w:r>
      <w:r w:rsidRPr="00F0684A">
        <w:rPr>
          <w:rFonts w:eastAsia="Times New Roman"/>
          <w:color w:val="000000"/>
          <w:szCs w:val="24"/>
          <w:lang w:val="es-ES" w:eastAsia="es-ES"/>
        </w:rPr>
        <w:t xml:space="preserve"> se destaca la urgente necesidad de recopilar datos sobre la distribución de las especies migratorias, la magnitud de sus poblaciones y las rutas de migración, como parte esencial de cualquier planificación estratégica y evaluación del impacto, antes y/o durante la fase de planificación del desarrollo de los despliegues de tecnologías de energías renovables, y se subraya asimismo la necesidad de vigilar periódicamente la mortalidad que deriva de estos desarrollos;</w:t>
      </w:r>
    </w:p>
    <w:p w:rsidR="00CF03F3" w:rsidRPr="00F0684A" w:rsidRDefault="00CF03F3" w:rsidP="00CF03F3">
      <w:pPr>
        <w:jc w:val="both"/>
        <w:rPr>
          <w:rFonts w:eastAsia="Times New Roman"/>
          <w:i/>
          <w:color w:val="000000"/>
          <w:szCs w:val="24"/>
          <w:lang w:val="es-ES" w:eastAsia="es-ES"/>
        </w:rPr>
      </w:pPr>
    </w:p>
    <w:p w:rsidR="00CF03F3" w:rsidRPr="00F0684A" w:rsidRDefault="00CF03F3" w:rsidP="00991F9A">
      <w:pPr>
        <w:widowControl w:val="0"/>
        <w:autoSpaceDE w:val="0"/>
        <w:autoSpaceDN w:val="0"/>
        <w:adjustRightInd w:val="0"/>
        <w:ind w:firstLine="720"/>
        <w:jc w:val="both"/>
        <w:rPr>
          <w:rFonts w:eastAsia="Times New Roman"/>
          <w:color w:val="000000"/>
          <w:szCs w:val="24"/>
          <w:lang w:val="es-ES" w:eastAsia="es-ES"/>
        </w:rPr>
      </w:pPr>
      <w:r w:rsidRPr="00F0684A">
        <w:rPr>
          <w:rFonts w:eastAsia="Times New Roman"/>
          <w:i/>
          <w:color w:val="000000"/>
          <w:szCs w:val="24"/>
          <w:lang w:val="es-ES" w:eastAsia="es-ES"/>
        </w:rPr>
        <w:t>Tomando nota</w:t>
      </w:r>
      <w:r w:rsidRPr="00F0684A">
        <w:rPr>
          <w:rFonts w:eastAsia="Times New Roman"/>
          <w:color w:val="000000"/>
          <w:szCs w:val="24"/>
          <w:lang w:val="es-ES" w:eastAsia="es-ES"/>
        </w:rPr>
        <w:t xml:space="preserve"> asimismo de los debates del Consejo Científico en su 18ª reunión sobre los proyectos de los documentos PNUMA/CMS/</w:t>
      </w:r>
      <w:r w:rsidR="00184DCC">
        <w:rPr>
          <w:rFonts w:eastAsia="Times New Roman"/>
          <w:color w:val="000000"/>
          <w:szCs w:val="24"/>
          <w:lang w:val="es-ES" w:eastAsia="es-ES"/>
        </w:rPr>
        <w:t>COP11/</w:t>
      </w:r>
      <w:r w:rsidRPr="00F0684A">
        <w:rPr>
          <w:rFonts w:eastAsia="Times New Roman"/>
          <w:color w:val="000000"/>
          <w:szCs w:val="24"/>
          <w:lang w:val="es-ES" w:eastAsia="es-ES"/>
        </w:rPr>
        <w:t>Inf.</w:t>
      </w:r>
      <w:r w:rsidR="00184DCC">
        <w:rPr>
          <w:rFonts w:eastAsia="Times New Roman"/>
          <w:color w:val="000000"/>
          <w:szCs w:val="24"/>
          <w:lang w:val="es-ES" w:eastAsia="es-ES"/>
        </w:rPr>
        <w:t>26</w:t>
      </w:r>
      <w:r w:rsidRPr="00F0684A">
        <w:rPr>
          <w:rFonts w:eastAsia="Times New Roman"/>
          <w:color w:val="000000"/>
          <w:szCs w:val="24"/>
          <w:lang w:val="es-ES" w:eastAsia="es-ES"/>
        </w:rPr>
        <w:t xml:space="preserve"> y </w:t>
      </w:r>
      <w:r w:rsidR="00991F9A">
        <w:rPr>
          <w:rFonts w:eastAsia="Times New Roman"/>
          <w:color w:val="000000"/>
          <w:szCs w:val="24"/>
          <w:lang w:val="es-ES" w:eastAsia="es-ES"/>
        </w:rPr>
        <w:t>P</w:t>
      </w:r>
      <w:r w:rsidRPr="00F0684A">
        <w:rPr>
          <w:rFonts w:eastAsia="Times New Roman"/>
          <w:color w:val="000000"/>
          <w:szCs w:val="24"/>
          <w:lang w:val="es-ES" w:eastAsia="es-ES"/>
        </w:rPr>
        <w:t>NUMA/CMS/</w:t>
      </w:r>
      <w:r w:rsidR="00184DCC">
        <w:rPr>
          <w:rFonts w:eastAsia="Times New Roman"/>
          <w:color w:val="000000"/>
          <w:szCs w:val="24"/>
          <w:lang w:val="es-ES" w:eastAsia="es-ES"/>
        </w:rPr>
        <w:t>COP11/Doc.23.4.3.2</w:t>
      </w:r>
      <w:r w:rsidRPr="00F0684A">
        <w:rPr>
          <w:rFonts w:eastAsia="Times New Roman"/>
          <w:color w:val="000000"/>
          <w:szCs w:val="24"/>
          <w:lang w:val="es-ES" w:eastAsia="es-ES"/>
        </w:rPr>
        <w:t xml:space="preserve"> ‘</w:t>
      </w:r>
      <w:r w:rsidRPr="00F0684A">
        <w:rPr>
          <w:rFonts w:eastAsia="Times New Roman"/>
          <w:i/>
          <w:color w:val="000000"/>
          <w:szCs w:val="24"/>
          <w:lang w:val="es-ES" w:eastAsia="es-ES"/>
        </w:rPr>
        <w:t>Tecnologías de energías renovables y especies migratorias:</w:t>
      </w:r>
      <w:r w:rsidRPr="00F0684A">
        <w:rPr>
          <w:rFonts w:eastAsia="Times New Roman"/>
          <w:i/>
          <w:szCs w:val="24"/>
          <w:lang w:val="es-ES" w:eastAsia="es-ES"/>
        </w:rPr>
        <w:t xml:space="preserve"> </w:t>
      </w:r>
      <w:r w:rsidRPr="00F0684A">
        <w:rPr>
          <w:rFonts w:eastAsia="Times New Roman"/>
          <w:i/>
          <w:color w:val="000000"/>
          <w:szCs w:val="24"/>
          <w:lang w:val="es-ES" w:eastAsia="es-ES"/>
        </w:rPr>
        <w:t>directrices para su despliegue sostenible</w:t>
      </w:r>
      <w:r w:rsidRPr="00F0684A">
        <w:rPr>
          <w:rFonts w:eastAsia="Times New Roman"/>
          <w:color w:val="000000"/>
          <w:szCs w:val="24"/>
          <w:lang w:val="es-ES" w:eastAsia="es-ES"/>
        </w:rPr>
        <w:t xml:space="preserve">’, y </w:t>
      </w:r>
      <w:r w:rsidRPr="00F0684A">
        <w:rPr>
          <w:rFonts w:eastAsia="Times New Roman"/>
          <w:i/>
          <w:color w:val="000000"/>
          <w:szCs w:val="24"/>
          <w:lang w:val="es-ES" w:eastAsia="es-ES"/>
        </w:rPr>
        <w:t>consciente</w:t>
      </w:r>
      <w:r w:rsidRPr="00F0684A">
        <w:rPr>
          <w:rFonts w:eastAsia="Times New Roman"/>
          <w:color w:val="000000"/>
          <w:szCs w:val="24"/>
          <w:lang w:val="es-ES" w:eastAsia="es-ES"/>
        </w:rPr>
        <w:t xml:space="preserve"> de que en ambos documentos se han incorporado aportaciones de otros órganos asesores de la familia de la CMS;</w:t>
      </w:r>
    </w:p>
    <w:p w:rsidR="00CF03F3" w:rsidRPr="00F0684A" w:rsidRDefault="00CF03F3" w:rsidP="00CF03F3">
      <w:pPr>
        <w:widowControl w:val="0"/>
        <w:autoSpaceDE w:val="0"/>
        <w:autoSpaceDN w:val="0"/>
        <w:adjustRightInd w:val="0"/>
        <w:jc w:val="both"/>
        <w:rPr>
          <w:rFonts w:eastAsia="Times New Roman"/>
          <w:color w:val="000000"/>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i/>
          <w:color w:val="000000"/>
          <w:szCs w:val="24"/>
          <w:lang w:val="es-ES" w:eastAsia="es-ES"/>
        </w:rPr>
        <w:t>Convencida</w:t>
      </w:r>
      <w:r w:rsidRPr="00F0684A">
        <w:rPr>
          <w:rFonts w:eastAsia="Times New Roman"/>
          <w:color w:val="000000"/>
          <w:szCs w:val="24"/>
          <w:lang w:val="es-ES" w:eastAsia="es-ES"/>
        </w:rPr>
        <w:t xml:space="preserve"> de la importancia de las directrices antes mencionadas para el despliegue sostenible de las tecnologías de energías renovables para la implementación del programa de trabajo de la CMS sobre el cambio climático y las especies migratorias presentadas en el documento PNUMA/CMS</w:t>
      </w:r>
      <w:r w:rsidR="00991F9A">
        <w:rPr>
          <w:rFonts w:eastAsia="Times New Roman"/>
          <w:color w:val="000000"/>
          <w:szCs w:val="24"/>
          <w:lang w:val="es-ES" w:eastAsia="es-ES"/>
        </w:rPr>
        <w:t xml:space="preserve">/COP11/Doc.23.4.2 </w:t>
      </w:r>
      <w:r w:rsidRPr="00F0684A">
        <w:rPr>
          <w:rFonts w:eastAsia="Times New Roman"/>
          <w:color w:val="000000"/>
          <w:szCs w:val="24"/>
          <w:lang w:val="es-ES" w:eastAsia="es-ES"/>
        </w:rPr>
        <w:t>para su examen y aprobación por la Conferencia de las Partes en su 11ª reunión;</w:t>
      </w:r>
    </w:p>
    <w:p w:rsidR="00CF03F3" w:rsidRPr="00F0684A" w:rsidRDefault="00CF03F3" w:rsidP="00CF03F3">
      <w:pPr>
        <w:jc w:val="both"/>
        <w:rPr>
          <w:rFonts w:eastAsia="Times New Roman"/>
          <w:i/>
          <w:szCs w:val="24"/>
          <w:lang w:val="es-ES" w:eastAsia="es-ES"/>
        </w:rPr>
      </w:pPr>
    </w:p>
    <w:p w:rsidR="00CF03F3" w:rsidRPr="00F0684A" w:rsidRDefault="00CF03F3" w:rsidP="00CF03F3">
      <w:pPr>
        <w:ind w:firstLine="720"/>
        <w:jc w:val="both"/>
        <w:rPr>
          <w:rFonts w:eastAsia="Times New Roman"/>
          <w:szCs w:val="24"/>
          <w:lang w:val="es-ES" w:eastAsia="es-ES"/>
        </w:rPr>
      </w:pPr>
      <w:r w:rsidRPr="00F0684A">
        <w:rPr>
          <w:rFonts w:eastAsia="Times New Roman"/>
          <w:i/>
          <w:szCs w:val="24"/>
          <w:lang w:val="es-ES" w:eastAsia="es-ES"/>
        </w:rPr>
        <w:t>Tomando nota</w:t>
      </w:r>
      <w:r w:rsidRPr="00F0684A">
        <w:rPr>
          <w:rFonts w:eastAsia="Times New Roman"/>
          <w:szCs w:val="24"/>
          <w:lang w:val="es-ES" w:eastAsia="es-ES"/>
        </w:rPr>
        <w:t xml:space="preserve"> de las decisiones y orientaciones internacionales pertinentes en relación con la mitigación de los impactos específicos de los tendidos eléctricos sobre las aves, en particular:</w:t>
      </w:r>
    </w:p>
    <w:p w:rsidR="00CF03F3" w:rsidRPr="00F0684A" w:rsidRDefault="00CF03F3" w:rsidP="00CF03F3">
      <w:pPr>
        <w:jc w:val="both"/>
        <w:rPr>
          <w:rFonts w:eastAsia="Times New Roman"/>
          <w:szCs w:val="24"/>
          <w:lang w:val="es-ES" w:eastAsia="es-ES"/>
        </w:rPr>
      </w:pP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szCs w:val="24"/>
          <w:lang w:val="es-ES" w:eastAsia="es-ES"/>
        </w:rPr>
        <w:t>La Resolución 10.11 de la CMS sobre "</w:t>
      </w:r>
      <w:r w:rsidRPr="00F0684A">
        <w:rPr>
          <w:rFonts w:eastAsia="Times New Roman"/>
          <w:i/>
          <w:szCs w:val="24"/>
          <w:lang w:val="es-ES" w:eastAsia="es-ES"/>
        </w:rPr>
        <w:t>Tendidos eléctricos y aves migratorias</w:t>
      </w:r>
      <w:r w:rsidRPr="00F0684A">
        <w:rPr>
          <w:rFonts w:eastAsia="Times New Roman"/>
          <w:szCs w:val="24"/>
          <w:lang w:val="es-ES" w:eastAsia="es-ES"/>
        </w:rPr>
        <w:t>";</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w:t>
      </w:r>
      <w:r w:rsidRPr="00F0684A">
        <w:rPr>
          <w:rFonts w:eastAsia="Times New Roman"/>
          <w:i/>
          <w:szCs w:val="24"/>
          <w:lang w:val="es-ES" w:eastAsia="es-ES"/>
        </w:rPr>
        <w:t>Directrices sobre la manera de evitar o mitigar el impacto de las redes de suministro de electricidad sobre las aves migratorias en la región de África-Eurasia'</w:t>
      </w:r>
      <w:r w:rsidRPr="00F0684A">
        <w:rPr>
          <w:rFonts w:eastAsia="Times New Roman"/>
          <w:szCs w:val="24"/>
          <w:lang w:val="es-ES" w:eastAsia="es-ES"/>
        </w:rPr>
        <w:t xml:space="preserve"> adoptadas por la COP10 de la CMS, la MOP5 del AEWA y la MOS1 del MdE de la CMS sobre las aves rapaces;</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szCs w:val="24"/>
          <w:lang w:val="es-ES" w:eastAsia="es-ES"/>
        </w:rPr>
      </w:pPr>
      <w:r w:rsidRPr="00F0684A">
        <w:rPr>
          <w:rFonts w:eastAsia="Times New Roman"/>
          <w:szCs w:val="24"/>
          <w:lang w:val="es-ES" w:eastAsia="es-ES"/>
        </w:rPr>
        <w:t>La Resolución 5.11 del AEWA "</w:t>
      </w:r>
      <w:r w:rsidRPr="00F0684A">
        <w:rPr>
          <w:rFonts w:eastAsia="Times New Roman"/>
          <w:i/>
          <w:szCs w:val="24"/>
          <w:lang w:val="es-ES" w:eastAsia="es-ES"/>
        </w:rPr>
        <w:t>Tendidos eléctricos y aves acuáticas migratorias</w:t>
      </w:r>
      <w:r w:rsidRPr="00F0684A">
        <w:rPr>
          <w:rFonts w:eastAsia="Times New Roman"/>
          <w:szCs w:val="24"/>
          <w:lang w:val="es-ES" w:eastAsia="es-ES"/>
        </w:rPr>
        <w:t>";</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szCs w:val="24"/>
          <w:lang w:val="es-ES" w:eastAsia="es-ES"/>
        </w:rPr>
      </w:pPr>
      <w:r w:rsidRPr="00F0684A">
        <w:rPr>
          <w:rFonts w:eastAsia="Times New Roman"/>
          <w:szCs w:val="24"/>
          <w:lang w:val="es-ES" w:eastAsia="es-ES"/>
        </w:rPr>
        <w:t xml:space="preserve">La Recomendación Nº 110 de la Convención de Berna sobre la reducción al mínimo de los efectos perjudiciales en las aves de las instalaciones de transmisión de electricidad elevadas sobre el suelo (tendidos eléctricos); </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szCs w:val="24"/>
          <w:lang w:val="es-ES" w:eastAsia="es-ES"/>
        </w:rPr>
        <w:t>La Declaración de Budapest sobre la protección de las aves y los tendidos eléctricos adoptada en 2011 por la Conferencia sobre "</w:t>
      </w:r>
      <w:r w:rsidRPr="00F0684A">
        <w:rPr>
          <w:rFonts w:eastAsia="Times New Roman"/>
          <w:i/>
          <w:szCs w:val="24"/>
          <w:lang w:val="es-ES" w:eastAsia="es-ES"/>
        </w:rPr>
        <w:t>Tendidos eléctricos y mortalidad de aves en Europa"</w:t>
      </w:r>
      <w:r w:rsidRPr="00F0684A">
        <w:rPr>
          <w:rFonts w:eastAsia="Times New Roman"/>
          <w:szCs w:val="24"/>
          <w:lang w:val="es-ES" w:eastAsia="es-ES"/>
        </w:rPr>
        <w:t>; y</w:t>
      </w:r>
    </w:p>
    <w:p w:rsidR="00CF03F3" w:rsidRPr="00F0684A" w:rsidRDefault="00CF03F3" w:rsidP="00CF03F3">
      <w:pPr>
        <w:widowControl w:val="0"/>
        <w:numPr>
          <w:ilvl w:val="0"/>
          <w:numId w:val="11"/>
        </w:numPr>
        <w:autoSpaceDE w:val="0"/>
        <w:autoSpaceDN w:val="0"/>
        <w:adjustRightInd w:val="0"/>
        <w:ind w:left="709" w:hanging="709"/>
        <w:contextualSpacing/>
        <w:jc w:val="both"/>
        <w:rPr>
          <w:rFonts w:eastAsia="Times New Roman"/>
          <w:color w:val="000000"/>
          <w:szCs w:val="24"/>
          <w:lang w:val="es-ES" w:eastAsia="es-ES"/>
        </w:rPr>
      </w:pPr>
      <w:r w:rsidRPr="00F0684A">
        <w:rPr>
          <w:rFonts w:eastAsia="Times New Roman"/>
          <w:color w:val="000000"/>
          <w:szCs w:val="24"/>
          <w:lang w:val="es-ES" w:eastAsia="es-ES"/>
        </w:rPr>
        <w:t>Las orientaciones del PNUD/FMAM en materia de tendidos eléctricos en relación con las aves migratorias planeadoras;</w:t>
      </w:r>
    </w:p>
    <w:p w:rsidR="00CF03F3" w:rsidRPr="00F0684A" w:rsidRDefault="00CF03F3" w:rsidP="00CF03F3">
      <w:pPr>
        <w:jc w:val="both"/>
        <w:rPr>
          <w:rFonts w:eastAsia="Times New Roman"/>
          <w:i/>
          <w:color w:val="000000"/>
          <w:szCs w:val="24"/>
          <w:lang w:val="es-ES" w:eastAsia="es-ES"/>
        </w:rPr>
      </w:pPr>
    </w:p>
    <w:p w:rsidR="00CF03F3" w:rsidRPr="00F0684A" w:rsidRDefault="00CF03F3" w:rsidP="00CF03F3">
      <w:pPr>
        <w:ind w:firstLine="720"/>
        <w:jc w:val="both"/>
        <w:rPr>
          <w:rFonts w:eastAsia="Times New Roman"/>
          <w:color w:val="000000"/>
          <w:szCs w:val="24"/>
          <w:lang w:val="es-ES" w:eastAsia="es-ES"/>
        </w:rPr>
      </w:pPr>
      <w:r w:rsidRPr="00F0684A">
        <w:rPr>
          <w:rFonts w:eastAsia="Times New Roman"/>
          <w:i/>
          <w:color w:val="000000"/>
          <w:szCs w:val="24"/>
          <w:lang w:val="es-ES" w:eastAsia="es-ES"/>
        </w:rPr>
        <w:t>Acogiendo con satisfacción</w:t>
      </w:r>
      <w:r w:rsidRPr="00F0684A">
        <w:rPr>
          <w:rFonts w:eastAsia="Times New Roman"/>
          <w:color w:val="000000"/>
          <w:szCs w:val="24"/>
          <w:lang w:val="es-ES" w:eastAsia="es-ES"/>
        </w:rPr>
        <w:t xml:space="preserve"> la cooperación y las asociaciones ya establecidas, a nivel tanto internacional como nacional entre las partes interesadas, incluidos los gobiernos y sus instituciones, las empresas productoras de energía, las organizaciones no gubernamentales (ONG) y las secretarías de los AMUMA, así como los esfuerzos concertados para hacer frente al desarrollo de producción de energía que entran en conflicto con la conservación de las especies; y</w:t>
      </w:r>
    </w:p>
    <w:p w:rsidR="00CF03F3" w:rsidRPr="00F0684A" w:rsidRDefault="00CF03F3" w:rsidP="00CF03F3">
      <w:pPr>
        <w:jc w:val="both"/>
        <w:rPr>
          <w:rFonts w:eastAsia="Times New Roman"/>
          <w:i/>
          <w:color w:val="000000"/>
          <w:szCs w:val="24"/>
          <w:lang w:val="es-ES" w:eastAsia="es-ES"/>
        </w:rPr>
      </w:pPr>
    </w:p>
    <w:p w:rsidR="00CF03F3" w:rsidRPr="00F0684A" w:rsidRDefault="00CF03F3" w:rsidP="00CF03F3">
      <w:pPr>
        <w:widowControl w:val="0"/>
        <w:autoSpaceDE w:val="0"/>
        <w:autoSpaceDN w:val="0"/>
        <w:adjustRightInd w:val="0"/>
        <w:ind w:firstLine="720"/>
        <w:jc w:val="both"/>
        <w:rPr>
          <w:rFonts w:eastAsia="Times New Roman"/>
          <w:i/>
          <w:color w:val="000000"/>
          <w:szCs w:val="24"/>
          <w:lang w:val="es-ES" w:eastAsia="es-ES"/>
        </w:rPr>
      </w:pPr>
      <w:r w:rsidRPr="00F0684A">
        <w:rPr>
          <w:rFonts w:eastAsia="Times New Roman"/>
          <w:i/>
          <w:szCs w:val="24"/>
          <w:lang w:val="es-ES" w:eastAsia="es-ES"/>
        </w:rPr>
        <w:t>Reconociendo con gratitud</w:t>
      </w:r>
      <w:r w:rsidRPr="00F0684A">
        <w:rPr>
          <w:rFonts w:eastAsia="Times New Roman"/>
          <w:szCs w:val="24"/>
          <w:lang w:val="es-ES" w:eastAsia="es-ES"/>
        </w:rPr>
        <w:t xml:space="preserve"> el apoyo financiero proporcionado por los Gobiernos de Alemania y Noruega a través de las Secretarías de la CMS y del AEWA, de BirdLife International a través del proyecto PNUD/FMAM sobre las aves migratorias planeadoras y de IRENA para la compilación del informe </w:t>
      </w:r>
      <w:r w:rsidRPr="00F0684A">
        <w:rPr>
          <w:rFonts w:eastAsia="Times New Roman"/>
          <w:color w:val="000000"/>
          <w:szCs w:val="24"/>
          <w:lang w:val="es-ES" w:eastAsia="es-ES"/>
        </w:rPr>
        <w:t>‘</w:t>
      </w:r>
      <w:r w:rsidRPr="00F0684A">
        <w:rPr>
          <w:rFonts w:eastAsia="Times New Roman"/>
          <w:i/>
          <w:szCs w:val="24"/>
          <w:lang w:val="es-ES" w:eastAsia="es-ES"/>
        </w:rPr>
        <w:t>El despliegue de tecnologías de energías renovables y las especies migratorias: visión general</w:t>
      </w:r>
      <w:r w:rsidRPr="00F0684A">
        <w:rPr>
          <w:rFonts w:eastAsia="Times New Roman"/>
          <w:szCs w:val="24"/>
          <w:lang w:val="es-ES" w:eastAsia="es-ES"/>
        </w:rPr>
        <w:t xml:space="preserve">", así como el documento de directrices titulado </w:t>
      </w:r>
      <w:r w:rsidRPr="00F0684A">
        <w:rPr>
          <w:rFonts w:eastAsia="Times New Roman"/>
          <w:color w:val="000000"/>
          <w:szCs w:val="24"/>
          <w:lang w:val="es-ES" w:eastAsia="es-ES"/>
        </w:rPr>
        <w:t>‘</w:t>
      </w:r>
      <w:r w:rsidRPr="00F0684A">
        <w:rPr>
          <w:rFonts w:eastAsia="Times New Roman"/>
          <w:i/>
          <w:szCs w:val="24"/>
          <w:lang w:val="es-ES" w:eastAsia="es-ES"/>
        </w:rPr>
        <w:t>Tecnologías de energías renovables y las especies migratorias: directrices para su implementación sostenible</w:t>
      </w:r>
      <w:r w:rsidRPr="00F0684A">
        <w:rPr>
          <w:rFonts w:eastAsia="Times New Roman"/>
          <w:szCs w:val="24"/>
          <w:lang w:val="es-ES" w:eastAsia="es-ES"/>
        </w:rPr>
        <w:t>;</w:t>
      </w:r>
    </w:p>
    <w:p w:rsidR="00CF03F3" w:rsidRPr="00F0684A" w:rsidRDefault="00CF03F3" w:rsidP="00CF03F3">
      <w:pPr>
        <w:widowControl w:val="0"/>
        <w:rPr>
          <w:rFonts w:eastAsia="Times New Roman"/>
          <w:i/>
          <w:color w:val="000000"/>
          <w:szCs w:val="24"/>
          <w:lang w:val="es-ES" w:eastAsia="es-ES"/>
        </w:rPr>
      </w:pPr>
    </w:p>
    <w:p w:rsidR="00CF03F3" w:rsidRPr="00F0684A" w:rsidRDefault="00CF03F3" w:rsidP="00CF03F3">
      <w:pPr>
        <w:widowControl w:val="0"/>
        <w:rPr>
          <w:rFonts w:eastAsia="Times New Roman"/>
          <w:i/>
          <w:color w:val="000000"/>
          <w:szCs w:val="24"/>
          <w:lang w:val="es-ES" w:eastAsia="es-ES"/>
        </w:rPr>
      </w:pPr>
    </w:p>
    <w:p w:rsidR="00CF03F3" w:rsidRPr="00F0684A" w:rsidRDefault="00CF03F3" w:rsidP="00CF03F3">
      <w:pPr>
        <w:widowControl w:val="0"/>
        <w:jc w:val="center"/>
        <w:rPr>
          <w:rFonts w:eastAsia="Times New Roman"/>
          <w:i/>
          <w:color w:val="000000"/>
          <w:szCs w:val="24"/>
          <w:lang w:val="es-ES" w:eastAsia="es-ES"/>
        </w:rPr>
      </w:pPr>
      <w:r w:rsidRPr="00F0684A">
        <w:rPr>
          <w:rFonts w:eastAsia="Times New Roman"/>
          <w:i/>
          <w:color w:val="000000"/>
          <w:szCs w:val="24"/>
          <w:lang w:val="es-ES" w:eastAsia="es-ES"/>
        </w:rPr>
        <w:t>La Conferencia de las Partes en la</w:t>
      </w:r>
    </w:p>
    <w:p w:rsidR="00CF03F3" w:rsidRPr="00F0684A" w:rsidRDefault="00CF03F3" w:rsidP="00CF03F3">
      <w:pPr>
        <w:widowControl w:val="0"/>
        <w:jc w:val="center"/>
        <w:rPr>
          <w:rFonts w:eastAsia="Times New Roman"/>
          <w:i/>
          <w:color w:val="000000"/>
          <w:szCs w:val="24"/>
          <w:lang w:val="es-ES" w:eastAsia="es-ES"/>
        </w:rPr>
      </w:pPr>
      <w:r w:rsidRPr="00F0684A">
        <w:rPr>
          <w:rFonts w:eastAsia="Times New Roman"/>
          <w:i/>
          <w:color w:val="000000"/>
          <w:szCs w:val="24"/>
          <w:lang w:val="es-ES" w:eastAsia="es-ES"/>
        </w:rPr>
        <w:t>Convención sobre la Conservación de las Especies Migratorias de Animales Silvestres</w:t>
      </w:r>
    </w:p>
    <w:p w:rsidR="00CF03F3" w:rsidRPr="00F0684A" w:rsidRDefault="00CF03F3" w:rsidP="00CF03F3">
      <w:pPr>
        <w:widowControl w:val="0"/>
        <w:rPr>
          <w:rFonts w:eastAsia="Times New Roman"/>
          <w:i/>
          <w:color w:val="000000"/>
          <w:szCs w:val="24"/>
          <w:lang w:val="es-ES" w:eastAsia="es-ES"/>
        </w:rPr>
      </w:pPr>
    </w:p>
    <w:p w:rsidR="00CF03F3" w:rsidRPr="00F0684A" w:rsidRDefault="00CF03F3" w:rsidP="00CF03F3">
      <w:pPr>
        <w:widowControl w:val="0"/>
        <w:jc w:val="both"/>
        <w:rPr>
          <w:rFonts w:eastAsia="Times New Roman"/>
          <w:color w:val="000000"/>
          <w:szCs w:val="24"/>
          <w:lang w:val="es-ES" w:eastAsia="es-ES"/>
        </w:rPr>
      </w:pPr>
      <w:r w:rsidRPr="00F0684A">
        <w:rPr>
          <w:rFonts w:eastAsia="Times New Roman"/>
          <w:color w:val="000000"/>
          <w:szCs w:val="24"/>
          <w:lang w:val="es-ES" w:eastAsia="es-ES"/>
        </w:rPr>
        <w:t xml:space="preserve">1. </w:t>
      </w:r>
      <w:r w:rsidRPr="00F0684A">
        <w:rPr>
          <w:rFonts w:eastAsia="Times New Roman"/>
          <w:sz w:val="20"/>
          <w:szCs w:val="24"/>
          <w:lang w:val="es-ES" w:eastAsia="es-ES"/>
        </w:rPr>
        <w:tab/>
      </w:r>
      <w:r w:rsidRPr="00F0684A">
        <w:rPr>
          <w:rFonts w:eastAsia="Times New Roman"/>
          <w:i/>
          <w:color w:val="000000"/>
          <w:szCs w:val="24"/>
          <w:lang w:val="es-ES" w:eastAsia="es-ES"/>
        </w:rPr>
        <w:t xml:space="preserve">Refrenda </w:t>
      </w:r>
      <w:r w:rsidRPr="00F0684A">
        <w:rPr>
          <w:rFonts w:eastAsia="Times New Roman"/>
          <w:color w:val="000000"/>
          <w:szCs w:val="24"/>
          <w:lang w:val="es-ES" w:eastAsia="es-ES"/>
        </w:rPr>
        <w:t>el documento ‘</w:t>
      </w:r>
      <w:r w:rsidRPr="00F0684A">
        <w:rPr>
          <w:rFonts w:eastAsia="Times New Roman"/>
          <w:i/>
          <w:color w:val="000000"/>
          <w:szCs w:val="24"/>
          <w:lang w:val="es-ES" w:eastAsia="es-ES"/>
        </w:rPr>
        <w:t>Tecnologías de energías renovables y las especies migratorias: directrices para su implementación sostenible</w:t>
      </w:r>
      <w:r w:rsidRPr="00F0684A">
        <w:rPr>
          <w:rFonts w:eastAsia="Times New Roman"/>
          <w:color w:val="000000"/>
          <w:szCs w:val="24"/>
          <w:lang w:val="es-ES" w:eastAsia="es-ES"/>
        </w:rPr>
        <w:t xml:space="preserve"> '(PNUMA/CMS/</w:t>
      </w:r>
      <w:r w:rsidR="00991F9A">
        <w:rPr>
          <w:rFonts w:eastAsia="Times New Roman"/>
          <w:color w:val="000000"/>
          <w:szCs w:val="24"/>
          <w:lang w:val="es-ES" w:eastAsia="es-ES"/>
        </w:rPr>
        <w:t>COP11/Doc.23.4.3.2</w:t>
      </w:r>
      <w:r w:rsidRPr="00F0684A">
        <w:rPr>
          <w:rFonts w:eastAsia="Times New Roman"/>
          <w:color w:val="000000"/>
          <w:szCs w:val="24"/>
          <w:lang w:val="es-ES" w:eastAsia="es-ES"/>
        </w:rPr>
        <w:t>);</w:t>
      </w:r>
    </w:p>
    <w:p w:rsidR="00CF03F3" w:rsidRPr="00F0684A" w:rsidRDefault="00CF03F3" w:rsidP="00CF03F3">
      <w:pPr>
        <w:widowControl w:val="0"/>
        <w:rPr>
          <w:rFonts w:eastAsia="Times New Roman"/>
          <w:color w:val="000000"/>
          <w:szCs w:val="24"/>
          <w:lang w:val="es-ES" w:eastAsia="es-ES"/>
        </w:rPr>
      </w:pPr>
    </w:p>
    <w:p w:rsidR="00CF03F3" w:rsidRPr="00F0684A" w:rsidRDefault="00CF03F3" w:rsidP="00CF03F3">
      <w:pPr>
        <w:widowControl w:val="0"/>
        <w:jc w:val="both"/>
        <w:rPr>
          <w:rFonts w:eastAsia="Times New Roman"/>
          <w:color w:val="000000"/>
          <w:szCs w:val="24"/>
          <w:lang w:val="es-ES" w:eastAsia="es-ES"/>
        </w:rPr>
      </w:pPr>
      <w:r w:rsidRPr="00F0684A">
        <w:rPr>
          <w:rFonts w:eastAsia="Times New Roman"/>
          <w:color w:val="000000"/>
          <w:szCs w:val="24"/>
          <w:lang w:val="es-ES" w:eastAsia="es-ES"/>
        </w:rPr>
        <w:t xml:space="preserve">2. </w:t>
      </w:r>
      <w:r w:rsidRPr="00F0684A">
        <w:rPr>
          <w:rFonts w:eastAsia="Times New Roman"/>
          <w:sz w:val="20"/>
          <w:szCs w:val="24"/>
          <w:lang w:val="es-ES" w:eastAsia="es-ES"/>
        </w:rPr>
        <w:tab/>
      </w:r>
      <w:r w:rsidRPr="00F0684A">
        <w:rPr>
          <w:rFonts w:eastAsia="Times New Roman"/>
          <w:i/>
          <w:color w:val="000000"/>
          <w:szCs w:val="24"/>
          <w:lang w:val="es-ES" w:eastAsia="es-ES"/>
        </w:rPr>
        <w:t xml:space="preserve">Insta </w:t>
      </w:r>
      <w:r w:rsidRPr="00F0684A">
        <w:rPr>
          <w:rFonts w:eastAsia="Times New Roman"/>
          <w:color w:val="000000"/>
          <w:szCs w:val="24"/>
          <w:lang w:val="es-ES" w:eastAsia="es-ES"/>
        </w:rPr>
        <w:t>a las Partes</w:t>
      </w:r>
      <w:r w:rsidRPr="00F0684A">
        <w:rPr>
          <w:rFonts w:eastAsia="Times New Roman"/>
          <w:i/>
          <w:color w:val="000000"/>
          <w:szCs w:val="24"/>
          <w:lang w:val="es-ES" w:eastAsia="es-ES"/>
        </w:rPr>
        <w:t xml:space="preserve"> y alienta </w:t>
      </w:r>
      <w:r w:rsidRPr="00F0684A">
        <w:rPr>
          <w:rFonts w:eastAsia="Times New Roman"/>
          <w:color w:val="000000"/>
          <w:szCs w:val="24"/>
          <w:lang w:val="es-ES" w:eastAsia="es-ES"/>
        </w:rPr>
        <w:t>a las no Partes</w:t>
      </w:r>
      <w:r w:rsidRPr="00F0684A">
        <w:rPr>
          <w:rFonts w:eastAsia="Times New Roman"/>
          <w:i/>
          <w:color w:val="000000"/>
          <w:szCs w:val="24"/>
          <w:lang w:val="es-ES" w:eastAsia="es-ES"/>
        </w:rPr>
        <w:t xml:space="preserve"> </w:t>
      </w:r>
      <w:r w:rsidRPr="00F0684A">
        <w:rPr>
          <w:rFonts w:eastAsia="Times New Roman"/>
          <w:color w:val="000000"/>
          <w:szCs w:val="24"/>
          <w:lang w:val="es-ES" w:eastAsia="es-ES"/>
        </w:rPr>
        <w:t>a implementar estas Directrices según sea aplicable, y como mínimo a</w:t>
      </w:r>
      <w:r w:rsidRPr="00F0684A">
        <w:rPr>
          <w:rFonts w:eastAsia="Times New Roman"/>
          <w:i/>
          <w:color w:val="000000"/>
          <w:szCs w:val="24"/>
          <w:lang w:val="es-ES" w:eastAsia="es-ES"/>
        </w:rPr>
        <w:t>:</w:t>
      </w:r>
    </w:p>
    <w:p w:rsidR="00CF03F3" w:rsidRPr="00F0684A" w:rsidRDefault="00CF03F3" w:rsidP="00CF03F3">
      <w:pPr>
        <w:widowControl w:val="0"/>
        <w:rPr>
          <w:rFonts w:eastAsia="Times New Roman"/>
          <w:color w:val="000000"/>
          <w:szCs w:val="24"/>
          <w:lang w:val="es-ES" w:eastAsia="es-ES"/>
        </w:rPr>
      </w:pPr>
    </w:p>
    <w:p w:rsidR="00CF03F3" w:rsidRPr="00F0684A" w:rsidRDefault="00CF03F3" w:rsidP="00CF03F3">
      <w:pPr>
        <w:widowControl w:val="0"/>
        <w:ind w:left="709" w:hanging="709"/>
        <w:jc w:val="both"/>
        <w:rPr>
          <w:rFonts w:eastAsia="Times New Roman"/>
          <w:color w:val="000000"/>
          <w:szCs w:val="24"/>
          <w:lang w:val="es-ES" w:eastAsia="es-ES"/>
        </w:rPr>
      </w:pPr>
      <w:r w:rsidRPr="00F0684A">
        <w:rPr>
          <w:rFonts w:eastAsia="Times New Roman"/>
          <w:color w:val="000000"/>
          <w:szCs w:val="24"/>
          <w:lang w:val="es-ES" w:eastAsia="es-ES"/>
        </w:rPr>
        <w:t xml:space="preserve">2.1 </w:t>
      </w:r>
      <w:r w:rsidRPr="00F0684A">
        <w:rPr>
          <w:rFonts w:eastAsia="Times New Roman"/>
          <w:sz w:val="20"/>
          <w:szCs w:val="24"/>
          <w:lang w:val="es-ES" w:eastAsia="es-ES"/>
        </w:rPr>
        <w:tab/>
      </w:r>
      <w:r w:rsidRPr="00F0684A">
        <w:rPr>
          <w:rFonts w:eastAsia="Times New Roman"/>
          <w:color w:val="000000"/>
          <w:szCs w:val="24"/>
          <w:lang w:val="es-ES" w:eastAsia="es-ES"/>
        </w:rPr>
        <w:t>aplicar la evaluación ambiental estratégica (EAE) y los procedimientos adecuados, al planificar el uso de tecnologías de energías renovables, evitando las áreas protegidas existentes en el sentido más amplio y otros sitios de importancia para las especies migratorias;</w:t>
      </w:r>
    </w:p>
    <w:p w:rsidR="00CF03F3" w:rsidRPr="00F0684A" w:rsidRDefault="00CF03F3" w:rsidP="00CF03F3">
      <w:pPr>
        <w:widowControl w:val="0"/>
        <w:ind w:left="709" w:hanging="709"/>
        <w:jc w:val="both"/>
        <w:rPr>
          <w:rFonts w:eastAsia="Times New Roman"/>
          <w:color w:val="000000"/>
          <w:szCs w:val="24"/>
          <w:lang w:val="es-ES" w:eastAsia="es-ES"/>
        </w:rPr>
      </w:pPr>
    </w:p>
    <w:p w:rsidR="00CF03F3" w:rsidRPr="00F0684A" w:rsidRDefault="00CF03F3" w:rsidP="00CF03F3">
      <w:pPr>
        <w:widowControl w:val="0"/>
        <w:ind w:left="709" w:hanging="709"/>
        <w:jc w:val="both"/>
        <w:rPr>
          <w:rFonts w:eastAsia="Times New Roman"/>
          <w:color w:val="000000"/>
          <w:szCs w:val="24"/>
          <w:lang w:val="es-ES" w:eastAsia="es-ES"/>
        </w:rPr>
      </w:pPr>
      <w:r w:rsidRPr="00F0684A">
        <w:rPr>
          <w:rFonts w:eastAsia="Times New Roman"/>
          <w:color w:val="000000"/>
          <w:szCs w:val="24"/>
          <w:lang w:val="es-ES" w:eastAsia="es-ES"/>
        </w:rPr>
        <w:t>2.2</w:t>
      </w:r>
      <w:r w:rsidRPr="00F0684A">
        <w:rPr>
          <w:rFonts w:eastAsia="Times New Roman"/>
          <w:sz w:val="20"/>
          <w:szCs w:val="24"/>
          <w:lang w:val="es-ES" w:eastAsia="es-ES"/>
        </w:rPr>
        <w:tab/>
      </w:r>
      <w:r w:rsidRPr="00F0684A">
        <w:rPr>
          <w:rFonts w:eastAsia="Times New Roman"/>
          <w:color w:val="000000"/>
          <w:szCs w:val="24"/>
          <w:lang w:val="es-ES" w:eastAsia="es-ES"/>
        </w:rPr>
        <w:t>emprender actividades apropiadas de estudio y el seguimiento tanto antes como después del despliegue de tecnologías de energías renovables para identificar los impactos sobre las especies migratorias y sus hábitats a corto y largo plazo, así como para evaluar las medidas de mitigación; y</w:t>
      </w:r>
    </w:p>
    <w:p w:rsidR="00CF03F3" w:rsidRPr="00F0684A" w:rsidRDefault="00CF03F3" w:rsidP="00CF03F3">
      <w:pPr>
        <w:widowControl w:val="0"/>
        <w:ind w:left="709" w:hanging="709"/>
        <w:jc w:val="both"/>
        <w:rPr>
          <w:rFonts w:eastAsia="Times New Roman"/>
          <w:color w:val="000000"/>
          <w:szCs w:val="24"/>
          <w:lang w:val="es-ES" w:eastAsia="es-ES"/>
        </w:rPr>
      </w:pPr>
    </w:p>
    <w:p w:rsidR="00CF03F3" w:rsidRPr="00F0684A" w:rsidRDefault="00CF03F3" w:rsidP="00CF03F3">
      <w:pPr>
        <w:widowControl w:val="0"/>
        <w:ind w:left="709" w:hanging="709"/>
        <w:jc w:val="both"/>
        <w:rPr>
          <w:rFonts w:eastAsia="Times New Roman"/>
          <w:color w:val="000000"/>
          <w:szCs w:val="24"/>
          <w:lang w:val="es-ES" w:eastAsia="es-ES"/>
        </w:rPr>
      </w:pPr>
      <w:r w:rsidRPr="00F0684A">
        <w:rPr>
          <w:rFonts w:eastAsia="Times New Roman"/>
          <w:color w:val="000000"/>
          <w:szCs w:val="24"/>
          <w:lang w:val="es-ES" w:eastAsia="es-ES"/>
        </w:rPr>
        <w:t>2.3</w:t>
      </w:r>
      <w:r w:rsidRPr="00F0684A">
        <w:rPr>
          <w:rFonts w:eastAsia="Times New Roman"/>
          <w:sz w:val="20"/>
          <w:szCs w:val="24"/>
          <w:lang w:val="es-ES" w:eastAsia="es-ES"/>
        </w:rPr>
        <w:tab/>
      </w:r>
      <w:r w:rsidRPr="00F0684A">
        <w:rPr>
          <w:rFonts w:eastAsia="Times New Roman"/>
          <w:color w:val="000000"/>
          <w:szCs w:val="24"/>
          <w:lang w:val="es-ES" w:eastAsia="es-ES"/>
        </w:rPr>
        <w:t>aplicar estudios apropiados del impacto acumulativo para describir y comprender los efectos a escala más amplia, tales como a nivel de población, o a lo largo de todo el trayecto de las rutas de migración (p. ej., a escala de corredores aéreos para las aves);</w:t>
      </w:r>
    </w:p>
    <w:p w:rsidR="00CF03F3" w:rsidRPr="00F0684A" w:rsidRDefault="00CF03F3" w:rsidP="00CF03F3">
      <w:pPr>
        <w:widowControl w:val="0"/>
        <w:rPr>
          <w:rFonts w:eastAsia="Times New Roman"/>
          <w:color w:val="000000"/>
          <w:szCs w:val="24"/>
          <w:lang w:val="es-ES" w:eastAsia="es-ES"/>
        </w:rPr>
      </w:pPr>
    </w:p>
    <w:p w:rsidR="00CF03F3" w:rsidRPr="00F0684A" w:rsidRDefault="00CF03F3" w:rsidP="00CF03F3">
      <w:pPr>
        <w:widowControl w:val="0"/>
        <w:jc w:val="both"/>
        <w:rPr>
          <w:rFonts w:eastAsia="Times New Roman"/>
          <w:color w:val="000000"/>
          <w:szCs w:val="24"/>
          <w:lang w:val="es-ES" w:eastAsia="es-ES"/>
        </w:rPr>
      </w:pPr>
      <w:r w:rsidRPr="00F0684A">
        <w:rPr>
          <w:rFonts w:eastAsia="Times New Roman"/>
          <w:color w:val="000000"/>
          <w:szCs w:val="24"/>
          <w:lang w:val="es-ES" w:eastAsia="es-ES"/>
        </w:rPr>
        <w:t xml:space="preserve">3. </w:t>
      </w:r>
      <w:r w:rsidRPr="00F0684A">
        <w:rPr>
          <w:rFonts w:eastAsia="Times New Roman"/>
          <w:sz w:val="20"/>
          <w:szCs w:val="24"/>
          <w:lang w:val="es-ES" w:eastAsia="es-ES"/>
        </w:rPr>
        <w:tab/>
      </w:r>
      <w:r w:rsidRPr="00F0684A">
        <w:rPr>
          <w:rFonts w:eastAsia="Times New Roman"/>
          <w:i/>
          <w:color w:val="000000"/>
          <w:szCs w:val="24"/>
          <w:lang w:val="es-ES" w:eastAsia="es-ES"/>
        </w:rPr>
        <w:t>Insta</w:t>
      </w:r>
      <w:r w:rsidRPr="00F0684A">
        <w:rPr>
          <w:rFonts w:eastAsia="Times New Roman"/>
          <w:color w:val="000000"/>
          <w:szCs w:val="24"/>
          <w:lang w:val="es-ES" w:eastAsia="es-ES"/>
        </w:rPr>
        <w:t xml:space="preserve"> a las Partes a implementar, según proceda, las siguientes prioridades en su desarrollo de tecnologías de energías renovables:</w:t>
      </w:r>
    </w:p>
    <w:p w:rsidR="00CF03F3" w:rsidRPr="00F0684A" w:rsidRDefault="00CF03F3" w:rsidP="00CF03F3">
      <w:pPr>
        <w:widowControl w:val="0"/>
        <w:rPr>
          <w:rFonts w:eastAsia="Times New Roman"/>
          <w:color w:val="000000"/>
          <w:szCs w:val="24"/>
          <w:lang w:val="es-ES" w:eastAsia="es-ES"/>
        </w:rPr>
      </w:pPr>
    </w:p>
    <w:p w:rsidR="00CF03F3" w:rsidRPr="00F0684A" w:rsidRDefault="00CF03F3" w:rsidP="00CF03F3">
      <w:pPr>
        <w:widowControl w:val="0"/>
        <w:ind w:left="709" w:hanging="709"/>
        <w:jc w:val="both"/>
        <w:rPr>
          <w:rFonts w:eastAsia="Times New Roman"/>
          <w:color w:val="000000"/>
          <w:szCs w:val="24"/>
          <w:lang w:val="es-ES" w:eastAsia="es-ES"/>
        </w:rPr>
      </w:pPr>
      <w:r w:rsidRPr="00F0684A">
        <w:rPr>
          <w:rFonts w:eastAsia="Times New Roman"/>
          <w:color w:val="000000"/>
          <w:szCs w:val="24"/>
          <w:lang w:val="es-ES" w:eastAsia="es-ES"/>
        </w:rPr>
        <w:t xml:space="preserve">3.1 </w:t>
      </w:r>
      <w:r w:rsidRPr="00F0684A">
        <w:rPr>
          <w:rFonts w:eastAsia="Times New Roman"/>
          <w:sz w:val="20"/>
          <w:szCs w:val="24"/>
          <w:lang w:val="es-ES" w:eastAsia="es-ES"/>
        </w:rPr>
        <w:tab/>
      </w:r>
      <w:r w:rsidRPr="00F0684A">
        <w:rPr>
          <w:rFonts w:eastAsia="Times New Roman"/>
          <w:b/>
          <w:color w:val="000000"/>
          <w:szCs w:val="24"/>
          <w:lang w:val="es-ES" w:eastAsia="es-ES"/>
        </w:rPr>
        <w:t>energía eólica</w:t>
      </w:r>
      <w:r w:rsidRPr="00F0684A">
        <w:rPr>
          <w:rFonts w:eastAsia="Times New Roman"/>
          <w:color w:val="000000"/>
          <w:szCs w:val="24"/>
          <w:lang w:val="es-ES" w:eastAsia="es-ES"/>
        </w:rPr>
        <w:t>: emprender una planificación física cuidadosa, con especial atención a la mortalidad de las aves (en particular de las especies de larga vida y baja fecundidad) y de los murciélagos a causa de las colisiones con las turbinas eólicas así como el creciente riesgo de mortalidad que amenaza a los cetáceos, debido a la reducción permanente de sus funciones auditivas, y examinar posibles medios de reducir los efectos perturbadores y de desplazamiento sobre las especies importantes, entre ellos la de aplicar medidas como el ‘cierre a petición', según proceda;</w:t>
      </w:r>
    </w:p>
    <w:p w:rsidR="00CF03F3" w:rsidRPr="00F0684A" w:rsidRDefault="00CF03F3" w:rsidP="00CF03F3">
      <w:pPr>
        <w:widowControl w:val="0"/>
        <w:ind w:left="709" w:hanging="709"/>
        <w:jc w:val="both"/>
        <w:rPr>
          <w:rFonts w:eastAsia="Times New Roman"/>
          <w:color w:val="000000"/>
          <w:szCs w:val="24"/>
          <w:lang w:val="es-ES" w:eastAsia="es-ES"/>
        </w:rPr>
      </w:pPr>
    </w:p>
    <w:p w:rsidR="00CF03F3" w:rsidRPr="00F0684A" w:rsidRDefault="00CF03F3" w:rsidP="00CF03F3">
      <w:pPr>
        <w:widowControl w:val="0"/>
        <w:ind w:left="709" w:hanging="709"/>
        <w:jc w:val="both"/>
        <w:rPr>
          <w:rFonts w:eastAsia="Times New Roman"/>
          <w:color w:val="000000"/>
          <w:szCs w:val="24"/>
          <w:lang w:val="es-ES" w:eastAsia="es-ES"/>
        </w:rPr>
      </w:pPr>
      <w:r w:rsidRPr="00F0684A">
        <w:rPr>
          <w:rFonts w:eastAsia="Times New Roman"/>
          <w:color w:val="000000"/>
          <w:szCs w:val="24"/>
          <w:lang w:val="es-ES" w:eastAsia="es-ES"/>
        </w:rPr>
        <w:t>3.2</w:t>
      </w:r>
      <w:r w:rsidRPr="00F0684A">
        <w:rPr>
          <w:rFonts w:eastAsia="Times New Roman"/>
          <w:sz w:val="20"/>
          <w:szCs w:val="24"/>
          <w:lang w:val="es-ES" w:eastAsia="es-ES"/>
        </w:rPr>
        <w:tab/>
      </w:r>
      <w:r w:rsidRPr="00F0684A">
        <w:rPr>
          <w:rFonts w:eastAsia="Times New Roman"/>
          <w:b/>
          <w:color w:val="000000"/>
          <w:szCs w:val="24"/>
          <w:lang w:val="es-ES" w:eastAsia="es-ES"/>
        </w:rPr>
        <w:t>energía solar</w:t>
      </w:r>
      <w:r w:rsidRPr="00F0684A">
        <w:rPr>
          <w:rFonts w:eastAsia="Times New Roman"/>
          <w:color w:val="000000"/>
          <w:szCs w:val="24"/>
          <w:lang w:val="es-ES" w:eastAsia="es-ES"/>
        </w:rPr>
        <w:t>: evitar las áreas protegidas a fin de limitar ulteriormente los impactos del despliegue de plantas de energía solar;</w:t>
      </w:r>
    </w:p>
    <w:p w:rsidR="00CF03F3" w:rsidRPr="00F0684A" w:rsidRDefault="00CF03F3" w:rsidP="00CF03F3">
      <w:pPr>
        <w:widowControl w:val="0"/>
        <w:ind w:left="709" w:hanging="709"/>
        <w:jc w:val="both"/>
        <w:rPr>
          <w:rFonts w:eastAsia="Times New Roman"/>
          <w:color w:val="000000"/>
          <w:szCs w:val="24"/>
          <w:lang w:val="es-ES" w:eastAsia="es-ES"/>
        </w:rPr>
      </w:pPr>
    </w:p>
    <w:p w:rsidR="00CF03F3" w:rsidRPr="00F0684A" w:rsidRDefault="00CF03F3" w:rsidP="00CF03F3">
      <w:pPr>
        <w:widowControl w:val="0"/>
        <w:ind w:left="709" w:hanging="709"/>
        <w:jc w:val="both"/>
        <w:rPr>
          <w:rFonts w:eastAsia="Times New Roman"/>
          <w:color w:val="000000"/>
          <w:szCs w:val="24"/>
          <w:lang w:val="es-ES" w:eastAsia="es-ES"/>
        </w:rPr>
      </w:pPr>
      <w:r w:rsidRPr="00F0684A">
        <w:rPr>
          <w:rFonts w:eastAsia="Times New Roman"/>
          <w:color w:val="000000"/>
          <w:szCs w:val="24"/>
          <w:lang w:val="es-ES" w:eastAsia="es-ES"/>
        </w:rPr>
        <w:t xml:space="preserve">3.3 </w:t>
      </w:r>
      <w:r w:rsidRPr="00F0684A">
        <w:rPr>
          <w:rFonts w:eastAsia="Times New Roman"/>
          <w:sz w:val="20"/>
          <w:szCs w:val="24"/>
          <w:lang w:val="es-ES" w:eastAsia="es-ES"/>
        </w:rPr>
        <w:tab/>
      </w:r>
      <w:r w:rsidRPr="00F0684A">
        <w:rPr>
          <w:rFonts w:eastAsia="Times New Roman"/>
          <w:b/>
          <w:color w:val="000000"/>
          <w:szCs w:val="24"/>
          <w:lang w:val="es-ES" w:eastAsia="es-ES"/>
        </w:rPr>
        <w:t>energía de los océanos</w:t>
      </w:r>
      <w:r w:rsidRPr="00F0684A">
        <w:rPr>
          <w:rFonts w:eastAsia="Times New Roman"/>
          <w:color w:val="000000"/>
          <w:szCs w:val="24"/>
          <w:lang w:val="es-ES" w:eastAsia="es-ES"/>
        </w:rPr>
        <w:t>: prestar atención a los posibles efectos sobre las especies migratorias del aumento del ruido y la perturbación del campo electromagnético, especialmente durante los trabajos de construcción en hábitats costeros, así como las lesiones</w:t>
      </w:r>
      <w:r w:rsidRPr="00F0684A">
        <w:rPr>
          <w:rFonts w:eastAsia="Times New Roman"/>
          <w:sz w:val="20"/>
          <w:szCs w:val="24"/>
          <w:lang w:val="es-ES" w:eastAsia="es-ES"/>
        </w:rPr>
        <w:t xml:space="preserve"> </w:t>
      </w:r>
      <w:r w:rsidRPr="00F0684A">
        <w:rPr>
          <w:rFonts w:eastAsia="Times New Roman"/>
          <w:color w:val="000000"/>
          <w:szCs w:val="24"/>
          <w:lang w:val="es-ES" w:eastAsia="es-ES"/>
        </w:rPr>
        <w:t>provocadas;</w:t>
      </w:r>
    </w:p>
    <w:p w:rsidR="00CF03F3" w:rsidRPr="00F0684A" w:rsidRDefault="00CF03F3" w:rsidP="00CF03F3">
      <w:pPr>
        <w:widowControl w:val="0"/>
        <w:ind w:left="709" w:hanging="709"/>
        <w:jc w:val="both"/>
        <w:rPr>
          <w:rFonts w:eastAsia="Times New Roman"/>
          <w:color w:val="000000"/>
          <w:szCs w:val="24"/>
          <w:lang w:val="es-ES" w:eastAsia="es-ES"/>
        </w:rPr>
      </w:pPr>
    </w:p>
    <w:p w:rsidR="00CF03F3" w:rsidRPr="00F0684A" w:rsidRDefault="00CF03F3" w:rsidP="00CF03F3">
      <w:pPr>
        <w:widowControl w:val="0"/>
        <w:ind w:left="709" w:hanging="709"/>
        <w:jc w:val="both"/>
        <w:rPr>
          <w:rFonts w:eastAsia="Times New Roman"/>
          <w:color w:val="000000"/>
          <w:szCs w:val="24"/>
          <w:lang w:val="es-ES" w:eastAsia="es-ES"/>
        </w:rPr>
      </w:pPr>
      <w:r w:rsidRPr="00F0684A">
        <w:rPr>
          <w:rFonts w:eastAsia="Times New Roman"/>
          <w:color w:val="000000"/>
          <w:szCs w:val="24"/>
          <w:lang w:val="es-ES" w:eastAsia="es-ES"/>
        </w:rPr>
        <w:t>3.4</w:t>
      </w:r>
      <w:r w:rsidRPr="00F0684A">
        <w:rPr>
          <w:rFonts w:eastAsia="Times New Roman"/>
          <w:sz w:val="20"/>
          <w:szCs w:val="24"/>
          <w:lang w:val="es-ES" w:eastAsia="es-ES"/>
        </w:rPr>
        <w:tab/>
      </w:r>
      <w:r w:rsidRPr="00F0684A">
        <w:rPr>
          <w:rFonts w:eastAsia="Times New Roman"/>
          <w:b/>
          <w:color w:val="000000"/>
          <w:szCs w:val="24"/>
          <w:lang w:val="es-ES" w:eastAsia="es-ES"/>
        </w:rPr>
        <w:t>energía</w:t>
      </w:r>
      <w:r w:rsidRPr="00F0684A">
        <w:rPr>
          <w:rFonts w:eastAsia="Times New Roman"/>
          <w:b/>
          <w:sz w:val="20"/>
          <w:szCs w:val="24"/>
          <w:lang w:val="es-ES" w:eastAsia="es-ES"/>
        </w:rPr>
        <w:t xml:space="preserve"> </w:t>
      </w:r>
      <w:r w:rsidRPr="00F0684A">
        <w:rPr>
          <w:rFonts w:eastAsia="Times New Roman"/>
          <w:b/>
          <w:color w:val="000000"/>
          <w:szCs w:val="24"/>
          <w:lang w:val="es-ES" w:eastAsia="es-ES"/>
        </w:rPr>
        <w:t>hidráulica</w:t>
      </w:r>
      <w:r w:rsidRPr="00F0684A">
        <w:rPr>
          <w:rFonts w:eastAsia="Times New Roman"/>
          <w:color w:val="000000"/>
          <w:szCs w:val="24"/>
          <w:lang w:val="es-ES" w:eastAsia="es-ES"/>
        </w:rPr>
        <w:t>: adoptar medidas para reducir o mitigar los graves impactos conocidos sobre los desplazamientos de las especies acuáticas migratorias, tales como a través de la instalación de medidas como pasajes para peces; y</w:t>
      </w:r>
    </w:p>
    <w:p w:rsidR="00CF03F3" w:rsidRPr="00F0684A" w:rsidRDefault="00CF03F3" w:rsidP="00CF03F3">
      <w:pPr>
        <w:widowControl w:val="0"/>
        <w:ind w:left="709" w:hanging="709"/>
        <w:jc w:val="both"/>
        <w:rPr>
          <w:rFonts w:eastAsia="Times New Roman"/>
          <w:color w:val="000000"/>
          <w:szCs w:val="24"/>
          <w:lang w:val="es-ES" w:eastAsia="es-ES"/>
        </w:rPr>
      </w:pPr>
    </w:p>
    <w:p w:rsidR="00CF03F3" w:rsidRPr="00F0684A" w:rsidRDefault="00CF03F3" w:rsidP="00CF03F3">
      <w:pPr>
        <w:widowControl w:val="0"/>
        <w:ind w:left="709" w:hanging="709"/>
        <w:jc w:val="both"/>
        <w:rPr>
          <w:rFonts w:eastAsia="Times New Roman"/>
          <w:color w:val="000000"/>
          <w:szCs w:val="24"/>
          <w:lang w:val="es-ES" w:eastAsia="es-ES"/>
        </w:rPr>
      </w:pPr>
      <w:r w:rsidRPr="00F0684A">
        <w:rPr>
          <w:rFonts w:eastAsia="Times New Roman"/>
          <w:color w:val="000000"/>
          <w:szCs w:val="24"/>
          <w:lang w:val="es-ES" w:eastAsia="es-ES"/>
        </w:rPr>
        <w:t>3.5</w:t>
      </w:r>
      <w:r w:rsidRPr="00F0684A">
        <w:rPr>
          <w:rFonts w:eastAsia="Times New Roman"/>
          <w:sz w:val="20"/>
          <w:szCs w:val="24"/>
          <w:lang w:val="es-ES" w:eastAsia="es-ES"/>
        </w:rPr>
        <w:tab/>
      </w:r>
      <w:r w:rsidRPr="00F0684A">
        <w:rPr>
          <w:rFonts w:eastAsia="Times New Roman"/>
          <w:color w:val="000000"/>
          <w:szCs w:val="24"/>
          <w:lang w:val="es-ES" w:eastAsia="es-ES"/>
        </w:rPr>
        <w:t xml:space="preserve"> </w:t>
      </w:r>
      <w:r w:rsidRPr="00F0684A">
        <w:rPr>
          <w:rFonts w:eastAsia="Times New Roman"/>
          <w:b/>
          <w:color w:val="000000"/>
          <w:szCs w:val="24"/>
          <w:lang w:val="es-ES" w:eastAsia="es-ES"/>
        </w:rPr>
        <w:t>energía geotérmica</w:t>
      </w:r>
      <w:r w:rsidRPr="00F0684A">
        <w:rPr>
          <w:rFonts w:eastAsia="Times New Roman"/>
          <w:color w:val="000000"/>
          <w:szCs w:val="24"/>
          <w:lang w:val="es-ES" w:eastAsia="es-ES"/>
        </w:rPr>
        <w:t>: evitar la pérdida de hábitats, las perturbaciones y los efectos de barrera, con el fin de seguir manteniendo los impactos ambientales generales a su bajo nivel actual;</w:t>
      </w:r>
    </w:p>
    <w:p w:rsidR="00CF03F3" w:rsidRPr="00F0684A" w:rsidRDefault="00CF03F3" w:rsidP="00CF03F3">
      <w:pPr>
        <w:widowControl w:val="0"/>
        <w:rPr>
          <w:rFonts w:eastAsia="Times New Roman"/>
          <w:color w:val="000000"/>
          <w:szCs w:val="24"/>
          <w:lang w:val="es-ES" w:eastAsia="es-ES"/>
        </w:rPr>
      </w:pPr>
    </w:p>
    <w:p w:rsidR="00CF03F3" w:rsidRPr="00F0684A" w:rsidRDefault="00CF03F3" w:rsidP="00CF03F3">
      <w:pPr>
        <w:widowControl w:val="0"/>
        <w:jc w:val="both"/>
        <w:rPr>
          <w:rFonts w:eastAsia="Times New Roman"/>
          <w:color w:val="000000"/>
          <w:szCs w:val="24"/>
          <w:lang w:val="es-ES" w:eastAsia="es-ES"/>
        </w:rPr>
      </w:pPr>
      <w:r w:rsidRPr="00F0684A">
        <w:rPr>
          <w:rFonts w:eastAsia="Times New Roman"/>
          <w:color w:val="000000"/>
          <w:szCs w:val="24"/>
          <w:lang w:val="es-ES" w:eastAsia="es-ES"/>
        </w:rPr>
        <w:t xml:space="preserve">4. </w:t>
      </w:r>
      <w:r w:rsidRPr="00F0684A">
        <w:rPr>
          <w:rFonts w:eastAsia="Times New Roman"/>
          <w:sz w:val="20"/>
          <w:szCs w:val="24"/>
          <w:lang w:val="es-ES" w:eastAsia="es-ES"/>
        </w:rPr>
        <w:tab/>
      </w:r>
      <w:r w:rsidRPr="00F0684A">
        <w:rPr>
          <w:rFonts w:eastAsia="Times New Roman"/>
          <w:i/>
          <w:color w:val="000000"/>
          <w:szCs w:val="24"/>
          <w:lang w:val="es-ES" w:eastAsia="es-ES"/>
        </w:rPr>
        <w:t>Da instrucciones</w:t>
      </w:r>
      <w:r w:rsidRPr="00F0684A">
        <w:rPr>
          <w:rFonts w:eastAsia="Times New Roman"/>
          <w:color w:val="000000"/>
          <w:szCs w:val="24"/>
          <w:lang w:val="es-ES" w:eastAsia="es-ES"/>
        </w:rPr>
        <w:t xml:space="preserve"> a la Secretaría para que convoque un Grupo de acción de múltiples partes interesadas sobre la conciliación de determinados desarrollos del sector energético con la conservación de las especies migratorias (Grupo de acción sobre la energía) a fin de:</w:t>
      </w:r>
    </w:p>
    <w:p w:rsidR="00CF03F3" w:rsidRPr="00F0684A" w:rsidRDefault="00CF03F3" w:rsidP="00CF03F3">
      <w:pPr>
        <w:widowControl w:val="0"/>
        <w:numPr>
          <w:ilvl w:val="0"/>
          <w:numId w:val="14"/>
        </w:numPr>
        <w:autoSpaceDE w:val="0"/>
        <w:autoSpaceDN w:val="0"/>
        <w:adjustRightInd w:val="0"/>
        <w:ind w:hanging="720"/>
        <w:jc w:val="both"/>
        <w:rPr>
          <w:rFonts w:eastAsia="Times New Roman"/>
          <w:color w:val="000000"/>
          <w:szCs w:val="24"/>
          <w:lang w:val="es-ES" w:eastAsia="es-ES"/>
        </w:rPr>
      </w:pPr>
      <w:r w:rsidRPr="00F0684A">
        <w:rPr>
          <w:rFonts w:eastAsia="Times New Roman"/>
          <w:color w:val="000000"/>
          <w:szCs w:val="24"/>
          <w:lang w:val="es-ES" w:eastAsia="es-ES"/>
        </w:rPr>
        <w:t>promover los beneficios de las decisiones vigentes</w:t>
      </w:r>
    </w:p>
    <w:p w:rsidR="00CF03F3" w:rsidRPr="00F0684A" w:rsidRDefault="00CF03F3" w:rsidP="00CF03F3">
      <w:pPr>
        <w:widowControl w:val="0"/>
        <w:numPr>
          <w:ilvl w:val="0"/>
          <w:numId w:val="14"/>
        </w:numPr>
        <w:autoSpaceDE w:val="0"/>
        <w:autoSpaceDN w:val="0"/>
        <w:adjustRightInd w:val="0"/>
        <w:ind w:hanging="720"/>
        <w:jc w:val="both"/>
        <w:rPr>
          <w:rFonts w:eastAsia="Times New Roman"/>
          <w:color w:val="000000"/>
          <w:szCs w:val="24"/>
          <w:lang w:val="es-ES" w:eastAsia="es-ES"/>
        </w:rPr>
      </w:pPr>
      <w:r w:rsidRPr="00F0684A">
        <w:rPr>
          <w:rFonts w:eastAsia="Times New Roman"/>
          <w:color w:val="000000"/>
          <w:szCs w:val="24"/>
          <w:lang w:val="es-ES" w:eastAsia="es-ES"/>
        </w:rPr>
        <w:t>alentar a las Partes a implementar las actuales orientaciones y decisiones</w:t>
      </w:r>
    </w:p>
    <w:p w:rsidR="00CF03F3" w:rsidRPr="00F0684A" w:rsidRDefault="00CF03F3" w:rsidP="00CF03F3">
      <w:pPr>
        <w:widowControl w:val="0"/>
        <w:numPr>
          <w:ilvl w:val="0"/>
          <w:numId w:val="14"/>
        </w:numPr>
        <w:autoSpaceDE w:val="0"/>
        <w:autoSpaceDN w:val="0"/>
        <w:adjustRightInd w:val="0"/>
        <w:ind w:hanging="720"/>
        <w:jc w:val="both"/>
        <w:rPr>
          <w:rFonts w:eastAsia="Times New Roman"/>
          <w:color w:val="000000"/>
          <w:szCs w:val="24"/>
          <w:lang w:val="es-ES" w:eastAsia="es-ES"/>
        </w:rPr>
      </w:pPr>
      <w:r w:rsidRPr="00F0684A">
        <w:rPr>
          <w:rFonts w:eastAsia="Times New Roman"/>
          <w:color w:val="000000"/>
          <w:szCs w:val="24"/>
          <w:lang w:val="es-ES" w:eastAsia="es-ES"/>
        </w:rPr>
        <w:t>desarrollar cualesquiera nuevas directrices y planes de acción necesarios según corresponda</w:t>
      </w:r>
    </w:p>
    <w:p w:rsidR="00CF03F3" w:rsidRPr="00F0684A" w:rsidRDefault="00CF03F3" w:rsidP="00CF03F3">
      <w:pPr>
        <w:widowControl w:val="0"/>
        <w:numPr>
          <w:ilvl w:val="0"/>
          <w:numId w:val="14"/>
        </w:numPr>
        <w:autoSpaceDE w:val="0"/>
        <w:autoSpaceDN w:val="0"/>
        <w:adjustRightInd w:val="0"/>
        <w:ind w:hanging="720"/>
        <w:jc w:val="both"/>
        <w:rPr>
          <w:rFonts w:eastAsia="Times New Roman"/>
          <w:color w:val="000000"/>
          <w:szCs w:val="24"/>
          <w:lang w:val="es-ES" w:eastAsia="es-ES"/>
        </w:rPr>
      </w:pPr>
      <w:r w:rsidRPr="00F0684A">
        <w:rPr>
          <w:rFonts w:eastAsia="Times New Roman"/>
          <w:color w:val="000000"/>
          <w:szCs w:val="24"/>
          <w:lang w:val="es-ES" w:eastAsia="es-ES"/>
        </w:rPr>
        <w:t>formular recomendaciones sobre las respuestas adecuadas a problemas y deficiencias de conocimiento específicos</w:t>
      </w:r>
    </w:p>
    <w:p w:rsidR="00CF03F3" w:rsidRPr="00F0684A" w:rsidRDefault="00CF03F3" w:rsidP="00CF03F3">
      <w:pPr>
        <w:widowControl w:val="0"/>
        <w:jc w:val="both"/>
        <w:rPr>
          <w:rFonts w:eastAsia="Times New Roman"/>
          <w:color w:val="000000"/>
          <w:szCs w:val="24"/>
          <w:lang w:val="es-ES" w:eastAsia="es-ES"/>
        </w:rPr>
      </w:pPr>
      <w:r w:rsidRPr="00F0684A">
        <w:rPr>
          <w:rFonts w:eastAsia="Times New Roman"/>
          <w:color w:val="000000"/>
          <w:szCs w:val="24"/>
          <w:lang w:val="es-ES" w:eastAsia="es-ES"/>
        </w:rPr>
        <w:t>y al convocar el Grupo de acción sobre la energía, trabajar conjuntamente con las Secretarías del AEWA, otros instrumentos pertinentes de la CMS así como las Convenciones de Berna y de Ramsar, involucrando a las Partes y otras partes interesadas como las ONG y la industria de la energía de acuerdo con los términos de referencia que se adjuntan;</w:t>
      </w:r>
    </w:p>
    <w:p w:rsidR="00CF03F3" w:rsidRPr="00F0684A" w:rsidRDefault="00CF03F3" w:rsidP="00CF03F3">
      <w:pPr>
        <w:widowControl w:val="0"/>
        <w:jc w:val="both"/>
        <w:rPr>
          <w:rFonts w:eastAsia="Times New Roman"/>
          <w:color w:val="000000"/>
          <w:szCs w:val="24"/>
          <w:lang w:val="es-ES" w:eastAsia="es-ES"/>
        </w:rPr>
      </w:pPr>
    </w:p>
    <w:p w:rsidR="00CF03F3" w:rsidRPr="00F0684A" w:rsidRDefault="00CF03F3" w:rsidP="00CF03F3">
      <w:pPr>
        <w:widowControl w:val="0"/>
        <w:jc w:val="both"/>
        <w:rPr>
          <w:rFonts w:eastAsia="Times New Roman"/>
          <w:color w:val="000000"/>
          <w:szCs w:val="24"/>
          <w:lang w:val="es-ES" w:eastAsia="es-ES"/>
        </w:rPr>
      </w:pPr>
      <w:r w:rsidRPr="00F0684A">
        <w:rPr>
          <w:rFonts w:eastAsia="Times New Roman"/>
          <w:color w:val="000000"/>
          <w:szCs w:val="24"/>
          <w:lang w:val="es-ES" w:eastAsia="es-ES"/>
        </w:rPr>
        <w:t xml:space="preserve">5. </w:t>
      </w:r>
      <w:r w:rsidRPr="00F0684A">
        <w:rPr>
          <w:rFonts w:eastAsia="Times New Roman"/>
          <w:sz w:val="20"/>
          <w:szCs w:val="24"/>
          <w:lang w:val="es-ES" w:eastAsia="es-ES"/>
        </w:rPr>
        <w:tab/>
      </w:r>
      <w:r w:rsidRPr="00F0684A">
        <w:rPr>
          <w:rFonts w:eastAsia="Times New Roman"/>
          <w:i/>
          <w:color w:val="000000"/>
          <w:szCs w:val="24"/>
          <w:lang w:val="es-ES" w:eastAsia="es-ES"/>
        </w:rPr>
        <w:t>Insta</w:t>
      </w:r>
      <w:r w:rsidRPr="00F0684A">
        <w:rPr>
          <w:rFonts w:eastAsia="Times New Roman"/>
          <w:color w:val="000000"/>
          <w:szCs w:val="24"/>
          <w:lang w:val="es-ES" w:eastAsia="es-ES"/>
        </w:rPr>
        <w:t xml:space="preserve"> a las Partes e </w:t>
      </w:r>
      <w:r w:rsidRPr="00F0684A">
        <w:rPr>
          <w:rFonts w:eastAsia="Times New Roman"/>
          <w:i/>
          <w:color w:val="000000"/>
          <w:szCs w:val="24"/>
          <w:lang w:val="es-ES" w:eastAsia="es-ES"/>
        </w:rPr>
        <w:t>invita</w:t>
      </w:r>
      <w:r w:rsidRPr="00F0684A">
        <w:rPr>
          <w:rFonts w:eastAsia="Times New Roman"/>
          <w:color w:val="000000"/>
          <w:szCs w:val="24"/>
          <w:lang w:val="es-ES" w:eastAsia="es-ES"/>
        </w:rPr>
        <w:t xml:space="preserve"> al PNUMA y otras organizaciones internacionales pertinentes, los donantes bilaterales y multilaterales, así como a los representantes de la industria de la energía a prestar apoyo financiero a las actividades del Grupo de acción sobre la energía, en particular mediante la financiación para su coordinación y la prestación de asistencia financiera a los países en desarrollo para la creación de capacidad pertinente y la implementación de las orientaciones correspondientes; y</w:t>
      </w:r>
    </w:p>
    <w:p w:rsidR="00CF03F3" w:rsidRPr="00F0684A" w:rsidRDefault="00CF03F3" w:rsidP="00CF03F3">
      <w:pPr>
        <w:widowControl w:val="0"/>
        <w:jc w:val="both"/>
        <w:rPr>
          <w:rFonts w:eastAsia="Times New Roman"/>
          <w:color w:val="000000"/>
          <w:szCs w:val="24"/>
          <w:lang w:val="es-ES" w:eastAsia="es-ES"/>
        </w:rPr>
      </w:pPr>
    </w:p>
    <w:p w:rsidR="00CF03F3" w:rsidRPr="00F0684A" w:rsidRDefault="00CF03F3" w:rsidP="00CF03F3">
      <w:pPr>
        <w:widowControl w:val="0"/>
        <w:jc w:val="both"/>
        <w:rPr>
          <w:rFonts w:eastAsia="Times New Roman"/>
          <w:color w:val="000000"/>
          <w:szCs w:val="24"/>
          <w:lang w:val="es-ES" w:eastAsia="es-ES"/>
        </w:rPr>
      </w:pPr>
      <w:r w:rsidRPr="00F0684A">
        <w:rPr>
          <w:rFonts w:eastAsia="Times New Roman"/>
          <w:color w:val="000000"/>
          <w:szCs w:val="24"/>
          <w:lang w:val="es-ES" w:eastAsia="es-ES"/>
        </w:rPr>
        <w:t xml:space="preserve">6. </w:t>
      </w:r>
      <w:r w:rsidRPr="00F0684A">
        <w:rPr>
          <w:rFonts w:eastAsia="Times New Roman"/>
          <w:sz w:val="20"/>
          <w:szCs w:val="24"/>
          <w:lang w:val="es-ES" w:eastAsia="es-ES"/>
        </w:rPr>
        <w:tab/>
      </w:r>
      <w:r w:rsidRPr="00F0684A">
        <w:rPr>
          <w:rFonts w:eastAsia="Times New Roman"/>
          <w:i/>
          <w:color w:val="000000"/>
          <w:szCs w:val="24"/>
          <w:lang w:val="es-ES" w:eastAsia="es-ES"/>
        </w:rPr>
        <w:t>Encarga</w:t>
      </w:r>
      <w:r w:rsidRPr="00F0684A">
        <w:rPr>
          <w:rFonts w:eastAsia="Times New Roman"/>
          <w:color w:val="000000"/>
          <w:szCs w:val="24"/>
          <w:lang w:val="es-ES" w:eastAsia="es-ES"/>
        </w:rPr>
        <w:t xml:space="preserve"> a la Secretaría que presente informe a la COP12 en 2017 en nombre del Grupo de acción sobre la energía sobre los progresos realizados, en particular sobre la implementación y, en la medida de lo posible, sobre la evaluación de la eficacia de las medidas adoptadas.</w:t>
      </w:r>
    </w:p>
    <w:p w:rsidR="00CF03F3" w:rsidRPr="00F0684A" w:rsidRDefault="00CF03F3" w:rsidP="00CF03F3">
      <w:pPr>
        <w:widowControl w:val="0"/>
        <w:jc w:val="both"/>
        <w:rPr>
          <w:rFonts w:eastAsia="Times New Roman"/>
          <w:color w:val="000000"/>
          <w:szCs w:val="24"/>
          <w:lang w:val="es-ES" w:eastAsia="es-ES"/>
        </w:rPr>
      </w:pPr>
    </w:p>
    <w:p w:rsidR="00CF03F3" w:rsidRPr="00F0684A" w:rsidRDefault="00CF03F3" w:rsidP="00CF03F3">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caps/>
          <w:color w:val="000000"/>
          <w:sz w:val="22"/>
          <w:lang w:val="es-ES" w:eastAsia="es-ES"/>
        </w:rPr>
        <w:sectPr w:rsidR="00CF03F3" w:rsidRPr="00F0684A" w:rsidSect="00AE7B21">
          <w:headerReference w:type="even" r:id="rId20"/>
          <w:headerReference w:type="default" r:id="rId21"/>
          <w:headerReference w:type="first" r:id="rId22"/>
          <w:endnotePr>
            <w:numFmt w:val="decimal"/>
          </w:endnotePr>
          <w:pgSz w:w="11905" w:h="16837" w:code="9"/>
          <w:pgMar w:top="1418" w:right="1418" w:bottom="1418" w:left="1418" w:header="510" w:footer="510" w:gutter="0"/>
          <w:cols w:space="720"/>
          <w:noEndnote/>
          <w:titlePg/>
          <w:rtlGutter/>
        </w:sectPr>
      </w:pPr>
    </w:p>
    <w:p w:rsidR="00CF03F3" w:rsidRPr="00FC6C01" w:rsidRDefault="00CF03F3" w:rsidP="00CF03F3">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right"/>
        <w:outlineLvl w:val="1"/>
        <w:rPr>
          <w:rFonts w:eastAsia="Times New Roman"/>
          <w:b/>
          <w:caps/>
          <w:color w:val="000000"/>
          <w:szCs w:val="24"/>
          <w:lang w:val="es-ES" w:eastAsia="es-ES"/>
        </w:rPr>
      </w:pPr>
      <w:r w:rsidRPr="00FC6C01">
        <w:rPr>
          <w:rFonts w:eastAsia="Times New Roman"/>
          <w:b/>
          <w:caps/>
          <w:color w:val="000000"/>
          <w:szCs w:val="24"/>
          <w:lang w:val="es-ES" w:eastAsia="es-ES"/>
        </w:rPr>
        <w:t>A</w:t>
      </w:r>
      <w:r w:rsidRPr="00FC6C01">
        <w:rPr>
          <w:rFonts w:eastAsia="Times New Roman"/>
          <w:b/>
          <w:color w:val="000000"/>
          <w:szCs w:val="24"/>
          <w:lang w:val="es-ES" w:eastAsia="es-ES"/>
        </w:rPr>
        <w:t>nexo</w:t>
      </w:r>
      <w:r w:rsidR="00991F9A" w:rsidRPr="00FC6C01">
        <w:rPr>
          <w:rFonts w:eastAsia="Times New Roman"/>
          <w:b/>
          <w:color w:val="000000"/>
          <w:szCs w:val="24"/>
          <w:lang w:val="es-ES" w:eastAsia="es-ES"/>
        </w:rPr>
        <w:t xml:space="preserve"> al Proyecto de Resolución</w:t>
      </w:r>
    </w:p>
    <w:p w:rsidR="00CF03F3" w:rsidRPr="00FC6C01" w:rsidRDefault="00CF03F3" w:rsidP="00CF03F3">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rFonts w:eastAsia="Times New Roman"/>
          <w:b/>
          <w:color w:val="000000"/>
          <w:szCs w:val="24"/>
          <w:lang w:val="es-ES" w:eastAsia="es-ES"/>
        </w:rPr>
      </w:pPr>
    </w:p>
    <w:p w:rsidR="00CF03F3" w:rsidRPr="00FC6C01" w:rsidRDefault="00CF03F3" w:rsidP="00CF03F3">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color w:val="000000"/>
          <w:szCs w:val="24"/>
          <w:lang w:val="es-ES" w:eastAsia="es-ES"/>
        </w:rPr>
      </w:pPr>
      <w:r w:rsidRPr="00FC6C01">
        <w:rPr>
          <w:rFonts w:eastAsia="Times New Roman"/>
          <w:b/>
          <w:color w:val="000000"/>
          <w:szCs w:val="24"/>
          <w:lang w:val="es-ES" w:eastAsia="es-ES"/>
        </w:rPr>
        <w:t>Términos de referencia para el Grupo de acción de múltiples partes interesadas sobre la conciliación de determinados desarrollos del sector energético con la conservación de las especies migratorias (</w:t>
      </w:r>
      <w:r w:rsidRPr="00FC6C01">
        <w:rPr>
          <w:rFonts w:eastAsia="Times New Roman"/>
          <w:b/>
          <w:i/>
          <w:color w:val="000000"/>
          <w:szCs w:val="24"/>
          <w:lang w:val="es-ES" w:eastAsia="es-ES"/>
        </w:rPr>
        <w:t>Grupo de acción sobre la energía</w:t>
      </w:r>
      <w:r w:rsidRPr="00FC6C01">
        <w:rPr>
          <w:rFonts w:eastAsia="Times New Roman"/>
          <w:b/>
          <w:color w:val="000000"/>
          <w:szCs w:val="24"/>
          <w:lang w:val="es-ES" w:eastAsia="es-ES"/>
        </w:rPr>
        <w:t>)</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numPr>
          <w:ilvl w:val="0"/>
          <w:numId w:val="12"/>
        </w:numPr>
        <w:autoSpaceDE w:val="0"/>
        <w:autoSpaceDN w:val="0"/>
        <w:adjustRightInd w:val="0"/>
        <w:contextualSpacing/>
        <w:jc w:val="both"/>
        <w:rPr>
          <w:rFonts w:eastAsia="Times New Roman"/>
          <w:b/>
          <w:color w:val="000000"/>
          <w:szCs w:val="24"/>
          <w:lang w:val="es-ES" w:eastAsia="es-ES"/>
        </w:rPr>
      </w:pPr>
      <w:r w:rsidRPr="00FC6C01">
        <w:rPr>
          <w:rFonts w:eastAsia="Times New Roman"/>
          <w:b/>
          <w:color w:val="000000"/>
          <w:szCs w:val="24"/>
          <w:lang w:val="es-ES" w:eastAsia="es-ES"/>
        </w:rPr>
        <w:t>Antecedentes y finalidad</w:t>
      </w:r>
    </w:p>
    <w:p w:rsidR="00CF03F3" w:rsidRPr="00FC6C01" w:rsidRDefault="00CF03F3" w:rsidP="00CF03F3">
      <w:pPr>
        <w:widowControl w:val="0"/>
        <w:autoSpaceDE w:val="0"/>
        <w:autoSpaceDN w:val="0"/>
        <w:adjustRightInd w:val="0"/>
        <w:contextualSpacing/>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contextualSpacing/>
        <w:jc w:val="both"/>
        <w:rPr>
          <w:rFonts w:eastAsia="Times New Roman"/>
          <w:color w:val="000000"/>
          <w:szCs w:val="24"/>
          <w:lang w:val="es-ES" w:eastAsia="es-ES"/>
        </w:rPr>
      </w:pPr>
      <w:r w:rsidRPr="00FC6C01">
        <w:rPr>
          <w:rFonts w:eastAsia="Times New Roman"/>
          <w:color w:val="000000"/>
          <w:szCs w:val="24"/>
          <w:lang w:val="es-ES" w:eastAsia="es-ES"/>
        </w:rPr>
        <w:t xml:space="preserve">El Grupo de acción sobre la energía se convoca de conformidad con el mandato establecido en la Resolución 11 </w:t>
      </w:r>
      <w:r w:rsidRPr="00FC6C01">
        <w:rPr>
          <w:rFonts w:eastAsia="Times New Roman"/>
          <w:color w:val="000000"/>
          <w:szCs w:val="24"/>
          <w:highlight w:val="yellow"/>
          <w:lang w:val="es-ES" w:eastAsia="es-ES"/>
        </w:rPr>
        <w:t>##</w:t>
      </w:r>
      <w:r w:rsidRPr="00FC6C01">
        <w:rPr>
          <w:rFonts w:eastAsia="Times New Roman"/>
          <w:color w:val="000000"/>
          <w:szCs w:val="24"/>
          <w:lang w:val="es-ES" w:eastAsia="es-ES"/>
        </w:rPr>
        <w:t xml:space="preserve"> de la CMS para ayudar a las Partes o los Signatarios de la CMS, el AEWA, EUROBATS, ASCOBANS, ACCOBAMS, el MdE sobre las aves rapaces, la Convención de Berna, la Convención de Ramsar y otros AMUMA pertinentes a cumplir con sus obligaciones por lo que respecta a evitar o mitigar los posibles impactos perjudiciales de los desarrollos del sector de la energía sobre las especies migratorias.</w:t>
      </w:r>
    </w:p>
    <w:p w:rsidR="00CF03F3" w:rsidRPr="00FC6C01" w:rsidRDefault="00CF03F3" w:rsidP="00CF03F3">
      <w:pPr>
        <w:widowControl w:val="0"/>
        <w:autoSpaceDE w:val="0"/>
        <w:autoSpaceDN w:val="0"/>
        <w:adjustRightInd w:val="0"/>
        <w:contextualSpacing/>
        <w:jc w:val="both"/>
        <w:rPr>
          <w:rFonts w:eastAsia="Times New Roman"/>
          <w:color w:val="000000"/>
          <w:szCs w:val="24"/>
          <w:lang w:val="es-ES" w:eastAsia="es-ES"/>
        </w:rPr>
      </w:pPr>
    </w:p>
    <w:p w:rsidR="00CF03F3" w:rsidRPr="00FC6C01" w:rsidRDefault="00CF03F3" w:rsidP="00CF03F3">
      <w:pPr>
        <w:widowControl w:val="0"/>
        <w:numPr>
          <w:ilvl w:val="0"/>
          <w:numId w:val="12"/>
        </w:numPr>
        <w:autoSpaceDE w:val="0"/>
        <w:autoSpaceDN w:val="0"/>
        <w:adjustRightInd w:val="0"/>
        <w:ind w:left="709" w:hanging="709"/>
        <w:jc w:val="both"/>
        <w:outlineLvl w:val="2"/>
        <w:rPr>
          <w:rFonts w:eastAsia="Times New Roman"/>
          <w:b/>
          <w:color w:val="000000"/>
          <w:szCs w:val="24"/>
          <w:lang w:val="es-ES" w:eastAsia="es-ES"/>
        </w:rPr>
      </w:pPr>
      <w:r w:rsidRPr="00FC6C01">
        <w:rPr>
          <w:rFonts w:eastAsia="Times New Roman"/>
          <w:b/>
          <w:color w:val="000000"/>
          <w:szCs w:val="24"/>
          <w:lang w:val="es-ES" w:eastAsia="es-ES"/>
        </w:rPr>
        <w:t>Objetivo</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r w:rsidRPr="00FC6C01">
        <w:rPr>
          <w:rFonts w:eastAsia="Times New Roman"/>
          <w:color w:val="000000"/>
          <w:szCs w:val="24"/>
          <w:lang w:val="es-ES" w:eastAsia="es-ES"/>
        </w:rPr>
        <w:t>Todos los desarrollos del sector de la energía se llevan a cabo de manera que se eviten los impactos perjudiciales en las especies migratorias.</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numPr>
          <w:ilvl w:val="0"/>
          <w:numId w:val="12"/>
        </w:numPr>
        <w:autoSpaceDE w:val="0"/>
        <w:autoSpaceDN w:val="0"/>
        <w:adjustRightInd w:val="0"/>
        <w:ind w:left="709" w:hanging="709"/>
        <w:contextualSpacing/>
        <w:jc w:val="both"/>
        <w:rPr>
          <w:rFonts w:eastAsia="Times New Roman"/>
          <w:b/>
          <w:color w:val="000000"/>
          <w:szCs w:val="24"/>
          <w:lang w:val="es-ES" w:eastAsia="es-ES"/>
        </w:rPr>
      </w:pPr>
      <w:r w:rsidRPr="00FC6C01">
        <w:rPr>
          <w:rFonts w:eastAsia="Times New Roman"/>
          <w:b/>
          <w:color w:val="000000"/>
          <w:szCs w:val="24"/>
          <w:lang w:val="es-ES" w:eastAsia="es-ES"/>
        </w:rPr>
        <w:t>Función</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r w:rsidRPr="00FC6C01">
        <w:rPr>
          <w:rFonts w:eastAsia="Times New Roman"/>
          <w:color w:val="000000"/>
          <w:szCs w:val="24"/>
          <w:lang w:val="es-ES" w:eastAsia="es-ES"/>
        </w:rPr>
        <w:t>La función del Grupo de acción sobre la energía será la de facilitar la participación de todas los partes interesadas pertinentes en el proceso de conciliación de los desarrollos del sector de la energía con la conservación de las especies migratorias, de forma que en todos esos desarrollos se tengan plenamente en cuenta las prioridades de conservación.</w:t>
      </w:r>
    </w:p>
    <w:p w:rsidR="00CF03F3" w:rsidRPr="00FC6C01" w:rsidRDefault="00CF03F3" w:rsidP="00CF03F3">
      <w:pPr>
        <w:widowControl w:val="0"/>
        <w:autoSpaceDE w:val="0"/>
        <w:autoSpaceDN w:val="0"/>
        <w:adjustRightInd w:val="0"/>
        <w:contextualSpacing/>
        <w:jc w:val="both"/>
        <w:rPr>
          <w:rFonts w:eastAsia="Times New Roman"/>
          <w:b/>
          <w:color w:val="000000"/>
          <w:szCs w:val="24"/>
          <w:lang w:val="es-ES" w:eastAsia="es-ES"/>
        </w:rPr>
      </w:pPr>
    </w:p>
    <w:p w:rsidR="00CF03F3" w:rsidRPr="00FC6C01" w:rsidRDefault="00CF03F3" w:rsidP="00CF03F3">
      <w:pPr>
        <w:widowControl w:val="0"/>
        <w:numPr>
          <w:ilvl w:val="0"/>
          <w:numId w:val="12"/>
        </w:numPr>
        <w:autoSpaceDE w:val="0"/>
        <w:autoSpaceDN w:val="0"/>
        <w:adjustRightInd w:val="0"/>
        <w:ind w:left="709" w:hanging="709"/>
        <w:contextualSpacing/>
        <w:jc w:val="both"/>
        <w:rPr>
          <w:rFonts w:eastAsia="Times New Roman"/>
          <w:b/>
          <w:color w:val="000000"/>
          <w:szCs w:val="24"/>
          <w:lang w:val="es-ES" w:eastAsia="es-ES"/>
        </w:rPr>
      </w:pPr>
      <w:r w:rsidRPr="00FC6C01">
        <w:rPr>
          <w:rFonts w:eastAsia="Times New Roman"/>
          <w:b/>
          <w:color w:val="000000"/>
          <w:szCs w:val="24"/>
          <w:lang w:val="es-ES" w:eastAsia="es-ES"/>
        </w:rPr>
        <w:t>Ámbito de aplicación</w:t>
      </w:r>
    </w:p>
    <w:p w:rsidR="00CF03F3" w:rsidRPr="00FC6C01" w:rsidRDefault="00CF03F3" w:rsidP="00CF03F3">
      <w:pPr>
        <w:widowControl w:val="0"/>
        <w:autoSpaceDE w:val="0"/>
        <w:autoSpaceDN w:val="0"/>
        <w:adjustRightInd w:val="0"/>
        <w:contextualSpacing/>
        <w:jc w:val="both"/>
        <w:rPr>
          <w:rFonts w:eastAsia="Times New Roman"/>
          <w:b/>
          <w:color w:val="000000"/>
          <w:szCs w:val="24"/>
          <w:lang w:val="es-ES" w:eastAsia="es-ES"/>
        </w:rPr>
      </w:pPr>
    </w:p>
    <w:p w:rsidR="00CF03F3" w:rsidRPr="00FC6C01" w:rsidRDefault="00CF03F3" w:rsidP="00CF03F3">
      <w:pPr>
        <w:widowControl w:val="0"/>
        <w:autoSpaceDE w:val="0"/>
        <w:autoSpaceDN w:val="0"/>
        <w:adjustRightInd w:val="0"/>
        <w:contextualSpacing/>
        <w:jc w:val="both"/>
        <w:rPr>
          <w:rFonts w:eastAsia="Times New Roman"/>
          <w:color w:val="000000"/>
          <w:szCs w:val="24"/>
          <w:lang w:val="es-ES" w:eastAsia="es-ES"/>
        </w:rPr>
      </w:pPr>
      <w:r w:rsidRPr="00FC6C01">
        <w:rPr>
          <w:rFonts w:eastAsia="Times New Roman"/>
          <w:color w:val="000000"/>
          <w:szCs w:val="24"/>
          <w:lang w:val="es-ES" w:eastAsia="es-ES"/>
        </w:rPr>
        <w:t>El ámbito de aplicación geográfico del Grupo de acción sobre la energía será de alcance mundial.  Inicialmente, se convocará con un ámbito limitado a África y Eurasia, aunque sin excluir los casos relevantes en curso de otras regiones, y se ampliará gradualmente a otras partes del mundo.  El calendario y el alcance de las ampliaciones del ámbito geográfico serán decididos por los miembros del Grupo de acción sobre la energía, y se realizarán en función de la financiación disponible.</w:t>
      </w:r>
    </w:p>
    <w:p w:rsidR="00CF03F3" w:rsidRPr="00FC6C01" w:rsidRDefault="00CF03F3" w:rsidP="00CF03F3">
      <w:pPr>
        <w:widowControl w:val="0"/>
        <w:autoSpaceDE w:val="0"/>
        <w:autoSpaceDN w:val="0"/>
        <w:adjustRightInd w:val="0"/>
        <w:spacing w:before="240"/>
        <w:contextualSpacing/>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spacing w:before="240"/>
        <w:contextualSpacing/>
        <w:jc w:val="both"/>
        <w:rPr>
          <w:rFonts w:eastAsia="Times New Roman"/>
          <w:color w:val="000000"/>
          <w:szCs w:val="24"/>
          <w:lang w:val="es-ES" w:eastAsia="es-ES"/>
        </w:rPr>
      </w:pPr>
      <w:r w:rsidRPr="00FC6C01">
        <w:rPr>
          <w:rFonts w:eastAsia="Times New Roman"/>
          <w:color w:val="000000"/>
          <w:szCs w:val="24"/>
          <w:lang w:val="es-ES" w:eastAsia="es-ES"/>
        </w:rPr>
        <w:t>El Grupo de acción sobre la energía abarcará todos los taxones migratorios identificados por la CMS y sus instrumentos asociados.  Inicialmente, el Grupo de acción sobre la energía se centrará en las aves migratorias y se ampliará progresivamente a otros grupos taxonómicos.  El calendario y el alcance de las ampliaciones taxonómicas serán decididos por los miembros del Grupo de acción sobre la energía y se realizarán en función de la financiación disponible.</w:t>
      </w:r>
    </w:p>
    <w:p w:rsidR="00CF03F3" w:rsidRPr="00FC6C01" w:rsidRDefault="00CF03F3" w:rsidP="00CF03F3">
      <w:pPr>
        <w:widowControl w:val="0"/>
        <w:autoSpaceDE w:val="0"/>
        <w:autoSpaceDN w:val="0"/>
        <w:adjustRightInd w:val="0"/>
        <w:spacing w:before="240"/>
        <w:contextualSpacing/>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contextualSpacing/>
        <w:jc w:val="both"/>
        <w:rPr>
          <w:rFonts w:eastAsia="Times New Roman"/>
          <w:color w:val="000000"/>
          <w:szCs w:val="24"/>
          <w:lang w:val="es-ES" w:eastAsia="es-ES"/>
        </w:rPr>
      </w:pPr>
      <w:r w:rsidRPr="00FC6C01">
        <w:rPr>
          <w:rFonts w:eastAsia="Times New Roman"/>
          <w:color w:val="000000"/>
          <w:szCs w:val="24"/>
          <w:lang w:val="es-ES" w:eastAsia="es-ES"/>
        </w:rPr>
        <w:t>El Grupo de acción sobre la energía se hará cargo de los problemas relativos a los impactos de los tendidos eléctricos así como de los impactos de los despliegues de tecnologías de energías renovables (energía eólica, solar, hidráulica, geotérmica, de biomasa y de los océanos) centrando la atención inicialmente en los tendidos eléctricos y las tecnologías de energía hidráulica, eólica y solar.  Las propuestas de ampliación de los tipos de desarrollos del sector energético que habrán de abarcarse podrán ser formuladas, y serán examinadas, por el Grupo de acción sobre la energía, y se realizarán en función de la financiación disponible.</w:t>
      </w:r>
    </w:p>
    <w:p w:rsidR="00CF03F3" w:rsidRPr="00FC6C01" w:rsidRDefault="00CF03F3" w:rsidP="00CF03F3">
      <w:pPr>
        <w:widowControl w:val="0"/>
        <w:autoSpaceDE w:val="0"/>
        <w:autoSpaceDN w:val="0"/>
        <w:adjustRightInd w:val="0"/>
        <w:contextualSpacing/>
        <w:jc w:val="both"/>
        <w:rPr>
          <w:rFonts w:eastAsia="Times New Roman"/>
          <w:color w:val="000000"/>
          <w:szCs w:val="24"/>
          <w:lang w:val="es-ES" w:eastAsia="es-ES"/>
        </w:rPr>
      </w:pPr>
    </w:p>
    <w:p w:rsidR="00CF03F3" w:rsidRPr="00FC6C01" w:rsidRDefault="00CF03F3" w:rsidP="00CF03F3">
      <w:pPr>
        <w:widowControl w:val="0"/>
        <w:numPr>
          <w:ilvl w:val="0"/>
          <w:numId w:val="12"/>
        </w:numPr>
        <w:autoSpaceDE w:val="0"/>
        <w:autoSpaceDN w:val="0"/>
        <w:adjustRightInd w:val="0"/>
        <w:ind w:left="709" w:hanging="709"/>
        <w:contextualSpacing/>
        <w:jc w:val="both"/>
        <w:rPr>
          <w:rFonts w:eastAsia="Times New Roman"/>
          <w:b/>
          <w:color w:val="000000"/>
          <w:szCs w:val="24"/>
          <w:lang w:val="es-ES" w:eastAsia="es-ES"/>
        </w:rPr>
      </w:pPr>
      <w:r w:rsidRPr="00FC6C01">
        <w:rPr>
          <w:rFonts w:eastAsia="Times New Roman"/>
          <w:b/>
          <w:color w:val="000000"/>
          <w:szCs w:val="24"/>
          <w:lang w:val="es-ES" w:eastAsia="es-ES"/>
        </w:rPr>
        <w:t>Mandato:</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r w:rsidRPr="00FC6C01">
        <w:rPr>
          <w:rFonts w:eastAsia="Times New Roman"/>
          <w:color w:val="000000"/>
          <w:szCs w:val="24"/>
          <w:lang w:val="es-ES" w:eastAsia="es-ES"/>
        </w:rPr>
        <w:t>El Grupo de acción sobre la energía deberá:</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numPr>
          <w:ilvl w:val="1"/>
          <w:numId w:val="13"/>
        </w:numPr>
        <w:autoSpaceDE w:val="0"/>
        <w:autoSpaceDN w:val="0"/>
        <w:adjustRightInd w:val="0"/>
        <w:ind w:left="714" w:hanging="714"/>
        <w:jc w:val="both"/>
        <w:rPr>
          <w:rFonts w:eastAsia="Times New Roman"/>
          <w:color w:val="000000"/>
          <w:szCs w:val="24"/>
          <w:lang w:val="es-ES" w:eastAsia="es-ES"/>
        </w:rPr>
      </w:pPr>
      <w:r w:rsidRPr="00FC6C01">
        <w:rPr>
          <w:rFonts w:eastAsia="Times New Roman"/>
          <w:color w:val="000000"/>
          <w:szCs w:val="24"/>
          <w:lang w:val="es-ES" w:eastAsia="es-ES"/>
        </w:rPr>
        <w:t>promover la implementación de las directrices pertinentes adoptadas en los marcos de los AMUMA participantes;</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numPr>
          <w:ilvl w:val="1"/>
          <w:numId w:val="13"/>
        </w:numPr>
        <w:autoSpaceDE w:val="0"/>
        <w:autoSpaceDN w:val="0"/>
        <w:adjustRightInd w:val="0"/>
        <w:ind w:left="714" w:hanging="714"/>
        <w:jc w:val="both"/>
        <w:rPr>
          <w:rFonts w:eastAsia="Times New Roman"/>
          <w:color w:val="000000"/>
          <w:szCs w:val="24"/>
          <w:lang w:val="es-ES" w:eastAsia="es-ES"/>
        </w:rPr>
      </w:pPr>
      <w:r w:rsidRPr="00FC6C01">
        <w:rPr>
          <w:rFonts w:eastAsia="Times New Roman"/>
          <w:color w:val="000000"/>
          <w:szCs w:val="24"/>
          <w:lang w:val="es-ES" w:eastAsia="es-ES"/>
        </w:rPr>
        <w:t>establecer prioridades para su actuación y ponerlas en práctica;</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numPr>
          <w:ilvl w:val="1"/>
          <w:numId w:val="13"/>
        </w:numPr>
        <w:autoSpaceDE w:val="0"/>
        <w:autoSpaceDN w:val="0"/>
        <w:adjustRightInd w:val="0"/>
        <w:ind w:left="714" w:hanging="714"/>
        <w:jc w:val="both"/>
        <w:rPr>
          <w:rFonts w:eastAsia="Times New Roman"/>
          <w:color w:val="000000"/>
          <w:szCs w:val="24"/>
          <w:lang w:val="es-ES" w:eastAsia="es-ES"/>
        </w:rPr>
      </w:pPr>
      <w:r w:rsidRPr="00FC6C01">
        <w:rPr>
          <w:rFonts w:eastAsia="Times New Roman"/>
          <w:color w:val="000000"/>
          <w:szCs w:val="24"/>
          <w:lang w:val="es-ES" w:eastAsia="es-ES"/>
        </w:rPr>
        <w:t>prestar ayuda en la movilización de recursos para las acciones prioritarias, incluso de la industria de la energía;</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numPr>
          <w:ilvl w:val="1"/>
          <w:numId w:val="13"/>
        </w:numPr>
        <w:autoSpaceDE w:val="0"/>
        <w:autoSpaceDN w:val="0"/>
        <w:adjustRightInd w:val="0"/>
        <w:ind w:left="714" w:hanging="714"/>
        <w:jc w:val="both"/>
        <w:rPr>
          <w:rFonts w:eastAsia="Times New Roman"/>
          <w:color w:val="000000"/>
          <w:szCs w:val="24"/>
          <w:lang w:val="es-ES" w:eastAsia="es-ES"/>
        </w:rPr>
      </w:pPr>
      <w:r w:rsidRPr="00FC6C01">
        <w:rPr>
          <w:rFonts w:eastAsia="Times New Roman"/>
          <w:color w:val="000000"/>
          <w:szCs w:val="24"/>
          <w:lang w:val="es-ES" w:eastAsia="es-ES"/>
        </w:rPr>
        <w:t>supervisar la implementación de las directrices pertinentes y de su eficacia, así como los obstáculos existentes para la implementación adecuada de tales directrices, y presentar informes sobre la marcha de los trabajos a los órganos rectores de los AMUMAS participantes;</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numPr>
          <w:ilvl w:val="1"/>
          <w:numId w:val="13"/>
        </w:numPr>
        <w:autoSpaceDE w:val="0"/>
        <w:autoSpaceDN w:val="0"/>
        <w:adjustRightInd w:val="0"/>
        <w:ind w:left="714" w:hanging="714"/>
        <w:jc w:val="both"/>
        <w:rPr>
          <w:rFonts w:eastAsia="Times New Roman"/>
          <w:color w:val="000000"/>
          <w:szCs w:val="24"/>
          <w:lang w:val="es-ES" w:eastAsia="es-ES"/>
        </w:rPr>
      </w:pPr>
      <w:r w:rsidRPr="00FC6C01">
        <w:rPr>
          <w:rFonts w:eastAsia="Times New Roman"/>
          <w:color w:val="000000"/>
          <w:szCs w:val="24"/>
          <w:lang w:val="es-ES" w:eastAsia="es-ES"/>
        </w:rPr>
        <w:t>estimular la comunicación interna y externa así como el intercambio de información, experiencias, mejores prácticas y conocimientos técnicos;</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numPr>
          <w:ilvl w:val="1"/>
          <w:numId w:val="13"/>
        </w:numPr>
        <w:autoSpaceDE w:val="0"/>
        <w:autoSpaceDN w:val="0"/>
        <w:adjustRightInd w:val="0"/>
        <w:ind w:left="714" w:hanging="714"/>
        <w:jc w:val="both"/>
        <w:rPr>
          <w:rFonts w:eastAsia="Times New Roman"/>
          <w:color w:val="000000"/>
          <w:szCs w:val="24"/>
          <w:lang w:val="es-ES" w:eastAsia="es-ES"/>
        </w:rPr>
      </w:pPr>
      <w:r w:rsidRPr="00FC6C01">
        <w:rPr>
          <w:rFonts w:eastAsia="Times New Roman"/>
          <w:color w:val="000000"/>
          <w:szCs w:val="24"/>
          <w:lang w:val="es-ES" w:eastAsia="es-ES"/>
        </w:rPr>
        <w:t>fortalecer las redes regionales e internacionales;</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numPr>
          <w:ilvl w:val="1"/>
          <w:numId w:val="13"/>
        </w:numPr>
        <w:autoSpaceDE w:val="0"/>
        <w:autoSpaceDN w:val="0"/>
        <w:adjustRightInd w:val="0"/>
        <w:ind w:hanging="714"/>
        <w:contextualSpacing/>
        <w:jc w:val="both"/>
        <w:rPr>
          <w:rFonts w:eastAsia="Times New Roman"/>
          <w:color w:val="000000"/>
          <w:szCs w:val="24"/>
          <w:lang w:val="es-ES" w:eastAsia="es-ES"/>
        </w:rPr>
      </w:pPr>
      <w:r w:rsidRPr="00FC6C01">
        <w:rPr>
          <w:rFonts w:eastAsia="Times New Roman"/>
          <w:color w:val="000000"/>
          <w:szCs w:val="24"/>
          <w:lang w:val="es-ES" w:eastAsia="es-ES"/>
        </w:rPr>
        <w:t>estimular más investigaciones sobre el despliegue de tecnologías de energías renovables, donde se han identificado importantes deficiencias de conocimientos señaladas en el informe de examen (PNUMA/CMS/C</w:t>
      </w:r>
      <w:r w:rsidR="00991F9A" w:rsidRPr="00FC6C01">
        <w:rPr>
          <w:rFonts w:eastAsia="Times New Roman"/>
          <w:color w:val="000000"/>
          <w:szCs w:val="24"/>
          <w:lang w:val="es-ES" w:eastAsia="es-ES"/>
        </w:rPr>
        <w:t>OP11/Inf.26)</w:t>
      </w:r>
      <w:r w:rsidRPr="00FC6C01">
        <w:rPr>
          <w:rFonts w:eastAsia="Times New Roman"/>
          <w:color w:val="000000"/>
          <w:szCs w:val="24"/>
          <w:lang w:val="es-ES" w:eastAsia="es-ES"/>
        </w:rPr>
        <w:t>.</w:t>
      </w:r>
    </w:p>
    <w:p w:rsidR="00CF03F3" w:rsidRPr="00FC6C01" w:rsidRDefault="00CF03F3" w:rsidP="00CF03F3">
      <w:pPr>
        <w:widowControl w:val="0"/>
        <w:autoSpaceDE w:val="0"/>
        <w:autoSpaceDN w:val="0"/>
        <w:adjustRightInd w:val="0"/>
        <w:contextualSpacing/>
        <w:jc w:val="both"/>
        <w:rPr>
          <w:rFonts w:eastAsia="Times New Roman"/>
          <w:color w:val="000000"/>
          <w:szCs w:val="24"/>
          <w:lang w:val="es-ES" w:eastAsia="es-ES"/>
        </w:rPr>
      </w:pPr>
    </w:p>
    <w:p w:rsidR="00CF03F3" w:rsidRPr="00FC6C01" w:rsidRDefault="00CF03F3" w:rsidP="00CF03F3">
      <w:pPr>
        <w:widowControl w:val="0"/>
        <w:numPr>
          <w:ilvl w:val="0"/>
          <w:numId w:val="12"/>
        </w:numPr>
        <w:autoSpaceDE w:val="0"/>
        <w:autoSpaceDN w:val="0"/>
        <w:adjustRightInd w:val="0"/>
        <w:contextualSpacing/>
        <w:rPr>
          <w:rFonts w:eastAsia="Times New Roman"/>
          <w:b/>
          <w:color w:val="000000"/>
          <w:szCs w:val="24"/>
          <w:lang w:val="es-ES" w:eastAsia="es-ES"/>
        </w:rPr>
      </w:pPr>
      <w:r w:rsidRPr="00FC6C01">
        <w:rPr>
          <w:rFonts w:eastAsia="Times New Roman"/>
          <w:b/>
          <w:color w:val="000000"/>
          <w:szCs w:val="24"/>
          <w:lang w:val="es-ES" w:eastAsia="es-ES"/>
        </w:rPr>
        <w:t>Composición</w:t>
      </w:r>
    </w:p>
    <w:p w:rsidR="00CF03F3" w:rsidRPr="00FC6C01" w:rsidRDefault="00CF03F3" w:rsidP="00CF03F3">
      <w:pPr>
        <w:widowControl w:val="0"/>
        <w:autoSpaceDE w:val="0"/>
        <w:autoSpaceDN w:val="0"/>
        <w:adjustRightInd w:val="0"/>
        <w:contextualSpacing/>
        <w:rPr>
          <w:rFonts w:eastAsia="Times New Roman"/>
          <w:color w:val="000000"/>
          <w:szCs w:val="24"/>
          <w:lang w:val="es-ES" w:eastAsia="es-ES"/>
        </w:rPr>
      </w:pPr>
    </w:p>
    <w:p w:rsidR="00CF03F3" w:rsidRPr="00FC6C01" w:rsidRDefault="00CF03F3" w:rsidP="00CF03F3">
      <w:pPr>
        <w:widowControl w:val="0"/>
        <w:autoSpaceDE w:val="0"/>
        <w:autoSpaceDN w:val="0"/>
        <w:adjustRightInd w:val="0"/>
        <w:contextualSpacing/>
        <w:jc w:val="both"/>
        <w:rPr>
          <w:rFonts w:eastAsia="Times New Roman"/>
          <w:color w:val="000000"/>
          <w:szCs w:val="24"/>
          <w:lang w:val="es-ES" w:eastAsia="es-ES"/>
        </w:rPr>
      </w:pPr>
      <w:r w:rsidRPr="00FC6C01">
        <w:rPr>
          <w:rFonts w:eastAsia="Times New Roman"/>
          <w:color w:val="000000"/>
          <w:szCs w:val="24"/>
          <w:lang w:val="es-ES" w:eastAsia="es-ES"/>
        </w:rPr>
        <w:t>El Grupo de acción sobre la energía es de composición abierta:  sus organizaciones miembros comprenderán las secretarías de los AMUMA participantes, representantes de las instituciones gubernamentales competentes en materia de medio ambiente y energía de las Partes en los AMUMA participantes, representantes de la industria de la energía, las instituciones académicas, ONG y otras partes interesadas pertinentes.</w:t>
      </w:r>
    </w:p>
    <w:p w:rsidR="00CF03F3" w:rsidRPr="00FC6C01" w:rsidRDefault="00CF03F3" w:rsidP="00CF03F3">
      <w:pPr>
        <w:widowControl w:val="0"/>
        <w:autoSpaceDE w:val="0"/>
        <w:autoSpaceDN w:val="0"/>
        <w:adjustRightInd w:val="0"/>
        <w:spacing w:before="240"/>
        <w:contextualSpacing/>
        <w:rPr>
          <w:rFonts w:eastAsia="Times New Roman"/>
          <w:color w:val="000000"/>
          <w:szCs w:val="24"/>
          <w:lang w:val="es-ES" w:eastAsia="es-ES"/>
        </w:rPr>
      </w:pPr>
    </w:p>
    <w:p w:rsidR="00CF03F3" w:rsidRPr="00FC6C01" w:rsidRDefault="00CF03F3" w:rsidP="00CF03F3">
      <w:pPr>
        <w:widowControl w:val="0"/>
        <w:numPr>
          <w:ilvl w:val="0"/>
          <w:numId w:val="12"/>
        </w:numPr>
        <w:autoSpaceDE w:val="0"/>
        <w:autoSpaceDN w:val="0"/>
        <w:adjustRightInd w:val="0"/>
        <w:contextualSpacing/>
        <w:rPr>
          <w:rFonts w:eastAsia="Times New Roman"/>
          <w:b/>
          <w:color w:val="000000"/>
          <w:szCs w:val="24"/>
          <w:lang w:val="es-ES" w:eastAsia="es-ES"/>
        </w:rPr>
      </w:pPr>
      <w:r w:rsidRPr="00FC6C01">
        <w:rPr>
          <w:rFonts w:eastAsia="Times New Roman"/>
          <w:b/>
          <w:color w:val="000000"/>
          <w:szCs w:val="24"/>
          <w:lang w:val="es-ES" w:eastAsia="es-ES"/>
        </w:rPr>
        <w:t>Gobernanza</w:t>
      </w:r>
    </w:p>
    <w:p w:rsidR="00CF03F3" w:rsidRPr="00FC6C01" w:rsidRDefault="00CF03F3" w:rsidP="00CF03F3">
      <w:pPr>
        <w:widowControl w:val="0"/>
        <w:autoSpaceDE w:val="0"/>
        <w:autoSpaceDN w:val="0"/>
        <w:adjustRightInd w:val="0"/>
        <w:rPr>
          <w:rFonts w:eastAsia="Times New Roman"/>
          <w:color w:val="000000"/>
          <w:szCs w:val="24"/>
          <w:lang w:val="es-ES" w:eastAsia="es-ES"/>
        </w:rPr>
      </w:pPr>
    </w:p>
    <w:p w:rsidR="00CF03F3" w:rsidRPr="00FC6C01" w:rsidRDefault="00CF03F3" w:rsidP="00CF03F3">
      <w:pPr>
        <w:widowControl w:val="0"/>
        <w:autoSpaceDE w:val="0"/>
        <w:autoSpaceDN w:val="0"/>
        <w:adjustRightInd w:val="0"/>
        <w:rPr>
          <w:rFonts w:eastAsia="Times New Roman"/>
          <w:color w:val="000000"/>
          <w:szCs w:val="24"/>
          <w:lang w:val="es-ES" w:eastAsia="es-ES"/>
        </w:rPr>
      </w:pPr>
      <w:r w:rsidRPr="00FC6C01">
        <w:rPr>
          <w:rFonts w:eastAsia="Times New Roman"/>
          <w:color w:val="000000"/>
          <w:szCs w:val="24"/>
          <w:lang w:val="es-ES" w:eastAsia="es-ES"/>
        </w:rPr>
        <w:t xml:space="preserve">El Grupo de acción sobre la energía deberá: </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autoSpaceDE w:val="0"/>
        <w:autoSpaceDN w:val="0"/>
        <w:adjustRightInd w:val="0"/>
        <w:ind w:left="709" w:hanging="709"/>
        <w:jc w:val="both"/>
        <w:rPr>
          <w:rFonts w:eastAsia="Times New Roman"/>
          <w:color w:val="000000"/>
          <w:szCs w:val="24"/>
          <w:lang w:val="es-ES" w:eastAsia="es-ES"/>
        </w:rPr>
      </w:pPr>
      <w:r w:rsidRPr="00FC6C01">
        <w:rPr>
          <w:rFonts w:eastAsia="Times New Roman"/>
          <w:color w:val="000000"/>
          <w:szCs w:val="24"/>
          <w:lang w:val="es-ES" w:eastAsia="es-ES"/>
        </w:rPr>
        <w:t xml:space="preserve">7.1. </w:t>
      </w:r>
      <w:r w:rsidRPr="00FC6C01">
        <w:rPr>
          <w:rFonts w:eastAsia="Times New Roman"/>
          <w:szCs w:val="24"/>
          <w:lang w:val="es-ES" w:eastAsia="es-ES"/>
        </w:rPr>
        <w:tab/>
      </w:r>
      <w:r w:rsidRPr="00FC6C01">
        <w:rPr>
          <w:rFonts w:eastAsia="Times New Roman"/>
          <w:color w:val="000000"/>
          <w:szCs w:val="24"/>
          <w:lang w:val="es-ES" w:eastAsia="es-ES"/>
        </w:rPr>
        <w:t xml:space="preserve">Desempeñar su función buscando el consenso, en la medida mayor posible, entre los miembros del Grupo. </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autoSpaceDE w:val="0"/>
        <w:autoSpaceDN w:val="0"/>
        <w:adjustRightInd w:val="0"/>
        <w:ind w:left="709" w:hanging="709"/>
        <w:jc w:val="both"/>
        <w:rPr>
          <w:rFonts w:eastAsia="Times New Roman"/>
          <w:color w:val="000000"/>
          <w:szCs w:val="24"/>
          <w:lang w:val="es-ES" w:eastAsia="es-ES"/>
        </w:rPr>
      </w:pPr>
      <w:r w:rsidRPr="00FC6C01">
        <w:rPr>
          <w:rFonts w:eastAsia="Times New Roman"/>
          <w:color w:val="000000"/>
          <w:szCs w:val="24"/>
          <w:lang w:val="es-ES" w:eastAsia="es-ES"/>
        </w:rPr>
        <w:t xml:space="preserve">7.2. </w:t>
      </w:r>
      <w:r w:rsidRPr="00FC6C01">
        <w:rPr>
          <w:rFonts w:eastAsia="Times New Roman"/>
          <w:szCs w:val="24"/>
          <w:lang w:val="es-ES" w:eastAsia="es-ES"/>
        </w:rPr>
        <w:tab/>
      </w:r>
      <w:r w:rsidRPr="00FC6C01">
        <w:rPr>
          <w:rFonts w:eastAsia="Times New Roman"/>
          <w:color w:val="000000"/>
          <w:szCs w:val="24"/>
          <w:lang w:val="es-ES" w:eastAsia="es-ES"/>
        </w:rPr>
        <w:t xml:space="preserve">Una vez que ha sido convocado, actuar de acuerdo con un </w:t>
      </w:r>
      <w:r w:rsidRPr="00FC6C01">
        <w:rPr>
          <w:rFonts w:eastAsia="Times New Roman"/>
          <w:i/>
          <w:color w:val="000000"/>
          <w:szCs w:val="24"/>
          <w:lang w:val="es-ES" w:eastAsia="es-ES"/>
        </w:rPr>
        <w:t>modus operandi</w:t>
      </w:r>
      <w:r w:rsidRPr="00FC6C01">
        <w:rPr>
          <w:rFonts w:eastAsia="Times New Roman"/>
          <w:color w:val="000000"/>
          <w:szCs w:val="24"/>
          <w:lang w:val="es-ES" w:eastAsia="es-ES"/>
        </w:rPr>
        <w:t xml:space="preserve"> que será establecido por sus miembros.</w:t>
      </w:r>
    </w:p>
    <w:p w:rsidR="00CF03F3" w:rsidRPr="00FC6C01" w:rsidRDefault="00CF03F3" w:rsidP="00CF03F3">
      <w:pPr>
        <w:widowControl w:val="0"/>
        <w:autoSpaceDE w:val="0"/>
        <w:autoSpaceDN w:val="0"/>
        <w:adjustRightInd w:val="0"/>
        <w:ind w:left="567" w:hanging="567"/>
        <w:rPr>
          <w:rFonts w:eastAsia="Times New Roman"/>
          <w:color w:val="000000"/>
          <w:szCs w:val="24"/>
          <w:lang w:val="es-ES" w:eastAsia="es-ES"/>
        </w:rPr>
      </w:pPr>
    </w:p>
    <w:p w:rsidR="00CF03F3" w:rsidRPr="00FC6C01" w:rsidRDefault="00CF03F3" w:rsidP="00CF03F3">
      <w:pPr>
        <w:widowControl w:val="0"/>
        <w:autoSpaceDE w:val="0"/>
        <w:autoSpaceDN w:val="0"/>
        <w:adjustRightInd w:val="0"/>
        <w:ind w:left="709" w:hanging="709"/>
        <w:jc w:val="both"/>
        <w:rPr>
          <w:rFonts w:eastAsia="Times New Roman"/>
          <w:color w:val="000000"/>
          <w:szCs w:val="24"/>
          <w:lang w:val="es-ES" w:eastAsia="es-ES"/>
        </w:rPr>
      </w:pPr>
      <w:r w:rsidRPr="00FC6C01">
        <w:rPr>
          <w:rFonts w:eastAsia="Times New Roman"/>
          <w:color w:val="000000"/>
          <w:szCs w:val="24"/>
          <w:lang w:val="es-ES" w:eastAsia="es-ES"/>
        </w:rPr>
        <w:t xml:space="preserve">7.3. </w:t>
      </w:r>
      <w:r w:rsidRPr="00FC6C01">
        <w:rPr>
          <w:rFonts w:eastAsia="Times New Roman"/>
          <w:szCs w:val="24"/>
          <w:lang w:val="es-ES" w:eastAsia="es-ES"/>
        </w:rPr>
        <w:tab/>
      </w:r>
      <w:r w:rsidRPr="00FC6C01">
        <w:rPr>
          <w:rFonts w:eastAsia="Times New Roman"/>
          <w:color w:val="000000"/>
          <w:szCs w:val="24"/>
          <w:lang w:val="es-ES" w:eastAsia="es-ES"/>
        </w:rPr>
        <w:t xml:space="preserve">Presentar informe a la Conferencia de las Partes en la CMS y a los órganos rectores de los otros AMUMA participantes, conforme a lo solicitado por ellos. </w:t>
      </w:r>
    </w:p>
    <w:p w:rsidR="00CF03F3" w:rsidRPr="00FC6C01" w:rsidRDefault="00CF03F3" w:rsidP="00CF03F3">
      <w:pPr>
        <w:widowControl w:val="0"/>
        <w:autoSpaceDE w:val="0"/>
        <w:autoSpaceDN w:val="0"/>
        <w:adjustRightInd w:val="0"/>
        <w:rPr>
          <w:rFonts w:eastAsia="Times New Roman"/>
          <w:color w:val="000000"/>
          <w:szCs w:val="24"/>
          <w:lang w:val="es-ES" w:eastAsia="es-ES"/>
        </w:rPr>
      </w:pPr>
    </w:p>
    <w:p w:rsidR="00CF03F3" w:rsidRPr="00FC6C01" w:rsidRDefault="00CF03F3" w:rsidP="00CF03F3">
      <w:pPr>
        <w:widowControl w:val="0"/>
        <w:numPr>
          <w:ilvl w:val="0"/>
          <w:numId w:val="12"/>
        </w:numPr>
        <w:autoSpaceDE w:val="0"/>
        <w:autoSpaceDN w:val="0"/>
        <w:adjustRightInd w:val="0"/>
        <w:contextualSpacing/>
        <w:rPr>
          <w:rFonts w:eastAsia="Times New Roman"/>
          <w:b/>
          <w:color w:val="000000"/>
          <w:szCs w:val="24"/>
          <w:lang w:val="es-ES" w:eastAsia="es-ES"/>
        </w:rPr>
      </w:pPr>
      <w:r w:rsidRPr="00FC6C01">
        <w:rPr>
          <w:rFonts w:eastAsia="Times New Roman"/>
          <w:b/>
          <w:color w:val="000000"/>
          <w:szCs w:val="24"/>
          <w:lang w:val="es-ES" w:eastAsia="es-ES"/>
        </w:rPr>
        <w:t>Funcionamiento:</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r w:rsidRPr="00FC6C01">
        <w:rPr>
          <w:rFonts w:eastAsia="Times New Roman"/>
          <w:color w:val="000000"/>
          <w:szCs w:val="24"/>
          <w:lang w:val="es-ES" w:eastAsia="es-ES"/>
        </w:rPr>
        <w:t>A reserva de la disponibilidad de fondos, se designará un coordinador de entre los miembros del Grupo de acción sobre la energía con arreglo a un acuerdo con la Secretaría de la CMS para que preste apoyo al Presidente, el Vicepresidente y los miembros del Grupo de acción sobre la energía, según proceda.</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rPr>
          <w:rFonts w:eastAsia="Times New Roman"/>
          <w:color w:val="000000"/>
          <w:szCs w:val="24"/>
          <w:lang w:val="es-ES" w:eastAsia="es-ES"/>
        </w:rPr>
      </w:pPr>
      <w:r w:rsidRPr="00FC6C01">
        <w:rPr>
          <w:rFonts w:eastAsia="Times New Roman"/>
          <w:color w:val="000000"/>
          <w:szCs w:val="24"/>
          <w:lang w:val="es-ES" w:eastAsia="es-ES"/>
        </w:rPr>
        <w:t>El coordinador deberá, entre otras cosas:</w:t>
      </w:r>
    </w:p>
    <w:p w:rsidR="00CF03F3" w:rsidRPr="00FC6C01" w:rsidRDefault="00CF03F3" w:rsidP="00CF03F3">
      <w:pPr>
        <w:widowControl w:val="0"/>
        <w:autoSpaceDE w:val="0"/>
        <w:autoSpaceDN w:val="0"/>
        <w:adjustRightInd w:val="0"/>
        <w:rPr>
          <w:rFonts w:eastAsia="Times New Roman"/>
          <w:color w:val="000000"/>
          <w:szCs w:val="24"/>
          <w:lang w:val="es-ES" w:eastAsia="es-ES"/>
        </w:rPr>
      </w:pPr>
    </w:p>
    <w:p w:rsidR="00CF03F3" w:rsidRPr="00FC6C01" w:rsidRDefault="00CF03F3" w:rsidP="00CF03F3">
      <w:pPr>
        <w:widowControl w:val="0"/>
        <w:autoSpaceDE w:val="0"/>
        <w:autoSpaceDN w:val="0"/>
        <w:adjustRightInd w:val="0"/>
        <w:ind w:left="709" w:hanging="709"/>
        <w:rPr>
          <w:rFonts w:eastAsia="Times New Roman"/>
          <w:color w:val="000000"/>
          <w:szCs w:val="24"/>
          <w:lang w:val="es-ES" w:eastAsia="es-ES"/>
        </w:rPr>
      </w:pPr>
      <w:r w:rsidRPr="00FC6C01">
        <w:rPr>
          <w:rFonts w:eastAsia="Times New Roman"/>
          <w:color w:val="000000"/>
          <w:szCs w:val="24"/>
          <w:lang w:val="es-ES" w:eastAsia="es-ES"/>
        </w:rPr>
        <w:t xml:space="preserve">- </w:t>
      </w:r>
      <w:r w:rsidRPr="00FC6C01">
        <w:rPr>
          <w:rFonts w:eastAsia="Times New Roman"/>
          <w:szCs w:val="24"/>
          <w:lang w:val="es-ES" w:eastAsia="es-ES"/>
        </w:rPr>
        <w:tab/>
      </w:r>
      <w:r w:rsidRPr="00FC6C01">
        <w:rPr>
          <w:rFonts w:eastAsia="Times New Roman"/>
          <w:color w:val="000000"/>
          <w:szCs w:val="24"/>
          <w:lang w:val="es-ES" w:eastAsia="es-ES"/>
        </w:rPr>
        <w:t>organizar las reuniones del Grupo de acción sobre la energía;</w:t>
      </w:r>
    </w:p>
    <w:p w:rsidR="00CF03F3" w:rsidRPr="00FC6C01" w:rsidRDefault="00CF03F3" w:rsidP="00CF03F3">
      <w:pPr>
        <w:widowControl w:val="0"/>
        <w:autoSpaceDE w:val="0"/>
        <w:autoSpaceDN w:val="0"/>
        <w:adjustRightInd w:val="0"/>
        <w:ind w:left="709" w:hanging="709"/>
        <w:rPr>
          <w:rFonts w:eastAsia="Times New Roman"/>
          <w:color w:val="000000"/>
          <w:szCs w:val="24"/>
          <w:lang w:val="es-ES" w:eastAsia="es-ES"/>
        </w:rPr>
      </w:pPr>
      <w:r w:rsidRPr="00FC6C01">
        <w:rPr>
          <w:rFonts w:eastAsia="Times New Roman"/>
          <w:color w:val="000000"/>
          <w:szCs w:val="24"/>
          <w:lang w:val="es-ES" w:eastAsia="es-ES"/>
        </w:rPr>
        <w:t xml:space="preserve">- </w:t>
      </w:r>
      <w:r w:rsidRPr="00FC6C01">
        <w:rPr>
          <w:rFonts w:eastAsia="Times New Roman"/>
          <w:szCs w:val="24"/>
          <w:lang w:val="es-ES" w:eastAsia="es-ES"/>
        </w:rPr>
        <w:tab/>
      </w:r>
      <w:r w:rsidRPr="00FC6C01">
        <w:rPr>
          <w:rFonts w:eastAsia="Times New Roman"/>
          <w:color w:val="000000"/>
          <w:szCs w:val="24"/>
          <w:lang w:val="es-ES" w:eastAsia="es-ES"/>
        </w:rPr>
        <w:t>mantener y moderar la plataforma de comunicación del Grupo de acción sobre la energía (sitio web y espacio de trabajo en línea interno);</w:t>
      </w:r>
    </w:p>
    <w:p w:rsidR="00CF03F3" w:rsidRPr="00FC6C01" w:rsidRDefault="00CF03F3" w:rsidP="00CF03F3">
      <w:pPr>
        <w:widowControl w:val="0"/>
        <w:autoSpaceDE w:val="0"/>
        <w:autoSpaceDN w:val="0"/>
        <w:adjustRightInd w:val="0"/>
        <w:ind w:left="709" w:hanging="709"/>
        <w:rPr>
          <w:rFonts w:eastAsia="Times New Roman"/>
          <w:color w:val="000000"/>
          <w:szCs w:val="24"/>
          <w:lang w:val="es-ES" w:eastAsia="es-ES"/>
        </w:rPr>
      </w:pPr>
      <w:r w:rsidRPr="00FC6C01">
        <w:rPr>
          <w:rFonts w:eastAsia="Times New Roman"/>
          <w:color w:val="000000"/>
          <w:szCs w:val="24"/>
          <w:lang w:val="es-ES" w:eastAsia="es-ES"/>
        </w:rPr>
        <w:t xml:space="preserve">- </w:t>
      </w:r>
      <w:r w:rsidRPr="00FC6C01">
        <w:rPr>
          <w:rFonts w:eastAsia="Times New Roman"/>
          <w:szCs w:val="24"/>
          <w:lang w:val="es-ES" w:eastAsia="es-ES"/>
        </w:rPr>
        <w:tab/>
      </w:r>
      <w:r w:rsidRPr="00FC6C01">
        <w:rPr>
          <w:rFonts w:eastAsia="Times New Roman"/>
          <w:color w:val="000000"/>
          <w:szCs w:val="24"/>
          <w:lang w:val="es-ES" w:eastAsia="es-ES"/>
        </w:rPr>
        <w:t>facilitar la implementación de las decisiones del Grupo de acción sobre la energía, según sea necesario;</w:t>
      </w:r>
    </w:p>
    <w:p w:rsidR="00CF03F3" w:rsidRPr="00FC6C01" w:rsidRDefault="00CF03F3" w:rsidP="00CF03F3">
      <w:pPr>
        <w:widowControl w:val="0"/>
        <w:autoSpaceDE w:val="0"/>
        <w:autoSpaceDN w:val="0"/>
        <w:adjustRightInd w:val="0"/>
        <w:ind w:left="709" w:hanging="709"/>
        <w:rPr>
          <w:rFonts w:eastAsia="Times New Roman"/>
          <w:color w:val="000000"/>
          <w:szCs w:val="24"/>
          <w:lang w:val="es-ES" w:eastAsia="es-ES"/>
        </w:rPr>
      </w:pPr>
      <w:r w:rsidRPr="00FC6C01">
        <w:rPr>
          <w:rFonts w:eastAsia="Times New Roman"/>
          <w:color w:val="000000"/>
          <w:szCs w:val="24"/>
          <w:lang w:val="es-ES" w:eastAsia="es-ES"/>
        </w:rPr>
        <w:t xml:space="preserve">- </w:t>
      </w:r>
      <w:r w:rsidRPr="00FC6C01">
        <w:rPr>
          <w:rFonts w:eastAsia="Times New Roman"/>
          <w:szCs w:val="24"/>
          <w:lang w:val="es-ES" w:eastAsia="es-ES"/>
        </w:rPr>
        <w:tab/>
        <w:t>facilitar la recaudación de fondos y la movilización de recursos en apoyo de las actividades del Grupo de acción sobre la energía; y</w:t>
      </w:r>
    </w:p>
    <w:p w:rsidR="00CF03F3" w:rsidRPr="00FC6C01" w:rsidRDefault="00CF03F3" w:rsidP="00CF03F3">
      <w:pPr>
        <w:widowControl w:val="0"/>
        <w:autoSpaceDE w:val="0"/>
        <w:autoSpaceDN w:val="0"/>
        <w:adjustRightInd w:val="0"/>
        <w:ind w:left="709" w:hanging="709"/>
        <w:rPr>
          <w:rFonts w:eastAsia="Times New Roman"/>
          <w:color w:val="000000"/>
          <w:szCs w:val="24"/>
          <w:lang w:val="es-ES" w:eastAsia="es-ES"/>
        </w:rPr>
      </w:pPr>
      <w:r w:rsidRPr="00FC6C01">
        <w:rPr>
          <w:rFonts w:eastAsia="Times New Roman"/>
          <w:color w:val="000000"/>
          <w:szCs w:val="24"/>
          <w:lang w:val="es-ES" w:eastAsia="es-ES"/>
        </w:rPr>
        <w:t xml:space="preserve">- </w:t>
      </w:r>
      <w:r w:rsidRPr="00FC6C01">
        <w:rPr>
          <w:rFonts w:eastAsia="Times New Roman"/>
          <w:szCs w:val="24"/>
          <w:lang w:val="es-ES" w:eastAsia="es-ES"/>
        </w:rPr>
        <w:tab/>
      </w:r>
      <w:r w:rsidRPr="00FC6C01">
        <w:rPr>
          <w:rFonts w:eastAsia="Times New Roman"/>
          <w:color w:val="000000"/>
          <w:szCs w:val="24"/>
          <w:lang w:val="es-ES" w:eastAsia="es-ES"/>
        </w:rPr>
        <w:t>facilitar la colaboración con las partes interesadas dentro y fuera del Grupo de acción sobre la energía;</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r w:rsidRPr="00FC6C01">
        <w:rPr>
          <w:rFonts w:eastAsia="Times New Roman"/>
          <w:color w:val="000000"/>
          <w:szCs w:val="24"/>
          <w:lang w:val="es-ES" w:eastAsia="es-ES"/>
        </w:rPr>
        <w:t>Las reuniones del Grupo de acción sobre la energía serán convocadas a intervalos apropiados, según se estime necesario y los fondos lo permitan;</w:t>
      </w: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p>
    <w:p w:rsidR="00CF03F3" w:rsidRPr="00FC6C01" w:rsidRDefault="00CF03F3" w:rsidP="00CF03F3">
      <w:pPr>
        <w:widowControl w:val="0"/>
        <w:autoSpaceDE w:val="0"/>
        <w:autoSpaceDN w:val="0"/>
        <w:adjustRightInd w:val="0"/>
        <w:jc w:val="both"/>
        <w:rPr>
          <w:rFonts w:eastAsia="Times New Roman"/>
          <w:color w:val="000000"/>
          <w:szCs w:val="24"/>
          <w:lang w:val="es-ES" w:eastAsia="es-ES"/>
        </w:rPr>
      </w:pPr>
      <w:r w:rsidRPr="00FC6C01">
        <w:rPr>
          <w:rFonts w:eastAsia="Times New Roman"/>
          <w:color w:val="000000"/>
          <w:szCs w:val="24"/>
          <w:lang w:val="es-ES" w:eastAsia="es-ES"/>
        </w:rPr>
        <w:t xml:space="preserve">Las actividades entre reuniones se llevarán a cabo por vía electrónica a través de un espacio de trabajo disponible en el sitio web del Grupo de acción sobre la energía, que constituirá el principal medio de comunicación y funcionamiento del Grupo de acción sobre la energía. </w:t>
      </w:r>
    </w:p>
    <w:p w:rsidR="00CF03F3" w:rsidRPr="00FC6C01" w:rsidRDefault="00CF03F3" w:rsidP="00CF03F3">
      <w:pPr>
        <w:widowControl w:val="0"/>
        <w:jc w:val="both"/>
        <w:rPr>
          <w:rFonts w:eastAsia="Times New Roman"/>
          <w:color w:val="000000"/>
          <w:szCs w:val="24"/>
          <w:lang w:val="es-ES" w:eastAsia="es-ES"/>
        </w:rPr>
      </w:pPr>
    </w:p>
    <w:p w:rsidR="00CF03F3" w:rsidRPr="00FC6C01" w:rsidRDefault="00CF03F3" w:rsidP="00CF03F3">
      <w:pPr>
        <w:widowControl w:val="0"/>
        <w:numPr>
          <w:ilvl w:val="0"/>
          <w:numId w:val="12"/>
        </w:numPr>
        <w:autoSpaceDE w:val="0"/>
        <w:autoSpaceDN w:val="0"/>
        <w:adjustRightInd w:val="0"/>
        <w:ind w:left="709" w:hanging="709"/>
        <w:contextualSpacing/>
        <w:jc w:val="both"/>
        <w:rPr>
          <w:rFonts w:eastAsia="Times New Roman"/>
          <w:b/>
          <w:color w:val="000000"/>
          <w:szCs w:val="24"/>
          <w:lang w:val="es-ES" w:eastAsia="es-ES"/>
        </w:rPr>
      </w:pPr>
      <w:r w:rsidRPr="00FC6C01">
        <w:rPr>
          <w:rFonts w:eastAsia="Times New Roman"/>
          <w:b/>
          <w:color w:val="000000"/>
          <w:szCs w:val="24"/>
          <w:lang w:val="es-ES" w:eastAsia="es-ES"/>
        </w:rPr>
        <w:t>Financiación</w:t>
      </w:r>
    </w:p>
    <w:p w:rsidR="00CF03F3" w:rsidRPr="00FC6C01" w:rsidRDefault="00CF03F3" w:rsidP="00CF03F3">
      <w:pPr>
        <w:widowControl w:val="0"/>
        <w:jc w:val="both"/>
        <w:rPr>
          <w:rFonts w:eastAsia="Times New Roman"/>
          <w:color w:val="000000"/>
          <w:szCs w:val="24"/>
          <w:lang w:val="es-ES" w:eastAsia="es-ES"/>
        </w:rPr>
      </w:pPr>
    </w:p>
    <w:p w:rsidR="00CF03F3" w:rsidRPr="00FC6C01" w:rsidRDefault="00CF03F3" w:rsidP="00CF03F3">
      <w:pPr>
        <w:widowControl w:val="0"/>
        <w:jc w:val="both"/>
        <w:rPr>
          <w:rFonts w:eastAsia="Times New Roman"/>
          <w:color w:val="000000"/>
          <w:szCs w:val="24"/>
          <w:lang w:val="es-ES" w:eastAsia="es-ES"/>
        </w:rPr>
      </w:pPr>
      <w:r w:rsidRPr="00FC6C01">
        <w:rPr>
          <w:rFonts w:eastAsia="Times New Roman"/>
          <w:color w:val="000000"/>
          <w:szCs w:val="24"/>
          <w:lang w:val="es-ES" w:eastAsia="es-ES"/>
        </w:rPr>
        <w:t>La financiación para las actividades del Grupo de acción sobre la energía, entre ellos el puesto de coordinador, así como para la implementación de las prioridades identificadas se recabará de diversas fuentes, incluso de las organizaciones miembros.</w:t>
      </w:r>
    </w:p>
    <w:p w:rsidR="00031FF2" w:rsidRPr="00FC6C01" w:rsidRDefault="00031FF2" w:rsidP="00FC6C01">
      <w:pPr>
        <w:jc w:val="center"/>
        <w:rPr>
          <w:rFonts w:eastAsia="Times New Roman"/>
          <w:szCs w:val="24"/>
          <w:lang w:val="es-ES"/>
        </w:rPr>
      </w:pPr>
    </w:p>
    <w:sectPr w:rsidR="00031FF2" w:rsidRPr="00FC6C01" w:rsidSect="00D6057F">
      <w:footerReference w:type="even" r:id="rId23"/>
      <w:headerReference w:type="first" r:id="rId24"/>
      <w:footerReference w:type="first" r:id="rId25"/>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F3" w:rsidRDefault="00CF03F3" w:rsidP="00C96A00">
      <w:r>
        <w:separator/>
      </w:r>
    </w:p>
  </w:endnote>
  <w:endnote w:type="continuationSeparator" w:id="0">
    <w:p w:rsidR="00CF03F3" w:rsidRDefault="00CF03F3"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EC7F46">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EC7F46"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1" w:rsidRDefault="00FC6C01">
    <w:pPr>
      <w:pStyle w:val="Footer"/>
      <w:jc w:val="center"/>
    </w:pPr>
    <w:r>
      <w:fldChar w:fldCharType="begin"/>
    </w:r>
    <w:r>
      <w:instrText xml:space="preserve"> PAGE   \* MERGEFORMAT </w:instrText>
    </w:r>
    <w:r>
      <w:fldChar w:fldCharType="separate"/>
    </w:r>
    <w:r w:rsidR="00EC7F46">
      <w:rPr>
        <w:noProof/>
      </w:rPr>
      <w:t>6</w:t>
    </w:r>
    <w:r>
      <w:rPr>
        <w:noProof/>
      </w:rPr>
      <w:fldChar w:fldCharType="end"/>
    </w:r>
  </w:p>
  <w:p w:rsidR="00FC6C01" w:rsidRDefault="00FC6C01" w:rsidP="00795426">
    <w:pPr>
      <w:pStyle w:val="Footer"/>
      <w:tabs>
        <w:tab w:val="clear" w:pos="4680"/>
        <w:tab w:val="clear" w:pos="9360"/>
        <w:tab w:val="right" w:pos="9072"/>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F3" w:rsidRPr="0025252D" w:rsidRDefault="00CF03F3">
    <w:pPr>
      <w:pStyle w:val="Footer"/>
      <w:jc w:val="center"/>
    </w:pPr>
    <w:r w:rsidRPr="0025252D">
      <w:fldChar w:fldCharType="begin"/>
    </w:r>
    <w:r w:rsidRPr="0025252D">
      <w:instrText xml:space="preserve"> PAGE   \* MERGEFORMAT </w:instrText>
    </w:r>
    <w:r w:rsidRPr="0025252D">
      <w:fldChar w:fldCharType="separate"/>
    </w:r>
    <w:r w:rsidR="00EC7F46">
      <w:rPr>
        <w:noProof/>
      </w:rPr>
      <w:t>2</w:t>
    </w:r>
    <w:r w:rsidRPr="0025252D">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1" w:rsidRDefault="00FC6C01">
    <w:pPr>
      <w:pStyle w:val="Footer"/>
      <w:jc w:val="center"/>
    </w:pPr>
    <w:r>
      <w:fldChar w:fldCharType="begin"/>
    </w:r>
    <w:r>
      <w:instrText xml:space="preserve"> PAGE   \* MERGEFORMAT </w:instrText>
    </w:r>
    <w:r>
      <w:fldChar w:fldCharType="separate"/>
    </w:r>
    <w:r w:rsidR="00EC7F46">
      <w:rPr>
        <w:noProof/>
      </w:rPr>
      <w:t>12</w:t>
    </w:r>
    <w:r>
      <w:rPr>
        <w:noProof/>
      </w:rPr>
      <w:fldChar w:fldCharType="end"/>
    </w:r>
  </w:p>
  <w:p w:rsidR="00FC6C01" w:rsidRDefault="00FC6C01" w:rsidP="00795426">
    <w:pPr>
      <w:pStyle w:val="Footer"/>
      <w:tabs>
        <w:tab w:val="clear" w:pos="4680"/>
        <w:tab w:val="clear" w:pos="9360"/>
        <w:tab w:val="right" w:pos="9072"/>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EC7F46">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F3" w:rsidRDefault="00CF03F3" w:rsidP="00C96A00">
      <w:r>
        <w:separator/>
      </w:r>
    </w:p>
  </w:footnote>
  <w:footnote w:type="continuationSeparator" w:id="0">
    <w:p w:rsidR="00CF03F3" w:rsidRDefault="00CF03F3" w:rsidP="00C96A00">
      <w:r>
        <w:continuationSeparator/>
      </w:r>
    </w:p>
  </w:footnote>
  <w:footnote w:id="1">
    <w:p w:rsidR="00CF03F3" w:rsidRPr="00CF03F3" w:rsidRDefault="00CF03F3" w:rsidP="00CF03F3">
      <w:pPr>
        <w:pStyle w:val="FootnoteText"/>
        <w:tabs>
          <w:tab w:val="left" w:pos="284"/>
        </w:tabs>
        <w:ind w:left="284" w:hanging="284"/>
        <w:rPr>
          <w:lang w:val="es-ES"/>
        </w:rPr>
      </w:pPr>
      <w:r>
        <w:rPr>
          <w:rStyle w:val="FootnoteReference"/>
          <w:vertAlign w:val="superscript"/>
        </w:rPr>
        <w:footnoteRef/>
      </w:r>
      <w:r w:rsidRPr="00CF03F3">
        <w:rPr>
          <w:vertAlign w:val="superscript"/>
          <w:lang w:val="es-ES"/>
        </w:rPr>
        <w:t xml:space="preserve"> </w:t>
      </w:r>
      <w:r w:rsidRPr="00CF03F3">
        <w:rPr>
          <w:lang w:val="es-ES"/>
        </w:rPr>
        <w:tab/>
        <w:t>En la sección del preámbulo del proyecto de resolución que se adjunta a esta nota de presentación figura una lista de las resoluciones pertinentes de la CMS y los Acuerdos de la CMS.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9A" w:rsidRPr="00991F9A" w:rsidRDefault="00991F9A" w:rsidP="00991F9A">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991F9A">
      <w:rPr>
        <w:rFonts w:eastAsia="Times New Roman"/>
        <w:bCs/>
        <w:i/>
        <w:sz w:val="20"/>
        <w:szCs w:val="20"/>
        <w:lang w:val="fr-FR"/>
      </w:rPr>
      <w:t>P</w:t>
    </w:r>
    <w:r>
      <w:rPr>
        <w:rFonts w:eastAsia="Times New Roman"/>
        <w:bCs/>
        <w:i/>
        <w:sz w:val="20"/>
        <w:szCs w:val="20"/>
        <w:lang w:val="fr-FR"/>
      </w:rPr>
      <w:t>NUMA</w:t>
    </w:r>
    <w:r w:rsidRPr="00991F9A">
      <w:rPr>
        <w:rFonts w:eastAsia="Times New Roman"/>
        <w:bCs/>
        <w:i/>
        <w:sz w:val="20"/>
        <w:szCs w:val="20"/>
        <w:lang w:val="fr-FR"/>
      </w:rPr>
      <w:t>/CMS/COP11/Doc.23.4.3.1</w:t>
    </w:r>
  </w:p>
  <w:p w:rsidR="00CF03F3" w:rsidRPr="00742F2C" w:rsidRDefault="00CF03F3" w:rsidP="00742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9A" w:rsidRPr="00991F9A" w:rsidRDefault="00991F9A" w:rsidP="00991F9A">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fr-FR"/>
      </w:rPr>
    </w:pPr>
    <w:r w:rsidRPr="00991F9A">
      <w:rPr>
        <w:rFonts w:eastAsia="Times New Roman"/>
        <w:bCs/>
        <w:i/>
        <w:sz w:val="20"/>
        <w:szCs w:val="20"/>
        <w:lang w:val="fr-FR"/>
      </w:rPr>
      <w:t>P</w:t>
    </w:r>
    <w:r>
      <w:rPr>
        <w:rFonts w:eastAsia="Times New Roman"/>
        <w:bCs/>
        <w:i/>
        <w:sz w:val="20"/>
        <w:szCs w:val="20"/>
        <w:lang w:val="fr-FR"/>
      </w:rPr>
      <w:t>NUMA</w:t>
    </w:r>
    <w:r w:rsidRPr="00991F9A">
      <w:rPr>
        <w:rFonts w:eastAsia="Times New Roman"/>
        <w:bCs/>
        <w:i/>
        <w:sz w:val="20"/>
        <w:szCs w:val="20"/>
        <w:lang w:val="fr-FR"/>
      </w:rPr>
      <w:t>/CMS/COP11/Doc.23.4.3.1</w:t>
    </w:r>
  </w:p>
  <w:p w:rsidR="00CF03F3" w:rsidRPr="00742F2C" w:rsidRDefault="00CF03F3" w:rsidP="00742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9A" w:rsidRPr="00991F9A" w:rsidRDefault="00991F9A" w:rsidP="00991F9A">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991F9A">
      <w:rPr>
        <w:rFonts w:eastAsia="Times New Roman"/>
        <w:bCs/>
        <w:i/>
        <w:sz w:val="20"/>
        <w:szCs w:val="20"/>
        <w:lang w:val="fr-FR"/>
      </w:rPr>
      <w:t>P</w:t>
    </w:r>
    <w:r>
      <w:rPr>
        <w:rFonts w:eastAsia="Times New Roman"/>
        <w:bCs/>
        <w:i/>
        <w:sz w:val="20"/>
        <w:szCs w:val="20"/>
        <w:lang w:val="fr-FR"/>
      </w:rPr>
      <w:t>NUMA</w:t>
    </w:r>
    <w:r w:rsidRPr="00991F9A">
      <w:rPr>
        <w:rFonts w:eastAsia="Times New Roman"/>
        <w:bCs/>
        <w:i/>
        <w:sz w:val="20"/>
        <w:szCs w:val="20"/>
        <w:lang w:val="fr-FR"/>
      </w:rPr>
      <w:t>/CMS/COP11/Doc.23.4.3.1</w:t>
    </w:r>
  </w:p>
  <w:p w:rsidR="00991F9A" w:rsidRPr="00991F9A" w:rsidRDefault="00991F9A" w:rsidP="00991F9A">
    <w:pPr>
      <w:widowControl w:val="0"/>
      <w:autoSpaceDE w:val="0"/>
      <w:autoSpaceDN w:val="0"/>
      <w:adjustRightInd w:val="0"/>
      <w:rPr>
        <w:rFonts w:eastAsia="Times New Roman"/>
        <w:i/>
        <w:sz w:val="20"/>
        <w:szCs w:val="20"/>
        <w:lang w:val="fr-FR"/>
      </w:rPr>
    </w:pPr>
  </w:p>
  <w:p w:rsidR="00CF03F3" w:rsidRPr="00742F2C" w:rsidRDefault="00CF03F3" w:rsidP="00742F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9A" w:rsidRPr="00991F9A" w:rsidRDefault="00991F9A" w:rsidP="00991F9A">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es-ES"/>
      </w:rPr>
    </w:pPr>
    <w:r w:rsidRPr="00991F9A">
      <w:rPr>
        <w:rFonts w:eastAsia="Times New Roman"/>
        <w:bCs/>
        <w:i/>
        <w:sz w:val="20"/>
        <w:szCs w:val="20"/>
        <w:lang w:val="es-ES"/>
      </w:rPr>
      <w:t>P</w:t>
    </w:r>
    <w:r w:rsidRPr="00991F9A">
      <w:rPr>
        <w:rFonts w:eastAsia="Times New Roman"/>
        <w:bCs/>
        <w:i/>
        <w:sz w:val="20"/>
        <w:szCs w:val="20"/>
        <w:lang w:val="es-ES"/>
      </w:rPr>
      <w:t>NUMA</w:t>
    </w:r>
    <w:r w:rsidRPr="00991F9A">
      <w:rPr>
        <w:rFonts w:eastAsia="Times New Roman"/>
        <w:bCs/>
        <w:i/>
        <w:sz w:val="20"/>
        <w:szCs w:val="20"/>
        <w:lang w:val="es-ES"/>
      </w:rPr>
      <w:t>/CMS/COP11/Doc.23.4.3.1</w:t>
    </w:r>
    <w:r w:rsidRPr="00991F9A">
      <w:rPr>
        <w:rFonts w:eastAsia="Times New Roman"/>
        <w:bCs/>
        <w:i/>
        <w:sz w:val="20"/>
        <w:szCs w:val="20"/>
        <w:lang w:val="es-ES"/>
      </w:rPr>
      <w:t xml:space="preserve">/Anexo </w:t>
    </w:r>
    <w:r w:rsidR="00EC7F46" w:rsidRPr="00991F9A">
      <w:rPr>
        <w:rFonts w:eastAsia="Times New Roman"/>
        <w:bCs/>
        <w:i/>
        <w:sz w:val="20"/>
        <w:szCs w:val="20"/>
        <w:lang w:val="es-ES"/>
      </w:rPr>
      <w:t>1:</w:t>
    </w:r>
    <w:r w:rsidRPr="00991F9A">
      <w:rPr>
        <w:rFonts w:eastAsia="Times New Roman"/>
        <w:bCs/>
        <w:i/>
        <w:sz w:val="20"/>
        <w:szCs w:val="20"/>
        <w:lang w:val="es-ES"/>
      </w:rPr>
      <w:t xml:space="preserve"> Proyecto de Resoluci</w:t>
    </w:r>
    <w:r>
      <w:rPr>
        <w:rFonts w:eastAsia="Times New Roman"/>
        <w:bCs/>
        <w:i/>
        <w:sz w:val="20"/>
        <w:szCs w:val="20"/>
        <w:lang w:val="es-ES"/>
      </w:rPr>
      <w:t>ón</w:t>
    </w:r>
  </w:p>
  <w:p w:rsidR="00991F9A" w:rsidRPr="00991F9A" w:rsidRDefault="00991F9A" w:rsidP="00991F9A">
    <w:pPr>
      <w:pStyle w:val="Header"/>
      <w:rPr>
        <w:lang w:val="es-ES"/>
      </w:rPr>
    </w:pPr>
  </w:p>
  <w:p w:rsidR="00CF03F3" w:rsidRPr="00991F9A" w:rsidRDefault="00CF03F3" w:rsidP="00742F2C">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9A" w:rsidRPr="00991F9A" w:rsidRDefault="00991F9A" w:rsidP="00991F9A">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es-ES"/>
      </w:rPr>
    </w:pPr>
    <w:r w:rsidRPr="00991F9A">
      <w:rPr>
        <w:rFonts w:eastAsia="Times New Roman"/>
        <w:bCs/>
        <w:i/>
        <w:sz w:val="20"/>
        <w:szCs w:val="20"/>
        <w:lang w:val="es-ES"/>
      </w:rPr>
      <w:t>P</w:t>
    </w:r>
    <w:r w:rsidRPr="00991F9A">
      <w:rPr>
        <w:rFonts w:eastAsia="Times New Roman"/>
        <w:bCs/>
        <w:i/>
        <w:sz w:val="20"/>
        <w:szCs w:val="20"/>
        <w:lang w:val="es-ES"/>
      </w:rPr>
      <w:t>NUMA</w:t>
    </w:r>
    <w:r w:rsidRPr="00991F9A">
      <w:rPr>
        <w:rFonts w:eastAsia="Times New Roman"/>
        <w:bCs/>
        <w:i/>
        <w:sz w:val="20"/>
        <w:szCs w:val="20"/>
        <w:lang w:val="es-ES"/>
      </w:rPr>
      <w:t>/CMS/COP11/Doc.23.4.3.1</w:t>
    </w:r>
    <w:r w:rsidRPr="00991F9A">
      <w:rPr>
        <w:rFonts w:eastAsia="Times New Roman"/>
        <w:bCs/>
        <w:i/>
        <w:sz w:val="20"/>
        <w:szCs w:val="20"/>
        <w:lang w:val="es-ES"/>
      </w:rPr>
      <w:t>/Anexo</w:t>
    </w:r>
    <w:r w:rsidR="00EC7F46" w:rsidRPr="00991F9A">
      <w:rPr>
        <w:rFonts w:eastAsia="Times New Roman"/>
        <w:bCs/>
        <w:i/>
        <w:sz w:val="20"/>
        <w:szCs w:val="20"/>
        <w:lang w:val="es-ES"/>
      </w:rPr>
      <w:t>1:</w:t>
    </w:r>
    <w:r w:rsidRPr="00991F9A">
      <w:rPr>
        <w:rFonts w:eastAsia="Times New Roman"/>
        <w:bCs/>
        <w:i/>
        <w:sz w:val="20"/>
        <w:szCs w:val="20"/>
        <w:lang w:val="es-ES"/>
      </w:rPr>
      <w:t xml:space="preserve"> Proyecto de Resoluci</w:t>
    </w:r>
    <w:r>
      <w:rPr>
        <w:rFonts w:eastAsia="Times New Roman"/>
        <w:bCs/>
        <w:i/>
        <w:sz w:val="20"/>
        <w:szCs w:val="20"/>
        <w:lang w:val="es-ES"/>
      </w:rPr>
      <w:t>ón</w:t>
    </w:r>
  </w:p>
  <w:p w:rsidR="00991F9A" w:rsidRPr="00991F9A" w:rsidRDefault="00991F9A" w:rsidP="00991F9A">
    <w:pPr>
      <w:pStyle w:val="Header"/>
      <w:rPr>
        <w:lang w:val="es-ES"/>
      </w:rPr>
    </w:pPr>
  </w:p>
  <w:p w:rsidR="00CF03F3" w:rsidRPr="00991F9A" w:rsidRDefault="00CF03F3" w:rsidP="00742F2C">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9A" w:rsidRPr="00991F9A" w:rsidRDefault="00991F9A" w:rsidP="00991F9A">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es-ES"/>
      </w:rPr>
    </w:pPr>
    <w:r w:rsidRPr="00991F9A">
      <w:rPr>
        <w:rFonts w:eastAsia="Times New Roman"/>
        <w:bCs/>
        <w:i/>
        <w:sz w:val="20"/>
        <w:szCs w:val="20"/>
        <w:lang w:val="es-ES"/>
      </w:rPr>
      <w:t>P</w:t>
    </w:r>
    <w:r w:rsidRPr="00991F9A">
      <w:rPr>
        <w:rFonts w:eastAsia="Times New Roman"/>
        <w:bCs/>
        <w:i/>
        <w:sz w:val="20"/>
        <w:szCs w:val="20"/>
        <w:lang w:val="es-ES"/>
      </w:rPr>
      <w:t>NUMA</w:t>
    </w:r>
    <w:r w:rsidRPr="00991F9A">
      <w:rPr>
        <w:rFonts w:eastAsia="Times New Roman"/>
        <w:bCs/>
        <w:i/>
        <w:sz w:val="20"/>
        <w:szCs w:val="20"/>
        <w:lang w:val="es-ES"/>
      </w:rPr>
      <w:t xml:space="preserve">/CMS/COP11/Doc.23.4.3.1/Anexo </w:t>
    </w:r>
    <w:r w:rsidR="00EC7F46" w:rsidRPr="00991F9A">
      <w:rPr>
        <w:rFonts w:eastAsia="Times New Roman"/>
        <w:bCs/>
        <w:i/>
        <w:sz w:val="20"/>
        <w:szCs w:val="20"/>
        <w:lang w:val="es-ES"/>
      </w:rPr>
      <w:t>1:</w:t>
    </w:r>
    <w:r w:rsidRPr="00991F9A">
      <w:rPr>
        <w:rFonts w:eastAsia="Times New Roman"/>
        <w:bCs/>
        <w:i/>
        <w:sz w:val="20"/>
        <w:szCs w:val="20"/>
        <w:lang w:val="es-ES"/>
      </w:rPr>
      <w:t xml:space="preserve"> Proyecto de Resoluci</w:t>
    </w:r>
    <w:r>
      <w:rPr>
        <w:rFonts w:eastAsia="Times New Roman"/>
        <w:bCs/>
        <w:i/>
        <w:sz w:val="20"/>
        <w:szCs w:val="20"/>
        <w:lang w:val="es-ES"/>
      </w:rPr>
      <w:t>ón</w:t>
    </w:r>
  </w:p>
  <w:p w:rsidR="00CF03F3" w:rsidRPr="00991F9A" w:rsidRDefault="00CF03F3" w:rsidP="00742F2C">
    <w:pPr>
      <w:pStyle w:val="Heade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1" w:rsidRPr="00991F9A" w:rsidRDefault="00FC6C01" w:rsidP="00FC6C0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es-ES"/>
      </w:rPr>
    </w:pPr>
    <w:r w:rsidRPr="00991F9A">
      <w:rPr>
        <w:rFonts w:eastAsia="Times New Roman"/>
        <w:bCs/>
        <w:i/>
        <w:sz w:val="20"/>
        <w:szCs w:val="20"/>
        <w:lang w:val="es-ES"/>
      </w:rPr>
      <w:t>PNUMA/CMS/COP11/Doc.23.4.3.1/Anexo 1</w:t>
    </w:r>
    <w:r w:rsidR="00EC7F46" w:rsidRPr="00991F9A">
      <w:rPr>
        <w:rFonts w:eastAsia="Times New Roman"/>
        <w:bCs/>
        <w:i/>
        <w:sz w:val="20"/>
        <w:szCs w:val="20"/>
        <w:lang w:val="es-ES"/>
      </w:rPr>
      <w:t>: Proyecto</w:t>
    </w:r>
    <w:r w:rsidRPr="00991F9A">
      <w:rPr>
        <w:rFonts w:eastAsia="Times New Roman"/>
        <w:bCs/>
        <w:i/>
        <w:sz w:val="20"/>
        <w:szCs w:val="20"/>
        <w:lang w:val="es-ES"/>
      </w:rPr>
      <w:t>o de Resoluci</w:t>
    </w:r>
    <w:r>
      <w:rPr>
        <w:rFonts w:eastAsia="Times New Roman"/>
        <w:bCs/>
        <w:i/>
        <w:sz w:val="20"/>
        <w:szCs w:val="20"/>
        <w:lang w:val="es-ES"/>
      </w:rPr>
      <w:t>ón</w:t>
    </w:r>
  </w:p>
  <w:p w:rsidR="00FC6C01" w:rsidRPr="00991F9A" w:rsidRDefault="00FC6C01" w:rsidP="00FC6C01">
    <w:pPr>
      <w:pStyle w:val="Header"/>
      <w:rPr>
        <w:lang w:val="es-ES"/>
      </w:rPr>
    </w:pPr>
  </w:p>
  <w:p w:rsidR="008239DA" w:rsidRPr="00FC6C01" w:rsidRDefault="008239DA" w:rsidP="00FC6C01">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6">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6C04A1"/>
    <w:multiLevelType w:val="hybridMultilevel"/>
    <w:tmpl w:val="467422A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48506BBC"/>
    <w:multiLevelType w:val="hybridMultilevel"/>
    <w:tmpl w:val="C93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8630E2"/>
    <w:multiLevelType w:val="hybridMultilevel"/>
    <w:tmpl w:val="4DA66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8732B"/>
    <w:multiLevelType w:val="hybridMultilevel"/>
    <w:tmpl w:val="03648984"/>
    <w:lvl w:ilvl="0" w:tplc="18E699E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41130E"/>
    <w:multiLevelType w:val="multilevel"/>
    <w:tmpl w:val="638ED06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4"/>
  </w:num>
  <w:num w:numId="4">
    <w:abstractNumId w:val="1"/>
  </w:num>
  <w:num w:numId="5">
    <w:abstractNumId w:val="13"/>
  </w:num>
  <w:num w:numId="6">
    <w:abstractNumId w:val="2"/>
  </w:num>
  <w:num w:numId="7">
    <w:abstractNumId w:val="3"/>
  </w:num>
  <w:num w:numId="8">
    <w:abstractNumId w:val="0"/>
  </w:num>
  <w:num w:numId="9">
    <w:abstractNumId w:val="10"/>
  </w:num>
  <w:num w:numId="10">
    <w:abstractNumId w:val="9"/>
  </w:num>
  <w:num w:numId="11">
    <w:abstractNumId w:val="11"/>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F3"/>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3583B"/>
    <w:rsid w:val="0014405B"/>
    <w:rsid w:val="00172816"/>
    <w:rsid w:val="00184DCC"/>
    <w:rsid w:val="00190D70"/>
    <w:rsid w:val="001956D7"/>
    <w:rsid w:val="001A0800"/>
    <w:rsid w:val="001A1228"/>
    <w:rsid w:val="001C226F"/>
    <w:rsid w:val="001D1094"/>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53AF4"/>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31EA"/>
    <w:rsid w:val="008E47CF"/>
    <w:rsid w:val="009113F4"/>
    <w:rsid w:val="0091211B"/>
    <w:rsid w:val="00915885"/>
    <w:rsid w:val="0092465D"/>
    <w:rsid w:val="00925D84"/>
    <w:rsid w:val="00941F30"/>
    <w:rsid w:val="00966D7D"/>
    <w:rsid w:val="00974507"/>
    <w:rsid w:val="00991055"/>
    <w:rsid w:val="00991F9A"/>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CF03F3"/>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C7F46"/>
    <w:rsid w:val="00ED1777"/>
    <w:rsid w:val="00EE451B"/>
    <w:rsid w:val="00EF1332"/>
    <w:rsid w:val="00EF35F9"/>
    <w:rsid w:val="00F07452"/>
    <w:rsid w:val="00F26339"/>
    <w:rsid w:val="00F67195"/>
    <w:rsid w:val="00F85E2F"/>
    <w:rsid w:val="00F861D4"/>
    <w:rsid w:val="00F91145"/>
    <w:rsid w:val="00F97125"/>
    <w:rsid w:val="00FA0973"/>
    <w:rsid w:val="00FC6C01"/>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FootnoteTextChar1">
    <w:name w:val="Footnote Text Char1"/>
    <w:uiPriority w:val="99"/>
    <w:semiHidden/>
    <w:locked/>
    <w:rsid w:val="00CF03F3"/>
    <w:rPr>
      <w:rFonts w:eastAsia="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FootnoteTextChar1">
    <w:name w:val="Footnote Text Char1"/>
    <w:uiPriority w:val="99"/>
    <w:semiHidden/>
    <w:locked/>
    <w:rsid w:val="00CF03F3"/>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9D91-9A35-440F-A20E-61F50B78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51</TotalTime>
  <Pages>12</Pages>
  <Words>4232</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1</cp:revision>
  <cp:lastPrinted>2014-02-20T07:49:00Z</cp:lastPrinted>
  <dcterms:created xsi:type="dcterms:W3CDTF">2014-09-01T12:06:00Z</dcterms:created>
  <dcterms:modified xsi:type="dcterms:W3CDTF">2014-09-01T13:00:00Z</dcterms:modified>
</cp:coreProperties>
</file>