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78" w:type="dxa"/>
        <w:tblBorders>
          <w:insideV w:val="single" w:sz="12" w:space="0" w:color="auto"/>
        </w:tblBorders>
        <w:tblLayout w:type="fixed"/>
        <w:tblCellMar>
          <w:top w:w="198" w:type="dxa"/>
        </w:tblCellMar>
        <w:tblLook w:val="0000" w:firstRow="0" w:lastRow="0" w:firstColumn="0" w:lastColumn="0" w:noHBand="0" w:noVBand="0"/>
      </w:tblPr>
      <w:tblGrid>
        <w:gridCol w:w="1548"/>
        <w:gridCol w:w="4410"/>
        <w:gridCol w:w="3420"/>
      </w:tblGrid>
      <w:tr w:rsidR="00CC2968" w:rsidRPr="00B23D51" w:rsidTr="00535218">
        <w:trPr>
          <w:cantSplit/>
          <w:trHeight w:val="397"/>
        </w:trPr>
        <w:tc>
          <w:tcPr>
            <w:tcW w:w="9378" w:type="dxa"/>
            <w:gridSpan w:val="3"/>
            <w:tcBorders>
              <w:bottom w:val="single" w:sz="12" w:space="0" w:color="auto"/>
            </w:tcBorders>
          </w:tcPr>
          <w:p w:rsidR="00CC2968" w:rsidRPr="00B23D51" w:rsidRDefault="00DE7B90" w:rsidP="004556F3">
            <w:pPr>
              <w:tabs>
                <w:tab w:val="right" w:pos="9106"/>
              </w:tabs>
              <w:rPr>
                <w:lang w:val="fr-FR"/>
              </w:rPr>
            </w:pPr>
            <w:r>
              <w:object w:dxaOrig="1036" w:dyaOrig="1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0pt" o:ole="">
                  <v:imagedata r:id="rId9" o:title=""/>
                </v:shape>
                <o:OLEObject Type="Embed" ProgID="Word.Picture.8" ShapeID="_x0000_i1025" DrawAspect="Content" ObjectID="_1475577213" r:id="rId10"/>
              </w:object>
            </w:r>
            <w:r w:rsidR="00857C83">
              <w:rPr>
                <w:noProof/>
                <w:szCs w:val="24"/>
              </w:rPr>
              <w:drawing>
                <wp:inline distT="0" distB="0" distL="0" distR="0" wp14:anchorId="4E542F56" wp14:editId="0EA8DACD">
                  <wp:extent cx="355600" cy="368300"/>
                  <wp:effectExtent l="0" t="0" r="635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2734" t="-1288" r="60135" b="48734"/>
                          <a:stretch>
                            <a:fillRect/>
                          </a:stretch>
                        </pic:blipFill>
                        <pic:spPr bwMode="auto">
                          <a:xfrm>
                            <a:off x="0" y="0"/>
                            <a:ext cx="355600" cy="368300"/>
                          </a:xfrm>
                          <a:prstGeom prst="rect">
                            <a:avLst/>
                          </a:prstGeom>
                          <a:noFill/>
                          <a:ln>
                            <a:noFill/>
                          </a:ln>
                        </pic:spPr>
                      </pic:pic>
                    </a:graphicData>
                  </a:graphic>
                </wp:inline>
              </w:drawing>
            </w:r>
            <w:r w:rsidR="00CC2968" w:rsidRPr="00B23D51">
              <w:rPr>
                <w:lang w:val="fr-FR"/>
              </w:rPr>
              <w:tab/>
            </w:r>
            <w:r w:rsidR="00CC2968" w:rsidRPr="00B23D51">
              <w:rPr>
                <w:rFonts w:ascii="Arial" w:hAnsi="Arial" w:cs="Arial"/>
                <w:b/>
                <w:sz w:val="36"/>
                <w:szCs w:val="36"/>
                <w:lang w:val="fr-FR"/>
              </w:rPr>
              <w:t>CMS</w:t>
            </w:r>
          </w:p>
        </w:tc>
      </w:tr>
      <w:tr w:rsidR="00CC2968" w:rsidRPr="00F86FC6" w:rsidTr="00535218">
        <w:trPr>
          <w:trHeight w:val="1860"/>
        </w:trPr>
        <w:tc>
          <w:tcPr>
            <w:tcW w:w="1548" w:type="dxa"/>
            <w:tcBorders>
              <w:top w:val="single" w:sz="12" w:space="0" w:color="auto"/>
              <w:bottom w:val="single" w:sz="12" w:space="0" w:color="auto"/>
              <w:right w:val="nil"/>
            </w:tcBorders>
          </w:tcPr>
          <w:p w:rsidR="00CC2968" w:rsidRPr="00B23D51" w:rsidRDefault="00857C83" w:rsidP="00EB4FAC">
            <w:pPr>
              <w:rPr>
                <w:lang w:val="fr-FR"/>
              </w:rPr>
            </w:pPr>
            <w:r>
              <w:rPr>
                <w:noProof/>
                <w:szCs w:val="24"/>
              </w:rPr>
              <w:drawing>
                <wp:inline distT="0" distB="0" distL="0" distR="0" wp14:anchorId="61ADF74B" wp14:editId="69F4E56A">
                  <wp:extent cx="749300" cy="774700"/>
                  <wp:effectExtent l="0" t="0" r="0" b="635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l="-2507" t="-700" r="-2507" b="-700"/>
                          <a:stretch>
                            <a:fillRect/>
                          </a:stretch>
                        </pic:blipFill>
                        <pic:spPr bwMode="auto">
                          <a:xfrm>
                            <a:off x="0" y="0"/>
                            <a:ext cx="749300" cy="774700"/>
                          </a:xfrm>
                          <a:prstGeom prst="rect">
                            <a:avLst/>
                          </a:prstGeom>
                          <a:noFill/>
                          <a:ln>
                            <a:noFill/>
                          </a:ln>
                        </pic:spPr>
                      </pic:pic>
                    </a:graphicData>
                  </a:graphic>
                </wp:inline>
              </w:drawing>
            </w:r>
          </w:p>
          <w:p w:rsidR="00CC2968" w:rsidRPr="00B23D51" w:rsidRDefault="00CC2968" w:rsidP="00EB4FAC">
            <w:pPr>
              <w:rPr>
                <w:lang w:val="fr-FR"/>
              </w:rPr>
            </w:pPr>
          </w:p>
        </w:tc>
        <w:tc>
          <w:tcPr>
            <w:tcW w:w="4410" w:type="dxa"/>
            <w:tcBorders>
              <w:top w:val="single" w:sz="12" w:space="0" w:color="auto"/>
              <w:left w:val="nil"/>
              <w:bottom w:val="single" w:sz="12" w:space="0" w:color="auto"/>
              <w:right w:val="nil"/>
            </w:tcBorders>
          </w:tcPr>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29"/>
              <w:rPr>
                <w:rFonts w:ascii="Arial" w:hAnsi="Arial" w:cs="Arial"/>
                <w:bCs w:val="0"/>
                <w:sz w:val="24"/>
                <w:lang w:val="fr-FR"/>
              </w:rPr>
            </w:pPr>
            <w:r w:rsidRPr="004556F3">
              <w:rPr>
                <w:rFonts w:ascii="Arial" w:hAnsi="Arial" w:cs="Arial"/>
                <w:bCs w:val="0"/>
                <w:sz w:val="44"/>
                <w:szCs w:val="44"/>
                <w:lang w:val="fr-FR"/>
              </w:rPr>
              <w:t>CONVENTION SUR</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rFonts w:ascii="Arial" w:hAnsi="Arial" w:cs="Arial"/>
                <w:bCs w:val="0"/>
                <w:sz w:val="24"/>
                <w:lang w:val="fr-FR"/>
              </w:rPr>
            </w:pPr>
            <w:r w:rsidRPr="004556F3">
              <w:rPr>
                <w:rFonts w:ascii="Arial" w:hAnsi="Arial" w:cs="Arial"/>
                <w:bCs w:val="0"/>
                <w:sz w:val="44"/>
                <w:szCs w:val="44"/>
                <w:lang w:val="fr-FR"/>
              </w:rPr>
              <w:t>LES ESP</w:t>
            </w:r>
            <w:r w:rsidR="009E75A4">
              <w:rPr>
                <w:rFonts w:ascii="Arial" w:hAnsi="Arial" w:cs="Arial"/>
                <w:bCs w:val="0"/>
                <w:sz w:val="44"/>
                <w:szCs w:val="44"/>
                <w:lang w:val="fr-FR"/>
              </w:rPr>
              <w:t>È</w:t>
            </w:r>
            <w:r w:rsidRPr="004556F3">
              <w:rPr>
                <w:rFonts w:ascii="Arial" w:hAnsi="Arial" w:cs="Arial"/>
                <w:bCs w:val="0"/>
                <w:sz w:val="44"/>
                <w:szCs w:val="44"/>
                <w:lang w:val="fr-FR"/>
              </w:rPr>
              <w:t>CES</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sz w:val="44"/>
                <w:szCs w:val="44"/>
                <w:lang w:val="fr-FR"/>
              </w:rPr>
            </w:pPr>
            <w:r w:rsidRPr="004556F3">
              <w:rPr>
                <w:rFonts w:ascii="Arial" w:hAnsi="Arial" w:cs="Arial"/>
                <w:bCs w:val="0"/>
                <w:sz w:val="44"/>
                <w:szCs w:val="44"/>
                <w:lang w:val="fr-FR"/>
              </w:rPr>
              <w:t>MIGRATRICES</w:t>
            </w:r>
          </w:p>
        </w:tc>
        <w:tc>
          <w:tcPr>
            <w:tcW w:w="3420" w:type="dxa"/>
            <w:tcBorders>
              <w:top w:val="single" w:sz="12" w:space="0" w:color="auto"/>
              <w:left w:val="nil"/>
              <w:bottom w:val="single" w:sz="12" w:space="0" w:color="auto"/>
            </w:tcBorders>
          </w:tcPr>
          <w:p w:rsidR="00CC2968" w:rsidRPr="00B23D51" w:rsidRDefault="00CC2968" w:rsidP="00D52B1D">
            <w:pPr>
              <w:rPr>
                <w:rFonts w:ascii="Arial" w:hAnsi="Arial" w:cs="Arial"/>
                <w:sz w:val="22"/>
                <w:lang w:val="fr-FR"/>
              </w:rPr>
            </w:pPr>
            <w:r w:rsidRPr="00B23D51">
              <w:rPr>
                <w:rFonts w:ascii="Arial" w:hAnsi="Arial" w:cs="Arial"/>
                <w:sz w:val="22"/>
                <w:lang w:val="fr-FR"/>
              </w:rPr>
              <w:t>Distribution: Générale</w:t>
            </w:r>
          </w:p>
          <w:p w:rsidR="00CC2968" w:rsidRPr="00B23D51" w:rsidRDefault="00CC2968" w:rsidP="00D52B1D">
            <w:pPr>
              <w:rPr>
                <w:rFonts w:ascii="Arial" w:hAnsi="Arial" w:cs="Arial"/>
                <w:sz w:val="22"/>
                <w:lang w:val="fr-FR"/>
              </w:rPr>
            </w:pPr>
          </w:p>
          <w:p w:rsidR="00535218" w:rsidRDefault="00CC2968" w:rsidP="00D52B1D">
            <w:pPr>
              <w:rPr>
                <w:rFonts w:ascii="Arial" w:hAnsi="Arial" w:cs="Arial"/>
                <w:sz w:val="22"/>
                <w:lang w:val="fr-FR"/>
              </w:rPr>
            </w:pPr>
            <w:r w:rsidRPr="00B23D51">
              <w:rPr>
                <w:rFonts w:ascii="Arial" w:hAnsi="Arial" w:cs="Arial"/>
                <w:sz w:val="22"/>
                <w:lang w:val="fr-FR"/>
              </w:rPr>
              <w:t>PNUE/CMS/</w:t>
            </w:r>
            <w:r w:rsidR="00D20955">
              <w:rPr>
                <w:rFonts w:ascii="Arial" w:hAnsi="Arial" w:cs="Arial"/>
                <w:sz w:val="22"/>
                <w:lang w:val="fr-FR"/>
              </w:rPr>
              <w:t>COP11/</w:t>
            </w:r>
            <w:r w:rsidR="00682FF7">
              <w:rPr>
                <w:rFonts w:ascii="Arial" w:hAnsi="Arial" w:cs="Arial"/>
                <w:sz w:val="22"/>
                <w:lang w:val="fr-FR"/>
              </w:rPr>
              <w:t>Doc.23.2.3</w:t>
            </w:r>
            <w:r w:rsidR="00535218">
              <w:rPr>
                <w:rFonts w:ascii="Arial" w:hAnsi="Arial" w:cs="Arial"/>
                <w:sz w:val="22"/>
                <w:lang w:val="fr-FR"/>
              </w:rPr>
              <w:t>/</w:t>
            </w:r>
          </w:p>
          <w:p w:rsidR="00CC2968" w:rsidRPr="00B23D51" w:rsidRDefault="00535218" w:rsidP="00D52B1D">
            <w:pPr>
              <w:rPr>
                <w:rFonts w:ascii="Arial" w:hAnsi="Arial" w:cs="Arial"/>
                <w:sz w:val="22"/>
                <w:lang w:val="fr-FR"/>
              </w:rPr>
            </w:pPr>
            <w:r>
              <w:rPr>
                <w:rFonts w:ascii="Arial" w:hAnsi="Arial" w:cs="Arial"/>
                <w:sz w:val="22"/>
                <w:lang w:val="fr-FR"/>
              </w:rPr>
              <w:t>Rev.1</w:t>
            </w:r>
          </w:p>
          <w:p w:rsidR="00CC2968" w:rsidRPr="00B23D51" w:rsidRDefault="00535218" w:rsidP="00D52B1D">
            <w:pPr>
              <w:rPr>
                <w:rFonts w:ascii="Arial" w:hAnsi="Arial" w:cs="Arial"/>
                <w:sz w:val="22"/>
                <w:lang w:val="fr-FR"/>
              </w:rPr>
            </w:pPr>
            <w:r>
              <w:rPr>
                <w:rFonts w:ascii="Arial" w:hAnsi="Arial" w:cs="Arial"/>
                <w:sz w:val="22"/>
                <w:lang w:val="fr-FR"/>
              </w:rPr>
              <w:t>23</w:t>
            </w:r>
            <w:r w:rsidR="00E11987">
              <w:rPr>
                <w:rFonts w:ascii="Arial" w:hAnsi="Arial" w:cs="Arial"/>
                <w:sz w:val="22"/>
                <w:lang w:val="fr-FR"/>
              </w:rPr>
              <w:t xml:space="preserve"> </w:t>
            </w:r>
            <w:r>
              <w:rPr>
                <w:rFonts w:ascii="Arial" w:hAnsi="Arial" w:cs="Arial"/>
                <w:sz w:val="22"/>
                <w:lang w:val="fr-FR"/>
              </w:rPr>
              <w:t>octobre</w:t>
            </w:r>
            <w:r w:rsidR="00E11987">
              <w:rPr>
                <w:rFonts w:ascii="Arial" w:hAnsi="Arial" w:cs="Arial"/>
                <w:sz w:val="22"/>
                <w:lang w:val="fr-FR"/>
              </w:rPr>
              <w:t xml:space="preserve"> </w:t>
            </w:r>
            <w:r w:rsidR="00CC2968" w:rsidRPr="00B23D51">
              <w:rPr>
                <w:rFonts w:ascii="Arial" w:hAnsi="Arial" w:cs="Arial"/>
                <w:sz w:val="22"/>
                <w:lang w:val="fr-FR"/>
              </w:rPr>
              <w:t>201</w:t>
            </w:r>
            <w:r w:rsidR="00A83B6F">
              <w:rPr>
                <w:rFonts w:ascii="Arial" w:hAnsi="Arial" w:cs="Arial"/>
                <w:sz w:val="22"/>
                <w:lang w:val="fr-FR"/>
              </w:rPr>
              <w:t>4</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Français</w:t>
            </w:r>
          </w:p>
          <w:p w:rsidR="00CC2968" w:rsidRPr="00B23D51" w:rsidRDefault="00CC2968" w:rsidP="00D52B1D">
            <w:pPr>
              <w:rPr>
                <w:lang w:val="fr-FR"/>
              </w:rPr>
            </w:pPr>
            <w:r w:rsidRPr="00B23D51">
              <w:rPr>
                <w:rFonts w:ascii="Arial" w:hAnsi="Arial" w:cs="Arial"/>
                <w:sz w:val="22"/>
                <w:lang w:val="fr-FR"/>
              </w:rPr>
              <w:t>Original: Anglais</w:t>
            </w:r>
          </w:p>
        </w:tc>
      </w:tr>
    </w:tbl>
    <w:p w:rsidR="009704CA" w:rsidRPr="00B607B3" w:rsidRDefault="009704CA" w:rsidP="009704CA">
      <w:pPr>
        <w:rPr>
          <w:sz w:val="22"/>
          <w:lang w:val="fr-FR"/>
        </w:rPr>
      </w:pPr>
      <w:r w:rsidRPr="00B607B3">
        <w:rPr>
          <w:rStyle w:val="hps"/>
          <w:color w:val="222222"/>
          <w:sz w:val="22"/>
          <w:lang w:val="fr-FR"/>
        </w:rPr>
        <w:t>11</w:t>
      </w:r>
      <w:r>
        <w:rPr>
          <w:rStyle w:val="hps"/>
          <w:color w:val="222222"/>
          <w:sz w:val="22"/>
          <w:vertAlign w:val="superscript"/>
          <w:lang w:val="fr-FR"/>
        </w:rPr>
        <w:t>e</w:t>
      </w:r>
      <w:r w:rsidRPr="00B607B3">
        <w:rPr>
          <w:rStyle w:val="hps"/>
          <w:color w:val="222222"/>
          <w:sz w:val="22"/>
          <w:lang w:val="fr-FR"/>
        </w:rPr>
        <w:t xml:space="preserve"> </w:t>
      </w:r>
      <w:r w:rsidRPr="00B607B3">
        <w:rPr>
          <w:sz w:val="22"/>
          <w:lang w:val="fr-FR"/>
        </w:rPr>
        <w:t>SESSION DE LA</w:t>
      </w:r>
      <w:r>
        <w:rPr>
          <w:sz w:val="22"/>
          <w:lang w:val="fr-FR"/>
        </w:rPr>
        <w:t xml:space="preserve"> </w:t>
      </w:r>
      <w:r w:rsidR="009E75A4">
        <w:rPr>
          <w:sz w:val="22"/>
          <w:lang w:val="fr-FR"/>
        </w:rPr>
        <w:t>CONFÉ</w:t>
      </w:r>
      <w:r w:rsidRPr="00B607B3">
        <w:rPr>
          <w:sz w:val="22"/>
          <w:lang w:val="fr-FR"/>
        </w:rPr>
        <w:t>RENCE DES PARTIES</w:t>
      </w:r>
    </w:p>
    <w:p w:rsidR="009704CA" w:rsidRPr="00B607B3" w:rsidRDefault="009704CA" w:rsidP="009704CA">
      <w:pPr>
        <w:rPr>
          <w:sz w:val="22"/>
          <w:lang w:val="fr-FR"/>
        </w:rPr>
      </w:pPr>
      <w:r w:rsidRPr="00B607B3">
        <w:rPr>
          <w:sz w:val="22"/>
          <w:lang w:val="fr-FR"/>
        </w:rPr>
        <w:t xml:space="preserve">Quito, </w:t>
      </w:r>
      <w:r w:rsidRPr="00B607B3">
        <w:rPr>
          <w:rStyle w:val="hps"/>
          <w:color w:val="222222"/>
          <w:sz w:val="22"/>
          <w:lang w:val="fr-FR"/>
        </w:rPr>
        <w:t>Équateur,</w:t>
      </w:r>
      <w:r>
        <w:rPr>
          <w:rStyle w:val="hps"/>
          <w:color w:val="222222"/>
          <w:sz w:val="22"/>
          <w:lang w:val="fr-FR"/>
        </w:rPr>
        <w:t xml:space="preserve"> </w:t>
      </w:r>
      <w:r w:rsidRPr="00B607B3">
        <w:rPr>
          <w:rStyle w:val="hps"/>
          <w:color w:val="222222"/>
          <w:sz w:val="22"/>
          <w:lang w:val="fr-FR"/>
        </w:rPr>
        <w:t>4</w:t>
      </w:r>
      <w:r w:rsidRPr="00B607B3">
        <w:rPr>
          <w:sz w:val="22"/>
          <w:lang w:val="fr-FR"/>
        </w:rPr>
        <w:t>-9 novembre 2014</w:t>
      </w:r>
    </w:p>
    <w:p w:rsidR="009704CA" w:rsidRPr="00B607B3" w:rsidRDefault="009704CA" w:rsidP="009704CA">
      <w:pPr>
        <w:rPr>
          <w:sz w:val="22"/>
          <w:lang w:val="fr-FR"/>
        </w:rPr>
      </w:pPr>
      <w:r w:rsidRPr="00B607B3">
        <w:rPr>
          <w:noProof/>
          <w:sz w:val="22"/>
          <w:lang w:val="fr-FR"/>
        </w:rPr>
        <w:t xml:space="preserve">Point </w:t>
      </w:r>
      <w:r w:rsidR="00682FF7">
        <w:rPr>
          <w:noProof/>
          <w:sz w:val="22"/>
          <w:lang w:val="fr-FR"/>
        </w:rPr>
        <w:t xml:space="preserve">23.2.3 </w:t>
      </w:r>
      <w:r w:rsidRPr="00B607B3">
        <w:rPr>
          <w:noProof/>
          <w:sz w:val="22"/>
          <w:lang w:val="fr-FR"/>
        </w:rPr>
        <w:t>de l’ordre du jour</w:t>
      </w:r>
    </w:p>
    <w:p w:rsidR="00C87CFD" w:rsidRPr="00B23D51" w:rsidRDefault="00C87CFD" w:rsidP="00C87CFD">
      <w:pPr>
        <w:snapToGrid w:val="0"/>
        <w:rPr>
          <w:lang w:val="fr-FR"/>
        </w:rPr>
      </w:pPr>
    </w:p>
    <w:p w:rsidR="00CC2968" w:rsidRPr="00D52B1D" w:rsidRDefault="00CC2968" w:rsidP="00D52B1D">
      <w:pPr>
        <w:rPr>
          <w:szCs w:val="24"/>
          <w:lang w:val="fr-FR"/>
        </w:rPr>
      </w:pPr>
    </w:p>
    <w:p w:rsidR="00804755" w:rsidRPr="00804755" w:rsidRDefault="00804755" w:rsidP="00804755">
      <w:pPr>
        <w:pStyle w:val="Heading2"/>
        <w:keepNext w:val="0"/>
        <w:jc w:val="center"/>
        <w:rPr>
          <w:bCs w:val="0"/>
          <w:sz w:val="24"/>
          <w:lang w:val="fr-FR"/>
        </w:rPr>
      </w:pPr>
      <w:r>
        <w:rPr>
          <w:bCs w:val="0"/>
          <w:sz w:val="24"/>
          <w:lang w:val="fr-FR"/>
        </w:rPr>
        <w:t>CAPTURES DE CÉTACÉ</w:t>
      </w:r>
      <w:r w:rsidRPr="00804755">
        <w:rPr>
          <w:bCs w:val="0"/>
          <w:sz w:val="24"/>
          <w:lang w:val="fr-FR"/>
        </w:rPr>
        <w:t>S VIVANTS DANS LE MILIEU NATUREL</w:t>
      </w:r>
    </w:p>
    <w:p w:rsidR="00804755" w:rsidRPr="00804755" w:rsidRDefault="00804755" w:rsidP="00804755">
      <w:pPr>
        <w:jc w:val="center"/>
        <w:rPr>
          <w:b/>
          <w:lang w:val="fr-FR"/>
        </w:rPr>
      </w:pPr>
      <w:r>
        <w:rPr>
          <w:b/>
          <w:lang w:val="fr-FR"/>
        </w:rPr>
        <w:t>À</w:t>
      </w:r>
      <w:r w:rsidRPr="00804755">
        <w:rPr>
          <w:b/>
          <w:lang w:val="fr-FR"/>
        </w:rPr>
        <w:t xml:space="preserve"> DES FINS COMMERCIALES</w:t>
      </w:r>
    </w:p>
    <w:p w:rsidR="00761732" w:rsidRPr="00322215" w:rsidRDefault="00761732" w:rsidP="00761732">
      <w:pPr>
        <w:rPr>
          <w:sz w:val="2"/>
          <w:szCs w:val="2"/>
          <w:lang w:val="fr-FR"/>
        </w:rPr>
      </w:pPr>
    </w:p>
    <w:p w:rsidR="007F7154" w:rsidRDefault="007F7154" w:rsidP="00761732">
      <w:pPr>
        <w:rPr>
          <w:lang w:val="fr-FR"/>
        </w:rPr>
      </w:pPr>
    </w:p>
    <w:p w:rsidR="007F7154" w:rsidRDefault="007F7154" w:rsidP="00761732">
      <w:pPr>
        <w:rPr>
          <w:lang w:val="fr-FR"/>
        </w:rPr>
      </w:pPr>
    </w:p>
    <w:p w:rsidR="00A22EEC" w:rsidRDefault="00A22EEC" w:rsidP="00761732">
      <w:pPr>
        <w:rPr>
          <w:lang w:val="fr-FR"/>
        </w:rPr>
      </w:pPr>
    </w:p>
    <w:p w:rsidR="004556F3" w:rsidRDefault="004556F3" w:rsidP="00761732">
      <w:pPr>
        <w:rPr>
          <w:lang w:val="fr-FR"/>
        </w:rPr>
      </w:pPr>
    </w:p>
    <w:p w:rsidR="004556F3" w:rsidRDefault="00857C83" w:rsidP="00761732">
      <w:pPr>
        <w:rPr>
          <w:lang w:val="fr-FR"/>
        </w:rPr>
      </w:pPr>
      <w:r>
        <w:rPr>
          <w:noProof/>
        </w:rPr>
        <mc:AlternateContent>
          <mc:Choice Requires="wps">
            <w:drawing>
              <wp:anchor distT="0" distB="0" distL="114300" distR="114300" simplePos="0" relativeHeight="251657728" behindDoc="0" locked="0" layoutInCell="1" allowOverlap="1">
                <wp:simplePos x="0" y="0"/>
                <wp:positionH relativeFrom="column">
                  <wp:posOffset>839470</wp:posOffset>
                </wp:positionH>
                <wp:positionV relativeFrom="paragraph">
                  <wp:posOffset>86361</wp:posOffset>
                </wp:positionV>
                <wp:extent cx="4427220" cy="2451100"/>
                <wp:effectExtent l="0" t="0" r="1143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2451100"/>
                        </a:xfrm>
                        <a:prstGeom prst="rect">
                          <a:avLst/>
                        </a:prstGeom>
                        <a:solidFill>
                          <a:srgbClr val="FFFFFF"/>
                        </a:solidFill>
                        <a:ln w="25400">
                          <a:solidFill>
                            <a:srgbClr val="000000"/>
                          </a:solidFill>
                          <a:miter lim="800000"/>
                          <a:headEnd/>
                          <a:tailEnd/>
                        </a:ln>
                      </wps:spPr>
                      <wps:txbx>
                        <w:txbxContent>
                          <w:p w:rsidR="004556F3" w:rsidRPr="00804755" w:rsidRDefault="004556F3" w:rsidP="004556F3">
                            <w:pPr>
                              <w:jc w:val="both"/>
                              <w:rPr>
                                <w:szCs w:val="24"/>
                                <w:lang w:val="fr-FR"/>
                              </w:rPr>
                            </w:pPr>
                            <w:r w:rsidRPr="00804755">
                              <w:rPr>
                                <w:szCs w:val="24"/>
                                <w:lang w:val="fr-FR"/>
                              </w:rPr>
                              <w:t>Résumé</w:t>
                            </w:r>
                          </w:p>
                          <w:p w:rsidR="00105EA7" w:rsidRPr="00804755" w:rsidRDefault="00105EA7" w:rsidP="004556F3">
                            <w:pPr>
                              <w:jc w:val="both"/>
                              <w:rPr>
                                <w:szCs w:val="24"/>
                                <w:lang w:val="fr-FR"/>
                              </w:rPr>
                            </w:pPr>
                          </w:p>
                          <w:p w:rsidR="00857C83" w:rsidRPr="00804755" w:rsidRDefault="00857C83" w:rsidP="00857C83">
                            <w:pPr>
                              <w:jc w:val="both"/>
                              <w:rPr>
                                <w:szCs w:val="24"/>
                                <w:lang w:val="fr-FR"/>
                              </w:rPr>
                            </w:pPr>
                            <w:r w:rsidRPr="00804755">
                              <w:rPr>
                                <w:szCs w:val="24"/>
                                <w:lang w:val="fr-FR"/>
                              </w:rPr>
                              <w:t>Le présent document contient le projet de résolution sur les captures de cétacés vivants dans le milieu naturel à de</w:t>
                            </w:r>
                            <w:r w:rsidR="00804755">
                              <w:rPr>
                                <w:szCs w:val="24"/>
                                <w:lang w:val="fr-FR"/>
                              </w:rPr>
                              <w:t xml:space="preserve">s fins commerciales (Annexe 2), </w:t>
                            </w:r>
                            <w:r w:rsidR="00707956">
                              <w:rPr>
                                <w:szCs w:val="24"/>
                                <w:lang w:val="fr-FR"/>
                              </w:rPr>
                              <w:t xml:space="preserve">proposé par la Principauté de Monaco </w:t>
                            </w:r>
                            <w:r w:rsidRPr="00804755">
                              <w:rPr>
                                <w:szCs w:val="24"/>
                                <w:lang w:val="fr-FR"/>
                              </w:rPr>
                              <w:t>pour adoption.</w:t>
                            </w:r>
                          </w:p>
                          <w:p w:rsidR="00857C83" w:rsidRPr="00804755" w:rsidRDefault="00857C83" w:rsidP="00857C83">
                            <w:pPr>
                              <w:jc w:val="both"/>
                              <w:rPr>
                                <w:szCs w:val="24"/>
                                <w:lang w:val="fr-FR"/>
                              </w:rPr>
                            </w:pPr>
                          </w:p>
                          <w:p w:rsidR="00857C83" w:rsidRPr="00804755" w:rsidRDefault="00857C83" w:rsidP="00857C83">
                            <w:pPr>
                              <w:jc w:val="both"/>
                              <w:rPr>
                                <w:szCs w:val="24"/>
                                <w:lang w:val="fr-FR"/>
                              </w:rPr>
                            </w:pPr>
                            <w:r w:rsidRPr="00804755">
                              <w:rPr>
                                <w:szCs w:val="24"/>
                                <w:lang w:val="fr-FR"/>
                              </w:rPr>
                              <w:t>Il contient également un document d’information fournissant des détails concernant les impacts des captures sur les populations de cétacés et les possibilités de collaborer avec d’autres organismes intergouvernementaux, document rédigé par le Groupe de travail sur les mammifères aquatiques du Conseil scientifique (Annexe 1).</w:t>
                            </w:r>
                          </w:p>
                          <w:p w:rsidR="00857C83" w:rsidRPr="0038253F" w:rsidRDefault="00857C83" w:rsidP="004556F3">
                            <w:pPr>
                              <w:jc w:val="both"/>
                              <w:rPr>
                                <w:szCs w:val="24"/>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6.1pt;margin-top:6.8pt;width:348.6pt;height:1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8KAIAAFIEAAAOAAAAZHJzL2Uyb0RvYy54bWysVNuO0zAQfUfiHyy/01yUdpeo6WrpUoS0&#10;LEi7fIDjOImF4zG226R8PWOnW6oF8YDIg2V7xmdmzpnJ+mYaFDkI6yToimaLlBKhOTRSdxX9+rR7&#10;c02J80w3TIEWFT0KR282r1+tR1OKHHpQjbAEQbQrR1PR3ntTJonjvRiYW4ARGo0t2IF5PNouaSwb&#10;EX1QSZ6mq2QE2xgLXDiHt3ezkW4iftsK7j+3rROeqIpibj6uNq51WJPNmpWdZaaX/JQG+4csBiY1&#10;Bj1D3THPyN7K36AGyS04aP2Cw5BA20ouYg1YTZa+qOaxZ0bEWpAcZ840uf8Hyx8OXyyRTUVXlGg2&#10;oERPYvLkHUxkFdgZjSvR6dGgm5/wGlWOlTpzD/ybIxq2PdOduLUWxl6wBrPLwsvk4umM4wJIPX6C&#10;BsOwvYcINLV2CNQhGQTRUaXjWZmQCsfLosiv8hxNHG15scyyNGqXsPL5ubHOfxAwkLCpqEXpIzw7&#10;3Dsf0mHls0uI5kDJZieVigfb1VtlyYFhm+ziFyt44aY0GTH8ssDgf8dI4/cnjEF6bHglh4pen51Y&#10;GYh7r5vYjp5JNe8xZ6VPTAbyZhr9VE8nZWpojsiphbmxcRBx04P9QcmITV1R933PrKBEfdSoy9us&#10;KMIUxEOxvAqM2ktLfWlhmiNURT0l83br58nZGyu7HiPNnaDhFrVsZWQ5iD5ndcobGzeSfxqyMBmX&#10;5+j161ew+QkAAP//AwBQSwMEFAAGAAgAAAAhALnLo3neAAAACgEAAA8AAABkcnMvZG93bnJldi54&#10;bWxMj8FKw0AQhu+C77CM4M1umkhsYjalFDxURGotnrfZMQnNzobspolv7/Skt/mZj3++Kdaz7cQF&#10;B986UrBcRCCQKmdaqhUcP18eViB80GR05wgV/KCHdXl7U+jcuIk+8HIIteAS8rlW0ITQ51L6qkGr&#10;/cL1SLz7doPVgeNQSzPoicttJ+MoSqXVLfGFRve4bbA6H0arQO6m90S+7dOnr93reLTeJDMZpe7v&#10;5s0ziIBz+IPhqs/qULLTyY1kvOg4J3HM6HVIQTCwirNHECcFSZalIMtC/n+h/AUAAP//AwBQSwEC&#10;LQAUAAYACAAAACEAtoM4kv4AAADhAQAAEwAAAAAAAAAAAAAAAAAAAAAAW0NvbnRlbnRfVHlwZXNd&#10;LnhtbFBLAQItABQABgAIAAAAIQA4/SH/1gAAAJQBAAALAAAAAAAAAAAAAAAAAC8BAABfcmVscy8u&#10;cmVsc1BLAQItABQABgAIAAAAIQBo8t/8KAIAAFIEAAAOAAAAAAAAAAAAAAAAAC4CAABkcnMvZTJv&#10;RG9jLnhtbFBLAQItABQABgAIAAAAIQC5y6N53gAAAAoBAAAPAAAAAAAAAAAAAAAAAIIEAABkcnMv&#10;ZG93bnJldi54bWxQSwUGAAAAAAQABADzAAAAjQUAAAAA&#10;" strokeweight="2pt">
                <v:textbox>
                  <w:txbxContent>
                    <w:p w:rsidR="004556F3" w:rsidRPr="00804755" w:rsidRDefault="004556F3" w:rsidP="004556F3">
                      <w:pPr>
                        <w:jc w:val="both"/>
                        <w:rPr>
                          <w:szCs w:val="24"/>
                          <w:lang w:val="fr-FR"/>
                        </w:rPr>
                      </w:pPr>
                      <w:r w:rsidRPr="00804755">
                        <w:rPr>
                          <w:szCs w:val="24"/>
                          <w:lang w:val="fr-FR"/>
                        </w:rPr>
                        <w:t>Résumé</w:t>
                      </w:r>
                    </w:p>
                    <w:p w:rsidR="00105EA7" w:rsidRPr="00804755" w:rsidRDefault="00105EA7" w:rsidP="004556F3">
                      <w:pPr>
                        <w:jc w:val="both"/>
                        <w:rPr>
                          <w:szCs w:val="24"/>
                          <w:lang w:val="fr-FR"/>
                        </w:rPr>
                      </w:pPr>
                    </w:p>
                    <w:p w:rsidR="00857C83" w:rsidRPr="00804755" w:rsidRDefault="00857C83" w:rsidP="00857C83">
                      <w:pPr>
                        <w:jc w:val="both"/>
                        <w:rPr>
                          <w:szCs w:val="24"/>
                          <w:lang w:val="fr-FR"/>
                        </w:rPr>
                      </w:pPr>
                      <w:r w:rsidRPr="00804755">
                        <w:rPr>
                          <w:szCs w:val="24"/>
                          <w:lang w:val="fr-FR"/>
                        </w:rPr>
                        <w:t>Le présent document contient le projet de résolution sur les captures de cétacés vivants dans le milieu naturel à de</w:t>
                      </w:r>
                      <w:r w:rsidR="00804755">
                        <w:rPr>
                          <w:szCs w:val="24"/>
                          <w:lang w:val="fr-FR"/>
                        </w:rPr>
                        <w:t xml:space="preserve">s fins commerciales (Annexe 2), </w:t>
                      </w:r>
                      <w:r w:rsidR="00707956">
                        <w:rPr>
                          <w:szCs w:val="24"/>
                          <w:lang w:val="fr-FR"/>
                        </w:rPr>
                        <w:t xml:space="preserve">proposé par la Principauté de Monaco </w:t>
                      </w:r>
                      <w:r w:rsidRPr="00804755">
                        <w:rPr>
                          <w:szCs w:val="24"/>
                          <w:lang w:val="fr-FR"/>
                        </w:rPr>
                        <w:t>pour adoption.</w:t>
                      </w:r>
                    </w:p>
                    <w:p w:rsidR="00857C83" w:rsidRPr="00804755" w:rsidRDefault="00857C83" w:rsidP="00857C83">
                      <w:pPr>
                        <w:jc w:val="both"/>
                        <w:rPr>
                          <w:szCs w:val="24"/>
                          <w:lang w:val="fr-FR"/>
                        </w:rPr>
                      </w:pPr>
                    </w:p>
                    <w:p w:rsidR="00857C83" w:rsidRPr="00804755" w:rsidRDefault="00857C83" w:rsidP="00857C83">
                      <w:pPr>
                        <w:jc w:val="both"/>
                        <w:rPr>
                          <w:szCs w:val="24"/>
                          <w:lang w:val="fr-FR"/>
                        </w:rPr>
                      </w:pPr>
                      <w:r w:rsidRPr="00804755">
                        <w:rPr>
                          <w:szCs w:val="24"/>
                          <w:lang w:val="fr-FR"/>
                        </w:rPr>
                        <w:t>Il contient également un document d’information fournissant des détails concernant les impacts des captures sur les populations de cétacés et les possibilités de collaborer avec d’autres organismes intergouvernementaux, document rédigé par le Groupe de travail sur les mammifères aquatiques du Conseil scientifique (Annexe 1).</w:t>
                      </w:r>
                    </w:p>
                    <w:p w:rsidR="00857C83" w:rsidRPr="0038253F" w:rsidRDefault="00857C83" w:rsidP="004556F3">
                      <w:pPr>
                        <w:jc w:val="both"/>
                        <w:rPr>
                          <w:szCs w:val="24"/>
                          <w:lang w:val="fr-FR"/>
                        </w:rPr>
                      </w:pPr>
                    </w:p>
                  </w:txbxContent>
                </v:textbox>
              </v:shape>
            </w:pict>
          </mc:Fallback>
        </mc:AlternateContent>
      </w: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A22EEC" w:rsidRDefault="00A22EEC" w:rsidP="00761732">
      <w:pPr>
        <w:rPr>
          <w:lang w:val="fr-FR"/>
        </w:rPr>
      </w:pPr>
    </w:p>
    <w:p w:rsidR="00A22EEC" w:rsidRDefault="00A22EEC" w:rsidP="00761732">
      <w:pPr>
        <w:rPr>
          <w:lang w:val="fr-FR"/>
        </w:rPr>
        <w:sectPr w:rsidR="00A22EEC" w:rsidSect="006E6631">
          <w:headerReference w:type="even" r:id="rId13"/>
          <w:headerReference w:type="default" r:id="rId14"/>
          <w:footerReference w:type="even" r:id="rId15"/>
          <w:footerReference w:type="default" r:id="rId16"/>
          <w:headerReference w:type="first" r:id="rId17"/>
          <w:footerReference w:type="first" r:id="rId18"/>
          <w:pgSz w:w="11907" w:h="16840" w:code="9"/>
          <w:pgMar w:top="1134" w:right="1418" w:bottom="1418" w:left="1418" w:header="510" w:footer="510" w:gutter="0"/>
          <w:cols w:space="720"/>
          <w:titlePg/>
          <w:docGrid w:linePitch="360"/>
        </w:sectPr>
      </w:pPr>
    </w:p>
    <w:p w:rsidR="00804755" w:rsidRPr="00804755" w:rsidRDefault="00804755" w:rsidP="00804755">
      <w:pPr>
        <w:pStyle w:val="Heading2"/>
        <w:keepNext w:val="0"/>
        <w:jc w:val="center"/>
        <w:rPr>
          <w:bCs w:val="0"/>
          <w:sz w:val="24"/>
          <w:lang w:val="fr-FR"/>
        </w:rPr>
      </w:pPr>
      <w:r>
        <w:rPr>
          <w:bCs w:val="0"/>
          <w:sz w:val="24"/>
          <w:lang w:val="fr-FR"/>
        </w:rPr>
        <w:lastRenderedPageBreak/>
        <w:t>CAPTURES DE CÉTACÉ</w:t>
      </w:r>
      <w:r w:rsidRPr="00804755">
        <w:rPr>
          <w:bCs w:val="0"/>
          <w:sz w:val="24"/>
          <w:lang w:val="fr-FR"/>
        </w:rPr>
        <w:t>S VIVANTS DANS LE MILIEU NATUREL</w:t>
      </w:r>
    </w:p>
    <w:p w:rsidR="00804755" w:rsidRPr="00804755" w:rsidRDefault="00804755" w:rsidP="00804755">
      <w:pPr>
        <w:jc w:val="center"/>
        <w:rPr>
          <w:b/>
          <w:lang w:val="fr-FR"/>
        </w:rPr>
      </w:pPr>
      <w:r>
        <w:rPr>
          <w:b/>
          <w:lang w:val="fr-FR"/>
        </w:rPr>
        <w:t>À</w:t>
      </w:r>
      <w:r w:rsidRPr="00804755">
        <w:rPr>
          <w:b/>
          <w:lang w:val="fr-FR"/>
        </w:rPr>
        <w:t xml:space="preserve"> DES FINS COMMERCIALES</w:t>
      </w:r>
    </w:p>
    <w:p w:rsidR="00857C83" w:rsidRPr="00F86FC6" w:rsidRDefault="00857C83" w:rsidP="00804755">
      <w:pPr>
        <w:rPr>
          <w:b/>
          <w:sz w:val="16"/>
          <w:szCs w:val="16"/>
          <w:lang w:val="fr-FR"/>
        </w:rPr>
      </w:pPr>
    </w:p>
    <w:p w:rsidR="00857C83" w:rsidRPr="009E2D28" w:rsidRDefault="00857C83" w:rsidP="00857C83">
      <w:pPr>
        <w:jc w:val="center"/>
        <w:rPr>
          <w:i/>
          <w:lang w:val="fr-FR"/>
        </w:rPr>
      </w:pPr>
      <w:r w:rsidRPr="009E2D28">
        <w:rPr>
          <w:i/>
          <w:lang w:val="fr-FR"/>
        </w:rPr>
        <w:t>(Préparé par le Secrétariat PNUE/CMS)</w:t>
      </w:r>
    </w:p>
    <w:p w:rsidR="00857C83" w:rsidRPr="009E2D28" w:rsidRDefault="00857C83" w:rsidP="00857C83">
      <w:pPr>
        <w:jc w:val="both"/>
        <w:rPr>
          <w:lang w:val="fr-FR"/>
        </w:rPr>
      </w:pPr>
    </w:p>
    <w:p w:rsidR="00857C83" w:rsidRPr="009E2D28" w:rsidRDefault="00857C83" w:rsidP="00857C83">
      <w:pPr>
        <w:pStyle w:val="ListParagraph"/>
        <w:ind w:left="0"/>
        <w:jc w:val="both"/>
        <w:rPr>
          <w:lang w:val="fr-FR"/>
        </w:rPr>
      </w:pPr>
    </w:p>
    <w:p w:rsidR="00857C83" w:rsidRPr="009E2D28" w:rsidRDefault="00857C83" w:rsidP="00857C83">
      <w:pPr>
        <w:pStyle w:val="ListParagraph"/>
        <w:widowControl w:val="0"/>
        <w:numPr>
          <w:ilvl w:val="0"/>
          <w:numId w:val="3"/>
        </w:numPr>
        <w:autoSpaceDE w:val="0"/>
        <w:autoSpaceDN w:val="0"/>
        <w:adjustRightInd w:val="0"/>
        <w:ind w:left="0" w:firstLine="0"/>
        <w:contextualSpacing/>
        <w:jc w:val="both"/>
        <w:rPr>
          <w:lang w:val="fr-FR"/>
        </w:rPr>
      </w:pPr>
      <w:r w:rsidRPr="009E2D28">
        <w:rPr>
          <w:lang w:val="fr-FR"/>
        </w:rPr>
        <w:t xml:space="preserve">La Résolution 10.15 </w:t>
      </w:r>
      <w:r>
        <w:rPr>
          <w:lang w:val="fr-FR"/>
        </w:rPr>
        <w:t xml:space="preserve">sur le </w:t>
      </w:r>
      <w:r w:rsidRPr="009E2D28">
        <w:rPr>
          <w:lang w:val="fr-FR"/>
        </w:rPr>
        <w:t xml:space="preserve">Programme de travail mondial pour les cétacés (2012-2024) a </w:t>
      </w:r>
      <w:r>
        <w:rPr>
          <w:lang w:val="fr-FR"/>
        </w:rPr>
        <w:t>demandé au</w:t>
      </w:r>
      <w:r w:rsidRPr="009E2D28">
        <w:rPr>
          <w:lang w:val="fr-FR"/>
        </w:rPr>
        <w:t xml:space="preserve"> Groupe de trav</w:t>
      </w:r>
      <w:r>
        <w:rPr>
          <w:lang w:val="fr-FR"/>
        </w:rPr>
        <w:t>a</w:t>
      </w:r>
      <w:r w:rsidRPr="009E2D28">
        <w:rPr>
          <w:lang w:val="fr-FR"/>
        </w:rPr>
        <w:t xml:space="preserve">il sur les mammifères aquatiques du Conseil scientifique de la CMS </w:t>
      </w:r>
      <w:r>
        <w:rPr>
          <w:lang w:val="fr-FR"/>
        </w:rPr>
        <w:t>de travailler dans l’intervalle des sessions et a encouragé la participation d’experts externes, y compris des points focaux pour les espèces concernées, des organismes scientifiques ou consultatifs de tous les accords de la CMS sur les mammifères marins</w:t>
      </w:r>
      <w:r w:rsidRPr="009E2D28">
        <w:rPr>
          <w:lang w:val="fr-FR"/>
        </w:rPr>
        <w:t xml:space="preserve">, </w:t>
      </w:r>
      <w:r>
        <w:rPr>
          <w:lang w:val="fr-FR"/>
        </w:rPr>
        <w:t>des groupes de spécialistes de l’UICN</w:t>
      </w:r>
      <w:r w:rsidRPr="009E2D28">
        <w:rPr>
          <w:lang w:val="fr-FR"/>
        </w:rPr>
        <w:t xml:space="preserve">, </w:t>
      </w:r>
      <w:r>
        <w:rPr>
          <w:lang w:val="fr-FR"/>
        </w:rPr>
        <w:t xml:space="preserve">des experts de la </w:t>
      </w:r>
      <w:r w:rsidRPr="009E2D28">
        <w:rPr>
          <w:lang w:val="fr-FR"/>
        </w:rPr>
        <w:t xml:space="preserve">FAO/COFI, </w:t>
      </w:r>
      <w:r>
        <w:rPr>
          <w:lang w:val="fr-FR"/>
        </w:rPr>
        <w:t xml:space="preserve">de la </w:t>
      </w:r>
      <w:r w:rsidRPr="009E2D28">
        <w:rPr>
          <w:lang w:val="fr-FR"/>
        </w:rPr>
        <w:t>CITES</w:t>
      </w:r>
      <w:r>
        <w:rPr>
          <w:lang w:val="fr-FR"/>
        </w:rPr>
        <w:t xml:space="preserve"> et de la CBI ainsi que des experts d’organisations partenaires de la CMS.</w:t>
      </w:r>
    </w:p>
    <w:p w:rsidR="00857C83" w:rsidRPr="009E2D28" w:rsidRDefault="00857C83" w:rsidP="00857C83">
      <w:pPr>
        <w:pStyle w:val="ListParagraph"/>
        <w:ind w:left="0"/>
        <w:jc w:val="both"/>
        <w:rPr>
          <w:lang w:val="fr-FR"/>
        </w:rPr>
      </w:pPr>
    </w:p>
    <w:p w:rsidR="00857C83" w:rsidRPr="008652C3" w:rsidRDefault="00857C83" w:rsidP="00857C83">
      <w:pPr>
        <w:pStyle w:val="ListParagraph"/>
        <w:widowControl w:val="0"/>
        <w:numPr>
          <w:ilvl w:val="0"/>
          <w:numId w:val="3"/>
        </w:numPr>
        <w:autoSpaceDE w:val="0"/>
        <w:autoSpaceDN w:val="0"/>
        <w:adjustRightInd w:val="0"/>
        <w:ind w:left="0" w:firstLine="0"/>
        <w:contextualSpacing/>
        <w:jc w:val="both"/>
        <w:rPr>
          <w:lang w:val="fr-FR"/>
        </w:rPr>
      </w:pPr>
      <w:r w:rsidRPr="008652C3">
        <w:rPr>
          <w:lang w:val="fr-FR"/>
        </w:rPr>
        <w:t xml:space="preserve">L’espace de travail du Conseil scientifique </w:t>
      </w:r>
      <w:r>
        <w:rPr>
          <w:lang w:val="fr-FR"/>
        </w:rPr>
        <w:t>est un moyen de</w:t>
      </w:r>
      <w:r w:rsidRPr="008652C3">
        <w:rPr>
          <w:lang w:val="fr-FR"/>
        </w:rPr>
        <w:t xml:space="preserve"> faciliter </w:t>
      </w:r>
      <w:r>
        <w:rPr>
          <w:lang w:val="fr-FR"/>
        </w:rPr>
        <w:t>les</w:t>
      </w:r>
      <w:r w:rsidRPr="008652C3">
        <w:rPr>
          <w:lang w:val="fr-FR"/>
        </w:rPr>
        <w:t xml:space="preserve"> trava</w:t>
      </w:r>
      <w:r>
        <w:rPr>
          <w:lang w:val="fr-FR"/>
        </w:rPr>
        <w:t>ux</w:t>
      </w:r>
      <w:r w:rsidRPr="008652C3">
        <w:rPr>
          <w:lang w:val="fr-FR"/>
        </w:rPr>
        <w:t xml:space="preserve"> </w:t>
      </w:r>
      <w:r>
        <w:rPr>
          <w:lang w:val="fr-FR"/>
        </w:rPr>
        <w:t>durant la période intersessions</w:t>
      </w:r>
      <w:r w:rsidRPr="008652C3">
        <w:rPr>
          <w:lang w:val="fr-FR"/>
        </w:rPr>
        <w:t xml:space="preserve"> et </w:t>
      </w:r>
      <w:r>
        <w:rPr>
          <w:lang w:val="fr-FR"/>
        </w:rPr>
        <w:t>de</w:t>
      </w:r>
      <w:r w:rsidRPr="008652C3">
        <w:rPr>
          <w:lang w:val="fr-FR"/>
        </w:rPr>
        <w:t xml:space="preserve"> donner aux experts qui, pour la plu</w:t>
      </w:r>
      <w:r>
        <w:rPr>
          <w:lang w:val="fr-FR"/>
        </w:rPr>
        <w:t>p</w:t>
      </w:r>
      <w:r w:rsidRPr="008652C3">
        <w:rPr>
          <w:lang w:val="fr-FR"/>
        </w:rPr>
        <w:t>art</w:t>
      </w:r>
      <w:r>
        <w:rPr>
          <w:lang w:val="fr-FR"/>
        </w:rPr>
        <w:t>,</w:t>
      </w:r>
      <w:r w:rsidRPr="008652C3">
        <w:rPr>
          <w:lang w:val="fr-FR"/>
        </w:rPr>
        <w:t xml:space="preserve"> n’ont p</w:t>
      </w:r>
      <w:r>
        <w:rPr>
          <w:lang w:val="fr-FR"/>
        </w:rPr>
        <w:t>a</w:t>
      </w:r>
      <w:r w:rsidRPr="008652C3">
        <w:rPr>
          <w:lang w:val="fr-FR"/>
        </w:rPr>
        <w:t>s la possibilité</w:t>
      </w:r>
      <w:r>
        <w:rPr>
          <w:lang w:val="fr-FR"/>
        </w:rPr>
        <w:t xml:space="preserve"> de participer aux réunions, l’occasion de contribuer aux délibérations du Conseil</w:t>
      </w:r>
      <w:r w:rsidRPr="008652C3">
        <w:rPr>
          <w:lang w:val="fr-FR"/>
        </w:rPr>
        <w:t>.</w:t>
      </w:r>
    </w:p>
    <w:p w:rsidR="00857C83" w:rsidRPr="008652C3" w:rsidRDefault="00857C83" w:rsidP="00857C83">
      <w:pPr>
        <w:pStyle w:val="ListParagraph"/>
        <w:ind w:left="0"/>
        <w:rPr>
          <w:lang w:val="fr-FR"/>
        </w:rPr>
      </w:pPr>
    </w:p>
    <w:p w:rsidR="00857C83" w:rsidRDefault="00857C83" w:rsidP="00857C83">
      <w:pPr>
        <w:pStyle w:val="ListParagraph"/>
        <w:widowControl w:val="0"/>
        <w:numPr>
          <w:ilvl w:val="0"/>
          <w:numId w:val="3"/>
        </w:numPr>
        <w:autoSpaceDE w:val="0"/>
        <w:autoSpaceDN w:val="0"/>
        <w:adjustRightInd w:val="0"/>
        <w:ind w:left="0" w:firstLine="0"/>
        <w:contextualSpacing/>
        <w:jc w:val="both"/>
        <w:rPr>
          <w:lang w:val="fr-FR"/>
        </w:rPr>
      </w:pPr>
      <w:r>
        <w:rPr>
          <w:lang w:val="fr-FR"/>
        </w:rPr>
        <w:t>Compte tenu des</w:t>
      </w:r>
      <w:r w:rsidRPr="008652C3">
        <w:rPr>
          <w:lang w:val="fr-FR"/>
        </w:rPr>
        <w:t xml:space="preserve"> contributions du Groupe de travail </w:t>
      </w:r>
      <w:r>
        <w:rPr>
          <w:lang w:val="fr-FR"/>
        </w:rPr>
        <w:t xml:space="preserve">sur les mammifères aquatiques </w:t>
      </w:r>
      <w:r w:rsidRPr="008652C3">
        <w:rPr>
          <w:lang w:val="fr-FR"/>
        </w:rPr>
        <w:t>à la 18</w:t>
      </w:r>
      <w:r w:rsidRPr="008652C3">
        <w:rPr>
          <w:vertAlign w:val="superscript"/>
          <w:lang w:val="fr-FR"/>
        </w:rPr>
        <w:t>e</w:t>
      </w:r>
      <w:r w:rsidRPr="008652C3">
        <w:rPr>
          <w:lang w:val="fr-FR"/>
        </w:rPr>
        <w:t xml:space="preserve"> </w:t>
      </w:r>
      <w:r>
        <w:rPr>
          <w:lang w:val="fr-FR"/>
        </w:rPr>
        <w:t>r</w:t>
      </w:r>
      <w:r w:rsidRPr="008652C3">
        <w:rPr>
          <w:lang w:val="fr-FR"/>
        </w:rPr>
        <w:t>éunion du Conseil scientifique tenue du 1</w:t>
      </w:r>
      <w:r>
        <w:rPr>
          <w:lang w:val="fr-FR"/>
        </w:rPr>
        <w:t>er</w:t>
      </w:r>
      <w:r w:rsidRPr="008652C3">
        <w:rPr>
          <w:lang w:val="fr-FR"/>
        </w:rPr>
        <w:t xml:space="preserve"> au 3 juillet 2014 à Bonn (Allemagne), un document d</w:t>
      </w:r>
      <w:r>
        <w:rPr>
          <w:lang w:val="fr-FR"/>
        </w:rPr>
        <w:t>’information et</w:t>
      </w:r>
      <w:r w:rsidRPr="008652C3">
        <w:rPr>
          <w:lang w:val="fr-FR"/>
        </w:rPr>
        <w:t xml:space="preserve"> un projet</w:t>
      </w:r>
      <w:r>
        <w:rPr>
          <w:lang w:val="fr-FR"/>
        </w:rPr>
        <w:t xml:space="preserve"> </w:t>
      </w:r>
      <w:r w:rsidRPr="008652C3">
        <w:rPr>
          <w:lang w:val="fr-FR"/>
        </w:rPr>
        <w:t>de résolution sur l</w:t>
      </w:r>
      <w:r>
        <w:rPr>
          <w:lang w:val="fr-FR"/>
        </w:rPr>
        <w:t>es</w:t>
      </w:r>
      <w:r w:rsidRPr="008652C3">
        <w:rPr>
          <w:lang w:val="fr-FR"/>
        </w:rPr>
        <w:t xml:space="preserve"> </w:t>
      </w:r>
      <w:r>
        <w:rPr>
          <w:lang w:val="fr-FR"/>
        </w:rPr>
        <w:t>captures de cétacés vivants dans le milieu naturel</w:t>
      </w:r>
      <w:r w:rsidRPr="008652C3">
        <w:rPr>
          <w:lang w:val="fr-FR"/>
        </w:rPr>
        <w:t xml:space="preserve"> à des fins commerciales </w:t>
      </w:r>
      <w:r>
        <w:rPr>
          <w:lang w:val="fr-FR"/>
        </w:rPr>
        <w:t xml:space="preserve">ont </w:t>
      </w:r>
      <w:r w:rsidRPr="008652C3">
        <w:rPr>
          <w:lang w:val="fr-FR"/>
        </w:rPr>
        <w:t>été pré</w:t>
      </w:r>
      <w:r>
        <w:rPr>
          <w:lang w:val="fr-FR"/>
        </w:rPr>
        <w:t>p</w:t>
      </w:r>
      <w:r w:rsidRPr="008652C3">
        <w:rPr>
          <w:lang w:val="fr-FR"/>
        </w:rPr>
        <w:t>aré</w:t>
      </w:r>
      <w:r>
        <w:rPr>
          <w:lang w:val="fr-FR"/>
        </w:rPr>
        <w:t>s</w:t>
      </w:r>
      <w:r w:rsidRPr="008652C3">
        <w:rPr>
          <w:lang w:val="fr-FR"/>
        </w:rPr>
        <w:t xml:space="preserve"> par des membr</w:t>
      </w:r>
      <w:r>
        <w:rPr>
          <w:lang w:val="fr-FR"/>
        </w:rPr>
        <w:t>e</w:t>
      </w:r>
      <w:r w:rsidRPr="008652C3">
        <w:rPr>
          <w:lang w:val="fr-FR"/>
        </w:rPr>
        <w:t>s du groupe</w:t>
      </w:r>
      <w:r>
        <w:rPr>
          <w:lang w:val="fr-FR"/>
        </w:rPr>
        <w:t xml:space="preserve"> </w:t>
      </w:r>
      <w:r w:rsidRPr="008652C3">
        <w:rPr>
          <w:lang w:val="fr-FR"/>
        </w:rPr>
        <w:t>d</w:t>
      </w:r>
      <w:r>
        <w:rPr>
          <w:lang w:val="fr-FR"/>
        </w:rPr>
        <w:t>e</w:t>
      </w:r>
      <w:r w:rsidRPr="008652C3">
        <w:rPr>
          <w:lang w:val="fr-FR"/>
        </w:rPr>
        <w:t xml:space="preserve"> travail et téléch</w:t>
      </w:r>
      <w:r>
        <w:rPr>
          <w:lang w:val="fr-FR"/>
        </w:rPr>
        <w:t xml:space="preserve">argés </w:t>
      </w:r>
      <w:r w:rsidRPr="008652C3">
        <w:rPr>
          <w:lang w:val="fr-FR"/>
        </w:rPr>
        <w:t xml:space="preserve">pour </w:t>
      </w:r>
      <w:r>
        <w:rPr>
          <w:lang w:val="fr-FR"/>
        </w:rPr>
        <w:t>examen</w:t>
      </w:r>
      <w:r w:rsidRPr="008652C3">
        <w:rPr>
          <w:lang w:val="fr-FR"/>
        </w:rPr>
        <w:t xml:space="preserve">. </w:t>
      </w:r>
      <w:r>
        <w:rPr>
          <w:lang w:val="fr-FR"/>
        </w:rPr>
        <w:t xml:space="preserve">À sa réunion intersessions durant la </w:t>
      </w:r>
      <w:r w:rsidRPr="008652C3">
        <w:rPr>
          <w:lang w:val="fr-FR"/>
        </w:rPr>
        <w:t>18</w:t>
      </w:r>
      <w:r w:rsidRPr="008652C3">
        <w:rPr>
          <w:vertAlign w:val="superscript"/>
          <w:lang w:val="fr-FR"/>
        </w:rPr>
        <w:t>e</w:t>
      </w:r>
      <w:r>
        <w:rPr>
          <w:lang w:val="fr-FR"/>
        </w:rPr>
        <w:t xml:space="preserve"> réunion du Conseil scientifique, le Groupe de travail s’est penché sur le thème et sur les observations reçues au sujet du projet de résolution. Le projet de résolution révisé a été approuvé par le Conseil scientifique en plénière </w:t>
      </w:r>
      <w:r w:rsidR="00D12C90">
        <w:rPr>
          <w:lang w:val="fr-FR"/>
        </w:rPr>
        <w:t xml:space="preserve">et jugé convenable </w:t>
      </w:r>
      <w:r>
        <w:rPr>
          <w:lang w:val="fr-FR"/>
        </w:rPr>
        <w:t>pour examen à la COP11, et observations à fournir après la session.</w:t>
      </w:r>
    </w:p>
    <w:p w:rsidR="00D12C90" w:rsidRPr="00D12C90" w:rsidRDefault="00D12C90" w:rsidP="00D12C90">
      <w:pPr>
        <w:pStyle w:val="ListParagraph"/>
        <w:rPr>
          <w:lang w:val="fr-FR"/>
        </w:rPr>
      </w:pPr>
    </w:p>
    <w:p w:rsidR="00D12C90" w:rsidRPr="008652C3" w:rsidRDefault="00D12C90" w:rsidP="00857C83">
      <w:pPr>
        <w:pStyle w:val="ListParagraph"/>
        <w:widowControl w:val="0"/>
        <w:numPr>
          <w:ilvl w:val="0"/>
          <w:numId w:val="3"/>
        </w:numPr>
        <w:autoSpaceDE w:val="0"/>
        <w:autoSpaceDN w:val="0"/>
        <w:adjustRightInd w:val="0"/>
        <w:ind w:left="0" w:firstLine="0"/>
        <w:contextualSpacing/>
        <w:jc w:val="both"/>
        <w:rPr>
          <w:lang w:val="fr-FR"/>
        </w:rPr>
      </w:pPr>
      <w:r>
        <w:rPr>
          <w:lang w:val="fr-FR"/>
        </w:rPr>
        <w:t>Le projet de résolution résultant a été soumis un peu après par la Principauté de Monaco sous une forme légèrement modifiée.</w:t>
      </w:r>
    </w:p>
    <w:p w:rsidR="00857C83" w:rsidRPr="008652C3" w:rsidRDefault="00857C83" w:rsidP="00857C83">
      <w:pPr>
        <w:pStyle w:val="ListParagraph"/>
        <w:ind w:left="0"/>
        <w:rPr>
          <w:lang w:val="fr-FR"/>
        </w:rPr>
      </w:pPr>
    </w:p>
    <w:p w:rsidR="00857C83" w:rsidRPr="008057A0" w:rsidRDefault="00857C83" w:rsidP="00857C83">
      <w:pPr>
        <w:pStyle w:val="ListParagraph"/>
        <w:widowControl w:val="0"/>
        <w:numPr>
          <w:ilvl w:val="0"/>
          <w:numId w:val="3"/>
        </w:numPr>
        <w:autoSpaceDE w:val="0"/>
        <w:autoSpaceDN w:val="0"/>
        <w:adjustRightInd w:val="0"/>
        <w:ind w:left="0" w:firstLine="0"/>
        <w:contextualSpacing/>
        <w:jc w:val="both"/>
        <w:rPr>
          <w:lang w:val="fr-FR"/>
        </w:rPr>
      </w:pPr>
      <w:r>
        <w:rPr>
          <w:lang w:val="fr-FR"/>
        </w:rPr>
        <w:t>À</w:t>
      </w:r>
      <w:r w:rsidRPr="008057A0">
        <w:rPr>
          <w:lang w:val="fr-FR"/>
        </w:rPr>
        <w:t xml:space="preserve"> la </w:t>
      </w:r>
      <w:r>
        <w:rPr>
          <w:lang w:val="fr-FR"/>
        </w:rPr>
        <w:t>lumière de la rétroaction fournie</w:t>
      </w:r>
      <w:r w:rsidRPr="008057A0">
        <w:rPr>
          <w:lang w:val="fr-FR"/>
        </w:rPr>
        <w:t xml:space="preserve"> </w:t>
      </w:r>
      <w:r>
        <w:rPr>
          <w:lang w:val="fr-FR"/>
        </w:rPr>
        <w:t>d</w:t>
      </w:r>
      <w:r w:rsidRPr="008057A0">
        <w:rPr>
          <w:lang w:val="fr-FR"/>
        </w:rPr>
        <w:t xml:space="preserve">urant la </w:t>
      </w:r>
      <w:r w:rsidRPr="008652C3">
        <w:rPr>
          <w:lang w:val="fr-FR"/>
        </w:rPr>
        <w:t>18</w:t>
      </w:r>
      <w:r w:rsidRPr="008652C3">
        <w:rPr>
          <w:vertAlign w:val="superscript"/>
          <w:lang w:val="fr-FR"/>
        </w:rPr>
        <w:t>e</w:t>
      </w:r>
      <w:r w:rsidRPr="008057A0">
        <w:rPr>
          <w:lang w:val="fr-FR"/>
        </w:rPr>
        <w:t xml:space="preserve"> réuni</w:t>
      </w:r>
      <w:r>
        <w:rPr>
          <w:lang w:val="fr-FR"/>
        </w:rPr>
        <w:t>o</w:t>
      </w:r>
      <w:r w:rsidRPr="008057A0">
        <w:rPr>
          <w:lang w:val="fr-FR"/>
        </w:rPr>
        <w:t>n du Cons</w:t>
      </w:r>
      <w:r>
        <w:rPr>
          <w:lang w:val="fr-FR"/>
        </w:rPr>
        <w:t>e</w:t>
      </w:r>
      <w:r w:rsidRPr="008057A0">
        <w:rPr>
          <w:lang w:val="fr-FR"/>
        </w:rPr>
        <w:t>il scientifique, le d</w:t>
      </w:r>
      <w:r>
        <w:rPr>
          <w:lang w:val="fr-FR"/>
        </w:rPr>
        <w:t>o</w:t>
      </w:r>
      <w:r w:rsidRPr="008057A0">
        <w:rPr>
          <w:lang w:val="fr-FR"/>
        </w:rPr>
        <w:t>cument</w:t>
      </w:r>
      <w:r>
        <w:rPr>
          <w:lang w:val="fr-FR"/>
        </w:rPr>
        <w:t xml:space="preserve"> </w:t>
      </w:r>
      <w:r w:rsidRPr="008057A0">
        <w:rPr>
          <w:lang w:val="fr-FR"/>
        </w:rPr>
        <w:t>d</w:t>
      </w:r>
      <w:r>
        <w:rPr>
          <w:lang w:val="fr-FR"/>
        </w:rPr>
        <w:t xml:space="preserve">’information établi par le </w:t>
      </w:r>
      <w:r w:rsidRPr="008057A0">
        <w:rPr>
          <w:lang w:val="fr-FR"/>
        </w:rPr>
        <w:t>g</w:t>
      </w:r>
      <w:r>
        <w:rPr>
          <w:lang w:val="fr-FR"/>
        </w:rPr>
        <w:t>roupe de travail</w:t>
      </w:r>
      <w:r w:rsidRPr="008057A0">
        <w:rPr>
          <w:lang w:val="fr-FR"/>
        </w:rPr>
        <w:t xml:space="preserve"> a été r</w:t>
      </w:r>
      <w:r>
        <w:rPr>
          <w:lang w:val="fr-FR"/>
        </w:rPr>
        <w:t>é</w:t>
      </w:r>
      <w:r w:rsidRPr="008057A0">
        <w:rPr>
          <w:lang w:val="fr-FR"/>
        </w:rPr>
        <w:t>visé e</w:t>
      </w:r>
      <w:r>
        <w:rPr>
          <w:lang w:val="fr-FR"/>
        </w:rPr>
        <w:t xml:space="preserve">t est </w:t>
      </w:r>
      <w:r w:rsidRPr="008057A0">
        <w:rPr>
          <w:lang w:val="fr-FR"/>
        </w:rPr>
        <w:t>joint comme Annex</w:t>
      </w:r>
      <w:r>
        <w:rPr>
          <w:lang w:val="fr-FR"/>
        </w:rPr>
        <w:t>e</w:t>
      </w:r>
      <w:r w:rsidRPr="008057A0">
        <w:rPr>
          <w:lang w:val="fr-FR"/>
        </w:rPr>
        <w:t xml:space="preserve"> 1.  Il contient</w:t>
      </w:r>
      <w:r>
        <w:rPr>
          <w:lang w:val="fr-FR"/>
        </w:rPr>
        <w:t xml:space="preserve"> </w:t>
      </w:r>
      <w:r w:rsidRPr="008057A0">
        <w:rPr>
          <w:lang w:val="fr-FR"/>
        </w:rPr>
        <w:t xml:space="preserve">des </w:t>
      </w:r>
      <w:r>
        <w:rPr>
          <w:lang w:val="fr-FR"/>
        </w:rPr>
        <w:t>dé</w:t>
      </w:r>
      <w:r w:rsidRPr="008057A0">
        <w:rPr>
          <w:lang w:val="fr-FR"/>
        </w:rPr>
        <w:t xml:space="preserve">tails </w:t>
      </w:r>
      <w:r>
        <w:rPr>
          <w:lang w:val="fr-FR"/>
        </w:rPr>
        <w:t>concernant</w:t>
      </w:r>
      <w:r w:rsidRPr="008057A0">
        <w:rPr>
          <w:lang w:val="fr-FR"/>
        </w:rPr>
        <w:t xml:space="preserve"> l</w:t>
      </w:r>
      <w:r>
        <w:rPr>
          <w:lang w:val="fr-FR"/>
        </w:rPr>
        <w:t>e</w:t>
      </w:r>
      <w:r w:rsidRPr="008057A0">
        <w:rPr>
          <w:lang w:val="fr-FR"/>
        </w:rPr>
        <w:t>s impacts des captures sur l</w:t>
      </w:r>
      <w:r>
        <w:rPr>
          <w:lang w:val="fr-FR"/>
        </w:rPr>
        <w:t>e</w:t>
      </w:r>
      <w:r w:rsidRPr="008057A0">
        <w:rPr>
          <w:lang w:val="fr-FR"/>
        </w:rPr>
        <w:t>s populations de cétacés et les possibilités de collabor</w:t>
      </w:r>
      <w:r>
        <w:rPr>
          <w:lang w:val="fr-FR"/>
        </w:rPr>
        <w:t>er avec d’autres organismes intergouvernementaux</w:t>
      </w:r>
      <w:r w:rsidRPr="008057A0">
        <w:rPr>
          <w:lang w:val="fr-FR"/>
        </w:rPr>
        <w:t>.</w:t>
      </w:r>
    </w:p>
    <w:p w:rsidR="00857C83" w:rsidRPr="008057A0" w:rsidRDefault="00857C83" w:rsidP="00857C83">
      <w:pPr>
        <w:pStyle w:val="ListParagraph"/>
        <w:ind w:left="0"/>
        <w:rPr>
          <w:lang w:val="fr-FR"/>
        </w:rPr>
      </w:pPr>
    </w:p>
    <w:p w:rsidR="00857C83" w:rsidRPr="008057A0" w:rsidRDefault="00857C83" w:rsidP="00857C83">
      <w:pPr>
        <w:pStyle w:val="ListParagraph"/>
        <w:widowControl w:val="0"/>
        <w:numPr>
          <w:ilvl w:val="0"/>
          <w:numId w:val="3"/>
        </w:numPr>
        <w:autoSpaceDE w:val="0"/>
        <w:autoSpaceDN w:val="0"/>
        <w:adjustRightInd w:val="0"/>
        <w:ind w:left="0" w:firstLine="0"/>
        <w:contextualSpacing/>
        <w:jc w:val="both"/>
        <w:rPr>
          <w:lang w:val="fr-FR"/>
        </w:rPr>
      </w:pPr>
      <w:r w:rsidRPr="008057A0">
        <w:rPr>
          <w:lang w:val="fr-FR"/>
        </w:rPr>
        <w:t>Le projet de r</w:t>
      </w:r>
      <w:r>
        <w:rPr>
          <w:lang w:val="fr-FR"/>
        </w:rPr>
        <w:t>é</w:t>
      </w:r>
      <w:r w:rsidRPr="008057A0">
        <w:rPr>
          <w:lang w:val="fr-FR"/>
        </w:rPr>
        <w:t>solution</w:t>
      </w:r>
      <w:r w:rsidR="00D12C90">
        <w:rPr>
          <w:lang w:val="fr-FR"/>
        </w:rPr>
        <w:t xml:space="preserve"> tel que soumis par la Principauté de Monaco</w:t>
      </w:r>
      <w:r w:rsidRPr="008057A0">
        <w:rPr>
          <w:lang w:val="fr-FR"/>
        </w:rPr>
        <w:t xml:space="preserve"> figure à l’Annexe 2 du présent document.</w:t>
      </w:r>
    </w:p>
    <w:p w:rsidR="00857C83" w:rsidRPr="008057A0" w:rsidRDefault="00857C83" w:rsidP="00857C83">
      <w:pPr>
        <w:pStyle w:val="ListParagraph"/>
        <w:ind w:left="0"/>
        <w:jc w:val="both"/>
        <w:rPr>
          <w:lang w:val="fr-FR"/>
        </w:rPr>
      </w:pPr>
    </w:p>
    <w:p w:rsidR="00857C83" w:rsidRPr="008057A0" w:rsidRDefault="00857C83" w:rsidP="00857C83">
      <w:pPr>
        <w:pStyle w:val="ListParagraph"/>
        <w:ind w:left="0"/>
        <w:jc w:val="both"/>
        <w:rPr>
          <w:lang w:val="fr-FR"/>
        </w:rPr>
      </w:pPr>
    </w:p>
    <w:p w:rsidR="00857C83" w:rsidRPr="008057A0" w:rsidRDefault="00857C83" w:rsidP="00857C83">
      <w:pPr>
        <w:pStyle w:val="ListParagraph"/>
        <w:ind w:left="0"/>
        <w:rPr>
          <w:b/>
          <w:i/>
          <w:u w:val="single"/>
          <w:lang w:val="fr-FR"/>
        </w:rPr>
      </w:pPr>
      <w:r w:rsidRPr="008057A0">
        <w:rPr>
          <w:b/>
          <w:i/>
          <w:u w:val="single"/>
          <w:lang w:val="fr-FR"/>
        </w:rPr>
        <w:t>Action requise:</w:t>
      </w:r>
    </w:p>
    <w:p w:rsidR="00857C83" w:rsidRPr="008057A0" w:rsidRDefault="00857C83" w:rsidP="00857C83">
      <w:pPr>
        <w:pStyle w:val="ListParagraph"/>
        <w:ind w:left="0"/>
        <w:rPr>
          <w:lang w:val="fr-FR"/>
        </w:rPr>
      </w:pPr>
    </w:p>
    <w:p w:rsidR="00857C83" w:rsidRPr="008057A0" w:rsidRDefault="00857C83" w:rsidP="00857C83">
      <w:pPr>
        <w:jc w:val="both"/>
        <w:rPr>
          <w:lang w:val="fr-FR"/>
        </w:rPr>
      </w:pPr>
      <w:r w:rsidRPr="008057A0">
        <w:rPr>
          <w:lang w:val="fr-FR" w:eastAsia="en-GB"/>
        </w:rPr>
        <w:t>La Conférence des Parties est invitée à</w:t>
      </w:r>
      <w:r w:rsidRPr="008057A0">
        <w:rPr>
          <w:lang w:val="fr-FR"/>
        </w:rPr>
        <w:t>:</w:t>
      </w:r>
    </w:p>
    <w:p w:rsidR="00857C83" w:rsidRPr="008057A0" w:rsidRDefault="00857C83" w:rsidP="00857C83">
      <w:pPr>
        <w:jc w:val="both"/>
        <w:rPr>
          <w:lang w:val="fr-FR"/>
        </w:rPr>
      </w:pPr>
    </w:p>
    <w:p w:rsidR="00857C83" w:rsidRPr="008057A0" w:rsidRDefault="00857C83" w:rsidP="00857C83">
      <w:pPr>
        <w:pStyle w:val="ListParagraph"/>
        <w:numPr>
          <w:ilvl w:val="0"/>
          <w:numId w:val="2"/>
        </w:numPr>
        <w:ind w:left="709" w:hanging="709"/>
        <w:contextualSpacing/>
        <w:jc w:val="both"/>
        <w:rPr>
          <w:lang w:val="fr-FR"/>
        </w:rPr>
      </w:pPr>
      <w:r w:rsidRPr="008057A0">
        <w:rPr>
          <w:lang w:val="fr-FR"/>
        </w:rPr>
        <w:t>Adopter le projet de résolution figurant à l’Annexe 2.</w:t>
      </w:r>
    </w:p>
    <w:p w:rsidR="00857C83" w:rsidRPr="008057A0" w:rsidRDefault="00857C83" w:rsidP="00857C83">
      <w:pPr>
        <w:rPr>
          <w:lang w:val="fr-FR"/>
        </w:rPr>
      </w:pPr>
      <w:r w:rsidRPr="008057A0">
        <w:rPr>
          <w:lang w:val="fr-FR"/>
        </w:rPr>
        <w:br w:type="page"/>
      </w:r>
    </w:p>
    <w:p w:rsidR="00857C83" w:rsidRPr="00F86FC6" w:rsidRDefault="00857C83" w:rsidP="00857C83">
      <w:pPr>
        <w:pStyle w:val="Heading2"/>
        <w:keepNext w:val="0"/>
        <w:jc w:val="right"/>
        <w:rPr>
          <w:bCs w:val="0"/>
          <w:caps/>
          <w:sz w:val="24"/>
          <w:lang w:val="fr-FR"/>
        </w:rPr>
      </w:pPr>
      <w:r w:rsidRPr="00F86FC6">
        <w:rPr>
          <w:bCs w:val="0"/>
          <w:caps/>
          <w:sz w:val="24"/>
          <w:lang w:val="fr-FR"/>
        </w:rPr>
        <w:lastRenderedPageBreak/>
        <w:t>AnnexE 1</w:t>
      </w:r>
    </w:p>
    <w:p w:rsidR="00857C83" w:rsidRPr="00F86FC6" w:rsidRDefault="00857C83" w:rsidP="00857C83">
      <w:pPr>
        <w:rPr>
          <w:lang w:val="fr-FR"/>
        </w:rPr>
      </w:pPr>
    </w:p>
    <w:p w:rsidR="00857C83" w:rsidRPr="0077061C" w:rsidRDefault="00857C83" w:rsidP="00857C83">
      <w:pPr>
        <w:jc w:val="center"/>
        <w:rPr>
          <w:b/>
          <w:lang w:val="fr-FR"/>
        </w:rPr>
      </w:pPr>
      <w:r w:rsidRPr="0077061C">
        <w:rPr>
          <w:b/>
          <w:lang w:val="fr-FR"/>
        </w:rPr>
        <w:t xml:space="preserve">DOCUMENT D’INFORMATION À L’APPUI DU PROJET DE RÉSOLUTION SUR </w:t>
      </w:r>
    </w:p>
    <w:p w:rsidR="00857C83" w:rsidRPr="0077061C" w:rsidRDefault="00857C83" w:rsidP="00857C83">
      <w:pPr>
        <w:pStyle w:val="Heading2"/>
        <w:keepNext w:val="0"/>
        <w:jc w:val="center"/>
        <w:rPr>
          <w:bCs w:val="0"/>
          <w:caps/>
          <w:sz w:val="24"/>
          <w:lang w:val="fr-FR"/>
        </w:rPr>
      </w:pPr>
      <w:r>
        <w:rPr>
          <w:bCs w:val="0"/>
          <w:caps/>
          <w:sz w:val="24"/>
          <w:lang w:val="fr-FR"/>
        </w:rPr>
        <w:t xml:space="preserve">LES Captures de cétacés vivants dans le milieu naturel </w:t>
      </w:r>
    </w:p>
    <w:p w:rsidR="00857C83" w:rsidRPr="0077061C" w:rsidRDefault="00857C83" w:rsidP="00857C83">
      <w:pPr>
        <w:pStyle w:val="Heading2"/>
        <w:keepNext w:val="0"/>
        <w:jc w:val="center"/>
        <w:rPr>
          <w:bCs w:val="0"/>
          <w:caps/>
          <w:sz w:val="24"/>
          <w:lang w:val="fr-FR"/>
        </w:rPr>
      </w:pPr>
      <w:r>
        <w:rPr>
          <w:bCs w:val="0"/>
          <w:caps/>
          <w:sz w:val="24"/>
          <w:lang w:val="fr-FR"/>
        </w:rPr>
        <w:t>À DES FINS COMMERCIALES</w:t>
      </w:r>
    </w:p>
    <w:p w:rsidR="00857C83" w:rsidRPr="0077061C" w:rsidRDefault="00857C83" w:rsidP="00857C83">
      <w:pPr>
        <w:jc w:val="center"/>
        <w:rPr>
          <w:i/>
          <w:lang w:val="fr-FR"/>
        </w:rPr>
      </w:pPr>
    </w:p>
    <w:p w:rsidR="00857C83" w:rsidRPr="0077061C" w:rsidRDefault="00857C83" w:rsidP="00857C83">
      <w:pPr>
        <w:jc w:val="center"/>
        <w:rPr>
          <w:i/>
          <w:lang w:val="fr-FR"/>
        </w:rPr>
      </w:pPr>
      <w:r w:rsidRPr="0077061C">
        <w:rPr>
          <w:i/>
          <w:lang w:val="fr-FR"/>
        </w:rPr>
        <w:t>(Soumis par le Groupe de travail sur les mammifères aquatiques</w:t>
      </w:r>
      <w:r>
        <w:rPr>
          <w:i/>
          <w:lang w:val="fr-FR"/>
        </w:rPr>
        <w:t xml:space="preserve"> du</w:t>
      </w:r>
      <w:r w:rsidRPr="0077061C">
        <w:rPr>
          <w:i/>
          <w:lang w:val="fr-FR"/>
        </w:rPr>
        <w:t xml:space="preserve"> Cons</w:t>
      </w:r>
      <w:r>
        <w:rPr>
          <w:i/>
          <w:lang w:val="fr-FR"/>
        </w:rPr>
        <w:t>e</w:t>
      </w:r>
      <w:r w:rsidRPr="0077061C">
        <w:rPr>
          <w:i/>
          <w:lang w:val="fr-FR"/>
        </w:rPr>
        <w:t>il scientifique)</w:t>
      </w:r>
    </w:p>
    <w:p w:rsidR="00857C83" w:rsidRPr="0077061C" w:rsidRDefault="00857C83" w:rsidP="00857C83">
      <w:pPr>
        <w:jc w:val="both"/>
        <w:rPr>
          <w:lang w:val="fr-FR"/>
        </w:rPr>
      </w:pPr>
    </w:p>
    <w:p w:rsidR="00857C83" w:rsidRPr="0077061C" w:rsidRDefault="00857C83" w:rsidP="00857C83">
      <w:pPr>
        <w:jc w:val="both"/>
        <w:rPr>
          <w:lang w:val="fr-FR"/>
        </w:rPr>
      </w:pPr>
      <w:r w:rsidRPr="0077061C">
        <w:rPr>
          <w:lang w:val="fr-FR"/>
        </w:rPr>
        <w:t xml:space="preserve"> </w:t>
      </w:r>
    </w:p>
    <w:p w:rsidR="00857C83" w:rsidRPr="00F86FC6" w:rsidRDefault="00857C83" w:rsidP="00857C83">
      <w:pPr>
        <w:jc w:val="both"/>
        <w:rPr>
          <w:b/>
          <w:lang w:val="fr-FR"/>
        </w:rPr>
      </w:pPr>
      <w:r w:rsidRPr="00F86FC6">
        <w:rPr>
          <w:b/>
          <w:lang w:val="fr-FR"/>
        </w:rPr>
        <w:t>Introduction</w:t>
      </w:r>
    </w:p>
    <w:p w:rsidR="00857C83" w:rsidRPr="00F86FC6" w:rsidRDefault="00857C83" w:rsidP="00857C83">
      <w:pPr>
        <w:jc w:val="both"/>
        <w:rPr>
          <w:lang w:val="fr-FR"/>
        </w:rPr>
      </w:pPr>
    </w:p>
    <w:p w:rsidR="00857C83" w:rsidRPr="0077061C" w:rsidRDefault="00857C83" w:rsidP="00857C83">
      <w:pPr>
        <w:jc w:val="both"/>
        <w:rPr>
          <w:lang w:val="fr-FR"/>
        </w:rPr>
      </w:pPr>
      <w:r w:rsidRPr="0077061C">
        <w:rPr>
          <w:lang w:val="fr-FR"/>
        </w:rPr>
        <w:t>L</w:t>
      </w:r>
      <w:r>
        <w:rPr>
          <w:lang w:val="fr-FR"/>
        </w:rPr>
        <w:t>es c</w:t>
      </w:r>
      <w:r w:rsidRPr="0077061C">
        <w:rPr>
          <w:lang w:val="fr-FR"/>
        </w:rPr>
        <w:t>apture</w:t>
      </w:r>
      <w:r>
        <w:rPr>
          <w:lang w:val="fr-FR"/>
        </w:rPr>
        <w:t>s</w:t>
      </w:r>
      <w:r w:rsidRPr="0077061C">
        <w:rPr>
          <w:lang w:val="fr-FR"/>
        </w:rPr>
        <w:t xml:space="preserve"> dans l</w:t>
      </w:r>
      <w:r>
        <w:rPr>
          <w:lang w:val="fr-FR"/>
        </w:rPr>
        <w:t>e milieu naturel de</w:t>
      </w:r>
      <w:r w:rsidRPr="0077061C">
        <w:rPr>
          <w:lang w:val="fr-FR"/>
        </w:rPr>
        <w:t xml:space="preserve"> petits cétacés, </w:t>
      </w:r>
      <w:r>
        <w:rPr>
          <w:lang w:val="fr-FR"/>
        </w:rPr>
        <w:t xml:space="preserve">notamment les </w:t>
      </w:r>
      <w:r w:rsidRPr="0077061C">
        <w:rPr>
          <w:lang w:val="fr-FR"/>
        </w:rPr>
        <w:t xml:space="preserve"> bél</w:t>
      </w:r>
      <w:r>
        <w:rPr>
          <w:lang w:val="fr-FR"/>
        </w:rPr>
        <w:t>o</w:t>
      </w:r>
      <w:r w:rsidRPr="0077061C">
        <w:rPr>
          <w:lang w:val="fr-FR"/>
        </w:rPr>
        <w:t>ugas (</w:t>
      </w:r>
      <w:proofErr w:type="spellStart"/>
      <w:r w:rsidRPr="0077061C">
        <w:rPr>
          <w:i/>
          <w:lang w:val="fr-FR"/>
        </w:rPr>
        <w:t>Delphinapterus</w:t>
      </w:r>
      <w:proofErr w:type="spellEnd"/>
      <w:r w:rsidRPr="0077061C">
        <w:rPr>
          <w:i/>
          <w:lang w:val="fr-FR"/>
        </w:rPr>
        <w:t xml:space="preserve"> </w:t>
      </w:r>
      <w:proofErr w:type="spellStart"/>
      <w:r w:rsidRPr="0077061C">
        <w:rPr>
          <w:i/>
          <w:lang w:val="fr-FR"/>
        </w:rPr>
        <w:t>leucas</w:t>
      </w:r>
      <w:proofErr w:type="spellEnd"/>
      <w:r w:rsidRPr="0077061C">
        <w:rPr>
          <w:lang w:val="fr-FR"/>
        </w:rPr>
        <w:t xml:space="preserve">), </w:t>
      </w:r>
      <w:r>
        <w:rPr>
          <w:lang w:val="fr-FR"/>
        </w:rPr>
        <w:t>les dauphins de l’Amazone</w:t>
      </w:r>
      <w:r w:rsidRPr="0077061C">
        <w:rPr>
          <w:lang w:val="fr-FR"/>
        </w:rPr>
        <w:t xml:space="preserve"> (</w:t>
      </w:r>
      <w:r w:rsidRPr="0077061C">
        <w:rPr>
          <w:i/>
          <w:lang w:val="fr-FR"/>
        </w:rPr>
        <w:t xml:space="preserve">Inia </w:t>
      </w:r>
      <w:proofErr w:type="spellStart"/>
      <w:r w:rsidRPr="0077061C">
        <w:rPr>
          <w:i/>
          <w:lang w:val="fr-FR"/>
        </w:rPr>
        <w:t>geoffrensis</w:t>
      </w:r>
      <w:proofErr w:type="spellEnd"/>
      <w:r w:rsidRPr="0077061C">
        <w:rPr>
          <w:lang w:val="fr-FR"/>
        </w:rPr>
        <w:t xml:space="preserve">), </w:t>
      </w:r>
      <w:r>
        <w:rPr>
          <w:lang w:val="fr-FR"/>
        </w:rPr>
        <w:t xml:space="preserve">les grands dauphins </w:t>
      </w:r>
      <w:r w:rsidRPr="0077061C">
        <w:rPr>
          <w:lang w:val="fr-FR"/>
        </w:rPr>
        <w:t>(</w:t>
      </w:r>
      <w:proofErr w:type="spellStart"/>
      <w:r w:rsidRPr="0077061C">
        <w:rPr>
          <w:i/>
          <w:lang w:val="fr-FR"/>
        </w:rPr>
        <w:t>Tursiops</w:t>
      </w:r>
      <w:proofErr w:type="spellEnd"/>
      <w:r w:rsidRPr="0077061C">
        <w:rPr>
          <w:i/>
          <w:lang w:val="fr-FR"/>
        </w:rPr>
        <w:t xml:space="preserve"> </w:t>
      </w:r>
      <w:proofErr w:type="spellStart"/>
      <w:r w:rsidRPr="0077061C">
        <w:rPr>
          <w:i/>
          <w:lang w:val="fr-FR"/>
        </w:rPr>
        <w:t>truncatus</w:t>
      </w:r>
      <w:proofErr w:type="spellEnd"/>
      <w:r w:rsidRPr="0077061C">
        <w:rPr>
          <w:lang w:val="fr-FR"/>
        </w:rPr>
        <w:t xml:space="preserve">), </w:t>
      </w:r>
      <w:r>
        <w:rPr>
          <w:lang w:val="fr-FR"/>
        </w:rPr>
        <w:t xml:space="preserve">les fausses orques </w:t>
      </w:r>
      <w:r w:rsidRPr="0077061C">
        <w:rPr>
          <w:lang w:val="fr-FR"/>
        </w:rPr>
        <w:t>(</w:t>
      </w:r>
      <w:proofErr w:type="spellStart"/>
      <w:r w:rsidRPr="0077061C">
        <w:rPr>
          <w:i/>
          <w:lang w:val="fr-FR"/>
        </w:rPr>
        <w:t>Pseudorca</w:t>
      </w:r>
      <w:proofErr w:type="spellEnd"/>
      <w:r w:rsidRPr="0077061C">
        <w:rPr>
          <w:i/>
          <w:lang w:val="fr-FR"/>
        </w:rPr>
        <w:t xml:space="preserve"> </w:t>
      </w:r>
      <w:proofErr w:type="spellStart"/>
      <w:r w:rsidRPr="0077061C">
        <w:rPr>
          <w:i/>
          <w:lang w:val="fr-FR"/>
        </w:rPr>
        <w:t>crassidens</w:t>
      </w:r>
      <w:proofErr w:type="spellEnd"/>
      <w:r w:rsidRPr="0077061C">
        <w:rPr>
          <w:lang w:val="fr-FR"/>
        </w:rPr>
        <w:t xml:space="preserve">), </w:t>
      </w:r>
      <w:r>
        <w:rPr>
          <w:lang w:val="fr-FR"/>
        </w:rPr>
        <w:t xml:space="preserve">les grands dauphins de l’océan Indien </w:t>
      </w:r>
      <w:r w:rsidRPr="0077061C">
        <w:rPr>
          <w:lang w:val="fr-FR"/>
        </w:rPr>
        <w:t>(</w:t>
      </w:r>
      <w:proofErr w:type="spellStart"/>
      <w:r w:rsidRPr="0077061C">
        <w:rPr>
          <w:i/>
          <w:lang w:val="fr-FR"/>
        </w:rPr>
        <w:t>Tursiops</w:t>
      </w:r>
      <w:proofErr w:type="spellEnd"/>
      <w:r w:rsidRPr="0077061C">
        <w:rPr>
          <w:i/>
          <w:lang w:val="fr-FR"/>
        </w:rPr>
        <w:t xml:space="preserve"> </w:t>
      </w:r>
      <w:proofErr w:type="spellStart"/>
      <w:r w:rsidRPr="0077061C">
        <w:rPr>
          <w:i/>
          <w:lang w:val="fr-FR"/>
        </w:rPr>
        <w:t>aduncus</w:t>
      </w:r>
      <w:proofErr w:type="spellEnd"/>
      <w:r w:rsidRPr="0077061C">
        <w:rPr>
          <w:lang w:val="fr-FR"/>
        </w:rPr>
        <w:t xml:space="preserve">), </w:t>
      </w:r>
      <w:r>
        <w:rPr>
          <w:lang w:val="fr-FR"/>
        </w:rPr>
        <w:t>les dauphins blancs de Chine</w:t>
      </w:r>
      <w:r w:rsidRPr="0077061C">
        <w:rPr>
          <w:lang w:val="fr-FR"/>
        </w:rPr>
        <w:t xml:space="preserve"> (</w:t>
      </w:r>
      <w:r w:rsidRPr="0077061C">
        <w:rPr>
          <w:i/>
          <w:lang w:val="fr-FR"/>
        </w:rPr>
        <w:t xml:space="preserve">Sousa </w:t>
      </w:r>
      <w:proofErr w:type="spellStart"/>
      <w:r w:rsidRPr="0077061C">
        <w:rPr>
          <w:i/>
          <w:lang w:val="fr-FR"/>
        </w:rPr>
        <w:t>chinensis</w:t>
      </w:r>
      <w:proofErr w:type="spellEnd"/>
      <w:r w:rsidRPr="0077061C">
        <w:rPr>
          <w:lang w:val="fr-FR"/>
        </w:rPr>
        <w:t xml:space="preserve">), </w:t>
      </w:r>
      <w:r>
        <w:rPr>
          <w:lang w:val="fr-FR"/>
        </w:rPr>
        <w:t>les dauphins de l’</w:t>
      </w:r>
      <w:r w:rsidRPr="0077061C">
        <w:rPr>
          <w:lang w:val="fr-FR"/>
        </w:rPr>
        <w:t>Irrawaddy (</w:t>
      </w:r>
      <w:proofErr w:type="spellStart"/>
      <w:r w:rsidRPr="0077061C">
        <w:rPr>
          <w:i/>
          <w:lang w:val="fr-FR"/>
        </w:rPr>
        <w:t>Orcaella</w:t>
      </w:r>
      <w:proofErr w:type="spellEnd"/>
      <w:r w:rsidRPr="0077061C">
        <w:rPr>
          <w:i/>
          <w:lang w:val="fr-FR"/>
        </w:rPr>
        <w:t xml:space="preserve"> </w:t>
      </w:r>
      <w:proofErr w:type="spellStart"/>
      <w:r w:rsidRPr="0077061C">
        <w:rPr>
          <w:i/>
          <w:lang w:val="fr-FR"/>
        </w:rPr>
        <w:t>brevirostris</w:t>
      </w:r>
      <w:proofErr w:type="spellEnd"/>
      <w:r w:rsidRPr="0077061C">
        <w:rPr>
          <w:lang w:val="fr-FR"/>
        </w:rPr>
        <w:t xml:space="preserve">), </w:t>
      </w:r>
      <w:r>
        <w:rPr>
          <w:lang w:val="fr-FR"/>
        </w:rPr>
        <w:t>les orques</w:t>
      </w:r>
      <w:r w:rsidRPr="0077061C">
        <w:rPr>
          <w:lang w:val="fr-FR"/>
        </w:rPr>
        <w:t xml:space="preserve"> (</w:t>
      </w:r>
      <w:proofErr w:type="spellStart"/>
      <w:r w:rsidRPr="0077061C">
        <w:rPr>
          <w:i/>
          <w:lang w:val="fr-FR"/>
        </w:rPr>
        <w:t>Orcinus</w:t>
      </w:r>
      <w:proofErr w:type="spellEnd"/>
      <w:r w:rsidRPr="0077061C">
        <w:rPr>
          <w:i/>
          <w:lang w:val="fr-FR"/>
        </w:rPr>
        <w:t xml:space="preserve"> </w:t>
      </w:r>
      <w:proofErr w:type="spellStart"/>
      <w:r w:rsidRPr="0077061C">
        <w:rPr>
          <w:i/>
          <w:lang w:val="fr-FR"/>
        </w:rPr>
        <w:t>orca</w:t>
      </w:r>
      <w:proofErr w:type="spellEnd"/>
      <w:r w:rsidRPr="0077061C">
        <w:rPr>
          <w:lang w:val="fr-FR"/>
        </w:rPr>
        <w:t xml:space="preserve">), </w:t>
      </w:r>
      <w:r>
        <w:rPr>
          <w:lang w:val="fr-FR"/>
        </w:rPr>
        <w:t>les dauphins à flancs blancs du Pacifique</w:t>
      </w:r>
      <w:r w:rsidRPr="0077061C">
        <w:rPr>
          <w:lang w:val="fr-FR"/>
        </w:rPr>
        <w:t xml:space="preserve"> (</w:t>
      </w:r>
      <w:proofErr w:type="spellStart"/>
      <w:r w:rsidRPr="0077061C">
        <w:rPr>
          <w:i/>
          <w:lang w:val="fr-FR"/>
        </w:rPr>
        <w:t>Lagenorhynchus</w:t>
      </w:r>
      <w:proofErr w:type="spellEnd"/>
      <w:r w:rsidRPr="0077061C">
        <w:rPr>
          <w:i/>
          <w:lang w:val="fr-FR"/>
        </w:rPr>
        <w:t xml:space="preserve"> </w:t>
      </w:r>
      <w:proofErr w:type="spellStart"/>
      <w:r w:rsidRPr="0077061C">
        <w:rPr>
          <w:i/>
          <w:lang w:val="fr-FR"/>
        </w:rPr>
        <w:t>obliquidens</w:t>
      </w:r>
      <w:proofErr w:type="spellEnd"/>
      <w:r w:rsidRPr="0077061C">
        <w:rPr>
          <w:lang w:val="fr-FR"/>
        </w:rPr>
        <w:t xml:space="preserve">), </w:t>
      </w:r>
      <w:r>
        <w:rPr>
          <w:lang w:val="fr-FR"/>
        </w:rPr>
        <w:t xml:space="preserve">les dauphins de </w:t>
      </w:r>
      <w:proofErr w:type="spellStart"/>
      <w:r>
        <w:rPr>
          <w:lang w:val="fr-FR"/>
        </w:rPr>
        <w:t>Risso</w:t>
      </w:r>
      <w:proofErr w:type="spellEnd"/>
      <w:r w:rsidRPr="0077061C">
        <w:rPr>
          <w:lang w:val="fr-FR"/>
        </w:rPr>
        <w:t xml:space="preserve"> (</w:t>
      </w:r>
      <w:proofErr w:type="spellStart"/>
      <w:r w:rsidRPr="0077061C">
        <w:rPr>
          <w:i/>
          <w:lang w:val="fr-FR"/>
        </w:rPr>
        <w:t>Grampus</w:t>
      </w:r>
      <w:proofErr w:type="spellEnd"/>
      <w:r w:rsidRPr="0077061C">
        <w:rPr>
          <w:i/>
          <w:lang w:val="fr-FR"/>
        </w:rPr>
        <w:t xml:space="preserve"> </w:t>
      </w:r>
      <w:proofErr w:type="spellStart"/>
      <w:r w:rsidRPr="0077061C">
        <w:rPr>
          <w:i/>
          <w:lang w:val="fr-FR"/>
        </w:rPr>
        <w:t>griseus</w:t>
      </w:r>
      <w:proofErr w:type="spellEnd"/>
      <w:r w:rsidRPr="0077061C">
        <w:rPr>
          <w:lang w:val="fr-FR"/>
        </w:rPr>
        <w:t xml:space="preserve">) </w:t>
      </w:r>
      <w:r>
        <w:rPr>
          <w:lang w:val="fr-FR"/>
        </w:rPr>
        <w:t xml:space="preserve">et les globicéphales tropicaux </w:t>
      </w:r>
      <w:r w:rsidRPr="0077061C">
        <w:rPr>
          <w:lang w:val="fr-FR"/>
        </w:rPr>
        <w:t>(</w:t>
      </w:r>
      <w:proofErr w:type="spellStart"/>
      <w:r w:rsidRPr="0077061C">
        <w:rPr>
          <w:i/>
          <w:lang w:val="fr-FR"/>
        </w:rPr>
        <w:t>Globicephala</w:t>
      </w:r>
      <w:proofErr w:type="spellEnd"/>
      <w:r w:rsidRPr="0077061C">
        <w:rPr>
          <w:i/>
          <w:lang w:val="fr-FR"/>
        </w:rPr>
        <w:t xml:space="preserve"> </w:t>
      </w:r>
      <w:proofErr w:type="spellStart"/>
      <w:r w:rsidRPr="0077061C">
        <w:rPr>
          <w:i/>
          <w:lang w:val="fr-FR"/>
        </w:rPr>
        <w:t>macrorhynchus</w:t>
      </w:r>
      <w:proofErr w:type="spellEnd"/>
      <w:r w:rsidRPr="0077061C">
        <w:rPr>
          <w:lang w:val="fr-FR"/>
        </w:rPr>
        <w:t>), se poursui</w:t>
      </w:r>
      <w:r>
        <w:rPr>
          <w:lang w:val="fr-FR"/>
        </w:rPr>
        <w:t>vent dans plusieurs pays pour les exhibitions</w:t>
      </w:r>
      <w:r w:rsidRPr="0077061C">
        <w:rPr>
          <w:lang w:val="fr-FR"/>
        </w:rPr>
        <w:t xml:space="preserve"> dans les parcs marins nationaux et internationaux, les aquariums et les expositions itinérantes.</w:t>
      </w:r>
    </w:p>
    <w:p w:rsidR="00857C83" w:rsidRPr="0077061C" w:rsidRDefault="00857C83" w:rsidP="00857C83">
      <w:pPr>
        <w:jc w:val="both"/>
        <w:rPr>
          <w:lang w:val="fr-FR"/>
        </w:rPr>
      </w:pPr>
    </w:p>
    <w:p w:rsidR="00857C83" w:rsidRPr="003340E6" w:rsidRDefault="00857C83" w:rsidP="00857C83">
      <w:pPr>
        <w:jc w:val="both"/>
        <w:rPr>
          <w:lang w:val="fr-FR"/>
        </w:rPr>
      </w:pPr>
      <w:r>
        <w:rPr>
          <w:lang w:val="fr-FR"/>
        </w:rPr>
        <w:t xml:space="preserve">Les activités humaines peuvent altérer les caractéristiques principales des populations animales, par exemple leur socio-écologie ou la biologie de leur population. </w:t>
      </w:r>
      <w:r w:rsidRPr="003340E6">
        <w:rPr>
          <w:lang w:val="fr-FR"/>
        </w:rPr>
        <w:t xml:space="preserve">Les cétacés </w:t>
      </w:r>
      <w:r>
        <w:rPr>
          <w:lang w:val="fr-FR"/>
        </w:rPr>
        <w:t>vivent en</w:t>
      </w:r>
      <w:r w:rsidRPr="003340E6">
        <w:rPr>
          <w:lang w:val="fr-FR"/>
        </w:rPr>
        <w:t xml:space="preserve"> groupe</w:t>
      </w:r>
      <w:r>
        <w:rPr>
          <w:lang w:val="fr-FR"/>
        </w:rPr>
        <w:t>s</w:t>
      </w:r>
      <w:r w:rsidRPr="003340E6">
        <w:rPr>
          <w:lang w:val="fr-FR"/>
        </w:rPr>
        <w:t xml:space="preserve"> bi</w:t>
      </w:r>
      <w:r>
        <w:rPr>
          <w:lang w:val="fr-FR"/>
        </w:rPr>
        <w:t>e</w:t>
      </w:r>
      <w:r w:rsidRPr="003340E6">
        <w:rPr>
          <w:lang w:val="fr-FR"/>
        </w:rPr>
        <w:t>n organi</w:t>
      </w:r>
      <w:r>
        <w:rPr>
          <w:lang w:val="fr-FR"/>
        </w:rPr>
        <w:t>sés,</w:t>
      </w:r>
      <w:r w:rsidRPr="003340E6">
        <w:rPr>
          <w:lang w:val="fr-FR"/>
        </w:rPr>
        <w:t xml:space="preserve"> notamment pour la nourriture, la d</w:t>
      </w:r>
      <w:r>
        <w:rPr>
          <w:lang w:val="fr-FR"/>
        </w:rPr>
        <w:t>é</w:t>
      </w:r>
      <w:r w:rsidRPr="003340E6">
        <w:rPr>
          <w:lang w:val="fr-FR"/>
        </w:rPr>
        <w:t>fense c</w:t>
      </w:r>
      <w:r>
        <w:rPr>
          <w:lang w:val="fr-FR"/>
        </w:rPr>
        <w:t>o</w:t>
      </w:r>
      <w:r w:rsidRPr="003340E6">
        <w:rPr>
          <w:lang w:val="fr-FR"/>
        </w:rPr>
        <w:t xml:space="preserve">ntre les prédateurs et </w:t>
      </w:r>
      <w:r>
        <w:rPr>
          <w:lang w:val="fr-FR"/>
        </w:rPr>
        <w:t>la transmission de comportements particuliers entre générations</w:t>
      </w:r>
      <w:r w:rsidRPr="00144889">
        <w:rPr>
          <w:vertAlign w:val="superscript"/>
          <w:lang w:val="en-GB"/>
        </w:rPr>
        <w:footnoteReference w:id="1"/>
      </w:r>
      <w:r>
        <w:rPr>
          <w:lang w:val="fr-FR"/>
        </w:rPr>
        <w:t>.</w:t>
      </w:r>
      <w:r w:rsidRPr="003340E6">
        <w:rPr>
          <w:lang w:val="fr-FR"/>
        </w:rPr>
        <w:t xml:space="preserve"> </w:t>
      </w:r>
      <w:r>
        <w:rPr>
          <w:lang w:val="fr-FR"/>
        </w:rPr>
        <w:t>L’élimination de certains cétacés qui jouent un rôle décisif pour la cohésion sociale au sein des populations peut avoir des incidences à long terme sur la viabilité de ces populations</w:t>
      </w:r>
      <w:r w:rsidRPr="00144889">
        <w:rPr>
          <w:vertAlign w:val="superscript"/>
          <w:lang w:val="en-GB"/>
        </w:rPr>
        <w:footnoteReference w:id="2"/>
      </w:r>
      <w:r w:rsidRPr="003340E6">
        <w:rPr>
          <w:lang w:val="fr-FR"/>
        </w:rPr>
        <w:t xml:space="preserve">. La gestion basée sur  l’hypothèse que tous les individus </w:t>
      </w:r>
      <w:r>
        <w:rPr>
          <w:lang w:val="fr-FR"/>
        </w:rPr>
        <w:t>jouent</w:t>
      </w:r>
      <w:r w:rsidRPr="003340E6">
        <w:rPr>
          <w:lang w:val="fr-FR"/>
        </w:rPr>
        <w:t xml:space="preserve"> les mê</w:t>
      </w:r>
      <w:r>
        <w:rPr>
          <w:lang w:val="fr-FR"/>
        </w:rPr>
        <w:t>me</w:t>
      </w:r>
      <w:r w:rsidRPr="003340E6">
        <w:rPr>
          <w:lang w:val="fr-FR"/>
        </w:rPr>
        <w:t>s rôles soc</w:t>
      </w:r>
      <w:r>
        <w:rPr>
          <w:lang w:val="fr-FR"/>
        </w:rPr>
        <w:t>iaux dans leur population peut avoir des conséquences imprévues sur la dynamique des populations de faune sauvage</w:t>
      </w:r>
      <w:r w:rsidRPr="00144889">
        <w:rPr>
          <w:vertAlign w:val="superscript"/>
          <w:lang w:val="en-GB"/>
        </w:rPr>
        <w:footnoteReference w:id="3"/>
      </w:r>
      <w:r>
        <w:rPr>
          <w:lang w:val="fr-FR"/>
        </w:rPr>
        <w:t>.</w:t>
      </w:r>
      <w:r w:rsidRPr="003340E6">
        <w:rPr>
          <w:lang w:val="fr-FR"/>
        </w:rPr>
        <w:t xml:space="preserve"> </w:t>
      </w:r>
    </w:p>
    <w:p w:rsidR="00857C83" w:rsidRPr="003340E6" w:rsidRDefault="00857C83" w:rsidP="00857C83">
      <w:pPr>
        <w:jc w:val="both"/>
        <w:rPr>
          <w:lang w:val="fr-FR"/>
        </w:rPr>
      </w:pPr>
    </w:p>
    <w:p w:rsidR="00857C83" w:rsidRPr="003340E6" w:rsidRDefault="00857C83" w:rsidP="00857C83">
      <w:pPr>
        <w:jc w:val="both"/>
        <w:rPr>
          <w:lang w:val="fr-FR"/>
        </w:rPr>
      </w:pPr>
      <w:r w:rsidRPr="003340E6">
        <w:rPr>
          <w:lang w:val="fr-FR"/>
        </w:rPr>
        <w:t>Les opérations de capture d</w:t>
      </w:r>
      <w:r>
        <w:rPr>
          <w:lang w:val="fr-FR"/>
        </w:rPr>
        <w:t>e spécimens</w:t>
      </w:r>
      <w:r w:rsidRPr="003340E6">
        <w:rPr>
          <w:lang w:val="fr-FR"/>
        </w:rPr>
        <w:t xml:space="preserve"> vivants vi</w:t>
      </w:r>
      <w:r>
        <w:rPr>
          <w:lang w:val="fr-FR"/>
        </w:rPr>
        <w:t>s</w:t>
      </w:r>
      <w:r w:rsidRPr="003340E6">
        <w:rPr>
          <w:lang w:val="fr-FR"/>
        </w:rPr>
        <w:t xml:space="preserve">ent en général </w:t>
      </w:r>
      <w:r>
        <w:rPr>
          <w:lang w:val="fr-FR"/>
        </w:rPr>
        <w:t>de jeu</w:t>
      </w:r>
      <w:r w:rsidRPr="003340E6">
        <w:rPr>
          <w:lang w:val="fr-FR"/>
        </w:rPr>
        <w:t>nes femelles dont le tempé</w:t>
      </w:r>
      <w:r>
        <w:rPr>
          <w:lang w:val="fr-FR"/>
        </w:rPr>
        <w:t>r</w:t>
      </w:r>
      <w:r w:rsidRPr="003340E6">
        <w:rPr>
          <w:lang w:val="fr-FR"/>
        </w:rPr>
        <w:t xml:space="preserve">ament </w:t>
      </w:r>
      <w:r>
        <w:rPr>
          <w:lang w:val="fr-FR"/>
        </w:rPr>
        <w:t>facilite le dressage</w:t>
      </w:r>
      <w:r w:rsidRPr="003340E6">
        <w:rPr>
          <w:lang w:val="fr-FR"/>
        </w:rPr>
        <w:t xml:space="preserve"> dan</w:t>
      </w:r>
      <w:r>
        <w:rPr>
          <w:lang w:val="fr-FR"/>
        </w:rPr>
        <w:t>s les</w:t>
      </w:r>
      <w:r w:rsidRPr="003340E6">
        <w:rPr>
          <w:lang w:val="fr-FR"/>
        </w:rPr>
        <w:t xml:space="preserve"> aq</w:t>
      </w:r>
      <w:r>
        <w:rPr>
          <w:lang w:val="fr-FR"/>
        </w:rPr>
        <w:t>uariums</w:t>
      </w:r>
      <w:r w:rsidRPr="003340E6">
        <w:rPr>
          <w:lang w:val="fr-FR"/>
        </w:rPr>
        <w:t xml:space="preserve">. </w:t>
      </w:r>
      <w:r>
        <w:rPr>
          <w:lang w:val="fr-FR"/>
        </w:rPr>
        <w:t xml:space="preserve">La tendance à capturer de </w:t>
      </w:r>
      <w:r w:rsidRPr="003340E6">
        <w:rPr>
          <w:lang w:val="fr-FR"/>
        </w:rPr>
        <w:t>jeun</w:t>
      </w:r>
      <w:r>
        <w:rPr>
          <w:lang w:val="fr-FR"/>
        </w:rPr>
        <w:t>e</w:t>
      </w:r>
      <w:r w:rsidRPr="003340E6">
        <w:rPr>
          <w:lang w:val="fr-FR"/>
        </w:rPr>
        <w:t>s feme</w:t>
      </w:r>
      <w:r>
        <w:rPr>
          <w:lang w:val="fr-FR"/>
        </w:rPr>
        <w:t>l</w:t>
      </w:r>
      <w:r w:rsidRPr="003340E6">
        <w:rPr>
          <w:lang w:val="fr-FR"/>
        </w:rPr>
        <w:t xml:space="preserve">les est un autre </w:t>
      </w:r>
      <w:r>
        <w:rPr>
          <w:lang w:val="fr-FR"/>
        </w:rPr>
        <w:t>sujet de</w:t>
      </w:r>
      <w:r w:rsidRPr="003340E6">
        <w:rPr>
          <w:lang w:val="fr-FR"/>
        </w:rPr>
        <w:t xml:space="preserve"> pr</w:t>
      </w:r>
      <w:r>
        <w:rPr>
          <w:lang w:val="fr-FR"/>
        </w:rPr>
        <w:t>é</w:t>
      </w:r>
      <w:r w:rsidRPr="003340E6">
        <w:rPr>
          <w:lang w:val="fr-FR"/>
        </w:rPr>
        <w:t xml:space="preserve">occupation </w:t>
      </w:r>
      <w:r>
        <w:rPr>
          <w:lang w:val="fr-FR"/>
        </w:rPr>
        <w:t>sur le plan de la</w:t>
      </w:r>
      <w:r w:rsidRPr="003340E6">
        <w:rPr>
          <w:lang w:val="fr-FR"/>
        </w:rPr>
        <w:t xml:space="preserve"> conservation.</w:t>
      </w:r>
    </w:p>
    <w:p w:rsidR="00857C83" w:rsidRPr="003340E6" w:rsidRDefault="00857C83" w:rsidP="00857C83">
      <w:pPr>
        <w:jc w:val="both"/>
        <w:rPr>
          <w:lang w:val="fr-FR"/>
        </w:rPr>
      </w:pPr>
    </w:p>
    <w:p w:rsidR="00857C83" w:rsidRPr="003340E6" w:rsidRDefault="00857C83" w:rsidP="00857C83">
      <w:pPr>
        <w:jc w:val="both"/>
        <w:rPr>
          <w:lang w:val="fr-FR"/>
        </w:rPr>
      </w:pPr>
    </w:p>
    <w:p w:rsidR="00857C83" w:rsidRPr="00FB5535" w:rsidRDefault="00857C83" w:rsidP="00857C83">
      <w:pPr>
        <w:jc w:val="both"/>
        <w:rPr>
          <w:b/>
          <w:lang w:val="fr-FR"/>
        </w:rPr>
      </w:pPr>
      <w:r w:rsidRPr="00FB5535">
        <w:rPr>
          <w:b/>
          <w:lang w:val="fr-FR"/>
        </w:rPr>
        <w:t xml:space="preserve">Impact des captures sur les populations de cétacés </w:t>
      </w:r>
    </w:p>
    <w:p w:rsidR="00857C83" w:rsidRPr="00FB5535" w:rsidRDefault="00857C83" w:rsidP="00857C83">
      <w:pPr>
        <w:jc w:val="both"/>
        <w:rPr>
          <w:lang w:val="fr-FR"/>
        </w:rPr>
      </w:pPr>
    </w:p>
    <w:p w:rsidR="00857C83" w:rsidRPr="00FB5535" w:rsidRDefault="00857C83" w:rsidP="00857C83">
      <w:pPr>
        <w:jc w:val="both"/>
        <w:rPr>
          <w:lang w:val="fr-FR"/>
        </w:rPr>
      </w:pPr>
      <w:r w:rsidRPr="00FB5535">
        <w:rPr>
          <w:lang w:val="fr-FR"/>
        </w:rPr>
        <w:t xml:space="preserve">Le Groupe d’experts des cétacés de l’UICN recommande </w:t>
      </w:r>
      <w:r>
        <w:rPr>
          <w:lang w:val="fr-FR"/>
        </w:rPr>
        <w:t>de ne pas capturer ou prélever des</w:t>
      </w:r>
      <w:r w:rsidRPr="00FB5535">
        <w:rPr>
          <w:lang w:val="fr-FR"/>
        </w:rPr>
        <w:t xml:space="preserve"> dauphins </w:t>
      </w:r>
      <w:r>
        <w:rPr>
          <w:lang w:val="fr-FR"/>
        </w:rPr>
        <w:t>dans u</w:t>
      </w:r>
      <w:r w:rsidRPr="00FB5535">
        <w:rPr>
          <w:lang w:val="fr-FR"/>
        </w:rPr>
        <w:t>n</w:t>
      </w:r>
      <w:r>
        <w:rPr>
          <w:lang w:val="fr-FR"/>
        </w:rPr>
        <w:t>e</w:t>
      </w:r>
      <w:r w:rsidRPr="00FB5535">
        <w:rPr>
          <w:lang w:val="fr-FR"/>
        </w:rPr>
        <w:t xml:space="preserve"> population sauvage à moins que </w:t>
      </w:r>
      <w:r>
        <w:rPr>
          <w:lang w:val="fr-FR"/>
        </w:rPr>
        <w:t>celle-ci n’</w:t>
      </w:r>
      <w:r w:rsidRPr="00FB5535">
        <w:rPr>
          <w:lang w:val="fr-FR"/>
        </w:rPr>
        <w:t>ait été évaluée et qu’il a</w:t>
      </w:r>
      <w:r>
        <w:rPr>
          <w:lang w:val="fr-FR"/>
        </w:rPr>
        <w:t>it</w:t>
      </w:r>
      <w:r w:rsidRPr="00FB5535">
        <w:rPr>
          <w:lang w:val="fr-FR"/>
        </w:rPr>
        <w:t xml:space="preserve"> été établi qu</w:t>
      </w:r>
      <w:r>
        <w:rPr>
          <w:lang w:val="fr-FR"/>
        </w:rPr>
        <w:t>’un certain nombre de spécimens pouvaient être abattus sans réduire</w:t>
      </w:r>
      <w:r w:rsidRPr="00FB5535">
        <w:rPr>
          <w:lang w:val="fr-FR"/>
        </w:rPr>
        <w:t xml:space="preserve"> </w:t>
      </w:r>
      <w:r>
        <w:rPr>
          <w:lang w:val="fr-FR"/>
        </w:rPr>
        <w:t>la viabilité à long terme de la population ou compromettre son rôle dans l’écosystème</w:t>
      </w:r>
      <w:r w:rsidRPr="00144889">
        <w:rPr>
          <w:vertAlign w:val="superscript"/>
          <w:lang w:val="en-GB"/>
        </w:rPr>
        <w:footnoteReference w:id="4"/>
      </w:r>
      <w:r w:rsidRPr="00FB5535">
        <w:rPr>
          <w:lang w:val="fr-FR"/>
        </w:rPr>
        <w:t xml:space="preserve">. Après avoir passé en revue dix méthodes pour évaluer la </w:t>
      </w:r>
      <w:r>
        <w:rPr>
          <w:lang w:val="fr-FR"/>
        </w:rPr>
        <w:t>durabilité des prélèvements de</w:t>
      </w:r>
      <w:r w:rsidRPr="00FB5535">
        <w:rPr>
          <w:lang w:val="fr-FR"/>
        </w:rPr>
        <w:t xml:space="preserve"> petits cétacés, le Grou</w:t>
      </w:r>
      <w:r>
        <w:rPr>
          <w:lang w:val="fr-FR"/>
        </w:rPr>
        <w:t>p</w:t>
      </w:r>
      <w:r w:rsidRPr="00FB5535">
        <w:rPr>
          <w:lang w:val="fr-FR"/>
        </w:rPr>
        <w:t xml:space="preserve">e a </w:t>
      </w:r>
      <w:r>
        <w:rPr>
          <w:lang w:val="fr-FR"/>
        </w:rPr>
        <w:t>constaté que des</w:t>
      </w:r>
      <w:r w:rsidRPr="00FB5535">
        <w:rPr>
          <w:lang w:val="fr-FR"/>
        </w:rPr>
        <w:t xml:space="preserve"> taux de</w:t>
      </w:r>
      <w:r>
        <w:rPr>
          <w:lang w:val="fr-FR"/>
        </w:rPr>
        <w:t xml:space="preserve"> </w:t>
      </w:r>
      <w:r w:rsidRPr="00FB5535">
        <w:rPr>
          <w:lang w:val="fr-FR"/>
        </w:rPr>
        <w:t>mort</w:t>
      </w:r>
      <w:r>
        <w:rPr>
          <w:lang w:val="fr-FR"/>
        </w:rPr>
        <w:t xml:space="preserve">alité </w:t>
      </w:r>
      <w:r w:rsidRPr="00FB5535">
        <w:rPr>
          <w:lang w:val="fr-FR"/>
        </w:rPr>
        <w:t>ant</w:t>
      </w:r>
      <w:r>
        <w:rPr>
          <w:lang w:val="fr-FR"/>
        </w:rPr>
        <w:t>hropique</w:t>
      </w:r>
      <w:r w:rsidRPr="00FB5535">
        <w:rPr>
          <w:lang w:val="fr-FR"/>
        </w:rPr>
        <w:t xml:space="preserve"> (toutes causes confondues) dépassant deux pour cent ne sont</w:t>
      </w:r>
      <w:r>
        <w:rPr>
          <w:lang w:val="fr-FR"/>
        </w:rPr>
        <w:t xml:space="preserve"> </w:t>
      </w:r>
      <w:r w:rsidRPr="00FB5535">
        <w:rPr>
          <w:lang w:val="fr-FR"/>
        </w:rPr>
        <w:t>p</w:t>
      </w:r>
      <w:r>
        <w:rPr>
          <w:lang w:val="fr-FR"/>
        </w:rPr>
        <w:t>a</w:t>
      </w:r>
      <w:r w:rsidRPr="00FB5535">
        <w:rPr>
          <w:lang w:val="fr-FR"/>
        </w:rPr>
        <w:t>s viable</w:t>
      </w:r>
      <w:r>
        <w:rPr>
          <w:lang w:val="fr-FR"/>
        </w:rPr>
        <w:t>s</w:t>
      </w:r>
      <w:r w:rsidRPr="00FB5535">
        <w:rPr>
          <w:lang w:val="fr-FR"/>
        </w:rPr>
        <w:t xml:space="preserve"> ta</w:t>
      </w:r>
      <w:r>
        <w:rPr>
          <w:lang w:val="fr-FR"/>
        </w:rPr>
        <w:t>ndis que</w:t>
      </w:r>
      <w:r w:rsidRPr="00FB5535">
        <w:rPr>
          <w:lang w:val="fr-FR"/>
        </w:rPr>
        <w:t xml:space="preserve"> </w:t>
      </w:r>
      <w:r>
        <w:rPr>
          <w:lang w:val="fr-FR"/>
        </w:rPr>
        <w:t>l</w:t>
      </w:r>
      <w:r w:rsidRPr="00FB5535">
        <w:rPr>
          <w:lang w:val="fr-FR"/>
        </w:rPr>
        <w:t>es taux dépassant un pour c</w:t>
      </w:r>
      <w:r>
        <w:rPr>
          <w:lang w:val="fr-FR"/>
        </w:rPr>
        <w:t>ent</w:t>
      </w:r>
      <w:r w:rsidRPr="00FB5535">
        <w:rPr>
          <w:lang w:val="fr-FR"/>
        </w:rPr>
        <w:t xml:space="preserve"> sont c</w:t>
      </w:r>
      <w:r>
        <w:rPr>
          <w:lang w:val="fr-FR"/>
        </w:rPr>
        <w:t>o</w:t>
      </w:r>
      <w:r w:rsidRPr="00FB5535">
        <w:rPr>
          <w:lang w:val="fr-FR"/>
        </w:rPr>
        <w:t>nsid</w:t>
      </w:r>
      <w:r>
        <w:rPr>
          <w:lang w:val="fr-FR"/>
        </w:rPr>
        <w:t>é</w:t>
      </w:r>
      <w:r w:rsidRPr="00FB5535">
        <w:rPr>
          <w:lang w:val="fr-FR"/>
        </w:rPr>
        <w:t>rés  comme problématiques</w:t>
      </w:r>
      <w:r>
        <w:rPr>
          <w:lang w:val="fr-FR"/>
        </w:rPr>
        <w:t xml:space="preserve"> selon sept des dix méthodes examinées et devraient déclencher une recherche immédiate sur l’état des stocks</w:t>
      </w:r>
      <w:r w:rsidRPr="00144889">
        <w:rPr>
          <w:vertAlign w:val="superscript"/>
          <w:lang w:val="en-GB"/>
        </w:rPr>
        <w:footnoteReference w:id="5"/>
      </w:r>
      <w:r>
        <w:rPr>
          <w:lang w:val="fr-FR"/>
        </w:rPr>
        <w:t>.</w:t>
      </w:r>
    </w:p>
    <w:p w:rsidR="00857C83" w:rsidRPr="00FB5535" w:rsidRDefault="00857C83" w:rsidP="00857C83">
      <w:pPr>
        <w:jc w:val="both"/>
        <w:rPr>
          <w:lang w:val="fr-FR"/>
        </w:rPr>
      </w:pPr>
    </w:p>
    <w:p w:rsidR="00857C83" w:rsidRPr="00844734" w:rsidRDefault="00857C83" w:rsidP="00857C83">
      <w:pPr>
        <w:jc w:val="both"/>
        <w:rPr>
          <w:lang w:val="fr-FR"/>
        </w:rPr>
      </w:pPr>
      <w:r w:rsidRPr="00300EBD">
        <w:rPr>
          <w:lang w:val="fr-FR"/>
        </w:rPr>
        <w:t>Depuis pl</w:t>
      </w:r>
      <w:r>
        <w:rPr>
          <w:lang w:val="fr-FR"/>
        </w:rPr>
        <w:t>usieurs</w:t>
      </w:r>
      <w:r w:rsidRPr="00300EBD">
        <w:rPr>
          <w:lang w:val="fr-FR"/>
        </w:rPr>
        <w:t xml:space="preserve"> décennies, la Commission </w:t>
      </w:r>
      <w:r>
        <w:rPr>
          <w:lang w:val="fr-FR"/>
        </w:rPr>
        <w:t xml:space="preserve">baleinière </w:t>
      </w:r>
      <w:r w:rsidRPr="00300EBD">
        <w:rPr>
          <w:lang w:val="fr-FR"/>
        </w:rPr>
        <w:t>international</w:t>
      </w:r>
      <w:r>
        <w:rPr>
          <w:lang w:val="fr-FR"/>
        </w:rPr>
        <w:t>e</w:t>
      </w:r>
      <w:r w:rsidRPr="00300EBD">
        <w:rPr>
          <w:lang w:val="fr-FR"/>
        </w:rPr>
        <w:t xml:space="preserve"> (CB</w:t>
      </w:r>
      <w:r>
        <w:rPr>
          <w:lang w:val="fr-FR"/>
        </w:rPr>
        <w:t>I</w:t>
      </w:r>
      <w:r w:rsidRPr="00300EBD">
        <w:rPr>
          <w:lang w:val="fr-FR"/>
        </w:rPr>
        <w:t>) et d’autres organism</w:t>
      </w:r>
      <w:r>
        <w:rPr>
          <w:lang w:val="fr-FR"/>
        </w:rPr>
        <w:t>e</w:t>
      </w:r>
      <w:r w:rsidRPr="00300EBD">
        <w:rPr>
          <w:lang w:val="fr-FR"/>
        </w:rPr>
        <w:t xml:space="preserve">s scientifiques </w:t>
      </w:r>
      <w:r>
        <w:rPr>
          <w:lang w:val="fr-FR"/>
        </w:rPr>
        <w:t>font part de leur</w:t>
      </w:r>
      <w:r w:rsidRPr="00300EBD">
        <w:rPr>
          <w:lang w:val="fr-FR"/>
        </w:rPr>
        <w:t xml:space="preserve"> inqui</w:t>
      </w:r>
      <w:r>
        <w:rPr>
          <w:lang w:val="fr-FR"/>
        </w:rPr>
        <w:t>é</w:t>
      </w:r>
      <w:r w:rsidRPr="00300EBD">
        <w:rPr>
          <w:lang w:val="fr-FR"/>
        </w:rPr>
        <w:t xml:space="preserve">tude quant à la </w:t>
      </w:r>
      <w:r>
        <w:rPr>
          <w:lang w:val="fr-FR"/>
        </w:rPr>
        <w:t>durabilité de la chasse aux dauphins et de leur capture dans des filets flottants au Japon</w:t>
      </w:r>
      <w:r w:rsidRPr="00144889">
        <w:rPr>
          <w:vertAlign w:val="superscript"/>
          <w:lang w:val="en-GB"/>
        </w:rPr>
        <w:footnoteReference w:id="6"/>
      </w:r>
      <w:r>
        <w:rPr>
          <w:lang w:val="fr-FR"/>
        </w:rPr>
        <w:t>.</w:t>
      </w:r>
      <w:r w:rsidRPr="00300EBD">
        <w:rPr>
          <w:lang w:val="fr-FR"/>
        </w:rPr>
        <w:t xml:space="preserve">  </w:t>
      </w:r>
      <w:r>
        <w:rPr>
          <w:lang w:val="fr-FR"/>
        </w:rPr>
        <w:t>Depuis 2000,</w:t>
      </w:r>
      <w:r w:rsidRPr="00300EBD">
        <w:rPr>
          <w:lang w:val="fr-FR"/>
        </w:rPr>
        <w:t xml:space="preserve"> 1451 dauphins au total ont été </w:t>
      </w:r>
      <w:r>
        <w:rPr>
          <w:lang w:val="fr-FR"/>
        </w:rPr>
        <w:t>capturé</w:t>
      </w:r>
      <w:r w:rsidRPr="00300EBD">
        <w:rPr>
          <w:lang w:val="fr-FR"/>
        </w:rPr>
        <w:t xml:space="preserve">s dans les eaux japonaises pour </w:t>
      </w:r>
      <w:r>
        <w:rPr>
          <w:lang w:val="fr-FR"/>
        </w:rPr>
        <w:t>l’industrie des aquariums</w:t>
      </w:r>
      <w:r w:rsidRPr="00144889">
        <w:rPr>
          <w:vertAlign w:val="superscript"/>
          <w:lang w:val="en-GB"/>
        </w:rPr>
        <w:footnoteReference w:id="7"/>
      </w:r>
      <w:r w:rsidRPr="00300EBD">
        <w:rPr>
          <w:lang w:val="fr-FR"/>
        </w:rPr>
        <w:t xml:space="preserve">. </w:t>
      </w:r>
      <w:r w:rsidRPr="00844734">
        <w:rPr>
          <w:lang w:val="fr-FR"/>
        </w:rPr>
        <w:t>En 2014, le Comité scientifique de la CIB est convenu que la question d</w:t>
      </w:r>
      <w:r>
        <w:rPr>
          <w:lang w:val="fr-FR"/>
        </w:rPr>
        <w:t>es prélèvements totaux</w:t>
      </w:r>
      <w:r w:rsidRPr="00844734">
        <w:rPr>
          <w:lang w:val="fr-FR"/>
        </w:rPr>
        <w:t xml:space="preserve"> dans</w:t>
      </w:r>
      <w:r>
        <w:rPr>
          <w:lang w:val="fr-FR"/>
        </w:rPr>
        <w:t xml:space="preserve"> </w:t>
      </w:r>
      <w:r w:rsidRPr="00844734">
        <w:rPr>
          <w:lang w:val="fr-FR"/>
        </w:rPr>
        <w:t>la pêche aux filets flott</w:t>
      </w:r>
      <w:r>
        <w:rPr>
          <w:lang w:val="fr-FR"/>
        </w:rPr>
        <w:t>ants</w:t>
      </w:r>
      <w:r w:rsidRPr="00844734">
        <w:rPr>
          <w:lang w:val="fr-FR"/>
        </w:rPr>
        <w:t xml:space="preserve"> (y co</w:t>
      </w:r>
      <w:r>
        <w:rPr>
          <w:lang w:val="fr-FR"/>
        </w:rPr>
        <w:t>mpris</w:t>
      </w:r>
      <w:r w:rsidRPr="00844734">
        <w:rPr>
          <w:lang w:val="fr-FR"/>
        </w:rPr>
        <w:t xml:space="preserve"> le prélèvement</w:t>
      </w:r>
      <w:r>
        <w:rPr>
          <w:lang w:val="fr-FR"/>
        </w:rPr>
        <w:t xml:space="preserve"> </w:t>
      </w:r>
      <w:r w:rsidRPr="00844734">
        <w:rPr>
          <w:lang w:val="fr-FR"/>
        </w:rPr>
        <w:t>de sp</w:t>
      </w:r>
      <w:r>
        <w:rPr>
          <w:lang w:val="fr-FR"/>
        </w:rPr>
        <w:t>é</w:t>
      </w:r>
      <w:r w:rsidRPr="00844734">
        <w:rPr>
          <w:lang w:val="fr-FR"/>
        </w:rPr>
        <w:t xml:space="preserve">cimens vivants) doit être examinée de </w:t>
      </w:r>
      <w:r>
        <w:rPr>
          <w:lang w:val="fr-FR"/>
        </w:rPr>
        <w:t>manière</w:t>
      </w:r>
      <w:r w:rsidRPr="00844734">
        <w:rPr>
          <w:lang w:val="fr-FR"/>
        </w:rPr>
        <w:t xml:space="preserve"> plus critique et incorporée dans les </w:t>
      </w:r>
      <w:r>
        <w:rPr>
          <w:lang w:val="fr-FR"/>
        </w:rPr>
        <w:t>é</w:t>
      </w:r>
      <w:r w:rsidRPr="00844734">
        <w:rPr>
          <w:lang w:val="fr-FR"/>
        </w:rPr>
        <w:t>valuations des populations.</w:t>
      </w:r>
      <w:r>
        <w:rPr>
          <w:lang w:val="fr-FR"/>
        </w:rPr>
        <w:t xml:space="preserve"> </w:t>
      </w:r>
      <w:r w:rsidRPr="00844734">
        <w:rPr>
          <w:lang w:val="fr-FR"/>
        </w:rPr>
        <w:t xml:space="preserve">Il a également </w:t>
      </w:r>
      <w:r>
        <w:rPr>
          <w:lang w:val="fr-FR"/>
        </w:rPr>
        <w:t xml:space="preserve">noté le manque de données actualisées </w:t>
      </w:r>
      <w:r w:rsidRPr="00844734">
        <w:rPr>
          <w:lang w:val="fr-FR"/>
        </w:rPr>
        <w:t xml:space="preserve">sur l’identité </w:t>
      </w:r>
      <w:r>
        <w:rPr>
          <w:lang w:val="fr-FR"/>
        </w:rPr>
        <w:t>et la taille des</w:t>
      </w:r>
      <w:r w:rsidRPr="00844734">
        <w:rPr>
          <w:lang w:val="fr-FR"/>
        </w:rPr>
        <w:t xml:space="preserve"> stocks </w:t>
      </w:r>
      <w:r>
        <w:rPr>
          <w:lang w:val="fr-FR"/>
        </w:rPr>
        <w:t>de grands dauphins</w:t>
      </w:r>
      <w:r w:rsidRPr="00844734">
        <w:rPr>
          <w:lang w:val="fr-FR"/>
        </w:rPr>
        <w:t xml:space="preserve"> (</w:t>
      </w:r>
      <w:proofErr w:type="spellStart"/>
      <w:r w:rsidRPr="00844734">
        <w:rPr>
          <w:i/>
          <w:lang w:val="fr-FR"/>
        </w:rPr>
        <w:t>Tursiops</w:t>
      </w:r>
      <w:proofErr w:type="spellEnd"/>
      <w:r w:rsidRPr="00844734">
        <w:rPr>
          <w:i/>
          <w:lang w:val="fr-FR"/>
        </w:rPr>
        <w:t xml:space="preserve"> </w:t>
      </w:r>
      <w:proofErr w:type="spellStart"/>
      <w:r w:rsidRPr="00844734">
        <w:rPr>
          <w:i/>
          <w:lang w:val="fr-FR"/>
        </w:rPr>
        <w:t>truncatus</w:t>
      </w:r>
      <w:proofErr w:type="spellEnd"/>
      <w:r w:rsidRPr="00844734">
        <w:rPr>
          <w:lang w:val="fr-FR"/>
        </w:rPr>
        <w:t xml:space="preserve">) </w:t>
      </w:r>
      <w:r>
        <w:rPr>
          <w:lang w:val="fr-FR"/>
        </w:rPr>
        <w:t>présents au large de</w:t>
      </w:r>
      <w:r w:rsidRPr="00844734">
        <w:rPr>
          <w:lang w:val="fr-FR"/>
        </w:rPr>
        <w:t xml:space="preserve"> Taiji, </w:t>
      </w:r>
      <w:r>
        <w:rPr>
          <w:lang w:val="fr-FR"/>
        </w:rPr>
        <w:t>où la chasse à lieu</w:t>
      </w:r>
      <w:r w:rsidRPr="00144889">
        <w:rPr>
          <w:vertAlign w:val="superscript"/>
          <w:lang w:val="en-GB"/>
        </w:rPr>
        <w:footnoteReference w:id="8"/>
      </w:r>
      <w:r>
        <w:rPr>
          <w:lang w:val="fr-FR"/>
        </w:rPr>
        <w:t>.</w:t>
      </w:r>
      <w:r w:rsidRPr="00844734">
        <w:rPr>
          <w:lang w:val="fr-FR"/>
        </w:rPr>
        <w:t xml:space="preserve">  </w:t>
      </w:r>
    </w:p>
    <w:p w:rsidR="00857C83" w:rsidRPr="00844734" w:rsidRDefault="00857C83" w:rsidP="00857C83">
      <w:pPr>
        <w:jc w:val="both"/>
        <w:rPr>
          <w:lang w:val="fr-FR"/>
        </w:rPr>
      </w:pPr>
    </w:p>
    <w:p w:rsidR="00857C83" w:rsidRPr="00B044A8" w:rsidRDefault="00857C83" w:rsidP="00857C83">
      <w:pPr>
        <w:jc w:val="both"/>
        <w:rPr>
          <w:lang w:val="fr-FR"/>
        </w:rPr>
      </w:pPr>
      <w:r w:rsidRPr="00B044A8">
        <w:rPr>
          <w:lang w:val="fr-FR"/>
        </w:rPr>
        <w:t xml:space="preserve">En 2013, le Comité scientifique de la CBI </w:t>
      </w:r>
      <w:r>
        <w:rPr>
          <w:lang w:val="fr-FR"/>
        </w:rPr>
        <w:t xml:space="preserve">a reconnu que le </w:t>
      </w:r>
      <w:r w:rsidRPr="00B044A8">
        <w:rPr>
          <w:lang w:val="fr-FR"/>
        </w:rPr>
        <w:t>plan de gestion actuel pour l</w:t>
      </w:r>
      <w:r>
        <w:rPr>
          <w:lang w:val="fr-FR"/>
        </w:rPr>
        <w:t>a capture des bélougas</w:t>
      </w:r>
      <w:r w:rsidRPr="00B044A8">
        <w:rPr>
          <w:lang w:val="fr-FR"/>
        </w:rPr>
        <w:t xml:space="preserve"> (</w:t>
      </w:r>
      <w:proofErr w:type="spellStart"/>
      <w:r w:rsidRPr="00B044A8">
        <w:rPr>
          <w:i/>
          <w:lang w:val="fr-FR"/>
        </w:rPr>
        <w:t>Delphinapterus</w:t>
      </w:r>
      <w:proofErr w:type="spellEnd"/>
      <w:r w:rsidRPr="00B044A8">
        <w:rPr>
          <w:i/>
          <w:lang w:val="fr-FR"/>
        </w:rPr>
        <w:t xml:space="preserve"> </w:t>
      </w:r>
      <w:proofErr w:type="spellStart"/>
      <w:r w:rsidRPr="00B044A8">
        <w:rPr>
          <w:i/>
          <w:lang w:val="fr-FR"/>
        </w:rPr>
        <w:t>leucas</w:t>
      </w:r>
      <w:proofErr w:type="spellEnd"/>
      <w:r w:rsidRPr="00B044A8">
        <w:rPr>
          <w:lang w:val="fr-FR"/>
        </w:rPr>
        <w:t xml:space="preserve">) vivants dans la mer d’Okhotsk </w:t>
      </w:r>
      <w:r>
        <w:rPr>
          <w:lang w:val="fr-FR"/>
        </w:rPr>
        <w:t>entraînera très probablement des niveaux non viables de prélèvements, exposant au moins le groupement d’été de</w:t>
      </w:r>
      <w:r w:rsidRPr="00B044A8">
        <w:rPr>
          <w:lang w:val="fr-FR"/>
        </w:rPr>
        <w:t xml:space="preserve"> Sakhalin</w:t>
      </w:r>
      <w:r>
        <w:rPr>
          <w:lang w:val="fr-FR"/>
        </w:rPr>
        <w:t>e</w:t>
      </w:r>
      <w:r w:rsidRPr="00B044A8">
        <w:rPr>
          <w:lang w:val="fr-FR"/>
        </w:rPr>
        <w:t>-Am</w:t>
      </w:r>
      <w:r>
        <w:rPr>
          <w:lang w:val="fr-FR"/>
        </w:rPr>
        <w:t>o</w:t>
      </w:r>
      <w:r w:rsidRPr="00B044A8">
        <w:rPr>
          <w:lang w:val="fr-FR"/>
        </w:rPr>
        <w:t xml:space="preserve">ur </w:t>
      </w:r>
      <w:r>
        <w:rPr>
          <w:lang w:val="fr-FR"/>
        </w:rPr>
        <w:t xml:space="preserve">dans la baie de </w:t>
      </w:r>
      <w:proofErr w:type="spellStart"/>
      <w:r w:rsidRPr="00B044A8">
        <w:rPr>
          <w:lang w:val="fr-FR"/>
        </w:rPr>
        <w:t>Sakhalinsk</w:t>
      </w:r>
      <w:r>
        <w:rPr>
          <w:lang w:val="fr-FR"/>
        </w:rPr>
        <w:t>i</w:t>
      </w:r>
      <w:proofErr w:type="spellEnd"/>
      <w:r w:rsidRPr="00B044A8">
        <w:rPr>
          <w:lang w:val="fr-FR"/>
        </w:rPr>
        <w:t xml:space="preserve"> </w:t>
      </w:r>
      <w:r>
        <w:rPr>
          <w:lang w:val="fr-FR"/>
        </w:rPr>
        <w:t>à un risque élevé d’épuisement. Il a également fait part de son inquiétude du fait que les quotas de prélèvements russes pour la région où se déroulent les opérations de capture de spécimens vivants risquent d’être au moins six à huit fois plus élevés que le niveau acceptable</w:t>
      </w:r>
      <w:r w:rsidRPr="00144889">
        <w:rPr>
          <w:vertAlign w:val="superscript"/>
          <w:lang w:val="en-GB"/>
        </w:rPr>
        <w:footnoteReference w:id="9"/>
      </w:r>
      <w:r w:rsidRPr="00B044A8">
        <w:rPr>
          <w:lang w:val="fr-FR"/>
        </w:rPr>
        <w:t xml:space="preserve">.  En 2014, le Comité scientifique </w:t>
      </w:r>
      <w:r>
        <w:rPr>
          <w:lang w:val="fr-FR"/>
        </w:rPr>
        <w:t>a constaté avec une vive inquiétude</w:t>
      </w:r>
      <w:r w:rsidRPr="00B044A8">
        <w:rPr>
          <w:lang w:val="fr-FR"/>
        </w:rPr>
        <w:t xml:space="preserve"> </w:t>
      </w:r>
      <w:r>
        <w:rPr>
          <w:lang w:val="fr-FR"/>
        </w:rPr>
        <w:t xml:space="preserve">que </w:t>
      </w:r>
      <w:r w:rsidRPr="00B044A8">
        <w:rPr>
          <w:lang w:val="fr-FR"/>
        </w:rPr>
        <w:t>le prélèvement de 81 bél</w:t>
      </w:r>
      <w:r>
        <w:rPr>
          <w:lang w:val="fr-FR"/>
        </w:rPr>
        <w:t>o</w:t>
      </w:r>
      <w:r w:rsidRPr="00B044A8">
        <w:rPr>
          <w:lang w:val="fr-FR"/>
        </w:rPr>
        <w:t>ugas vivants, ave</w:t>
      </w:r>
      <w:r>
        <w:rPr>
          <w:lang w:val="fr-FR"/>
        </w:rPr>
        <w:t>c</w:t>
      </w:r>
      <w:r w:rsidRPr="00B044A8">
        <w:rPr>
          <w:lang w:val="fr-FR"/>
        </w:rPr>
        <w:t xml:space="preserve"> </w:t>
      </w:r>
      <w:r>
        <w:rPr>
          <w:lang w:val="fr-FR"/>
        </w:rPr>
        <w:t>12 autres confirmés et la mort présumée de plus de 30 spécimens d</w:t>
      </w:r>
      <w:r w:rsidRPr="00B044A8">
        <w:rPr>
          <w:lang w:val="fr-FR"/>
        </w:rPr>
        <w:t>urant l’ét</w:t>
      </w:r>
      <w:r>
        <w:rPr>
          <w:lang w:val="fr-FR"/>
        </w:rPr>
        <w:t xml:space="preserve">é </w:t>
      </w:r>
      <w:r w:rsidRPr="00B044A8">
        <w:rPr>
          <w:lang w:val="fr-FR"/>
        </w:rPr>
        <w:t>2013, est insoutenable pour ce</w:t>
      </w:r>
      <w:r>
        <w:rPr>
          <w:lang w:val="fr-FR"/>
        </w:rPr>
        <w:t xml:space="preserve"> groupement d’été local</w:t>
      </w:r>
      <w:r w:rsidRPr="00144889">
        <w:rPr>
          <w:vertAlign w:val="superscript"/>
          <w:lang w:val="en-GB"/>
        </w:rPr>
        <w:footnoteReference w:id="10"/>
      </w:r>
      <w:r w:rsidRPr="00B044A8">
        <w:rPr>
          <w:lang w:val="fr-FR"/>
        </w:rPr>
        <w:t>.</w:t>
      </w:r>
    </w:p>
    <w:p w:rsidR="00857C83" w:rsidRPr="00B044A8" w:rsidRDefault="00857C83" w:rsidP="00857C83">
      <w:pPr>
        <w:jc w:val="both"/>
        <w:rPr>
          <w:lang w:val="fr-FR"/>
        </w:rPr>
      </w:pPr>
    </w:p>
    <w:p w:rsidR="00857C83" w:rsidRPr="00143CE2" w:rsidRDefault="00857C83" w:rsidP="00857C83">
      <w:pPr>
        <w:jc w:val="both"/>
        <w:rPr>
          <w:lang w:val="fr-FR"/>
        </w:rPr>
      </w:pPr>
      <w:r w:rsidRPr="007026BD">
        <w:rPr>
          <w:lang w:val="fr-FR"/>
        </w:rPr>
        <w:t xml:space="preserve">Six </w:t>
      </w:r>
      <w:r>
        <w:rPr>
          <w:lang w:val="fr-FR"/>
        </w:rPr>
        <w:t>orques</w:t>
      </w:r>
      <w:r w:rsidRPr="007026BD">
        <w:rPr>
          <w:lang w:val="fr-FR"/>
        </w:rPr>
        <w:t xml:space="preserve"> (</w:t>
      </w:r>
      <w:proofErr w:type="spellStart"/>
      <w:r w:rsidRPr="007026BD">
        <w:rPr>
          <w:i/>
          <w:lang w:val="fr-FR"/>
        </w:rPr>
        <w:t>Orcinus</w:t>
      </w:r>
      <w:proofErr w:type="spellEnd"/>
      <w:r w:rsidRPr="007026BD">
        <w:rPr>
          <w:i/>
          <w:lang w:val="fr-FR"/>
        </w:rPr>
        <w:t xml:space="preserve"> </w:t>
      </w:r>
      <w:proofErr w:type="spellStart"/>
      <w:r w:rsidRPr="007026BD">
        <w:rPr>
          <w:i/>
          <w:lang w:val="fr-FR"/>
        </w:rPr>
        <w:t>orca</w:t>
      </w:r>
      <w:proofErr w:type="spellEnd"/>
      <w:r w:rsidRPr="007026BD">
        <w:rPr>
          <w:lang w:val="fr-FR"/>
        </w:rPr>
        <w:t>) ont été captur</w:t>
      </w:r>
      <w:r>
        <w:rPr>
          <w:lang w:val="fr-FR"/>
        </w:rPr>
        <w:t>ée</w:t>
      </w:r>
      <w:r w:rsidRPr="007026BD">
        <w:rPr>
          <w:lang w:val="fr-FR"/>
        </w:rPr>
        <w:t>s vivant</w:t>
      </w:r>
      <w:r>
        <w:rPr>
          <w:lang w:val="fr-FR"/>
        </w:rPr>
        <w:t>e</w:t>
      </w:r>
      <w:r w:rsidRPr="007026BD">
        <w:rPr>
          <w:lang w:val="fr-FR"/>
        </w:rPr>
        <w:t>s dans différentes zones de l’Extrême-Orient russe de 2002 à 2011 et s</w:t>
      </w:r>
      <w:r>
        <w:rPr>
          <w:lang w:val="fr-FR"/>
        </w:rPr>
        <w:t>ept</w:t>
      </w:r>
      <w:r w:rsidRPr="007026BD">
        <w:rPr>
          <w:lang w:val="fr-FR"/>
        </w:rPr>
        <w:t xml:space="preserve"> autres auraient été capturé</w:t>
      </w:r>
      <w:r>
        <w:rPr>
          <w:lang w:val="fr-FR"/>
        </w:rPr>
        <w:t>e</w:t>
      </w:r>
      <w:r w:rsidRPr="007026BD">
        <w:rPr>
          <w:lang w:val="fr-FR"/>
        </w:rPr>
        <w:t>s vivan</w:t>
      </w:r>
      <w:r>
        <w:rPr>
          <w:lang w:val="fr-FR"/>
        </w:rPr>
        <w:t>tes dans la mer d’</w:t>
      </w:r>
      <w:r w:rsidRPr="007026BD">
        <w:rPr>
          <w:lang w:val="fr-FR"/>
        </w:rPr>
        <w:t xml:space="preserve">Okhotsk </w:t>
      </w:r>
      <w:r>
        <w:rPr>
          <w:lang w:val="fr-FR"/>
        </w:rPr>
        <w:t>occidentale</w:t>
      </w:r>
      <w:r w:rsidRPr="007026BD">
        <w:rPr>
          <w:lang w:val="fr-FR"/>
        </w:rPr>
        <w:t xml:space="preserve"> </w:t>
      </w:r>
      <w:r>
        <w:rPr>
          <w:lang w:val="fr-FR"/>
        </w:rPr>
        <w:t xml:space="preserve">en </w:t>
      </w:r>
      <w:r w:rsidRPr="007026BD">
        <w:rPr>
          <w:lang w:val="fr-FR"/>
        </w:rPr>
        <w:t>2012-2013</w:t>
      </w:r>
      <w:r w:rsidRPr="00144889">
        <w:rPr>
          <w:vertAlign w:val="superscript"/>
          <w:lang w:val="en-GB"/>
        </w:rPr>
        <w:footnoteReference w:id="11"/>
      </w:r>
      <w:r>
        <w:rPr>
          <w:lang w:val="fr-FR"/>
        </w:rPr>
        <w:t>.</w:t>
      </w:r>
      <w:r w:rsidRPr="007026BD">
        <w:rPr>
          <w:lang w:val="fr-FR"/>
        </w:rPr>
        <w:t xml:space="preserve"> En 2014, le Comité scientifique de la CBI a </w:t>
      </w:r>
      <w:r>
        <w:rPr>
          <w:lang w:val="fr-FR"/>
        </w:rPr>
        <w:t>exprimé sa préoccupation concernant ces</w:t>
      </w:r>
      <w:r w:rsidRPr="007026BD">
        <w:rPr>
          <w:lang w:val="fr-FR"/>
        </w:rPr>
        <w:t xml:space="preserve"> captures</w:t>
      </w:r>
      <w:r>
        <w:rPr>
          <w:lang w:val="fr-FR"/>
        </w:rPr>
        <w:t xml:space="preserve">, </w:t>
      </w:r>
      <w:r w:rsidRPr="007026BD">
        <w:rPr>
          <w:lang w:val="fr-FR"/>
        </w:rPr>
        <w:t>en particulier l’incertitu</w:t>
      </w:r>
      <w:r>
        <w:rPr>
          <w:lang w:val="fr-FR"/>
        </w:rPr>
        <w:t>d</w:t>
      </w:r>
      <w:r w:rsidRPr="007026BD">
        <w:rPr>
          <w:lang w:val="fr-FR"/>
        </w:rPr>
        <w:t>e de l’identification</w:t>
      </w:r>
      <w:r>
        <w:rPr>
          <w:lang w:val="fr-FR"/>
        </w:rPr>
        <w:t xml:space="preserve"> </w:t>
      </w:r>
      <w:r w:rsidRPr="007026BD">
        <w:rPr>
          <w:lang w:val="fr-FR"/>
        </w:rPr>
        <w:t xml:space="preserve">des écotypes, </w:t>
      </w:r>
      <w:r>
        <w:rPr>
          <w:lang w:val="fr-FR"/>
        </w:rPr>
        <w:t>soulignant que les orques résidentes et itinérantes appartiennent à des populations isolées du point de vue de la reproduction</w:t>
      </w:r>
      <w:r w:rsidRPr="00144889">
        <w:rPr>
          <w:vertAlign w:val="superscript"/>
          <w:lang w:val="en-GB"/>
        </w:rPr>
        <w:footnoteReference w:id="12"/>
      </w:r>
      <w:r w:rsidRPr="007026BD">
        <w:rPr>
          <w:lang w:val="fr-FR"/>
        </w:rPr>
        <w:t xml:space="preserve"> </w:t>
      </w:r>
      <w:r>
        <w:rPr>
          <w:lang w:val="fr-FR"/>
        </w:rPr>
        <w:t>et recommandant que les orques itinérantes et résidentes soient gérées comme des unités distinctes</w:t>
      </w:r>
      <w:r w:rsidRPr="007026BD">
        <w:rPr>
          <w:lang w:val="fr-FR"/>
        </w:rPr>
        <w:t xml:space="preserve">. </w:t>
      </w:r>
      <w:r w:rsidRPr="00143CE2">
        <w:rPr>
          <w:lang w:val="fr-FR"/>
        </w:rPr>
        <w:t>Le Comité a recommandé à nouveau qu’aucun prélèvement de petits cétac</w:t>
      </w:r>
      <w:r>
        <w:rPr>
          <w:lang w:val="fr-FR"/>
        </w:rPr>
        <w:t>é</w:t>
      </w:r>
      <w:r w:rsidRPr="00143CE2">
        <w:rPr>
          <w:lang w:val="fr-FR"/>
        </w:rPr>
        <w:t>s (capturés vivants ou prises dirigées) ne soit aut</w:t>
      </w:r>
      <w:r>
        <w:rPr>
          <w:lang w:val="fr-FR"/>
        </w:rPr>
        <w:t>o</w:t>
      </w:r>
      <w:r w:rsidRPr="00143CE2">
        <w:rPr>
          <w:lang w:val="fr-FR"/>
        </w:rPr>
        <w:t xml:space="preserve">risé jusqu’à ce </w:t>
      </w:r>
      <w:r>
        <w:rPr>
          <w:lang w:val="fr-FR"/>
        </w:rPr>
        <w:t>que leur durabilité n’ait été évaluée sous tous ses aspects</w:t>
      </w:r>
      <w:r w:rsidRPr="00144889">
        <w:rPr>
          <w:vertAlign w:val="superscript"/>
          <w:lang w:val="en-GB"/>
        </w:rPr>
        <w:footnoteReference w:id="13"/>
      </w:r>
      <w:r w:rsidRPr="00143CE2">
        <w:rPr>
          <w:lang w:val="fr-FR"/>
        </w:rPr>
        <w:t>.</w:t>
      </w:r>
    </w:p>
    <w:p w:rsidR="00857C83" w:rsidRPr="00143CE2" w:rsidRDefault="00857C83" w:rsidP="00857C83">
      <w:pPr>
        <w:jc w:val="both"/>
        <w:rPr>
          <w:lang w:val="fr-FR"/>
        </w:rPr>
      </w:pPr>
    </w:p>
    <w:p w:rsidR="00857C83" w:rsidRPr="00CC0C65" w:rsidRDefault="00857C83" w:rsidP="00857C83">
      <w:pPr>
        <w:jc w:val="both"/>
        <w:rPr>
          <w:lang w:val="fr-FR"/>
        </w:rPr>
      </w:pPr>
      <w:r>
        <w:rPr>
          <w:lang w:val="fr-FR"/>
        </w:rPr>
        <w:t>Des calculs effectués sur</w:t>
      </w:r>
      <w:r w:rsidRPr="00CC0C65">
        <w:rPr>
          <w:lang w:val="fr-FR"/>
        </w:rPr>
        <w:t xml:space="preserve"> deux populations de </w:t>
      </w:r>
      <w:r>
        <w:rPr>
          <w:lang w:val="fr-FR"/>
        </w:rPr>
        <w:t xml:space="preserve">grands </w:t>
      </w:r>
      <w:r w:rsidRPr="00CC0C65">
        <w:rPr>
          <w:lang w:val="fr-FR"/>
        </w:rPr>
        <w:t>dauphins</w:t>
      </w:r>
      <w:r>
        <w:rPr>
          <w:lang w:val="fr-FR"/>
        </w:rPr>
        <w:t xml:space="preserve"> de l’Océan indien</w:t>
      </w:r>
      <w:r w:rsidRPr="00CC0C65">
        <w:rPr>
          <w:lang w:val="fr-FR"/>
        </w:rPr>
        <w:t xml:space="preserve"> (</w:t>
      </w:r>
      <w:proofErr w:type="spellStart"/>
      <w:r w:rsidRPr="00CC0C65">
        <w:rPr>
          <w:i/>
          <w:lang w:val="fr-FR"/>
        </w:rPr>
        <w:t>Tursiops</w:t>
      </w:r>
      <w:proofErr w:type="spellEnd"/>
      <w:r w:rsidRPr="00CC0C65">
        <w:rPr>
          <w:i/>
          <w:lang w:val="fr-FR"/>
        </w:rPr>
        <w:t xml:space="preserve"> </w:t>
      </w:r>
      <w:proofErr w:type="spellStart"/>
      <w:r w:rsidRPr="00CC0C65">
        <w:rPr>
          <w:i/>
          <w:lang w:val="fr-FR"/>
        </w:rPr>
        <w:t>aduncus</w:t>
      </w:r>
      <w:proofErr w:type="spellEnd"/>
      <w:r w:rsidRPr="00CC0C65">
        <w:rPr>
          <w:lang w:val="fr-FR"/>
        </w:rPr>
        <w:t>) risq</w:t>
      </w:r>
      <w:r>
        <w:rPr>
          <w:lang w:val="fr-FR"/>
        </w:rPr>
        <w:t>u</w:t>
      </w:r>
      <w:r w:rsidRPr="00CC0C65">
        <w:rPr>
          <w:lang w:val="fr-FR"/>
        </w:rPr>
        <w:t>ant d’être captur</w:t>
      </w:r>
      <w:r>
        <w:rPr>
          <w:lang w:val="fr-FR"/>
        </w:rPr>
        <w:t>é</w:t>
      </w:r>
      <w:r w:rsidRPr="00CC0C65">
        <w:rPr>
          <w:lang w:val="fr-FR"/>
        </w:rPr>
        <w:t>s viv</w:t>
      </w:r>
      <w:r>
        <w:rPr>
          <w:lang w:val="fr-FR"/>
        </w:rPr>
        <w:t>ants</w:t>
      </w:r>
      <w:r w:rsidRPr="00CC0C65">
        <w:rPr>
          <w:lang w:val="fr-FR"/>
        </w:rPr>
        <w:t xml:space="preserve"> d</w:t>
      </w:r>
      <w:r>
        <w:rPr>
          <w:lang w:val="fr-FR"/>
        </w:rPr>
        <w:t>ans les Î</w:t>
      </w:r>
      <w:r w:rsidRPr="00CC0C65">
        <w:rPr>
          <w:lang w:val="fr-FR"/>
        </w:rPr>
        <w:t>les S</w:t>
      </w:r>
      <w:r>
        <w:rPr>
          <w:lang w:val="fr-FR"/>
        </w:rPr>
        <w:t>a</w:t>
      </w:r>
      <w:r w:rsidRPr="00CC0C65">
        <w:rPr>
          <w:lang w:val="fr-FR"/>
        </w:rPr>
        <w:t>lomon</w:t>
      </w:r>
      <w:r>
        <w:rPr>
          <w:lang w:val="fr-FR"/>
        </w:rPr>
        <w:t>,</w:t>
      </w:r>
      <w:r w:rsidRPr="00CC0C65">
        <w:rPr>
          <w:lang w:val="fr-FR"/>
        </w:rPr>
        <w:t xml:space="preserve"> </w:t>
      </w:r>
      <w:r>
        <w:rPr>
          <w:lang w:val="fr-FR"/>
        </w:rPr>
        <w:t xml:space="preserve">ont déterminé </w:t>
      </w:r>
      <w:r w:rsidRPr="00CC0C65">
        <w:rPr>
          <w:lang w:val="fr-FR"/>
        </w:rPr>
        <w:t>un taux de prélè</w:t>
      </w:r>
      <w:r>
        <w:rPr>
          <w:lang w:val="fr-FR"/>
        </w:rPr>
        <w:t>vement</w:t>
      </w:r>
      <w:r w:rsidRPr="00CC0C65">
        <w:rPr>
          <w:lang w:val="fr-FR"/>
        </w:rPr>
        <w:t xml:space="preserve"> </w:t>
      </w:r>
      <w:r>
        <w:rPr>
          <w:lang w:val="fr-FR"/>
        </w:rPr>
        <w:t>de moins d’</w:t>
      </w:r>
      <w:r w:rsidRPr="00CC0C65">
        <w:rPr>
          <w:lang w:val="fr-FR"/>
        </w:rPr>
        <w:t xml:space="preserve">un dauphin tous les cinq ans et </w:t>
      </w:r>
      <w:r>
        <w:rPr>
          <w:lang w:val="fr-FR"/>
        </w:rPr>
        <w:t xml:space="preserve">de </w:t>
      </w:r>
      <w:r w:rsidRPr="00CC0C65">
        <w:rPr>
          <w:lang w:val="fr-FR"/>
        </w:rPr>
        <w:t>moin</w:t>
      </w:r>
      <w:r>
        <w:rPr>
          <w:lang w:val="fr-FR"/>
        </w:rPr>
        <w:t>s</w:t>
      </w:r>
      <w:r w:rsidRPr="00CC0C65">
        <w:rPr>
          <w:lang w:val="fr-FR"/>
        </w:rPr>
        <w:t xml:space="preserve"> de d</w:t>
      </w:r>
      <w:r>
        <w:rPr>
          <w:lang w:val="fr-FR"/>
        </w:rPr>
        <w:t>e</w:t>
      </w:r>
      <w:r w:rsidRPr="00CC0C65">
        <w:rPr>
          <w:lang w:val="fr-FR"/>
        </w:rPr>
        <w:t>ux d</w:t>
      </w:r>
      <w:r>
        <w:rPr>
          <w:lang w:val="fr-FR"/>
        </w:rPr>
        <w:t>a</w:t>
      </w:r>
      <w:r w:rsidRPr="00CC0C65">
        <w:rPr>
          <w:lang w:val="fr-FR"/>
        </w:rPr>
        <w:t>uph</w:t>
      </w:r>
      <w:r>
        <w:rPr>
          <w:lang w:val="fr-FR"/>
        </w:rPr>
        <w:t>i</w:t>
      </w:r>
      <w:r w:rsidRPr="00CC0C65">
        <w:rPr>
          <w:lang w:val="fr-FR"/>
        </w:rPr>
        <w:t>ns tous les cinq ans respecti</w:t>
      </w:r>
      <w:r>
        <w:rPr>
          <w:lang w:val="fr-FR"/>
        </w:rPr>
        <w:t>v</w:t>
      </w:r>
      <w:r w:rsidRPr="00CC0C65">
        <w:rPr>
          <w:lang w:val="fr-FR"/>
        </w:rPr>
        <w:t>e</w:t>
      </w:r>
      <w:r>
        <w:rPr>
          <w:lang w:val="fr-FR"/>
        </w:rPr>
        <w:t xml:space="preserve">ment. </w:t>
      </w:r>
      <w:r w:rsidRPr="00CC0C65">
        <w:rPr>
          <w:lang w:val="fr-FR"/>
        </w:rPr>
        <w:t xml:space="preserve">Sur la base de ces calculs, les quotas d’exportation autorisés par le Gouvernement des </w:t>
      </w:r>
      <w:r>
        <w:rPr>
          <w:lang w:val="fr-FR"/>
        </w:rPr>
        <w:t>Î</w:t>
      </w:r>
      <w:r w:rsidRPr="00CC0C65">
        <w:rPr>
          <w:lang w:val="fr-FR"/>
        </w:rPr>
        <w:t>les Salomon (50 dauphins par an) et le no</w:t>
      </w:r>
      <w:r>
        <w:rPr>
          <w:lang w:val="fr-FR"/>
        </w:rPr>
        <w:t>mbre effectif de dauphins exportés depuis</w:t>
      </w:r>
      <w:r w:rsidRPr="00CC0C65">
        <w:rPr>
          <w:lang w:val="fr-FR"/>
        </w:rPr>
        <w:t xml:space="preserve"> 2003 (</w:t>
      </w:r>
      <w:r>
        <w:rPr>
          <w:lang w:val="fr-FR"/>
        </w:rPr>
        <w:t>en moyenne 12 dauphins par an</w:t>
      </w:r>
      <w:r w:rsidRPr="00CC0C65">
        <w:rPr>
          <w:lang w:val="fr-FR"/>
        </w:rPr>
        <w:t xml:space="preserve">) </w:t>
      </w:r>
      <w:r>
        <w:rPr>
          <w:lang w:val="fr-FR"/>
        </w:rPr>
        <w:t>ont été jugés non durables s’ils sont concentrés sur une ou plusieurs populations locales, comme cela était le cas jusqu’à présent</w:t>
      </w:r>
      <w:r w:rsidRPr="00144889">
        <w:rPr>
          <w:vertAlign w:val="superscript"/>
          <w:lang w:val="en-GB"/>
        </w:rPr>
        <w:footnoteReference w:id="14"/>
      </w:r>
      <w:r>
        <w:rPr>
          <w:lang w:val="fr-FR"/>
        </w:rPr>
        <w:t>.</w:t>
      </w:r>
      <w:r w:rsidRPr="00CC0C65">
        <w:rPr>
          <w:lang w:val="fr-FR"/>
        </w:rPr>
        <w:t xml:space="preserve"> Lors de la réunion du Comité permanent de la CITES en 2014, il a été d</w:t>
      </w:r>
      <w:r>
        <w:rPr>
          <w:lang w:val="fr-FR"/>
        </w:rPr>
        <w:t>écidé</w:t>
      </w:r>
      <w:r w:rsidRPr="00CC0C65">
        <w:rPr>
          <w:lang w:val="fr-FR"/>
        </w:rPr>
        <w:t xml:space="preserve"> que si les </w:t>
      </w:r>
      <w:r>
        <w:rPr>
          <w:lang w:val="fr-FR"/>
        </w:rPr>
        <w:t>autorités des Î</w:t>
      </w:r>
      <w:r w:rsidRPr="00CC0C65">
        <w:rPr>
          <w:lang w:val="fr-FR"/>
        </w:rPr>
        <w:t>les Salomon décidai</w:t>
      </w:r>
      <w:r>
        <w:rPr>
          <w:lang w:val="fr-FR"/>
        </w:rPr>
        <w:t>ent</w:t>
      </w:r>
      <w:r w:rsidRPr="00CC0C65">
        <w:rPr>
          <w:lang w:val="fr-FR"/>
        </w:rPr>
        <w:t xml:space="preserve"> de reprendre le</w:t>
      </w:r>
      <w:r>
        <w:rPr>
          <w:lang w:val="fr-FR"/>
        </w:rPr>
        <w:t>urs</w:t>
      </w:r>
      <w:r w:rsidRPr="00CC0C65">
        <w:rPr>
          <w:lang w:val="fr-FR"/>
        </w:rPr>
        <w:t xml:space="preserve"> exportations de spécimens de </w:t>
      </w:r>
      <w:proofErr w:type="spellStart"/>
      <w:r w:rsidRPr="00CC0C65">
        <w:rPr>
          <w:i/>
          <w:lang w:val="fr-FR"/>
        </w:rPr>
        <w:t>Tursiops</w:t>
      </w:r>
      <w:proofErr w:type="spellEnd"/>
      <w:r w:rsidRPr="00CC0C65">
        <w:rPr>
          <w:i/>
          <w:lang w:val="fr-FR"/>
        </w:rPr>
        <w:t xml:space="preserve"> </w:t>
      </w:r>
      <w:proofErr w:type="spellStart"/>
      <w:r w:rsidRPr="00CC0C65">
        <w:rPr>
          <w:i/>
          <w:lang w:val="fr-FR"/>
        </w:rPr>
        <w:t>aduncus</w:t>
      </w:r>
      <w:proofErr w:type="spellEnd"/>
      <w:r w:rsidRPr="00CC0C65">
        <w:rPr>
          <w:lang w:val="fr-FR"/>
        </w:rPr>
        <w:t xml:space="preserve"> </w:t>
      </w:r>
      <w:r>
        <w:rPr>
          <w:lang w:val="fr-FR"/>
        </w:rPr>
        <w:t>en utilisant les permis délivrés en vertu de l’A</w:t>
      </w:r>
      <w:r w:rsidRPr="00CC0C65">
        <w:rPr>
          <w:lang w:val="fr-FR"/>
        </w:rPr>
        <w:t xml:space="preserve">rticle IV </w:t>
      </w:r>
      <w:r>
        <w:rPr>
          <w:lang w:val="fr-FR"/>
        </w:rPr>
        <w:t>de la C</w:t>
      </w:r>
      <w:r w:rsidRPr="00CC0C65">
        <w:rPr>
          <w:lang w:val="fr-FR"/>
        </w:rPr>
        <w:t xml:space="preserve">ITES, </w:t>
      </w:r>
      <w:r>
        <w:rPr>
          <w:lang w:val="fr-FR"/>
        </w:rPr>
        <w:t>elles devraient d’abord</w:t>
      </w:r>
      <w:r w:rsidRPr="00CC0C65">
        <w:rPr>
          <w:lang w:val="fr-FR"/>
        </w:rPr>
        <w:t xml:space="preserve"> </w:t>
      </w:r>
      <w:r>
        <w:rPr>
          <w:lang w:val="fr-FR"/>
        </w:rPr>
        <w:t>fournir au Secrétariat des détails prouvant que ce commerce ne nuit pas à la survie de l’espèce</w:t>
      </w:r>
      <w:r w:rsidRPr="00CC0C65">
        <w:rPr>
          <w:lang w:val="fr-FR"/>
        </w:rPr>
        <w:t xml:space="preserve">. </w:t>
      </w:r>
    </w:p>
    <w:p w:rsidR="00857C83" w:rsidRPr="00CC0C65" w:rsidRDefault="00857C83" w:rsidP="00857C83">
      <w:pPr>
        <w:jc w:val="both"/>
        <w:rPr>
          <w:lang w:val="fr-FR"/>
        </w:rPr>
      </w:pPr>
    </w:p>
    <w:p w:rsidR="00857C83" w:rsidRPr="005B2455" w:rsidRDefault="00857C83" w:rsidP="00857C83">
      <w:pPr>
        <w:jc w:val="both"/>
        <w:rPr>
          <w:i/>
          <w:lang w:val="fr-FR"/>
        </w:rPr>
      </w:pPr>
      <w:r w:rsidRPr="00E52928">
        <w:rPr>
          <w:lang w:val="fr-FR"/>
        </w:rPr>
        <w:t>Il n’y a pas d’estimations fiables pour les population</w:t>
      </w:r>
      <w:r>
        <w:rPr>
          <w:lang w:val="fr-FR"/>
        </w:rPr>
        <w:t xml:space="preserve">s </w:t>
      </w:r>
      <w:r w:rsidRPr="00E52928">
        <w:rPr>
          <w:lang w:val="fr-FR"/>
        </w:rPr>
        <w:t xml:space="preserve">de cétacés </w:t>
      </w:r>
      <w:r>
        <w:rPr>
          <w:lang w:val="fr-FR"/>
        </w:rPr>
        <w:t xml:space="preserve">qui </w:t>
      </w:r>
      <w:r w:rsidRPr="00E52928">
        <w:rPr>
          <w:lang w:val="fr-FR"/>
        </w:rPr>
        <w:t>ri</w:t>
      </w:r>
      <w:r>
        <w:rPr>
          <w:lang w:val="fr-FR"/>
        </w:rPr>
        <w:t>s</w:t>
      </w:r>
      <w:r w:rsidRPr="00E52928">
        <w:rPr>
          <w:lang w:val="fr-FR"/>
        </w:rPr>
        <w:t>quent d’être captur</w:t>
      </w:r>
      <w:r>
        <w:rPr>
          <w:lang w:val="fr-FR"/>
        </w:rPr>
        <w:t>é</w:t>
      </w:r>
      <w:r w:rsidRPr="00E52928">
        <w:rPr>
          <w:lang w:val="fr-FR"/>
        </w:rPr>
        <w:t>s vivants, par cons</w:t>
      </w:r>
      <w:r>
        <w:rPr>
          <w:lang w:val="fr-FR"/>
        </w:rPr>
        <w:t>é</w:t>
      </w:r>
      <w:r w:rsidRPr="00E52928">
        <w:rPr>
          <w:lang w:val="fr-FR"/>
        </w:rPr>
        <w:t>quent dans tous</w:t>
      </w:r>
      <w:r>
        <w:rPr>
          <w:lang w:val="fr-FR"/>
        </w:rPr>
        <w:t xml:space="preserve"> </w:t>
      </w:r>
      <w:r w:rsidRPr="00E52928">
        <w:rPr>
          <w:lang w:val="fr-FR"/>
        </w:rPr>
        <w:t>le</w:t>
      </w:r>
      <w:r>
        <w:rPr>
          <w:lang w:val="fr-FR"/>
        </w:rPr>
        <w:t>s cas où</w:t>
      </w:r>
      <w:r w:rsidRPr="00E52928">
        <w:rPr>
          <w:lang w:val="fr-FR"/>
        </w:rPr>
        <w:t xml:space="preserve"> les c</w:t>
      </w:r>
      <w:r>
        <w:rPr>
          <w:lang w:val="fr-FR"/>
        </w:rPr>
        <w:t>aptures continuent, l’impact sur la viabilité des populations sauvages visées est mal compris</w:t>
      </w:r>
      <w:r w:rsidRPr="00144889">
        <w:rPr>
          <w:vertAlign w:val="superscript"/>
          <w:lang w:val="en-GB"/>
        </w:rPr>
        <w:footnoteReference w:id="15"/>
      </w:r>
      <w:r>
        <w:rPr>
          <w:lang w:val="fr-FR"/>
        </w:rPr>
        <w:t>.</w:t>
      </w:r>
      <w:r w:rsidRPr="00E52928">
        <w:rPr>
          <w:lang w:val="fr-FR"/>
        </w:rPr>
        <w:t xml:space="preserve"> </w:t>
      </w:r>
      <w:r>
        <w:rPr>
          <w:lang w:val="fr-FR"/>
        </w:rPr>
        <w:t>Donnant l’exemple de la capture dans les eaux cubaines de grands dauphins vivants, un document de 2006 conclut comme suit:</w:t>
      </w:r>
      <w:r w:rsidRPr="00233EFB">
        <w:rPr>
          <w:lang w:val="fr-FR"/>
        </w:rPr>
        <w:t xml:space="preserve"> </w:t>
      </w:r>
      <w:r>
        <w:rPr>
          <w:lang w:val="fr-FR"/>
        </w:rPr>
        <w:t>« </w:t>
      </w:r>
      <w:r>
        <w:rPr>
          <w:i/>
          <w:lang w:val="fr-FR"/>
        </w:rPr>
        <w:t xml:space="preserve">Les </w:t>
      </w:r>
      <w:r w:rsidRPr="00233EFB">
        <w:rPr>
          <w:i/>
          <w:lang w:val="fr-FR"/>
        </w:rPr>
        <w:t>scie</w:t>
      </w:r>
      <w:r>
        <w:rPr>
          <w:i/>
          <w:lang w:val="fr-FR"/>
        </w:rPr>
        <w:t>ntifiques indép</w:t>
      </w:r>
      <w:r w:rsidRPr="00233EFB">
        <w:rPr>
          <w:i/>
          <w:lang w:val="fr-FR"/>
        </w:rPr>
        <w:t xml:space="preserve">endants n’ont </w:t>
      </w:r>
      <w:r>
        <w:rPr>
          <w:i/>
          <w:lang w:val="fr-FR"/>
        </w:rPr>
        <w:t>p</w:t>
      </w:r>
      <w:r w:rsidRPr="00233EFB">
        <w:rPr>
          <w:i/>
          <w:lang w:val="fr-FR"/>
        </w:rPr>
        <w:t>as de</w:t>
      </w:r>
      <w:r>
        <w:rPr>
          <w:i/>
          <w:lang w:val="fr-FR"/>
        </w:rPr>
        <w:t xml:space="preserve"> </w:t>
      </w:r>
      <w:r w:rsidRPr="00233EFB">
        <w:rPr>
          <w:i/>
          <w:lang w:val="fr-FR"/>
        </w:rPr>
        <w:t>preuve</w:t>
      </w:r>
      <w:r>
        <w:rPr>
          <w:i/>
          <w:lang w:val="fr-FR"/>
        </w:rPr>
        <w:t>s</w:t>
      </w:r>
      <w:r w:rsidRPr="00233EFB">
        <w:rPr>
          <w:i/>
          <w:lang w:val="fr-FR"/>
        </w:rPr>
        <w:t xml:space="preserve"> suffis</w:t>
      </w:r>
      <w:r>
        <w:rPr>
          <w:i/>
          <w:lang w:val="fr-FR"/>
        </w:rPr>
        <w:t>a</w:t>
      </w:r>
      <w:r w:rsidRPr="00233EFB">
        <w:rPr>
          <w:i/>
          <w:lang w:val="fr-FR"/>
        </w:rPr>
        <w:t>nt</w:t>
      </w:r>
      <w:r>
        <w:rPr>
          <w:i/>
          <w:lang w:val="fr-FR"/>
        </w:rPr>
        <w:t>es</w:t>
      </w:r>
      <w:r w:rsidRPr="00233EFB">
        <w:rPr>
          <w:i/>
          <w:lang w:val="fr-FR"/>
        </w:rPr>
        <w:t xml:space="preserve"> leur permett</w:t>
      </w:r>
      <w:r>
        <w:rPr>
          <w:i/>
          <w:lang w:val="fr-FR"/>
        </w:rPr>
        <w:t>ant</w:t>
      </w:r>
      <w:r w:rsidRPr="00233EFB">
        <w:rPr>
          <w:i/>
          <w:lang w:val="fr-FR"/>
        </w:rPr>
        <w:t xml:space="preserve"> d’é</w:t>
      </w:r>
      <w:r>
        <w:rPr>
          <w:i/>
          <w:lang w:val="fr-FR"/>
        </w:rPr>
        <w:t>v</w:t>
      </w:r>
      <w:r w:rsidRPr="00233EFB">
        <w:rPr>
          <w:i/>
          <w:lang w:val="fr-FR"/>
        </w:rPr>
        <w:t xml:space="preserve">aluer la </w:t>
      </w:r>
      <w:r>
        <w:rPr>
          <w:i/>
          <w:lang w:val="fr-FR"/>
        </w:rPr>
        <w:t>durabilité</w:t>
      </w:r>
      <w:r w:rsidRPr="00233EFB">
        <w:rPr>
          <w:i/>
          <w:lang w:val="fr-FR"/>
        </w:rPr>
        <w:t xml:space="preserve"> des prises actuelles de </w:t>
      </w:r>
      <w:proofErr w:type="spellStart"/>
      <w:r w:rsidRPr="00233EFB">
        <w:rPr>
          <w:i/>
          <w:lang w:val="fr-FR"/>
        </w:rPr>
        <w:t>Cuban</w:t>
      </w:r>
      <w:proofErr w:type="spellEnd"/>
      <w:r w:rsidRPr="00233EFB">
        <w:rPr>
          <w:i/>
          <w:lang w:val="fr-FR"/>
        </w:rPr>
        <w:t xml:space="preserve"> T. </w:t>
      </w:r>
      <w:proofErr w:type="spellStart"/>
      <w:r w:rsidRPr="00233EFB">
        <w:rPr>
          <w:i/>
          <w:lang w:val="fr-FR"/>
        </w:rPr>
        <w:t>truncatus</w:t>
      </w:r>
      <w:proofErr w:type="spellEnd"/>
      <w:r w:rsidRPr="00233EFB">
        <w:rPr>
          <w:i/>
          <w:lang w:val="fr-FR"/>
        </w:rPr>
        <w:t xml:space="preserve">. </w:t>
      </w:r>
      <w:r>
        <w:rPr>
          <w:i/>
          <w:lang w:val="fr-FR"/>
        </w:rPr>
        <w:t>Par conséquent</w:t>
      </w:r>
      <w:r w:rsidRPr="00233EFB">
        <w:rPr>
          <w:i/>
          <w:lang w:val="fr-FR"/>
        </w:rPr>
        <w:t>, nous recommandons vivement de me</w:t>
      </w:r>
      <w:r>
        <w:rPr>
          <w:i/>
          <w:lang w:val="fr-FR"/>
        </w:rPr>
        <w:t>t</w:t>
      </w:r>
      <w:r w:rsidRPr="00233EFB">
        <w:rPr>
          <w:i/>
          <w:lang w:val="fr-FR"/>
        </w:rPr>
        <w:t xml:space="preserve">tre </w:t>
      </w:r>
      <w:r>
        <w:rPr>
          <w:i/>
          <w:lang w:val="fr-FR"/>
        </w:rPr>
        <w:t>fin</w:t>
      </w:r>
      <w:r w:rsidRPr="00233EFB">
        <w:rPr>
          <w:i/>
          <w:lang w:val="fr-FR"/>
        </w:rPr>
        <w:t xml:space="preserve"> au commerce international ju</w:t>
      </w:r>
      <w:r>
        <w:rPr>
          <w:i/>
          <w:lang w:val="fr-FR"/>
        </w:rPr>
        <w:t>squ’à ce que</w:t>
      </w:r>
      <w:r w:rsidRPr="00233EFB">
        <w:rPr>
          <w:i/>
          <w:lang w:val="fr-FR"/>
        </w:rPr>
        <w:t xml:space="preserve"> des éléments démon</w:t>
      </w:r>
      <w:r>
        <w:rPr>
          <w:i/>
          <w:lang w:val="fr-FR"/>
        </w:rPr>
        <w:t>t</w:t>
      </w:r>
      <w:r w:rsidRPr="00233EFB">
        <w:rPr>
          <w:i/>
          <w:lang w:val="fr-FR"/>
        </w:rPr>
        <w:t>rant qu’il n’y a p</w:t>
      </w:r>
      <w:r>
        <w:rPr>
          <w:i/>
          <w:lang w:val="fr-FR"/>
        </w:rPr>
        <w:t>a</w:t>
      </w:r>
      <w:r w:rsidRPr="00233EFB">
        <w:rPr>
          <w:i/>
          <w:lang w:val="fr-FR"/>
        </w:rPr>
        <w:t>s de préjud</w:t>
      </w:r>
      <w:r>
        <w:rPr>
          <w:i/>
          <w:lang w:val="fr-FR"/>
        </w:rPr>
        <w:t>i</w:t>
      </w:r>
      <w:r w:rsidRPr="00233EFB">
        <w:rPr>
          <w:i/>
          <w:lang w:val="fr-FR"/>
        </w:rPr>
        <w:t>ce puiss</w:t>
      </w:r>
      <w:r>
        <w:rPr>
          <w:i/>
          <w:lang w:val="fr-FR"/>
        </w:rPr>
        <w:t>e</w:t>
      </w:r>
      <w:r w:rsidRPr="00233EFB">
        <w:rPr>
          <w:i/>
          <w:lang w:val="fr-FR"/>
        </w:rPr>
        <w:t xml:space="preserve">nt être </w:t>
      </w:r>
      <w:r>
        <w:rPr>
          <w:i/>
          <w:lang w:val="fr-FR"/>
        </w:rPr>
        <w:t>validés</w:t>
      </w:r>
      <w:r w:rsidRPr="00233EFB">
        <w:rPr>
          <w:i/>
          <w:lang w:val="fr-FR"/>
        </w:rPr>
        <w:t>.</w:t>
      </w:r>
      <w:r>
        <w:rPr>
          <w:i/>
          <w:lang w:val="fr-FR"/>
        </w:rPr>
        <w:t xml:space="preserve"> </w:t>
      </w:r>
      <w:r w:rsidRPr="00233EFB">
        <w:rPr>
          <w:i/>
          <w:lang w:val="fr-FR"/>
        </w:rPr>
        <w:t xml:space="preserve">On </w:t>
      </w:r>
      <w:r>
        <w:rPr>
          <w:i/>
          <w:lang w:val="fr-FR"/>
        </w:rPr>
        <w:t>ne saurait trop recommander</w:t>
      </w:r>
      <w:r w:rsidRPr="00233EFB">
        <w:rPr>
          <w:i/>
          <w:lang w:val="fr-FR"/>
        </w:rPr>
        <w:t xml:space="preserve"> également </w:t>
      </w:r>
      <w:r>
        <w:rPr>
          <w:i/>
          <w:lang w:val="fr-FR"/>
        </w:rPr>
        <w:t xml:space="preserve">la poursuite </w:t>
      </w:r>
      <w:r w:rsidRPr="00233EFB">
        <w:rPr>
          <w:i/>
          <w:lang w:val="fr-FR"/>
        </w:rPr>
        <w:t>des recherc</w:t>
      </w:r>
      <w:r>
        <w:rPr>
          <w:i/>
          <w:lang w:val="fr-FR"/>
        </w:rPr>
        <w:t>hes</w:t>
      </w:r>
      <w:r w:rsidRPr="00233EFB">
        <w:rPr>
          <w:i/>
          <w:lang w:val="fr-FR"/>
        </w:rPr>
        <w:t xml:space="preserve"> </w:t>
      </w:r>
      <w:r>
        <w:rPr>
          <w:i/>
          <w:lang w:val="fr-FR"/>
        </w:rPr>
        <w:t xml:space="preserve">sur place concernant </w:t>
      </w:r>
      <w:r w:rsidRPr="00233EFB">
        <w:rPr>
          <w:i/>
          <w:lang w:val="fr-FR"/>
        </w:rPr>
        <w:t>la stru</w:t>
      </w:r>
      <w:r>
        <w:rPr>
          <w:i/>
          <w:lang w:val="fr-FR"/>
        </w:rPr>
        <w:t xml:space="preserve">cture </w:t>
      </w:r>
      <w:r w:rsidRPr="00233EFB">
        <w:rPr>
          <w:i/>
          <w:lang w:val="fr-FR"/>
        </w:rPr>
        <w:t>de</w:t>
      </w:r>
      <w:r>
        <w:rPr>
          <w:i/>
          <w:lang w:val="fr-FR"/>
        </w:rPr>
        <w:t>s</w:t>
      </w:r>
      <w:r w:rsidRPr="00233EFB">
        <w:rPr>
          <w:i/>
          <w:lang w:val="fr-FR"/>
        </w:rPr>
        <w:t xml:space="preserve"> </w:t>
      </w:r>
      <w:r>
        <w:rPr>
          <w:i/>
          <w:lang w:val="fr-FR"/>
        </w:rPr>
        <w:t>st</w:t>
      </w:r>
      <w:r w:rsidRPr="00233EFB">
        <w:rPr>
          <w:i/>
          <w:lang w:val="fr-FR"/>
        </w:rPr>
        <w:t>ocks, les cycles biologique</w:t>
      </w:r>
      <w:r>
        <w:rPr>
          <w:i/>
          <w:lang w:val="fr-FR"/>
        </w:rPr>
        <w:t xml:space="preserve">s et les menaces </w:t>
      </w:r>
      <w:r w:rsidRPr="00233EFB">
        <w:rPr>
          <w:i/>
          <w:lang w:val="fr-FR"/>
        </w:rPr>
        <w:t>anthropog</w:t>
      </w:r>
      <w:r>
        <w:rPr>
          <w:i/>
          <w:lang w:val="fr-FR"/>
        </w:rPr>
        <w:t>éniques »</w:t>
      </w:r>
      <w:r w:rsidRPr="00144889">
        <w:rPr>
          <w:vertAlign w:val="superscript"/>
          <w:lang w:val="en-GB"/>
        </w:rPr>
        <w:footnoteReference w:id="16"/>
      </w:r>
      <w:r>
        <w:rPr>
          <w:i/>
          <w:lang w:val="fr-FR"/>
        </w:rPr>
        <w:t>.</w:t>
      </w:r>
      <w:r w:rsidRPr="00233EFB">
        <w:rPr>
          <w:lang w:val="fr-FR"/>
        </w:rPr>
        <w:t xml:space="preserve"> </w:t>
      </w:r>
      <w:r w:rsidRPr="005B2455">
        <w:rPr>
          <w:lang w:val="fr-FR"/>
        </w:rPr>
        <w:t>En 2006, à sa réunion annuelle, le Comité s</w:t>
      </w:r>
      <w:r>
        <w:rPr>
          <w:lang w:val="fr-FR"/>
        </w:rPr>
        <w:t>c</w:t>
      </w:r>
      <w:r w:rsidRPr="005B2455">
        <w:rPr>
          <w:lang w:val="fr-FR"/>
        </w:rPr>
        <w:t>ienti</w:t>
      </w:r>
      <w:r>
        <w:rPr>
          <w:lang w:val="fr-FR"/>
        </w:rPr>
        <w:t>fique</w:t>
      </w:r>
      <w:r w:rsidRPr="005B2455">
        <w:rPr>
          <w:lang w:val="fr-FR"/>
        </w:rPr>
        <w:t xml:space="preserve"> de la CBI a not</w:t>
      </w:r>
      <w:r>
        <w:rPr>
          <w:lang w:val="fr-FR"/>
        </w:rPr>
        <w:t>é : « </w:t>
      </w:r>
      <w:r>
        <w:rPr>
          <w:i/>
          <w:lang w:val="fr-FR"/>
        </w:rPr>
        <w:t>Qu</w:t>
      </w:r>
      <w:r w:rsidRPr="005B2455">
        <w:rPr>
          <w:i/>
          <w:lang w:val="fr-FR"/>
        </w:rPr>
        <w:t>elque 238 dauphins ont été exportés de Cuba vers d’autres régions d’Amér</w:t>
      </w:r>
      <w:r>
        <w:rPr>
          <w:i/>
          <w:lang w:val="fr-FR"/>
        </w:rPr>
        <w:t>ique</w:t>
      </w:r>
      <w:r w:rsidRPr="005B2455">
        <w:rPr>
          <w:i/>
          <w:lang w:val="fr-FR"/>
        </w:rPr>
        <w:t xml:space="preserve"> l</w:t>
      </w:r>
      <w:r>
        <w:rPr>
          <w:i/>
          <w:lang w:val="fr-FR"/>
        </w:rPr>
        <w:t>a</w:t>
      </w:r>
      <w:r w:rsidRPr="005B2455">
        <w:rPr>
          <w:i/>
          <w:lang w:val="fr-FR"/>
        </w:rPr>
        <w:t xml:space="preserve">tine, </w:t>
      </w:r>
      <w:r>
        <w:rPr>
          <w:i/>
          <w:lang w:val="fr-FR"/>
        </w:rPr>
        <w:t>l’</w:t>
      </w:r>
      <w:r w:rsidRPr="005B2455">
        <w:rPr>
          <w:i/>
          <w:lang w:val="fr-FR"/>
        </w:rPr>
        <w:t>Europe,</w:t>
      </w:r>
      <w:r>
        <w:rPr>
          <w:i/>
          <w:lang w:val="fr-FR"/>
        </w:rPr>
        <w:t xml:space="preserve"> le</w:t>
      </w:r>
      <w:r w:rsidRPr="005B2455">
        <w:rPr>
          <w:i/>
          <w:lang w:val="fr-FR"/>
        </w:rPr>
        <w:t xml:space="preserve"> </w:t>
      </w:r>
      <w:r>
        <w:rPr>
          <w:i/>
          <w:lang w:val="fr-FR"/>
        </w:rPr>
        <w:t>C</w:t>
      </w:r>
      <w:r w:rsidRPr="005B2455">
        <w:rPr>
          <w:i/>
          <w:lang w:val="fr-FR"/>
        </w:rPr>
        <w:t>an</w:t>
      </w:r>
      <w:r>
        <w:rPr>
          <w:i/>
          <w:lang w:val="fr-FR"/>
        </w:rPr>
        <w:t>a</w:t>
      </w:r>
      <w:r w:rsidRPr="005B2455">
        <w:rPr>
          <w:i/>
          <w:lang w:val="fr-FR"/>
        </w:rPr>
        <w:t>da et</w:t>
      </w:r>
      <w:r>
        <w:rPr>
          <w:i/>
          <w:lang w:val="fr-FR"/>
        </w:rPr>
        <w:t xml:space="preserve"> </w:t>
      </w:r>
      <w:r w:rsidRPr="005B2455">
        <w:rPr>
          <w:i/>
          <w:lang w:val="fr-FR"/>
        </w:rPr>
        <w:t>Isr</w:t>
      </w:r>
      <w:r>
        <w:rPr>
          <w:i/>
          <w:lang w:val="fr-FR"/>
        </w:rPr>
        <w:t>a</w:t>
      </w:r>
      <w:r w:rsidRPr="005B2455">
        <w:rPr>
          <w:i/>
          <w:lang w:val="fr-FR"/>
        </w:rPr>
        <w:t xml:space="preserve">ël entre 1986 et 2004. </w:t>
      </w:r>
      <w:r>
        <w:rPr>
          <w:i/>
          <w:lang w:val="fr-FR"/>
        </w:rPr>
        <w:t xml:space="preserve">Les taux annuels de capture et d’exportation communiqués ont augmenté, passant de moins </w:t>
      </w:r>
      <w:r w:rsidRPr="005B2455">
        <w:rPr>
          <w:i/>
          <w:lang w:val="fr-FR"/>
        </w:rPr>
        <w:t>10 dans les années 1990 à environ 24 au cours des tro</w:t>
      </w:r>
      <w:r>
        <w:rPr>
          <w:i/>
          <w:lang w:val="fr-FR"/>
        </w:rPr>
        <w:t>i</w:t>
      </w:r>
      <w:r w:rsidRPr="005B2455">
        <w:rPr>
          <w:i/>
          <w:lang w:val="fr-FR"/>
        </w:rPr>
        <w:t>s derni</w:t>
      </w:r>
      <w:r>
        <w:rPr>
          <w:i/>
          <w:lang w:val="fr-FR"/>
        </w:rPr>
        <w:t>è</w:t>
      </w:r>
      <w:r w:rsidRPr="005B2455">
        <w:rPr>
          <w:i/>
          <w:lang w:val="fr-FR"/>
        </w:rPr>
        <w:t>res ann</w:t>
      </w:r>
      <w:r>
        <w:rPr>
          <w:i/>
          <w:lang w:val="fr-FR"/>
        </w:rPr>
        <w:t>é</w:t>
      </w:r>
      <w:r w:rsidRPr="005B2455">
        <w:rPr>
          <w:i/>
          <w:lang w:val="fr-FR"/>
        </w:rPr>
        <w:t xml:space="preserve">es. </w:t>
      </w:r>
      <w:r>
        <w:rPr>
          <w:i/>
          <w:lang w:val="fr-FR"/>
        </w:rPr>
        <w:t>Les animaux peuvent être prélevés dans un stock côtier et il n’y a pas de données permettant d’évaluer la durabilité de ces prélèvements »</w:t>
      </w:r>
      <w:r w:rsidRPr="00144889">
        <w:rPr>
          <w:vertAlign w:val="superscript"/>
          <w:lang w:val="en-GB"/>
        </w:rPr>
        <w:footnoteReference w:id="17"/>
      </w:r>
      <w:r w:rsidRPr="005B2455">
        <w:rPr>
          <w:i/>
          <w:lang w:val="fr-FR"/>
        </w:rPr>
        <w:t>.</w:t>
      </w:r>
    </w:p>
    <w:p w:rsidR="00857C83" w:rsidRPr="005B2455" w:rsidRDefault="00857C83" w:rsidP="00857C83">
      <w:pPr>
        <w:jc w:val="both"/>
        <w:rPr>
          <w:i/>
          <w:lang w:val="fr-FR"/>
        </w:rPr>
      </w:pPr>
    </w:p>
    <w:p w:rsidR="00857C83" w:rsidRPr="005B2455" w:rsidRDefault="00857C83" w:rsidP="00857C83">
      <w:pPr>
        <w:jc w:val="both"/>
        <w:rPr>
          <w:lang w:val="fr-FR"/>
        </w:rPr>
      </w:pPr>
    </w:p>
    <w:p w:rsidR="00857C83" w:rsidRPr="005B2455" w:rsidRDefault="00857C83" w:rsidP="00857C83">
      <w:pPr>
        <w:jc w:val="both"/>
        <w:rPr>
          <w:b/>
          <w:lang w:val="fr-FR"/>
        </w:rPr>
      </w:pPr>
      <w:r w:rsidRPr="005B2455">
        <w:rPr>
          <w:b/>
          <w:lang w:val="fr-FR"/>
        </w:rPr>
        <w:t xml:space="preserve">Impact des captures sur la santé et le bien-être des </w:t>
      </w:r>
      <w:r>
        <w:rPr>
          <w:b/>
          <w:lang w:val="fr-FR"/>
        </w:rPr>
        <w:t>c</w:t>
      </w:r>
      <w:r w:rsidRPr="005B2455">
        <w:rPr>
          <w:b/>
          <w:lang w:val="fr-FR"/>
        </w:rPr>
        <w:t xml:space="preserve">étacés </w:t>
      </w:r>
    </w:p>
    <w:p w:rsidR="00857C83" w:rsidRPr="005B2455" w:rsidRDefault="00857C83" w:rsidP="00857C83">
      <w:pPr>
        <w:jc w:val="both"/>
        <w:rPr>
          <w:lang w:val="fr-FR"/>
        </w:rPr>
      </w:pPr>
    </w:p>
    <w:p w:rsidR="00857C83" w:rsidRPr="00083078" w:rsidRDefault="00857C83" w:rsidP="00857C83">
      <w:pPr>
        <w:jc w:val="both"/>
        <w:rPr>
          <w:lang w:val="fr-FR"/>
        </w:rPr>
      </w:pPr>
      <w:r>
        <w:rPr>
          <w:lang w:val="fr-FR"/>
        </w:rPr>
        <w:t>La c</w:t>
      </w:r>
      <w:r w:rsidRPr="00EB459A">
        <w:rPr>
          <w:lang w:val="fr-FR"/>
        </w:rPr>
        <w:t xml:space="preserve">apture et le transport sont </w:t>
      </w:r>
      <w:r>
        <w:rPr>
          <w:lang w:val="fr-FR"/>
        </w:rPr>
        <w:t>incontestablement</w:t>
      </w:r>
      <w:r w:rsidRPr="00EB459A">
        <w:rPr>
          <w:lang w:val="fr-FR"/>
        </w:rPr>
        <w:t xml:space="preserve"> stressants et dangereux pour les cétacés. Toutes les m</w:t>
      </w:r>
      <w:r>
        <w:rPr>
          <w:lang w:val="fr-FR"/>
        </w:rPr>
        <w:t>é</w:t>
      </w:r>
      <w:r w:rsidRPr="00EB459A">
        <w:rPr>
          <w:lang w:val="fr-FR"/>
        </w:rPr>
        <w:t>thod</w:t>
      </w:r>
      <w:r>
        <w:rPr>
          <w:lang w:val="fr-FR"/>
        </w:rPr>
        <w:t>e</w:t>
      </w:r>
      <w:r w:rsidRPr="00EB459A">
        <w:rPr>
          <w:lang w:val="fr-FR"/>
        </w:rPr>
        <w:t>s de capture et</w:t>
      </w:r>
      <w:r>
        <w:rPr>
          <w:lang w:val="fr-FR"/>
        </w:rPr>
        <w:t xml:space="preserve"> </w:t>
      </w:r>
      <w:r w:rsidRPr="00EB459A">
        <w:rPr>
          <w:lang w:val="fr-FR"/>
        </w:rPr>
        <w:t>de transport sont potentiellement létales</w:t>
      </w:r>
      <w:r w:rsidRPr="00144889">
        <w:rPr>
          <w:vertAlign w:val="superscript"/>
          <w:lang w:val="en-GB"/>
        </w:rPr>
        <w:footnoteReference w:id="18"/>
      </w:r>
      <w:r w:rsidRPr="00EB459A">
        <w:rPr>
          <w:lang w:val="fr-FR"/>
        </w:rPr>
        <w:t xml:space="preserve"> et même celles qui sont considérées</w:t>
      </w:r>
      <w:r>
        <w:rPr>
          <w:lang w:val="fr-FR"/>
        </w:rPr>
        <w:t xml:space="preserve"> très « humaines » comportent une chasse stressante par petits bateaux, le regroupement et l’encerclement par des filets. </w:t>
      </w:r>
      <w:r w:rsidRPr="00083078">
        <w:rPr>
          <w:lang w:val="fr-FR"/>
        </w:rPr>
        <w:t>Les ta</w:t>
      </w:r>
      <w:r>
        <w:rPr>
          <w:lang w:val="fr-FR"/>
        </w:rPr>
        <w:t>u</w:t>
      </w:r>
      <w:r w:rsidRPr="00083078">
        <w:rPr>
          <w:lang w:val="fr-FR"/>
        </w:rPr>
        <w:t>x de mort</w:t>
      </w:r>
      <w:r>
        <w:rPr>
          <w:lang w:val="fr-FR"/>
        </w:rPr>
        <w:t>a</w:t>
      </w:r>
      <w:r w:rsidRPr="00083078">
        <w:rPr>
          <w:lang w:val="fr-FR"/>
        </w:rPr>
        <w:t>lité des grand</w:t>
      </w:r>
      <w:r>
        <w:rPr>
          <w:lang w:val="fr-FR"/>
        </w:rPr>
        <w:t xml:space="preserve">s </w:t>
      </w:r>
      <w:r w:rsidRPr="00083078">
        <w:rPr>
          <w:lang w:val="fr-FR"/>
        </w:rPr>
        <w:t>d</w:t>
      </w:r>
      <w:r>
        <w:rPr>
          <w:lang w:val="fr-FR"/>
        </w:rPr>
        <w:t>a</w:t>
      </w:r>
      <w:r w:rsidRPr="00083078">
        <w:rPr>
          <w:lang w:val="fr-FR"/>
        </w:rPr>
        <w:t>uphins (</w:t>
      </w:r>
      <w:proofErr w:type="spellStart"/>
      <w:r w:rsidRPr="00083078">
        <w:rPr>
          <w:i/>
          <w:lang w:val="fr-FR"/>
        </w:rPr>
        <w:t>Tursiops</w:t>
      </w:r>
      <w:proofErr w:type="spellEnd"/>
      <w:r w:rsidRPr="00083078">
        <w:rPr>
          <w:i/>
          <w:lang w:val="fr-FR"/>
        </w:rPr>
        <w:t xml:space="preserve"> </w:t>
      </w:r>
      <w:proofErr w:type="spellStart"/>
      <w:r w:rsidRPr="00083078">
        <w:rPr>
          <w:i/>
          <w:lang w:val="fr-FR"/>
        </w:rPr>
        <w:t>truncatus</w:t>
      </w:r>
      <w:proofErr w:type="spellEnd"/>
      <w:r w:rsidRPr="00083078">
        <w:rPr>
          <w:lang w:val="fr-FR"/>
        </w:rPr>
        <w:t>) cap</w:t>
      </w:r>
      <w:r>
        <w:rPr>
          <w:lang w:val="fr-FR"/>
        </w:rPr>
        <w:t>t</w:t>
      </w:r>
      <w:r w:rsidRPr="00083078">
        <w:rPr>
          <w:lang w:val="fr-FR"/>
        </w:rPr>
        <w:t xml:space="preserve">urés ont </w:t>
      </w:r>
      <w:r>
        <w:rPr>
          <w:lang w:val="fr-FR"/>
        </w:rPr>
        <w:t>été multipliés par six immédiatement</w:t>
      </w:r>
      <w:r w:rsidRPr="00083078">
        <w:rPr>
          <w:lang w:val="fr-FR"/>
        </w:rPr>
        <w:t xml:space="preserve"> après la capture</w:t>
      </w:r>
      <w:r w:rsidRPr="00144889">
        <w:rPr>
          <w:vertAlign w:val="superscript"/>
          <w:lang w:val="en-GB"/>
        </w:rPr>
        <w:footnoteReference w:id="19"/>
      </w:r>
      <w:r w:rsidRPr="00083078">
        <w:rPr>
          <w:lang w:val="fr-FR"/>
        </w:rPr>
        <w:t xml:space="preserve">. </w:t>
      </w:r>
      <w:r>
        <w:rPr>
          <w:lang w:val="fr-FR"/>
        </w:rPr>
        <w:t>Une hausse similaire de la mortalité a été démontrée après le transport entre les installations</w:t>
      </w:r>
      <w:r w:rsidRPr="00144889">
        <w:rPr>
          <w:vertAlign w:val="superscript"/>
          <w:lang w:val="en-GB"/>
        </w:rPr>
        <w:footnoteReference w:id="20"/>
      </w:r>
      <w:r w:rsidRPr="00083078">
        <w:rPr>
          <w:lang w:val="fr-FR"/>
        </w:rPr>
        <w:t xml:space="preserve">. </w:t>
      </w:r>
    </w:p>
    <w:p w:rsidR="00857C83" w:rsidRPr="00083078" w:rsidRDefault="00857C83" w:rsidP="00857C83">
      <w:pPr>
        <w:jc w:val="both"/>
        <w:rPr>
          <w:lang w:val="fr-FR"/>
        </w:rPr>
      </w:pPr>
    </w:p>
    <w:p w:rsidR="00857C83" w:rsidRPr="00CF056B" w:rsidRDefault="00857C83" w:rsidP="00857C83">
      <w:pPr>
        <w:jc w:val="both"/>
        <w:rPr>
          <w:lang w:val="fr-FR"/>
        </w:rPr>
      </w:pPr>
      <w:r w:rsidRPr="00083078">
        <w:rPr>
          <w:lang w:val="fr-FR"/>
        </w:rPr>
        <w:t>Même les individus non sélectionn</w:t>
      </w:r>
      <w:r>
        <w:rPr>
          <w:lang w:val="fr-FR"/>
        </w:rPr>
        <w:t>és par</w:t>
      </w:r>
      <w:r w:rsidRPr="00083078">
        <w:rPr>
          <w:lang w:val="fr-FR"/>
        </w:rPr>
        <w:t xml:space="preserve"> l’</w:t>
      </w:r>
      <w:r>
        <w:rPr>
          <w:lang w:val="fr-FR"/>
        </w:rPr>
        <w:t>équipe</w:t>
      </w:r>
      <w:r w:rsidRPr="00083078">
        <w:rPr>
          <w:lang w:val="fr-FR"/>
        </w:rPr>
        <w:t xml:space="preserve"> ch</w:t>
      </w:r>
      <w:r>
        <w:rPr>
          <w:lang w:val="fr-FR"/>
        </w:rPr>
        <w:t>a</w:t>
      </w:r>
      <w:r w:rsidRPr="00083078">
        <w:rPr>
          <w:lang w:val="fr-FR"/>
        </w:rPr>
        <w:t>rg</w:t>
      </w:r>
      <w:r>
        <w:rPr>
          <w:lang w:val="fr-FR"/>
        </w:rPr>
        <w:t>é</w:t>
      </w:r>
      <w:r w:rsidRPr="00083078">
        <w:rPr>
          <w:lang w:val="fr-FR"/>
        </w:rPr>
        <w:t>e</w:t>
      </w:r>
      <w:r>
        <w:rPr>
          <w:lang w:val="fr-FR"/>
        </w:rPr>
        <w:t xml:space="preserve"> </w:t>
      </w:r>
      <w:r w:rsidRPr="00083078">
        <w:rPr>
          <w:lang w:val="fr-FR"/>
        </w:rPr>
        <w:t>de la cap</w:t>
      </w:r>
      <w:r>
        <w:rPr>
          <w:lang w:val="fr-FR"/>
        </w:rPr>
        <w:t>t</w:t>
      </w:r>
      <w:r w:rsidRPr="00083078">
        <w:rPr>
          <w:lang w:val="fr-FR"/>
        </w:rPr>
        <w:t>ure</w:t>
      </w:r>
      <w:r>
        <w:rPr>
          <w:lang w:val="fr-FR"/>
        </w:rPr>
        <w:t>,</w:t>
      </w:r>
      <w:r w:rsidRPr="00083078">
        <w:rPr>
          <w:lang w:val="fr-FR"/>
        </w:rPr>
        <w:t xml:space="preserve"> qui sont libér</w:t>
      </w:r>
      <w:r>
        <w:rPr>
          <w:lang w:val="fr-FR"/>
        </w:rPr>
        <w:t>é</w:t>
      </w:r>
      <w:r w:rsidRPr="00083078">
        <w:rPr>
          <w:lang w:val="fr-FR"/>
        </w:rPr>
        <w:t>s des filets</w:t>
      </w:r>
      <w:r>
        <w:rPr>
          <w:lang w:val="fr-FR"/>
        </w:rPr>
        <w:t>,</w:t>
      </w:r>
      <w:r w:rsidRPr="00083078">
        <w:rPr>
          <w:lang w:val="fr-FR"/>
        </w:rPr>
        <w:t xml:space="preserve"> peuve</w:t>
      </w:r>
      <w:r>
        <w:rPr>
          <w:lang w:val="fr-FR"/>
        </w:rPr>
        <w:t>n</w:t>
      </w:r>
      <w:r w:rsidRPr="00083078">
        <w:rPr>
          <w:lang w:val="fr-FR"/>
        </w:rPr>
        <w:t>t souffrir ou mourir</w:t>
      </w:r>
      <w:r>
        <w:rPr>
          <w:lang w:val="fr-FR"/>
        </w:rPr>
        <w:t xml:space="preserve"> à</w:t>
      </w:r>
      <w:r w:rsidRPr="00083078">
        <w:rPr>
          <w:lang w:val="fr-FR"/>
        </w:rPr>
        <w:t xml:space="preserve"> la suite de </w:t>
      </w:r>
      <w:r>
        <w:rPr>
          <w:lang w:val="fr-FR"/>
        </w:rPr>
        <w:t>l</w:t>
      </w:r>
      <w:r w:rsidRPr="00083078">
        <w:rPr>
          <w:lang w:val="fr-FR"/>
        </w:rPr>
        <w:t>a capture ou d’une myopathie</w:t>
      </w:r>
      <w:r w:rsidRPr="00144889">
        <w:rPr>
          <w:vertAlign w:val="superscript"/>
          <w:lang w:val="en-GB"/>
        </w:rPr>
        <w:footnoteReference w:id="21"/>
      </w:r>
      <w:r w:rsidRPr="00083078">
        <w:rPr>
          <w:lang w:val="fr-FR"/>
        </w:rPr>
        <w:t xml:space="preserve">. </w:t>
      </w:r>
      <w:r>
        <w:rPr>
          <w:lang w:val="fr-FR"/>
        </w:rPr>
        <w:t>D</w:t>
      </w:r>
      <w:r w:rsidRPr="00083078">
        <w:rPr>
          <w:lang w:val="fr-FR"/>
        </w:rPr>
        <w:t>es l</w:t>
      </w:r>
      <w:r>
        <w:rPr>
          <w:lang w:val="fr-FR"/>
        </w:rPr>
        <w:t>é</w:t>
      </w:r>
      <w:r w:rsidRPr="00083078">
        <w:rPr>
          <w:lang w:val="fr-FR"/>
        </w:rPr>
        <w:t xml:space="preserve">sions cardiaques et </w:t>
      </w:r>
      <w:r>
        <w:rPr>
          <w:lang w:val="fr-FR"/>
        </w:rPr>
        <w:t>d</w:t>
      </w:r>
      <w:r w:rsidRPr="00083078">
        <w:rPr>
          <w:lang w:val="fr-FR"/>
        </w:rPr>
        <w:t>es systèmes</w:t>
      </w:r>
      <w:r>
        <w:rPr>
          <w:lang w:val="fr-FR"/>
        </w:rPr>
        <w:t xml:space="preserve"> </w:t>
      </w:r>
      <w:r w:rsidRPr="00083078">
        <w:rPr>
          <w:lang w:val="fr-FR"/>
        </w:rPr>
        <w:t>immun</w:t>
      </w:r>
      <w:r>
        <w:rPr>
          <w:lang w:val="fr-FR"/>
        </w:rPr>
        <w:t>itaires affaiblis</w:t>
      </w:r>
      <w:r w:rsidRPr="00083078">
        <w:rPr>
          <w:lang w:val="fr-FR"/>
        </w:rPr>
        <w:t xml:space="preserve"> ont été </w:t>
      </w:r>
      <w:r>
        <w:rPr>
          <w:lang w:val="fr-FR"/>
        </w:rPr>
        <w:t>détectés chez des dauphins encerclés par des bateaux à moteur et piégés dans des filets pour la pêche au thon</w:t>
      </w:r>
      <w:r w:rsidRPr="00144889">
        <w:rPr>
          <w:vertAlign w:val="superscript"/>
          <w:lang w:val="en-GB"/>
        </w:rPr>
        <w:footnoteReference w:id="22"/>
      </w:r>
      <w:r w:rsidRPr="00083078">
        <w:rPr>
          <w:lang w:val="fr-FR"/>
        </w:rPr>
        <w:t>.</w:t>
      </w:r>
      <w:r>
        <w:rPr>
          <w:lang w:val="fr-FR"/>
        </w:rPr>
        <w:t xml:space="preserve"> </w:t>
      </w:r>
      <w:r w:rsidRPr="00CF056B">
        <w:rPr>
          <w:lang w:val="fr-FR"/>
        </w:rPr>
        <w:t>En 2014, le Comité scientifique de la CBI a constaté que le stress subi durant la longue période de traitement des animaux captur</w:t>
      </w:r>
      <w:r>
        <w:rPr>
          <w:lang w:val="fr-FR"/>
        </w:rPr>
        <w:t>é</w:t>
      </w:r>
      <w:r w:rsidRPr="00CF056B">
        <w:rPr>
          <w:lang w:val="fr-FR"/>
        </w:rPr>
        <w:t>s dans les</w:t>
      </w:r>
      <w:r>
        <w:rPr>
          <w:lang w:val="fr-FR"/>
        </w:rPr>
        <w:t xml:space="preserve"> </w:t>
      </w:r>
      <w:r w:rsidRPr="00CF056B">
        <w:rPr>
          <w:lang w:val="fr-FR"/>
        </w:rPr>
        <w:t>pêcheries japonaises (jusqu’à cinq jours) augmentera la prob</w:t>
      </w:r>
      <w:r>
        <w:rPr>
          <w:lang w:val="fr-FR"/>
        </w:rPr>
        <w:t>abilité</w:t>
      </w:r>
      <w:r w:rsidRPr="00CF056B">
        <w:rPr>
          <w:lang w:val="fr-FR"/>
        </w:rPr>
        <w:t xml:space="preserve"> de mort apr</w:t>
      </w:r>
      <w:r>
        <w:rPr>
          <w:lang w:val="fr-FR"/>
        </w:rPr>
        <w:t>è</w:t>
      </w:r>
      <w:r w:rsidRPr="00CF056B">
        <w:rPr>
          <w:lang w:val="fr-FR"/>
        </w:rPr>
        <w:t>s capture</w:t>
      </w:r>
      <w:r w:rsidRPr="00144889">
        <w:rPr>
          <w:vertAlign w:val="superscript"/>
          <w:lang w:val="en-GB"/>
        </w:rPr>
        <w:footnoteReference w:id="23"/>
      </w:r>
      <w:r w:rsidRPr="00CF056B">
        <w:rPr>
          <w:lang w:val="fr-FR"/>
        </w:rPr>
        <w:t>.</w:t>
      </w:r>
    </w:p>
    <w:p w:rsidR="00857C83" w:rsidRPr="00CF056B" w:rsidRDefault="00857C83" w:rsidP="00857C83">
      <w:pPr>
        <w:spacing w:line="360" w:lineRule="auto"/>
        <w:jc w:val="both"/>
        <w:rPr>
          <w:lang w:val="fr-FR"/>
        </w:rPr>
      </w:pPr>
    </w:p>
    <w:p w:rsidR="00857C83" w:rsidRPr="00CF056B" w:rsidRDefault="00857C83" w:rsidP="00857C83">
      <w:pPr>
        <w:spacing w:line="360" w:lineRule="auto"/>
        <w:jc w:val="both"/>
        <w:rPr>
          <w:lang w:val="fr-FR"/>
        </w:rPr>
      </w:pPr>
    </w:p>
    <w:p w:rsidR="00857C83" w:rsidRPr="00CF056B" w:rsidRDefault="00857C83" w:rsidP="00857C83">
      <w:pPr>
        <w:jc w:val="both"/>
        <w:rPr>
          <w:lang w:val="fr-FR"/>
        </w:rPr>
      </w:pPr>
      <w:r w:rsidRPr="00CF056B">
        <w:rPr>
          <w:b/>
          <w:lang w:val="fr-FR"/>
        </w:rPr>
        <w:t>Coopération internationale en matière de captures</w:t>
      </w:r>
    </w:p>
    <w:p w:rsidR="00857C83" w:rsidRDefault="00857C83" w:rsidP="00857C83">
      <w:pPr>
        <w:jc w:val="both"/>
        <w:rPr>
          <w:lang w:val="fr-FR"/>
        </w:rPr>
      </w:pPr>
    </w:p>
    <w:p w:rsidR="00857C83" w:rsidRPr="00CF056B" w:rsidRDefault="00857C83" w:rsidP="00857C83">
      <w:pPr>
        <w:jc w:val="both"/>
        <w:rPr>
          <w:lang w:val="fr-FR"/>
        </w:rPr>
      </w:pPr>
      <w:r w:rsidRPr="00CF056B">
        <w:rPr>
          <w:lang w:val="fr-FR"/>
        </w:rPr>
        <w:t>ACCOBAMS, l’Accord de la CMS sur la conservation des cétac</w:t>
      </w:r>
      <w:r>
        <w:rPr>
          <w:lang w:val="fr-FR"/>
        </w:rPr>
        <w:t xml:space="preserve">és de </w:t>
      </w:r>
      <w:r w:rsidRPr="00CF056B">
        <w:rPr>
          <w:lang w:val="fr-FR"/>
        </w:rPr>
        <w:t xml:space="preserve">la mer </w:t>
      </w:r>
      <w:r>
        <w:rPr>
          <w:lang w:val="fr-FR"/>
        </w:rPr>
        <w:t>Noire, de la Méditerranée et de la z</w:t>
      </w:r>
      <w:r w:rsidRPr="00CF056B">
        <w:rPr>
          <w:lang w:val="fr-FR"/>
        </w:rPr>
        <w:t xml:space="preserve">one </w:t>
      </w:r>
      <w:r>
        <w:rPr>
          <w:lang w:val="fr-FR"/>
        </w:rPr>
        <w:t>A</w:t>
      </w:r>
      <w:r w:rsidRPr="00CF056B">
        <w:rPr>
          <w:lang w:val="fr-FR"/>
        </w:rPr>
        <w:t xml:space="preserve">tlantique </w:t>
      </w:r>
      <w:r>
        <w:rPr>
          <w:lang w:val="fr-FR"/>
        </w:rPr>
        <w:t>adjacente</w:t>
      </w:r>
      <w:r w:rsidRPr="00CF056B">
        <w:rPr>
          <w:lang w:val="fr-FR"/>
        </w:rPr>
        <w:t xml:space="preserve">, </w:t>
      </w:r>
      <w:r>
        <w:rPr>
          <w:lang w:val="fr-FR"/>
        </w:rPr>
        <w:t>a</w:t>
      </w:r>
      <w:r w:rsidRPr="00CF056B">
        <w:rPr>
          <w:lang w:val="fr-FR"/>
        </w:rPr>
        <w:t xml:space="preserve"> adopté un certain nombre de résolutions </w:t>
      </w:r>
      <w:r>
        <w:rPr>
          <w:lang w:val="fr-FR"/>
        </w:rPr>
        <w:t xml:space="preserve">qui </w:t>
      </w:r>
      <w:r w:rsidRPr="00CF056B">
        <w:rPr>
          <w:lang w:val="fr-FR"/>
        </w:rPr>
        <w:t>soul</w:t>
      </w:r>
      <w:r>
        <w:rPr>
          <w:lang w:val="fr-FR"/>
        </w:rPr>
        <w:t>èvent</w:t>
      </w:r>
      <w:r w:rsidRPr="00CF056B">
        <w:rPr>
          <w:lang w:val="fr-FR"/>
        </w:rPr>
        <w:t xml:space="preserve"> des inquiétu</w:t>
      </w:r>
      <w:r>
        <w:rPr>
          <w:lang w:val="fr-FR"/>
        </w:rPr>
        <w:t>d</w:t>
      </w:r>
      <w:r w:rsidRPr="00CF056B">
        <w:rPr>
          <w:lang w:val="fr-FR"/>
        </w:rPr>
        <w:t xml:space="preserve">es </w:t>
      </w:r>
      <w:r>
        <w:rPr>
          <w:lang w:val="fr-FR"/>
        </w:rPr>
        <w:t>à propos des</w:t>
      </w:r>
      <w:r w:rsidRPr="00CF056B">
        <w:rPr>
          <w:lang w:val="fr-FR"/>
        </w:rPr>
        <w:t xml:space="preserve"> captures d’</w:t>
      </w:r>
      <w:r>
        <w:rPr>
          <w:lang w:val="fr-FR"/>
        </w:rPr>
        <w:t>animaux vivants et de leur i</w:t>
      </w:r>
      <w:r w:rsidRPr="00CF056B">
        <w:rPr>
          <w:lang w:val="fr-FR"/>
        </w:rPr>
        <w:t>mpact n</w:t>
      </w:r>
      <w:r>
        <w:rPr>
          <w:lang w:val="fr-FR"/>
        </w:rPr>
        <w:t>égatif</w:t>
      </w:r>
      <w:r w:rsidRPr="00CF056B">
        <w:rPr>
          <w:lang w:val="fr-FR"/>
        </w:rPr>
        <w:t xml:space="preserve"> sur la conservation</w:t>
      </w:r>
      <w:r w:rsidRPr="00144889">
        <w:rPr>
          <w:vertAlign w:val="superscript"/>
          <w:lang w:val="en-GB"/>
        </w:rPr>
        <w:footnoteReference w:id="24"/>
      </w:r>
      <w:r w:rsidRPr="00CF056B">
        <w:rPr>
          <w:lang w:val="fr-FR"/>
        </w:rPr>
        <w:t>.</w:t>
      </w:r>
    </w:p>
    <w:p w:rsidR="00857C83" w:rsidRPr="00CF056B" w:rsidRDefault="00857C83" w:rsidP="00857C83">
      <w:pPr>
        <w:jc w:val="both"/>
        <w:rPr>
          <w:lang w:val="fr-FR"/>
        </w:rPr>
      </w:pPr>
    </w:p>
    <w:p w:rsidR="00857C83" w:rsidRPr="00245924" w:rsidRDefault="00857C83" w:rsidP="00857C83">
      <w:pPr>
        <w:jc w:val="both"/>
        <w:rPr>
          <w:lang w:val="fr-FR"/>
        </w:rPr>
      </w:pPr>
      <w:r w:rsidRPr="00245924">
        <w:rPr>
          <w:lang w:val="fr-FR"/>
        </w:rPr>
        <w:t xml:space="preserve">La Résolution 9.9 sur les espèces marines migratrices note </w:t>
      </w:r>
      <w:r>
        <w:rPr>
          <w:lang w:val="fr-FR"/>
        </w:rPr>
        <w:t xml:space="preserve">la préoccupation due au fait que </w:t>
      </w:r>
      <w:r w:rsidRPr="00245924">
        <w:rPr>
          <w:lang w:val="fr-FR" w:eastAsia="it-IT"/>
        </w:rPr>
        <w:t>les espèces marines migratrices sont confrontées à des menaces</w:t>
      </w:r>
      <w:r>
        <w:rPr>
          <w:lang w:val="fr-FR" w:eastAsia="it-IT"/>
        </w:rPr>
        <w:t xml:space="preserve"> </w:t>
      </w:r>
      <w:r w:rsidRPr="00245924">
        <w:rPr>
          <w:lang w:val="fr-FR" w:eastAsia="it-IT"/>
        </w:rPr>
        <w:t>multiples, souvent cumulatives et synergiques avec des effets possibles sur de vastes domaines, telles</w:t>
      </w:r>
      <w:r>
        <w:rPr>
          <w:lang w:val="fr-FR" w:eastAsia="it-IT"/>
        </w:rPr>
        <w:t xml:space="preserve"> </w:t>
      </w:r>
      <w:r w:rsidRPr="00245924">
        <w:rPr>
          <w:lang w:val="fr-FR" w:eastAsia="it-IT"/>
        </w:rPr>
        <w:t xml:space="preserve">que les prises accidentelles, la </w:t>
      </w:r>
      <w:r>
        <w:rPr>
          <w:lang w:val="fr-FR" w:eastAsia="it-IT"/>
        </w:rPr>
        <w:t>surpêche</w:t>
      </w:r>
      <w:r w:rsidRPr="00245924">
        <w:rPr>
          <w:lang w:val="fr-FR" w:eastAsia="it-IT"/>
        </w:rPr>
        <w:t>, la pollution, la destruction ou la</w:t>
      </w:r>
      <w:r>
        <w:rPr>
          <w:lang w:val="fr-FR" w:eastAsia="it-IT"/>
        </w:rPr>
        <w:t xml:space="preserve"> d</w:t>
      </w:r>
      <w:r w:rsidRPr="00245924">
        <w:rPr>
          <w:lang w:val="fr-FR" w:eastAsia="it-IT"/>
        </w:rPr>
        <w:t>égradation</w:t>
      </w:r>
      <w:r>
        <w:rPr>
          <w:lang w:val="fr-FR" w:eastAsia="it-IT"/>
        </w:rPr>
        <w:t xml:space="preserve"> de l’habitat</w:t>
      </w:r>
      <w:r w:rsidRPr="00245924">
        <w:rPr>
          <w:lang w:val="fr-FR" w:eastAsia="it-IT"/>
        </w:rPr>
        <w:t>, l</w:t>
      </w:r>
      <w:r>
        <w:rPr>
          <w:lang w:val="fr-FR" w:eastAsia="it-IT"/>
        </w:rPr>
        <w:t>’impact du bruit sous-marin,</w:t>
      </w:r>
      <w:r w:rsidRPr="00245924">
        <w:rPr>
          <w:lang w:val="fr-FR" w:eastAsia="it-IT"/>
        </w:rPr>
        <w:t xml:space="preserve"> la chasse délibérée, ainsi que le changement climatique</w:t>
      </w:r>
      <w:r w:rsidRPr="00245924">
        <w:rPr>
          <w:lang w:val="fr-FR"/>
        </w:rPr>
        <w:t>.</w:t>
      </w:r>
    </w:p>
    <w:p w:rsidR="00857C83" w:rsidRPr="00245924" w:rsidRDefault="00857C83" w:rsidP="00857C83">
      <w:pPr>
        <w:jc w:val="both"/>
        <w:rPr>
          <w:lang w:val="fr-FR"/>
        </w:rPr>
      </w:pPr>
    </w:p>
    <w:p w:rsidR="00857C83" w:rsidRPr="00484EBE" w:rsidRDefault="00857C83" w:rsidP="00857C83">
      <w:pPr>
        <w:jc w:val="both"/>
        <w:rPr>
          <w:lang w:val="fr-FR"/>
        </w:rPr>
      </w:pPr>
      <w:r w:rsidRPr="00245924">
        <w:rPr>
          <w:lang w:val="fr-FR"/>
        </w:rPr>
        <w:t xml:space="preserve">La CITES mentionne les deux espèces suivantes de petits cétacés, qui ont </w:t>
      </w:r>
      <w:r>
        <w:rPr>
          <w:lang w:val="fr-FR"/>
        </w:rPr>
        <w:t xml:space="preserve">été capturés </w:t>
      </w:r>
      <w:r w:rsidRPr="00245924">
        <w:rPr>
          <w:lang w:val="fr-FR"/>
        </w:rPr>
        <w:t>à des fins commerciales dans l’Annexe I, interdis</w:t>
      </w:r>
      <w:r>
        <w:rPr>
          <w:lang w:val="fr-FR"/>
        </w:rPr>
        <w:t>a</w:t>
      </w:r>
      <w:r w:rsidRPr="00245924">
        <w:rPr>
          <w:lang w:val="fr-FR"/>
        </w:rPr>
        <w:t>nt le commerce international</w:t>
      </w:r>
      <w:r>
        <w:rPr>
          <w:lang w:val="fr-FR"/>
        </w:rPr>
        <w:t xml:space="preserve"> à des fins principalement commerciales</w:t>
      </w:r>
      <w:r w:rsidRPr="00245924">
        <w:rPr>
          <w:lang w:val="fr-FR"/>
        </w:rPr>
        <w:t xml:space="preserve">: </w:t>
      </w:r>
      <w:proofErr w:type="spellStart"/>
      <w:r w:rsidRPr="00245924">
        <w:rPr>
          <w:i/>
          <w:lang w:val="fr-FR"/>
        </w:rPr>
        <w:t>Orcaella</w:t>
      </w:r>
      <w:proofErr w:type="spellEnd"/>
      <w:r w:rsidRPr="00245924">
        <w:rPr>
          <w:i/>
          <w:lang w:val="fr-FR"/>
        </w:rPr>
        <w:t xml:space="preserve"> </w:t>
      </w:r>
      <w:proofErr w:type="spellStart"/>
      <w:r w:rsidRPr="00245924">
        <w:rPr>
          <w:i/>
          <w:lang w:val="fr-FR"/>
        </w:rPr>
        <w:t>brevirostris</w:t>
      </w:r>
      <w:proofErr w:type="spellEnd"/>
      <w:r w:rsidRPr="00245924">
        <w:rPr>
          <w:lang w:val="fr-FR"/>
        </w:rPr>
        <w:t xml:space="preserve">, </w:t>
      </w:r>
      <w:r w:rsidRPr="00245924">
        <w:rPr>
          <w:i/>
          <w:lang w:val="fr-FR"/>
        </w:rPr>
        <w:t xml:space="preserve">Sousa </w:t>
      </w:r>
      <w:proofErr w:type="spellStart"/>
      <w:r w:rsidRPr="00245924">
        <w:rPr>
          <w:i/>
          <w:lang w:val="fr-FR"/>
        </w:rPr>
        <w:t>chinensis</w:t>
      </w:r>
      <w:proofErr w:type="spellEnd"/>
      <w:r w:rsidRPr="00245924">
        <w:rPr>
          <w:lang w:val="fr-FR"/>
        </w:rPr>
        <w:t xml:space="preserve">. Elle cite également le </w:t>
      </w:r>
      <w:r>
        <w:rPr>
          <w:lang w:val="fr-FR"/>
        </w:rPr>
        <w:t>grand dauphin de la mer Noire</w:t>
      </w:r>
      <w:r w:rsidRPr="00245924">
        <w:rPr>
          <w:lang w:val="fr-FR"/>
        </w:rPr>
        <w:t xml:space="preserve"> (</w:t>
      </w:r>
      <w:proofErr w:type="spellStart"/>
      <w:r w:rsidRPr="00245924">
        <w:rPr>
          <w:i/>
          <w:lang w:val="fr-FR"/>
        </w:rPr>
        <w:t>Tursiops</w:t>
      </w:r>
      <w:proofErr w:type="spellEnd"/>
      <w:r w:rsidRPr="00245924">
        <w:rPr>
          <w:i/>
          <w:lang w:val="fr-FR"/>
        </w:rPr>
        <w:t xml:space="preserve"> </w:t>
      </w:r>
      <w:proofErr w:type="spellStart"/>
      <w:r w:rsidRPr="00245924">
        <w:rPr>
          <w:i/>
          <w:lang w:val="fr-FR"/>
        </w:rPr>
        <w:t>truncatus</w:t>
      </w:r>
      <w:proofErr w:type="spellEnd"/>
      <w:r w:rsidRPr="00245924">
        <w:rPr>
          <w:i/>
          <w:lang w:val="fr-FR"/>
        </w:rPr>
        <w:t xml:space="preserve"> </w:t>
      </w:r>
      <w:proofErr w:type="spellStart"/>
      <w:r w:rsidRPr="00245924">
        <w:rPr>
          <w:i/>
          <w:lang w:val="fr-FR"/>
        </w:rPr>
        <w:t>ponticus</w:t>
      </w:r>
      <w:proofErr w:type="spellEnd"/>
      <w:r>
        <w:rPr>
          <w:i/>
          <w:lang w:val="fr-FR"/>
        </w:rPr>
        <w:t xml:space="preserve">) </w:t>
      </w:r>
      <w:r w:rsidRPr="00245924">
        <w:rPr>
          <w:lang w:val="fr-FR"/>
        </w:rPr>
        <w:t>à l’Annexe II, mais ave</w:t>
      </w:r>
      <w:r>
        <w:rPr>
          <w:lang w:val="fr-FR"/>
        </w:rPr>
        <w:t>c</w:t>
      </w:r>
      <w:r w:rsidRPr="00245924">
        <w:rPr>
          <w:lang w:val="fr-FR"/>
        </w:rPr>
        <w:t xml:space="preserve"> un quota fixé à z</w:t>
      </w:r>
      <w:r>
        <w:rPr>
          <w:lang w:val="fr-FR"/>
        </w:rPr>
        <w:t>é</w:t>
      </w:r>
      <w:r w:rsidRPr="00245924">
        <w:rPr>
          <w:lang w:val="fr-FR"/>
        </w:rPr>
        <w:t>ro pour l’</w:t>
      </w:r>
      <w:r>
        <w:rPr>
          <w:lang w:val="fr-FR"/>
        </w:rPr>
        <w:t>e</w:t>
      </w:r>
      <w:r w:rsidRPr="00245924">
        <w:rPr>
          <w:lang w:val="fr-FR"/>
        </w:rPr>
        <w:t>xp</w:t>
      </w:r>
      <w:r>
        <w:rPr>
          <w:lang w:val="fr-FR"/>
        </w:rPr>
        <w:t>ortation</w:t>
      </w:r>
      <w:r w:rsidRPr="00245924">
        <w:rPr>
          <w:lang w:val="fr-FR"/>
        </w:rPr>
        <w:t xml:space="preserve"> de dauphins captur</w:t>
      </w:r>
      <w:r>
        <w:rPr>
          <w:lang w:val="fr-FR"/>
        </w:rPr>
        <w:t>é</w:t>
      </w:r>
      <w:r w:rsidRPr="00245924">
        <w:rPr>
          <w:lang w:val="fr-FR"/>
        </w:rPr>
        <w:t xml:space="preserve">s </w:t>
      </w:r>
      <w:r>
        <w:rPr>
          <w:lang w:val="fr-FR"/>
        </w:rPr>
        <w:t xml:space="preserve">vivants </w:t>
      </w:r>
      <w:r w:rsidRPr="00245924">
        <w:rPr>
          <w:lang w:val="fr-FR"/>
        </w:rPr>
        <w:t>dans</w:t>
      </w:r>
      <w:r>
        <w:rPr>
          <w:lang w:val="fr-FR"/>
        </w:rPr>
        <w:t xml:space="preserve"> </w:t>
      </w:r>
      <w:r w:rsidRPr="00245924">
        <w:rPr>
          <w:lang w:val="fr-FR"/>
        </w:rPr>
        <w:t>la mer Noire à des fins principalem</w:t>
      </w:r>
      <w:r>
        <w:rPr>
          <w:lang w:val="fr-FR"/>
        </w:rPr>
        <w:t>e</w:t>
      </w:r>
      <w:r w:rsidRPr="00245924">
        <w:rPr>
          <w:lang w:val="fr-FR"/>
        </w:rPr>
        <w:t>nt commerciales. L</w:t>
      </w:r>
      <w:r>
        <w:rPr>
          <w:lang w:val="fr-FR"/>
        </w:rPr>
        <w:t>e</w:t>
      </w:r>
      <w:r w:rsidRPr="00245924">
        <w:rPr>
          <w:lang w:val="fr-FR"/>
        </w:rPr>
        <w:t xml:space="preserve"> meilleur</w:t>
      </w:r>
      <w:r>
        <w:rPr>
          <w:lang w:val="fr-FR"/>
        </w:rPr>
        <w:t xml:space="preserve"> statut de</w:t>
      </w:r>
      <w:r w:rsidRPr="00245924">
        <w:rPr>
          <w:lang w:val="fr-FR"/>
        </w:rPr>
        <w:t xml:space="preserve"> protection tant pour </w:t>
      </w:r>
      <w:proofErr w:type="spellStart"/>
      <w:r w:rsidRPr="00245924">
        <w:rPr>
          <w:i/>
          <w:lang w:val="fr-FR"/>
        </w:rPr>
        <w:t>Orcaella</w:t>
      </w:r>
      <w:proofErr w:type="spellEnd"/>
      <w:r w:rsidRPr="00245924">
        <w:rPr>
          <w:i/>
          <w:lang w:val="fr-FR"/>
        </w:rPr>
        <w:t xml:space="preserve"> </w:t>
      </w:r>
      <w:proofErr w:type="spellStart"/>
      <w:r w:rsidRPr="00245924">
        <w:rPr>
          <w:i/>
          <w:lang w:val="fr-FR"/>
        </w:rPr>
        <w:t>brevirostris</w:t>
      </w:r>
      <w:proofErr w:type="spellEnd"/>
      <w:r w:rsidRPr="00245924">
        <w:rPr>
          <w:lang w:val="fr-FR"/>
        </w:rPr>
        <w:t xml:space="preserve"> (en 2004) que pour </w:t>
      </w:r>
      <w:proofErr w:type="spellStart"/>
      <w:r w:rsidRPr="00245924">
        <w:rPr>
          <w:i/>
          <w:lang w:val="fr-FR"/>
        </w:rPr>
        <w:t>Tursiops</w:t>
      </w:r>
      <w:proofErr w:type="spellEnd"/>
      <w:r w:rsidRPr="00245924">
        <w:rPr>
          <w:i/>
          <w:lang w:val="fr-FR"/>
        </w:rPr>
        <w:t xml:space="preserve"> </w:t>
      </w:r>
      <w:proofErr w:type="spellStart"/>
      <w:r w:rsidRPr="00245924">
        <w:rPr>
          <w:i/>
          <w:lang w:val="fr-FR"/>
        </w:rPr>
        <w:t>truncatus</w:t>
      </w:r>
      <w:proofErr w:type="spellEnd"/>
      <w:r w:rsidRPr="00245924">
        <w:rPr>
          <w:i/>
          <w:lang w:val="fr-FR"/>
        </w:rPr>
        <w:t xml:space="preserve"> </w:t>
      </w:r>
      <w:proofErr w:type="spellStart"/>
      <w:r w:rsidRPr="00245924">
        <w:rPr>
          <w:i/>
          <w:lang w:val="fr-FR"/>
        </w:rPr>
        <w:t>ponticus</w:t>
      </w:r>
      <w:proofErr w:type="spellEnd"/>
      <w:r w:rsidRPr="00245924">
        <w:rPr>
          <w:lang w:val="fr-FR"/>
        </w:rPr>
        <w:t xml:space="preserve"> (en 2002) </w:t>
      </w:r>
      <w:r>
        <w:rPr>
          <w:lang w:val="fr-FR"/>
        </w:rPr>
        <w:t xml:space="preserve">accordé par le bais de la CITES témoigne de l’inquiétude suscitée par les captures non durables dans leur milieu naturel de spécimens vivants à des fins commerciales. </w:t>
      </w:r>
      <w:r w:rsidRPr="00484EBE">
        <w:rPr>
          <w:lang w:val="fr-FR"/>
        </w:rPr>
        <w:t>La po</w:t>
      </w:r>
      <w:r>
        <w:rPr>
          <w:lang w:val="fr-FR"/>
        </w:rPr>
        <w:t>pulation de</w:t>
      </w:r>
      <w:r w:rsidRPr="00484EBE">
        <w:rPr>
          <w:lang w:val="fr-FR"/>
        </w:rPr>
        <w:t xml:space="preserve"> grands d</w:t>
      </w:r>
      <w:r>
        <w:rPr>
          <w:lang w:val="fr-FR"/>
        </w:rPr>
        <w:t>a</w:t>
      </w:r>
      <w:r w:rsidRPr="00484EBE">
        <w:rPr>
          <w:lang w:val="fr-FR"/>
        </w:rPr>
        <w:t>uphins de</w:t>
      </w:r>
      <w:r>
        <w:rPr>
          <w:lang w:val="fr-FR"/>
        </w:rPr>
        <w:t xml:space="preserve"> </w:t>
      </w:r>
      <w:r w:rsidRPr="00484EBE">
        <w:rPr>
          <w:lang w:val="fr-FR"/>
        </w:rPr>
        <w:t>l</w:t>
      </w:r>
      <w:r>
        <w:rPr>
          <w:lang w:val="fr-FR"/>
        </w:rPr>
        <w:t>’océan Indien</w:t>
      </w:r>
      <w:r w:rsidRPr="00484EBE">
        <w:rPr>
          <w:lang w:val="fr-FR"/>
        </w:rPr>
        <w:t xml:space="preserve"> (</w:t>
      </w:r>
      <w:proofErr w:type="spellStart"/>
      <w:r w:rsidRPr="00484EBE">
        <w:rPr>
          <w:i/>
          <w:lang w:val="fr-FR"/>
        </w:rPr>
        <w:t>Tursiops</w:t>
      </w:r>
      <w:proofErr w:type="spellEnd"/>
      <w:r w:rsidRPr="00484EBE">
        <w:rPr>
          <w:i/>
          <w:lang w:val="fr-FR"/>
        </w:rPr>
        <w:t xml:space="preserve"> </w:t>
      </w:r>
      <w:proofErr w:type="spellStart"/>
      <w:r w:rsidRPr="00484EBE">
        <w:rPr>
          <w:i/>
          <w:lang w:val="fr-FR"/>
        </w:rPr>
        <w:t>aduncus</w:t>
      </w:r>
      <w:proofErr w:type="spellEnd"/>
      <w:r w:rsidRPr="00484EBE">
        <w:rPr>
          <w:lang w:val="fr-FR"/>
        </w:rPr>
        <w:t xml:space="preserve">) </w:t>
      </w:r>
      <w:r>
        <w:rPr>
          <w:lang w:val="fr-FR"/>
        </w:rPr>
        <w:t>dans les Îles Salomon a fait récemment l</w:t>
      </w:r>
      <w:r w:rsidRPr="00484EBE">
        <w:rPr>
          <w:lang w:val="fr-FR"/>
        </w:rPr>
        <w:t>’objet d’un</w:t>
      </w:r>
      <w:r>
        <w:rPr>
          <w:lang w:val="fr-FR"/>
        </w:rPr>
        <w:t>e</w:t>
      </w:r>
      <w:r w:rsidRPr="00484EBE">
        <w:rPr>
          <w:lang w:val="fr-FR"/>
        </w:rPr>
        <w:t xml:space="preserve"> É</w:t>
      </w:r>
      <w:r>
        <w:rPr>
          <w:lang w:val="fr-FR"/>
        </w:rPr>
        <w:t xml:space="preserve">tude </w:t>
      </w:r>
      <w:r w:rsidRPr="00484EBE">
        <w:rPr>
          <w:lang w:val="fr-FR"/>
        </w:rPr>
        <w:t xml:space="preserve">du commerce </w:t>
      </w:r>
      <w:r>
        <w:rPr>
          <w:lang w:val="fr-FR"/>
        </w:rPr>
        <w:t xml:space="preserve">important </w:t>
      </w:r>
      <w:r w:rsidRPr="00484EBE">
        <w:rPr>
          <w:lang w:val="fr-FR"/>
        </w:rPr>
        <w:t>p</w:t>
      </w:r>
      <w:r>
        <w:rPr>
          <w:lang w:val="fr-FR"/>
        </w:rPr>
        <w:t>a</w:t>
      </w:r>
      <w:r w:rsidRPr="00484EBE">
        <w:rPr>
          <w:lang w:val="fr-FR"/>
        </w:rPr>
        <w:t>r le Comit</w:t>
      </w:r>
      <w:r>
        <w:rPr>
          <w:lang w:val="fr-FR"/>
        </w:rPr>
        <w:t>é</w:t>
      </w:r>
      <w:r w:rsidRPr="00484EBE">
        <w:rPr>
          <w:lang w:val="fr-FR"/>
        </w:rPr>
        <w:t xml:space="preserve"> pour l</w:t>
      </w:r>
      <w:r>
        <w:rPr>
          <w:lang w:val="fr-FR"/>
        </w:rPr>
        <w:t>e</w:t>
      </w:r>
      <w:r w:rsidRPr="00484EBE">
        <w:rPr>
          <w:lang w:val="fr-FR"/>
        </w:rPr>
        <w:t xml:space="preserve">s </w:t>
      </w:r>
      <w:r>
        <w:rPr>
          <w:lang w:val="fr-FR"/>
        </w:rPr>
        <w:t>a</w:t>
      </w:r>
      <w:r w:rsidRPr="00484EBE">
        <w:rPr>
          <w:lang w:val="fr-FR"/>
        </w:rPr>
        <w:t>n</w:t>
      </w:r>
      <w:r>
        <w:rPr>
          <w:lang w:val="fr-FR"/>
        </w:rPr>
        <w:t>imaux de</w:t>
      </w:r>
      <w:r w:rsidRPr="00484EBE">
        <w:rPr>
          <w:lang w:val="fr-FR"/>
        </w:rPr>
        <w:t xml:space="preserve"> la CITES en r</w:t>
      </w:r>
      <w:r>
        <w:rPr>
          <w:lang w:val="fr-FR"/>
        </w:rPr>
        <w:t>éponse</w:t>
      </w:r>
      <w:r w:rsidRPr="00484EBE">
        <w:rPr>
          <w:lang w:val="fr-FR"/>
        </w:rPr>
        <w:t xml:space="preserve"> aux préo</w:t>
      </w:r>
      <w:r>
        <w:rPr>
          <w:lang w:val="fr-FR"/>
        </w:rPr>
        <w:t>c</w:t>
      </w:r>
      <w:r w:rsidRPr="00484EBE">
        <w:rPr>
          <w:lang w:val="fr-FR"/>
        </w:rPr>
        <w:t>cupation</w:t>
      </w:r>
      <w:r>
        <w:rPr>
          <w:lang w:val="fr-FR"/>
        </w:rPr>
        <w:t>s</w:t>
      </w:r>
      <w:r w:rsidRPr="00484EBE">
        <w:rPr>
          <w:lang w:val="fr-FR"/>
        </w:rPr>
        <w:t xml:space="preserve"> exprimées qu</w:t>
      </w:r>
      <w:r>
        <w:rPr>
          <w:lang w:val="fr-FR"/>
        </w:rPr>
        <w:t>a</w:t>
      </w:r>
      <w:r w:rsidRPr="00484EBE">
        <w:rPr>
          <w:lang w:val="fr-FR"/>
        </w:rPr>
        <w:t xml:space="preserve">nt </w:t>
      </w:r>
      <w:r>
        <w:rPr>
          <w:lang w:val="fr-FR"/>
        </w:rPr>
        <w:t>à</w:t>
      </w:r>
      <w:r w:rsidRPr="00484EBE">
        <w:rPr>
          <w:lang w:val="fr-FR"/>
        </w:rPr>
        <w:t xml:space="preserve"> la d</w:t>
      </w:r>
      <w:r>
        <w:rPr>
          <w:lang w:val="fr-FR"/>
        </w:rPr>
        <w:t>urabilité</w:t>
      </w:r>
      <w:r w:rsidRPr="00484EBE">
        <w:rPr>
          <w:lang w:val="fr-FR"/>
        </w:rPr>
        <w:t xml:space="preserve"> de</w:t>
      </w:r>
      <w:r>
        <w:rPr>
          <w:lang w:val="fr-FR"/>
        </w:rPr>
        <w:t>s</w:t>
      </w:r>
      <w:r w:rsidRPr="00484EBE">
        <w:rPr>
          <w:lang w:val="fr-FR"/>
        </w:rPr>
        <w:t xml:space="preserve"> capt</w:t>
      </w:r>
      <w:r>
        <w:rPr>
          <w:lang w:val="fr-FR"/>
        </w:rPr>
        <w:t>ures de spécimens vivants.</w:t>
      </w:r>
    </w:p>
    <w:p w:rsidR="00857C83" w:rsidRPr="00484EBE" w:rsidRDefault="00857C83" w:rsidP="00857C83">
      <w:pPr>
        <w:jc w:val="both"/>
        <w:rPr>
          <w:lang w:val="fr-FR"/>
        </w:rPr>
      </w:pPr>
    </w:p>
    <w:p w:rsidR="00857C83" w:rsidRPr="00484EBE" w:rsidRDefault="00857C83" w:rsidP="00857C83">
      <w:pPr>
        <w:jc w:val="both"/>
        <w:rPr>
          <w:lang w:val="fr-FR"/>
        </w:rPr>
      </w:pPr>
    </w:p>
    <w:p w:rsidR="00857C83" w:rsidRPr="00CF056B" w:rsidRDefault="00857C83" w:rsidP="00857C83">
      <w:pPr>
        <w:jc w:val="both"/>
        <w:rPr>
          <w:b/>
          <w:lang w:val="fr-FR"/>
        </w:rPr>
      </w:pPr>
      <w:r w:rsidRPr="00CF056B">
        <w:rPr>
          <w:b/>
          <w:lang w:val="fr-FR"/>
        </w:rPr>
        <w:t>Coordination avec d’autres organismes intergouvernementaux</w:t>
      </w:r>
    </w:p>
    <w:p w:rsidR="00857C83" w:rsidRPr="00CF056B" w:rsidRDefault="00857C83" w:rsidP="00857C83">
      <w:pPr>
        <w:jc w:val="both"/>
        <w:rPr>
          <w:b/>
          <w:lang w:val="fr-FR"/>
        </w:rPr>
      </w:pPr>
    </w:p>
    <w:p w:rsidR="00857C83" w:rsidRPr="00F86FC6" w:rsidRDefault="00857C83" w:rsidP="00857C83">
      <w:pPr>
        <w:jc w:val="both"/>
        <w:rPr>
          <w:b/>
          <w:lang w:val="fr-FR"/>
        </w:rPr>
      </w:pPr>
      <w:proofErr w:type="gramStart"/>
      <w:r w:rsidRPr="00F86FC6">
        <w:rPr>
          <w:b/>
          <w:lang w:val="fr-FR"/>
        </w:rPr>
        <w:t>CITES</w:t>
      </w:r>
      <w:proofErr w:type="gramEnd"/>
    </w:p>
    <w:p w:rsidR="00857C83" w:rsidRPr="00F86FC6" w:rsidRDefault="00857C83" w:rsidP="00857C83">
      <w:pPr>
        <w:jc w:val="both"/>
        <w:rPr>
          <w:lang w:val="fr-FR"/>
        </w:rPr>
      </w:pPr>
    </w:p>
    <w:p w:rsidR="00857C83" w:rsidRPr="00D51B78" w:rsidRDefault="00857C83" w:rsidP="00857C83">
      <w:pPr>
        <w:jc w:val="both"/>
        <w:rPr>
          <w:lang w:val="fr-FR"/>
        </w:rPr>
      </w:pPr>
      <w:r w:rsidRPr="00F46A77">
        <w:rPr>
          <w:lang w:val="fr-FR"/>
        </w:rPr>
        <w:t>L’Arti</w:t>
      </w:r>
      <w:r>
        <w:rPr>
          <w:lang w:val="fr-FR"/>
        </w:rPr>
        <w:t>cle</w:t>
      </w:r>
      <w:r w:rsidRPr="00F46A77">
        <w:rPr>
          <w:lang w:val="fr-FR"/>
        </w:rPr>
        <w:t xml:space="preserve"> XV de la CITES stipule </w:t>
      </w:r>
      <w:r>
        <w:rPr>
          <w:lang w:val="fr-FR"/>
        </w:rPr>
        <w:t>q</w:t>
      </w:r>
      <w:r w:rsidRPr="00F46A77">
        <w:rPr>
          <w:lang w:val="fr-FR"/>
        </w:rPr>
        <w:t>ue le Sec</w:t>
      </w:r>
      <w:r>
        <w:rPr>
          <w:lang w:val="fr-FR"/>
        </w:rPr>
        <w:t>r</w:t>
      </w:r>
      <w:r w:rsidRPr="00F46A77">
        <w:rPr>
          <w:lang w:val="fr-FR"/>
        </w:rPr>
        <w:t>étariat, dans</w:t>
      </w:r>
      <w:r>
        <w:rPr>
          <w:lang w:val="fr-FR"/>
        </w:rPr>
        <w:t xml:space="preserve"> le cas où</w:t>
      </w:r>
      <w:r w:rsidRPr="00F46A77">
        <w:rPr>
          <w:lang w:val="fr-FR"/>
        </w:rPr>
        <w:t xml:space="preserve"> des am</w:t>
      </w:r>
      <w:r>
        <w:rPr>
          <w:lang w:val="fr-FR"/>
        </w:rPr>
        <w:t>e</w:t>
      </w:r>
      <w:r w:rsidRPr="00F46A77">
        <w:rPr>
          <w:lang w:val="fr-FR"/>
        </w:rPr>
        <w:t>ndem</w:t>
      </w:r>
      <w:r>
        <w:rPr>
          <w:lang w:val="fr-FR"/>
        </w:rPr>
        <w:t>e</w:t>
      </w:r>
      <w:r w:rsidRPr="00F46A77">
        <w:rPr>
          <w:lang w:val="fr-FR"/>
        </w:rPr>
        <w:t xml:space="preserve">nts aux Annexes I et </w:t>
      </w:r>
      <w:r>
        <w:rPr>
          <w:lang w:val="fr-FR"/>
        </w:rPr>
        <w:t xml:space="preserve">II </w:t>
      </w:r>
      <w:r w:rsidRPr="00F46A77">
        <w:rPr>
          <w:lang w:val="fr-FR"/>
        </w:rPr>
        <w:t>pour l</w:t>
      </w:r>
      <w:r>
        <w:rPr>
          <w:lang w:val="fr-FR"/>
        </w:rPr>
        <w:t>e</w:t>
      </w:r>
      <w:r w:rsidRPr="00F46A77">
        <w:rPr>
          <w:lang w:val="fr-FR"/>
        </w:rPr>
        <w:t xml:space="preserve">s espèces </w:t>
      </w:r>
      <w:r>
        <w:rPr>
          <w:lang w:val="fr-FR"/>
        </w:rPr>
        <w:t>marines</w:t>
      </w:r>
      <w:r w:rsidRPr="00F46A77">
        <w:rPr>
          <w:lang w:val="fr-FR"/>
        </w:rPr>
        <w:t xml:space="preserve"> </w:t>
      </w:r>
      <w:r>
        <w:rPr>
          <w:lang w:val="fr-FR"/>
        </w:rPr>
        <w:t>sont proposés,</w:t>
      </w:r>
      <w:r w:rsidRPr="00F46A77">
        <w:rPr>
          <w:lang w:val="fr-FR"/>
        </w:rPr>
        <w:t xml:space="preserve"> </w:t>
      </w:r>
      <w:r w:rsidRPr="00F46A77">
        <w:rPr>
          <w:color w:val="000000"/>
          <w:lang w:val="fr-FR"/>
        </w:rPr>
        <w:t>consulte également les organismes intergouvernementaux compétents particulièrement en vue d'obtenir toutes données scientifiques que ces organismes sont à même de fournir et d'assurer la coordination de toute mesure de conservation appliquée par ces</w:t>
      </w:r>
      <w:r>
        <w:rPr>
          <w:color w:val="000000"/>
          <w:lang w:val="fr-FR"/>
        </w:rPr>
        <w:t xml:space="preserve"> organismes. Conformément aux dispositions de l’Article XV, le Secrétariat de la CITES consulte d’autres organismes compétents, dont la CBI pour ce qui concerne les amendements proposés à la liste des espèces marines et la CMS pour ce qui concerne les espèces marines.</w:t>
      </w:r>
      <w:r w:rsidRPr="00D51B78">
        <w:rPr>
          <w:lang w:val="fr-FR"/>
        </w:rPr>
        <w:t xml:space="preserve"> </w:t>
      </w:r>
    </w:p>
    <w:p w:rsidR="00857C83" w:rsidRPr="00D51B78" w:rsidRDefault="00857C83" w:rsidP="00857C83">
      <w:pPr>
        <w:jc w:val="both"/>
        <w:rPr>
          <w:lang w:val="fr-FR"/>
        </w:rPr>
      </w:pPr>
    </w:p>
    <w:p w:rsidR="00857C83" w:rsidRPr="00E240AF" w:rsidRDefault="00857C83" w:rsidP="00857C83">
      <w:pPr>
        <w:jc w:val="both"/>
        <w:rPr>
          <w:lang w:val="fr-FR"/>
        </w:rPr>
      </w:pPr>
      <w:r>
        <w:rPr>
          <w:lang w:val="fr-FR"/>
        </w:rPr>
        <w:t>Les Parties à la CITES ont décidé en</w:t>
      </w:r>
      <w:r w:rsidRPr="00E240AF">
        <w:rPr>
          <w:lang w:val="fr-FR"/>
        </w:rPr>
        <w:t xml:space="preserve"> 2013 (D</w:t>
      </w:r>
      <w:r>
        <w:rPr>
          <w:lang w:val="fr-FR"/>
        </w:rPr>
        <w:t>é</w:t>
      </w:r>
      <w:r w:rsidRPr="00E240AF">
        <w:rPr>
          <w:lang w:val="fr-FR"/>
        </w:rPr>
        <w:t xml:space="preserve">cision 16.11) </w:t>
      </w:r>
      <w:r>
        <w:rPr>
          <w:lang w:val="fr-FR"/>
        </w:rPr>
        <w:t>que l</w:t>
      </w:r>
      <w:r w:rsidRPr="00E240AF">
        <w:rPr>
          <w:color w:val="000000"/>
          <w:lang w:val="fr-FR"/>
        </w:rPr>
        <w:t>e Comité permanent, avec l’appui du Secrétariat, étudie</w:t>
      </w:r>
      <w:r>
        <w:rPr>
          <w:color w:val="000000"/>
          <w:lang w:val="fr-FR"/>
        </w:rPr>
        <w:t>ra</w:t>
      </w:r>
      <w:r w:rsidRPr="00E240AF">
        <w:rPr>
          <w:color w:val="000000"/>
          <w:lang w:val="fr-FR"/>
        </w:rPr>
        <w:t xml:space="preserve"> d’autres possibilités de renforcer la coopération, la collaboration et les synergies entre la CITES et les autres conventions relatives à la diversité biologique, à tous les niveaux pertinents, y compris par l’entremise de leurs programmes de travail et secrétariats respectifs</w:t>
      </w:r>
      <w:r w:rsidRPr="00E240AF">
        <w:rPr>
          <w:lang w:val="fr-FR"/>
        </w:rPr>
        <w:t>.</w:t>
      </w:r>
    </w:p>
    <w:p w:rsidR="00857C83" w:rsidRPr="00E240AF" w:rsidRDefault="00857C83" w:rsidP="00857C83">
      <w:pPr>
        <w:jc w:val="both"/>
        <w:rPr>
          <w:lang w:val="fr-FR"/>
        </w:rPr>
      </w:pPr>
    </w:p>
    <w:p w:rsidR="00857C83" w:rsidRPr="00857C83" w:rsidRDefault="00857C83" w:rsidP="00857C83">
      <w:pPr>
        <w:jc w:val="both"/>
        <w:rPr>
          <w:b/>
          <w:lang w:val="fr-FR"/>
        </w:rPr>
      </w:pPr>
      <w:r w:rsidRPr="00857C83">
        <w:rPr>
          <w:b/>
          <w:lang w:val="fr-FR"/>
        </w:rPr>
        <w:t>Commission baleinière internationale</w:t>
      </w:r>
    </w:p>
    <w:p w:rsidR="00857C83" w:rsidRPr="00857C83" w:rsidRDefault="00857C83" w:rsidP="00857C83">
      <w:pPr>
        <w:jc w:val="both"/>
        <w:rPr>
          <w:lang w:val="fr-FR"/>
        </w:rPr>
      </w:pPr>
    </w:p>
    <w:p w:rsidR="00857C83" w:rsidRPr="005135A0" w:rsidRDefault="00857C83" w:rsidP="00857C83">
      <w:pPr>
        <w:jc w:val="both"/>
        <w:rPr>
          <w:lang w:val="fr-FR"/>
        </w:rPr>
      </w:pPr>
      <w:r w:rsidRPr="005135A0">
        <w:rPr>
          <w:lang w:val="fr-FR"/>
        </w:rPr>
        <w:t>Les Parties à la Convention internationale pour la réglemen</w:t>
      </w:r>
      <w:r>
        <w:rPr>
          <w:lang w:val="fr-FR"/>
        </w:rPr>
        <w:t xml:space="preserve">tation de la chasse </w:t>
      </w:r>
      <w:r w:rsidRPr="005135A0">
        <w:rPr>
          <w:lang w:val="fr-FR"/>
        </w:rPr>
        <w:t>à la baleine</w:t>
      </w:r>
      <w:r>
        <w:rPr>
          <w:lang w:val="fr-FR"/>
        </w:rPr>
        <w:t xml:space="preserve"> (1946)</w:t>
      </w:r>
      <w:r w:rsidRPr="005135A0">
        <w:rPr>
          <w:lang w:val="fr-FR"/>
        </w:rPr>
        <w:t xml:space="preserve">, qui a établi la Commission baleinière internationale, ne </w:t>
      </w:r>
      <w:r>
        <w:rPr>
          <w:lang w:val="fr-FR"/>
        </w:rPr>
        <w:t>s’entendent pas sur la question de savoir si</w:t>
      </w:r>
      <w:r w:rsidRPr="005135A0">
        <w:rPr>
          <w:lang w:val="fr-FR"/>
        </w:rPr>
        <w:t xml:space="preserve"> le mandat</w:t>
      </w:r>
      <w:r>
        <w:rPr>
          <w:lang w:val="fr-FR"/>
        </w:rPr>
        <w:t xml:space="preserve"> </w:t>
      </w:r>
      <w:r w:rsidRPr="005135A0">
        <w:rPr>
          <w:lang w:val="fr-FR"/>
        </w:rPr>
        <w:t>de</w:t>
      </w:r>
      <w:r>
        <w:rPr>
          <w:lang w:val="fr-FR"/>
        </w:rPr>
        <w:t xml:space="preserve"> </w:t>
      </w:r>
      <w:r w:rsidRPr="005135A0">
        <w:rPr>
          <w:lang w:val="fr-FR"/>
        </w:rPr>
        <w:t>la Comm</w:t>
      </w:r>
      <w:r>
        <w:rPr>
          <w:lang w:val="fr-FR"/>
        </w:rPr>
        <w:t>i</w:t>
      </w:r>
      <w:r w:rsidRPr="005135A0">
        <w:rPr>
          <w:lang w:val="fr-FR"/>
        </w:rPr>
        <w:t>ssion s’</w:t>
      </w:r>
      <w:r>
        <w:rPr>
          <w:lang w:val="fr-FR"/>
        </w:rPr>
        <w:t xml:space="preserve">étend à </w:t>
      </w:r>
      <w:r w:rsidRPr="005135A0">
        <w:rPr>
          <w:lang w:val="fr-FR"/>
        </w:rPr>
        <w:t>la r</w:t>
      </w:r>
      <w:r>
        <w:rPr>
          <w:lang w:val="fr-FR"/>
        </w:rPr>
        <w:t>é</w:t>
      </w:r>
      <w:r w:rsidRPr="005135A0">
        <w:rPr>
          <w:lang w:val="fr-FR"/>
        </w:rPr>
        <w:t>glementa</w:t>
      </w:r>
      <w:r>
        <w:rPr>
          <w:lang w:val="fr-FR"/>
        </w:rPr>
        <w:t>t</w:t>
      </w:r>
      <w:r w:rsidRPr="005135A0">
        <w:rPr>
          <w:lang w:val="fr-FR"/>
        </w:rPr>
        <w:t xml:space="preserve">ion de </w:t>
      </w:r>
      <w:r>
        <w:rPr>
          <w:lang w:val="fr-FR"/>
        </w:rPr>
        <w:t xml:space="preserve">la </w:t>
      </w:r>
      <w:r w:rsidRPr="005135A0">
        <w:rPr>
          <w:lang w:val="fr-FR"/>
        </w:rPr>
        <w:t>chasse aux petits cétacés. Toutefois, depuis 1975, le Comité scientifique de la CBI examine</w:t>
      </w:r>
      <w:r>
        <w:rPr>
          <w:lang w:val="fr-FR"/>
        </w:rPr>
        <w:t xml:space="preserve"> </w:t>
      </w:r>
      <w:r w:rsidRPr="005135A0">
        <w:rPr>
          <w:lang w:val="fr-FR"/>
        </w:rPr>
        <w:t>l’é</w:t>
      </w:r>
      <w:r>
        <w:rPr>
          <w:lang w:val="fr-FR"/>
        </w:rPr>
        <w:t>tat des petits cétacés affectés par la chasse et d’</w:t>
      </w:r>
      <w:r w:rsidRPr="005135A0">
        <w:rPr>
          <w:lang w:val="fr-FR"/>
        </w:rPr>
        <w:t>autres men</w:t>
      </w:r>
      <w:r>
        <w:rPr>
          <w:lang w:val="fr-FR"/>
        </w:rPr>
        <w:t>a</w:t>
      </w:r>
      <w:r w:rsidRPr="005135A0">
        <w:rPr>
          <w:lang w:val="fr-FR"/>
        </w:rPr>
        <w:t>ces, y co</w:t>
      </w:r>
      <w:r>
        <w:rPr>
          <w:lang w:val="fr-FR"/>
        </w:rPr>
        <w:t>m</w:t>
      </w:r>
      <w:r w:rsidRPr="005135A0">
        <w:rPr>
          <w:lang w:val="fr-FR"/>
        </w:rPr>
        <w:t>pris les captures p</w:t>
      </w:r>
      <w:r>
        <w:rPr>
          <w:lang w:val="fr-FR"/>
        </w:rPr>
        <w:t>o</w:t>
      </w:r>
      <w:r w:rsidRPr="005135A0">
        <w:rPr>
          <w:lang w:val="fr-FR"/>
        </w:rPr>
        <w:t xml:space="preserve">ur la </w:t>
      </w:r>
      <w:r>
        <w:rPr>
          <w:lang w:val="fr-FR"/>
        </w:rPr>
        <w:t>mise en captivité</w:t>
      </w:r>
      <w:r w:rsidRPr="005135A0">
        <w:rPr>
          <w:lang w:val="fr-FR"/>
        </w:rPr>
        <w:t xml:space="preserve">. </w:t>
      </w:r>
      <w:r>
        <w:rPr>
          <w:lang w:val="fr-FR"/>
        </w:rPr>
        <w:t>Le Sous-Comité du Comité scientifique sur les petits cétacés se réunit tous les ans pour examiner les données fournies sur les prises directes et accidentelles de petits cétacés, passe en revue les menaces aux petits cétacés, entreprend des évaluations de l’état des espèces prioritaires et formule des re</w:t>
      </w:r>
      <w:r w:rsidRPr="005135A0">
        <w:rPr>
          <w:lang w:val="fr-FR"/>
        </w:rPr>
        <w:t xml:space="preserve">commandations </w:t>
      </w:r>
      <w:r>
        <w:rPr>
          <w:lang w:val="fr-FR"/>
        </w:rPr>
        <w:t>à la</w:t>
      </w:r>
      <w:r w:rsidRPr="005135A0">
        <w:rPr>
          <w:lang w:val="fr-FR"/>
        </w:rPr>
        <w:t xml:space="preserve"> Commission </w:t>
      </w:r>
      <w:r>
        <w:rPr>
          <w:lang w:val="fr-FR"/>
        </w:rPr>
        <w:t>sur les questions de gestion et de conservation. Ces dernières années,  le Comité de la conservation de la CBI a commencé à élaborer des plans de gestion de la conservation pour les espèces menacées qui, dans l’avenir, pourraient couvrir des espèces de petits cétacés.</w:t>
      </w:r>
      <w:r w:rsidRPr="005135A0">
        <w:rPr>
          <w:lang w:val="fr-FR"/>
        </w:rPr>
        <w:t xml:space="preserve"> </w:t>
      </w:r>
    </w:p>
    <w:p w:rsidR="00857C83" w:rsidRPr="005135A0" w:rsidRDefault="00857C83" w:rsidP="00857C83">
      <w:pPr>
        <w:jc w:val="both"/>
        <w:rPr>
          <w:lang w:val="fr-FR"/>
        </w:rPr>
      </w:pPr>
    </w:p>
    <w:p w:rsidR="00804755" w:rsidRDefault="00804755" w:rsidP="00857C83">
      <w:pPr>
        <w:jc w:val="both"/>
        <w:rPr>
          <w:lang w:val="fr-FR"/>
        </w:rPr>
        <w:sectPr w:rsidR="00804755" w:rsidSect="00AE7B21">
          <w:headerReference w:type="even" r:id="rId19"/>
          <w:headerReference w:type="default" r:id="rId20"/>
          <w:headerReference w:type="first" r:id="rId21"/>
          <w:footerReference w:type="first" r:id="rId22"/>
          <w:endnotePr>
            <w:numFmt w:val="decimal"/>
          </w:endnotePr>
          <w:pgSz w:w="11905" w:h="16837" w:code="9"/>
          <w:pgMar w:top="1418" w:right="1418" w:bottom="1418" w:left="1418" w:header="510" w:footer="510" w:gutter="0"/>
          <w:cols w:space="720"/>
          <w:noEndnote/>
          <w:titlePg/>
        </w:sectPr>
      </w:pPr>
    </w:p>
    <w:p w:rsidR="00857C83" w:rsidRPr="005135A0" w:rsidRDefault="00857C83" w:rsidP="00857C83">
      <w:pPr>
        <w:jc w:val="both"/>
        <w:rPr>
          <w:lang w:val="fr-FR"/>
        </w:rPr>
      </w:pPr>
    </w:p>
    <w:p w:rsidR="00857C83" w:rsidRPr="00F86FC6" w:rsidRDefault="00857C83" w:rsidP="00857C83">
      <w:pPr>
        <w:spacing w:line="360" w:lineRule="auto"/>
        <w:jc w:val="right"/>
        <w:rPr>
          <w:b/>
          <w:bCs/>
          <w:caps/>
          <w:lang w:val="fr-FR"/>
        </w:rPr>
      </w:pPr>
      <w:r w:rsidRPr="00F86FC6">
        <w:rPr>
          <w:b/>
          <w:caps/>
          <w:lang w:val="fr-FR"/>
        </w:rPr>
        <w:t>AnnexE 2</w:t>
      </w:r>
    </w:p>
    <w:p w:rsidR="00857C83" w:rsidRPr="00F86FC6" w:rsidRDefault="00857C83" w:rsidP="00857C83">
      <w:pPr>
        <w:rPr>
          <w:lang w:val="fr-FR"/>
        </w:rPr>
      </w:pPr>
    </w:p>
    <w:p w:rsidR="00857C83" w:rsidRPr="00F86FC6" w:rsidRDefault="00857C83" w:rsidP="00857C83">
      <w:pPr>
        <w:jc w:val="center"/>
        <w:rPr>
          <w:b/>
          <w:lang w:val="fr-FR"/>
        </w:rPr>
      </w:pPr>
      <w:r w:rsidRPr="00F86FC6">
        <w:rPr>
          <w:b/>
          <w:lang w:val="fr-FR"/>
        </w:rPr>
        <w:t>PROJET DE RÉSOLUTION</w:t>
      </w:r>
    </w:p>
    <w:p w:rsidR="00857C83" w:rsidRPr="00F86FC6" w:rsidRDefault="00857C83" w:rsidP="00857C83">
      <w:pPr>
        <w:rPr>
          <w:sz w:val="16"/>
          <w:szCs w:val="16"/>
          <w:lang w:val="fr-FR"/>
        </w:rPr>
      </w:pPr>
    </w:p>
    <w:p w:rsidR="00857C83" w:rsidRPr="004A0627" w:rsidRDefault="00857C83" w:rsidP="00857C83">
      <w:pPr>
        <w:pStyle w:val="Heading2"/>
        <w:keepNext w:val="0"/>
        <w:jc w:val="center"/>
        <w:rPr>
          <w:bCs w:val="0"/>
          <w:caps/>
          <w:sz w:val="24"/>
          <w:lang w:val="fr-FR"/>
        </w:rPr>
      </w:pPr>
      <w:r>
        <w:rPr>
          <w:bCs w:val="0"/>
          <w:caps/>
          <w:sz w:val="24"/>
          <w:lang w:val="fr-FR"/>
        </w:rPr>
        <w:t>captures de cétacés vivants dans le milieu naturel</w:t>
      </w:r>
      <w:r w:rsidRPr="004A0627">
        <w:rPr>
          <w:bCs w:val="0"/>
          <w:caps/>
          <w:sz w:val="24"/>
          <w:lang w:val="fr-FR"/>
        </w:rPr>
        <w:t xml:space="preserve">  </w:t>
      </w:r>
      <w:r w:rsidRPr="004A0627">
        <w:rPr>
          <w:bCs w:val="0"/>
          <w:caps/>
          <w:sz w:val="24"/>
          <w:lang w:val="fr-FR"/>
        </w:rPr>
        <w:br/>
      </w:r>
      <w:r>
        <w:rPr>
          <w:bCs w:val="0"/>
          <w:caps/>
          <w:sz w:val="24"/>
          <w:lang w:val="fr-FR"/>
        </w:rPr>
        <w:t>À</w:t>
      </w:r>
      <w:r w:rsidRPr="004A0627">
        <w:rPr>
          <w:bCs w:val="0"/>
          <w:caps/>
          <w:sz w:val="24"/>
          <w:lang w:val="fr-FR"/>
        </w:rPr>
        <w:t xml:space="preserve"> des fins commerciales</w:t>
      </w:r>
    </w:p>
    <w:p w:rsidR="00857C83" w:rsidRPr="004A0627" w:rsidRDefault="00857C83" w:rsidP="00857C83">
      <w:pPr>
        <w:jc w:val="center"/>
        <w:rPr>
          <w:i/>
          <w:sz w:val="16"/>
          <w:szCs w:val="16"/>
          <w:lang w:val="fr-FR"/>
        </w:rPr>
      </w:pPr>
    </w:p>
    <w:p w:rsidR="00857C83" w:rsidRPr="004A0627" w:rsidRDefault="00857C83" w:rsidP="00857C83">
      <w:pPr>
        <w:jc w:val="center"/>
        <w:rPr>
          <w:i/>
          <w:lang w:val="fr-FR"/>
        </w:rPr>
      </w:pPr>
      <w:r w:rsidRPr="004A0627">
        <w:rPr>
          <w:i/>
          <w:lang w:val="fr-FR"/>
        </w:rPr>
        <w:t xml:space="preserve">(Soumis par </w:t>
      </w:r>
      <w:r w:rsidR="00F86FC6">
        <w:rPr>
          <w:i/>
          <w:lang w:val="fr-FR"/>
        </w:rPr>
        <w:t xml:space="preserve">la Principauté de </w:t>
      </w:r>
      <w:r w:rsidRPr="004A0627">
        <w:rPr>
          <w:i/>
          <w:lang w:val="fr-FR"/>
        </w:rPr>
        <w:t>Monaco)</w:t>
      </w:r>
    </w:p>
    <w:p w:rsidR="00857C83" w:rsidRPr="004A0627" w:rsidRDefault="00857C83" w:rsidP="00857C83">
      <w:pPr>
        <w:jc w:val="both"/>
        <w:rPr>
          <w:lang w:val="fr-FR"/>
        </w:rPr>
      </w:pPr>
    </w:p>
    <w:p w:rsidR="00857C83" w:rsidRPr="004A0627" w:rsidRDefault="00857C83" w:rsidP="00857C83">
      <w:pPr>
        <w:jc w:val="both"/>
        <w:rPr>
          <w:lang w:val="fr-FR"/>
        </w:rPr>
      </w:pPr>
    </w:p>
    <w:p w:rsidR="00857C83" w:rsidRPr="00EA61B7" w:rsidRDefault="00857C83" w:rsidP="00857C83">
      <w:pPr>
        <w:ind w:firstLine="720"/>
        <w:jc w:val="both"/>
        <w:rPr>
          <w:lang w:val="fr-FR"/>
        </w:rPr>
      </w:pPr>
      <w:r w:rsidRPr="00EA61B7">
        <w:rPr>
          <w:i/>
          <w:lang w:val="fr-FR"/>
        </w:rPr>
        <w:t>Notant</w:t>
      </w:r>
      <w:r w:rsidRPr="00EA61B7">
        <w:rPr>
          <w:lang w:val="fr-FR"/>
        </w:rPr>
        <w:t xml:space="preserve"> </w:t>
      </w:r>
      <w:r>
        <w:rPr>
          <w:lang w:val="fr-FR"/>
        </w:rPr>
        <w:t>que les opérations de capture dans le milieu naturel de petits cétacés se poursuivent, dont plusieurs espèces</w:t>
      </w:r>
      <w:r w:rsidRPr="00EA61B7">
        <w:rPr>
          <w:lang w:val="fr-FR"/>
        </w:rPr>
        <w:t xml:space="preserve"> </w:t>
      </w:r>
      <w:r>
        <w:rPr>
          <w:lang w:val="fr-FR"/>
        </w:rPr>
        <w:t>inscrites sur les listes des Annexes I et II de la CMS,</w:t>
      </w:r>
      <w:r w:rsidRPr="00EA61B7">
        <w:rPr>
          <w:lang w:val="fr-FR"/>
        </w:rPr>
        <w:t xml:space="preserve"> pour </w:t>
      </w:r>
      <w:r>
        <w:rPr>
          <w:lang w:val="fr-FR"/>
        </w:rPr>
        <w:t>des spectacles</w:t>
      </w:r>
      <w:r w:rsidRPr="00EA61B7">
        <w:rPr>
          <w:lang w:val="fr-FR"/>
        </w:rPr>
        <w:t xml:space="preserve"> dan</w:t>
      </w:r>
      <w:r>
        <w:rPr>
          <w:lang w:val="fr-FR"/>
        </w:rPr>
        <w:t>s les</w:t>
      </w:r>
      <w:r w:rsidRPr="00EA61B7">
        <w:rPr>
          <w:lang w:val="fr-FR"/>
        </w:rPr>
        <w:t xml:space="preserve"> aquariums commerciaux et le</w:t>
      </w:r>
      <w:r>
        <w:rPr>
          <w:lang w:val="fr-FR"/>
        </w:rPr>
        <w:t>s</w:t>
      </w:r>
      <w:r w:rsidRPr="00EA61B7">
        <w:rPr>
          <w:lang w:val="fr-FR"/>
        </w:rPr>
        <w:t xml:space="preserve"> exposi</w:t>
      </w:r>
      <w:r>
        <w:rPr>
          <w:lang w:val="fr-FR"/>
        </w:rPr>
        <w:t>tions</w:t>
      </w:r>
      <w:r w:rsidRPr="00EA61B7">
        <w:rPr>
          <w:lang w:val="fr-FR"/>
        </w:rPr>
        <w:t xml:space="preserve"> itinérant</w:t>
      </w:r>
      <w:r>
        <w:rPr>
          <w:lang w:val="fr-FR"/>
        </w:rPr>
        <w:t>e</w:t>
      </w:r>
      <w:r w:rsidRPr="00EA61B7">
        <w:rPr>
          <w:lang w:val="fr-FR"/>
        </w:rPr>
        <w:t>s;</w:t>
      </w:r>
    </w:p>
    <w:p w:rsidR="00857C83" w:rsidRPr="00EA61B7" w:rsidRDefault="00857C83" w:rsidP="00857C83">
      <w:pPr>
        <w:jc w:val="both"/>
        <w:rPr>
          <w:i/>
          <w:lang w:val="fr-FR"/>
        </w:rPr>
      </w:pPr>
    </w:p>
    <w:p w:rsidR="00857C83" w:rsidRPr="009705F4" w:rsidRDefault="00857C83" w:rsidP="00857C83">
      <w:pPr>
        <w:ind w:firstLine="720"/>
        <w:jc w:val="both"/>
        <w:rPr>
          <w:lang w:val="fr-FR"/>
        </w:rPr>
      </w:pPr>
      <w:r w:rsidRPr="009705F4">
        <w:rPr>
          <w:i/>
          <w:lang w:val="fr-FR"/>
        </w:rPr>
        <w:t xml:space="preserve">Notant </w:t>
      </w:r>
      <w:r w:rsidRPr="009705F4">
        <w:rPr>
          <w:lang w:val="fr-FR"/>
        </w:rPr>
        <w:t>que le Groupe d</w:t>
      </w:r>
      <w:r>
        <w:rPr>
          <w:lang w:val="fr-FR"/>
        </w:rPr>
        <w:t xml:space="preserve">e spécialistes </w:t>
      </w:r>
      <w:r w:rsidRPr="009705F4">
        <w:rPr>
          <w:lang w:val="fr-FR"/>
        </w:rPr>
        <w:t xml:space="preserve">des cétacés de la Commission </w:t>
      </w:r>
      <w:r>
        <w:rPr>
          <w:lang w:val="fr-FR"/>
        </w:rPr>
        <w:t>de la sauvegarde des</w:t>
      </w:r>
      <w:r w:rsidRPr="009705F4">
        <w:rPr>
          <w:lang w:val="fr-FR"/>
        </w:rPr>
        <w:t xml:space="preserve"> espèces de l’UICN reconna</w:t>
      </w:r>
      <w:r>
        <w:rPr>
          <w:lang w:val="fr-FR"/>
        </w:rPr>
        <w:t>î</w:t>
      </w:r>
      <w:r w:rsidRPr="009705F4">
        <w:rPr>
          <w:lang w:val="fr-FR"/>
        </w:rPr>
        <w:t>t que l</w:t>
      </w:r>
      <w:r>
        <w:rPr>
          <w:lang w:val="fr-FR"/>
        </w:rPr>
        <w:t>a</w:t>
      </w:r>
      <w:r w:rsidRPr="009705F4">
        <w:rPr>
          <w:lang w:val="fr-FR"/>
        </w:rPr>
        <w:t xml:space="preserve"> capture de spécimens vivants peu</w:t>
      </w:r>
      <w:r>
        <w:rPr>
          <w:lang w:val="fr-FR"/>
        </w:rPr>
        <w:t>t</w:t>
      </w:r>
      <w:r w:rsidRPr="009705F4">
        <w:rPr>
          <w:lang w:val="fr-FR"/>
        </w:rPr>
        <w:t xml:space="preserve"> </w:t>
      </w:r>
      <w:r>
        <w:rPr>
          <w:lang w:val="fr-FR"/>
        </w:rPr>
        <w:t>devenir</w:t>
      </w:r>
      <w:r w:rsidRPr="009705F4">
        <w:rPr>
          <w:lang w:val="fr-FR"/>
        </w:rPr>
        <w:t xml:space="preserve"> une menace </w:t>
      </w:r>
      <w:r>
        <w:rPr>
          <w:lang w:val="fr-FR"/>
        </w:rPr>
        <w:t xml:space="preserve">sérieuse </w:t>
      </w:r>
      <w:r w:rsidRPr="009705F4">
        <w:rPr>
          <w:lang w:val="fr-FR"/>
        </w:rPr>
        <w:t>pour les population</w:t>
      </w:r>
      <w:r>
        <w:rPr>
          <w:lang w:val="fr-FR"/>
        </w:rPr>
        <w:t>s locales</w:t>
      </w:r>
      <w:r w:rsidRPr="009705F4">
        <w:rPr>
          <w:lang w:val="fr-FR"/>
        </w:rPr>
        <w:t xml:space="preserve"> de cétac</w:t>
      </w:r>
      <w:r>
        <w:rPr>
          <w:lang w:val="fr-FR"/>
        </w:rPr>
        <w:t>é</w:t>
      </w:r>
      <w:r w:rsidRPr="009705F4">
        <w:rPr>
          <w:lang w:val="fr-FR"/>
        </w:rPr>
        <w:t>s lorsqu’elle</w:t>
      </w:r>
      <w:r>
        <w:rPr>
          <w:lang w:val="fr-FR"/>
        </w:rPr>
        <w:t xml:space="preserve"> est non gérée ou entreprise sans un programme rigoureux de recherche et de suivi, car le prélèvement dans le milieu naturel de cétacés vivants, pour mise en captivité en vue de l’exhibition et/ ou de la recherche, est équivalent à la mise à mort accidentelle ou délibérée, puisque les animaux mis en captivité (ou tués lors de la capture) ne peuvent plus contribuer au maintien de leurs populations</w:t>
      </w:r>
      <w:r w:rsidRPr="009705F4">
        <w:rPr>
          <w:lang w:val="fr-FR"/>
        </w:rPr>
        <w:t>;</w:t>
      </w:r>
    </w:p>
    <w:p w:rsidR="00857C83" w:rsidRPr="009705F4" w:rsidRDefault="00857C83" w:rsidP="00857C83">
      <w:pPr>
        <w:jc w:val="both"/>
        <w:rPr>
          <w:i/>
          <w:lang w:val="fr-FR"/>
        </w:rPr>
      </w:pPr>
    </w:p>
    <w:p w:rsidR="00857C83" w:rsidRPr="00090057" w:rsidRDefault="00857C83" w:rsidP="00857C83">
      <w:pPr>
        <w:ind w:firstLine="720"/>
        <w:jc w:val="both"/>
        <w:rPr>
          <w:i/>
          <w:lang w:val="fr-FR"/>
        </w:rPr>
      </w:pPr>
      <w:r w:rsidRPr="00090057">
        <w:rPr>
          <w:i/>
          <w:lang w:val="fr-FR"/>
        </w:rPr>
        <w:t xml:space="preserve">Notant </w:t>
      </w:r>
      <w:r>
        <w:rPr>
          <w:lang w:val="fr-FR"/>
        </w:rPr>
        <w:t xml:space="preserve">que </w:t>
      </w:r>
      <w:r w:rsidRPr="00090057">
        <w:rPr>
          <w:lang w:val="fr-FR"/>
        </w:rPr>
        <w:t>le Sous-C</w:t>
      </w:r>
      <w:r>
        <w:rPr>
          <w:lang w:val="fr-FR"/>
        </w:rPr>
        <w:t>o</w:t>
      </w:r>
      <w:r w:rsidRPr="00090057">
        <w:rPr>
          <w:lang w:val="fr-FR"/>
        </w:rPr>
        <w:t xml:space="preserve">mité </w:t>
      </w:r>
      <w:r>
        <w:rPr>
          <w:lang w:val="fr-FR"/>
        </w:rPr>
        <w:t>pour les</w:t>
      </w:r>
      <w:r w:rsidRPr="00090057">
        <w:rPr>
          <w:lang w:val="fr-FR"/>
        </w:rPr>
        <w:t xml:space="preserve"> petits cétacés de la Commission baleini</w:t>
      </w:r>
      <w:r>
        <w:rPr>
          <w:lang w:val="fr-FR"/>
        </w:rPr>
        <w:t>è</w:t>
      </w:r>
      <w:r w:rsidRPr="00090057">
        <w:rPr>
          <w:lang w:val="fr-FR"/>
        </w:rPr>
        <w:t>re intern</w:t>
      </w:r>
      <w:r>
        <w:rPr>
          <w:lang w:val="fr-FR"/>
        </w:rPr>
        <w:t>a</w:t>
      </w:r>
      <w:r w:rsidRPr="00090057">
        <w:rPr>
          <w:lang w:val="fr-FR"/>
        </w:rPr>
        <w:t xml:space="preserve">tionale </w:t>
      </w:r>
      <w:r>
        <w:rPr>
          <w:lang w:val="fr-FR"/>
        </w:rPr>
        <w:t>ne cesse de répéter que</w:t>
      </w:r>
      <w:r w:rsidRPr="00090057">
        <w:rPr>
          <w:lang w:val="fr-FR"/>
        </w:rPr>
        <w:t xml:space="preserve"> les populations ne devraient </w:t>
      </w:r>
      <w:r>
        <w:rPr>
          <w:lang w:val="fr-FR"/>
        </w:rPr>
        <w:t>pas</w:t>
      </w:r>
      <w:r w:rsidRPr="00090057">
        <w:rPr>
          <w:lang w:val="fr-FR"/>
        </w:rPr>
        <w:t xml:space="preserve"> </w:t>
      </w:r>
      <w:r>
        <w:rPr>
          <w:lang w:val="fr-FR"/>
        </w:rPr>
        <w:t>subir de</w:t>
      </w:r>
      <w:r w:rsidRPr="00090057">
        <w:rPr>
          <w:lang w:val="fr-FR"/>
        </w:rPr>
        <w:t xml:space="preserve"> prélè</w:t>
      </w:r>
      <w:r>
        <w:rPr>
          <w:lang w:val="fr-FR"/>
        </w:rPr>
        <w:t>vements</w:t>
      </w:r>
      <w:r w:rsidRPr="00090057">
        <w:rPr>
          <w:lang w:val="fr-FR"/>
        </w:rPr>
        <w:t xml:space="preserve"> là où </w:t>
      </w:r>
      <w:r>
        <w:rPr>
          <w:lang w:val="fr-FR"/>
        </w:rPr>
        <w:t>il n’a pas été démontré que ceux-ci sont durables</w:t>
      </w:r>
      <w:r w:rsidRPr="00090057">
        <w:rPr>
          <w:lang w:val="fr-FR"/>
        </w:rPr>
        <w:t>;</w:t>
      </w:r>
    </w:p>
    <w:p w:rsidR="00857C83" w:rsidRPr="00090057" w:rsidRDefault="00857C83" w:rsidP="00857C83">
      <w:pPr>
        <w:jc w:val="both"/>
        <w:rPr>
          <w:i/>
          <w:lang w:val="fr-FR"/>
        </w:rPr>
      </w:pPr>
    </w:p>
    <w:p w:rsidR="00857C83" w:rsidRPr="00090057" w:rsidRDefault="00857C83" w:rsidP="00857C83">
      <w:pPr>
        <w:ind w:firstLine="720"/>
        <w:jc w:val="both"/>
        <w:rPr>
          <w:i/>
          <w:lang w:val="fr-FR"/>
        </w:rPr>
      </w:pPr>
      <w:r w:rsidRPr="00090057">
        <w:rPr>
          <w:i/>
          <w:lang w:val="fr-FR"/>
        </w:rPr>
        <w:t xml:space="preserve">Rappelant </w:t>
      </w:r>
      <w:r w:rsidRPr="00090057">
        <w:rPr>
          <w:lang w:val="fr-FR"/>
        </w:rPr>
        <w:t>que l’Article III (5) de la CMS exige que les Parties qui sont des États de l’aire de répartition d’une espè</w:t>
      </w:r>
      <w:r>
        <w:rPr>
          <w:lang w:val="fr-FR"/>
        </w:rPr>
        <w:t>c</w:t>
      </w:r>
      <w:r w:rsidRPr="00090057">
        <w:rPr>
          <w:lang w:val="fr-FR"/>
        </w:rPr>
        <w:t>e</w:t>
      </w:r>
      <w:r>
        <w:rPr>
          <w:lang w:val="fr-FR"/>
        </w:rPr>
        <w:t xml:space="preserve"> </w:t>
      </w:r>
      <w:r w:rsidRPr="00090057">
        <w:rPr>
          <w:lang w:val="fr-FR"/>
        </w:rPr>
        <w:t xml:space="preserve">migratrice </w:t>
      </w:r>
      <w:r>
        <w:rPr>
          <w:lang w:val="fr-FR"/>
        </w:rPr>
        <w:t>figurant à</w:t>
      </w:r>
      <w:r w:rsidRPr="00090057">
        <w:rPr>
          <w:lang w:val="fr-FR"/>
        </w:rPr>
        <w:t xml:space="preserve"> l’Annexe I </w:t>
      </w:r>
      <w:r>
        <w:rPr>
          <w:lang w:val="fr-FR"/>
        </w:rPr>
        <w:t>doivent interdire le prélèvement d’animaux appartenant à cette espèce;</w:t>
      </w:r>
    </w:p>
    <w:p w:rsidR="00857C83" w:rsidRPr="00090057" w:rsidRDefault="00857C83" w:rsidP="00857C83">
      <w:pPr>
        <w:jc w:val="both"/>
        <w:rPr>
          <w:i/>
          <w:lang w:val="fr-FR"/>
        </w:rPr>
      </w:pPr>
    </w:p>
    <w:p w:rsidR="00857C83" w:rsidRPr="00090057" w:rsidRDefault="00857C83" w:rsidP="00857C83">
      <w:pPr>
        <w:ind w:firstLine="720"/>
        <w:jc w:val="both"/>
        <w:rPr>
          <w:lang w:val="fr-FR"/>
        </w:rPr>
      </w:pPr>
      <w:r w:rsidRPr="00090057">
        <w:rPr>
          <w:i/>
          <w:lang w:val="fr-FR"/>
        </w:rPr>
        <w:t>Rappelant égalem</w:t>
      </w:r>
      <w:r>
        <w:rPr>
          <w:i/>
          <w:lang w:val="fr-FR"/>
        </w:rPr>
        <w:t>e</w:t>
      </w:r>
      <w:r w:rsidRPr="00090057">
        <w:rPr>
          <w:i/>
          <w:lang w:val="fr-FR"/>
        </w:rPr>
        <w:t xml:space="preserve">nt </w:t>
      </w:r>
      <w:r w:rsidRPr="00090057">
        <w:rPr>
          <w:lang w:val="fr-FR"/>
        </w:rPr>
        <w:t>que la Résolution 10.15 de la CMS s</w:t>
      </w:r>
      <w:r>
        <w:rPr>
          <w:lang w:val="fr-FR"/>
        </w:rPr>
        <w:t>ur</w:t>
      </w:r>
      <w:r w:rsidRPr="00090057">
        <w:rPr>
          <w:lang w:val="fr-FR"/>
        </w:rPr>
        <w:t xml:space="preserve"> un Pr</w:t>
      </w:r>
      <w:r>
        <w:rPr>
          <w:lang w:val="fr-FR"/>
        </w:rPr>
        <w:t>o</w:t>
      </w:r>
      <w:r w:rsidRPr="00090057">
        <w:rPr>
          <w:lang w:val="fr-FR"/>
        </w:rPr>
        <w:t>gramme de trav</w:t>
      </w:r>
      <w:r>
        <w:rPr>
          <w:lang w:val="fr-FR"/>
        </w:rPr>
        <w:t>a</w:t>
      </w:r>
      <w:r w:rsidRPr="00090057">
        <w:rPr>
          <w:lang w:val="fr-FR"/>
        </w:rPr>
        <w:t>il mondial pour les cétacés</w:t>
      </w:r>
      <w:r>
        <w:rPr>
          <w:lang w:val="fr-FR"/>
        </w:rPr>
        <w:t xml:space="preserve"> demande au Secrétariat et au Conseil scientifique de la CMS de poursuivre et d’intensifier leurs efforts pour collaborer avec d’autres instances internationales compétentes;</w:t>
      </w:r>
    </w:p>
    <w:p w:rsidR="00857C83" w:rsidRPr="00090057" w:rsidRDefault="00857C83" w:rsidP="00857C83">
      <w:pPr>
        <w:jc w:val="both"/>
        <w:rPr>
          <w:i/>
          <w:lang w:val="fr-FR"/>
        </w:rPr>
      </w:pPr>
    </w:p>
    <w:p w:rsidR="00857C83" w:rsidRPr="00F918FE" w:rsidRDefault="00857C83" w:rsidP="00857C83">
      <w:pPr>
        <w:ind w:firstLine="720"/>
        <w:jc w:val="both"/>
        <w:rPr>
          <w:lang w:val="fr-FR"/>
        </w:rPr>
      </w:pPr>
      <w:r>
        <w:rPr>
          <w:i/>
          <w:lang w:val="fr-FR"/>
        </w:rPr>
        <w:t xml:space="preserve">Rappelant en outre </w:t>
      </w:r>
      <w:r>
        <w:rPr>
          <w:lang w:val="fr-FR"/>
        </w:rPr>
        <w:t xml:space="preserve">que la Résolution </w:t>
      </w:r>
      <w:r w:rsidRPr="00F918FE">
        <w:rPr>
          <w:lang w:val="fr-FR"/>
        </w:rPr>
        <w:t xml:space="preserve">9.9 </w:t>
      </w:r>
      <w:r>
        <w:rPr>
          <w:lang w:val="fr-FR"/>
        </w:rPr>
        <w:t>sur les</w:t>
      </w:r>
      <w:r w:rsidRPr="00F918FE">
        <w:rPr>
          <w:lang w:val="fr-FR" w:eastAsia="it-IT"/>
        </w:rPr>
        <w:t xml:space="preserve"> espèces marines migratrices </w:t>
      </w:r>
      <w:r>
        <w:rPr>
          <w:lang w:val="fr-FR" w:eastAsia="it-IT"/>
        </w:rPr>
        <w:t xml:space="preserve">constate avec inquiétude qu’elles </w:t>
      </w:r>
      <w:r w:rsidRPr="00F918FE">
        <w:rPr>
          <w:lang w:val="fr-FR" w:eastAsia="it-IT"/>
        </w:rPr>
        <w:t>sont confrontées à des menaces</w:t>
      </w:r>
      <w:r>
        <w:rPr>
          <w:lang w:val="fr-FR" w:eastAsia="it-IT"/>
        </w:rPr>
        <w:t xml:space="preserve"> </w:t>
      </w:r>
      <w:r w:rsidRPr="00F918FE">
        <w:rPr>
          <w:lang w:val="fr-FR" w:eastAsia="it-IT"/>
        </w:rPr>
        <w:t>multiples, souvent cumulatives et synergiques avec des effets possibles sur de vastes domaines, telles</w:t>
      </w:r>
      <w:r>
        <w:rPr>
          <w:lang w:val="fr-FR" w:eastAsia="it-IT"/>
        </w:rPr>
        <w:t xml:space="preserve"> </w:t>
      </w:r>
      <w:r w:rsidRPr="00F918FE">
        <w:rPr>
          <w:lang w:val="fr-FR" w:eastAsia="it-IT"/>
        </w:rPr>
        <w:t xml:space="preserve">que les prises accidentelles, la </w:t>
      </w:r>
      <w:r>
        <w:rPr>
          <w:lang w:val="fr-FR" w:eastAsia="it-IT"/>
        </w:rPr>
        <w:t>sur</w:t>
      </w:r>
      <w:r w:rsidRPr="00F918FE">
        <w:rPr>
          <w:lang w:val="fr-FR" w:eastAsia="it-IT"/>
        </w:rPr>
        <w:t>pêche</w:t>
      </w:r>
      <w:r>
        <w:rPr>
          <w:lang w:val="fr-FR" w:eastAsia="it-IT"/>
        </w:rPr>
        <w:t>,</w:t>
      </w:r>
      <w:r w:rsidRPr="00F918FE">
        <w:rPr>
          <w:lang w:val="fr-FR" w:eastAsia="it-IT"/>
        </w:rPr>
        <w:t xml:space="preserve"> la pollution, la destruction </w:t>
      </w:r>
      <w:r>
        <w:rPr>
          <w:lang w:val="fr-FR" w:eastAsia="it-IT"/>
        </w:rPr>
        <w:t>ou la dégradation de</w:t>
      </w:r>
      <w:r w:rsidRPr="00F918FE">
        <w:rPr>
          <w:lang w:val="fr-FR" w:eastAsia="it-IT"/>
        </w:rPr>
        <w:t xml:space="preserve"> l'habitat, l</w:t>
      </w:r>
      <w:r>
        <w:rPr>
          <w:lang w:val="fr-FR" w:eastAsia="it-IT"/>
        </w:rPr>
        <w:t>’impact du bruit sous-</w:t>
      </w:r>
      <w:r w:rsidRPr="00F918FE">
        <w:rPr>
          <w:lang w:val="fr-FR" w:eastAsia="it-IT"/>
        </w:rPr>
        <w:t>marin, la chasse délibérée, ainsi que le changement climatique;</w:t>
      </w:r>
    </w:p>
    <w:p w:rsidR="00857C83" w:rsidRPr="00F918FE" w:rsidRDefault="00857C83" w:rsidP="00857C83">
      <w:pPr>
        <w:jc w:val="both"/>
        <w:rPr>
          <w:i/>
          <w:lang w:val="fr-FR"/>
        </w:rPr>
      </w:pPr>
    </w:p>
    <w:p w:rsidR="00857C83" w:rsidRPr="00F918FE" w:rsidRDefault="00857C83" w:rsidP="00857C83">
      <w:pPr>
        <w:ind w:firstLine="720"/>
        <w:jc w:val="both"/>
        <w:rPr>
          <w:lang w:val="fr-FR"/>
        </w:rPr>
      </w:pPr>
      <w:r w:rsidRPr="00F918FE">
        <w:rPr>
          <w:i/>
          <w:lang w:val="fr-FR"/>
        </w:rPr>
        <w:t>Notant</w:t>
      </w:r>
      <w:r w:rsidRPr="00F918FE">
        <w:rPr>
          <w:lang w:val="fr-FR"/>
        </w:rPr>
        <w:t xml:space="preserve"> que la Résolution 8.22 sur les effets </w:t>
      </w:r>
      <w:r>
        <w:rPr>
          <w:lang w:val="fr-FR"/>
        </w:rPr>
        <w:t>négatifs des</w:t>
      </w:r>
      <w:r w:rsidRPr="00F918FE">
        <w:rPr>
          <w:lang w:val="fr-FR"/>
        </w:rPr>
        <w:t xml:space="preserve"> activit</w:t>
      </w:r>
      <w:r>
        <w:rPr>
          <w:lang w:val="fr-FR"/>
        </w:rPr>
        <w:t>é</w:t>
      </w:r>
      <w:r w:rsidRPr="00F918FE">
        <w:rPr>
          <w:lang w:val="fr-FR"/>
        </w:rPr>
        <w:t>s humaines</w:t>
      </w:r>
      <w:r>
        <w:rPr>
          <w:lang w:val="fr-FR"/>
        </w:rPr>
        <w:t xml:space="preserve"> sur les cétacés ne couvre pas suffisamment la question de la capture de spécimens vivants à des fins commerciales</w:t>
      </w:r>
      <w:r w:rsidRPr="00F918FE">
        <w:rPr>
          <w:lang w:val="fr-FR"/>
        </w:rPr>
        <w:t>;</w:t>
      </w:r>
    </w:p>
    <w:p w:rsidR="00857C83" w:rsidRPr="00F918FE" w:rsidRDefault="00857C83" w:rsidP="00857C83">
      <w:pPr>
        <w:jc w:val="both"/>
        <w:rPr>
          <w:i/>
          <w:lang w:val="fr-FR"/>
        </w:rPr>
      </w:pPr>
    </w:p>
    <w:p w:rsidR="00857C83" w:rsidRPr="00455252" w:rsidRDefault="00857C83" w:rsidP="00857C83">
      <w:pPr>
        <w:ind w:firstLine="720"/>
        <w:jc w:val="both"/>
        <w:rPr>
          <w:lang w:val="fr-FR"/>
        </w:rPr>
      </w:pPr>
      <w:r w:rsidRPr="00455252">
        <w:rPr>
          <w:i/>
          <w:lang w:val="fr-FR"/>
        </w:rPr>
        <w:t>R</w:t>
      </w:r>
      <w:r>
        <w:rPr>
          <w:i/>
          <w:lang w:val="fr-FR"/>
        </w:rPr>
        <w:t>é</w:t>
      </w:r>
      <w:r w:rsidRPr="00455252">
        <w:rPr>
          <w:i/>
          <w:lang w:val="fr-FR"/>
        </w:rPr>
        <w:t>it</w:t>
      </w:r>
      <w:r>
        <w:rPr>
          <w:i/>
          <w:lang w:val="fr-FR"/>
        </w:rPr>
        <w:t>é</w:t>
      </w:r>
      <w:r w:rsidRPr="00455252">
        <w:rPr>
          <w:i/>
          <w:lang w:val="fr-FR"/>
        </w:rPr>
        <w:t xml:space="preserve">rant </w:t>
      </w:r>
      <w:r w:rsidRPr="00455252">
        <w:rPr>
          <w:lang w:val="fr-FR"/>
        </w:rPr>
        <w:t xml:space="preserve">son appel urgent lancé dans la Résolution 10.15 </w:t>
      </w:r>
      <w:r>
        <w:rPr>
          <w:lang w:val="fr-FR"/>
        </w:rPr>
        <w:t>pour que les Parties encouragent l’intégration de la conservation des cétacés dans tous les secteurs pertinents en coordonnant leurs positions nationales dans les conventions, accords et autres instances internationaux;</w:t>
      </w:r>
    </w:p>
    <w:p w:rsidR="00857C83" w:rsidRPr="00455252" w:rsidRDefault="00857C83" w:rsidP="00857C83">
      <w:pPr>
        <w:rPr>
          <w:lang w:val="fr-FR"/>
        </w:rPr>
      </w:pPr>
    </w:p>
    <w:p w:rsidR="00857C83" w:rsidRPr="00542AF0" w:rsidRDefault="00857C83" w:rsidP="00857C83">
      <w:pPr>
        <w:ind w:firstLine="720"/>
        <w:jc w:val="both"/>
        <w:rPr>
          <w:lang w:val="fr-FR"/>
        </w:rPr>
      </w:pPr>
      <w:r>
        <w:rPr>
          <w:i/>
          <w:lang w:val="fr-FR"/>
        </w:rPr>
        <w:t>Sachant</w:t>
      </w:r>
      <w:r w:rsidRPr="00542AF0">
        <w:rPr>
          <w:i/>
          <w:lang w:val="fr-FR"/>
        </w:rPr>
        <w:t xml:space="preserve"> </w:t>
      </w:r>
      <w:r w:rsidRPr="00542AF0">
        <w:rPr>
          <w:lang w:val="fr-FR"/>
        </w:rPr>
        <w:t xml:space="preserve">que tous les instruments régionaux </w:t>
      </w:r>
      <w:r>
        <w:rPr>
          <w:lang w:val="fr-FR"/>
        </w:rPr>
        <w:t xml:space="preserve">concernant les </w:t>
      </w:r>
      <w:r w:rsidRPr="00542AF0">
        <w:rPr>
          <w:lang w:val="fr-FR"/>
        </w:rPr>
        <w:t>cétacés conclu</w:t>
      </w:r>
      <w:r>
        <w:rPr>
          <w:lang w:val="fr-FR"/>
        </w:rPr>
        <w:t>s sous les auspices de la CMS contiennent des dispositions liées à la question des captures de spécimens vivants, à savoir</w:t>
      </w:r>
      <w:r w:rsidRPr="00542AF0">
        <w:rPr>
          <w:lang w:val="fr-FR"/>
        </w:rPr>
        <w:t>:</w:t>
      </w:r>
    </w:p>
    <w:p w:rsidR="00857C83" w:rsidRPr="00542AF0" w:rsidRDefault="00857C83" w:rsidP="00857C83">
      <w:pPr>
        <w:jc w:val="both"/>
        <w:rPr>
          <w:lang w:val="fr-FR"/>
        </w:rPr>
      </w:pPr>
    </w:p>
    <w:p w:rsidR="00857C83" w:rsidRPr="001771E6" w:rsidRDefault="00857C83" w:rsidP="00857C83">
      <w:pPr>
        <w:numPr>
          <w:ilvl w:val="0"/>
          <w:numId w:val="4"/>
        </w:numPr>
        <w:ind w:left="1276" w:hanging="567"/>
        <w:contextualSpacing/>
        <w:jc w:val="both"/>
        <w:rPr>
          <w:lang w:val="fr-FR"/>
        </w:rPr>
      </w:pPr>
      <w:r>
        <w:rPr>
          <w:lang w:val="fr-FR"/>
        </w:rPr>
        <w:t>l</w:t>
      </w:r>
      <w:r w:rsidRPr="001771E6">
        <w:rPr>
          <w:lang w:val="fr-FR"/>
        </w:rPr>
        <w:t>e Plan d’action pour les baleines et les dauphins (2013-2017) du Mémorandum d’entente pour la conservation des cétac</w:t>
      </w:r>
      <w:r>
        <w:rPr>
          <w:lang w:val="fr-FR"/>
        </w:rPr>
        <w:t>é</w:t>
      </w:r>
      <w:r w:rsidRPr="001771E6">
        <w:rPr>
          <w:lang w:val="fr-FR"/>
        </w:rPr>
        <w:t>s et</w:t>
      </w:r>
      <w:r>
        <w:rPr>
          <w:lang w:val="fr-FR"/>
        </w:rPr>
        <w:t xml:space="preserve"> </w:t>
      </w:r>
      <w:r w:rsidRPr="001771E6">
        <w:rPr>
          <w:lang w:val="fr-FR"/>
        </w:rPr>
        <w:t>de leurs habitats dans l</w:t>
      </w:r>
      <w:r>
        <w:rPr>
          <w:lang w:val="fr-FR"/>
        </w:rPr>
        <w:t>a région des Îles du</w:t>
      </w:r>
      <w:r w:rsidRPr="001771E6">
        <w:rPr>
          <w:lang w:val="fr-FR"/>
        </w:rPr>
        <w:t xml:space="preserve"> Pacifiq</w:t>
      </w:r>
      <w:r>
        <w:rPr>
          <w:lang w:val="fr-FR"/>
        </w:rPr>
        <w:t>ue</w:t>
      </w:r>
      <w:r w:rsidRPr="001771E6">
        <w:rPr>
          <w:lang w:val="fr-FR"/>
        </w:rPr>
        <w:t xml:space="preserve"> de la CMS co</w:t>
      </w:r>
      <w:r>
        <w:rPr>
          <w:lang w:val="fr-FR"/>
        </w:rPr>
        <w:t xml:space="preserve">nsidère </w:t>
      </w:r>
      <w:r w:rsidRPr="001771E6">
        <w:rPr>
          <w:lang w:val="fr-FR"/>
        </w:rPr>
        <w:t>le</w:t>
      </w:r>
      <w:r>
        <w:rPr>
          <w:lang w:val="fr-FR"/>
        </w:rPr>
        <w:t>s</w:t>
      </w:r>
      <w:r w:rsidRPr="001771E6">
        <w:rPr>
          <w:lang w:val="fr-FR"/>
        </w:rPr>
        <w:t xml:space="preserve"> </w:t>
      </w:r>
      <w:r>
        <w:rPr>
          <w:lang w:val="fr-FR"/>
        </w:rPr>
        <w:t>« </w:t>
      </w:r>
      <w:r w:rsidRPr="001771E6">
        <w:rPr>
          <w:lang w:val="fr-FR"/>
        </w:rPr>
        <w:t>pr</w:t>
      </w:r>
      <w:r>
        <w:rPr>
          <w:lang w:val="fr-FR"/>
        </w:rPr>
        <w:t xml:space="preserve">ises directes » </w:t>
      </w:r>
      <w:r w:rsidRPr="001771E6">
        <w:rPr>
          <w:lang w:val="fr-FR"/>
        </w:rPr>
        <w:t xml:space="preserve">comme l’un des cinq </w:t>
      </w:r>
      <w:r>
        <w:rPr>
          <w:lang w:val="fr-FR"/>
        </w:rPr>
        <w:t>principaux dangers menaçant les baleines et les dauphins dans le Pacifique insulaire et indique la réduction de leur impact comme l’un des objectifs du Plan;</w:t>
      </w:r>
    </w:p>
    <w:p w:rsidR="00857C83" w:rsidRPr="001771E6" w:rsidRDefault="00857C83" w:rsidP="00857C83">
      <w:pPr>
        <w:ind w:left="1276" w:hanging="567"/>
        <w:contextualSpacing/>
        <w:jc w:val="both"/>
        <w:rPr>
          <w:lang w:val="fr-FR"/>
        </w:rPr>
      </w:pPr>
    </w:p>
    <w:p w:rsidR="00857C83" w:rsidRPr="00254856" w:rsidRDefault="00857C83" w:rsidP="00857C83">
      <w:pPr>
        <w:numPr>
          <w:ilvl w:val="0"/>
          <w:numId w:val="5"/>
        </w:numPr>
        <w:ind w:left="1276" w:hanging="567"/>
        <w:contextualSpacing/>
        <w:jc w:val="both"/>
        <w:rPr>
          <w:lang w:val="fr-FR"/>
        </w:rPr>
      </w:pPr>
      <w:r w:rsidRPr="00254856">
        <w:rPr>
          <w:lang w:val="fr-FR"/>
        </w:rPr>
        <w:t>le Plan d’action pour les petits cétacés du Mémorandum d’accord sur la conservation des lamantins et des pet</w:t>
      </w:r>
      <w:r>
        <w:rPr>
          <w:lang w:val="fr-FR"/>
        </w:rPr>
        <w:t>its</w:t>
      </w:r>
      <w:r w:rsidRPr="00254856">
        <w:rPr>
          <w:lang w:val="fr-FR"/>
        </w:rPr>
        <w:t xml:space="preserve"> cétac</w:t>
      </w:r>
      <w:r>
        <w:rPr>
          <w:lang w:val="fr-FR"/>
        </w:rPr>
        <w:t>é</w:t>
      </w:r>
      <w:r w:rsidRPr="00254856">
        <w:rPr>
          <w:lang w:val="fr-FR"/>
        </w:rPr>
        <w:t>s d’Afri</w:t>
      </w:r>
      <w:r>
        <w:rPr>
          <w:lang w:val="fr-FR"/>
        </w:rPr>
        <w:t>q</w:t>
      </w:r>
      <w:r w:rsidRPr="00254856">
        <w:rPr>
          <w:lang w:val="fr-FR"/>
        </w:rPr>
        <w:t>ue occidentale et</w:t>
      </w:r>
      <w:r>
        <w:rPr>
          <w:lang w:val="fr-FR"/>
        </w:rPr>
        <w:t xml:space="preserve"> de </w:t>
      </w:r>
      <w:proofErr w:type="spellStart"/>
      <w:r>
        <w:rPr>
          <w:lang w:val="fr-FR"/>
        </w:rPr>
        <w:t>Macaroné</w:t>
      </w:r>
      <w:r w:rsidRPr="00254856">
        <w:rPr>
          <w:lang w:val="fr-FR"/>
        </w:rPr>
        <w:t>sie</w:t>
      </w:r>
      <w:proofErr w:type="spellEnd"/>
      <w:r w:rsidRPr="00254856">
        <w:rPr>
          <w:lang w:val="fr-FR"/>
        </w:rPr>
        <w:t xml:space="preserve"> engage les Signata</w:t>
      </w:r>
      <w:r>
        <w:rPr>
          <w:lang w:val="fr-FR"/>
        </w:rPr>
        <w:t>i</w:t>
      </w:r>
      <w:r w:rsidRPr="00254856">
        <w:rPr>
          <w:lang w:val="fr-FR"/>
        </w:rPr>
        <w:t xml:space="preserve">res à veiller </w:t>
      </w:r>
      <w:r>
        <w:rPr>
          <w:lang w:val="fr-FR"/>
        </w:rPr>
        <w:t>à</w:t>
      </w:r>
      <w:r w:rsidRPr="00254856">
        <w:rPr>
          <w:lang w:val="fr-FR"/>
        </w:rPr>
        <w:t xml:space="preserve"> ce que les activit</w:t>
      </w:r>
      <w:r>
        <w:rPr>
          <w:lang w:val="fr-FR"/>
        </w:rPr>
        <w:t>és</w:t>
      </w:r>
      <w:r w:rsidRPr="00254856">
        <w:rPr>
          <w:lang w:val="fr-FR"/>
        </w:rPr>
        <w:t xml:space="preserve"> de capture de </w:t>
      </w:r>
      <w:r>
        <w:rPr>
          <w:lang w:val="fr-FR"/>
        </w:rPr>
        <w:t>spé</w:t>
      </w:r>
      <w:r w:rsidRPr="00254856">
        <w:rPr>
          <w:lang w:val="fr-FR"/>
        </w:rPr>
        <w:t>cimens vivants dans la r</w:t>
      </w:r>
      <w:r>
        <w:rPr>
          <w:lang w:val="fr-FR"/>
        </w:rPr>
        <w:t>égion</w:t>
      </w:r>
      <w:r w:rsidRPr="00254856">
        <w:rPr>
          <w:lang w:val="fr-FR"/>
        </w:rPr>
        <w:t xml:space="preserve"> n’affectent </w:t>
      </w:r>
      <w:r>
        <w:rPr>
          <w:lang w:val="fr-FR"/>
        </w:rPr>
        <w:t>p</w:t>
      </w:r>
      <w:r w:rsidRPr="00254856">
        <w:rPr>
          <w:lang w:val="fr-FR"/>
        </w:rPr>
        <w:t>as la viabilité des</w:t>
      </w:r>
      <w:r>
        <w:rPr>
          <w:lang w:val="fr-FR"/>
        </w:rPr>
        <w:t xml:space="preserve"> </w:t>
      </w:r>
      <w:r w:rsidRPr="00254856">
        <w:rPr>
          <w:lang w:val="fr-FR"/>
        </w:rPr>
        <w:t>pop</w:t>
      </w:r>
      <w:r>
        <w:rPr>
          <w:lang w:val="fr-FR"/>
        </w:rPr>
        <w:t>ulations locales et soient conf</w:t>
      </w:r>
      <w:r w:rsidRPr="00254856">
        <w:rPr>
          <w:lang w:val="fr-FR"/>
        </w:rPr>
        <w:t>o</w:t>
      </w:r>
      <w:r>
        <w:rPr>
          <w:lang w:val="fr-FR"/>
        </w:rPr>
        <w:t>r</w:t>
      </w:r>
      <w:r w:rsidRPr="00254856">
        <w:rPr>
          <w:lang w:val="fr-FR"/>
        </w:rPr>
        <w:t>mes au</w:t>
      </w:r>
      <w:r>
        <w:rPr>
          <w:lang w:val="fr-FR"/>
        </w:rPr>
        <w:t>x</w:t>
      </w:r>
      <w:r w:rsidRPr="00254856">
        <w:rPr>
          <w:lang w:val="fr-FR"/>
        </w:rPr>
        <w:t xml:space="preserve"> rè</w:t>
      </w:r>
      <w:r>
        <w:rPr>
          <w:lang w:val="fr-FR"/>
        </w:rPr>
        <w:t>glementations</w:t>
      </w:r>
      <w:r w:rsidRPr="00254856">
        <w:rPr>
          <w:lang w:val="fr-FR"/>
        </w:rPr>
        <w:t xml:space="preserve"> et accords int</w:t>
      </w:r>
      <w:r>
        <w:rPr>
          <w:lang w:val="fr-FR"/>
        </w:rPr>
        <w:t>e</w:t>
      </w:r>
      <w:r w:rsidRPr="00254856">
        <w:rPr>
          <w:lang w:val="fr-FR"/>
        </w:rPr>
        <w:t>rn</w:t>
      </w:r>
      <w:r>
        <w:rPr>
          <w:lang w:val="fr-FR"/>
        </w:rPr>
        <w:t>a</w:t>
      </w:r>
      <w:r w:rsidRPr="00254856">
        <w:rPr>
          <w:lang w:val="fr-FR"/>
        </w:rPr>
        <w:t>tionaux;</w:t>
      </w:r>
    </w:p>
    <w:p w:rsidR="00857C83" w:rsidRPr="00254856" w:rsidRDefault="00857C83" w:rsidP="00857C83">
      <w:pPr>
        <w:ind w:left="1276" w:hanging="567"/>
        <w:contextualSpacing/>
        <w:jc w:val="both"/>
        <w:rPr>
          <w:lang w:val="fr-FR"/>
        </w:rPr>
      </w:pPr>
    </w:p>
    <w:p w:rsidR="00857C83" w:rsidRPr="00CA3C6A" w:rsidRDefault="00857C83" w:rsidP="00857C83">
      <w:pPr>
        <w:numPr>
          <w:ilvl w:val="0"/>
          <w:numId w:val="5"/>
        </w:numPr>
        <w:ind w:left="1276" w:hanging="567"/>
        <w:contextualSpacing/>
        <w:jc w:val="both"/>
        <w:rPr>
          <w:lang w:val="fr-FR"/>
        </w:rPr>
      </w:pPr>
      <w:r w:rsidRPr="00CA3C6A">
        <w:rPr>
          <w:lang w:val="fr-FR"/>
        </w:rPr>
        <w:t xml:space="preserve">l’Article 4 de l’Accord ASCOBANS invite les Parties à </w:t>
      </w:r>
      <w:r>
        <w:rPr>
          <w:lang w:val="fr-FR"/>
        </w:rPr>
        <w:t>« </w:t>
      </w:r>
      <w:r w:rsidRPr="00CA3C6A">
        <w:rPr>
          <w:lang w:val="fr-FR"/>
        </w:rPr>
        <w:t>s’e</w:t>
      </w:r>
      <w:r>
        <w:rPr>
          <w:lang w:val="fr-FR"/>
        </w:rPr>
        <w:t>f</w:t>
      </w:r>
      <w:r w:rsidRPr="00CA3C6A">
        <w:rPr>
          <w:lang w:val="fr-FR"/>
        </w:rPr>
        <w:t>forcer d’établir l’interdiction par une loi nationale du prélèvement et</w:t>
      </w:r>
      <w:r>
        <w:rPr>
          <w:lang w:val="fr-FR"/>
        </w:rPr>
        <w:t xml:space="preserve"> </w:t>
      </w:r>
      <w:r w:rsidRPr="00CA3C6A">
        <w:rPr>
          <w:lang w:val="fr-FR"/>
        </w:rPr>
        <w:t>de</w:t>
      </w:r>
      <w:r>
        <w:rPr>
          <w:lang w:val="fr-FR"/>
        </w:rPr>
        <w:t xml:space="preserve"> </w:t>
      </w:r>
      <w:r w:rsidRPr="00CA3C6A">
        <w:rPr>
          <w:lang w:val="fr-FR"/>
        </w:rPr>
        <w:t>l’abattage intentionnel de petits cétacés</w:t>
      </w:r>
      <w:r>
        <w:rPr>
          <w:lang w:val="fr-FR"/>
        </w:rPr>
        <w:t xml:space="preserve"> </w:t>
      </w:r>
      <w:r w:rsidRPr="00CA3C6A">
        <w:rPr>
          <w:lang w:val="fr-FR"/>
        </w:rPr>
        <w:t xml:space="preserve">là où </w:t>
      </w:r>
      <w:r>
        <w:rPr>
          <w:lang w:val="fr-FR"/>
        </w:rPr>
        <w:t>cette réglementation est déjà en vigueur »;</w:t>
      </w:r>
    </w:p>
    <w:p w:rsidR="00857C83" w:rsidRPr="00CA3C6A" w:rsidRDefault="00857C83" w:rsidP="00857C83">
      <w:pPr>
        <w:ind w:left="1276" w:hanging="567"/>
        <w:contextualSpacing/>
        <w:jc w:val="both"/>
        <w:rPr>
          <w:lang w:val="fr-FR"/>
        </w:rPr>
      </w:pPr>
    </w:p>
    <w:p w:rsidR="00857C83" w:rsidRPr="00CA3C6A" w:rsidRDefault="00857C83" w:rsidP="00857C83">
      <w:pPr>
        <w:numPr>
          <w:ilvl w:val="0"/>
          <w:numId w:val="5"/>
        </w:numPr>
        <w:ind w:left="1276" w:hanging="567"/>
        <w:contextualSpacing/>
        <w:jc w:val="both"/>
        <w:rPr>
          <w:lang w:val="fr-FR"/>
        </w:rPr>
      </w:pPr>
      <w:r w:rsidRPr="00CA3C6A">
        <w:rPr>
          <w:lang w:val="fr-FR"/>
        </w:rPr>
        <w:t xml:space="preserve">l’Article II de l’Accord ACCOBAMS </w:t>
      </w:r>
      <w:r>
        <w:rPr>
          <w:lang w:val="fr-FR"/>
        </w:rPr>
        <w:t>exige que les</w:t>
      </w:r>
      <w:r w:rsidRPr="00CA3C6A">
        <w:rPr>
          <w:lang w:val="fr-FR"/>
        </w:rPr>
        <w:t xml:space="preserve"> Parties </w:t>
      </w:r>
      <w:r>
        <w:rPr>
          <w:lang w:val="fr-FR"/>
        </w:rPr>
        <w:t>« </w:t>
      </w:r>
      <w:r w:rsidRPr="00CA3C6A">
        <w:rPr>
          <w:lang w:val="fr-FR"/>
        </w:rPr>
        <w:t>interdi</w:t>
      </w:r>
      <w:r>
        <w:rPr>
          <w:lang w:val="fr-FR"/>
        </w:rPr>
        <w:t>sent et prennent</w:t>
      </w:r>
      <w:r w:rsidRPr="00CA3C6A">
        <w:rPr>
          <w:lang w:val="fr-FR"/>
        </w:rPr>
        <w:t xml:space="preserve"> toutes</w:t>
      </w:r>
      <w:r>
        <w:rPr>
          <w:lang w:val="fr-FR"/>
        </w:rPr>
        <w:t xml:space="preserve"> </w:t>
      </w:r>
      <w:r w:rsidRPr="00CA3C6A">
        <w:rPr>
          <w:lang w:val="fr-FR"/>
        </w:rPr>
        <w:t>les mesures néces</w:t>
      </w:r>
      <w:r>
        <w:rPr>
          <w:lang w:val="fr-FR"/>
        </w:rPr>
        <w:t>s</w:t>
      </w:r>
      <w:r w:rsidRPr="00CA3C6A">
        <w:rPr>
          <w:lang w:val="fr-FR"/>
        </w:rPr>
        <w:t xml:space="preserve">aires </w:t>
      </w:r>
      <w:r>
        <w:rPr>
          <w:lang w:val="fr-FR"/>
        </w:rPr>
        <w:t>pour éliminer</w:t>
      </w:r>
      <w:r w:rsidRPr="00CA3C6A">
        <w:rPr>
          <w:lang w:val="fr-FR"/>
        </w:rPr>
        <w:t>, l</w:t>
      </w:r>
      <w:r>
        <w:rPr>
          <w:lang w:val="fr-FR"/>
        </w:rPr>
        <w:t>orsque ceci n’a pas déjà été fait</w:t>
      </w:r>
      <w:r w:rsidRPr="00CA3C6A">
        <w:rPr>
          <w:lang w:val="fr-FR"/>
        </w:rPr>
        <w:t>,</w:t>
      </w:r>
      <w:r>
        <w:rPr>
          <w:lang w:val="fr-FR"/>
        </w:rPr>
        <w:t xml:space="preserve"> </w:t>
      </w:r>
      <w:r w:rsidRPr="00CA3C6A">
        <w:rPr>
          <w:lang w:val="fr-FR"/>
        </w:rPr>
        <w:t>tout prélèvement délibéré de cétacés</w:t>
      </w:r>
      <w:r>
        <w:rPr>
          <w:lang w:val="fr-FR"/>
        </w:rPr>
        <w:t> »</w:t>
      </w:r>
      <w:r w:rsidRPr="00CA3C6A">
        <w:rPr>
          <w:lang w:val="fr-FR"/>
        </w:rPr>
        <w:t>;</w:t>
      </w:r>
    </w:p>
    <w:p w:rsidR="00857C83" w:rsidRPr="00CA3C6A" w:rsidRDefault="00857C83" w:rsidP="00857C83">
      <w:pPr>
        <w:ind w:left="1260" w:hanging="900"/>
        <w:contextualSpacing/>
        <w:jc w:val="both"/>
        <w:rPr>
          <w:lang w:val="fr-FR"/>
        </w:rPr>
      </w:pPr>
    </w:p>
    <w:p w:rsidR="00857C83" w:rsidRPr="00EB167B" w:rsidRDefault="00857C83" w:rsidP="00857C83">
      <w:pPr>
        <w:ind w:firstLine="720"/>
        <w:contextualSpacing/>
        <w:jc w:val="both"/>
        <w:rPr>
          <w:lang w:val="en-GB"/>
        </w:rPr>
      </w:pPr>
      <w:proofErr w:type="spellStart"/>
      <w:r>
        <w:rPr>
          <w:i/>
          <w:lang w:val="en-GB"/>
        </w:rPr>
        <w:t>Sachant</w:t>
      </w:r>
      <w:proofErr w:type="spellEnd"/>
      <w:r>
        <w:rPr>
          <w:i/>
          <w:lang w:val="en-GB"/>
        </w:rPr>
        <w:t xml:space="preserve"> </w:t>
      </w:r>
      <w:proofErr w:type="spellStart"/>
      <w:r>
        <w:rPr>
          <w:i/>
          <w:lang w:val="en-GB"/>
        </w:rPr>
        <w:t>également</w:t>
      </w:r>
      <w:proofErr w:type="spellEnd"/>
      <w:r w:rsidRPr="00EB167B">
        <w:rPr>
          <w:i/>
          <w:lang w:val="en-GB"/>
        </w:rPr>
        <w:t xml:space="preserve"> </w:t>
      </w:r>
      <w:proofErr w:type="spellStart"/>
      <w:r>
        <w:rPr>
          <w:lang w:val="en-GB"/>
        </w:rPr>
        <w:t>que</w:t>
      </w:r>
      <w:proofErr w:type="spellEnd"/>
      <w:r w:rsidRPr="00EB167B">
        <w:rPr>
          <w:lang w:val="en-GB"/>
        </w:rPr>
        <w:t>:</w:t>
      </w:r>
    </w:p>
    <w:p w:rsidR="00857C83" w:rsidRPr="00EB167B" w:rsidRDefault="00857C83" w:rsidP="00857C83">
      <w:pPr>
        <w:ind w:firstLine="284"/>
        <w:contextualSpacing/>
        <w:jc w:val="both"/>
        <w:rPr>
          <w:lang w:val="en-GB"/>
        </w:rPr>
      </w:pPr>
    </w:p>
    <w:p w:rsidR="00857C83" w:rsidRPr="00A554BD" w:rsidRDefault="00857C83" w:rsidP="00857C83">
      <w:pPr>
        <w:numPr>
          <w:ilvl w:val="0"/>
          <w:numId w:val="6"/>
        </w:numPr>
        <w:ind w:left="1276" w:hanging="567"/>
        <w:contextualSpacing/>
        <w:jc w:val="both"/>
        <w:rPr>
          <w:lang w:val="fr-FR"/>
        </w:rPr>
      </w:pPr>
      <w:r w:rsidRPr="00A554BD">
        <w:rPr>
          <w:lang w:val="fr-FR"/>
        </w:rPr>
        <w:t>la Convention sur l</w:t>
      </w:r>
      <w:r>
        <w:rPr>
          <w:lang w:val="fr-FR"/>
        </w:rPr>
        <w:t>e</w:t>
      </w:r>
      <w:r w:rsidRPr="00A554BD">
        <w:rPr>
          <w:lang w:val="fr-FR"/>
        </w:rPr>
        <w:t xml:space="preserve"> commerce intern</w:t>
      </w:r>
      <w:r>
        <w:rPr>
          <w:lang w:val="fr-FR"/>
        </w:rPr>
        <w:t>a</w:t>
      </w:r>
      <w:r w:rsidRPr="00A554BD">
        <w:rPr>
          <w:lang w:val="fr-FR"/>
        </w:rPr>
        <w:t>tional des espè</w:t>
      </w:r>
      <w:r>
        <w:rPr>
          <w:lang w:val="fr-FR"/>
        </w:rPr>
        <w:t>c</w:t>
      </w:r>
      <w:r w:rsidRPr="00A554BD">
        <w:rPr>
          <w:lang w:val="fr-FR"/>
        </w:rPr>
        <w:t>es de faune et</w:t>
      </w:r>
      <w:r>
        <w:rPr>
          <w:lang w:val="fr-FR"/>
        </w:rPr>
        <w:t xml:space="preserve"> </w:t>
      </w:r>
      <w:r w:rsidRPr="00A554BD">
        <w:rPr>
          <w:lang w:val="fr-FR"/>
        </w:rPr>
        <w:t xml:space="preserve">de flore </w:t>
      </w:r>
      <w:r>
        <w:rPr>
          <w:lang w:val="fr-FR"/>
        </w:rPr>
        <w:t xml:space="preserve">sauvages </w:t>
      </w:r>
      <w:r w:rsidRPr="00A554BD">
        <w:rPr>
          <w:lang w:val="fr-FR"/>
        </w:rPr>
        <w:t>menac</w:t>
      </w:r>
      <w:r>
        <w:rPr>
          <w:lang w:val="fr-FR"/>
        </w:rPr>
        <w:t>ée</w:t>
      </w:r>
      <w:r w:rsidRPr="00A554BD">
        <w:rPr>
          <w:lang w:val="fr-FR"/>
        </w:rPr>
        <w:t>s d’ex</w:t>
      </w:r>
      <w:r>
        <w:rPr>
          <w:lang w:val="fr-FR"/>
        </w:rPr>
        <w:t>t</w:t>
      </w:r>
      <w:r w:rsidRPr="00A554BD">
        <w:rPr>
          <w:lang w:val="fr-FR"/>
        </w:rPr>
        <w:t>inction (CITES) inclut toutes les esp</w:t>
      </w:r>
      <w:r>
        <w:rPr>
          <w:lang w:val="fr-FR"/>
        </w:rPr>
        <w:t>èces de cétacés dans s</w:t>
      </w:r>
      <w:r w:rsidRPr="00A554BD">
        <w:rPr>
          <w:lang w:val="fr-FR"/>
        </w:rPr>
        <w:t xml:space="preserve">es Annexes I </w:t>
      </w:r>
      <w:r>
        <w:rPr>
          <w:lang w:val="fr-FR"/>
        </w:rPr>
        <w:t>et</w:t>
      </w:r>
      <w:r w:rsidRPr="00A554BD">
        <w:rPr>
          <w:lang w:val="fr-FR"/>
        </w:rPr>
        <w:t xml:space="preserve"> II, où l</w:t>
      </w:r>
      <w:r>
        <w:rPr>
          <w:lang w:val="fr-FR"/>
        </w:rPr>
        <w:t>e</w:t>
      </w:r>
      <w:r w:rsidRPr="00A554BD">
        <w:rPr>
          <w:lang w:val="fr-FR"/>
        </w:rPr>
        <w:t>s importations de spécimens d’</w:t>
      </w:r>
      <w:r>
        <w:rPr>
          <w:lang w:val="fr-FR"/>
        </w:rPr>
        <w:t>e</w:t>
      </w:r>
      <w:r w:rsidRPr="00A554BD">
        <w:rPr>
          <w:lang w:val="fr-FR"/>
        </w:rPr>
        <w:t>sp</w:t>
      </w:r>
      <w:r>
        <w:rPr>
          <w:lang w:val="fr-FR"/>
        </w:rPr>
        <w:t>è</w:t>
      </w:r>
      <w:r w:rsidRPr="00A554BD">
        <w:rPr>
          <w:lang w:val="fr-FR"/>
        </w:rPr>
        <w:t>ces inscr</w:t>
      </w:r>
      <w:r>
        <w:rPr>
          <w:lang w:val="fr-FR"/>
        </w:rPr>
        <w:t>i</w:t>
      </w:r>
      <w:r w:rsidRPr="00A554BD">
        <w:rPr>
          <w:lang w:val="fr-FR"/>
        </w:rPr>
        <w:t xml:space="preserve">tes </w:t>
      </w:r>
      <w:r>
        <w:rPr>
          <w:lang w:val="fr-FR"/>
        </w:rPr>
        <w:t>à</w:t>
      </w:r>
      <w:r w:rsidRPr="00A554BD">
        <w:rPr>
          <w:lang w:val="fr-FR"/>
        </w:rPr>
        <w:t xml:space="preserve"> l’Annexe I  à</w:t>
      </w:r>
      <w:r>
        <w:rPr>
          <w:lang w:val="fr-FR"/>
        </w:rPr>
        <w:t xml:space="preserve"> </w:t>
      </w:r>
      <w:r w:rsidRPr="00A554BD">
        <w:rPr>
          <w:lang w:val="fr-FR"/>
        </w:rPr>
        <w:t xml:space="preserve">des fins </w:t>
      </w:r>
      <w:r>
        <w:rPr>
          <w:lang w:val="fr-FR"/>
        </w:rPr>
        <w:t xml:space="preserve">principalement </w:t>
      </w:r>
      <w:r w:rsidRPr="00A554BD">
        <w:rPr>
          <w:lang w:val="fr-FR"/>
        </w:rPr>
        <w:t>commerciales</w:t>
      </w:r>
      <w:r>
        <w:rPr>
          <w:lang w:val="fr-FR"/>
        </w:rPr>
        <w:t xml:space="preserve"> sont interdites</w:t>
      </w:r>
      <w:r w:rsidRPr="00A554BD">
        <w:rPr>
          <w:lang w:val="fr-FR"/>
        </w:rPr>
        <w:t>;</w:t>
      </w:r>
    </w:p>
    <w:p w:rsidR="00857C83" w:rsidRPr="00A554BD" w:rsidRDefault="00857C83" w:rsidP="00857C83">
      <w:pPr>
        <w:ind w:left="1276" w:hanging="567"/>
        <w:contextualSpacing/>
        <w:jc w:val="both"/>
        <w:rPr>
          <w:lang w:val="fr-FR"/>
        </w:rPr>
      </w:pPr>
    </w:p>
    <w:p w:rsidR="00857C83" w:rsidRPr="00A554BD" w:rsidRDefault="00857C83" w:rsidP="00857C83">
      <w:pPr>
        <w:numPr>
          <w:ilvl w:val="0"/>
          <w:numId w:val="6"/>
        </w:numPr>
        <w:ind w:left="1276" w:hanging="567"/>
        <w:contextualSpacing/>
        <w:jc w:val="both"/>
        <w:rPr>
          <w:lang w:val="fr-FR"/>
        </w:rPr>
      </w:pPr>
      <w:r w:rsidRPr="00A554BD">
        <w:rPr>
          <w:lang w:val="fr-FR"/>
        </w:rPr>
        <w:t xml:space="preserve">la Convention </w:t>
      </w:r>
      <w:r>
        <w:rPr>
          <w:lang w:val="fr-FR"/>
        </w:rPr>
        <w:t xml:space="preserve">relative à la conservation de la vie sauvage et du milieu naturel de l’Europe (Convention de Berne) </w:t>
      </w:r>
      <w:r w:rsidRPr="00A554BD">
        <w:rPr>
          <w:lang w:val="fr-FR"/>
        </w:rPr>
        <w:t xml:space="preserve">interdit </w:t>
      </w:r>
      <w:r>
        <w:rPr>
          <w:lang w:val="fr-FR"/>
        </w:rPr>
        <w:t>« </w:t>
      </w:r>
      <w:r w:rsidRPr="00A554BD">
        <w:rPr>
          <w:lang w:val="fr-FR"/>
        </w:rPr>
        <w:t>Toute</w:t>
      </w:r>
      <w:r>
        <w:rPr>
          <w:lang w:val="fr-FR"/>
        </w:rPr>
        <w:t>s</w:t>
      </w:r>
      <w:r w:rsidRPr="00A554BD">
        <w:rPr>
          <w:lang w:val="fr-FR"/>
        </w:rPr>
        <w:t xml:space="preserve"> for</w:t>
      </w:r>
      <w:r>
        <w:rPr>
          <w:lang w:val="fr-FR"/>
        </w:rPr>
        <w:t>m</w:t>
      </w:r>
      <w:r w:rsidRPr="00A554BD">
        <w:rPr>
          <w:lang w:val="fr-FR"/>
        </w:rPr>
        <w:t>e</w:t>
      </w:r>
      <w:r>
        <w:rPr>
          <w:lang w:val="fr-FR"/>
        </w:rPr>
        <w:t>s</w:t>
      </w:r>
      <w:r w:rsidRPr="00A554BD">
        <w:rPr>
          <w:lang w:val="fr-FR"/>
        </w:rPr>
        <w:t xml:space="preserve"> de capture </w:t>
      </w:r>
      <w:r>
        <w:rPr>
          <w:lang w:val="fr-FR"/>
        </w:rPr>
        <w:t>intentionnelle et détention »</w:t>
      </w:r>
      <w:r w:rsidRPr="00A554BD">
        <w:rPr>
          <w:lang w:val="fr-FR"/>
        </w:rPr>
        <w:t xml:space="preserve"> des espè</w:t>
      </w:r>
      <w:r>
        <w:rPr>
          <w:lang w:val="fr-FR"/>
        </w:rPr>
        <w:t>c</w:t>
      </w:r>
      <w:r w:rsidRPr="00A554BD">
        <w:rPr>
          <w:lang w:val="fr-FR"/>
        </w:rPr>
        <w:t xml:space="preserve">es </w:t>
      </w:r>
      <w:r>
        <w:rPr>
          <w:lang w:val="fr-FR"/>
        </w:rPr>
        <w:t>figurant dans s</w:t>
      </w:r>
      <w:r w:rsidRPr="00A554BD">
        <w:rPr>
          <w:lang w:val="fr-FR"/>
        </w:rPr>
        <w:t xml:space="preserve">on Annexe II, y compris le </w:t>
      </w:r>
      <w:r>
        <w:rPr>
          <w:lang w:val="fr-FR"/>
        </w:rPr>
        <w:t xml:space="preserve">grand </w:t>
      </w:r>
      <w:r w:rsidRPr="00A554BD">
        <w:rPr>
          <w:lang w:val="fr-FR"/>
        </w:rPr>
        <w:t>dauphin (</w:t>
      </w:r>
      <w:proofErr w:type="spellStart"/>
      <w:r w:rsidRPr="00A554BD">
        <w:rPr>
          <w:i/>
          <w:lang w:val="fr-FR"/>
        </w:rPr>
        <w:t>Tursiops</w:t>
      </w:r>
      <w:proofErr w:type="spellEnd"/>
      <w:r w:rsidRPr="00A554BD">
        <w:rPr>
          <w:i/>
          <w:lang w:val="fr-FR"/>
        </w:rPr>
        <w:t xml:space="preserve"> </w:t>
      </w:r>
      <w:proofErr w:type="spellStart"/>
      <w:r w:rsidRPr="00A554BD">
        <w:rPr>
          <w:i/>
          <w:lang w:val="fr-FR"/>
        </w:rPr>
        <w:t>truncatus</w:t>
      </w:r>
      <w:proofErr w:type="spellEnd"/>
      <w:r w:rsidRPr="00A554BD">
        <w:rPr>
          <w:lang w:val="fr-FR"/>
        </w:rPr>
        <w:t xml:space="preserve">) </w:t>
      </w:r>
      <w:r>
        <w:rPr>
          <w:lang w:val="fr-FR"/>
        </w:rPr>
        <w:t>et l’orque (</w:t>
      </w:r>
      <w:proofErr w:type="spellStart"/>
      <w:r w:rsidRPr="00A554BD">
        <w:rPr>
          <w:i/>
          <w:lang w:val="fr-FR"/>
        </w:rPr>
        <w:t>Orcinus</w:t>
      </w:r>
      <w:proofErr w:type="spellEnd"/>
      <w:r w:rsidRPr="00A554BD">
        <w:rPr>
          <w:i/>
          <w:lang w:val="fr-FR"/>
        </w:rPr>
        <w:t xml:space="preserve"> </w:t>
      </w:r>
      <w:proofErr w:type="spellStart"/>
      <w:r w:rsidRPr="00A554BD">
        <w:rPr>
          <w:i/>
          <w:lang w:val="fr-FR"/>
        </w:rPr>
        <w:t>orca</w:t>
      </w:r>
      <w:proofErr w:type="spellEnd"/>
      <w:r w:rsidRPr="00A554BD">
        <w:rPr>
          <w:lang w:val="fr-FR"/>
        </w:rPr>
        <w:t>);</w:t>
      </w:r>
    </w:p>
    <w:p w:rsidR="00857C83" w:rsidRPr="00A554BD" w:rsidRDefault="00857C83" w:rsidP="00857C83">
      <w:pPr>
        <w:ind w:left="1276" w:hanging="567"/>
        <w:contextualSpacing/>
        <w:jc w:val="both"/>
        <w:rPr>
          <w:lang w:val="fr-FR"/>
        </w:rPr>
      </w:pPr>
    </w:p>
    <w:p w:rsidR="00857C83" w:rsidRPr="007C1AF2" w:rsidRDefault="00857C83" w:rsidP="00857C83">
      <w:pPr>
        <w:ind w:left="1276"/>
        <w:contextualSpacing/>
        <w:jc w:val="both"/>
        <w:rPr>
          <w:lang w:val="fr-FR"/>
        </w:rPr>
      </w:pPr>
      <w:proofErr w:type="gramStart"/>
      <w:r w:rsidRPr="007C1AF2">
        <w:rPr>
          <w:lang w:val="fr-FR"/>
        </w:rPr>
        <w:t>la</w:t>
      </w:r>
      <w:proofErr w:type="gramEnd"/>
      <w:r w:rsidRPr="007C1AF2">
        <w:rPr>
          <w:lang w:val="fr-FR"/>
        </w:rPr>
        <w:t xml:space="preserve"> Directive 92/43/EEC du Cons</w:t>
      </w:r>
      <w:r>
        <w:rPr>
          <w:lang w:val="fr-FR"/>
        </w:rPr>
        <w:t xml:space="preserve">eil des Communautés européennes </w:t>
      </w:r>
      <w:r w:rsidRPr="007C1AF2">
        <w:rPr>
          <w:lang w:val="fr-FR"/>
        </w:rPr>
        <w:t xml:space="preserve">sur la conservation des habitats naturels </w:t>
      </w:r>
      <w:r>
        <w:rPr>
          <w:lang w:val="fr-FR"/>
        </w:rPr>
        <w:t>ainsi que de la</w:t>
      </w:r>
      <w:r w:rsidRPr="007C1AF2">
        <w:rPr>
          <w:lang w:val="fr-FR"/>
        </w:rPr>
        <w:t xml:space="preserve"> faune et</w:t>
      </w:r>
      <w:r>
        <w:rPr>
          <w:lang w:val="fr-FR"/>
        </w:rPr>
        <w:t xml:space="preserve"> </w:t>
      </w:r>
      <w:r w:rsidRPr="007C1AF2">
        <w:rPr>
          <w:lang w:val="fr-FR"/>
        </w:rPr>
        <w:t>de</w:t>
      </w:r>
      <w:r>
        <w:rPr>
          <w:lang w:val="fr-FR"/>
        </w:rPr>
        <w:t xml:space="preserve"> </w:t>
      </w:r>
      <w:r w:rsidRPr="007C1AF2">
        <w:rPr>
          <w:lang w:val="fr-FR"/>
        </w:rPr>
        <w:t>la flore sauvages énumère tous les cétacés dans son Annexe IV comme espè</w:t>
      </w:r>
      <w:r>
        <w:rPr>
          <w:lang w:val="fr-FR"/>
        </w:rPr>
        <w:t>c</w:t>
      </w:r>
      <w:r w:rsidRPr="007C1AF2">
        <w:rPr>
          <w:lang w:val="fr-FR"/>
        </w:rPr>
        <w:t xml:space="preserve">es d’intérêt </w:t>
      </w:r>
      <w:r>
        <w:rPr>
          <w:lang w:val="fr-FR"/>
        </w:rPr>
        <w:t xml:space="preserve">communautaire </w:t>
      </w:r>
      <w:r w:rsidRPr="007C1AF2">
        <w:rPr>
          <w:lang w:val="fr-FR"/>
        </w:rPr>
        <w:t>néce</w:t>
      </w:r>
      <w:r>
        <w:rPr>
          <w:lang w:val="fr-FR"/>
        </w:rPr>
        <w:t>s</w:t>
      </w:r>
      <w:r w:rsidRPr="007C1AF2">
        <w:rPr>
          <w:lang w:val="fr-FR"/>
        </w:rPr>
        <w:t>sitant un</w:t>
      </w:r>
      <w:r>
        <w:rPr>
          <w:lang w:val="fr-FR"/>
        </w:rPr>
        <w:t>e</w:t>
      </w:r>
      <w:r w:rsidRPr="007C1AF2">
        <w:rPr>
          <w:lang w:val="fr-FR"/>
        </w:rPr>
        <w:t xml:space="preserve"> protec</w:t>
      </w:r>
      <w:r>
        <w:rPr>
          <w:lang w:val="fr-FR"/>
        </w:rPr>
        <w:t>tion</w:t>
      </w:r>
      <w:r w:rsidRPr="007C1AF2">
        <w:rPr>
          <w:lang w:val="fr-FR"/>
        </w:rPr>
        <w:t xml:space="preserve"> </w:t>
      </w:r>
      <w:r>
        <w:rPr>
          <w:lang w:val="fr-FR"/>
        </w:rPr>
        <w:t xml:space="preserve">stricte </w:t>
      </w:r>
      <w:r w:rsidRPr="007C1AF2">
        <w:rPr>
          <w:lang w:val="fr-FR"/>
        </w:rPr>
        <w:t>et inte</w:t>
      </w:r>
      <w:r>
        <w:rPr>
          <w:lang w:val="fr-FR"/>
        </w:rPr>
        <w:t>rdit</w:t>
      </w:r>
      <w:r w:rsidRPr="007C1AF2">
        <w:rPr>
          <w:lang w:val="fr-FR"/>
        </w:rPr>
        <w:t xml:space="preserve"> toute capture et tout ab</w:t>
      </w:r>
      <w:r>
        <w:rPr>
          <w:lang w:val="fr-FR"/>
        </w:rPr>
        <w:t>a</w:t>
      </w:r>
      <w:r w:rsidRPr="007C1AF2">
        <w:rPr>
          <w:lang w:val="fr-FR"/>
        </w:rPr>
        <w:t>ttage d</w:t>
      </w:r>
      <w:r>
        <w:rPr>
          <w:lang w:val="fr-FR"/>
        </w:rPr>
        <w:t>élibérés</w:t>
      </w:r>
      <w:r w:rsidRPr="007C1AF2">
        <w:rPr>
          <w:lang w:val="fr-FR"/>
        </w:rPr>
        <w:t xml:space="preserve"> dans </w:t>
      </w:r>
      <w:r>
        <w:rPr>
          <w:lang w:val="fr-FR"/>
        </w:rPr>
        <w:t>l</w:t>
      </w:r>
      <w:r w:rsidRPr="007C1AF2">
        <w:rPr>
          <w:lang w:val="fr-FR"/>
        </w:rPr>
        <w:t>es eaux de la C</w:t>
      </w:r>
      <w:r>
        <w:rPr>
          <w:lang w:val="fr-FR"/>
        </w:rPr>
        <w:t>o</w:t>
      </w:r>
      <w:r w:rsidRPr="007C1AF2">
        <w:rPr>
          <w:lang w:val="fr-FR"/>
        </w:rPr>
        <w:t>mmunau</w:t>
      </w:r>
      <w:r>
        <w:rPr>
          <w:lang w:val="fr-FR"/>
        </w:rPr>
        <w:t>t</w:t>
      </w:r>
      <w:r w:rsidRPr="007C1AF2">
        <w:rPr>
          <w:lang w:val="fr-FR"/>
        </w:rPr>
        <w:t>é ainsi que la vente ou l’échange de cétac</w:t>
      </w:r>
      <w:r>
        <w:rPr>
          <w:lang w:val="fr-FR"/>
        </w:rPr>
        <w:t>é</w:t>
      </w:r>
      <w:r w:rsidRPr="007C1AF2">
        <w:rPr>
          <w:lang w:val="fr-FR"/>
        </w:rPr>
        <w:t xml:space="preserve">s par les États </w:t>
      </w:r>
      <w:r>
        <w:rPr>
          <w:lang w:val="fr-FR"/>
        </w:rPr>
        <w:t>Me</w:t>
      </w:r>
      <w:r w:rsidRPr="007C1AF2">
        <w:rPr>
          <w:lang w:val="fr-FR"/>
        </w:rPr>
        <w:t>mbres;</w:t>
      </w:r>
    </w:p>
    <w:p w:rsidR="00857C83" w:rsidRPr="007C1AF2" w:rsidRDefault="00857C83" w:rsidP="00857C83">
      <w:pPr>
        <w:ind w:left="1276" w:hanging="567"/>
        <w:contextualSpacing/>
        <w:jc w:val="both"/>
        <w:rPr>
          <w:lang w:val="fr-FR"/>
        </w:rPr>
      </w:pPr>
    </w:p>
    <w:p w:rsidR="00857C83" w:rsidRPr="007C1AF2" w:rsidRDefault="00857C83" w:rsidP="00857C83">
      <w:pPr>
        <w:numPr>
          <w:ilvl w:val="0"/>
          <w:numId w:val="6"/>
        </w:numPr>
        <w:ind w:left="1276" w:hanging="567"/>
        <w:contextualSpacing/>
        <w:jc w:val="both"/>
        <w:rPr>
          <w:lang w:val="fr-FR"/>
        </w:rPr>
      </w:pPr>
      <w:r>
        <w:rPr>
          <w:lang w:val="fr-FR"/>
        </w:rPr>
        <w:t>les dispositions de l’alinéa 1) b) de l</w:t>
      </w:r>
      <w:r w:rsidRPr="007C1AF2">
        <w:rPr>
          <w:lang w:val="fr-FR"/>
        </w:rPr>
        <w:t xml:space="preserve">’Article 11 </w:t>
      </w:r>
      <w:r>
        <w:rPr>
          <w:lang w:val="fr-FR"/>
        </w:rPr>
        <w:t xml:space="preserve">du Protocole relatif aux aires et aux espèces spécialement protégées de la Grande Région Caraïbe </w:t>
      </w:r>
      <w:r w:rsidRPr="007C1AF2">
        <w:rPr>
          <w:lang w:val="fr-FR"/>
        </w:rPr>
        <w:t>interdi</w:t>
      </w:r>
      <w:r>
        <w:rPr>
          <w:lang w:val="fr-FR"/>
        </w:rPr>
        <w:t>sent</w:t>
      </w:r>
      <w:r w:rsidRPr="007C1AF2">
        <w:rPr>
          <w:lang w:val="fr-FR"/>
        </w:rPr>
        <w:t xml:space="preserve"> </w:t>
      </w:r>
      <w:r>
        <w:rPr>
          <w:lang w:val="fr-FR"/>
        </w:rPr>
        <w:t>« </w:t>
      </w:r>
      <w:r w:rsidRPr="007C1AF2">
        <w:rPr>
          <w:lang w:val="fr-FR"/>
        </w:rPr>
        <w:t>l</w:t>
      </w:r>
      <w:r>
        <w:rPr>
          <w:lang w:val="fr-FR"/>
        </w:rPr>
        <w:t>a capture, la détention ou la mise à mort</w:t>
      </w:r>
      <w:r w:rsidRPr="007C1AF2">
        <w:rPr>
          <w:lang w:val="fr-FR"/>
        </w:rPr>
        <w:t xml:space="preserve"> (y co</w:t>
      </w:r>
      <w:r>
        <w:rPr>
          <w:lang w:val="fr-FR"/>
        </w:rPr>
        <w:t>mpris la capture, la détention ou la mise à mort fortuites</w:t>
      </w:r>
      <w:r w:rsidRPr="007C1AF2">
        <w:rPr>
          <w:lang w:val="fr-FR"/>
        </w:rPr>
        <w:t>) ou le commerce international</w:t>
      </w:r>
      <w:r>
        <w:rPr>
          <w:lang w:val="fr-FR"/>
        </w:rPr>
        <w:t> » des cétacés,</w:t>
      </w:r>
      <w:r w:rsidRPr="007C1AF2">
        <w:rPr>
          <w:lang w:val="fr-FR"/>
        </w:rPr>
        <w:t xml:space="preserve"> de leurs</w:t>
      </w:r>
      <w:r>
        <w:rPr>
          <w:lang w:val="fr-FR"/>
        </w:rPr>
        <w:t xml:space="preserve"> </w:t>
      </w:r>
      <w:r w:rsidRPr="007C1AF2">
        <w:rPr>
          <w:lang w:val="fr-FR"/>
        </w:rPr>
        <w:t>parties ou</w:t>
      </w:r>
      <w:r>
        <w:rPr>
          <w:lang w:val="fr-FR"/>
        </w:rPr>
        <w:t xml:space="preserve"> </w:t>
      </w:r>
      <w:r w:rsidRPr="007C1AF2">
        <w:rPr>
          <w:lang w:val="fr-FR"/>
        </w:rPr>
        <w:t>produits; et</w:t>
      </w:r>
    </w:p>
    <w:p w:rsidR="00857C83" w:rsidRPr="007C1AF2" w:rsidRDefault="00857C83" w:rsidP="00857C83">
      <w:pPr>
        <w:contextualSpacing/>
        <w:jc w:val="both"/>
        <w:rPr>
          <w:lang w:val="fr-FR"/>
        </w:rPr>
      </w:pPr>
    </w:p>
    <w:p w:rsidR="00857C83" w:rsidRPr="00BC4D61" w:rsidRDefault="00857C83" w:rsidP="00857C83">
      <w:pPr>
        <w:ind w:firstLine="720"/>
        <w:jc w:val="both"/>
        <w:rPr>
          <w:lang w:val="fr-FR"/>
        </w:rPr>
      </w:pPr>
      <w:r w:rsidRPr="00BC4D61">
        <w:rPr>
          <w:i/>
          <w:lang w:val="fr-FR"/>
        </w:rPr>
        <w:t xml:space="preserve">Reconnaissant </w:t>
      </w:r>
      <w:r w:rsidRPr="00BC4D61">
        <w:rPr>
          <w:lang w:val="fr-FR"/>
        </w:rPr>
        <w:t>qu’un cert</w:t>
      </w:r>
      <w:r>
        <w:rPr>
          <w:lang w:val="fr-FR"/>
        </w:rPr>
        <w:t>a</w:t>
      </w:r>
      <w:r w:rsidRPr="00BC4D61">
        <w:rPr>
          <w:lang w:val="fr-FR"/>
        </w:rPr>
        <w:t xml:space="preserve">in nombre de pays, y compris l’Argentine, l’Australie, le Brésil, le Chili, la Chine, le Costa Rica, </w:t>
      </w:r>
      <w:r>
        <w:rPr>
          <w:lang w:val="fr-FR"/>
        </w:rPr>
        <w:t xml:space="preserve">les États Membres de l’UE, </w:t>
      </w:r>
      <w:r w:rsidRPr="00BC4D61">
        <w:rPr>
          <w:lang w:val="fr-FR"/>
        </w:rPr>
        <w:t xml:space="preserve">l’Inde, </w:t>
      </w:r>
      <w:r>
        <w:rPr>
          <w:lang w:val="fr-FR"/>
        </w:rPr>
        <w:t xml:space="preserve">la Malaisie, </w:t>
      </w:r>
      <w:r w:rsidRPr="00BC4D61">
        <w:rPr>
          <w:lang w:val="fr-FR"/>
        </w:rPr>
        <w:t xml:space="preserve">le Mexique, </w:t>
      </w:r>
      <w:r w:rsidR="00F86FC6">
        <w:rPr>
          <w:lang w:val="fr-FR"/>
        </w:rPr>
        <w:t xml:space="preserve">Monaco, </w:t>
      </w:r>
      <w:r w:rsidRPr="00BC4D61">
        <w:rPr>
          <w:lang w:val="fr-FR"/>
        </w:rPr>
        <w:t xml:space="preserve">le Nicaragua, </w:t>
      </w:r>
      <w:r>
        <w:rPr>
          <w:lang w:val="fr-FR"/>
        </w:rPr>
        <w:t xml:space="preserve">le Pérou, les </w:t>
      </w:r>
      <w:r w:rsidRPr="00BC4D61">
        <w:rPr>
          <w:lang w:val="fr-FR"/>
        </w:rPr>
        <w:t>Philippines, la République démocratique populaire lao</w:t>
      </w:r>
      <w:r>
        <w:rPr>
          <w:lang w:val="fr-FR"/>
        </w:rPr>
        <w:t>,</w:t>
      </w:r>
      <w:r w:rsidRPr="00BC4D61">
        <w:rPr>
          <w:lang w:val="fr-FR"/>
        </w:rPr>
        <w:t xml:space="preserve"> Singapo</w:t>
      </w:r>
      <w:r>
        <w:rPr>
          <w:lang w:val="fr-FR"/>
        </w:rPr>
        <w:t xml:space="preserve">ur, la </w:t>
      </w:r>
      <w:r w:rsidRPr="00BC4D61">
        <w:rPr>
          <w:lang w:val="fr-FR"/>
        </w:rPr>
        <w:t>Thaïland</w:t>
      </w:r>
      <w:r>
        <w:rPr>
          <w:lang w:val="fr-FR"/>
        </w:rPr>
        <w:t>e et l’Ur</w:t>
      </w:r>
      <w:r w:rsidRPr="00BC4D61">
        <w:rPr>
          <w:lang w:val="fr-FR"/>
        </w:rPr>
        <w:t>uguay,</w:t>
      </w:r>
      <w:r>
        <w:rPr>
          <w:lang w:val="fr-FR"/>
        </w:rPr>
        <w:t xml:space="preserve"> ont directement interdit dans leurs eaux nationales les captures dans leur milieu naturel de cétacés vivants;</w:t>
      </w:r>
    </w:p>
    <w:p w:rsidR="00857C83" w:rsidRPr="00BC4D61" w:rsidRDefault="00857C83" w:rsidP="00857C83">
      <w:pPr>
        <w:rPr>
          <w:lang w:val="fr-FR"/>
        </w:rPr>
      </w:pPr>
    </w:p>
    <w:p w:rsidR="00857C83" w:rsidRPr="00BC4D61" w:rsidRDefault="00857C83" w:rsidP="00857C83">
      <w:pPr>
        <w:rPr>
          <w:lang w:val="fr-FR"/>
        </w:rPr>
      </w:pPr>
    </w:p>
    <w:p w:rsidR="00857C83" w:rsidRPr="00CA3C6A" w:rsidRDefault="00857C83" w:rsidP="00857C83">
      <w:pPr>
        <w:jc w:val="center"/>
        <w:outlineLvl w:val="0"/>
        <w:rPr>
          <w:i/>
          <w:iCs/>
          <w:lang w:val="fr-FR"/>
        </w:rPr>
      </w:pPr>
      <w:r w:rsidRPr="00CA3C6A">
        <w:rPr>
          <w:i/>
          <w:iCs/>
          <w:lang w:val="fr-FR"/>
        </w:rPr>
        <w:t>La Conférence des Parties à la</w:t>
      </w:r>
    </w:p>
    <w:p w:rsidR="00857C83" w:rsidRPr="00CA3C6A" w:rsidRDefault="00857C83" w:rsidP="00857C83">
      <w:pPr>
        <w:jc w:val="center"/>
        <w:outlineLvl w:val="0"/>
        <w:rPr>
          <w:i/>
          <w:iCs/>
          <w:lang w:val="fr-FR"/>
        </w:rPr>
      </w:pPr>
      <w:r w:rsidRPr="00CA3C6A">
        <w:rPr>
          <w:i/>
          <w:iCs/>
          <w:lang w:val="fr-FR"/>
        </w:rPr>
        <w:t>Convention sur la conservation des espè</w:t>
      </w:r>
      <w:r>
        <w:rPr>
          <w:i/>
          <w:iCs/>
          <w:lang w:val="fr-FR"/>
        </w:rPr>
        <w:t>c</w:t>
      </w:r>
      <w:r w:rsidRPr="00CA3C6A">
        <w:rPr>
          <w:i/>
          <w:iCs/>
          <w:lang w:val="fr-FR"/>
        </w:rPr>
        <w:t>es migratrices apparten</w:t>
      </w:r>
      <w:r>
        <w:rPr>
          <w:i/>
          <w:iCs/>
          <w:lang w:val="fr-FR"/>
        </w:rPr>
        <w:t>a</w:t>
      </w:r>
      <w:r w:rsidRPr="00CA3C6A">
        <w:rPr>
          <w:i/>
          <w:iCs/>
          <w:lang w:val="fr-FR"/>
        </w:rPr>
        <w:t>nt à la faune sauvage</w:t>
      </w:r>
    </w:p>
    <w:p w:rsidR="00857C83" w:rsidRPr="00CA3C6A" w:rsidRDefault="00857C83" w:rsidP="00857C83">
      <w:pPr>
        <w:rPr>
          <w:lang w:val="fr-FR"/>
        </w:rPr>
      </w:pPr>
    </w:p>
    <w:p w:rsidR="00857C83" w:rsidRPr="00CA3C6A" w:rsidRDefault="00857C83" w:rsidP="00857C83">
      <w:pPr>
        <w:numPr>
          <w:ilvl w:val="0"/>
          <w:numId w:val="7"/>
        </w:numPr>
        <w:ind w:left="0" w:firstLine="0"/>
        <w:jc w:val="both"/>
        <w:rPr>
          <w:lang w:val="fr-FR"/>
        </w:rPr>
      </w:pPr>
      <w:r w:rsidRPr="00CA3C6A">
        <w:rPr>
          <w:i/>
          <w:lang w:val="fr-FR"/>
        </w:rPr>
        <w:t xml:space="preserve">Invite </w:t>
      </w:r>
      <w:r w:rsidRPr="00CA3C6A">
        <w:rPr>
          <w:lang w:val="fr-FR"/>
        </w:rPr>
        <w:t>les Parties qui ne l’auraient pas déjà fait à élaborer et à mettre en</w:t>
      </w:r>
      <w:r>
        <w:rPr>
          <w:lang w:val="fr-FR"/>
        </w:rPr>
        <w:t xml:space="preserve"> application </w:t>
      </w:r>
      <w:r w:rsidRPr="00CA3C6A">
        <w:rPr>
          <w:lang w:val="fr-FR"/>
        </w:rPr>
        <w:t>une l</w:t>
      </w:r>
      <w:r>
        <w:rPr>
          <w:lang w:val="fr-FR"/>
        </w:rPr>
        <w:t>oi</w:t>
      </w:r>
      <w:r w:rsidRPr="00CA3C6A">
        <w:rPr>
          <w:lang w:val="fr-FR"/>
        </w:rPr>
        <w:t xml:space="preserve"> nationale interdi</w:t>
      </w:r>
      <w:r>
        <w:rPr>
          <w:lang w:val="fr-FR"/>
        </w:rPr>
        <w:t>s</w:t>
      </w:r>
      <w:r w:rsidRPr="00CA3C6A">
        <w:rPr>
          <w:lang w:val="fr-FR"/>
        </w:rPr>
        <w:t>ant</w:t>
      </w:r>
      <w:r>
        <w:rPr>
          <w:lang w:val="fr-FR"/>
        </w:rPr>
        <w:t xml:space="preserve"> la</w:t>
      </w:r>
      <w:r w:rsidRPr="00CA3C6A">
        <w:rPr>
          <w:lang w:val="fr-FR"/>
        </w:rPr>
        <w:t xml:space="preserve"> capture </w:t>
      </w:r>
      <w:r>
        <w:rPr>
          <w:lang w:val="fr-FR"/>
        </w:rPr>
        <w:t xml:space="preserve">dans leur milieu naturel </w:t>
      </w:r>
      <w:r w:rsidRPr="00CA3C6A">
        <w:rPr>
          <w:lang w:val="fr-FR"/>
        </w:rPr>
        <w:t>de cétac</w:t>
      </w:r>
      <w:r>
        <w:rPr>
          <w:lang w:val="fr-FR"/>
        </w:rPr>
        <w:t>és vivants</w:t>
      </w:r>
      <w:r w:rsidRPr="00CA3C6A">
        <w:rPr>
          <w:lang w:val="fr-FR"/>
        </w:rPr>
        <w:t>;</w:t>
      </w:r>
    </w:p>
    <w:p w:rsidR="00857C83" w:rsidRPr="00CA3C6A" w:rsidRDefault="00857C83" w:rsidP="00857C83">
      <w:pPr>
        <w:jc w:val="both"/>
        <w:rPr>
          <w:lang w:val="fr-FR"/>
        </w:rPr>
      </w:pPr>
    </w:p>
    <w:p w:rsidR="00857C83" w:rsidRPr="00CA3C6A" w:rsidRDefault="00857C83" w:rsidP="00857C83">
      <w:pPr>
        <w:numPr>
          <w:ilvl w:val="0"/>
          <w:numId w:val="7"/>
        </w:numPr>
        <w:ind w:left="0" w:firstLine="0"/>
        <w:jc w:val="both"/>
        <w:rPr>
          <w:lang w:val="fr-FR"/>
        </w:rPr>
      </w:pPr>
      <w:r w:rsidRPr="00CA3C6A">
        <w:rPr>
          <w:i/>
          <w:lang w:val="fr-FR"/>
        </w:rPr>
        <w:t xml:space="preserve">Prie aussi instamment </w:t>
      </w:r>
      <w:r w:rsidRPr="00CA3C6A">
        <w:rPr>
          <w:lang w:val="fr-FR"/>
        </w:rPr>
        <w:t>les Parties d’interdire les im</w:t>
      </w:r>
      <w:r>
        <w:rPr>
          <w:lang w:val="fr-FR"/>
        </w:rPr>
        <w:t>porta</w:t>
      </w:r>
      <w:r w:rsidRPr="00CA3C6A">
        <w:rPr>
          <w:lang w:val="fr-FR"/>
        </w:rPr>
        <w:t xml:space="preserve">tions et le </w:t>
      </w:r>
      <w:r>
        <w:rPr>
          <w:lang w:val="fr-FR"/>
        </w:rPr>
        <w:t>t</w:t>
      </w:r>
      <w:r w:rsidRPr="00CA3C6A">
        <w:rPr>
          <w:lang w:val="fr-FR"/>
        </w:rPr>
        <w:t>ransfert intern</w:t>
      </w:r>
      <w:r>
        <w:rPr>
          <w:lang w:val="fr-FR"/>
        </w:rPr>
        <w:t>ational</w:t>
      </w:r>
      <w:r w:rsidRPr="00CA3C6A">
        <w:rPr>
          <w:lang w:val="fr-FR"/>
        </w:rPr>
        <w:t xml:space="preserve"> de cétac</w:t>
      </w:r>
      <w:r>
        <w:rPr>
          <w:lang w:val="fr-FR"/>
        </w:rPr>
        <w:t>é</w:t>
      </w:r>
      <w:r w:rsidRPr="00CA3C6A">
        <w:rPr>
          <w:lang w:val="fr-FR"/>
        </w:rPr>
        <w:t xml:space="preserve">s vivants </w:t>
      </w:r>
      <w:r>
        <w:rPr>
          <w:lang w:val="fr-FR"/>
        </w:rPr>
        <w:t>capturés à</w:t>
      </w:r>
      <w:r w:rsidRPr="00CA3C6A">
        <w:rPr>
          <w:lang w:val="fr-FR"/>
        </w:rPr>
        <w:t xml:space="preserve"> des fins commerciales d</w:t>
      </w:r>
      <w:r>
        <w:rPr>
          <w:lang w:val="fr-FR"/>
        </w:rPr>
        <w:t>a</w:t>
      </w:r>
      <w:r w:rsidRPr="00CA3C6A">
        <w:rPr>
          <w:lang w:val="fr-FR"/>
        </w:rPr>
        <w:t>ns leur milieu natur</w:t>
      </w:r>
      <w:r>
        <w:rPr>
          <w:lang w:val="fr-FR"/>
        </w:rPr>
        <w:t>e</w:t>
      </w:r>
      <w:r w:rsidR="00F86FC6">
        <w:rPr>
          <w:lang w:val="fr-FR"/>
        </w:rPr>
        <w:t>l</w:t>
      </w:r>
      <w:r w:rsidRPr="00CA3C6A">
        <w:rPr>
          <w:lang w:val="fr-FR"/>
        </w:rPr>
        <w:t>;</w:t>
      </w:r>
    </w:p>
    <w:p w:rsidR="00857C83" w:rsidRPr="00CA3C6A" w:rsidRDefault="00857C83" w:rsidP="00857C83">
      <w:pPr>
        <w:tabs>
          <w:tab w:val="num" w:pos="1080"/>
        </w:tabs>
        <w:jc w:val="both"/>
        <w:rPr>
          <w:lang w:val="fr-FR"/>
        </w:rPr>
      </w:pPr>
    </w:p>
    <w:p w:rsidR="00857C83" w:rsidRPr="00AF33C4" w:rsidRDefault="00857C83" w:rsidP="00857C83">
      <w:pPr>
        <w:numPr>
          <w:ilvl w:val="0"/>
          <w:numId w:val="7"/>
        </w:numPr>
        <w:ind w:left="0" w:firstLine="0"/>
        <w:jc w:val="both"/>
        <w:rPr>
          <w:lang w:val="fr-FR"/>
        </w:rPr>
      </w:pPr>
      <w:r>
        <w:rPr>
          <w:i/>
          <w:lang w:val="fr-FR"/>
        </w:rPr>
        <w:t xml:space="preserve">Demande </w:t>
      </w:r>
      <w:r>
        <w:rPr>
          <w:lang w:val="fr-FR"/>
        </w:rPr>
        <w:t>au S</w:t>
      </w:r>
      <w:r w:rsidRPr="00AF33C4">
        <w:rPr>
          <w:lang w:val="fr-FR"/>
        </w:rPr>
        <w:t xml:space="preserve">ecrétariat et </w:t>
      </w:r>
      <w:r>
        <w:rPr>
          <w:lang w:val="fr-FR"/>
        </w:rPr>
        <w:t>au</w:t>
      </w:r>
      <w:r w:rsidRPr="00AF33C4">
        <w:rPr>
          <w:lang w:val="fr-FR"/>
        </w:rPr>
        <w:t xml:space="preserve"> Conseil scientifique de cherc</w:t>
      </w:r>
      <w:r>
        <w:rPr>
          <w:lang w:val="fr-FR"/>
        </w:rPr>
        <w:t>her</w:t>
      </w:r>
      <w:r w:rsidRPr="00AF33C4">
        <w:rPr>
          <w:lang w:val="fr-FR"/>
        </w:rPr>
        <w:t xml:space="preserve"> à renforcer la coop</w:t>
      </w:r>
      <w:r>
        <w:rPr>
          <w:lang w:val="fr-FR"/>
        </w:rPr>
        <w:t>é</w:t>
      </w:r>
      <w:r w:rsidRPr="00AF33C4">
        <w:rPr>
          <w:lang w:val="fr-FR"/>
        </w:rPr>
        <w:t>ration et la coll</w:t>
      </w:r>
      <w:r>
        <w:rPr>
          <w:lang w:val="fr-FR"/>
        </w:rPr>
        <w:t>a</w:t>
      </w:r>
      <w:r w:rsidRPr="00AF33C4">
        <w:rPr>
          <w:lang w:val="fr-FR"/>
        </w:rPr>
        <w:t>bor</w:t>
      </w:r>
      <w:r>
        <w:rPr>
          <w:lang w:val="fr-FR"/>
        </w:rPr>
        <w:t xml:space="preserve">ation </w:t>
      </w:r>
      <w:r w:rsidRPr="00AF33C4">
        <w:rPr>
          <w:lang w:val="fr-FR"/>
        </w:rPr>
        <w:t xml:space="preserve">avec </w:t>
      </w:r>
      <w:r>
        <w:rPr>
          <w:lang w:val="fr-FR"/>
        </w:rPr>
        <w:t>l</w:t>
      </w:r>
      <w:r w:rsidRPr="00AF33C4">
        <w:rPr>
          <w:lang w:val="fr-FR"/>
        </w:rPr>
        <w:t xml:space="preserve">a CITES et la CBI </w:t>
      </w:r>
      <w:r>
        <w:rPr>
          <w:lang w:val="fr-FR"/>
        </w:rPr>
        <w:t>afin de protéger</w:t>
      </w:r>
      <w:r w:rsidRPr="00AF33C4">
        <w:rPr>
          <w:lang w:val="fr-FR"/>
        </w:rPr>
        <w:t xml:space="preserve"> les espè</w:t>
      </w:r>
      <w:r>
        <w:rPr>
          <w:lang w:val="fr-FR"/>
        </w:rPr>
        <w:t>c</w:t>
      </w:r>
      <w:r w:rsidRPr="00AF33C4">
        <w:rPr>
          <w:lang w:val="fr-FR"/>
        </w:rPr>
        <w:t xml:space="preserve">es de petits cétacés </w:t>
      </w:r>
      <w:r>
        <w:rPr>
          <w:lang w:val="fr-FR"/>
        </w:rPr>
        <w:t>qui risquent d’être capturés vivants</w:t>
      </w:r>
      <w:r w:rsidRPr="00AF33C4">
        <w:rPr>
          <w:lang w:val="fr-FR"/>
        </w:rPr>
        <w:t xml:space="preserve"> dans </w:t>
      </w:r>
      <w:r>
        <w:rPr>
          <w:lang w:val="fr-FR"/>
        </w:rPr>
        <w:t>l</w:t>
      </w:r>
      <w:r w:rsidRPr="00AF33C4">
        <w:rPr>
          <w:lang w:val="fr-FR"/>
        </w:rPr>
        <w:t>eur mil</w:t>
      </w:r>
      <w:r>
        <w:rPr>
          <w:lang w:val="fr-FR"/>
        </w:rPr>
        <w:t>ieu</w:t>
      </w:r>
      <w:r w:rsidRPr="00AF33C4">
        <w:rPr>
          <w:lang w:val="fr-FR"/>
        </w:rPr>
        <w:t xml:space="preserve"> naturel; et</w:t>
      </w:r>
    </w:p>
    <w:p w:rsidR="00857C83" w:rsidRPr="00AF33C4" w:rsidRDefault="00857C83" w:rsidP="00857C83">
      <w:pPr>
        <w:jc w:val="both"/>
        <w:rPr>
          <w:lang w:val="fr-FR"/>
        </w:rPr>
      </w:pPr>
    </w:p>
    <w:p w:rsidR="00857C83" w:rsidRPr="00AF33C4" w:rsidRDefault="00857C83" w:rsidP="00857C83">
      <w:pPr>
        <w:numPr>
          <w:ilvl w:val="0"/>
          <w:numId w:val="7"/>
        </w:numPr>
        <w:ind w:left="0" w:firstLine="0"/>
        <w:jc w:val="both"/>
        <w:rPr>
          <w:lang w:val="fr-FR"/>
        </w:rPr>
      </w:pPr>
      <w:r w:rsidRPr="00AF33C4">
        <w:rPr>
          <w:i/>
          <w:lang w:val="fr-FR"/>
        </w:rPr>
        <w:t>Engage</w:t>
      </w:r>
      <w:r w:rsidRPr="00AF33C4">
        <w:rPr>
          <w:lang w:val="fr-FR"/>
        </w:rPr>
        <w:t xml:space="preserve"> les Parties à </w:t>
      </w:r>
      <w:r>
        <w:rPr>
          <w:lang w:val="fr-FR"/>
        </w:rPr>
        <w:t xml:space="preserve">apporter un soutien à la CITES et à la CBI et, dans la mesure du possible, à </w:t>
      </w:r>
      <w:r w:rsidRPr="00AF33C4">
        <w:rPr>
          <w:lang w:val="fr-FR"/>
        </w:rPr>
        <w:t>coopér</w:t>
      </w:r>
      <w:r>
        <w:rPr>
          <w:lang w:val="fr-FR"/>
        </w:rPr>
        <w:t>er et à collaborer</w:t>
      </w:r>
      <w:r w:rsidRPr="00AF33C4">
        <w:rPr>
          <w:lang w:val="fr-FR"/>
        </w:rPr>
        <w:t xml:space="preserve"> </w:t>
      </w:r>
      <w:r>
        <w:rPr>
          <w:lang w:val="fr-FR"/>
        </w:rPr>
        <w:t>avec elles afin de protéger les espèces de petits cétacés qui risquent d’être capturés vivants dans leur milieu naturel.</w:t>
      </w:r>
    </w:p>
    <w:p w:rsidR="00857C83" w:rsidRPr="00AF33C4" w:rsidRDefault="00857C83" w:rsidP="00857C83">
      <w:pPr>
        <w:jc w:val="both"/>
        <w:rPr>
          <w:lang w:val="fr-FR"/>
        </w:rPr>
      </w:pPr>
    </w:p>
    <w:p w:rsidR="006E6631" w:rsidRDefault="006E6631" w:rsidP="00105EA7">
      <w:pPr>
        <w:pStyle w:val="ListParagraph"/>
        <w:ind w:left="0"/>
        <w:rPr>
          <w:lang w:val="fr-FR"/>
        </w:rPr>
      </w:pPr>
    </w:p>
    <w:sectPr w:rsidR="006E6631" w:rsidSect="00AE7B21">
      <w:headerReference w:type="even" r:id="rId23"/>
      <w:headerReference w:type="default" r:id="rId24"/>
      <w:headerReference w:type="first" r:id="rId25"/>
      <w:endnotePr>
        <w:numFmt w:val="decimal"/>
      </w:endnotePr>
      <w:pgSz w:w="11905" w:h="16837" w:code="9"/>
      <w:pgMar w:top="1418" w:right="1418" w:bottom="1418" w:left="1418" w:header="510" w:footer="51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C83" w:rsidRDefault="00857C83" w:rsidP="00C96A00">
      <w:r>
        <w:separator/>
      </w:r>
    </w:p>
  </w:endnote>
  <w:endnote w:type="continuationSeparator" w:id="0">
    <w:p w:rsidR="00857C83" w:rsidRDefault="00857C83"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6F" w:rsidRPr="00A83B6F" w:rsidRDefault="00A83B6F"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D12C90">
      <w:rPr>
        <w:noProof/>
        <w:sz w:val="22"/>
        <w:lang w:val="fr-FR"/>
      </w:rPr>
      <w:t>4</w:t>
    </w:r>
    <w:r w:rsidRPr="00A83B6F">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53" w:rsidRPr="00A83B6F" w:rsidRDefault="00FC3253"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D12C90">
      <w:rPr>
        <w:noProof/>
        <w:sz w:val="22"/>
        <w:lang w:val="fr-FR"/>
      </w:rPr>
      <w:t>3</w:t>
    </w:r>
    <w:r w:rsidRPr="00A83B6F">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68" w:rsidRPr="006E6631" w:rsidRDefault="00857C83" w:rsidP="006E6631">
    <w:pPr>
      <w:pBdr>
        <w:top w:val="double" w:sz="6" w:space="0" w:color="000000"/>
        <w:left w:val="double" w:sz="6" w:space="0" w:color="000000"/>
        <w:bottom w:val="double" w:sz="6" w:space="0" w:color="000000"/>
        <w:right w:val="double" w:sz="6" w:space="0" w:color="000000"/>
      </w:pBdr>
      <w:ind w:left="851"/>
      <w:jc w:val="center"/>
      <w:rPr>
        <w:rFonts w:ascii="Times New Roman Italic" w:hAnsi="Times New Roman Italic"/>
        <w:spacing w:val="-6"/>
        <w:sz w:val="20"/>
        <w:szCs w:val="20"/>
        <w:lang w:val="fr-FR"/>
      </w:rPr>
    </w:pPr>
    <w:r>
      <w:rPr>
        <w:noProof/>
      </w:rPr>
      <w:drawing>
        <wp:anchor distT="0" distB="0" distL="114300" distR="114300" simplePos="0" relativeHeight="251658240" behindDoc="0" locked="0" layoutInCell="1" allowOverlap="1">
          <wp:simplePos x="0" y="0"/>
          <wp:positionH relativeFrom="column">
            <wp:posOffset>-440690</wp:posOffset>
          </wp:positionH>
          <wp:positionV relativeFrom="paragraph">
            <wp:posOffset>-400050</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968" w:rsidRPr="006E6631">
      <w:rPr>
        <w:rFonts w:ascii="Times New Roman Italic" w:hAnsi="Times New Roman Italic"/>
        <w:i/>
        <w:spacing w:val="-6"/>
        <w:sz w:val="20"/>
        <w:szCs w:val="20"/>
        <w:lang w:val="fr-FR"/>
      </w:rPr>
      <w:t xml:space="preserve">Pour des raisons d’économie, ce document est imprimé en nombre limité et ne sera pas distribué </w:t>
    </w:r>
    <w:r w:rsidR="00FA636F">
      <w:rPr>
        <w:rFonts w:ascii="Times New Roman Italic" w:hAnsi="Times New Roman Italic"/>
        <w:i/>
        <w:spacing w:val="-6"/>
        <w:sz w:val="20"/>
        <w:szCs w:val="20"/>
        <w:lang w:val="fr-FR"/>
      </w:rPr>
      <w:t>pendant la</w:t>
    </w:r>
    <w:r w:rsidR="00CC2968" w:rsidRPr="006E6631">
      <w:rPr>
        <w:rFonts w:ascii="Times New Roman Italic" w:hAnsi="Times New Roman Italic"/>
        <w:i/>
        <w:spacing w:val="-6"/>
        <w:sz w:val="20"/>
        <w:szCs w:val="20"/>
        <w:lang w:val="fr-FR"/>
      </w:rPr>
      <w:t xml:space="preserve"> réunion. Les délégués sont priés de se munir de leur copie et de ne pas dem</w:t>
    </w:r>
    <w:r w:rsidR="006E6631">
      <w:rPr>
        <w:rFonts w:ascii="Times New Roman Italic" w:hAnsi="Times New Roman Italic"/>
        <w:i/>
        <w:spacing w:val="-6"/>
        <w:sz w:val="20"/>
        <w:szCs w:val="20"/>
        <w:lang w:val="fr-FR"/>
      </w:rPr>
      <w:t>ander de copies supplémentaires</w:t>
    </w:r>
    <w:r>
      <w:rPr>
        <w:noProof/>
      </w:rPr>
      <w:drawing>
        <wp:anchor distT="0" distB="0" distL="114300" distR="114300" simplePos="0" relativeHeight="251657216" behindDoc="1" locked="0" layoutInCell="1" allowOverlap="1">
          <wp:simplePos x="0" y="0"/>
          <wp:positionH relativeFrom="column">
            <wp:posOffset>424815</wp:posOffset>
          </wp:positionH>
          <wp:positionV relativeFrom="paragraph">
            <wp:posOffset>9783445</wp:posOffset>
          </wp:positionV>
          <wp:extent cx="883920" cy="708025"/>
          <wp:effectExtent l="0" t="0" r="0" b="0"/>
          <wp:wrapNone/>
          <wp:docPr id="1" name="Picture 7" descr="COP10_norwa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10_norway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920" cy="708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F2" w:rsidRPr="001764E6" w:rsidRDefault="00682FF7" w:rsidP="001764E6">
    <w:pPr>
      <w:pStyle w:val="Footer"/>
      <w:jc w:val="center"/>
    </w:pPr>
    <w:r w:rsidRPr="001764E6">
      <w:fldChar w:fldCharType="begin"/>
    </w:r>
    <w:r w:rsidRPr="001764E6">
      <w:instrText xml:space="preserve"> PAGE   \* MERGEFORMAT </w:instrText>
    </w:r>
    <w:r w:rsidRPr="001764E6">
      <w:fldChar w:fldCharType="separate"/>
    </w:r>
    <w:r w:rsidR="00D12C90">
      <w:rPr>
        <w:noProof/>
      </w:rPr>
      <w:t>2</w:t>
    </w:r>
    <w:r w:rsidRPr="001764E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C83" w:rsidRDefault="00857C83" w:rsidP="00C96A00">
      <w:r>
        <w:separator/>
      </w:r>
    </w:p>
  </w:footnote>
  <w:footnote w:type="continuationSeparator" w:id="0">
    <w:p w:rsidR="00857C83" w:rsidRDefault="00857C83" w:rsidP="00C96A00">
      <w:r>
        <w:continuationSeparator/>
      </w:r>
    </w:p>
  </w:footnote>
  <w:footnote w:id="1">
    <w:p w:rsidR="00857C83" w:rsidRDefault="00857C83" w:rsidP="00857C83">
      <w:pPr>
        <w:pStyle w:val="FootnoteText"/>
      </w:pPr>
      <w:r>
        <w:rPr>
          <w:rStyle w:val="FootnoteReference"/>
        </w:rPr>
        <w:footnoteRef/>
      </w:r>
      <w:r>
        <w:t xml:space="preserve"> </w:t>
      </w:r>
      <w:proofErr w:type="gramStart"/>
      <w:r>
        <w:t xml:space="preserve">Whitehead, H., Rendell, L., Osborne, R.W. and </w:t>
      </w:r>
      <w:proofErr w:type="spellStart"/>
      <w:r>
        <w:t>Würsig</w:t>
      </w:r>
      <w:proofErr w:type="spellEnd"/>
      <w:r>
        <w:t>, B. 2004.</w:t>
      </w:r>
      <w:proofErr w:type="gramEnd"/>
      <w:r>
        <w:t xml:space="preserve"> </w:t>
      </w:r>
      <w:r w:rsidRPr="00B12822">
        <w:rPr>
          <w:i/>
        </w:rPr>
        <w:t>Culture and conservation of non-humans with reference to whales and dolphins: Review and new directions</w:t>
      </w:r>
      <w:r>
        <w:t xml:space="preserve"> in Biological Conservation, 120: 431-441.</w:t>
      </w:r>
    </w:p>
  </w:footnote>
  <w:footnote w:id="2">
    <w:p w:rsidR="00857C83" w:rsidRDefault="00857C83" w:rsidP="00857C83">
      <w:pPr>
        <w:pStyle w:val="FootnoteText"/>
      </w:pPr>
      <w:r>
        <w:rPr>
          <w:rStyle w:val="FootnoteReference"/>
        </w:rPr>
        <w:footnoteRef/>
      </w:r>
      <w:r w:rsidRPr="00B8680D">
        <w:rPr>
          <w:lang w:val="fr-FR"/>
        </w:rPr>
        <w:t xml:space="preserve"> Voir: </w:t>
      </w:r>
      <w:proofErr w:type="spellStart"/>
      <w:r w:rsidRPr="00B8680D">
        <w:rPr>
          <w:lang w:val="fr-FR"/>
        </w:rPr>
        <w:t>Lusseau</w:t>
      </w:r>
      <w:proofErr w:type="spellEnd"/>
      <w:r w:rsidRPr="00B8680D">
        <w:rPr>
          <w:lang w:val="fr-FR"/>
        </w:rPr>
        <w:t xml:space="preserve">, D. and Newman, M.E.J. 2004. </w:t>
      </w:r>
      <w:proofErr w:type="gramStart"/>
      <w:r w:rsidRPr="00C165BE">
        <w:rPr>
          <w:i/>
        </w:rPr>
        <w:t>Identifying the role that animals play in their social networks</w:t>
      </w:r>
      <w:r w:rsidRPr="00C165BE">
        <w:t xml:space="preserve"> in P</w:t>
      </w:r>
      <w:r>
        <w:t xml:space="preserve">roceedings of the Royal Society and Williams, R. and </w:t>
      </w:r>
      <w:proofErr w:type="spellStart"/>
      <w:r>
        <w:t>Lusseau</w:t>
      </w:r>
      <w:proofErr w:type="spellEnd"/>
      <w:r>
        <w:t>, D. 2006.</w:t>
      </w:r>
      <w:proofErr w:type="gramEnd"/>
      <w:r>
        <w:t xml:space="preserve"> </w:t>
      </w:r>
      <w:r w:rsidRPr="00C165BE">
        <w:rPr>
          <w:i/>
        </w:rPr>
        <w:t>A killer whale social network is vulnerable to targeted removals</w:t>
      </w:r>
      <w:r>
        <w:t xml:space="preserve"> in Biology Letters, The Royal Society.</w:t>
      </w:r>
    </w:p>
  </w:footnote>
  <w:footnote w:id="3">
    <w:p w:rsidR="00857C83" w:rsidRDefault="00857C83" w:rsidP="00857C83">
      <w:pPr>
        <w:pStyle w:val="FootnoteText"/>
      </w:pPr>
      <w:r>
        <w:rPr>
          <w:rStyle w:val="FootnoteReference"/>
        </w:rPr>
        <w:footnoteRef/>
      </w:r>
      <w:r>
        <w:t xml:space="preserve"> </w:t>
      </w:r>
      <w:r w:rsidRPr="003F5E6F">
        <w:t xml:space="preserve">Williams, R. and </w:t>
      </w:r>
      <w:proofErr w:type="spellStart"/>
      <w:r w:rsidRPr="003F5E6F">
        <w:t>Lusseau</w:t>
      </w:r>
      <w:proofErr w:type="spellEnd"/>
      <w:r w:rsidRPr="003F5E6F">
        <w:t xml:space="preserve">, D. 2006. </w:t>
      </w:r>
      <w:r w:rsidRPr="008A7DFD">
        <w:rPr>
          <w:i/>
        </w:rPr>
        <w:t>A killer whale social network is vulnerable to targeted removals</w:t>
      </w:r>
      <w:r w:rsidRPr="003F5E6F">
        <w:t xml:space="preserve"> in Biology Letters, The Royal Society.</w:t>
      </w:r>
    </w:p>
  </w:footnote>
  <w:footnote w:id="4">
    <w:p w:rsidR="00857C83" w:rsidRDefault="00857C83" w:rsidP="00857C83">
      <w:pPr>
        <w:pStyle w:val="FootnoteText"/>
      </w:pPr>
      <w:r>
        <w:rPr>
          <w:rStyle w:val="FootnoteReference"/>
        </w:rPr>
        <w:footnoteRef/>
      </w:r>
      <w:r w:rsidRPr="00FB5535">
        <w:rPr>
          <w:lang w:val="it-IT"/>
        </w:rPr>
        <w:t xml:space="preserve"> Reeves, R.R., Smith B.D., Crespo, E.A. and Notarbartolo di Sciara, G. (compilers). </w:t>
      </w:r>
      <w:r>
        <w:t xml:space="preserve">2003. </w:t>
      </w:r>
      <w:r w:rsidRPr="00140079">
        <w:rPr>
          <w:i/>
        </w:rPr>
        <w:t xml:space="preserve">Dolphins, Whales and Porpoises: 2002-2010 Conservation Action Plan for the World’s Cetaceans. </w:t>
      </w:r>
      <w:r>
        <w:t xml:space="preserve">IUCN/SSC Cetacean Specialist Group. </w:t>
      </w:r>
      <w:proofErr w:type="gramStart"/>
      <w:r>
        <w:t>IUCN.</w:t>
      </w:r>
      <w:proofErr w:type="gramEnd"/>
      <w:r>
        <w:t xml:space="preserve"> </w:t>
      </w:r>
      <w:proofErr w:type="gramStart"/>
      <w:r>
        <w:t>Gland.</w:t>
      </w:r>
      <w:proofErr w:type="gramEnd"/>
      <w:r>
        <w:t xml:space="preserve"> </w:t>
      </w:r>
      <w:proofErr w:type="gramStart"/>
      <w:r>
        <w:t>Switzerland and Cambridge, UK.</w:t>
      </w:r>
      <w:proofErr w:type="gramEnd"/>
      <w:r>
        <w:t xml:space="preserve"> P.17</w:t>
      </w:r>
    </w:p>
  </w:footnote>
  <w:footnote w:id="5">
    <w:p w:rsidR="00857C83" w:rsidRDefault="00857C83" w:rsidP="00857C83">
      <w:pPr>
        <w:pStyle w:val="FootnoteText"/>
      </w:pPr>
      <w:r>
        <w:rPr>
          <w:rStyle w:val="FootnoteReference"/>
        </w:rPr>
        <w:footnoteRef/>
      </w:r>
      <w:r>
        <w:t xml:space="preserve"> </w:t>
      </w:r>
      <w:proofErr w:type="gramStart"/>
      <w:r w:rsidRPr="00A45499">
        <w:t xml:space="preserve">Reeves, R. and </w:t>
      </w:r>
      <w:proofErr w:type="spellStart"/>
      <w:r w:rsidRPr="00A45499">
        <w:t>Horokou</w:t>
      </w:r>
      <w:proofErr w:type="spellEnd"/>
      <w:r w:rsidRPr="00A45499">
        <w:t>, J. 2008.</w:t>
      </w:r>
      <w:proofErr w:type="gramEnd"/>
      <w:r w:rsidRPr="00A45499">
        <w:t xml:space="preserve"> </w:t>
      </w:r>
      <w:proofErr w:type="gramStart"/>
      <w:r w:rsidRPr="008C42BC">
        <w:rPr>
          <w:i/>
        </w:rPr>
        <w:t>Non-detriment finding for</w:t>
      </w:r>
      <w:r w:rsidRPr="00A45499">
        <w:t xml:space="preserve"> </w:t>
      </w:r>
      <w:proofErr w:type="spellStart"/>
      <w:r w:rsidRPr="00A45499">
        <w:t>Tursiops</w:t>
      </w:r>
      <w:proofErr w:type="spellEnd"/>
      <w:r w:rsidRPr="00A45499">
        <w:t xml:space="preserve"> </w:t>
      </w:r>
      <w:proofErr w:type="spellStart"/>
      <w:r w:rsidRPr="00A45499">
        <w:t>aduncus</w:t>
      </w:r>
      <w:proofErr w:type="spellEnd"/>
      <w:r w:rsidRPr="00A45499">
        <w:t xml:space="preserve"> </w:t>
      </w:r>
      <w:r w:rsidRPr="008C42BC">
        <w:rPr>
          <w:i/>
        </w:rPr>
        <w:t>in the Solomon Islands</w:t>
      </w:r>
      <w:r w:rsidRPr="00A45499">
        <w:t>.</w:t>
      </w:r>
      <w:proofErr w:type="gramEnd"/>
      <w:r w:rsidRPr="00A45499">
        <w:t xml:space="preserve"> </w:t>
      </w:r>
      <w:proofErr w:type="gramStart"/>
      <w:r w:rsidRPr="00A45499">
        <w:t xml:space="preserve">NDF Workshop Case Studies, WG 5 – Mammals, Case Study 2, </w:t>
      </w:r>
      <w:proofErr w:type="spellStart"/>
      <w:r w:rsidRPr="008C42BC">
        <w:rPr>
          <w:i/>
        </w:rPr>
        <w:t>Tursiops</w:t>
      </w:r>
      <w:proofErr w:type="spellEnd"/>
      <w:r w:rsidRPr="008C42BC">
        <w:rPr>
          <w:i/>
        </w:rPr>
        <w:t xml:space="preserve"> </w:t>
      </w:r>
      <w:proofErr w:type="spellStart"/>
      <w:r w:rsidRPr="008C42BC">
        <w:rPr>
          <w:i/>
        </w:rPr>
        <w:t>aduncus</w:t>
      </w:r>
      <w:proofErr w:type="spellEnd"/>
      <w:r w:rsidRPr="00A45499">
        <w:t>.</w:t>
      </w:r>
      <w:proofErr w:type="gramEnd"/>
    </w:p>
  </w:footnote>
  <w:footnote w:id="6">
    <w:p w:rsidR="00857C83" w:rsidRPr="00974FE1" w:rsidRDefault="00857C83" w:rsidP="00857C83">
      <w:pPr>
        <w:pStyle w:val="FootnoteText"/>
      </w:pPr>
      <w:r>
        <w:rPr>
          <w:rStyle w:val="FootnoteReference"/>
        </w:rPr>
        <w:footnoteRef/>
      </w:r>
      <w:r>
        <w:t xml:space="preserve"> </w:t>
      </w:r>
      <w:proofErr w:type="spellStart"/>
      <w:r>
        <w:t>Voir</w:t>
      </w:r>
      <w:proofErr w:type="spellEnd"/>
      <w:r>
        <w:t xml:space="preserve">: International Whaling Commission. 1992. </w:t>
      </w:r>
      <w:r>
        <w:rPr>
          <w:i/>
        </w:rPr>
        <w:t xml:space="preserve">Report of the Sub-Committee on Small Cetaceans, </w:t>
      </w:r>
      <w:r>
        <w:t xml:space="preserve">IWC/44/4 Annex G; </w:t>
      </w:r>
      <w:proofErr w:type="spellStart"/>
      <w:r>
        <w:t>Kishiro</w:t>
      </w:r>
      <w:proofErr w:type="spellEnd"/>
      <w:r>
        <w:t xml:space="preserve">, T. and </w:t>
      </w:r>
      <w:proofErr w:type="spellStart"/>
      <w:r>
        <w:t>Kasuya</w:t>
      </w:r>
      <w:proofErr w:type="spellEnd"/>
      <w:r>
        <w:t xml:space="preserve">. T. 1993. </w:t>
      </w:r>
      <w:proofErr w:type="gramStart"/>
      <w:r>
        <w:rPr>
          <w:i/>
        </w:rPr>
        <w:t>Review of Japanese Dolphin Drive Fisheries and Their Status.</w:t>
      </w:r>
      <w:proofErr w:type="gramEnd"/>
      <w:r>
        <w:rPr>
          <w:i/>
        </w:rPr>
        <w:t xml:space="preserve"> </w:t>
      </w:r>
      <w:r>
        <w:t xml:space="preserve">Report of the International Whaling Commission 43; </w:t>
      </w:r>
      <w:proofErr w:type="gramStart"/>
      <w:r>
        <w:t>The</w:t>
      </w:r>
      <w:proofErr w:type="gramEnd"/>
      <w:r>
        <w:t xml:space="preserve"> IUCN Red List of Threatened Species. 2012. </w:t>
      </w:r>
      <w:proofErr w:type="spellStart"/>
      <w:r>
        <w:rPr>
          <w:i/>
        </w:rPr>
        <w:t>Tursiops</w:t>
      </w:r>
      <w:proofErr w:type="spellEnd"/>
      <w:r>
        <w:rPr>
          <w:i/>
        </w:rPr>
        <w:t xml:space="preserve"> </w:t>
      </w:r>
      <w:proofErr w:type="spellStart"/>
      <w:r>
        <w:rPr>
          <w:i/>
        </w:rPr>
        <w:t>truncatus</w:t>
      </w:r>
      <w:proofErr w:type="spellEnd"/>
      <w:r>
        <w:rPr>
          <w:i/>
        </w:rPr>
        <w:t xml:space="preserve">: </w:t>
      </w:r>
      <w:r>
        <w:t xml:space="preserve">“acute conservation problems are known or suspected in Japan”; Wells, R. 2012 </w:t>
      </w:r>
      <w:r w:rsidRPr="00974FE1">
        <w:rPr>
          <w:i/>
        </w:rPr>
        <w:t>Letter to Japanese Government Regarding Dolphin and Small Whale Hunts</w:t>
      </w:r>
      <w:r>
        <w:t xml:space="preserve">. Presidential Letters, </w:t>
      </w:r>
      <w:proofErr w:type="gramStart"/>
      <w:r>
        <w:t>The</w:t>
      </w:r>
      <w:proofErr w:type="gramEnd"/>
      <w:r>
        <w:t xml:space="preserve"> Society for Marine </w:t>
      </w:r>
      <w:proofErr w:type="spellStart"/>
      <w:r>
        <w:t>Mammalogy</w:t>
      </w:r>
      <w:proofErr w:type="spellEnd"/>
      <w:r>
        <w:t xml:space="preserve">; Marsh, H. 2013. </w:t>
      </w:r>
      <w:proofErr w:type="gramStart"/>
      <w:r>
        <w:rPr>
          <w:i/>
        </w:rPr>
        <w:t>Additional Letter to Japanese Government Regarding Dolphin and Small Whale Hunts.</w:t>
      </w:r>
      <w:proofErr w:type="gramEnd"/>
      <w:r>
        <w:rPr>
          <w:i/>
        </w:rPr>
        <w:t xml:space="preserve"> </w:t>
      </w:r>
      <w:r>
        <w:t xml:space="preserve">Presidential Letters, </w:t>
      </w:r>
      <w:proofErr w:type="gramStart"/>
      <w:r>
        <w:t>The</w:t>
      </w:r>
      <w:proofErr w:type="gramEnd"/>
      <w:r>
        <w:t xml:space="preserve"> Society for Marine </w:t>
      </w:r>
      <w:proofErr w:type="spellStart"/>
      <w:r>
        <w:t>Mammalogy</w:t>
      </w:r>
      <w:proofErr w:type="spellEnd"/>
      <w:r>
        <w:t xml:space="preserve">. </w:t>
      </w:r>
    </w:p>
  </w:footnote>
  <w:footnote w:id="7">
    <w:p w:rsidR="00857C83" w:rsidRPr="00390BD5" w:rsidRDefault="00857C83" w:rsidP="00857C83">
      <w:pPr>
        <w:pStyle w:val="FootnoteText"/>
        <w:rPr>
          <w:lang w:val="fr-FR"/>
        </w:rPr>
      </w:pPr>
      <w:r>
        <w:rPr>
          <w:rStyle w:val="FootnoteReference"/>
        </w:rPr>
        <w:footnoteRef/>
      </w:r>
      <w:r>
        <w:t xml:space="preserve"> </w:t>
      </w:r>
      <w:proofErr w:type="gramStart"/>
      <w:r>
        <w:t>Japan Fisheries Agency Fisheries Reports.</w:t>
      </w:r>
      <w:proofErr w:type="gramEnd"/>
      <w:r>
        <w:t xml:space="preserve"> </w:t>
      </w:r>
      <w:r w:rsidRPr="00F86FC6">
        <w:rPr>
          <w:lang w:val="fr-FR"/>
        </w:rPr>
        <w:t xml:space="preserve">2000 – 2013. </w:t>
      </w:r>
      <w:r w:rsidRPr="00390BD5">
        <w:rPr>
          <w:lang w:val="fr-FR"/>
        </w:rPr>
        <w:t>Disponible à: http://www.jfa.maff.go.jp/e/</w:t>
      </w:r>
    </w:p>
  </w:footnote>
  <w:footnote w:id="8">
    <w:p w:rsidR="00857C83" w:rsidRPr="0098506F" w:rsidRDefault="00857C83" w:rsidP="00857C83">
      <w:pPr>
        <w:pStyle w:val="FootnoteText"/>
        <w:rPr>
          <w:lang w:val="fr-FR"/>
        </w:rPr>
      </w:pPr>
      <w:r>
        <w:rPr>
          <w:rStyle w:val="FootnoteReference"/>
        </w:rPr>
        <w:footnoteRef/>
      </w:r>
      <w:r w:rsidRPr="00390BD5">
        <w:rPr>
          <w:lang w:val="fr-FR"/>
        </w:rPr>
        <w:t xml:space="preserve"> Rapport du Comité scientifique. Bled, Slovénie, 12-24 mai 2014. </w:t>
      </w:r>
      <w:r w:rsidRPr="0098506F">
        <w:rPr>
          <w:lang w:val="fr-FR"/>
        </w:rPr>
        <w:t>Disponible à: http://iwc.int/scientifc-committee-reports</w:t>
      </w:r>
    </w:p>
  </w:footnote>
  <w:footnote w:id="9">
    <w:p w:rsidR="00857C83" w:rsidRPr="0098506F" w:rsidRDefault="00857C83" w:rsidP="00857C83">
      <w:pPr>
        <w:pStyle w:val="FootnoteText"/>
        <w:rPr>
          <w:lang w:val="fr-FR"/>
        </w:rPr>
      </w:pPr>
      <w:r>
        <w:rPr>
          <w:rStyle w:val="FootnoteReference"/>
        </w:rPr>
        <w:footnoteRef/>
      </w:r>
      <w:r w:rsidRPr="00390BD5">
        <w:rPr>
          <w:lang w:val="fr-FR"/>
        </w:rPr>
        <w:t xml:space="preserve"> Rapport du Comité scientifique – Réunion annuelle 2013, tenue dans l’</w:t>
      </w:r>
      <w:r>
        <w:rPr>
          <w:lang w:val="fr-FR"/>
        </w:rPr>
        <w:t>î</w:t>
      </w:r>
      <w:r w:rsidRPr="00390BD5">
        <w:rPr>
          <w:lang w:val="fr-FR"/>
        </w:rPr>
        <w:t xml:space="preserve">le de </w:t>
      </w:r>
      <w:proofErr w:type="spellStart"/>
      <w:r w:rsidRPr="00390BD5">
        <w:rPr>
          <w:lang w:val="fr-FR"/>
        </w:rPr>
        <w:t>Jeju</w:t>
      </w:r>
      <w:proofErr w:type="spellEnd"/>
      <w:r w:rsidRPr="00390BD5">
        <w:rPr>
          <w:lang w:val="fr-FR"/>
        </w:rPr>
        <w:t>, République de Corée du 3 au 15 juin</w:t>
      </w:r>
      <w:r>
        <w:rPr>
          <w:lang w:val="fr-FR"/>
        </w:rPr>
        <w:t xml:space="preserve"> 2013</w:t>
      </w:r>
      <w:r w:rsidRPr="00390BD5">
        <w:rPr>
          <w:lang w:val="fr-FR"/>
        </w:rPr>
        <w:t xml:space="preserve">. </w:t>
      </w:r>
      <w:r>
        <w:rPr>
          <w:lang w:val="fr-FR"/>
        </w:rPr>
        <w:t>Commission baleinière internationale</w:t>
      </w:r>
      <w:r w:rsidRPr="0098506F">
        <w:rPr>
          <w:lang w:val="fr-FR"/>
        </w:rPr>
        <w:t>, Cambridge, Royaume-Uni. Disponible à: http://iwc.int/scientifc-committee-reports</w:t>
      </w:r>
    </w:p>
  </w:footnote>
  <w:footnote w:id="10">
    <w:p w:rsidR="00857C83" w:rsidRPr="0098506F" w:rsidRDefault="00857C83" w:rsidP="00857C83">
      <w:pPr>
        <w:pStyle w:val="FootnoteText"/>
        <w:rPr>
          <w:lang w:val="fr-FR"/>
        </w:rPr>
      </w:pPr>
      <w:r>
        <w:rPr>
          <w:rStyle w:val="FootnoteReference"/>
        </w:rPr>
        <w:footnoteRef/>
      </w:r>
      <w:r w:rsidRPr="0098506F">
        <w:rPr>
          <w:lang w:val="fr-FR"/>
        </w:rPr>
        <w:t xml:space="preserve"> Rapport du Comité scientifique. Bled, Slovénie, 12-24 mai 2014. Disponible à: http://iwc.int/scientifc-committee-reports</w:t>
      </w:r>
    </w:p>
  </w:footnote>
  <w:footnote w:id="11">
    <w:p w:rsidR="00857C83" w:rsidRPr="00EE0BCE" w:rsidRDefault="00857C83" w:rsidP="00857C83">
      <w:pPr>
        <w:pStyle w:val="FootnoteText"/>
        <w:rPr>
          <w:lang w:val="fr-FR"/>
        </w:rPr>
      </w:pPr>
      <w:r>
        <w:rPr>
          <w:rStyle w:val="FootnoteReference"/>
        </w:rPr>
        <w:footnoteRef/>
      </w:r>
      <w:r w:rsidRPr="0098506F">
        <w:rPr>
          <w:lang w:val="fr-FR"/>
        </w:rPr>
        <w:t xml:space="preserve"> Rapport du Comité scientifique. </w:t>
      </w:r>
      <w:r w:rsidRPr="00EE0BCE">
        <w:rPr>
          <w:lang w:val="fr-FR"/>
        </w:rPr>
        <w:t>Bled, Slovénie, 12-24 mai 2014. Disponible à: http://iwc.int/scientifc-committee-reports</w:t>
      </w:r>
    </w:p>
  </w:footnote>
  <w:footnote w:id="12">
    <w:p w:rsidR="00857C83" w:rsidRPr="00EE0BCE" w:rsidRDefault="00857C83" w:rsidP="00857C83">
      <w:pPr>
        <w:pStyle w:val="FootnoteText"/>
        <w:rPr>
          <w:lang w:val="fr-FR"/>
        </w:rPr>
      </w:pPr>
      <w:r>
        <w:rPr>
          <w:rStyle w:val="FootnoteReference"/>
        </w:rPr>
        <w:footnoteRef/>
      </w:r>
      <w:r w:rsidRPr="00F86FC6">
        <w:rPr>
          <w:lang w:val="fr-FR"/>
        </w:rPr>
        <w:t xml:space="preserve"> </w:t>
      </w:r>
      <w:proofErr w:type="spellStart"/>
      <w:r w:rsidRPr="00F86FC6">
        <w:rPr>
          <w:lang w:val="fr-FR"/>
        </w:rPr>
        <w:t>Filotova</w:t>
      </w:r>
      <w:proofErr w:type="spellEnd"/>
      <w:r w:rsidRPr="00F86FC6">
        <w:rPr>
          <w:lang w:val="fr-FR"/>
        </w:rPr>
        <w:t xml:space="preserve">. O. A., </w:t>
      </w:r>
      <w:proofErr w:type="spellStart"/>
      <w:r w:rsidRPr="00F86FC6">
        <w:rPr>
          <w:lang w:val="fr-FR"/>
        </w:rPr>
        <w:t>Shpak</w:t>
      </w:r>
      <w:proofErr w:type="spellEnd"/>
      <w:r w:rsidRPr="00F86FC6">
        <w:rPr>
          <w:lang w:val="fr-FR"/>
        </w:rPr>
        <w:t xml:space="preserve">, O.V., </w:t>
      </w:r>
      <w:proofErr w:type="spellStart"/>
      <w:r w:rsidRPr="00F86FC6">
        <w:rPr>
          <w:lang w:val="fr-FR"/>
        </w:rPr>
        <w:t>Ivkovich</w:t>
      </w:r>
      <w:proofErr w:type="spellEnd"/>
      <w:r w:rsidRPr="00F86FC6">
        <w:rPr>
          <w:lang w:val="fr-FR"/>
        </w:rPr>
        <w:t xml:space="preserve">, T.V., </w:t>
      </w:r>
      <w:proofErr w:type="spellStart"/>
      <w:r w:rsidRPr="00F86FC6">
        <w:rPr>
          <w:lang w:val="fr-FR"/>
        </w:rPr>
        <w:t>Borisova</w:t>
      </w:r>
      <w:proofErr w:type="spellEnd"/>
      <w:r w:rsidRPr="00F86FC6">
        <w:rPr>
          <w:lang w:val="fr-FR"/>
        </w:rPr>
        <w:t xml:space="preserve">, E.A., </w:t>
      </w:r>
      <w:proofErr w:type="spellStart"/>
      <w:r w:rsidRPr="00F86FC6">
        <w:rPr>
          <w:lang w:val="fr-FR"/>
        </w:rPr>
        <w:t>Burdin</w:t>
      </w:r>
      <w:proofErr w:type="spellEnd"/>
      <w:r w:rsidRPr="00F86FC6">
        <w:rPr>
          <w:lang w:val="fr-FR"/>
        </w:rPr>
        <w:t xml:space="preserve">, A.M. and </w:t>
      </w:r>
      <w:proofErr w:type="spellStart"/>
      <w:r w:rsidRPr="00F86FC6">
        <w:rPr>
          <w:lang w:val="fr-FR"/>
        </w:rPr>
        <w:t>Hoyt</w:t>
      </w:r>
      <w:proofErr w:type="spellEnd"/>
      <w:r w:rsidRPr="00F86FC6">
        <w:rPr>
          <w:lang w:val="fr-FR"/>
        </w:rPr>
        <w:t>, E. 2014</w:t>
      </w:r>
      <w:r w:rsidRPr="00F86FC6">
        <w:rPr>
          <w:i/>
          <w:lang w:val="fr-FR"/>
        </w:rPr>
        <w:t xml:space="preserve">. </w:t>
      </w:r>
      <w:proofErr w:type="gramStart"/>
      <w:r w:rsidRPr="00C5551E">
        <w:rPr>
          <w:i/>
        </w:rPr>
        <w:t>Killer whale status and live-captures in the waters of the Russian Far East</w:t>
      </w:r>
      <w:r w:rsidRPr="004454CA">
        <w:t>.</w:t>
      </w:r>
      <w:proofErr w:type="gramEnd"/>
      <w:r w:rsidRPr="004454CA">
        <w:t xml:space="preserve"> </w:t>
      </w:r>
      <w:r w:rsidRPr="00EE0BCE">
        <w:rPr>
          <w:lang w:val="fr-FR"/>
        </w:rPr>
        <w:t>SC/65b/SM07</w:t>
      </w:r>
    </w:p>
  </w:footnote>
  <w:footnote w:id="13">
    <w:p w:rsidR="00857C83" w:rsidRPr="00EE0BCE" w:rsidRDefault="00857C83" w:rsidP="00857C83">
      <w:pPr>
        <w:pStyle w:val="FootnoteText"/>
        <w:rPr>
          <w:lang w:val="fr-FR"/>
        </w:rPr>
      </w:pPr>
      <w:r>
        <w:rPr>
          <w:rStyle w:val="FootnoteReference"/>
        </w:rPr>
        <w:footnoteRef/>
      </w:r>
      <w:r w:rsidRPr="00EE0BCE">
        <w:rPr>
          <w:lang w:val="fr-FR"/>
        </w:rPr>
        <w:t xml:space="preserve"> Rapport du Comité scientifique. Bled, Slovénie, 12-24 mai 2014. Disponible à: http://iwc.int/scientifc-committee-reports</w:t>
      </w:r>
    </w:p>
  </w:footnote>
  <w:footnote w:id="14">
    <w:p w:rsidR="00857C83" w:rsidRDefault="00857C83" w:rsidP="00857C83">
      <w:pPr>
        <w:pStyle w:val="FootnoteText"/>
      </w:pPr>
      <w:r>
        <w:rPr>
          <w:rStyle w:val="FootnoteReference"/>
        </w:rPr>
        <w:footnoteRef/>
      </w:r>
      <w:r w:rsidRPr="00F86FC6">
        <w:rPr>
          <w:lang w:val="fr-FR"/>
        </w:rPr>
        <w:t xml:space="preserve"> </w:t>
      </w:r>
      <w:proofErr w:type="spellStart"/>
      <w:r w:rsidRPr="00F86FC6">
        <w:rPr>
          <w:lang w:val="fr-FR"/>
        </w:rPr>
        <w:t>Oremus</w:t>
      </w:r>
      <w:proofErr w:type="spellEnd"/>
      <w:r w:rsidRPr="00F86FC6">
        <w:rPr>
          <w:lang w:val="fr-FR"/>
        </w:rPr>
        <w:t xml:space="preserve">, M., </w:t>
      </w:r>
      <w:proofErr w:type="spellStart"/>
      <w:r w:rsidRPr="00F86FC6">
        <w:rPr>
          <w:lang w:val="fr-FR"/>
        </w:rPr>
        <w:t>Leqata</w:t>
      </w:r>
      <w:proofErr w:type="spellEnd"/>
      <w:r w:rsidRPr="00F86FC6">
        <w:rPr>
          <w:lang w:val="fr-FR"/>
        </w:rPr>
        <w:t xml:space="preserve">, J., </w:t>
      </w:r>
      <w:proofErr w:type="spellStart"/>
      <w:r w:rsidRPr="00F86FC6">
        <w:rPr>
          <w:lang w:val="fr-FR"/>
        </w:rPr>
        <w:t>Hurutarau</w:t>
      </w:r>
      <w:proofErr w:type="spellEnd"/>
      <w:r w:rsidRPr="00F86FC6">
        <w:rPr>
          <w:lang w:val="fr-FR"/>
        </w:rPr>
        <w:t xml:space="preserve">, J., </w:t>
      </w:r>
      <w:proofErr w:type="spellStart"/>
      <w:r w:rsidRPr="00F86FC6">
        <w:rPr>
          <w:lang w:val="fr-FR"/>
        </w:rPr>
        <w:t>Taei</w:t>
      </w:r>
      <w:proofErr w:type="spellEnd"/>
      <w:r w:rsidRPr="00F86FC6">
        <w:rPr>
          <w:lang w:val="fr-FR"/>
        </w:rPr>
        <w:t xml:space="preserve">, S., </w:t>
      </w:r>
      <w:proofErr w:type="spellStart"/>
      <w:r w:rsidRPr="00F86FC6">
        <w:rPr>
          <w:lang w:val="fr-FR"/>
        </w:rPr>
        <w:t>Donoghue</w:t>
      </w:r>
      <w:proofErr w:type="spellEnd"/>
      <w:r w:rsidRPr="00F86FC6">
        <w:rPr>
          <w:lang w:val="fr-FR"/>
        </w:rPr>
        <w:t xml:space="preserve">, M. and Baker, C.S. 2013. </w:t>
      </w:r>
      <w:proofErr w:type="gramStart"/>
      <w:r w:rsidRPr="00C5551E">
        <w:rPr>
          <w:i/>
        </w:rPr>
        <w:t>Population status of Indo-Pacific bottlenose dolphins,</w:t>
      </w:r>
      <w:r w:rsidRPr="00295F00">
        <w:t xml:space="preserve"> </w:t>
      </w:r>
      <w:proofErr w:type="spellStart"/>
      <w:r w:rsidRPr="00295F00">
        <w:t>Tursiops</w:t>
      </w:r>
      <w:proofErr w:type="spellEnd"/>
      <w:r w:rsidRPr="00295F00">
        <w:t xml:space="preserve"> </w:t>
      </w:r>
      <w:proofErr w:type="spellStart"/>
      <w:r w:rsidRPr="00295F00">
        <w:t>aduncus</w:t>
      </w:r>
      <w:proofErr w:type="spellEnd"/>
      <w:r w:rsidRPr="00295F00">
        <w:t xml:space="preserve">, </w:t>
      </w:r>
      <w:r w:rsidRPr="00C5551E">
        <w:rPr>
          <w:i/>
        </w:rPr>
        <w:t>in the Solomon Islands and assessment of live-capture sustainability</w:t>
      </w:r>
      <w:r w:rsidRPr="00295F00">
        <w:t>.</w:t>
      </w:r>
      <w:proofErr w:type="gramEnd"/>
      <w:r w:rsidRPr="00295F00">
        <w:t xml:space="preserve"> </w:t>
      </w:r>
      <w:proofErr w:type="gramStart"/>
      <w:r w:rsidRPr="00295F00">
        <w:t>South Pacific Whale Research Consortium.</w:t>
      </w:r>
      <w:proofErr w:type="gramEnd"/>
    </w:p>
  </w:footnote>
  <w:footnote w:id="15">
    <w:p w:rsidR="00857C83" w:rsidRPr="00A91286" w:rsidRDefault="00857C83" w:rsidP="00857C83">
      <w:pPr>
        <w:pStyle w:val="FootnoteText"/>
        <w:rPr>
          <w:lang w:val="fr-FR"/>
        </w:rPr>
      </w:pPr>
      <w:r>
        <w:rPr>
          <w:rStyle w:val="FootnoteReference"/>
        </w:rPr>
        <w:footnoteRef/>
      </w:r>
      <w:r w:rsidRPr="00F86FC6">
        <w:t xml:space="preserve"> Voir note 6 en bas de page et Van Waerebeek, K., Sequeira, M., Williamson, C., Sanino, G.P., Gallego, P. and Carmo, P. 2006. </w:t>
      </w:r>
      <w:r w:rsidRPr="00F86FC6">
        <w:rPr>
          <w:i/>
        </w:rPr>
        <w:t xml:space="preserve">Live-captures of common bottlenose dolphins </w:t>
      </w:r>
      <w:r w:rsidRPr="00F86FC6">
        <w:t>Tursiops truncatus</w:t>
      </w:r>
      <w:r w:rsidRPr="00F86FC6">
        <w:rPr>
          <w:i/>
        </w:rPr>
        <w:t xml:space="preserve"> and unassessed bycatch in Cuban waters: evidence of sustainability found wanting</w:t>
      </w:r>
      <w:r w:rsidRPr="00F86FC6">
        <w:t xml:space="preserve"> in Latin American Journal of Aquatic Mammals, 5(1): 39-48; </w:t>
      </w:r>
      <w:r w:rsidRPr="00F86FC6">
        <w:rPr>
          <w:i/>
        </w:rPr>
        <w:t>Rapport de la réunion annuelle du Comité scientifique 2013</w:t>
      </w:r>
      <w:r w:rsidRPr="00F86FC6">
        <w:t xml:space="preserve">, tenue dans l’île de Jeju, République de Corée du 3 au 15 juin 2013. </w:t>
      </w:r>
      <w:r w:rsidRPr="00A91286">
        <w:rPr>
          <w:lang w:val="fr-FR"/>
        </w:rPr>
        <w:t xml:space="preserve">Commission baleinière internationale, Cambridge, Royaume-Uni: </w:t>
      </w:r>
      <w:r w:rsidR="00D12C90">
        <w:fldChar w:fldCharType="begin"/>
      </w:r>
      <w:r w:rsidR="00D12C90" w:rsidRPr="00535218">
        <w:rPr>
          <w:lang w:val="fr-FR"/>
        </w:rPr>
        <w:instrText xml:space="preserve"> HYPERLINK "http://iwc.int/scientifc-committee-reports" </w:instrText>
      </w:r>
      <w:r w:rsidR="00D12C90">
        <w:fldChar w:fldCharType="separate"/>
      </w:r>
      <w:r w:rsidRPr="00A91286">
        <w:rPr>
          <w:rStyle w:val="Hyperlink"/>
          <w:lang w:val="fr-FR"/>
        </w:rPr>
        <w:t>http://iwc.int/scientifc-committee-reports</w:t>
      </w:r>
      <w:r w:rsidR="00D12C90">
        <w:rPr>
          <w:rStyle w:val="Hyperlink"/>
          <w:lang w:val="fr-FR"/>
        </w:rPr>
        <w:fldChar w:fldCharType="end"/>
      </w:r>
      <w:r w:rsidRPr="00A91286">
        <w:rPr>
          <w:lang w:val="fr-FR"/>
        </w:rPr>
        <w:t xml:space="preserve"> (</w:t>
      </w:r>
      <w:r>
        <w:rPr>
          <w:lang w:val="fr-FR"/>
        </w:rPr>
        <w:t xml:space="preserve">Le Comité </w:t>
      </w:r>
      <w:r w:rsidRPr="00A91286">
        <w:rPr>
          <w:lang w:val="fr-FR"/>
        </w:rPr>
        <w:t>a fait part de son inquiétude du fait que les quotas de prélèvements russes pour la région où s</w:t>
      </w:r>
      <w:r>
        <w:rPr>
          <w:lang w:val="fr-FR"/>
        </w:rPr>
        <w:t>ont concentrées</w:t>
      </w:r>
      <w:r w:rsidRPr="00A91286">
        <w:rPr>
          <w:lang w:val="fr-FR"/>
        </w:rPr>
        <w:t xml:space="preserve"> les opérations de capture de spécimens vivants risquent d’être au moins six à huit fois plus élevés que le niveau</w:t>
      </w:r>
      <w:r>
        <w:rPr>
          <w:lang w:val="fr-FR"/>
        </w:rPr>
        <w:t xml:space="preserve"> acceptable</w:t>
      </w:r>
      <w:r w:rsidRPr="00A91286">
        <w:rPr>
          <w:lang w:val="fr-FR"/>
        </w:rPr>
        <w:t xml:space="preserve">); </w:t>
      </w:r>
      <w:r w:rsidRPr="00A91286">
        <w:rPr>
          <w:i/>
          <w:lang w:val="fr-FR"/>
        </w:rPr>
        <w:t>Rapport de la</w:t>
      </w:r>
      <w:r>
        <w:rPr>
          <w:i/>
          <w:lang w:val="fr-FR"/>
        </w:rPr>
        <w:t xml:space="preserve"> </w:t>
      </w:r>
      <w:r w:rsidRPr="00A91286">
        <w:rPr>
          <w:i/>
          <w:lang w:val="fr-FR"/>
        </w:rPr>
        <w:t>réunion annuelle du Comité scientifique 2004,</w:t>
      </w:r>
      <w:r w:rsidRPr="00A91286">
        <w:rPr>
          <w:lang w:val="fr-FR"/>
        </w:rPr>
        <w:t xml:space="preserve">tenue à Sorrente (Italie) du 29 juin au 10 juillet 2004. Commission baleinière internationale, Cambridge (Royaume-Uni) UK: </w:t>
      </w:r>
      <w:r w:rsidR="00D12C90">
        <w:fldChar w:fldCharType="begin"/>
      </w:r>
      <w:r w:rsidR="00D12C90" w:rsidRPr="00535218">
        <w:rPr>
          <w:lang w:val="fr-FR"/>
        </w:rPr>
        <w:instrText xml:space="preserve"> HYPERLINK "http://iwc.int/scientifc-committee-reports" </w:instrText>
      </w:r>
      <w:r w:rsidR="00D12C90">
        <w:fldChar w:fldCharType="separate"/>
      </w:r>
      <w:r w:rsidRPr="00A91286">
        <w:rPr>
          <w:rStyle w:val="Hyperlink"/>
          <w:lang w:val="fr-FR"/>
        </w:rPr>
        <w:t>http://iwc.int/scientifc-committee-reports</w:t>
      </w:r>
      <w:r w:rsidR="00D12C90">
        <w:rPr>
          <w:rStyle w:val="Hyperlink"/>
          <w:lang w:val="fr-FR"/>
        </w:rPr>
        <w:fldChar w:fldCharType="end"/>
      </w:r>
      <w:r w:rsidRPr="00A91286">
        <w:rPr>
          <w:lang w:val="fr-FR"/>
        </w:rPr>
        <w:t xml:space="preserve"> (Le Comité a recommandé, en réponse aux captures de spécimens vivants d’orques résidentes dans le sud-est du Kamchatka de procéder à une évaluation de l’état</w:t>
      </w:r>
      <w:r>
        <w:rPr>
          <w:lang w:val="fr-FR"/>
        </w:rPr>
        <w:t xml:space="preserve"> </w:t>
      </w:r>
      <w:r w:rsidRPr="00A91286">
        <w:rPr>
          <w:lang w:val="fr-FR"/>
        </w:rPr>
        <w:t>de l’espèce av</w:t>
      </w:r>
      <w:r>
        <w:rPr>
          <w:lang w:val="fr-FR"/>
        </w:rPr>
        <w:t>a</w:t>
      </w:r>
      <w:r w:rsidRPr="00A91286">
        <w:rPr>
          <w:lang w:val="fr-FR"/>
        </w:rPr>
        <w:t>n</w:t>
      </w:r>
      <w:r>
        <w:rPr>
          <w:lang w:val="fr-FR"/>
        </w:rPr>
        <w:t>t to</w:t>
      </w:r>
      <w:r w:rsidRPr="00A91286">
        <w:rPr>
          <w:lang w:val="fr-FR"/>
        </w:rPr>
        <w:t xml:space="preserve">ute capture de spécimens vivants). </w:t>
      </w:r>
    </w:p>
  </w:footnote>
  <w:footnote w:id="16">
    <w:p w:rsidR="00857C83" w:rsidRDefault="00857C83" w:rsidP="00857C83">
      <w:pPr>
        <w:pStyle w:val="FootnoteText"/>
      </w:pPr>
      <w:r>
        <w:rPr>
          <w:rStyle w:val="FootnoteReference"/>
        </w:rPr>
        <w:footnoteRef/>
      </w:r>
      <w:r>
        <w:t xml:space="preserve"> Van </w:t>
      </w:r>
      <w:proofErr w:type="spellStart"/>
      <w:r>
        <w:t>Waerebeek</w:t>
      </w:r>
      <w:proofErr w:type="spellEnd"/>
      <w:r>
        <w:t xml:space="preserve">, K., </w:t>
      </w:r>
      <w:proofErr w:type="spellStart"/>
      <w:r>
        <w:t>Sequeira</w:t>
      </w:r>
      <w:proofErr w:type="spellEnd"/>
      <w:r>
        <w:t xml:space="preserve">, M., Williamson, C., </w:t>
      </w:r>
      <w:proofErr w:type="spellStart"/>
      <w:r>
        <w:t>Sanino</w:t>
      </w:r>
      <w:proofErr w:type="spellEnd"/>
      <w:r>
        <w:t xml:space="preserve">, G.P., </w:t>
      </w:r>
      <w:proofErr w:type="spellStart"/>
      <w:r>
        <w:t>Gallego</w:t>
      </w:r>
      <w:proofErr w:type="spellEnd"/>
      <w:r>
        <w:t xml:space="preserve">, P. and </w:t>
      </w:r>
      <w:proofErr w:type="spellStart"/>
      <w:r>
        <w:t>Carmo</w:t>
      </w:r>
      <w:proofErr w:type="spellEnd"/>
      <w:r>
        <w:t xml:space="preserve">, P. 2006. </w:t>
      </w:r>
      <w:r w:rsidRPr="00C5551E">
        <w:rPr>
          <w:i/>
        </w:rPr>
        <w:t xml:space="preserve">Live-captures of common bottlenose dolphins </w:t>
      </w:r>
      <w:proofErr w:type="spellStart"/>
      <w:r w:rsidRPr="005043D7">
        <w:t>Tursiops</w:t>
      </w:r>
      <w:proofErr w:type="spellEnd"/>
      <w:r w:rsidRPr="005043D7">
        <w:t xml:space="preserve"> </w:t>
      </w:r>
      <w:proofErr w:type="spellStart"/>
      <w:r w:rsidRPr="005043D7">
        <w:t>truncatus</w:t>
      </w:r>
      <w:proofErr w:type="spellEnd"/>
      <w:r w:rsidRPr="00C5551E">
        <w:rPr>
          <w:i/>
        </w:rPr>
        <w:t xml:space="preserve"> and unassessed </w:t>
      </w:r>
      <w:proofErr w:type="spellStart"/>
      <w:r w:rsidRPr="00C5551E">
        <w:rPr>
          <w:i/>
        </w:rPr>
        <w:t>bycatch</w:t>
      </w:r>
      <w:proofErr w:type="spellEnd"/>
      <w:r w:rsidRPr="00C5551E">
        <w:rPr>
          <w:i/>
        </w:rPr>
        <w:t xml:space="preserve"> in Cuban waters: evidence of sustainability found wanting</w:t>
      </w:r>
      <w:r>
        <w:t xml:space="preserve"> in Latin American Journal of Aquatic Mammals, 5(1): 39-48.</w:t>
      </w:r>
    </w:p>
  </w:footnote>
  <w:footnote w:id="17">
    <w:p w:rsidR="00857C83" w:rsidRPr="00390BD5" w:rsidRDefault="00857C83" w:rsidP="00857C83">
      <w:pPr>
        <w:pStyle w:val="FootnoteText"/>
        <w:rPr>
          <w:lang w:val="fr-FR"/>
        </w:rPr>
      </w:pPr>
      <w:r>
        <w:rPr>
          <w:rStyle w:val="FootnoteReference"/>
        </w:rPr>
        <w:footnoteRef/>
      </w:r>
      <w:r w:rsidRPr="00F86FC6">
        <w:rPr>
          <w:lang w:val="fr-FR"/>
        </w:rPr>
        <w:t xml:space="preserve"> Rapport du Comité scientifique. St </w:t>
      </w:r>
      <w:proofErr w:type="spellStart"/>
      <w:r w:rsidRPr="00F86FC6">
        <w:rPr>
          <w:lang w:val="fr-FR"/>
        </w:rPr>
        <w:t>Kitts</w:t>
      </w:r>
      <w:proofErr w:type="spellEnd"/>
      <w:r w:rsidRPr="00F86FC6">
        <w:rPr>
          <w:lang w:val="fr-FR"/>
        </w:rPr>
        <w:t xml:space="preserve"> and Nevis, 2006. </w:t>
      </w:r>
      <w:r w:rsidRPr="00390BD5">
        <w:rPr>
          <w:lang w:val="fr-FR"/>
        </w:rPr>
        <w:t>Disponible à: http://iwc.int/scientifc-committee-reports</w:t>
      </w:r>
    </w:p>
  </w:footnote>
  <w:footnote w:id="18">
    <w:p w:rsidR="00857C83" w:rsidRPr="00FA0591" w:rsidRDefault="00857C83" w:rsidP="00857C83">
      <w:pPr>
        <w:pStyle w:val="FootnoteText"/>
      </w:pPr>
      <w:r>
        <w:rPr>
          <w:rStyle w:val="FootnoteReference"/>
        </w:rPr>
        <w:footnoteRef/>
      </w:r>
      <w:r>
        <w:t xml:space="preserve"> </w:t>
      </w:r>
      <w:proofErr w:type="spellStart"/>
      <w:r>
        <w:t>Voir</w:t>
      </w:r>
      <w:proofErr w:type="spellEnd"/>
      <w:r>
        <w:t xml:space="preserve">: Curry, B. 1999. </w:t>
      </w:r>
      <w:r>
        <w:rPr>
          <w:i/>
        </w:rPr>
        <w:t xml:space="preserve">Stress in mammals: The potential influence of fishery induced stress on dolphins in the eastern tropical Pacific Ocean. </w:t>
      </w:r>
      <w:proofErr w:type="gramStart"/>
      <w:r>
        <w:t>NOAA Technical Memorandum 260; Romero, L.M. and Butler, L.K. 2007.</w:t>
      </w:r>
      <w:proofErr w:type="gramEnd"/>
      <w:r>
        <w:t xml:space="preserve"> </w:t>
      </w:r>
      <w:proofErr w:type="gramStart"/>
      <w:r>
        <w:rPr>
          <w:i/>
        </w:rPr>
        <w:t xml:space="preserve">Endocrinology of stress </w:t>
      </w:r>
      <w:r>
        <w:t>in International Journal of Comparative Psychology 20: 89-95; Fair, P. and Becker, P.R. 2000.</w:t>
      </w:r>
      <w:proofErr w:type="gramEnd"/>
      <w:r>
        <w:t xml:space="preserve"> </w:t>
      </w:r>
      <w:r>
        <w:rPr>
          <w:i/>
        </w:rPr>
        <w:t xml:space="preserve">Review of stress in marine mammals </w:t>
      </w:r>
      <w:r>
        <w:t>in Journal of Aquatic Ecosystem Stress and Recovery 7: 335-354.</w:t>
      </w:r>
    </w:p>
  </w:footnote>
  <w:footnote w:id="19">
    <w:p w:rsidR="00857C83" w:rsidRPr="00530BF1" w:rsidRDefault="00857C83" w:rsidP="00857C83">
      <w:pPr>
        <w:pStyle w:val="FootnoteText"/>
      </w:pPr>
      <w:r>
        <w:rPr>
          <w:rStyle w:val="FootnoteReference"/>
        </w:rPr>
        <w:footnoteRef/>
      </w:r>
      <w:r>
        <w:t xml:space="preserve"> Small, R.J. and </w:t>
      </w:r>
      <w:proofErr w:type="spellStart"/>
      <w:r>
        <w:t>DeMaster</w:t>
      </w:r>
      <w:proofErr w:type="spellEnd"/>
      <w:r>
        <w:t xml:space="preserve">, D.P. 1995. </w:t>
      </w:r>
      <w:r>
        <w:rPr>
          <w:i/>
        </w:rPr>
        <w:t xml:space="preserve">Acclimation to captivity: A quantitative estimate based on survival of bottlenose dolphins and California sea lions </w:t>
      </w:r>
      <w:r>
        <w:t>in Marine Mammal Science 11: 510-519.</w:t>
      </w:r>
    </w:p>
  </w:footnote>
  <w:footnote w:id="20">
    <w:p w:rsidR="00857C83" w:rsidRDefault="00857C83" w:rsidP="00857C83">
      <w:pPr>
        <w:pStyle w:val="FootnoteText"/>
      </w:pPr>
      <w:r>
        <w:rPr>
          <w:rStyle w:val="FootnoteReference"/>
        </w:rPr>
        <w:footnoteRef/>
      </w:r>
      <w:r>
        <w:t xml:space="preserve"> </w:t>
      </w:r>
      <w:r w:rsidRPr="003D5C45">
        <w:t xml:space="preserve">Small, R.J. and </w:t>
      </w:r>
      <w:proofErr w:type="spellStart"/>
      <w:r w:rsidRPr="003D5C45">
        <w:t>DeMaster</w:t>
      </w:r>
      <w:proofErr w:type="spellEnd"/>
      <w:r w:rsidRPr="003D5C45">
        <w:t xml:space="preserve">, D.P. 1995. </w:t>
      </w:r>
      <w:r w:rsidRPr="003D5C45">
        <w:rPr>
          <w:i/>
        </w:rPr>
        <w:t>Acclimation to captivity: A quantitative estimate based on survival of bottlenose dolphins and California sea lions</w:t>
      </w:r>
      <w:r w:rsidRPr="003D5C45">
        <w:t xml:space="preserve"> in Marine Mammal Science 11: 510-519.</w:t>
      </w:r>
    </w:p>
  </w:footnote>
  <w:footnote w:id="21">
    <w:p w:rsidR="00857C83" w:rsidRDefault="00857C83" w:rsidP="00857C83">
      <w:pPr>
        <w:pStyle w:val="FootnoteText"/>
      </w:pPr>
      <w:r>
        <w:rPr>
          <w:rStyle w:val="FootnoteReference"/>
        </w:rPr>
        <w:footnoteRef/>
      </w:r>
      <w:r>
        <w:t xml:space="preserve"> </w:t>
      </w:r>
      <w:r w:rsidRPr="00DB0835">
        <w:t xml:space="preserve">Curry, B. 1999. </w:t>
      </w:r>
      <w:r w:rsidRPr="00DB0835">
        <w:rPr>
          <w:i/>
        </w:rPr>
        <w:t>Stress in mammals: The potential influence of fishery induced stress on dolphins in the eastern tropical Pacific Ocean</w:t>
      </w:r>
      <w:r w:rsidRPr="00DB0835">
        <w:t xml:space="preserve">. </w:t>
      </w:r>
      <w:proofErr w:type="gramStart"/>
      <w:r w:rsidRPr="00DB0835">
        <w:t>NOAA Technical Memorandum 260; Romero, L.M. and Butler, L.K. 2007.</w:t>
      </w:r>
      <w:proofErr w:type="gramEnd"/>
      <w:r w:rsidRPr="00DB0835">
        <w:t xml:space="preserve"> </w:t>
      </w:r>
      <w:proofErr w:type="gramStart"/>
      <w:r w:rsidRPr="00DB0835">
        <w:rPr>
          <w:i/>
        </w:rPr>
        <w:t>Endocrinology of stress</w:t>
      </w:r>
      <w:r w:rsidRPr="00DB0835">
        <w:t xml:space="preserve"> in International Journal of Comparative Psychology 20: 89-95; Fair, P. and Becker, P.R. 2000.</w:t>
      </w:r>
      <w:proofErr w:type="gramEnd"/>
      <w:r w:rsidRPr="00DB0835">
        <w:t xml:space="preserve"> </w:t>
      </w:r>
      <w:r w:rsidRPr="00DB0835">
        <w:rPr>
          <w:i/>
        </w:rPr>
        <w:t xml:space="preserve">Review of stress in marine mammals </w:t>
      </w:r>
      <w:r w:rsidRPr="00DB0835">
        <w:t>in Journal of Aquatic Ecosystem Stress and Recovery 7: 335-354.</w:t>
      </w:r>
    </w:p>
  </w:footnote>
  <w:footnote w:id="22">
    <w:p w:rsidR="00857C83" w:rsidRPr="00390BD5" w:rsidRDefault="00857C83" w:rsidP="00857C83">
      <w:pPr>
        <w:pStyle w:val="FootnoteText"/>
        <w:rPr>
          <w:lang w:val="fr-FR"/>
        </w:rPr>
      </w:pPr>
      <w:r>
        <w:rPr>
          <w:rStyle w:val="FootnoteReference"/>
        </w:rPr>
        <w:footnoteRef/>
      </w:r>
      <w:r>
        <w:t xml:space="preserve"> Forney, K.A., St. </w:t>
      </w:r>
      <w:proofErr w:type="spellStart"/>
      <w:r>
        <w:t>Aubin</w:t>
      </w:r>
      <w:proofErr w:type="spellEnd"/>
      <w:r>
        <w:t xml:space="preserve">, D.J. and </w:t>
      </w:r>
      <w:proofErr w:type="spellStart"/>
      <w:r>
        <w:t>Chivers</w:t>
      </w:r>
      <w:proofErr w:type="spellEnd"/>
      <w:r>
        <w:t xml:space="preserve">, S.J. 2002. </w:t>
      </w:r>
      <w:r w:rsidRPr="0056465D">
        <w:rPr>
          <w:i/>
        </w:rPr>
        <w:t>Chase encirclement stress studies on dolphins involved in eastern tropical Pacific Ocean purse-seine operations during 2001</w:t>
      </w:r>
      <w:r>
        <w:t xml:space="preserve">. </w:t>
      </w:r>
      <w:proofErr w:type="spellStart"/>
      <w:r w:rsidRPr="00390BD5">
        <w:rPr>
          <w:lang w:val="fr-FR"/>
        </w:rPr>
        <w:t>Southwest</w:t>
      </w:r>
      <w:proofErr w:type="spellEnd"/>
      <w:r w:rsidRPr="00390BD5">
        <w:rPr>
          <w:lang w:val="fr-FR"/>
        </w:rPr>
        <w:t xml:space="preserve"> </w:t>
      </w:r>
      <w:proofErr w:type="spellStart"/>
      <w:r w:rsidRPr="00390BD5">
        <w:rPr>
          <w:lang w:val="fr-FR"/>
        </w:rPr>
        <w:t>Fisheries</w:t>
      </w:r>
      <w:proofErr w:type="spellEnd"/>
      <w:r w:rsidRPr="00390BD5">
        <w:rPr>
          <w:lang w:val="fr-FR"/>
        </w:rPr>
        <w:t xml:space="preserve"> Science Center Administrative Report LJ-02-32, La </w:t>
      </w:r>
      <w:proofErr w:type="spellStart"/>
      <w:r w:rsidRPr="00390BD5">
        <w:rPr>
          <w:lang w:val="fr-FR"/>
        </w:rPr>
        <w:t>Jolla</w:t>
      </w:r>
      <w:proofErr w:type="spellEnd"/>
      <w:r w:rsidRPr="00390BD5">
        <w:rPr>
          <w:lang w:val="fr-FR"/>
        </w:rPr>
        <w:t xml:space="preserve">, </w:t>
      </w:r>
      <w:proofErr w:type="spellStart"/>
      <w:r w:rsidRPr="00390BD5">
        <w:rPr>
          <w:lang w:val="fr-FR"/>
        </w:rPr>
        <w:t>California</w:t>
      </w:r>
      <w:proofErr w:type="spellEnd"/>
      <w:r w:rsidRPr="00390BD5">
        <w:rPr>
          <w:lang w:val="fr-FR"/>
        </w:rPr>
        <w:t>.</w:t>
      </w:r>
    </w:p>
  </w:footnote>
  <w:footnote w:id="23">
    <w:p w:rsidR="00857C83" w:rsidRPr="00A91286" w:rsidRDefault="00857C83" w:rsidP="00857C83">
      <w:pPr>
        <w:pStyle w:val="FootnoteText"/>
        <w:rPr>
          <w:lang w:val="fr-FR"/>
        </w:rPr>
      </w:pPr>
      <w:r>
        <w:rPr>
          <w:rStyle w:val="FootnoteReference"/>
        </w:rPr>
        <w:footnoteRef/>
      </w:r>
      <w:r w:rsidRPr="00390BD5">
        <w:rPr>
          <w:lang w:val="fr-FR"/>
        </w:rPr>
        <w:t xml:space="preserve"> Rapport du Comité scientifique. </w:t>
      </w:r>
      <w:r w:rsidRPr="00A91286">
        <w:rPr>
          <w:lang w:val="fr-FR"/>
        </w:rPr>
        <w:t>Bled, Slovénie, 12-24 mai 2014. Disponible à: http://iwc.int/scientifc-committee-reports</w:t>
      </w:r>
    </w:p>
  </w:footnote>
  <w:footnote w:id="24">
    <w:p w:rsidR="00857C83" w:rsidRDefault="00857C83" w:rsidP="00857C83">
      <w:pPr>
        <w:pStyle w:val="FootnoteText"/>
      </w:pPr>
      <w:r>
        <w:rPr>
          <w:rStyle w:val="FootnoteReference"/>
        </w:rPr>
        <w:footnoteRef/>
      </w:r>
      <w:r>
        <w:t xml:space="preserve"> </w:t>
      </w:r>
      <w:r w:rsidRPr="008D5896">
        <w:t>Resolution 5.14 on “Live removals of bottlenose dolphins in the Black Sea (</w:t>
      </w:r>
      <w:proofErr w:type="spellStart"/>
      <w:r w:rsidRPr="008D5896">
        <w:rPr>
          <w:i/>
        </w:rPr>
        <w:t>Tursiops</w:t>
      </w:r>
      <w:proofErr w:type="spellEnd"/>
      <w:r w:rsidRPr="008D5896">
        <w:rPr>
          <w:i/>
        </w:rPr>
        <w:t xml:space="preserve"> </w:t>
      </w:r>
      <w:proofErr w:type="spellStart"/>
      <w:r w:rsidRPr="008D5896">
        <w:rPr>
          <w:i/>
        </w:rPr>
        <w:t>truncatus</w:t>
      </w:r>
      <w:proofErr w:type="spellEnd"/>
      <w:r w:rsidRPr="008D5896">
        <w:t>)</w:t>
      </w:r>
      <w:r>
        <w:t>”</w:t>
      </w:r>
      <w:r w:rsidRPr="008D5896">
        <w:t>;</w:t>
      </w:r>
      <w:r>
        <w:t xml:space="preserve"> </w:t>
      </w:r>
      <w:r w:rsidRPr="008D5896">
        <w:t xml:space="preserve">Resolution 3.13 on “Dolphin Interaction </w:t>
      </w:r>
      <w:proofErr w:type="spellStart"/>
      <w:r w:rsidRPr="008D5896">
        <w:t>Programmes</w:t>
      </w:r>
      <w:proofErr w:type="spellEnd"/>
      <w:r w:rsidRPr="008D5896">
        <w:t>”;</w:t>
      </w:r>
      <w:r>
        <w:t xml:space="preserve"> </w:t>
      </w:r>
      <w:r w:rsidRPr="008D5896">
        <w:t>Resolution 2.17 on “The release of cetaceans into the wild”;</w:t>
      </w:r>
      <w:r>
        <w:t xml:space="preserve"> </w:t>
      </w:r>
      <w:r w:rsidRPr="008D5896">
        <w:t xml:space="preserve">Resolution 1.12 on the “Conservation of the Black Sea </w:t>
      </w:r>
      <w:proofErr w:type="spellStart"/>
      <w:r w:rsidRPr="008D5896">
        <w:rPr>
          <w:i/>
        </w:rPr>
        <w:t>Tursiops</w:t>
      </w:r>
      <w:proofErr w:type="spellEnd"/>
      <w:r w:rsidRPr="008D5896">
        <w:rPr>
          <w:i/>
        </w:rPr>
        <w:t xml:space="preserve"> </w:t>
      </w:r>
      <w:proofErr w:type="spellStart"/>
      <w:r w:rsidRPr="008D5896">
        <w:rPr>
          <w:i/>
        </w:rPr>
        <w:t>truncatus</w:t>
      </w:r>
      <w:proofErr w:type="spellEnd"/>
      <w:r w:rsidRPr="008D5896">
        <w:t>: Bottlenose dolphin”</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55" w:rsidRPr="00F03E5C" w:rsidRDefault="00D20955" w:rsidP="00D20955">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D20955" w:rsidRPr="00F03E5C" w:rsidRDefault="00D20955" w:rsidP="00D20955">
    <w:pPr>
      <w:rPr>
        <w:i/>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55" w:rsidRPr="00F03E5C" w:rsidRDefault="00D20955" w:rsidP="00D20955">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D20955" w:rsidRPr="00F03E5C" w:rsidRDefault="00D20955" w:rsidP="00D20955">
    <w:pPr>
      <w:jc w:val="right"/>
      <w:rPr>
        <w:i/>
        <w:szCs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C90" w:rsidRDefault="00D12C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55" w:rsidRPr="00F03E5C" w:rsidRDefault="00804755" w:rsidP="00D20955">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r w:rsidR="00D12C90">
      <w:rPr>
        <w:rFonts w:ascii="Times New Roman" w:hAnsi="Times New Roman"/>
        <w:b w:val="0"/>
        <w:i/>
        <w:sz w:val="20"/>
        <w:szCs w:val="20"/>
        <w:lang w:val="fr-FR"/>
      </w:rPr>
      <w:t>Rev.1/</w:t>
    </w:r>
    <w:r>
      <w:rPr>
        <w:rFonts w:ascii="Times New Roman" w:hAnsi="Times New Roman"/>
        <w:b w:val="0"/>
        <w:i/>
        <w:sz w:val="20"/>
        <w:szCs w:val="20"/>
        <w:lang w:val="fr-FR"/>
      </w:rPr>
      <w:t>Annexe 1</w:t>
    </w:r>
  </w:p>
  <w:p w:rsidR="00804755" w:rsidRPr="00F03E5C" w:rsidRDefault="00804755" w:rsidP="00D20955">
    <w:pPr>
      <w:rPr>
        <w:i/>
        <w:szCs w:val="20"/>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55" w:rsidRPr="00F86FC6" w:rsidRDefault="00804755" w:rsidP="00804755">
    <w:pPr>
      <w:pStyle w:val="Header"/>
      <w:pBdr>
        <w:bottom w:val="single" w:sz="4" w:space="1" w:color="auto"/>
      </w:pBdr>
      <w:jc w:val="right"/>
      <w:rPr>
        <w:i/>
        <w:sz w:val="20"/>
        <w:szCs w:val="20"/>
        <w:lang w:val="fr-FR"/>
      </w:rPr>
    </w:pPr>
    <w:r w:rsidRPr="00F86FC6">
      <w:rPr>
        <w:i/>
        <w:sz w:val="20"/>
        <w:szCs w:val="20"/>
        <w:lang w:val="fr-FR"/>
      </w:rPr>
      <w:t>PNUE/CMS/COP11/Doc.23.2.3/</w:t>
    </w:r>
    <w:r w:rsidR="00D12C90">
      <w:rPr>
        <w:i/>
        <w:sz w:val="20"/>
        <w:szCs w:val="20"/>
        <w:lang w:val="fr-FR"/>
      </w:rPr>
      <w:t>Rev.1/</w:t>
    </w:r>
    <w:r w:rsidRPr="00F86FC6">
      <w:rPr>
        <w:i/>
        <w:sz w:val="20"/>
        <w:szCs w:val="20"/>
        <w:lang w:val="fr-FR"/>
      </w:rPr>
      <w:t>Annexe 1</w:t>
    </w:r>
  </w:p>
  <w:p w:rsidR="007C1AF2" w:rsidRPr="00F86FC6" w:rsidRDefault="00D12C90" w:rsidP="00AE2334">
    <w:pPr>
      <w:pStyle w:val="Header"/>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AF2" w:rsidRPr="00804755" w:rsidRDefault="00804755" w:rsidP="00804755">
    <w:pPr>
      <w:pStyle w:val="Header"/>
      <w:pBdr>
        <w:bottom w:val="single" w:sz="4" w:space="1" w:color="auto"/>
      </w:pBdr>
      <w:rPr>
        <w:i/>
        <w:sz w:val="20"/>
        <w:szCs w:val="20"/>
        <w:lang w:val="de-DE"/>
      </w:rPr>
    </w:pPr>
    <w:r w:rsidRPr="00804755">
      <w:rPr>
        <w:i/>
        <w:sz w:val="20"/>
        <w:szCs w:val="20"/>
        <w:lang w:val="de-DE"/>
      </w:rPr>
      <w:t>PNUE/CMS/COP11/Doc.23.2.3</w:t>
    </w:r>
    <w:r w:rsidR="00D12C90">
      <w:rPr>
        <w:i/>
        <w:sz w:val="20"/>
        <w:szCs w:val="20"/>
        <w:lang w:val="de-DE"/>
      </w:rPr>
      <w:t>/Rev.1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55" w:rsidRPr="00F03E5C" w:rsidRDefault="00804755" w:rsidP="00D20955">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r w:rsidR="00D12C90">
      <w:rPr>
        <w:rFonts w:ascii="Times New Roman" w:hAnsi="Times New Roman"/>
        <w:b w:val="0"/>
        <w:i/>
        <w:sz w:val="20"/>
        <w:szCs w:val="20"/>
        <w:lang w:val="fr-FR"/>
      </w:rPr>
      <w:t>Rev.1/</w:t>
    </w:r>
    <w:r>
      <w:rPr>
        <w:rFonts w:ascii="Times New Roman" w:hAnsi="Times New Roman"/>
        <w:b w:val="0"/>
        <w:i/>
        <w:sz w:val="20"/>
        <w:szCs w:val="20"/>
        <w:lang w:val="fr-FR"/>
      </w:rPr>
      <w:t>Annexe 2</w:t>
    </w:r>
  </w:p>
  <w:p w:rsidR="00804755" w:rsidRPr="00F03E5C" w:rsidRDefault="00804755" w:rsidP="00D20955">
    <w:pPr>
      <w:rPr>
        <w:i/>
        <w:szCs w:val="20"/>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55" w:rsidRPr="00F86FC6" w:rsidRDefault="00804755" w:rsidP="00804755">
    <w:pPr>
      <w:pStyle w:val="Header"/>
      <w:pBdr>
        <w:bottom w:val="single" w:sz="4" w:space="1" w:color="auto"/>
      </w:pBdr>
      <w:jc w:val="right"/>
      <w:rPr>
        <w:i/>
        <w:sz w:val="20"/>
        <w:szCs w:val="20"/>
        <w:lang w:val="fr-FR"/>
      </w:rPr>
    </w:pPr>
    <w:r w:rsidRPr="00F86FC6">
      <w:rPr>
        <w:i/>
        <w:sz w:val="20"/>
        <w:szCs w:val="20"/>
        <w:lang w:val="fr-FR"/>
      </w:rPr>
      <w:t>PNUE/CMS/COP11/Doc.23.2.3/Annexe 2</w:t>
    </w:r>
  </w:p>
  <w:p w:rsidR="00804755" w:rsidRPr="00F86FC6" w:rsidRDefault="00804755" w:rsidP="00AE2334">
    <w:pPr>
      <w:pStyle w:val="Header"/>
      <w:rPr>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55" w:rsidRPr="00F86FC6" w:rsidRDefault="00804755" w:rsidP="00D12C90">
    <w:pPr>
      <w:pStyle w:val="Header"/>
      <w:pBdr>
        <w:bottom w:val="single" w:sz="4" w:space="1" w:color="auto"/>
      </w:pBdr>
      <w:jc w:val="right"/>
      <w:rPr>
        <w:i/>
        <w:sz w:val="20"/>
        <w:szCs w:val="20"/>
        <w:lang w:val="fr-FR"/>
      </w:rPr>
    </w:pPr>
    <w:r w:rsidRPr="00F86FC6">
      <w:rPr>
        <w:i/>
        <w:sz w:val="20"/>
        <w:szCs w:val="20"/>
        <w:lang w:val="fr-FR"/>
      </w:rPr>
      <w:t>PNUE/CMS/COP11/Doc.23.2.3/</w:t>
    </w:r>
    <w:r w:rsidR="00D12C90">
      <w:rPr>
        <w:i/>
        <w:sz w:val="20"/>
        <w:szCs w:val="20"/>
        <w:lang w:val="fr-FR"/>
      </w:rPr>
      <w:t>Rev.1/</w:t>
    </w:r>
    <w:r w:rsidRPr="00F86FC6">
      <w:rPr>
        <w:i/>
        <w:sz w:val="20"/>
        <w:szCs w:val="20"/>
        <w:lang w:val="fr-FR"/>
      </w:rPr>
      <w:t>Annexe 2</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8041AF"/>
    <w:multiLevelType w:val="hybridMultilevel"/>
    <w:tmpl w:val="243C7A5A"/>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A7DCF"/>
    <w:multiLevelType w:val="hybridMultilevel"/>
    <w:tmpl w:val="61B6F18C"/>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8BD5D80"/>
    <w:multiLevelType w:val="hybridMultilevel"/>
    <w:tmpl w:val="F500CC36"/>
    <w:lvl w:ilvl="0" w:tplc="8176148A">
      <w:start w:val="1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4D2DD5"/>
    <w:multiLevelType w:val="hybridMultilevel"/>
    <w:tmpl w:val="EF0413F0"/>
    <w:lvl w:ilvl="0" w:tplc="5532E7CA">
      <w:start w:val="1"/>
      <w:numFmt w:val="decimal"/>
      <w:lvlText w:val="%1."/>
      <w:lvlJc w:val="left"/>
      <w:pPr>
        <w:tabs>
          <w:tab w:val="num" w:pos="1080"/>
        </w:tabs>
        <w:ind w:left="1080" w:hanging="72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
  </w:num>
  <w:num w:numId="3">
    <w:abstractNumId w:val="6"/>
  </w:num>
  <w:num w:numId="4">
    <w:abstractNumId w:val="4"/>
  </w:num>
  <w:num w:numId="5">
    <w:abstractNumId w:val="5"/>
  </w:num>
  <w:num w:numId="6">
    <w:abstractNumId w:val="2"/>
  </w:num>
  <w:num w:numId="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83"/>
    <w:rsid w:val="00001BCE"/>
    <w:rsid w:val="00012D5E"/>
    <w:rsid w:val="000216CB"/>
    <w:rsid w:val="0002353C"/>
    <w:rsid w:val="00031D49"/>
    <w:rsid w:val="00033272"/>
    <w:rsid w:val="00043DED"/>
    <w:rsid w:val="00050F99"/>
    <w:rsid w:val="00076D11"/>
    <w:rsid w:val="000A4AA9"/>
    <w:rsid w:val="000B2583"/>
    <w:rsid w:val="000C5934"/>
    <w:rsid w:val="000D5656"/>
    <w:rsid w:val="00101EBB"/>
    <w:rsid w:val="00105EA7"/>
    <w:rsid w:val="00106A1A"/>
    <w:rsid w:val="00107D1D"/>
    <w:rsid w:val="00113CC4"/>
    <w:rsid w:val="00133164"/>
    <w:rsid w:val="00161140"/>
    <w:rsid w:val="00172816"/>
    <w:rsid w:val="001956D7"/>
    <w:rsid w:val="001A0800"/>
    <w:rsid w:val="001C14B6"/>
    <w:rsid w:val="001C226F"/>
    <w:rsid w:val="001D2C15"/>
    <w:rsid w:val="001F42A1"/>
    <w:rsid w:val="00225DDF"/>
    <w:rsid w:val="0023227B"/>
    <w:rsid w:val="00232963"/>
    <w:rsid w:val="00234976"/>
    <w:rsid w:val="002355CF"/>
    <w:rsid w:val="00241D3F"/>
    <w:rsid w:val="00251A43"/>
    <w:rsid w:val="00251C73"/>
    <w:rsid w:val="00256CB6"/>
    <w:rsid w:val="00257ACF"/>
    <w:rsid w:val="00275603"/>
    <w:rsid w:val="00277F62"/>
    <w:rsid w:val="002823B0"/>
    <w:rsid w:val="002B7853"/>
    <w:rsid w:val="002E45CD"/>
    <w:rsid w:val="00300DAD"/>
    <w:rsid w:val="003172D0"/>
    <w:rsid w:val="00322215"/>
    <w:rsid w:val="00325D81"/>
    <w:rsid w:val="0038468E"/>
    <w:rsid w:val="003860F5"/>
    <w:rsid w:val="003B756F"/>
    <w:rsid w:val="003D36E9"/>
    <w:rsid w:val="003D63C2"/>
    <w:rsid w:val="003F74EF"/>
    <w:rsid w:val="004466AC"/>
    <w:rsid w:val="004556F3"/>
    <w:rsid w:val="004630FC"/>
    <w:rsid w:val="004702EF"/>
    <w:rsid w:val="004721A4"/>
    <w:rsid w:val="004758D5"/>
    <w:rsid w:val="0048032E"/>
    <w:rsid w:val="00481F69"/>
    <w:rsid w:val="0048410B"/>
    <w:rsid w:val="00484510"/>
    <w:rsid w:val="00494DAC"/>
    <w:rsid w:val="004A4620"/>
    <w:rsid w:val="004B06CB"/>
    <w:rsid w:val="005044A9"/>
    <w:rsid w:val="005049DE"/>
    <w:rsid w:val="00514D01"/>
    <w:rsid w:val="00532731"/>
    <w:rsid w:val="00534E61"/>
    <w:rsid w:val="00535218"/>
    <w:rsid w:val="0053705B"/>
    <w:rsid w:val="0054242A"/>
    <w:rsid w:val="005510FA"/>
    <w:rsid w:val="00561D4F"/>
    <w:rsid w:val="00567790"/>
    <w:rsid w:val="005A2F42"/>
    <w:rsid w:val="005B48D8"/>
    <w:rsid w:val="005B733D"/>
    <w:rsid w:val="005C6999"/>
    <w:rsid w:val="005D7FD0"/>
    <w:rsid w:val="005F3451"/>
    <w:rsid w:val="005F3BCA"/>
    <w:rsid w:val="00601422"/>
    <w:rsid w:val="00603D73"/>
    <w:rsid w:val="0061392A"/>
    <w:rsid w:val="00640B0A"/>
    <w:rsid w:val="0065265A"/>
    <w:rsid w:val="00662AC3"/>
    <w:rsid w:val="00682FF7"/>
    <w:rsid w:val="00687274"/>
    <w:rsid w:val="006903A2"/>
    <w:rsid w:val="006924F5"/>
    <w:rsid w:val="00696095"/>
    <w:rsid w:val="00696D1D"/>
    <w:rsid w:val="006A0F69"/>
    <w:rsid w:val="006A169A"/>
    <w:rsid w:val="006B6DB2"/>
    <w:rsid w:val="006C4A53"/>
    <w:rsid w:val="006D2850"/>
    <w:rsid w:val="006D6D07"/>
    <w:rsid w:val="006E42C0"/>
    <w:rsid w:val="006E6631"/>
    <w:rsid w:val="00707956"/>
    <w:rsid w:val="00717220"/>
    <w:rsid w:val="007314BF"/>
    <w:rsid w:val="007359C6"/>
    <w:rsid w:val="00747A24"/>
    <w:rsid w:val="00755089"/>
    <w:rsid w:val="007563CA"/>
    <w:rsid w:val="0075758A"/>
    <w:rsid w:val="007579DE"/>
    <w:rsid w:val="00761614"/>
    <w:rsid w:val="00761732"/>
    <w:rsid w:val="00772CCB"/>
    <w:rsid w:val="00774C29"/>
    <w:rsid w:val="00774F03"/>
    <w:rsid w:val="0078781C"/>
    <w:rsid w:val="007A10CB"/>
    <w:rsid w:val="007A5891"/>
    <w:rsid w:val="007D0D9D"/>
    <w:rsid w:val="007D7D56"/>
    <w:rsid w:val="007E5DB9"/>
    <w:rsid w:val="007F7154"/>
    <w:rsid w:val="00804755"/>
    <w:rsid w:val="008168F5"/>
    <w:rsid w:val="00835F1F"/>
    <w:rsid w:val="0085400D"/>
    <w:rsid w:val="00854FF9"/>
    <w:rsid w:val="00857C83"/>
    <w:rsid w:val="00867C98"/>
    <w:rsid w:val="00871D3F"/>
    <w:rsid w:val="00886C44"/>
    <w:rsid w:val="008A4888"/>
    <w:rsid w:val="008C424F"/>
    <w:rsid w:val="008D4A4E"/>
    <w:rsid w:val="008E47CF"/>
    <w:rsid w:val="008F0739"/>
    <w:rsid w:val="009113F4"/>
    <w:rsid w:val="0091211B"/>
    <w:rsid w:val="00915885"/>
    <w:rsid w:val="00921275"/>
    <w:rsid w:val="0092465D"/>
    <w:rsid w:val="00925D84"/>
    <w:rsid w:val="00943637"/>
    <w:rsid w:val="009659BE"/>
    <w:rsid w:val="009704CA"/>
    <w:rsid w:val="00974507"/>
    <w:rsid w:val="00991055"/>
    <w:rsid w:val="009A4C94"/>
    <w:rsid w:val="009B298A"/>
    <w:rsid w:val="009B7296"/>
    <w:rsid w:val="009C380B"/>
    <w:rsid w:val="009D5101"/>
    <w:rsid w:val="009E75A4"/>
    <w:rsid w:val="00A079D5"/>
    <w:rsid w:val="00A17533"/>
    <w:rsid w:val="00A22EEC"/>
    <w:rsid w:val="00A72E6C"/>
    <w:rsid w:val="00A83B6F"/>
    <w:rsid w:val="00A9767A"/>
    <w:rsid w:val="00AA6754"/>
    <w:rsid w:val="00AB0C7A"/>
    <w:rsid w:val="00AC6844"/>
    <w:rsid w:val="00AD2F11"/>
    <w:rsid w:val="00AD3A97"/>
    <w:rsid w:val="00AF6F73"/>
    <w:rsid w:val="00B007B0"/>
    <w:rsid w:val="00B016BB"/>
    <w:rsid w:val="00B047D9"/>
    <w:rsid w:val="00B2711B"/>
    <w:rsid w:val="00B3336A"/>
    <w:rsid w:val="00B4087D"/>
    <w:rsid w:val="00B436D3"/>
    <w:rsid w:val="00B73B41"/>
    <w:rsid w:val="00B742E3"/>
    <w:rsid w:val="00BD42FF"/>
    <w:rsid w:val="00BE365E"/>
    <w:rsid w:val="00C15FDB"/>
    <w:rsid w:val="00C208F8"/>
    <w:rsid w:val="00C2540B"/>
    <w:rsid w:val="00C32294"/>
    <w:rsid w:val="00C41390"/>
    <w:rsid w:val="00C54744"/>
    <w:rsid w:val="00C552AF"/>
    <w:rsid w:val="00C754C4"/>
    <w:rsid w:val="00C75DB8"/>
    <w:rsid w:val="00C82B8B"/>
    <w:rsid w:val="00C85720"/>
    <w:rsid w:val="00C86D48"/>
    <w:rsid w:val="00C87CFD"/>
    <w:rsid w:val="00C9458B"/>
    <w:rsid w:val="00C96A00"/>
    <w:rsid w:val="00CB058F"/>
    <w:rsid w:val="00CC19AA"/>
    <w:rsid w:val="00CC2968"/>
    <w:rsid w:val="00CD417B"/>
    <w:rsid w:val="00CD475A"/>
    <w:rsid w:val="00D07537"/>
    <w:rsid w:val="00D12C90"/>
    <w:rsid w:val="00D13EBE"/>
    <w:rsid w:val="00D1415C"/>
    <w:rsid w:val="00D20955"/>
    <w:rsid w:val="00D3014E"/>
    <w:rsid w:val="00D30FF5"/>
    <w:rsid w:val="00D33B7A"/>
    <w:rsid w:val="00D45F44"/>
    <w:rsid w:val="00D52B1D"/>
    <w:rsid w:val="00D52F53"/>
    <w:rsid w:val="00D54340"/>
    <w:rsid w:val="00D85978"/>
    <w:rsid w:val="00D92C5E"/>
    <w:rsid w:val="00DD2FE7"/>
    <w:rsid w:val="00DE1F2C"/>
    <w:rsid w:val="00DE7B90"/>
    <w:rsid w:val="00DF53A9"/>
    <w:rsid w:val="00E04F05"/>
    <w:rsid w:val="00E11987"/>
    <w:rsid w:val="00E34730"/>
    <w:rsid w:val="00E80A33"/>
    <w:rsid w:val="00E94D56"/>
    <w:rsid w:val="00E9660D"/>
    <w:rsid w:val="00EB4FAC"/>
    <w:rsid w:val="00EE451B"/>
    <w:rsid w:val="00EF1332"/>
    <w:rsid w:val="00EF35F9"/>
    <w:rsid w:val="00F03E5C"/>
    <w:rsid w:val="00F07452"/>
    <w:rsid w:val="00F15861"/>
    <w:rsid w:val="00F26339"/>
    <w:rsid w:val="00F4301E"/>
    <w:rsid w:val="00F67195"/>
    <w:rsid w:val="00F858C3"/>
    <w:rsid w:val="00F85E2F"/>
    <w:rsid w:val="00F86FC6"/>
    <w:rsid w:val="00F97125"/>
    <w:rsid w:val="00FA636F"/>
    <w:rsid w:val="00FA7F06"/>
    <w:rsid w:val="00FC3253"/>
    <w:rsid w:val="00FD56C5"/>
    <w:rsid w:val="00FE1191"/>
    <w:rsid w:val="00FE334F"/>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99"/>
    <w:qFormat/>
    <w:rsid w:val="004556F3"/>
    <w:pPr>
      <w:ind w:left="720"/>
    </w:pPr>
  </w:style>
  <w:style w:type="character" w:customStyle="1" w:styleId="Heading3Char">
    <w:name w:val="Heading 3 Char"/>
    <w:link w:val="Heading3"/>
    <w:uiPriority w:val="9"/>
    <w:rsid w:val="00105EA7"/>
    <w:rPr>
      <w:rFonts w:eastAsia="Times New Roman"/>
      <w:sz w:val="24"/>
      <w:szCs w:val="24"/>
      <w:lang w:val="en-GB"/>
    </w:rPr>
  </w:style>
  <w:style w:type="character" w:customStyle="1" w:styleId="Heading4Char">
    <w:name w:val="Heading 4 Char"/>
    <w:link w:val="Heading4"/>
    <w:uiPriority w:val="9"/>
    <w:rsid w:val="00105EA7"/>
    <w:rPr>
      <w:rFonts w:eastAsia="Times New Roman"/>
      <w:b/>
      <w:bCs/>
      <w:lang w:val="en-GB"/>
    </w:rPr>
  </w:style>
  <w:style w:type="character" w:customStyle="1" w:styleId="Heading5Char">
    <w:name w:val="Heading 5 Char"/>
    <w:link w:val="Heading5"/>
    <w:uiPriority w:val="9"/>
    <w:rsid w:val="00105EA7"/>
    <w:rPr>
      <w:rFonts w:eastAsia="Times New Roman"/>
      <w:b/>
      <w:i/>
      <w:iCs/>
      <w:sz w:val="22"/>
      <w:szCs w:val="24"/>
      <w:u w:val="single"/>
      <w:lang w:val="en-GB"/>
    </w:rPr>
  </w:style>
  <w:style w:type="character" w:customStyle="1" w:styleId="Heading6Char">
    <w:name w:val="Heading 6 Char"/>
    <w:link w:val="Heading6"/>
    <w:uiPriority w:val="9"/>
    <w:rsid w:val="00105EA7"/>
    <w:rPr>
      <w:rFonts w:eastAsia="Times New Roman"/>
      <w:i/>
      <w:iCs/>
      <w:sz w:val="23"/>
      <w:szCs w:val="23"/>
      <w:lang w:val="en-GB"/>
    </w:rPr>
  </w:style>
  <w:style w:type="character" w:customStyle="1" w:styleId="Heading7Char">
    <w:name w:val="Heading 7 Char"/>
    <w:link w:val="Heading7"/>
    <w:uiPriority w:val="9"/>
    <w:rsid w:val="00105EA7"/>
    <w:rPr>
      <w:rFonts w:eastAsia="Times New Roman"/>
      <w:b/>
      <w:bCs/>
      <w:sz w:val="26"/>
      <w:szCs w:val="26"/>
      <w:lang w:val="en-GB"/>
    </w:rPr>
  </w:style>
  <w:style w:type="character" w:customStyle="1" w:styleId="Heading8Char">
    <w:name w:val="Heading 8 Char"/>
    <w:link w:val="Heading8"/>
    <w:uiPriority w:val="9"/>
    <w:rsid w:val="00105EA7"/>
    <w:rPr>
      <w:rFonts w:ascii="Arial" w:eastAsia="Times New Roman" w:hAnsi="Arial" w:cs="Arial"/>
      <w:sz w:val="24"/>
      <w:szCs w:val="24"/>
      <w:lang w:val="en-GB"/>
    </w:rPr>
  </w:style>
  <w:style w:type="character" w:customStyle="1" w:styleId="Heading9Char">
    <w:name w:val="Heading 9 Char"/>
    <w:link w:val="Heading9"/>
    <w:uiPriority w:val="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1"/>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1"/>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1"/>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10"/>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10"/>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99"/>
    <w:qFormat/>
    <w:rsid w:val="004556F3"/>
    <w:pPr>
      <w:ind w:left="720"/>
    </w:pPr>
  </w:style>
  <w:style w:type="character" w:customStyle="1" w:styleId="Heading3Char">
    <w:name w:val="Heading 3 Char"/>
    <w:link w:val="Heading3"/>
    <w:uiPriority w:val="9"/>
    <w:rsid w:val="00105EA7"/>
    <w:rPr>
      <w:rFonts w:eastAsia="Times New Roman"/>
      <w:sz w:val="24"/>
      <w:szCs w:val="24"/>
      <w:lang w:val="en-GB"/>
    </w:rPr>
  </w:style>
  <w:style w:type="character" w:customStyle="1" w:styleId="Heading4Char">
    <w:name w:val="Heading 4 Char"/>
    <w:link w:val="Heading4"/>
    <w:uiPriority w:val="9"/>
    <w:rsid w:val="00105EA7"/>
    <w:rPr>
      <w:rFonts w:eastAsia="Times New Roman"/>
      <w:b/>
      <w:bCs/>
      <w:lang w:val="en-GB"/>
    </w:rPr>
  </w:style>
  <w:style w:type="character" w:customStyle="1" w:styleId="Heading5Char">
    <w:name w:val="Heading 5 Char"/>
    <w:link w:val="Heading5"/>
    <w:uiPriority w:val="9"/>
    <w:rsid w:val="00105EA7"/>
    <w:rPr>
      <w:rFonts w:eastAsia="Times New Roman"/>
      <w:b/>
      <w:i/>
      <w:iCs/>
      <w:sz w:val="22"/>
      <w:szCs w:val="24"/>
      <w:u w:val="single"/>
      <w:lang w:val="en-GB"/>
    </w:rPr>
  </w:style>
  <w:style w:type="character" w:customStyle="1" w:styleId="Heading6Char">
    <w:name w:val="Heading 6 Char"/>
    <w:link w:val="Heading6"/>
    <w:uiPriority w:val="9"/>
    <w:rsid w:val="00105EA7"/>
    <w:rPr>
      <w:rFonts w:eastAsia="Times New Roman"/>
      <w:i/>
      <w:iCs/>
      <w:sz w:val="23"/>
      <w:szCs w:val="23"/>
      <w:lang w:val="en-GB"/>
    </w:rPr>
  </w:style>
  <w:style w:type="character" w:customStyle="1" w:styleId="Heading7Char">
    <w:name w:val="Heading 7 Char"/>
    <w:link w:val="Heading7"/>
    <w:uiPriority w:val="9"/>
    <w:rsid w:val="00105EA7"/>
    <w:rPr>
      <w:rFonts w:eastAsia="Times New Roman"/>
      <w:b/>
      <w:bCs/>
      <w:sz w:val="26"/>
      <w:szCs w:val="26"/>
      <w:lang w:val="en-GB"/>
    </w:rPr>
  </w:style>
  <w:style w:type="character" w:customStyle="1" w:styleId="Heading8Char">
    <w:name w:val="Heading 8 Char"/>
    <w:link w:val="Heading8"/>
    <w:uiPriority w:val="9"/>
    <w:rsid w:val="00105EA7"/>
    <w:rPr>
      <w:rFonts w:ascii="Arial" w:eastAsia="Times New Roman" w:hAnsi="Arial" w:cs="Arial"/>
      <w:sz w:val="24"/>
      <w:szCs w:val="24"/>
      <w:lang w:val="en-GB"/>
    </w:rPr>
  </w:style>
  <w:style w:type="character" w:customStyle="1" w:styleId="Heading9Char">
    <w:name w:val="Heading 9 Char"/>
    <w:link w:val="Heading9"/>
    <w:uiPriority w:val="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1"/>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1"/>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1"/>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10"/>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10"/>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99"/>
    <w:qFormat/>
    <w:rsid w:val="00105EA7"/>
    <w:rPr>
      <w:rFonts w:cs="Times New Roman"/>
      <w:i/>
      <w:iCs/>
    </w:rPr>
  </w:style>
  <w:style w:type="paragraph" w:customStyle="1" w:styleId="Default">
    <w:name w:val="Default"/>
    <w:basedOn w:val="Normal"/>
    <w:uiPriority w:val="99"/>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7.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80CBB-1EF4-45FB-BB29-D9ACCBF3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13</TotalTime>
  <Pages>11</Pages>
  <Words>3391</Words>
  <Characters>19331</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Brückner</dc:creator>
  <cp:lastModifiedBy>Barbara Schoenberg</cp:lastModifiedBy>
  <cp:revision>3</cp:revision>
  <cp:lastPrinted>2014-05-09T07:15:00Z</cp:lastPrinted>
  <dcterms:created xsi:type="dcterms:W3CDTF">2014-10-23T11:33:00Z</dcterms:created>
  <dcterms:modified xsi:type="dcterms:W3CDTF">2014-10-23T11:47:00Z</dcterms:modified>
</cp:coreProperties>
</file>