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01"/>
        <w:tblW w:w="9552" w:type="dxa"/>
        <w:tblLayout w:type="fixed"/>
        <w:tblCellMar>
          <w:top w:w="198" w:type="dxa"/>
        </w:tblCellMar>
        <w:tblLook w:val="0000" w:firstRow="0" w:lastRow="0" w:firstColumn="0" w:lastColumn="0" w:noHBand="0" w:noVBand="0"/>
      </w:tblPr>
      <w:tblGrid>
        <w:gridCol w:w="1219"/>
        <w:gridCol w:w="4649"/>
        <w:gridCol w:w="3684"/>
      </w:tblGrid>
      <w:tr w:rsidR="00F9613E" w:rsidRPr="00403D1B" w14:paraId="40891A20" w14:textId="77777777" w:rsidTr="00815EFB">
        <w:trPr>
          <w:trHeight w:val="305"/>
        </w:trPr>
        <w:tc>
          <w:tcPr>
            <w:tcW w:w="9552" w:type="dxa"/>
            <w:gridSpan w:val="3"/>
            <w:tcBorders>
              <w:top w:val="nil"/>
              <w:left w:val="nil"/>
              <w:bottom w:val="single" w:sz="12" w:space="0" w:color="auto"/>
              <w:right w:val="nil"/>
            </w:tcBorders>
            <w:tcMar>
              <w:top w:w="85" w:type="dxa"/>
              <w:left w:w="108" w:type="dxa"/>
              <w:bottom w:w="0" w:type="dxa"/>
              <w:right w:w="108" w:type="dxa"/>
            </w:tcMar>
          </w:tcPr>
          <w:p w14:paraId="151422D6" w14:textId="04ED321A" w:rsidR="00F9613E" w:rsidRPr="00403D1B" w:rsidRDefault="00F9613E" w:rsidP="00F9613E">
            <w:pPr>
              <w:tabs>
                <w:tab w:val="left" w:pos="-1057"/>
                <w:tab w:val="left" w:pos="-720"/>
                <w:tab w:val="left" w:pos="0"/>
                <w:tab w:val="left" w:pos="141"/>
                <w:tab w:val="left" w:pos="720"/>
                <w:tab w:val="left" w:pos="1155"/>
                <w:tab w:val="right" w:pos="9072"/>
                <w:tab w:val="right" w:pos="9432"/>
              </w:tabs>
              <w:rPr>
                <w:rFonts w:cs="Arial"/>
                <w:sz w:val="22"/>
                <w:szCs w:val="22"/>
                <w:lang w:val="en-GB"/>
              </w:rPr>
            </w:pPr>
          </w:p>
        </w:tc>
      </w:tr>
      <w:tr w:rsidR="00F9613E" w:rsidRPr="00403D1B" w14:paraId="553A2319" w14:textId="77777777" w:rsidTr="00815EFB">
        <w:trPr>
          <w:trHeight w:val="1481"/>
        </w:trPr>
        <w:tc>
          <w:tcPr>
            <w:tcW w:w="1219" w:type="dxa"/>
            <w:tcBorders>
              <w:top w:val="single" w:sz="12" w:space="0" w:color="auto"/>
              <w:left w:val="nil"/>
              <w:bottom w:val="single" w:sz="12" w:space="0" w:color="auto"/>
              <w:right w:val="nil"/>
            </w:tcBorders>
            <w:tcMar>
              <w:top w:w="85" w:type="dxa"/>
              <w:left w:w="108" w:type="dxa"/>
              <w:bottom w:w="0" w:type="dxa"/>
              <w:right w:w="108" w:type="dxa"/>
            </w:tcMar>
          </w:tcPr>
          <w:p w14:paraId="66BC01CF" w14:textId="07E6AAC8" w:rsidR="00F9613E" w:rsidRPr="00403D1B" w:rsidRDefault="00345DA0" w:rsidP="0085720D">
            <w:pPr>
              <w:rPr>
                <w:rFonts w:cs="Arial"/>
                <w:sz w:val="22"/>
                <w:szCs w:val="22"/>
                <w:lang w:val="en-GB"/>
              </w:rPr>
            </w:pPr>
            <w:r w:rsidRPr="00403D1B">
              <w:rPr>
                <w:rFonts w:cs="Arial"/>
                <w:noProof/>
                <w:sz w:val="22"/>
                <w:szCs w:val="22"/>
              </w:rPr>
              <w:drawing>
                <wp:anchor distT="0" distB="0" distL="114300" distR="114300" simplePos="0" relativeHeight="251659264" behindDoc="0" locked="0" layoutInCell="1" allowOverlap="1" wp14:anchorId="0AEB13CD" wp14:editId="2B538E7A">
                  <wp:simplePos x="0" y="0"/>
                  <wp:positionH relativeFrom="column">
                    <wp:posOffset>-11430</wp:posOffset>
                  </wp:positionH>
                  <wp:positionV relativeFrom="paragraph">
                    <wp:posOffset>-34925</wp:posOffset>
                  </wp:positionV>
                  <wp:extent cx="970827" cy="829190"/>
                  <wp:effectExtent l="0" t="0" r="1270" b="9525"/>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17097" t="4031" r="6290" b="3818"/>
                          <a:stretch>
                            <a:fillRect/>
                          </a:stretch>
                        </pic:blipFill>
                        <pic:spPr bwMode="auto">
                          <a:xfrm>
                            <a:off x="0" y="0"/>
                            <a:ext cx="980210" cy="8372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9E4747" w14:textId="77777777" w:rsidR="00F9613E" w:rsidRPr="00403D1B" w:rsidRDefault="00F9613E" w:rsidP="0085720D">
            <w:pPr>
              <w:rPr>
                <w:rFonts w:cs="Arial"/>
                <w:sz w:val="22"/>
                <w:szCs w:val="22"/>
              </w:rPr>
            </w:pPr>
          </w:p>
        </w:tc>
        <w:tc>
          <w:tcPr>
            <w:tcW w:w="4649" w:type="dxa"/>
            <w:tcBorders>
              <w:top w:val="single" w:sz="12" w:space="0" w:color="auto"/>
              <w:left w:val="nil"/>
              <w:bottom w:val="single" w:sz="12" w:space="0" w:color="auto"/>
              <w:right w:val="nil"/>
            </w:tcBorders>
            <w:tcMar>
              <w:top w:w="85" w:type="dxa"/>
              <w:left w:w="108" w:type="dxa"/>
              <w:bottom w:w="0" w:type="dxa"/>
              <w:right w:w="108" w:type="dxa"/>
            </w:tcMar>
          </w:tcPr>
          <w:p w14:paraId="6C93CDA3" w14:textId="77777777" w:rsidR="00C26EE2" w:rsidRPr="00C26EE2" w:rsidRDefault="00C26EE2" w:rsidP="00345DA0">
            <w:pPr>
              <w:pStyle w:val="Heading2"/>
              <w:pBdr>
                <w:top w:val="none" w:sz="0" w:space="0" w:color="auto"/>
                <w:left w:val="none" w:sz="0" w:space="0" w:color="auto"/>
                <w:bottom w:val="none" w:sz="0" w:space="0" w:color="auto"/>
                <w:right w:val="none" w:sz="0" w:space="0" w:color="auto"/>
              </w:pBdr>
              <w:spacing w:before="40"/>
              <w:ind w:left="366" w:right="-418"/>
              <w:rPr>
                <w:rFonts w:cs="Arial"/>
                <w:bCs w:val="0"/>
                <w:sz w:val="10"/>
                <w:szCs w:val="10"/>
              </w:rPr>
            </w:pPr>
          </w:p>
          <w:p w14:paraId="3A351C0F" w14:textId="77777777" w:rsidR="00C3514D" w:rsidRDefault="00F9613E" w:rsidP="00345DA0">
            <w:pPr>
              <w:pStyle w:val="Heading2"/>
              <w:pBdr>
                <w:top w:val="none" w:sz="0" w:space="0" w:color="auto"/>
                <w:left w:val="none" w:sz="0" w:space="0" w:color="auto"/>
                <w:bottom w:val="none" w:sz="0" w:space="0" w:color="auto"/>
                <w:right w:val="none" w:sz="0" w:space="0" w:color="auto"/>
              </w:pBdr>
              <w:spacing w:before="40"/>
              <w:ind w:left="366" w:right="-418"/>
              <w:rPr>
                <w:rFonts w:cs="Arial"/>
                <w:bCs w:val="0"/>
                <w:sz w:val="22"/>
                <w:szCs w:val="22"/>
              </w:rPr>
            </w:pPr>
            <w:r w:rsidRPr="00403D1B">
              <w:rPr>
                <w:rFonts w:cs="Arial"/>
                <w:bCs w:val="0"/>
                <w:sz w:val="22"/>
                <w:szCs w:val="22"/>
              </w:rPr>
              <w:t xml:space="preserve">MEMORANDUM OF UNDERSTANDING </w:t>
            </w:r>
          </w:p>
          <w:p w14:paraId="79D722FE" w14:textId="77777777" w:rsidR="00C3514D" w:rsidRDefault="00F9613E" w:rsidP="00345DA0">
            <w:pPr>
              <w:pStyle w:val="Heading2"/>
              <w:pBdr>
                <w:top w:val="none" w:sz="0" w:space="0" w:color="auto"/>
                <w:left w:val="none" w:sz="0" w:space="0" w:color="auto"/>
                <w:bottom w:val="none" w:sz="0" w:space="0" w:color="auto"/>
                <w:right w:val="none" w:sz="0" w:space="0" w:color="auto"/>
              </w:pBdr>
              <w:spacing w:before="40"/>
              <w:ind w:left="366" w:right="-418"/>
              <w:rPr>
                <w:rFonts w:cs="Arial"/>
                <w:bCs w:val="0"/>
                <w:sz w:val="22"/>
                <w:szCs w:val="22"/>
              </w:rPr>
            </w:pPr>
            <w:r w:rsidRPr="00403D1B">
              <w:rPr>
                <w:rFonts w:cs="Arial"/>
                <w:bCs w:val="0"/>
                <w:sz w:val="22"/>
                <w:szCs w:val="22"/>
              </w:rPr>
              <w:t xml:space="preserve">ON THE CONSERVATION OF </w:t>
            </w:r>
          </w:p>
          <w:p w14:paraId="7C1D1E52" w14:textId="22823FD2" w:rsidR="00F9613E" w:rsidRPr="00403D1B" w:rsidRDefault="00F9613E" w:rsidP="00345DA0">
            <w:pPr>
              <w:pStyle w:val="Heading2"/>
              <w:pBdr>
                <w:top w:val="none" w:sz="0" w:space="0" w:color="auto"/>
                <w:left w:val="none" w:sz="0" w:space="0" w:color="auto"/>
                <w:bottom w:val="none" w:sz="0" w:space="0" w:color="auto"/>
                <w:right w:val="none" w:sz="0" w:space="0" w:color="auto"/>
              </w:pBdr>
              <w:spacing w:before="40"/>
              <w:ind w:left="366" w:right="-418"/>
              <w:rPr>
                <w:rFonts w:cs="Arial"/>
                <w:bCs w:val="0"/>
                <w:sz w:val="22"/>
                <w:szCs w:val="22"/>
              </w:rPr>
            </w:pPr>
            <w:r w:rsidRPr="00403D1B">
              <w:rPr>
                <w:rFonts w:cs="Arial"/>
                <w:bCs w:val="0"/>
                <w:sz w:val="22"/>
                <w:szCs w:val="22"/>
              </w:rPr>
              <w:t xml:space="preserve">MIGRATORY SHARKS </w:t>
            </w:r>
          </w:p>
        </w:tc>
        <w:tc>
          <w:tcPr>
            <w:tcW w:w="3682" w:type="dxa"/>
            <w:tcBorders>
              <w:top w:val="single" w:sz="12" w:space="0" w:color="auto"/>
              <w:left w:val="nil"/>
              <w:bottom w:val="single" w:sz="12" w:space="0" w:color="auto"/>
              <w:right w:val="nil"/>
            </w:tcBorders>
            <w:tcMar>
              <w:top w:w="85" w:type="dxa"/>
              <w:left w:w="108" w:type="dxa"/>
              <w:bottom w:w="0" w:type="dxa"/>
              <w:right w:w="108" w:type="dxa"/>
            </w:tcMar>
          </w:tcPr>
          <w:p w14:paraId="53829412" w14:textId="77777777" w:rsidR="00C26EE2" w:rsidRPr="00C26EE2" w:rsidRDefault="00C26EE2" w:rsidP="00B62559">
            <w:pPr>
              <w:tabs>
                <w:tab w:val="left" w:pos="5040"/>
                <w:tab w:val="left" w:pos="5760"/>
                <w:tab w:val="left" w:pos="6008"/>
                <w:tab w:val="left" w:pos="6480"/>
                <w:tab w:val="left" w:pos="7200"/>
                <w:tab w:val="left" w:pos="7920"/>
                <w:tab w:val="left" w:pos="8640"/>
              </w:tabs>
              <w:spacing w:before="40" w:after="40"/>
              <w:ind w:left="-14"/>
              <w:rPr>
                <w:rFonts w:cs="Arial"/>
                <w:sz w:val="10"/>
                <w:szCs w:val="10"/>
                <w:lang w:val="en-GB"/>
              </w:rPr>
            </w:pPr>
          </w:p>
          <w:p w14:paraId="09298A5D" w14:textId="04FEA958" w:rsidR="00F9613E" w:rsidRPr="00323D54" w:rsidRDefault="00F9613E" w:rsidP="00B62559">
            <w:pPr>
              <w:tabs>
                <w:tab w:val="left" w:pos="5040"/>
                <w:tab w:val="left" w:pos="5760"/>
                <w:tab w:val="left" w:pos="6008"/>
                <w:tab w:val="left" w:pos="6480"/>
                <w:tab w:val="left" w:pos="7200"/>
                <w:tab w:val="left" w:pos="7920"/>
                <w:tab w:val="left" w:pos="8640"/>
              </w:tabs>
              <w:spacing w:before="40" w:after="40"/>
              <w:ind w:left="-14"/>
              <w:rPr>
                <w:rFonts w:cs="Arial"/>
                <w:sz w:val="22"/>
                <w:szCs w:val="22"/>
                <w:lang w:val="en-GB"/>
              </w:rPr>
            </w:pPr>
            <w:r w:rsidRPr="00403D1B">
              <w:rPr>
                <w:rFonts w:cs="Arial"/>
                <w:sz w:val="22"/>
                <w:szCs w:val="22"/>
                <w:lang w:val="en-GB"/>
              </w:rPr>
              <w:t>CMS/</w:t>
            </w:r>
            <w:r w:rsidR="003F0802" w:rsidRPr="00403D1B">
              <w:rPr>
                <w:rFonts w:cs="Arial"/>
                <w:sz w:val="22"/>
                <w:szCs w:val="22"/>
                <w:lang w:val="en-GB"/>
              </w:rPr>
              <w:t>Sharks</w:t>
            </w:r>
            <w:r w:rsidR="00B62559" w:rsidRPr="00403D1B">
              <w:rPr>
                <w:rFonts w:cs="Arial"/>
                <w:sz w:val="22"/>
                <w:szCs w:val="22"/>
                <w:lang w:val="en-GB"/>
              </w:rPr>
              <w:t>/MOS</w:t>
            </w:r>
            <w:r w:rsidR="00477456" w:rsidRPr="00403D1B">
              <w:rPr>
                <w:rFonts w:cs="Arial"/>
                <w:sz w:val="22"/>
                <w:szCs w:val="22"/>
                <w:lang w:val="en-GB"/>
              </w:rPr>
              <w:t>4</w:t>
            </w:r>
            <w:r w:rsidRPr="00403D1B">
              <w:rPr>
                <w:rFonts w:cs="Arial"/>
                <w:sz w:val="22"/>
                <w:szCs w:val="22"/>
                <w:lang w:val="en-GB"/>
              </w:rPr>
              <w:t>/</w:t>
            </w:r>
            <w:r w:rsidRPr="00323D54">
              <w:rPr>
                <w:rFonts w:cs="Arial"/>
                <w:sz w:val="22"/>
                <w:szCs w:val="22"/>
                <w:lang w:val="en-GB"/>
              </w:rPr>
              <w:t>Doc</w:t>
            </w:r>
            <w:r w:rsidR="00323D54">
              <w:rPr>
                <w:rFonts w:cs="Arial"/>
                <w:sz w:val="22"/>
                <w:szCs w:val="22"/>
                <w:lang w:val="en-GB"/>
              </w:rPr>
              <w:t>.14</w:t>
            </w:r>
            <w:r w:rsidR="00323D54" w:rsidRPr="006D495A">
              <w:rPr>
                <w:rFonts w:cs="Arial"/>
                <w:sz w:val="22"/>
                <w:szCs w:val="22"/>
              </w:rPr>
              <w:t>.</w:t>
            </w:r>
            <w:r w:rsidR="00323D54">
              <w:rPr>
                <w:rFonts w:cs="Arial"/>
                <w:sz w:val="22"/>
                <w:szCs w:val="22"/>
                <w:lang w:val="en-GB"/>
              </w:rPr>
              <w:t>2</w:t>
            </w:r>
          </w:p>
          <w:p w14:paraId="19ADD5F9" w14:textId="5A4B0F4E" w:rsidR="00F9613E" w:rsidRPr="00403D1B" w:rsidRDefault="00323D54" w:rsidP="009E2F56">
            <w:pPr>
              <w:tabs>
                <w:tab w:val="left" w:pos="5040"/>
                <w:tab w:val="left" w:pos="5760"/>
                <w:tab w:val="left" w:pos="6008"/>
                <w:tab w:val="left" w:pos="6480"/>
                <w:tab w:val="left" w:pos="7200"/>
                <w:tab w:val="left" w:pos="7920"/>
                <w:tab w:val="left" w:pos="8640"/>
              </w:tabs>
              <w:spacing w:before="40" w:after="40"/>
              <w:rPr>
                <w:rFonts w:cs="Arial"/>
                <w:sz w:val="22"/>
                <w:szCs w:val="22"/>
                <w:lang w:val="en-GB"/>
              </w:rPr>
            </w:pPr>
            <w:r>
              <w:rPr>
                <w:rFonts w:cs="Arial"/>
                <w:sz w:val="22"/>
                <w:szCs w:val="22"/>
                <w:lang w:val="en-GB"/>
              </w:rPr>
              <w:t>21 December</w:t>
            </w:r>
            <w:r w:rsidR="009E2F56" w:rsidRPr="00323D54">
              <w:rPr>
                <w:rFonts w:cs="Arial"/>
                <w:sz w:val="22"/>
                <w:szCs w:val="22"/>
                <w:lang w:val="en-GB"/>
              </w:rPr>
              <w:t xml:space="preserve"> </w:t>
            </w:r>
            <w:r w:rsidR="0070753C" w:rsidRPr="00323D54">
              <w:rPr>
                <w:rFonts w:cs="Arial"/>
                <w:sz w:val="22"/>
                <w:szCs w:val="22"/>
                <w:lang w:val="en-GB"/>
              </w:rPr>
              <w:t>20</w:t>
            </w:r>
            <w:r w:rsidR="00477456" w:rsidRPr="00323D54">
              <w:rPr>
                <w:rFonts w:cs="Arial"/>
                <w:sz w:val="22"/>
                <w:szCs w:val="22"/>
                <w:lang w:val="en-GB"/>
              </w:rPr>
              <w:t>22</w:t>
            </w:r>
          </w:p>
          <w:p w14:paraId="3CF6702C" w14:textId="77777777" w:rsidR="00F9613E" w:rsidRPr="00403D1B" w:rsidRDefault="00F9613E" w:rsidP="0085031C">
            <w:pPr>
              <w:spacing w:before="40" w:after="40"/>
              <w:ind w:left="-14"/>
              <w:rPr>
                <w:rFonts w:cs="Arial"/>
                <w:sz w:val="22"/>
                <w:szCs w:val="22"/>
                <w:lang w:val="en-GB"/>
              </w:rPr>
            </w:pPr>
            <w:r w:rsidRPr="00403D1B">
              <w:rPr>
                <w:rFonts w:cs="Arial"/>
                <w:sz w:val="22"/>
                <w:szCs w:val="22"/>
                <w:lang w:val="en-GB"/>
              </w:rPr>
              <w:t>Original: English</w:t>
            </w:r>
          </w:p>
        </w:tc>
      </w:tr>
    </w:tbl>
    <w:p w14:paraId="32614B20" w14:textId="1E9AE965" w:rsidR="00F9613E" w:rsidRPr="00403D1B" w:rsidRDefault="00BC73DD" w:rsidP="00EB3014">
      <w:pPr>
        <w:pStyle w:val="Heading2"/>
        <w:keepNext w:val="0"/>
        <w:rPr>
          <w:rFonts w:cs="Arial"/>
          <w:b w:val="0"/>
          <w:sz w:val="22"/>
          <w:szCs w:val="22"/>
          <w:lang w:val="en-GB"/>
        </w:rPr>
      </w:pPr>
      <w:r w:rsidRPr="00403D1B">
        <w:rPr>
          <w:rFonts w:cs="Arial"/>
          <w:b w:val="0"/>
          <w:sz w:val="22"/>
          <w:szCs w:val="22"/>
          <w:lang w:val="en-GB"/>
        </w:rPr>
        <w:t>4</w:t>
      </w:r>
      <w:r w:rsidRPr="00403D1B">
        <w:rPr>
          <w:rFonts w:cs="Arial"/>
          <w:b w:val="0"/>
          <w:sz w:val="22"/>
          <w:szCs w:val="22"/>
          <w:vertAlign w:val="superscript"/>
          <w:lang w:val="en-GB"/>
        </w:rPr>
        <w:t>th</w:t>
      </w:r>
      <w:r w:rsidRPr="00403D1B">
        <w:rPr>
          <w:rFonts w:cs="Arial"/>
          <w:b w:val="0"/>
          <w:sz w:val="22"/>
          <w:szCs w:val="22"/>
          <w:lang w:val="en-GB"/>
        </w:rPr>
        <w:t xml:space="preserve"> </w:t>
      </w:r>
      <w:r w:rsidR="00587950" w:rsidRPr="00403D1B">
        <w:rPr>
          <w:rFonts w:cs="Arial"/>
          <w:b w:val="0"/>
          <w:sz w:val="22"/>
          <w:szCs w:val="22"/>
          <w:lang w:val="en-GB"/>
        </w:rPr>
        <w:t>Meeting of the Signatories (Sharks MOS</w:t>
      </w:r>
      <w:r w:rsidR="006621A1">
        <w:rPr>
          <w:rFonts w:cs="Arial"/>
          <w:b w:val="0"/>
          <w:sz w:val="22"/>
          <w:szCs w:val="22"/>
          <w:lang w:val="en-GB"/>
        </w:rPr>
        <w:t>4</w:t>
      </w:r>
      <w:r w:rsidR="00587950" w:rsidRPr="00403D1B">
        <w:rPr>
          <w:rFonts w:cs="Arial"/>
          <w:b w:val="0"/>
          <w:sz w:val="22"/>
          <w:szCs w:val="22"/>
          <w:lang w:val="en-GB"/>
        </w:rPr>
        <w:t>)</w:t>
      </w:r>
    </w:p>
    <w:p w14:paraId="598BEAAF" w14:textId="556038BA" w:rsidR="00F9613E" w:rsidRPr="006621A1" w:rsidRDefault="00477456" w:rsidP="00EB3014">
      <w:pPr>
        <w:pStyle w:val="Heading2"/>
        <w:keepNext w:val="0"/>
        <w:rPr>
          <w:rFonts w:cs="Arial"/>
          <w:b w:val="0"/>
          <w:bCs w:val="0"/>
          <w:sz w:val="22"/>
          <w:szCs w:val="22"/>
        </w:rPr>
      </w:pPr>
      <w:r w:rsidRPr="006621A1">
        <w:rPr>
          <w:rFonts w:cs="Arial"/>
          <w:b w:val="0"/>
          <w:sz w:val="22"/>
          <w:szCs w:val="22"/>
        </w:rPr>
        <w:t>Bonn</w:t>
      </w:r>
      <w:r w:rsidR="00F9613E" w:rsidRPr="006621A1">
        <w:rPr>
          <w:rFonts w:cs="Arial"/>
          <w:b w:val="0"/>
          <w:sz w:val="22"/>
          <w:szCs w:val="22"/>
        </w:rPr>
        <w:t>,</w:t>
      </w:r>
      <w:r w:rsidR="00587950" w:rsidRPr="006621A1">
        <w:rPr>
          <w:rFonts w:cs="Arial"/>
          <w:b w:val="0"/>
          <w:sz w:val="22"/>
          <w:szCs w:val="22"/>
        </w:rPr>
        <w:t xml:space="preserve"> </w:t>
      </w:r>
      <w:r w:rsidRPr="006621A1">
        <w:rPr>
          <w:rFonts w:cs="Arial"/>
          <w:b w:val="0"/>
          <w:sz w:val="22"/>
          <w:szCs w:val="22"/>
        </w:rPr>
        <w:t>28 February</w:t>
      </w:r>
      <w:r w:rsidR="00587950" w:rsidRPr="006621A1">
        <w:rPr>
          <w:rFonts w:cs="Arial"/>
          <w:b w:val="0"/>
          <w:sz w:val="22"/>
          <w:szCs w:val="22"/>
        </w:rPr>
        <w:t xml:space="preserve"> – </w:t>
      </w:r>
      <w:r w:rsidRPr="006621A1">
        <w:rPr>
          <w:rFonts w:cs="Arial"/>
          <w:b w:val="0"/>
          <w:sz w:val="22"/>
          <w:szCs w:val="22"/>
        </w:rPr>
        <w:t>2 March</w:t>
      </w:r>
      <w:r w:rsidR="00587950" w:rsidRPr="006621A1">
        <w:rPr>
          <w:rFonts w:cs="Arial"/>
          <w:b w:val="0"/>
          <w:sz w:val="22"/>
          <w:szCs w:val="22"/>
        </w:rPr>
        <w:t xml:space="preserve"> 20</w:t>
      </w:r>
      <w:r w:rsidRPr="006621A1">
        <w:rPr>
          <w:rFonts w:cs="Arial"/>
          <w:b w:val="0"/>
          <w:sz w:val="22"/>
          <w:szCs w:val="22"/>
        </w:rPr>
        <w:t>23</w:t>
      </w:r>
    </w:p>
    <w:p w14:paraId="67B7102B" w14:textId="62836564" w:rsidR="00F9613E" w:rsidRPr="006621A1" w:rsidRDefault="00F9613E" w:rsidP="00EB3014">
      <w:pPr>
        <w:rPr>
          <w:rFonts w:cs="Arial"/>
          <w:iCs/>
          <w:sz w:val="22"/>
          <w:szCs w:val="22"/>
        </w:rPr>
      </w:pPr>
      <w:r w:rsidRPr="006621A1">
        <w:rPr>
          <w:rFonts w:cs="Arial"/>
          <w:iCs/>
          <w:sz w:val="22"/>
          <w:szCs w:val="22"/>
        </w:rPr>
        <w:t xml:space="preserve">Agenda </w:t>
      </w:r>
      <w:r w:rsidRPr="00323D54">
        <w:rPr>
          <w:rFonts w:cs="Arial"/>
          <w:iCs/>
          <w:sz w:val="22"/>
          <w:szCs w:val="22"/>
        </w:rPr>
        <w:t xml:space="preserve">Item </w:t>
      </w:r>
      <w:r w:rsidR="00323D54">
        <w:rPr>
          <w:rFonts w:cs="Arial"/>
          <w:iCs/>
          <w:sz w:val="22"/>
          <w:szCs w:val="22"/>
        </w:rPr>
        <w:t>14</w:t>
      </w:r>
    </w:p>
    <w:p w14:paraId="74F41E3B" w14:textId="77777777" w:rsidR="00F9613E" w:rsidRPr="00403D1B" w:rsidRDefault="00F9613E">
      <w:pPr>
        <w:rPr>
          <w:rFonts w:cs="Arial"/>
          <w:sz w:val="22"/>
          <w:szCs w:val="22"/>
        </w:rPr>
      </w:pPr>
    </w:p>
    <w:p w14:paraId="5438AAC1" w14:textId="77777777" w:rsidR="00400C88" w:rsidRPr="00403D1B" w:rsidRDefault="00400C88" w:rsidP="00400C88">
      <w:pPr>
        <w:jc w:val="both"/>
        <w:rPr>
          <w:rFonts w:cs="Arial"/>
          <w:sz w:val="22"/>
          <w:szCs w:val="22"/>
          <w:lang w:val="en-GB"/>
        </w:rPr>
      </w:pPr>
    </w:p>
    <w:p w14:paraId="09F2854F" w14:textId="77777777" w:rsidR="00323D54" w:rsidRPr="00323D54" w:rsidRDefault="00323D54" w:rsidP="00323D54">
      <w:pPr>
        <w:spacing w:after="120"/>
        <w:jc w:val="center"/>
        <w:rPr>
          <w:b/>
          <w:bCs/>
          <w:sz w:val="22"/>
          <w:szCs w:val="22"/>
        </w:rPr>
      </w:pPr>
      <w:r w:rsidRPr="00323D54">
        <w:rPr>
          <w:b/>
          <w:bCs/>
          <w:sz w:val="22"/>
          <w:szCs w:val="22"/>
        </w:rPr>
        <w:t>PROPOSED BUDGET FOR THE TRIENNIUM (2023-2025)</w:t>
      </w:r>
    </w:p>
    <w:p w14:paraId="2F069428" w14:textId="77777777" w:rsidR="00323D54" w:rsidRPr="00323D54" w:rsidRDefault="00323D54" w:rsidP="00323D54">
      <w:pPr>
        <w:jc w:val="center"/>
        <w:rPr>
          <w:bCs/>
          <w:i/>
          <w:sz w:val="22"/>
          <w:szCs w:val="22"/>
        </w:rPr>
      </w:pPr>
      <w:r w:rsidRPr="00323D54">
        <w:rPr>
          <w:bCs/>
          <w:i/>
          <w:sz w:val="22"/>
          <w:szCs w:val="22"/>
        </w:rPr>
        <w:t>(Prepared by the Secretariat)</w:t>
      </w:r>
    </w:p>
    <w:p w14:paraId="2A6E9B06" w14:textId="77777777" w:rsidR="00323D54" w:rsidRPr="00323D54" w:rsidRDefault="00323D54" w:rsidP="00323D54">
      <w:pPr>
        <w:contextualSpacing/>
        <w:jc w:val="both"/>
        <w:rPr>
          <w:rFonts w:cs="Arial"/>
          <w:sz w:val="22"/>
          <w:szCs w:val="22"/>
          <w:lang w:val="en-GB"/>
        </w:rPr>
      </w:pPr>
    </w:p>
    <w:p w14:paraId="703DFC82" w14:textId="77777777" w:rsidR="00323D54" w:rsidRPr="00323D54" w:rsidRDefault="00323D54" w:rsidP="00323D54">
      <w:pPr>
        <w:contextualSpacing/>
        <w:jc w:val="both"/>
        <w:rPr>
          <w:rFonts w:cs="Arial"/>
          <w:sz w:val="22"/>
          <w:szCs w:val="22"/>
          <w:lang w:val="en-GB"/>
        </w:rPr>
      </w:pPr>
    </w:p>
    <w:p w14:paraId="150D046F"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 xml:space="preserve">This document contains three proposed budget scenarios for the next triennium </w:t>
      </w:r>
      <w:r w:rsidRPr="00323D54">
        <w:rPr>
          <w:rFonts w:cs="Arial"/>
          <w:sz w:val="22"/>
          <w:szCs w:val="22"/>
          <w:lang w:val="en-GB"/>
        </w:rPr>
        <w:br/>
        <w:t xml:space="preserve">(2023-2025) for resourcing the Secretariat in accordance with Section 8 of the MOU. They are presented in </w:t>
      </w:r>
      <w:r w:rsidRPr="00323D54">
        <w:rPr>
          <w:rFonts w:cs="Arial"/>
          <w:sz w:val="22"/>
          <w:szCs w:val="22"/>
          <w:u w:val="single"/>
          <w:lang w:val="en-GB"/>
        </w:rPr>
        <w:t xml:space="preserve">Annexes 1-3. </w:t>
      </w:r>
    </w:p>
    <w:p w14:paraId="2F6FDDE2" w14:textId="77777777" w:rsidR="00323D54" w:rsidRPr="00323D54" w:rsidRDefault="00323D54" w:rsidP="00CA15C5">
      <w:pPr>
        <w:contextualSpacing/>
        <w:jc w:val="both"/>
        <w:rPr>
          <w:rFonts w:cs="Arial"/>
          <w:sz w:val="22"/>
          <w:szCs w:val="22"/>
          <w:lang w:val="en-GB"/>
        </w:rPr>
      </w:pPr>
    </w:p>
    <w:p w14:paraId="719FEC7C"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u w:val="single"/>
          <w:lang w:val="en-GB"/>
        </w:rPr>
        <w:t>Annex 4</w:t>
      </w:r>
      <w:r w:rsidRPr="00323D54">
        <w:rPr>
          <w:rFonts w:cs="Arial"/>
          <w:sz w:val="22"/>
          <w:szCs w:val="22"/>
          <w:lang w:val="en-GB"/>
        </w:rPr>
        <w:t xml:space="preserve"> provides a table with “Indicative Annual Contributions of Signatories” to cover the costs for each scenario. </w:t>
      </w:r>
    </w:p>
    <w:p w14:paraId="1F403288" w14:textId="77777777" w:rsidR="00323D54" w:rsidRPr="00323D54" w:rsidRDefault="00323D54" w:rsidP="00323D54">
      <w:pPr>
        <w:ind w:left="720"/>
        <w:contextualSpacing/>
        <w:rPr>
          <w:rFonts w:cs="Arial"/>
          <w:sz w:val="22"/>
          <w:szCs w:val="22"/>
          <w:u w:val="single"/>
          <w:lang w:val="en-GB"/>
        </w:rPr>
      </w:pPr>
    </w:p>
    <w:p w14:paraId="7CDF4B04"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u w:val="single"/>
          <w:lang w:val="en-GB"/>
        </w:rPr>
        <w:t>Annex 5</w:t>
      </w:r>
      <w:r w:rsidRPr="00323D54">
        <w:rPr>
          <w:rFonts w:cs="Arial"/>
          <w:sz w:val="22"/>
          <w:szCs w:val="22"/>
          <w:lang w:val="en-GB"/>
        </w:rPr>
        <w:t xml:space="preserve"> includes the revised “Terms of Refence of the Trust Fund”.</w:t>
      </w:r>
    </w:p>
    <w:p w14:paraId="1D4DE0D3" w14:textId="77777777" w:rsidR="00323D54" w:rsidRPr="00323D54" w:rsidRDefault="00323D54" w:rsidP="00323D54">
      <w:pPr>
        <w:ind w:left="540" w:hanging="540"/>
        <w:contextualSpacing/>
        <w:jc w:val="both"/>
        <w:rPr>
          <w:rFonts w:cs="Arial"/>
          <w:sz w:val="22"/>
          <w:szCs w:val="22"/>
          <w:lang w:val="en-GB"/>
        </w:rPr>
      </w:pPr>
    </w:p>
    <w:p w14:paraId="323AC6DD" w14:textId="77777777" w:rsidR="00323D54" w:rsidRPr="00323D54" w:rsidRDefault="00323D54" w:rsidP="00323D54">
      <w:pPr>
        <w:ind w:left="540" w:hanging="540"/>
        <w:contextualSpacing/>
        <w:jc w:val="both"/>
        <w:rPr>
          <w:rFonts w:cs="Arial"/>
          <w:b/>
          <w:sz w:val="22"/>
          <w:szCs w:val="22"/>
          <w:lang w:val="en-GB"/>
        </w:rPr>
      </w:pPr>
      <w:r w:rsidRPr="00323D54">
        <w:rPr>
          <w:rFonts w:cs="Arial"/>
          <w:b/>
          <w:sz w:val="22"/>
          <w:szCs w:val="22"/>
          <w:lang w:val="en-GB"/>
        </w:rPr>
        <w:t>Background</w:t>
      </w:r>
    </w:p>
    <w:p w14:paraId="13EBDCFC" w14:textId="77777777" w:rsidR="00323D54" w:rsidRPr="00323D54" w:rsidRDefault="00323D54" w:rsidP="00323D54">
      <w:pPr>
        <w:ind w:left="540" w:hanging="540"/>
        <w:contextualSpacing/>
        <w:jc w:val="both"/>
        <w:rPr>
          <w:rFonts w:cs="Arial"/>
          <w:sz w:val="22"/>
          <w:szCs w:val="22"/>
          <w:lang w:val="en-GB"/>
        </w:rPr>
      </w:pPr>
    </w:p>
    <w:p w14:paraId="5A897B13"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To cover the costs of a fully operational Secretariat, sustainable funding is a fundamental requirement.</w:t>
      </w:r>
    </w:p>
    <w:p w14:paraId="67436556" w14:textId="77777777" w:rsidR="00323D54" w:rsidRPr="00323D54" w:rsidRDefault="00323D54" w:rsidP="00CA15C5">
      <w:pPr>
        <w:contextualSpacing/>
        <w:jc w:val="both"/>
        <w:rPr>
          <w:rFonts w:cs="Arial"/>
          <w:sz w:val="22"/>
          <w:szCs w:val="22"/>
          <w:lang w:val="en-GB"/>
        </w:rPr>
      </w:pPr>
    </w:p>
    <w:p w14:paraId="1F93817D" w14:textId="4668BDB6" w:rsidR="00323D54" w:rsidRPr="00D46DF8"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 xml:space="preserve">The Memorandum of Understanding on the Conservation of Migratory Sharks (Sharks MOU) is legally non-binding. As such, financial contributions by Signatories to cover the core budget and extra-budgetary activities are voluntary. “Indicative annual contributions” as previously adopted at MOS3 and proposed to MOS4 (see </w:t>
      </w:r>
      <w:r w:rsidRPr="00323D54">
        <w:rPr>
          <w:rFonts w:cs="Arial"/>
          <w:sz w:val="22"/>
          <w:szCs w:val="22"/>
          <w:u w:val="single"/>
          <w:lang w:val="en-GB"/>
        </w:rPr>
        <w:t>Annex 4</w:t>
      </w:r>
      <w:r w:rsidRPr="00323D54">
        <w:rPr>
          <w:rFonts w:cs="Arial"/>
          <w:sz w:val="22"/>
          <w:szCs w:val="22"/>
          <w:lang w:val="en-GB"/>
        </w:rPr>
        <w:t xml:space="preserve">) are not binding but guide Signatories </w:t>
      </w:r>
      <w:r w:rsidRPr="00D46DF8">
        <w:rPr>
          <w:rFonts w:cs="Arial"/>
          <w:sz w:val="22"/>
          <w:szCs w:val="22"/>
          <w:lang w:val="en-GB"/>
        </w:rPr>
        <w:t xml:space="preserve">on their share of the costs of the core budget in accordance with the UN scale of assessment </w:t>
      </w:r>
      <w:r w:rsidR="00F509DC" w:rsidRPr="00D46DF8">
        <w:rPr>
          <w:rFonts w:cs="Arial"/>
          <w:sz w:val="22"/>
          <w:szCs w:val="22"/>
          <w:lang w:val="en-GB"/>
        </w:rPr>
        <w:t>as adopted by the United Nations General Assembly.</w:t>
      </w:r>
    </w:p>
    <w:p w14:paraId="78DB6BCD" w14:textId="04E76896" w:rsidR="00323D54" w:rsidRPr="00323D54" w:rsidRDefault="00323D54" w:rsidP="00CA15C5">
      <w:pPr>
        <w:contextualSpacing/>
        <w:jc w:val="both"/>
        <w:rPr>
          <w:rFonts w:cs="Arial"/>
          <w:sz w:val="22"/>
          <w:szCs w:val="22"/>
          <w:lang w:val="en-GB"/>
        </w:rPr>
      </w:pPr>
    </w:p>
    <w:p w14:paraId="14C39E0C" w14:textId="436E5E3F"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 xml:space="preserve">Voluntary contributions received from Signatories in all three previous triennia were significantly lower than the approved budgets, as shown in </w:t>
      </w:r>
      <w:hyperlink r:id="rId9" w:history="1">
        <w:r w:rsidRPr="00323D54">
          <w:rPr>
            <w:rFonts w:cs="Arial"/>
            <w:color w:val="0000FF"/>
            <w:sz w:val="22"/>
            <w:szCs w:val="22"/>
            <w:u w:val="single"/>
            <w:lang w:val="en-GB"/>
          </w:rPr>
          <w:t>CMS/Sharks/MOS</w:t>
        </w:r>
        <w:r w:rsidR="00DD53FE">
          <w:rPr>
            <w:rFonts w:cs="Arial"/>
            <w:color w:val="0000FF"/>
            <w:sz w:val="22"/>
            <w:szCs w:val="22"/>
            <w:u w:val="single"/>
            <w:lang w:val="en-GB"/>
          </w:rPr>
          <w:t>4</w:t>
        </w:r>
        <w:r w:rsidRPr="00323D54">
          <w:rPr>
            <w:rFonts w:cs="Arial"/>
            <w:color w:val="0000FF"/>
            <w:sz w:val="22"/>
            <w:szCs w:val="22"/>
            <w:u w:val="single"/>
            <w:lang w:val="en-GB"/>
          </w:rPr>
          <w:t>/Doc.14.1</w:t>
        </w:r>
      </w:hyperlink>
      <w:r w:rsidRPr="00323D54">
        <w:rPr>
          <w:rFonts w:cs="Arial"/>
          <w:sz w:val="22"/>
          <w:szCs w:val="22"/>
          <w:lang w:val="en-GB"/>
        </w:rPr>
        <w:t>.</w:t>
      </w:r>
    </w:p>
    <w:p w14:paraId="2F92EE87" w14:textId="77777777" w:rsidR="00323D54" w:rsidRPr="00323D54" w:rsidRDefault="00323D54" w:rsidP="00CA15C5">
      <w:pPr>
        <w:contextualSpacing/>
        <w:rPr>
          <w:rFonts w:cs="Arial"/>
          <w:sz w:val="22"/>
          <w:szCs w:val="22"/>
          <w:lang w:val="en-GB"/>
        </w:rPr>
      </w:pPr>
    </w:p>
    <w:p w14:paraId="32D5856A"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Moreover, a considerable part of the funds received had been fully or partially earmarked for extra budgetary project activities. Whereas such project-based funds allow for improved implementation of MOS decisions, they do not contribute to the secure funding of the Secretariat’s core budget.</w:t>
      </w:r>
    </w:p>
    <w:p w14:paraId="446BFB37" w14:textId="77777777" w:rsidR="00323D54" w:rsidRPr="00323D54" w:rsidRDefault="00323D54" w:rsidP="00CA15C5">
      <w:pPr>
        <w:contextualSpacing/>
        <w:jc w:val="both"/>
        <w:rPr>
          <w:rFonts w:cs="Arial"/>
          <w:sz w:val="22"/>
          <w:szCs w:val="22"/>
          <w:lang w:val="en-GB"/>
        </w:rPr>
      </w:pPr>
    </w:p>
    <w:p w14:paraId="7D91404C" w14:textId="3CA3F84B" w:rsid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 xml:space="preserve">The Secretariat has continued to apply a very conservative expenditure regime due to the uncertainty in the income to the Trust Fund. This makes long-term planning difficult and has resulted in the </w:t>
      </w:r>
      <w:r w:rsidRPr="00323D54">
        <w:rPr>
          <w:rFonts w:cs="Arial"/>
          <w:i/>
          <w:iCs/>
          <w:sz w:val="22"/>
          <w:szCs w:val="22"/>
          <w:lang w:val="en-GB"/>
        </w:rPr>
        <w:t>ad hoc</w:t>
      </w:r>
      <w:r w:rsidRPr="00323D54">
        <w:rPr>
          <w:rFonts w:cs="Arial"/>
          <w:sz w:val="22"/>
          <w:szCs w:val="22"/>
          <w:lang w:val="en-GB"/>
        </w:rPr>
        <w:t xml:space="preserve"> development of activities as and when funding was made available by donors. </w:t>
      </w:r>
    </w:p>
    <w:p w14:paraId="797918C1" w14:textId="77777777" w:rsidR="00CA15C5" w:rsidRPr="00323D54" w:rsidRDefault="00CA15C5" w:rsidP="00CA15C5">
      <w:pPr>
        <w:contextualSpacing/>
        <w:jc w:val="both"/>
        <w:rPr>
          <w:rFonts w:cs="Arial"/>
          <w:sz w:val="22"/>
          <w:szCs w:val="22"/>
          <w:lang w:val="en-GB"/>
        </w:rPr>
      </w:pPr>
    </w:p>
    <w:p w14:paraId="485CA336"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 xml:space="preserve">To streamline planning and fundraising, the proposed budget has been reorganized to only cover costs for core tasks of the Secretariat. This includes costs for personnel, meetings, the functioning of the governing bodies, and operating costs. </w:t>
      </w:r>
    </w:p>
    <w:p w14:paraId="24EE3559" w14:textId="77777777" w:rsidR="00323D54" w:rsidRPr="00323D54" w:rsidRDefault="00323D54" w:rsidP="00323D54">
      <w:pPr>
        <w:ind w:left="540"/>
        <w:contextualSpacing/>
        <w:jc w:val="both"/>
        <w:rPr>
          <w:rFonts w:cs="Arial"/>
          <w:sz w:val="22"/>
          <w:szCs w:val="22"/>
          <w:lang w:val="en-GB"/>
        </w:rPr>
      </w:pPr>
    </w:p>
    <w:p w14:paraId="61814BEE"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 xml:space="preserve">Funding for the implementation of activities in the Programme of Work 2023-2025 (extra-budgetary activities) will be subject to additional fundraising. This is already in line with the needs of some significant donor Signatories, which can only contribute based on tailored </w:t>
      </w:r>
      <w:r w:rsidRPr="00323D54">
        <w:rPr>
          <w:rFonts w:cs="Arial"/>
          <w:sz w:val="22"/>
          <w:szCs w:val="22"/>
          <w:lang w:val="en-GB"/>
        </w:rPr>
        <w:lastRenderedPageBreak/>
        <w:t>project proposals.</w:t>
      </w:r>
    </w:p>
    <w:p w14:paraId="384AD6EF" w14:textId="77777777" w:rsidR="00323D54" w:rsidRPr="00323D54" w:rsidRDefault="00323D54" w:rsidP="00323D54">
      <w:pPr>
        <w:rPr>
          <w:rFonts w:cs="Arial"/>
          <w:sz w:val="22"/>
          <w:szCs w:val="22"/>
          <w:lang w:val="en-GB"/>
        </w:rPr>
      </w:pPr>
    </w:p>
    <w:p w14:paraId="2A2450C3" w14:textId="77777777" w:rsidR="00323D54" w:rsidRPr="00323D54" w:rsidRDefault="00323D54" w:rsidP="005C07AB">
      <w:pPr>
        <w:numPr>
          <w:ilvl w:val="0"/>
          <w:numId w:val="20"/>
        </w:numPr>
        <w:ind w:left="540" w:hanging="540"/>
        <w:contextualSpacing/>
        <w:jc w:val="both"/>
        <w:rPr>
          <w:lang w:val="en-GB"/>
        </w:rPr>
      </w:pPr>
      <w:r w:rsidRPr="00323D54">
        <w:rPr>
          <w:rFonts w:cs="Arial"/>
          <w:sz w:val="22"/>
          <w:szCs w:val="22"/>
          <w:lang w:val="en-GB"/>
        </w:rPr>
        <w:t xml:space="preserve">No specific budget will be agreed upon by MOS4 for such extra-budgetary activities. Even though contributions to both the “core budget” and “implementation budget” are voluntary and as such subject to fundraising, splitting these two types of budgets makes sense as reporting requirements to earmarked funding vary depending on the donor agreement and implementation period. </w:t>
      </w:r>
      <w:bookmarkStart w:id="0" w:name="_Hlk120178286"/>
      <w:r w:rsidRPr="00323D54">
        <w:rPr>
          <w:rFonts w:cs="Arial"/>
          <w:sz w:val="22"/>
          <w:szCs w:val="22"/>
          <w:lang w:val="en-GB"/>
        </w:rPr>
        <w:t xml:space="preserve">Fundraising and the implementation of extra-budgetary activities do generally involve significant staff time to manage the various administrative procedures. More detailed explanations are provided in the section “Budget items in detail: Personnel”. </w:t>
      </w:r>
      <w:bookmarkEnd w:id="0"/>
    </w:p>
    <w:p w14:paraId="4E3B1CAF" w14:textId="77777777" w:rsidR="00323D54" w:rsidRPr="00323D54" w:rsidRDefault="00323D54" w:rsidP="00CA15C5">
      <w:pPr>
        <w:contextualSpacing/>
        <w:rPr>
          <w:rFonts w:cs="Arial"/>
          <w:sz w:val="22"/>
          <w:szCs w:val="22"/>
          <w:lang w:val="en-GB"/>
        </w:rPr>
      </w:pPr>
    </w:p>
    <w:p w14:paraId="4CC8493A"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sz w:val="22"/>
          <w:szCs w:val="22"/>
        </w:rPr>
        <w:t>The Secretariat proposes to send annual invoices based on the indicative assessed contribution. Signatories may request amended invoices if they wish to pay a different amount than the indicative assessed contribution.</w:t>
      </w:r>
    </w:p>
    <w:p w14:paraId="3AAE263D" w14:textId="77777777" w:rsidR="00323D54" w:rsidRPr="00323D54" w:rsidRDefault="00323D54" w:rsidP="00CA15C5">
      <w:pPr>
        <w:contextualSpacing/>
        <w:rPr>
          <w:rFonts w:cs="Arial"/>
          <w:sz w:val="22"/>
          <w:szCs w:val="22"/>
          <w:lang w:val="en-GB"/>
        </w:rPr>
      </w:pPr>
    </w:p>
    <w:p w14:paraId="45FDC8C7"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 xml:space="preserve">In addition, the Secretariat will fundraise for extra-budgetary activities agreed in the Programme of Work 2023-2025 through separate funding calls. </w:t>
      </w:r>
    </w:p>
    <w:p w14:paraId="1B882F0F" w14:textId="77777777" w:rsidR="00CA15C5" w:rsidRPr="00323D54" w:rsidRDefault="00CA15C5" w:rsidP="00323D54">
      <w:pPr>
        <w:rPr>
          <w:rFonts w:cs="Arial"/>
          <w:b/>
          <w:sz w:val="22"/>
          <w:szCs w:val="22"/>
          <w:lang w:val="en-GB"/>
        </w:rPr>
      </w:pPr>
    </w:p>
    <w:p w14:paraId="57E1EF93" w14:textId="77777777" w:rsidR="00323D54" w:rsidRPr="00323D54" w:rsidRDefault="00323D54" w:rsidP="00323D54">
      <w:pPr>
        <w:jc w:val="both"/>
        <w:rPr>
          <w:rFonts w:cs="Arial"/>
          <w:b/>
          <w:sz w:val="22"/>
          <w:szCs w:val="22"/>
          <w:lang w:val="en-GB"/>
        </w:rPr>
      </w:pPr>
      <w:r w:rsidRPr="00323D54">
        <w:rPr>
          <w:rFonts w:cs="Arial"/>
          <w:b/>
          <w:sz w:val="22"/>
          <w:szCs w:val="22"/>
          <w:lang w:val="en-GB"/>
        </w:rPr>
        <w:t>In-kind contribution of the CMS Secretariat</w:t>
      </w:r>
    </w:p>
    <w:p w14:paraId="11B0BEE2" w14:textId="77777777" w:rsidR="00323D54" w:rsidRPr="00323D54" w:rsidRDefault="00323D54" w:rsidP="00323D54">
      <w:pPr>
        <w:jc w:val="both"/>
        <w:rPr>
          <w:rFonts w:cs="Arial"/>
          <w:b/>
          <w:sz w:val="22"/>
          <w:szCs w:val="22"/>
          <w:lang w:val="en-GB"/>
        </w:rPr>
      </w:pPr>
    </w:p>
    <w:p w14:paraId="4497ADD5"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 xml:space="preserve">The Secretariat continues to benefit from the direction and support provided by the CMS management and the Administration and Fund Management Unit (AFMU). In addition, the Secretariat is supported by the Information Management and Communications (IMCA) Team of CMS. Table 1 provides an overview of the in-kind contribution of the wider CMS Secretariat to the MOU. </w:t>
      </w:r>
    </w:p>
    <w:p w14:paraId="09F49408" w14:textId="77777777" w:rsidR="00323D54" w:rsidRPr="00323D54" w:rsidRDefault="00323D54" w:rsidP="00323D54">
      <w:pPr>
        <w:jc w:val="both"/>
        <w:rPr>
          <w:rFonts w:cs="Arial"/>
          <w:sz w:val="22"/>
          <w:szCs w:val="22"/>
          <w:lang w:val="en-GB"/>
        </w:rPr>
      </w:pPr>
    </w:p>
    <w:p w14:paraId="4E13DDB6" w14:textId="77777777" w:rsidR="00323D54" w:rsidRPr="00323D54" w:rsidRDefault="00323D54" w:rsidP="00323D54">
      <w:pPr>
        <w:ind w:left="540"/>
        <w:jc w:val="both"/>
        <w:rPr>
          <w:rFonts w:cs="Arial"/>
          <w:bCs/>
          <w:szCs w:val="18"/>
          <w:lang w:val="en-GB"/>
        </w:rPr>
      </w:pPr>
      <w:r w:rsidRPr="00323D54">
        <w:rPr>
          <w:rFonts w:cs="Arial"/>
          <w:b/>
          <w:szCs w:val="18"/>
          <w:lang w:val="en-GB"/>
        </w:rPr>
        <w:t xml:space="preserve">Table 1: </w:t>
      </w:r>
      <w:r w:rsidRPr="00323D54">
        <w:rPr>
          <w:rFonts w:cs="Arial"/>
          <w:szCs w:val="18"/>
          <w:lang w:val="en-GB"/>
        </w:rPr>
        <w:t>Overview of costs (Euros) for staff time that the CMS Secretariat provides in-kind to service the Sharks MOU.</w:t>
      </w:r>
    </w:p>
    <w:p w14:paraId="6B2D771E" w14:textId="77777777" w:rsidR="00323D54" w:rsidRPr="00323D54" w:rsidRDefault="00323D54" w:rsidP="00323D54">
      <w:pPr>
        <w:jc w:val="both"/>
        <w:rPr>
          <w:rFonts w:cs="Arial"/>
          <w:b/>
          <w:sz w:val="22"/>
          <w:szCs w:val="22"/>
          <w:lang w:val="en-GB"/>
        </w:rPr>
      </w:pPr>
    </w:p>
    <w:tbl>
      <w:tblPr>
        <w:tblStyle w:val="PlainTable2"/>
        <w:tblW w:w="4700" w:type="pct"/>
        <w:tblInd w:w="567" w:type="dxa"/>
        <w:tblCellMar>
          <w:top w:w="28" w:type="dxa"/>
          <w:left w:w="28" w:type="dxa"/>
          <w:bottom w:w="28" w:type="dxa"/>
          <w:right w:w="28" w:type="dxa"/>
        </w:tblCellMar>
        <w:tblLook w:val="04A0" w:firstRow="1" w:lastRow="0" w:firstColumn="1" w:lastColumn="0" w:noHBand="0" w:noVBand="1"/>
      </w:tblPr>
      <w:tblGrid>
        <w:gridCol w:w="2612"/>
        <w:gridCol w:w="1198"/>
        <w:gridCol w:w="1256"/>
        <w:gridCol w:w="1256"/>
        <w:gridCol w:w="1256"/>
        <w:gridCol w:w="1474"/>
      </w:tblGrid>
      <w:tr w:rsidR="00323D54" w:rsidRPr="00323D54" w14:paraId="128651F4" w14:textId="77777777" w:rsidTr="006D5CAF">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442" w:type="pct"/>
          </w:tcPr>
          <w:p w14:paraId="4A3F983C" w14:textId="77777777" w:rsidR="00323D54" w:rsidRPr="00323D54" w:rsidRDefault="00323D54" w:rsidP="00323D54">
            <w:pPr>
              <w:widowControl/>
              <w:autoSpaceDE/>
              <w:autoSpaceDN/>
              <w:adjustRightInd/>
              <w:rPr>
                <w:rFonts w:cs="Arial"/>
                <w:szCs w:val="18"/>
              </w:rPr>
            </w:pPr>
            <w:r w:rsidRPr="00323D54">
              <w:rPr>
                <w:rFonts w:cs="Arial"/>
                <w:szCs w:val="18"/>
              </w:rPr>
              <w:t>Staff</w:t>
            </w:r>
          </w:p>
        </w:tc>
        <w:tc>
          <w:tcPr>
            <w:tcW w:w="662" w:type="pct"/>
            <w:noWrap/>
          </w:tcPr>
          <w:p w14:paraId="04C003A7" w14:textId="77777777" w:rsidR="00323D54" w:rsidRPr="00323D54" w:rsidRDefault="00323D54" w:rsidP="00323D54">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szCs w:val="18"/>
              </w:rPr>
            </w:pPr>
          </w:p>
        </w:tc>
        <w:tc>
          <w:tcPr>
            <w:tcW w:w="694" w:type="pct"/>
            <w:noWrap/>
            <w:vAlign w:val="bottom"/>
          </w:tcPr>
          <w:p w14:paraId="5558C694"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2023</w:t>
            </w:r>
          </w:p>
        </w:tc>
        <w:tc>
          <w:tcPr>
            <w:tcW w:w="694" w:type="pct"/>
            <w:noWrap/>
            <w:vAlign w:val="bottom"/>
          </w:tcPr>
          <w:p w14:paraId="49C6FC59"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2024</w:t>
            </w:r>
          </w:p>
        </w:tc>
        <w:tc>
          <w:tcPr>
            <w:tcW w:w="694" w:type="pct"/>
            <w:noWrap/>
            <w:vAlign w:val="bottom"/>
          </w:tcPr>
          <w:p w14:paraId="71CBC157"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2025</w:t>
            </w:r>
          </w:p>
        </w:tc>
        <w:tc>
          <w:tcPr>
            <w:tcW w:w="814" w:type="pct"/>
            <w:shd w:val="clear" w:color="auto" w:fill="E7E6E6" w:themeFill="background2"/>
            <w:noWrap/>
            <w:vAlign w:val="bottom"/>
          </w:tcPr>
          <w:p w14:paraId="30C50CBC"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Total</w:t>
            </w:r>
          </w:p>
        </w:tc>
      </w:tr>
      <w:tr w:rsidR="00323D54" w:rsidRPr="00323D54" w14:paraId="315ECC2C" w14:textId="77777777" w:rsidTr="006D5CA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104" w:type="pct"/>
            <w:gridSpan w:val="2"/>
            <w:vAlign w:val="center"/>
          </w:tcPr>
          <w:p w14:paraId="4602C652" w14:textId="77777777" w:rsidR="00323D54" w:rsidRPr="00323D54" w:rsidRDefault="00323D54" w:rsidP="00323D54">
            <w:pPr>
              <w:widowControl/>
              <w:autoSpaceDE/>
              <w:autoSpaceDN/>
              <w:adjustRightInd/>
              <w:rPr>
                <w:rFonts w:cs="Arial"/>
                <w:szCs w:val="18"/>
              </w:rPr>
            </w:pPr>
            <w:r w:rsidRPr="00323D54">
              <w:rPr>
                <w:rFonts w:cs="Arial"/>
                <w:szCs w:val="18"/>
              </w:rPr>
              <w:t>Executive Secretary, CMS, D-1 (2%) </w:t>
            </w:r>
          </w:p>
        </w:tc>
        <w:tc>
          <w:tcPr>
            <w:tcW w:w="694" w:type="pct"/>
            <w:noWrap/>
            <w:vAlign w:val="center"/>
          </w:tcPr>
          <w:p w14:paraId="737F18F8"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5,275</w:t>
            </w:r>
          </w:p>
        </w:tc>
        <w:tc>
          <w:tcPr>
            <w:tcW w:w="694" w:type="pct"/>
            <w:noWrap/>
            <w:vAlign w:val="center"/>
          </w:tcPr>
          <w:p w14:paraId="6DEDD27C"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5,381</w:t>
            </w:r>
          </w:p>
        </w:tc>
        <w:tc>
          <w:tcPr>
            <w:tcW w:w="694" w:type="pct"/>
            <w:noWrap/>
            <w:vAlign w:val="center"/>
          </w:tcPr>
          <w:p w14:paraId="57B0CA91"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5,489</w:t>
            </w:r>
          </w:p>
        </w:tc>
        <w:tc>
          <w:tcPr>
            <w:tcW w:w="814" w:type="pct"/>
            <w:shd w:val="clear" w:color="auto" w:fill="E7E6E6" w:themeFill="background2"/>
            <w:noWrap/>
            <w:vAlign w:val="center"/>
          </w:tcPr>
          <w:p w14:paraId="34580FB1"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16,145</w:t>
            </w:r>
          </w:p>
        </w:tc>
      </w:tr>
      <w:tr w:rsidR="00323D54" w:rsidRPr="00323D54" w14:paraId="34CD1866" w14:textId="77777777" w:rsidTr="006D5CAF">
        <w:trPr>
          <w:trHeight w:val="70"/>
        </w:trPr>
        <w:tc>
          <w:tcPr>
            <w:cnfStyle w:val="001000000000" w:firstRow="0" w:lastRow="0" w:firstColumn="1" w:lastColumn="0" w:oddVBand="0" w:evenVBand="0" w:oddHBand="0" w:evenHBand="0" w:firstRowFirstColumn="0" w:firstRowLastColumn="0" w:lastRowFirstColumn="0" w:lastRowLastColumn="0"/>
            <w:tcW w:w="2104" w:type="pct"/>
            <w:gridSpan w:val="2"/>
            <w:vAlign w:val="center"/>
            <w:hideMark/>
          </w:tcPr>
          <w:p w14:paraId="1CCB89C8" w14:textId="77777777" w:rsidR="00323D54" w:rsidRPr="00323D54" w:rsidRDefault="00323D54" w:rsidP="00323D54">
            <w:pPr>
              <w:widowControl/>
              <w:autoSpaceDE/>
              <w:autoSpaceDN/>
              <w:adjustRightInd/>
              <w:rPr>
                <w:rFonts w:cs="Arial"/>
                <w:szCs w:val="18"/>
              </w:rPr>
            </w:pPr>
            <w:r w:rsidRPr="00323D54">
              <w:rPr>
                <w:rFonts w:cs="Arial"/>
                <w:szCs w:val="18"/>
              </w:rPr>
              <w:t xml:space="preserve">Aquatic Species </w:t>
            </w:r>
            <w:proofErr w:type="spellStart"/>
            <w:r w:rsidRPr="00323D54">
              <w:rPr>
                <w:rFonts w:cs="Arial"/>
                <w:szCs w:val="18"/>
              </w:rPr>
              <w:t>Programme</w:t>
            </w:r>
            <w:proofErr w:type="spellEnd"/>
            <w:r w:rsidRPr="00323D54">
              <w:rPr>
                <w:rFonts w:cs="Arial"/>
                <w:szCs w:val="18"/>
              </w:rPr>
              <w:t xml:space="preserve"> Officer, CMS, </w:t>
            </w:r>
            <w:r w:rsidRPr="00323D54">
              <w:rPr>
                <w:rFonts w:cs="Arial"/>
                <w:szCs w:val="18"/>
              </w:rPr>
              <w:br/>
              <w:t>P-4 (10%)</w:t>
            </w:r>
          </w:p>
        </w:tc>
        <w:tc>
          <w:tcPr>
            <w:tcW w:w="694" w:type="pct"/>
            <w:noWrap/>
            <w:vAlign w:val="center"/>
            <w:hideMark/>
          </w:tcPr>
          <w:p w14:paraId="4771704F"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17,216</w:t>
            </w:r>
          </w:p>
        </w:tc>
        <w:tc>
          <w:tcPr>
            <w:tcW w:w="694" w:type="pct"/>
            <w:noWrap/>
            <w:vAlign w:val="center"/>
            <w:hideMark/>
          </w:tcPr>
          <w:p w14:paraId="65EE5872"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17,560</w:t>
            </w:r>
          </w:p>
        </w:tc>
        <w:tc>
          <w:tcPr>
            <w:tcW w:w="694" w:type="pct"/>
            <w:noWrap/>
            <w:vAlign w:val="center"/>
            <w:hideMark/>
          </w:tcPr>
          <w:p w14:paraId="03C3EDC7"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17,911</w:t>
            </w:r>
          </w:p>
        </w:tc>
        <w:tc>
          <w:tcPr>
            <w:tcW w:w="814" w:type="pct"/>
            <w:shd w:val="clear" w:color="auto" w:fill="E7E6E6" w:themeFill="background2"/>
            <w:noWrap/>
            <w:vAlign w:val="center"/>
            <w:hideMark/>
          </w:tcPr>
          <w:p w14:paraId="0E858F0A"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52,686</w:t>
            </w:r>
          </w:p>
        </w:tc>
      </w:tr>
      <w:tr w:rsidR="00323D54" w:rsidRPr="00323D54" w14:paraId="23893055" w14:textId="77777777" w:rsidTr="006D5CAF">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104" w:type="pct"/>
            <w:gridSpan w:val="2"/>
            <w:vAlign w:val="center"/>
            <w:hideMark/>
          </w:tcPr>
          <w:p w14:paraId="3B2DC983" w14:textId="77777777" w:rsidR="00323D54" w:rsidRPr="00323D54" w:rsidRDefault="00323D54" w:rsidP="00323D54">
            <w:pPr>
              <w:widowControl/>
              <w:autoSpaceDE/>
              <w:autoSpaceDN/>
              <w:adjustRightInd/>
              <w:rPr>
                <w:rFonts w:cs="Arial"/>
                <w:szCs w:val="18"/>
              </w:rPr>
            </w:pPr>
            <w:r w:rsidRPr="00323D54">
              <w:rPr>
                <w:rFonts w:cs="Arial"/>
                <w:szCs w:val="18"/>
              </w:rPr>
              <w:t>Information Management and Communications Team, P3 (5%), G5 (5%)</w:t>
            </w:r>
          </w:p>
        </w:tc>
        <w:tc>
          <w:tcPr>
            <w:tcW w:w="694" w:type="pct"/>
            <w:noWrap/>
            <w:vAlign w:val="center"/>
            <w:hideMark/>
          </w:tcPr>
          <w:p w14:paraId="669872DD"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11,928</w:t>
            </w:r>
          </w:p>
        </w:tc>
        <w:tc>
          <w:tcPr>
            <w:tcW w:w="694" w:type="pct"/>
            <w:noWrap/>
            <w:vAlign w:val="center"/>
            <w:hideMark/>
          </w:tcPr>
          <w:p w14:paraId="017B850B"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14,718</w:t>
            </w:r>
          </w:p>
        </w:tc>
        <w:tc>
          <w:tcPr>
            <w:tcW w:w="694" w:type="pct"/>
            <w:noWrap/>
            <w:vAlign w:val="center"/>
            <w:hideMark/>
          </w:tcPr>
          <w:p w14:paraId="7AABBB07"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15,013</w:t>
            </w:r>
          </w:p>
        </w:tc>
        <w:tc>
          <w:tcPr>
            <w:tcW w:w="814" w:type="pct"/>
            <w:shd w:val="clear" w:color="auto" w:fill="E7E6E6" w:themeFill="background2"/>
            <w:noWrap/>
            <w:vAlign w:val="center"/>
            <w:hideMark/>
          </w:tcPr>
          <w:p w14:paraId="2932F90D"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41,659</w:t>
            </w:r>
          </w:p>
        </w:tc>
      </w:tr>
      <w:tr w:rsidR="00323D54" w:rsidRPr="00323D54" w14:paraId="64AACBC8" w14:textId="77777777" w:rsidTr="006D5CAF">
        <w:trPr>
          <w:trHeight w:val="511"/>
        </w:trPr>
        <w:tc>
          <w:tcPr>
            <w:cnfStyle w:val="001000000000" w:firstRow="0" w:lastRow="0" w:firstColumn="1" w:lastColumn="0" w:oddVBand="0" w:evenVBand="0" w:oddHBand="0" w:evenHBand="0" w:firstRowFirstColumn="0" w:firstRowLastColumn="0" w:lastRowFirstColumn="0" w:lastRowLastColumn="0"/>
            <w:tcW w:w="2104" w:type="pct"/>
            <w:gridSpan w:val="2"/>
            <w:vAlign w:val="center"/>
            <w:hideMark/>
          </w:tcPr>
          <w:p w14:paraId="610FE0BA" w14:textId="77777777" w:rsidR="00323D54" w:rsidRPr="00323D54" w:rsidRDefault="00323D54" w:rsidP="00323D54">
            <w:pPr>
              <w:widowControl/>
              <w:autoSpaceDE/>
              <w:autoSpaceDN/>
              <w:adjustRightInd/>
              <w:rPr>
                <w:rFonts w:cs="Arial"/>
                <w:szCs w:val="18"/>
              </w:rPr>
            </w:pPr>
            <w:r w:rsidRPr="00323D54">
              <w:rPr>
                <w:rFonts w:cs="Arial"/>
                <w:szCs w:val="18"/>
              </w:rPr>
              <w:t>Administrative and Finance Management Unit P3 (5%); 2xG-5 (5%) (funded through 13% PSC)</w:t>
            </w:r>
          </w:p>
        </w:tc>
        <w:tc>
          <w:tcPr>
            <w:tcW w:w="694" w:type="pct"/>
            <w:noWrap/>
            <w:vAlign w:val="center"/>
            <w:hideMark/>
          </w:tcPr>
          <w:p w14:paraId="392D3416"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14,734</w:t>
            </w:r>
          </w:p>
        </w:tc>
        <w:tc>
          <w:tcPr>
            <w:tcW w:w="694" w:type="pct"/>
            <w:noWrap/>
            <w:vAlign w:val="center"/>
            <w:hideMark/>
          </w:tcPr>
          <w:p w14:paraId="1633F4C7"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15,029</w:t>
            </w:r>
          </w:p>
        </w:tc>
        <w:tc>
          <w:tcPr>
            <w:tcW w:w="694" w:type="pct"/>
            <w:noWrap/>
            <w:vAlign w:val="center"/>
            <w:hideMark/>
          </w:tcPr>
          <w:p w14:paraId="62424664"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15,330</w:t>
            </w:r>
          </w:p>
        </w:tc>
        <w:tc>
          <w:tcPr>
            <w:tcW w:w="814" w:type="pct"/>
            <w:shd w:val="clear" w:color="auto" w:fill="E7E6E6" w:themeFill="background2"/>
            <w:noWrap/>
            <w:vAlign w:val="center"/>
            <w:hideMark/>
          </w:tcPr>
          <w:p w14:paraId="23934AD6"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45,093</w:t>
            </w:r>
          </w:p>
        </w:tc>
      </w:tr>
      <w:tr w:rsidR="00323D54" w:rsidRPr="00323D54" w14:paraId="6F6BCF79" w14:textId="77777777" w:rsidTr="006D5CA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442" w:type="pct"/>
          </w:tcPr>
          <w:p w14:paraId="0758A1E9" w14:textId="77777777" w:rsidR="00323D54" w:rsidRPr="00323D54" w:rsidRDefault="00323D54" w:rsidP="00323D54">
            <w:pPr>
              <w:widowControl/>
              <w:autoSpaceDE/>
              <w:autoSpaceDN/>
              <w:adjustRightInd/>
              <w:jc w:val="right"/>
              <w:rPr>
                <w:rFonts w:cs="Arial"/>
                <w:szCs w:val="18"/>
              </w:rPr>
            </w:pPr>
          </w:p>
        </w:tc>
        <w:tc>
          <w:tcPr>
            <w:tcW w:w="662" w:type="pct"/>
            <w:noWrap/>
            <w:hideMark/>
          </w:tcPr>
          <w:p w14:paraId="6E480A7C"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rFonts w:cs="Arial"/>
                <w:b/>
                <w:bCs/>
                <w:szCs w:val="18"/>
              </w:rPr>
              <w:t>Total</w:t>
            </w:r>
          </w:p>
        </w:tc>
        <w:tc>
          <w:tcPr>
            <w:tcW w:w="694" w:type="pct"/>
            <w:noWrap/>
            <w:vAlign w:val="center"/>
          </w:tcPr>
          <w:p w14:paraId="5CC722A4"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rFonts w:ascii="Calibri" w:hAnsi="Calibri" w:cs="Calibri"/>
                <w:b/>
                <w:bCs/>
                <w:szCs w:val="18"/>
              </w:rPr>
              <w:t>49,153</w:t>
            </w:r>
          </w:p>
        </w:tc>
        <w:tc>
          <w:tcPr>
            <w:tcW w:w="694" w:type="pct"/>
            <w:noWrap/>
            <w:vAlign w:val="center"/>
          </w:tcPr>
          <w:p w14:paraId="5E88E77C"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rFonts w:ascii="Calibri" w:hAnsi="Calibri" w:cs="Calibri"/>
                <w:b/>
                <w:bCs/>
                <w:szCs w:val="18"/>
              </w:rPr>
              <w:t>52,688</w:t>
            </w:r>
          </w:p>
        </w:tc>
        <w:tc>
          <w:tcPr>
            <w:tcW w:w="694" w:type="pct"/>
            <w:noWrap/>
            <w:vAlign w:val="center"/>
          </w:tcPr>
          <w:p w14:paraId="45256E31"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rFonts w:ascii="Calibri" w:hAnsi="Calibri" w:cs="Calibri"/>
                <w:b/>
                <w:bCs/>
                <w:szCs w:val="18"/>
              </w:rPr>
              <w:t>53,742</w:t>
            </w:r>
          </w:p>
        </w:tc>
        <w:tc>
          <w:tcPr>
            <w:tcW w:w="814" w:type="pct"/>
            <w:shd w:val="clear" w:color="auto" w:fill="E7E6E6" w:themeFill="background2"/>
            <w:noWrap/>
            <w:vAlign w:val="center"/>
          </w:tcPr>
          <w:p w14:paraId="48012817"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rFonts w:ascii="Calibri" w:hAnsi="Calibri" w:cs="Calibri"/>
                <w:b/>
                <w:bCs/>
                <w:szCs w:val="18"/>
              </w:rPr>
              <w:t>155,583</w:t>
            </w:r>
          </w:p>
        </w:tc>
      </w:tr>
    </w:tbl>
    <w:p w14:paraId="64C1FD62" w14:textId="77777777" w:rsidR="00CA15C5" w:rsidRPr="00323D54" w:rsidRDefault="00CA15C5" w:rsidP="00323D54">
      <w:pPr>
        <w:ind w:left="540" w:hanging="540"/>
        <w:contextualSpacing/>
        <w:jc w:val="both"/>
        <w:rPr>
          <w:rFonts w:cs="Arial"/>
          <w:b/>
          <w:sz w:val="22"/>
          <w:szCs w:val="22"/>
          <w:lang w:val="en-GB"/>
        </w:rPr>
      </w:pPr>
    </w:p>
    <w:p w14:paraId="2E8093AD" w14:textId="77777777" w:rsidR="00323D54" w:rsidRPr="00323D54" w:rsidRDefault="00323D54" w:rsidP="005C07AB">
      <w:pPr>
        <w:numPr>
          <w:ilvl w:val="0"/>
          <w:numId w:val="20"/>
        </w:numPr>
        <w:ind w:left="540" w:hanging="540"/>
        <w:contextualSpacing/>
        <w:jc w:val="both"/>
        <w:rPr>
          <w:rFonts w:cs="Arial"/>
          <w:b/>
          <w:sz w:val="22"/>
          <w:szCs w:val="22"/>
          <w:lang w:val="en-GB"/>
        </w:rPr>
      </w:pPr>
      <w:r w:rsidRPr="00323D54">
        <w:rPr>
          <w:rFonts w:cs="Arial"/>
          <w:sz w:val="22"/>
          <w:szCs w:val="22"/>
          <w:lang w:val="en-GB"/>
        </w:rPr>
        <w:t xml:space="preserve">Compared with the previous budget, the overall amount of staff time that CMS provides in-kind to the Sharks MOU has changed by removing the work provided by the Conference Services Team (CST). In future, it is expected that the G5 Assistant would contribute to the work of the CST. In return, the CST would support the Sharks MOU at times of high workload, </w:t>
      </w:r>
      <w:proofErr w:type="gramStart"/>
      <w:r w:rsidRPr="00323D54">
        <w:rPr>
          <w:rFonts w:cs="Arial"/>
          <w:sz w:val="22"/>
          <w:szCs w:val="22"/>
          <w:lang w:val="en-GB"/>
        </w:rPr>
        <w:t>e.g.</w:t>
      </w:r>
      <w:proofErr w:type="gramEnd"/>
      <w:r w:rsidRPr="00323D54">
        <w:rPr>
          <w:rFonts w:cs="Arial"/>
          <w:sz w:val="22"/>
          <w:szCs w:val="22"/>
          <w:lang w:val="en-GB"/>
        </w:rPr>
        <w:t xml:space="preserve"> when organizing a MOS5. It is expected that the staff time for servicing meetings provided by the Sharks MOU and CMS will balance each other out and be a net zero.</w:t>
      </w:r>
    </w:p>
    <w:p w14:paraId="5221F864" w14:textId="77777777" w:rsidR="00323D54" w:rsidRPr="00323D54" w:rsidRDefault="00323D54" w:rsidP="00323D54">
      <w:pPr>
        <w:jc w:val="both"/>
        <w:rPr>
          <w:rFonts w:cs="Arial"/>
          <w:b/>
          <w:sz w:val="22"/>
          <w:szCs w:val="22"/>
          <w:lang w:val="en-GB"/>
        </w:rPr>
      </w:pPr>
    </w:p>
    <w:p w14:paraId="7C42EEC3" w14:textId="60ECBB0F" w:rsidR="00323D54" w:rsidRPr="00323D54" w:rsidRDefault="00323D54" w:rsidP="00323D54">
      <w:pPr>
        <w:jc w:val="both"/>
        <w:rPr>
          <w:rFonts w:cs="Arial"/>
          <w:b/>
          <w:sz w:val="22"/>
          <w:szCs w:val="22"/>
          <w:lang w:val="en-GB"/>
        </w:rPr>
      </w:pPr>
      <w:r w:rsidRPr="00323D54">
        <w:rPr>
          <w:rFonts w:cs="Arial"/>
          <w:b/>
          <w:sz w:val="22"/>
          <w:szCs w:val="22"/>
          <w:lang w:val="en-GB"/>
        </w:rPr>
        <w:t>Proposed Budget Scenarios</w:t>
      </w:r>
    </w:p>
    <w:p w14:paraId="2ECEB842" w14:textId="77777777" w:rsidR="00323D54" w:rsidRPr="00323D54" w:rsidRDefault="00323D54" w:rsidP="00323D54">
      <w:pPr>
        <w:ind w:left="540" w:hanging="540"/>
        <w:contextualSpacing/>
        <w:jc w:val="both"/>
        <w:rPr>
          <w:rFonts w:cs="Arial"/>
          <w:b/>
          <w:sz w:val="22"/>
          <w:szCs w:val="22"/>
          <w:lang w:val="en-GB"/>
        </w:rPr>
      </w:pPr>
    </w:p>
    <w:p w14:paraId="4B7F9AE9" w14:textId="77777777" w:rsidR="00323D54" w:rsidRPr="00323D54" w:rsidRDefault="00323D54" w:rsidP="00323D54">
      <w:pPr>
        <w:ind w:left="540" w:hanging="540"/>
        <w:contextualSpacing/>
        <w:jc w:val="both"/>
        <w:rPr>
          <w:rFonts w:cs="Arial"/>
          <w:b/>
          <w:sz w:val="22"/>
          <w:szCs w:val="22"/>
          <w:lang w:val="en-GB"/>
        </w:rPr>
      </w:pPr>
      <w:r w:rsidRPr="00323D54">
        <w:rPr>
          <w:rFonts w:cs="Arial"/>
          <w:b/>
          <w:sz w:val="22"/>
          <w:szCs w:val="22"/>
          <w:lang w:val="en-GB"/>
        </w:rPr>
        <w:t>Overview</w:t>
      </w:r>
    </w:p>
    <w:p w14:paraId="7966BBCD" w14:textId="77777777" w:rsidR="00323D54" w:rsidRPr="00323D54" w:rsidRDefault="00323D54" w:rsidP="00323D54">
      <w:pPr>
        <w:ind w:left="540" w:hanging="540"/>
        <w:contextualSpacing/>
        <w:jc w:val="both"/>
        <w:rPr>
          <w:rFonts w:cs="Arial"/>
          <w:sz w:val="22"/>
          <w:szCs w:val="22"/>
          <w:lang w:val="en-GB"/>
        </w:rPr>
      </w:pPr>
    </w:p>
    <w:p w14:paraId="753F9B89"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 xml:space="preserve">For the triennium 2023-2025, the Secretariat has developed three scenarios (0, 1, and 2) for Signatories to consider in the context of their ability to provide resources to the Trust Fund. </w:t>
      </w:r>
    </w:p>
    <w:p w14:paraId="243EBE8C" w14:textId="77777777" w:rsidR="00323D54" w:rsidRPr="00323D54" w:rsidRDefault="00323D54" w:rsidP="00323D54">
      <w:pPr>
        <w:ind w:left="540"/>
        <w:contextualSpacing/>
        <w:jc w:val="both"/>
        <w:rPr>
          <w:rFonts w:cs="Arial"/>
          <w:sz w:val="22"/>
          <w:szCs w:val="22"/>
          <w:lang w:val="en-GB"/>
        </w:rPr>
      </w:pPr>
    </w:p>
    <w:p w14:paraId="1620CA5E"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 xml:space="preserve">Differences between the three scenarios relate entirely to costs for </w:t>
      </w:r>
      <w:r w:rsidRPr="00323D54">
        <w:rPr>
          <w:rFonts w:cs="Arial"/>
          <w:b/>
          <w:bCs/>
          <w:sz w:val="22"/>
          <w:szCs w:val="22"/>
          <w:lang w:val="en-GB"/>
        </w:rPr>
        <w:t>personnel.</w:t>
      </w:r>
      <w:r w:rsidRPr="00323D54">
        <w:rPr>
          <w:rFonts w:cs="Arial"/>
          <w:sz w:val="22"/>
          <w:szCs w:val="22"/>
          <w:lang w:val="en-GB"/>
        </w:rPr>
        <w:t xml:space="preserve"> Other costs were kept the same in each scenario, except for small differences in the operating costs. This provides flexibility to accommodate the decisions to be taken on the proposed Programme of Work regarding the number of staff required. </w:t>
      </w:r>
    </w:p>
    <w:p w14:paraId="62A0FA9B" w14:textId="77777777" w:rsidR="00323D54" w:rsidRPr="00323D54" w:rsidRDefault="00323D54" w:rsidP="00323D54">
      <w:pPr>
        <w:rPr>
          <w:lang w:val="en-GB"/>
        </w:rPr>
      </w:pPr>
    </w:p>
    <w:p w14:paraId="04B55A7D" w14:textId="659D3347" w:rsidR="00CA15C5" w:rsidRDefault="00CA15C5">
      <w:pPr>
        <w:widowControl/>
        <w:autoSpaceDE/>
        <w:autoSpaceDN/>
        <w:adjustRightInd/>
        <w:spacing w:after="160" w:line="259" w:lineRule="auto"/>
        <w:rPr>
          <w:rFonts w:cs="Arial"/>
          <w:b/>
          <w:bCs/>
          <w:szCs w:val="18"/>
          <w:lang w:val="en-GB"/>
        </w:rPr>
      </w:pPr>
    </w:p>
    <w:p w14:paraId="39AD3E41" w14:textId="3D4B16C5" w:rsidR="00323D54" w:rsidRPr="00323D54" w:rsidRDefault="00323D54" w:rsidP="00323D54">
      <w:pPr>
        <w:ind w:firstLine="540"/>
        <w:jc w:val="both"/>
        <w:rPr>
          <w:rFonts w:cs="Arial"/>
          <w:b/>
          <w:bCs/>
          <w:szCs w:val="18"/>
          <w:lang w:val="en-GB"/>
        </w:rPr>
      </w:pPr>
      <w:r w:rsidRPr="00323D54">
        <w:rPr>
          <w:rFonts w:cs="Arial"/>
          <w:b/>
          <w:bCs/>
          <w:szCs w:val="18"/>
          <w:lang w:val="en-GB"/>
        </w:rPr>
        <w:t xml:space="preserve">Table 2: </w:t>
      </w:r>
      <w:r w:rsidRPr="00323D54">
        <w:rPr>
          <w:rFonts w:cs="Arial"/>
          <w:szCs w:val="18"/>
          <w:lang w:val="en-GB"/>
        </w:rPr>
        <w:t>Overview of budget scenarios 0, 1, and 2 (Euros).</w:t>
      </w:r>
    </w:p>
    <w:p w14:paraId="463A0CE5" w14:textId="77777777" w:rsidR="00323D54" w:rsidRPr="00323D54" w:rsidRDefault="00323D54" w:rsidP="00323D54">
      <w:pPr>
        <w:jc w:val="both"/>
        <w:rPr>
          <w:rFonts w:cs="Arial"/>
          <w:sz w:val="22"/>
          <w:szCs w:val="22"/>
          <w:lang w:val="en-GB"/>
        </w:rPr>
      </w:pPr>
    </w:p>
    <w:tbl>
      <w:tblPr>
        <w:tblStyle w:val="PlainTable2"/>
        <w:tblW w:w="0" w:type="auto"/>
        <w:tblInd w:w="540" w:type="dxa"/>
        <w:tblCellMar>
          <w:top w:w="28" w:type="dxa"/>
          <w:left w:w="28" w:type="dxa"/>
          <w:bottom w:w="28" w:type="dxa"/>
          <w:right w:w="28" w:type="dxa"/>
        </w:tblCellMar>
        <w:tblLook w:val="04A0" w:firstRow="1" w:lastRow="0" w:firstColumn="1" w:lastColumn="0" w:noHBand="0" w:noVBand="1"/>
      </w:tblPr>
      <w:tblGrid>
        <w:gridCol w:w="1974"/>
        <w:gridCol w:w="1181"/>
        <w:gridCol w:w="1387"/>
        <w:gridCol w:w="1387"/>
        <w:gridCol w:w="1387"/>
        <w:gridCol w:w="1694"/>
      </w:tblGrid>
      <w:tr w:rsidR="00323D54" w:rsidRPr="00323D54" w14:paraId="73A3B721" w14:textId="77777777" w:rsidTr="00815EFB">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974" w:type="dxa"/>
            <w:vAlign w:val="center"/>
          </w:tcPr>
          <w:p w14:paraId="3C0D9066" w14:textId="77777777" w:rsidR="00323D54" w:rsidRPr="00323D54" w:rsidRDefault="00323D54" w:rsidP="00323D54">
            <w:pPr>
              <w:jc w:val="both"/>
              <w:rPr>
                <w:rFonts w:cs="Arial"/>
                <w:szCs w:val="18"/>
                <w:lang w:val="en-GB"/>
              </w:rPr>
            </w:pPr>
            <w:r w:rsidRPr="00323D54">
              <w:rPr>
                <w:rFonts w:cs="Arial"/>
                <w:szCs w:val="18"/>
                <w:lang w:val="en-GB"/>
              </w:rPr>
              <w:t>Budget Scenarios</w:t>
            </w:r>
          </w:p>
        </w:tc>
        <w:tc>
          <w:tcPr>
            <w:tcW w:w="1181" w:type="dxa"/>
            <w:shd w:val="clear" w:color="auto" w:fill="E7E6E6" w:themeFill="background2"/>
            <w:vAlign w:val="center"/>
          </w:tcPr>
          <w:p w14:paraId="6F695F69" w14:textId="77777777" w:rsidR="00323D54" w:rsidRPr="00323D54" w:rsidRDefault="00323D54" w:rsidP="00323D54">
            <w:pPr>
              <w:jc w:val="right"/>
              <w:cnfStyle w:val="100000000000" w:firstRow="1" w:lastRow="0" w:firstColumn="0" w:lastColumn="0" w:oddVBand="0" w:evenVBand="0" w:oddHBand="0" w:evenHBand="0" w:firstRowFirstColumn="0" w:firstRowLastColumn="0" w:lastRowFirstColumn="0" w:lastRowLastColumn="0"/>
              <w:rPr>
                <w:rFonts w:cs="Arial"/>
                <w:szCs w:val="18"/>
                <w:lang w:val="en-GB"/>
              </w:rPr>
            </w:pPr>
            <w:r w:rsidRPr="00323D54">
              <w:rPr>
                <w:rFonts w:cs="Arial"/>
                <w:szCs w:val="18"/>
                <w:lang w:val="en-GB"/>
              </w:rPr>
              <w:t xml:space="preserve">Increase </w:t>
            </w:r>
          </w:p>
          <w:p w14:paraId="387E2E7D" w14:textId="77777777" w:rsidR="00323D54" w:rsidRPr="00323D54" w:rsidRDefault="00323D54" w:rsidP="00323D54">
            <w:pPr>
              <w:jc w:val="right"/>
              <w:cnfStyle w:val="100000000000" w:firstRow="1" w:lastRow="0" w:firstColumn="0" w:lastColumn="0" w:oddVBand="0" w:evenVBand="0" w:oddHBand="0" w:evenHBand="0" w:firstRowFirstColumn="0" w:firstRowLastColumn="0" w:lastRowFirstColumn="0" w:lastRowLastColumn="0"/>
              <w:rPr>
                <w:rFonts w:cs="Arial"/>
                <w:szCs w:val="18"/>
                <w:lang w:val="en-GB"/>
              </w:rPr>
            </w:pPr>
            <w:r w:rsidRPr="00323D54">
              <w:rPr>
                <w:rFonts w:cs="Arial"/>
                <w:szCs w:val="18"/>
                <w:lang w:val="en-GB"/>
              </w:rPr>
              <w:t>(%) vs. the Budget 2019-2021</w:t>
            </w:r>
          </w:p>
        </w:tc>
        <w:tc>
          <w:tcPr>
            <w:tcW w:w="1387" w:type="dxa"/>
            <w:vAlign w:val="center"/>
          </w:tcPr>
          <w:p w14:paraId="5BCA4840" w14:textId="77777777" w:rsidR="00323D54" w:rsidRPr="00323D54" w:rsidRDefault="00323D54" w:rsidP="00323D54">
            <w:pPr>
              <w:jc w:val="right"/>
              <w:cnfStyle w:val="100000000000" w:firstRow="1" w:lastRow="0" w:firstColumn="0" w:lastColumn="0" w:oddVBand="0" w:evenVBand="0" w:oddHBand="0" w:evenHBand="0" w:firstRowFirstColumn="0" w:firstRowLastColumn="0" w:lastRowFirstColumn="0" w:lastRowLastColumn="0"/>
              <w:rPr>
                <w:rFonts w:cs="Arial"/>
                <w:szCs w:val="18"/>
                <w:lang w:val="en-GB"/>
              </w:rPr>
            </w:pPr>
            <w:r w:rsidRPr="00323D54">
              <w:rPr>
                <w:rFonts w:cs="Arial"/>
                <w:szCs w:val="18"/>
                <w:lang w:val="en-GB"/>
              </w:rPr>
              <w:t>2023</w:t>
            </w:r>
          </w:p>
        </w:tc>
        <w:tc>
          <w:tcPr>
            <w:tcW w:w="1387" w:type="dxa"/>
            <w:vAlign w:val="center"/>
          </w:tcPr>
          <w:p w14:paraId="7A42AD17" w14:textId="77777777" w:rsidR="00323D54" w:rsidRPr="00323D54" w:rsidRDefault="00323D54" w:rsidP="00323D54">
            <w:pPr>
              <w:jc w:val="right"/>
              <w:cnfStyle w:val="100000000000" w:firstRow="1" w:lastRow="0" w:firstColumn="0" w:lastColumn="0" w:oddVBand="0" w:evenVBand="0" w:oddHBand="0" w:evenHBand="0" w:firstRowFirstColumn="0" w:firstRowLastColumn="0" w:lastRowFirstColumn="0" w:lastRowLastColumn="0"/>
              <w:rPr>
                <w:rFonts w:cs="Arial"/>
                <w:szCs w:val="18"/>
                <w:lang w:val="en-GB"/>
              </w:rPr>
            </w:pPr>
            <w:r w:rsidRPr="00323D54">
              <w:rPr>
                <w:rFonts w:cs="Arial"/>
                <w:szCs w:val="18"/>
                <w:lang w:val="en-GB"/>
              </w:rPr>
              <w:t>2024</w:t>
            </w:r>
          </w:p>
        </w:tc>
        <w:tc>
          <w:tcPr>
            <w:tcW w:w="1387" w:type="dxa"/>
            <w:vAlign w:val="center"/>
          </w:tcPr>
          <w:p w14:paraId="6AF7567F" w14:textId="77777777" w:rsidR="00323D54" w:rsidRPr="00323D54" w:rsidRDefault="00323D54" w:rsidP="00323D54">
            <w:pPr>
              <w:jc w:val="right"/>
              <w:cnfStyle w:val="100000000000" w:firstRow="1" w:lastRow="0" w:firstColumn="0" w:lastColumn="0" w:oddVBand="0" w:evenVBand="0" w:oddHBand="0" w:evenHBand="0" w:firstRowFirstColumn="0" w:firstRowLastColumn="0" w:lastRowFirstColumn="0" w:lastRowLastColumn="0"/>
              <w:rPr>
                <w:rFonts w:cs="Arial"/>
                <w:szCs w:val="18"/>
                <w:lang w:val="en-GB"/>
              </w:rPr>
            </w:pPr>
            <w:r w:rsidRPr="00323D54">
              <w:rPr>
                <w:rFonts w:cs="Arial"/>
                <w:szCs w:val="18"/>
                <w:lang w:val="en-GB"/>
              </w:rPr>
              <w:t>2025</w:t>
            </w:r>
          </w:p>
        </w:tc>
        <w:tc>
          <w:tcPr>
            <w:tcW w:w="1694" w:type="dxa"/>
            <w:vAlign w:val="center"/>
          </w:tcPr>
          <w:p w14:paraId="2DBE2BD1" w14:textId="77777777" w:rsidR="00323D54" w:rsidRPr="00323D54" w:rsidRDefault="00323D54" w:rsidP="00323D54">
            <w:pPr>
              <w:jc w:val="right"/>
              <w:cnfStyle w:val="100000000000" w:firstRow="1" w:lastRow="0" w:firstColumn="0" w:lastColumn="0" w:oddVBand="0" w:evenVBand="0" w:oddHBand="0" w:evenHBand="0" w:firstRowFirstColumn="0" w:firstRowLastColumn="0" w:lastRowFirstColumn="0" w:lastRowLastColumn="0"/>
              <w:rPr>
                <w:rFonts w:cs="Arial"/>
                <w:szCs w:val="18"/>
                <w:lang w:val="en-GB"/>
              </w:rPr>
            </w:pPr>
            <w:r w:rsidRPr="00323D54">
              <w:rPr>
                <w:rFonts w:cs="Arial"/>
                <w:szCs w:val="18"/>
                <w:lang w:val="en-GB"/>
              </w:rPr>
              <w:t>Grand Total (including 13% PSC)</w:t>
            </w:r>
          </w:p>
        </w:tc>
      </w:tr>
      <w:tr w:rsidR="00323D54" w:rsidRPr="00323D54" w14:paraId="442DBB86" w14:textId="77777777" w:rsidTr="00815EFB">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974" w:type="dxa"/>
            <w:vAlign w:val="center"/>
          </w:tcPr>
          <w:p w14:paraId="6AB574C2" w14:textId="77777777" w:rsidR="00323D54" w:rsidRPr="00323D54" w:rsidRDefault="00323D54" w:rsidP="00323D54">
            <w:pPr>
              <w:rPr>
                <w:rFonts w:cs="Arial"/>
                <w:szCs w:val="18"/>
                <w:lang w:val="en-GB"/>
              </w:rPr>
            </w:pPr>
            <w:r w:rsidRPr="00323D54">
              <w:rPr>
                <w:rFonts w:cs="Arial"/>
                <w:szCs w:val="18"/>
                <w:lang w:val="en-GB"/>
              </w:rPr>
              <w:t>Scenario 0 (zero real growth)</w:t>
            </w:r>
          </w:p>
        </w:tc>
        <w:tc>
          <w:tcPr>
            <w:tcW w:w="1181" w:type="dxa"/>
            <w:shd w:val="clear" w:color="auto" w:fill="E7E6E6" w:themeFill="background2"/>
            <w:vAlign w:val="center"/>
          </w:tcPr>
          <w:p w14:paraId="4E4D1569" w14:textId="77777777" w:rsidR="00323D54" w:rsidRPr="00323D54" w:rsidRDefault="00323D54" w:rsidP="00323D54">
            <w:pPr>
              <w:jc w:val="right"/>
              <w:cnfStyle w:val="000000100000" w:firstRow="0" w:lastRow="0" w:firstColumn="0" w:lastColumn="0" w:oddVBand="0" w:evenVBand="0" w:oddHBand="1" w:evenHBand="0" w:firstRowFirstColumn="0" w:firstRowLastColumn="0" w:lastRowFirstColumn="0" w:lastRowLastColumn="0"/>
              <w:rPr>
                <w:rFonts w:cs="Arial"/>
                <w:szCs w:val="18"/>
                <w:lang w:val="en-GB"/>
              </w:rPr>
            </w:pPr>
            <w:r w:rsidRPr="00323D54">
              <w:rPr>
                <w:rFonts w:cs="Arial"/>
                <w:szCs w:val="18"/>
                <w:lang w:val="en-GB"/>
              </w:rPr>
              <w:t>6.18</w:t>
            </w:r>
          </w:p>
        </w:tc>
        <w:tc>
          <w:tcPr>
            <w:tcW w:w="1387" w:type="dxa"/>
            <w:vAlign w:val="center"/>
          </w:tcPr>
          <w:p w14:paraId="7E3B3C4D" w14:textId="77777777" w:rsidR="00323D54" w:rsidRPr="00323D54" w:rsidRDefault="00323D54" w:rsidP="00323D54">
            <w:pPr>
              <w:jc w:val="right"/>
              <w:cnfStyle w:val="000000100000" w:firstRow="0" w:lastRow="0" w:firstColumn="0" w:lastColumn="0" w:oddVBand="0" w:evenVBand="0" w:oddHBand="1" w:evenHBand="0" w:firstRowFirstColumn="0" w:firstRowLastColumn="0" w:lastRowFirstColumn="0" w:lastRowLastColumn="0"/>
              <w:rPr>
                <w:rFonts w:cs="Arial"/>
                <w:szCs w:val="18"/>
                <w:lang w:val="en-GB"/>
              </w:rPr>
            </w:pPr>
            <w:r w:rsidRPr="00323D54">
              <w:t>322,835</w:t>
            </w:r>
          </w:p>
        </w:tc>
        <w:tc>
          <w:tcPr>
            <w:tcW w:w="1387" w:type="dxa"/>
            <w:vAlign w:val="center"/>
          </w:tcPr>
          <w:p w14:paraId="41854A09" w14:textId="77777777" w:rsidR="00323D54" w:rsidRPr="00323D54" w:rsidRDefault="00323D54" w:rsidP="00323D54">
            <w:pPr>
              <w:jc w:val="right"/>
              <w:cnfStyle w:val="000000100000" w:firstRow="0" w:lastRow="0" w:firstColumn="0" w:lastColumn="0" w:oddVBand="0" w:evenVBand="0" w:oddHBand="1" w:evenHBand="0" w:firstRowFirstColumn="0" w:firstRowLastColumn="0" w:lastRowFirstColumn="0" w:lastRowLastColumn="0"/>
              <w:rPr>
                <w:rFonts w:cs="Arial"/>
                <w:szCs w:val="18"/>
                <w:lang w:val="en-GB"/>
              </w:rPr>
            </w:pPr>
            <w:r w:rsidRPr="00323D54">
              <w:t>305,476</w:t>
            </w:r>
          </w:p>
        </w:tc>
        <w:tc>
          <w:tcPr>
            <w:tcW w:w="1387" w:type="dxa"/>
            <w:vAlign w:val="center"/>
          </w:tcPr>
          <w:p w14:paraId="3176230C" w14:textId="77777777" w:rsidR="00323D54" w:rsidRPr="00323D54" w:rsidRDefault="00323D54" w:rsidP="00323D54">
            <w:pPr>
              <w:jc w:val="right"/>
              <w:cnfStyle w:val="000000100000" w:firstRow="0" w:lastRow="0" w:firstColumn="0" w:lastColumn="0" w:oddVBand="0" w:evenVBand="0" w:oddHBand="1" w:evenHBand="0" w:firstRowFirstColumn="0" w:firstRowLastColumn="0" w:lastRowFirstColumn="0" w:lastRowLastColumn="0"/>
              <w:rPr>
                <w:rFonts w:cs="Arial"/>
                <w:szCs w:val="18"/>
                <w:lang w:val="en-GB"/>
              </w:rPr>
            </w:pPr>
            <w:r w:rsidRPr="00323D54">
              <w:t>655,223</w:t>
            </w:r>
          </w:p>
        </w:tc>
        <w:tc>
          <w:tcPr>
            <w:tcW w:w="1694" w:type="dxa"/>
            <w:vAlign w:val="center"/>
          </w:tcPr>
          <w:p w14:paraId="1C2B4CCB" w14:textId="77777777" w:rsidR="00323D54" w:rsidRPr="00323D54" w:rsidRDefault="00323D54" w:rsidP="00323D54">
            <w:pPr>
              <w:jc w:val="right"/>
              <w:cnfStyle w:val="000000100000" w:firstRow="0" w:lastRow="0" w:firstColumn="0" w:lastColumn="0" w:oddVBand="0" w:evenVBand="0" w:oddHBand="1" w:evenHBand="0" w:firstRowFirstColumn="0" w:firstRowLastColumn="0" w:lastRowFirstColumn="0" w:lastRowLastColumn="0"/>
              <w:rPr>
                <w:rFonts w:cs="Arial"/>
                <w:b/>
                <w:bCs/>
                <w:szCs w:val="18"/>
                <w:lang w:val="en-GB"/>
              </w:rPr>
            </w:pPr>
            <w:r w:rsidRPr="00323D54">
              <w:rPr>
                <w:b/>
                <w:bCs/>
              </w:rPr>
              <w:t>1,283,534</w:t>
            </w:r>
          </w:p>
        </w:tc>
      </w:tr>
      <w:tr w:rsidR="00323D54" w:rsidRPr="00323D54" w14:paraId="667C3DD0" w14:textId="77777777" w:rsidTr="00815EFB">
        <w:trPr>
          <w:trHeight w:val="56"/>
        </w:trPr>
        <w:tc>
          <w:tcPr>
            <w:cnfStyle w:val="001000000000" w:firstRow="0" w:lastRow="0" w:firstColumn="1" w:lastColumn="0" w:oddVBand="0" w:evenVBand="0" w:oddHBand="0" w:evenHBand="0" w:firstRowFirstColumn="0" w:firstRowLastColumn="0" w:lastRowFirstColumn="0" w:lastRowLastColumn="0"/>
            <w:tcW w:w="1974" w:type="dxa"/>
            <w:vAlign w:val="center"/>
          </w:tcPr>
          <w:p w14:paraId="297FCADD" w14:textId="77777777" w:rsidR="00323D54" w:rsidRPr="00323D54" w:rsidRDefault="00323D54" w:rsidP="00323D54">
            <w:pPr>
              <w:rPr>
                <w:rFonts w:cs="Arial"/>
                <w:szCs w:val="18"/>
                <w:lang w:val="en-GB"/>
              </w:rPr>
            </w:pPr>
            <w:r w:rsidRPr="00323D54">
              <w:rPr>
                <w:rFonts w:cs="Arial"/>
                <w:szCs w:val="18"/>
                <w:lang w:val="en-GB"/>
              </w:rPr>
              <w:t>Scenario 1</w:t>
            </w:r>
          </w:p>
        </w:tc>
        <w:tc>
          <w:tcPr>
            <w:tcW w:w="1181" w:type="dxa"/>
            <w:shd w:val="clear" w:color="auto" w:fill="E7E6E6" w:themeFill="background2"/>
            <w:vAlign w:val="center"/>
          </w:tcPr>
          <w:p w14:paraId="26964931" w14:textId="77777777" w:rsidR="00323D54" w:rsidRPr="00323D54" w:rsidRDefault="00323D54" w:rsidP="00323D54">
            <w:pPr>
              <w:jc w:val="right"/>
              <w:cnfStyle w:val="000000000000" w:firstRow="0" w:lastRow="0" w:firstColumn="0" w:lastColumn="0" w:oddVBand="0" w:evenVBand="0" w:oddHBand="0" w:evenHBand="0" w:firstRowFirstColumn="0" w:firstRowLastColumn="0" w:lastRowFirstColumn="0" w:lastRowLastColumn="0"/>
              <w:rPr>
                <w:rFonts w:cs="Arial"/>
                <w:szCs w:val="18"/>
                <w:lang w:val="en-GB" w:eastAsia="de-DE"/>
              </w:rPr>
            </w:pPr>
            <w:r w:rsidRPr="00323D54">
              <w:rPr>
                <w:rFonts w:cs="Arial"/>
                <w:szCs w:val="18"/>
                <w:lang w:val="en-GB" w:eastAsia="de-DE"/>
              </w:rPr>
              <w:t>9.92</w:t>
            </w:r>
          </w:p>
        </w:tc>
        <w:tc>
          <w:tcPr>
            <w:tcW w:w="1387" w:type="dxa"/>
            <w:vAlign w:val="center"/>
          </w:tcPr>
          <w:p w14:paraId="6E82AC86" w14:textId="77777777" w:rsidR="00323D54" w:rsidRPr="00323D54" w:rsidRDefault="00323D54" w:rsidP="00323D54">
            <w:pPr>
              <w:jc w:val="right"/>
              <w:cnfStyle w:val="000000000000" w:firstRow="0" w:lastRow="0" w:firstColumn="0" w:lastColumn="0" w:oddVBand="0" w:evenVBand="0" w:oddHBand="0" w:evenHBand="0" w:firstRowFirstColumn="0" w:firstRowLastColumn="0" w:lastRowFirstColumn="0" w:lastRowLastColumn="0"/>
              <w:rPr>
                <w:rFonts w:cs="Arial"/>
                <w:szCs w:val="18"/>
                <w:lang w:val="en-GB"/>
              </w:rPr>
            </w:pPr>
            <w:r w:rsidRPr="00323D54">
              <w:t>359,334</w:t>
            </w:r>
          </w:p>
        </w:tc>
        <w:tc>
          <w:tcPr>
            <w:tcW w:w="1387" w:type="dxa"/>
            <w:vAlign w:val="center"/>
          </w:tcPr>
          <w:p w14:paraId="262174B6" w14:textId="77777777" w:rsidR="00323D54" w:rsidRPr="00323D54" w:rsidRDefault="00323D54" w:rsidP="00323D54">
            <w:pPr>
              <w:jc w:val="right"/>
              <w:cnfStyle w:val="000000000000" w:firstRow="0" w:lastRow="0" w:firstColumn="0" w:lastColumn="0" w:oddVBand="0" w:evenVBand="0" w:oddHBand="0" w:evenHBand="0" w:firstRowFirstColumn="0" w:firstRowLastColumn="0" w:lastRowFirstColumn="0" w:lastRowLastColumn="0"/>
              <w:rPr>
                <w:rFonts w:cs="Arial"/>
                <w:szCs w:val="18"/>
                <w:lang w:val="en-GB"/>
              </w:rPr>
            </w:pPr>
            <w:r w:rsidRPr="00323D54">
              <w:t>314,290</w:t>
            </w:r>
          </w:p>
        </w:tc>
        <w:tc>
          <w:tcPr>
            <w:tcW w:w="1387" w:type="dxa"/>
            <w:vAlign w:val="center"/>
          </w:tcPr>
          <w:p w14:paraId="6C873079" w14:textId="77777777" w:rsidR="00323D54" w:rsidRPr="00323D54" w:rsidRDefault="00323D54" w:rsidP="00323D54">
            <w:pPr>
              <w:jc w:val="right"/>
              <w:cnfStyle w:val="000000000000" w:firstRow="0" w:lastRow="0" w:firstColumn="0" w:lastColumn="0" w:oddVBand="0" w:evenVBand="0" w:oddHBand="0" w:evenHBand="0" w:firstRowFirstColumn="0" w:firstRowLastColumn="0" w:lastRowFirstColumn="0" w:lastRowLastColumn="0"/>
              <w:rPr>
                <w:rFonts w:cs="Arial"/>
                <w:szCs w:val="18"/>
                <w:lang w:val="en-GB"/>
              </w:rPr>
            </w:pPr>
            <w:r w:rsidRPr="00323D54">
              <w:t>655,223</w:t>
            </w:r>
          </w:p>
        </w:tc>
        <w:tc>
          <w:tcPr>
            <w:tcW w:w="1694" w:type="dxa"/>
            <w:vAlign w:val="center"/>
          </w:tcPr>
          <w:p w14:paraId="195B814E" w14:textId="77777777" w:rsidR="00323D54" w:rsidRPr="00323D54" w:rsidRDefault="00323D54" w:rsidP="00323D54">
            <w:pPr>
              <w:jc w:val="right"/>
              <w:cnfStyle w:val="000000000000" w:firstRow="0" w:lastRow="0" w:firstColumn="0" w:lastColumn="0" w:oddVBand="0" w:evenVBand="0" w:oddHBand="0" w:evenHBand="0" w:firstRowFirstColumn="0" w:firstRowLastColumn="0" w:lastRowFirstColumn="0" w:lastRowLastColumn="0"/>
              <w:rPr>
                <w:rFonts w:cs="Arial"/>
                <w:b/>
                <w:bCs/>
                <w:szCs w:val="18"/>
                <w:lang w:val="en-GB"/>
              </w:rPr>
            </w:pPr>
            <w:r w:rsidRPr="00323D54">
              <w:rPr>
                <w:b/>
                <w:bCs/>
              </w:rPr>
              <w:t>1,328,847</w:t>
            </w:r>
          </w:p>
        </w:tc>
      </w:tr>
      <w:tr w:rsidR="00323D54" w:rsidRPr="00323D54" w14:paraId="17AEA98C" w14:textId="77777777" w:rsidTr="00815EFB">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1974" w:type="dxa"/>
            <w:vAlign w:val="center"/>
          </w:tcPr>
          <w:p w14:paraId="475C4268" w14:textId="77777777" w:rsidR="00323D54" w:rsidRPr="00323D54" w:rsidRDefault="00323D54" w:rsidP="00323D54">
            <w:pPr>
              <w:rPr>
                <w:rFonts w:cs="Arial"/>
                <w:szCs w:val="18"/>
                <w:lang w:val="en-GB"/>
              </w:rPr>
            </w:pPr>
            <w:r w:rsidRPr="00323D54">
              <w:rPr>
                <w:rFonts w:cs="Arial"/>
                <w:szCs w:val="18"/>
                <w:lang w:val="en-GB"/>
              </w:rPr>
              <w:t>Scenario 2</w:t>
            </w:r>
          </w:p>
        </w:tc>
        <w:tc>
          <w:tcPr>
            <w:tcW w:w="1181" w:type="dxa"/>
            <w:shd w:val="clear" w:color="auto" w:fill="E7E6E6" w:themeFill="background2"/>
            <w:vAlign w:val="center"/>
          </w:tcPr>
          <w:p w14:paraId="396C748F" w14:textId="77777777" w:rsidR="00323D54" w:rsidRPr="00323D54" w:rsidRDefault="00323D54" w:rsidP="00323D54">
            <w:pPr>
              <w:jc w:val="right"/>
              <w:cnfStyle w:val="000000100000" w:firstRow="0" w:lastRow="0" w:firstColumn="0" w:lastColumn="0" w:oddVBand="0" w:evenVBand="0" w:oddHBand="1" w:evenHBand="0" w:firstRowFirstColumn="0" w:firstRowLastColumn="0" w:lastRowFirstColumn="0" w:lastRowLastColumn="0"/>
              <w:rPr>
                <w:rFonts w:cs="Arial"/>
                <w:szCs w:val="18"/>
                <w:lang w:val="en-GB"/>
              </w:rPr>
            </w:pPr>
            <w:r w:rsidRPr="00323D54">
              <w:rPr>
                <w:rFonts w:cs="Arial"/>
                <w:szCs w:val="18"/>
                <w:lang w:val="en-GB"/>
              </w:rPr>
              <w:t>19.7</w:t>
            </w:r>
          </w:p>
        </w:tc>
        <w:tc>
          <w:tcPr>
            <w:tcW w:w="1387" w:type="dxa"/>
            <w:vAlign w:val="center"/>
          </w:tcPr>
          <w:p w14:paraId="10C0778E" w14:textId="77777777" w:rsidR="00323D54" w:rsidRPr="00323D54" w:rsidRDefault="00323D54" w:rsidP="00323D54">
            <w:pPr>
              <w:jc w:val="right"/>
              <w:cnfStyle w:val="000000100000" w:firstRow="0" w:lastRow="0" w:firstColumn="0" w:lastColumn="0" w:oddVBand="0" w:evenVBand="0" w:oddHBand="1" w:evenHBand="0" w:firstRowFirstColumn="0" w:firstRowLastColumn="0" w:lastRowFirstColumn="0" w:lastRowLastColumn="0"/>
              <w:rPr>
                <w:rFonts w:cs="Arial"/>
                <w:szCs w:val="18"/>
                <w:lang w:val="en-GB"/>
              </w:rPr>
            </w:pPr>
            <w:r w:rsidRPr="00323D54">
              <w:t xml:space="preserve">397,381 </w:t>
            </w:r>
          </w:p>
        </w:tc>
        <w:tc>
          <w:tcPr>
            <w:tcW w:w="1387" w:type="dxa"/>
            <w:vAlign w:val="center"/>
          </w:tcPr>
          <w:p w14:paraId="42B741C0" w14:textId="77777777" w:rsidR="00323D54" w:rsidRPr="00323D54" w:rsidRDefault="00323D54" w:rsidP="00323D54">
            <w:pPr>
              <w:jc w:val="right"/>
              <w:cnfStyle w:val="000000100000" w:firstRow="0" w:lastRow="0" w:firstColumn="0" w:lastColumn="0" w:oddVBand="0" w:evenVBand="0" w:oddHBand="1" w:evenHBand="0" w:firstRowFirstColumn="0" w:firstRowLastColumn="0" w:lastRowFirstColumn="0" w:lastRowLastColumn="0"/>
              <w:rPr>
                <w:rFonts w:cs="Arial"/>
                <w:szCs w:val="18"/>
                <w:lang w:val="en-GB"/>
              </w:rPr>
            </w:pPr>
            <w:r w:rsidRPr="00323D54">
              <w:t xml:space="preserve">353,668 </w:t>
            </w:r>
          </w:p>
        </w:tc>
        <w:tc>
          <w:tcPr>
            <w:tcW w:w="1387" w:type="dxa"/>
            <w:vAlign w:val="center"/>
          </w:tcPr>
          <w:p w14:paraId="0B624150" w14:textId="77777777" w:rsidR="00323D54" w:rsidRPr="00323D54" w:rsidRDefault="00323D54" w:rsidP="00323D54">
            <w:pPr>
              <w:jc w:val="right"/>
              <w:cnfStyle w:val="000000100000" w:firstRow="0" w:lastRow="0" w:firstColumn="0" w:lastColumn="0" w:oddVBand="0" w:evenVBand="0" w:oddHBand="1" w:evenHBand="0" w:firstRowFirstColumn="0" w:firstRowLastColumn="0" w:lastRowFirstColumn="0" w:lastRowLastColumn="0"/>
              <w:rPr>
                <w:rFonts w:cs="Arial"/>
                <w:szCs w:val="18"/>
                <w:lang w:val="en-GB"/>
              </w:rPr>
            </w:pPr>
            <w:r w:rsidRPr="00323D54">
              <w:t xml:space="preserve">695,958 </w:t>
            </w:r>
          </w:p>
        </w:tc>
        <w:tc>
          <w:tcPr>
            <w:tcW w:w="1694" w:type="dxa"/>
            <w:vAlign w:val="center"/>
          </w:tcPr>
          <w:p w14:paraId="53705661" w14:textId="77777777" w:rsidR="00323D54" w:rsidRPr="00323D54" w:rsidRDefault="00323D54" w:rsidP="00323D54">
            <w:pPr>
              <w:jc w:val="right"/>
              <w:cnfStyle w:val="000000100000" w:firstRow="0" w:lastRow="0" w:firstColumn="0" w:lastColumn="0" w:oddVBand="0" w:evenVBand="0" w:oddHBand="1" w:evenHBand="0" w:firstRowFirstColumn="0" w:firstRowLastColumn="0" w:lastRowFirstColumn="0" w:lastRowLastColumn="0"/>
              <w:rPr>
                <w:rFonts w:cs="Arial"/>
                <w:b/>
                <w:bCs/>
                <w:szCs w:val="18"/>
                <w:lang w:val="en-GB"/>
              </w:rPr>
            </w:pPr>
            <w:r w:rsidRPr="00323D54">
              <w:rPr>
                <w:b/>
                <w:bCs/>
              </w:rPr>
              <w:t xml:space="preserve">1,447,008 </w:t>
            </w:r>
          </w:p>
        </w:tc>
      </w:tr>
    </w:tbl>
    <w:p w14:paraId="22AB1F53" w14:textId="77777777" w:rsidR="00323D54" w:rsidRPr="00323D54" w:rsidRDefault="00323D54" w:rsidP="00323D54">
      <w:pPr>
        <w:jc w:val="both"/>
        <w:rPr>
          <w:rFonts w:cs="Arial"/>
          <w:sz w:val="22"/>
          <w:szCs w:val="22"/>
          <w:lang w:val="en-GB"/>
        </w:rPr>
      </w:pPr>
    </w:p>
    <w:p w14:paraId="629967E7" w14:textId="77777777" w:rsidR="00323D54" w:rsidRPr="00323D54" w:rsidRDefault="00323D54" w:rsidP="00323D54">
      <w:pPr>
        <w:jc w:val="both"/>
        <w:rPr>
          <w:rFonts w:cs="Arial"/>
          <w:b/>
          <w:bCs/>
          <w:sz w:val="22"/>
          <w:szCs w:val="22"/>
          <w:lang w:val="en-GB"/>
        </w:rPr>
      </w:pPr>
      <w:r w:rsidRPr="00323D54">
        <w:rPr>
          <w:rFonts w:cs="Arial"/>
          <w:b/>
          <w:bCs/>
          <w:sz w:val="22"/>
          <w:szCs w:val="22"/>
          <w:lang w:val="en-GB"/>
        </w:rPr>
        <w:t xml:space="preserve">Main changes made compared to the previous budget 2019-2021 </w:t>
      </w:r>
    </w:p>
    <w:p w14:paraId="3233ECB9" w14:textId="77777777" w:rsidR="00323D54" w:rsidRPr="00323D54" w:rsidRDefault="00323D54" w:rsidP="00323D54">
      <w:pPr>
        <w:jc w:val="both"/>
        <w:rPr>
          <w:rFonts w:cs="Arial"/>
          <w:sz w:val="22"/>
          <w:szCs w:val="22"/>
          <w:u w:val="single"/>
          <w:lang w:val="en-GB"/>
        </w:rPr>
      </w:pPr>
    </w:p>
    <w:p w14:paraId="0D0D4CF4"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 xml:space="preserve">To increase professional-level staff capacity, all three budget scenarios include a full-time </w:t>
      </w:r>
      <w:r w:rsidRPr="00323D54">
        <w:rPr>
          <w:rFonts w:cs="Arial"/>
          <w:sz w:val="22"/>
          <w:szCs w:val="22"/>
          <w:lang w:val="en-GB"/>
        </w:rPr>
        <w:br/>
        <w:t>P3 position for the MOU coordinator, supported by a C/IC</w:t>
      </w:r>
      <w:r w:rsidRPr="00323D54">
        <w:rPr>
          <w:rFonts w:cs="Arial"/>
          <w:sz w:val="22"/>
          <w:szCs w:val="22"/>
          <w:vertAlign w:val="superscript"/>
          <w:lang w:val="en-GB"/>
        </w:rPr>
        <w:footnoteReference w:id="1"/>
      </w:r>
      <w:r w:rsidRPr="00323D54">
        <w:rPr>
          <w:rFonts w:cs="Arial"/>
          <w:sz w:val="22"/>
          <w:szCs w:val="22"/>
          <w:lang w:val="en-GB"/>
        </w:rPr>
        <w:t xml:space="preserve"> or part-time P2 position. </w:t>
      </w:r>
    </w:p>
    <w:p w14:paraId="524DD4A7" w14:textId="77777777" w:rsidR="00323D54" w:rsidRPr="00323D54" w:rsidRDefault="00323D54" w:rsidP="00323D54">
      <w:pPr>
        <w:ind w:left="540"/>
        <w:contextualSpacing/>
        <w:jc w:val="both"/>
        <w:rPr>
          <w:rFonts w:cs="Arial"/>
          <w:sz w:val="22"/>
          <w:szCs w:val="22"/>
          <w:lang w:val="en-GB"/>
        </w:rPr>
      </w:pPr>
    </w:p>
    <w:p w14:paraId="0EE3E45C" w14:textId="77777777" w:rsidR="00323D54" w:rsidRPr="00323D54" w:rsidRDefault="00323D54" w:rsidP="005C07AB">
      <w:pPr>
        <w:numPr>
          <w:ilvl w:val="0"/>
          <w:numId w:val="20"/>
        </w:numPr>
        <w:ind w:left="540" w:hanging="540"/>
        <w:contextualSpacing/>
        <w:jc w:val="both"/>
        <w:rPr>
          <w:rFonts w:cs="Arial"/>
          <w:b/>
          <w:sz w:val="22"/>
          <w:szCs w:val="22"/>
          <w:lang w:val="en-GB"/>
        </w:rPr>
      </w:pPr>
      <w:r w:rsidRPr="00323D54">
        <w:rPr>
          <w:rFonts w:cs="Arial"/>
          <w:sz w:val="22"/>
          <w:szCs w:val="22"/>
          <w:lang w:val="en-GB"/>
        </w:rPr>
        <w:t>Three budget lines that were included in the previous budget and that were linked to the implementation of extra-budgetary activities have been excluded, namely:</w:t>
      </w:r>
    </w:p>
    <w:p w14:paraId="57BC6128" w14:textId="77777777" w:rsidR="00323D54" w:rsidRPr="00323D54" w:rsidRDefault="00323D54" w:rsidP="00323D54">
      <w:pPr>
        <w:ind w:left="720"/>
        <w:contextualSpacing/>
        <w:rPr>
          <w:rFonts w:cs="Arial"/>
          <w:b/>
          <w:sz w:val="22"/>
          <w:szCs w:val="22"/>
          <w:lang w:val="en-GB"/>
        </w:rPr>
      </w:pPr>
    </w:p>
    <w:p w14:paraId="70E81D29" w14:textId="77777777" w:rsidR="00323D54" w:rsidRPr="00323D54" w:rsidRDefault="00323D54" w:rsidP="005C07AB">
      <w:pPr>
        <w:numPr>
          <w:ilvl w:val="0"/>
          <w:numId w:val="23"/>
        </w:numPr>
        <w:contextualSpacing/>
        <w:jc w:val="both"/>
        <w:rPr>
          <w:rFonts w:cs="Arial"/>
          <w:i/>
          <w:iCs/>
          <w:sz w:val="22"/>
          <w:szCs w:val="22"/>
          <w:lang w:val="en-GB"/>
        </w:rPr>
      </w:pPr>
      <w:r w:rsidRPr="00323D54">
        <w:rPr>
          <w:rFonts w:cs="Arial"/>
          <w:i/>
          <w:iCs/>
          <w:sz w:val="22"/>
          <w:szCs w:val="22"/>
          <w:lang w:val="en-GB"/>
        </w:rPr>
        <w:t>“Analytical studies, scientific assessments, development of guidelines etc.”</w:t>
      </w:r>
    </w:p>
    <w:p w14:paraId="13B3A1BD" w14:textId="77777777" w:rsidR="00323D54" w:rsidRPr="00323D54" w:rsidRDefault="00323D54" w:rsidP="005C07AB">
      <w:pPr>
        <w:numPr>
          <w:ilvl w:val="0"/>
          <w:numId w:val="23"/>
        </w:numPr>
        <w:contextualSpacing/>
        <w:jc w:val="both"/>
        <w:rPr>
          <w:rFonts w:cs="Arial"/>
          <w:i/>
          <w:iCs/>
          <w:sz w:val="22"/>
          <w:szCs w:val="22"/>
          <w:lang w:val="en-GB"/>
        </w:rPr>
      </w:pPr>
      <w:r w:rsidRPr="00323D54">
        <w:rPr>
          <w:rFonts w:cs="Arial"/>
          <w:i/>
          <w:iCs/>
          <w:sz w:val="22"/>
          <w:szCs w:val="22"/>
          <w:lang w:val="en-GB"/>
        </w:rPr>
        <w:t>“Printing of technical / information materials, and purchasing of photos, illustrations etc.”</w:t>
      </w:r>
    </w:p>
    <w:p w14:paraId="6D507C3D" w14:textId="77777777" w:rsidR="00323D54" w:rsidRPr="00323D54" w:rsidRDefault="00323D54" w:rsidP="005C07AB">
      <w:pPr>
        <w:numPr>
          <w:ilvl w:val="0"/>
          <w:numId w:val="23"/>
        </w:numPr>
        <w:contextualSpacing/>
        <w:jc w:val="both"/>
        <w:rPr>
          <w:rFonts w:cs="Arial"/>
          <w:i/>
          <w:iCs/>
          <w:sz w:val="22"/>
          <w:szCs w:val="22"/>
          <w:lang w:val="en-GB"/>
        </w:rPr>
      </w:pPr>
      <w:r w:rsidRPr="00323D54">
        <w:rPr>
          <w:rFonts w:cs="Arial"/>
          <w:i/>
          <w:iCs/>
          <w:sz w:val="22"/>
          <w:szCs w:val="22"/>
          <w:lang w:val="en-GB"/>
        </w:rPr>
        <w:t>“Development of technical documents”</w:t>
      </w:r>
    </w:p>
    <w:p w14:paraId="43BB3349" w14:textId="77777777" w:rsidR="00323D54" w:rsidRPr="00323D54" w:rsidRDefault="00323D54" w:rsidP="00323D54">
      <w:pPr>
        <w:ind w:left="1080"/>
        <w:contextualSpacing/>
        <w:jc w:val="both"/>
        <w:rPr>
          <w:rFonts w:cs="Arial"/>
          <w:i/>
          <w:iCs/>
          <w:sz w:val="22"/>
          <w:szCs w:val="22"/>
          <w:lang w:val="en-GB"/>
        </w:rPr>
      </w:pPr>
    </w:p>
    <w:p w14:paraId="7FAB4C8F"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 xml:space="preserve">Costs for travel of members of the Advisory Committee (AC) and external experts have been reduced to a level that covers participation at relevant meetings of CMS as per the AC’s Terms of Reference. Additional travel would be subject to earmarked funding for extra-budgetary activities. </w:t>
      </w:r>
    </w:p>
    <w:p w14:paraId="69A5105E" w14:textId="77777777" w:rsidR="00323D54" w:rsidRPr="00323D54" w:rsidRDefault="00323D54" w:rsidP="00323D54">
      <w:pPr>
        <w:ind w:left="720"/>
        <w:contextualSpacing/>
        <w:rPr>
          <w:rFonts w:cs="Arial"/>
          <w:sz w:val="22"/>
          <w:szCs w:val="22"/>
          <w:lang w:val="en-GB"/>
        </w:rPr>
      </w:pPr>
    </w:p>
    <w:p w14:paraId="7C71E141"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Costs of travel of delegates at the 5</w:t>
      </w:r>
      <w:r w:rsidRPr="00323D54">
        <w:rPr>
          <w:rFonts w:cs="Arial"/>
          <w:sz w:val="22"/>
          <w:szCs w:val="22"/>
          <w:vertAlign w:val="superscript"/>
          <w:lang w:val="en-GB"/>
        </w:rPr>
        <w:t>th</w:t>
      </w:r>
      <w:r w:rsidRPr="00323D54">
        <w:rPr>
          <w:rFonts w:cs="Arial"/>
          <w:sz w:val="22"/>
          <w:szCs w:val="22"/>
          <w:lang w:val="en-GB"/>
        </w:rPr>
        <w:t xml:space="preserve"> Meeting of the Signatories have increased due to higher flight costs. Costs of interpretation at MOS5 have also slightly increased, whereas costs of logistical arrangements have been reduced. </w:t>
      </w:r>
    </w:p>
    <w:p w14:paraId="37DB652A" w14:textId="77777777" w:rsidR="00323D54" w:rsidRPr="00323D54" w:rsidRDefault="00323D54" w:rsidP="00323D54">
      <w:pPr>
        <w:ind w:left="720"/>
        <w:contextualSpacing/>
        <w:rPr>
          <w:rFonts w:cs="Arial"/>
          <w:sz w:val="22"/>
          <w:szCs w:val="22"/>
          <w:lang w:val="en-GB"/>
        </w:rPr>
      </w:pPr>
    </w:p>
    <w:p w14:paraId="76C4BB1F"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 xml:space="preserve">Operating costs have been adjusted to remove several budget items, namely maintenance of photocopiers and office supplies that are kindly provided by the CMS Secretariat, and to include additional costs of software and Umoja fees. </w:t>
      </w:r>
    </w:p>
    <w:p w14:paraId="0F133304" w14:textId="77777777" w:rsidR="00323D54" w:rsidRPr="00323D54" w:rsidRDefault="00323D54" w:rsidP="00323D54">
      <w:pPr>
        <w:jc w:val="both"/>
        <w:rPr>
          <w:rFonts w:cs="Arial"/>
          <w:sz w:val="22"/>
          <w:szCs w:val="22"/>
          <w:u w:val="single"/>
          <w:lang w:val="en-GB"/>
        </w:rPr>
      </w:pPr>
    </w:p>
    <w:p w14:paraId="6E98E8E8" w14:textId="020AB645" w:rsidR="00323D54" w:rsidRPr="00323D54" w:rsidRDefault="00323D54" w:rsidP="00323D54">
      <w:pPr>
        <w:jc w:val="both"/>
        <w:rPr>
          <w:rFonts w:cs="Arial"/>
          <w:b/>
          <w:bCs/>
          <w:sz w:val="22"/>
          <w:szCs w:val="22"/>
          <w:lang w:val="en-GB"/>
        </w:rPr>
      </w:pPr>
      <w:r w:rsidRPr="00323D54">
        <w:rPr>
          <w:rFonts w:cs="Arial"/>
          <w:b/>
          <w:bCs/>
          <w:sz w:val="22"/>
          <w:szCs w:val="22"/>
          <w:lang w:val="en-GB"/>
        </w:rPr>
        <w:t>Comparison of proposed budget scenarios</w:t>
      </w:r>
    </w:p>
    <w:p w14:paraId="7B2BFEEB" w14:textId="77777777" w:rsidR="00323D54" w:rsidRPr="00323D54" w:rsidRDefault="00323D54" w:rsidP="00323D54">
      <w:pPr>
        <w:jc w:val="both"/>
        <w:rPr>
          <w:rFonts w:cs="Arial"/>
          <w:sz w:val="22"/>
          <w:szCs w:val="22"/>
          <w:u w:val="single"/>
          <w:lang w:val="en-GB"/>
        </w:rPr>
      </w:pPr>
    </w:p>
    <w:p w14:paraId="61DF7A46" w14:textId="77777777" w:rsidR="00323D54" w:rsidRPr="00323D54" w:rsidRDefault="00323D54" w:rsidP="00323D54">
      <w:pPr>
        <w:jc w:val="both"/>
        <w:rPr>
          <w:rFonts w:cs="Arial"/>
          <w:b/>
          <w:bCs/>
          <w:sz w:val="22"/>
          <w:szCs w:val="22"/>
          <w:lang w:val="en-GB"/>
        </w:rPr>
      </w:pPr>
      <w:r w:rsidRPr="00323D54">
        <w:rPr>
          <w:rFonts w:cs="Arial"/>
          <w:b/>
          <w:bCs/>
          <w:sz w:val="22"/>
          <w:szCs w:val="22"/>
          <w:lang w:val="en-GB"/>
        </w:rPr>
        <w:t xml:space="preserve">Scenario 0 </w:t>
      </w:r>
    </w:p>
    <w:p w14:paraId="5562C7D7" w14:textId="77777777" w:rsidR="00323D54" w:rsidRPr="00323D54" w:rsidRDefault="00323D54" w:rsidP="00323D54">
      <w:pPr>
        <w:ind w:left="540"/>
        <w:contextualSpacing/>
        <w:jc w:val="both"/>
        <w:rPr>
          <w:rFonts w:cs="Arial"/>
          <w:sz w:val="22"/>
          <w:szCs w:val="22"/>
          <w:lang w:val="en-GB"/>
        </w:rPr>
      </w:pPr>
    </w:p>
    <w:p w14:paraId="499958F9"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b/>
          <w:sz w:val="22"/>
          <w:szCs w:val="22"/>
          <w:lang w:val="en-GB"/>
        </w:rPr>
        <w:t>Scenario 0</w:t>
      </w:r>
      <w:r w:rsidRPr="00323D54">
        <w:rPr>
          <w:rFonts w:cs="Arial"/>
          <w:sz w:val="22"/>
          <w:szCs w:val="22"/>
          <w:lang w:val="en-GB"/>
        </w:rPr>
        <w:t xml:space="preserve"> is a “zero-real growth scenario” (</w:t>
      </w:r>
      <w:r w:rsidRPr="00323D54">
        <w:rPr>
          <w:rFonts w:cs="Arial"/>
          <w:b/>
          <w:bCs/>
          <w:sz w:val="22"/>
          <w:szCs w:val="22"/>
          <w:lang w:val="en-GB"/>
        </w:rPr>
        <w:t>6.18 per cent increase</w:t>
      </w:r>
      <w:r w:rsidRPr="00323D54">
        <w:rPr>
          <w:rFonts w:cs="Arial"/>
          <w:sz w:val="22"/>
          <w:szCs w:val="22"/>
          <w:lang w:val="en-GB"/>
        </w:rPr>
        <w:t>) compared with the approved budget of the last triennium. This scenario includes a full-time P3 position and moderate costs of a C/IC in 2024 and 2025 to support the MOU Coordinator with the substantial preparation of meetings of governing bodies and project management. The funding proposed for the C/IC would cover a period of up to 13 months depending on the level of experience required.</w:t>
      </w:r>
    </w:p>
    <w:p w14:paraId="1AF72871" w14:textId="77777777" w:rsidR="00323D54" w:rsidRPr="00323D54" w:rsidRDefault="00323D54" w:rsidP="00323D54">
      <w:pPr>
        <w:jc w:val="both"/>
        <w:rPr>
          <w:rFonts w:cs="Arial"/>
          <w:sz w:val="22"/>
          <w:szCs w:val="22"/>
          <w:lang w:val="en-GB"/>
        </w:rPr>
      </w:pPr>
    </w:p>
    <w:p w14:paraId="16D744AE" w14:textId="77777777" w:rsidR="00323D54" w:rsidRPr="00323D54" w:rsidRDefault="00323D54" w:rsidP="005C07AB">
      <w:pPr>
        <w:widowControl/>
        <w:numPr>
          <w:ilvl w:val="0"/>
          <w:numId w:val="20"/>
        </w:numPr>
        <w:autoSpaceDE/>
        <w:autoSpaceDN/>
        <w:adjustRightInd/>
        <w:ind w:left="540" w:hanging="540"/>
        <w:contextualSpacing/>
        <w:jc w:val="both"/>
        <w:rPr>
          <w:rFonts w:cs="Arial"/>
          <w:sz w:val="22"/>
          <w:szCs w:val="22"/>
          <w:lang w:val="en-GB"/>
        </w:rPr>
      </w:pPr>
      <w:r w:rsidRPr="00323D54">
        <w:rPr>
          <w:rFonts w:cs="Arial"/>
          <w:sz w:val="22"/>
          <w:szCs w:val="22"/>
          <w:lang w:val="en-GB"/>
        </w:rPr>
        <w:t>The scenario would cover the costs of a fully functional Secretariat and the implementation of the core functions of the Secretariat. As such, it contains full costs for two meetings of the AC and the 5</w:t>
      </w:r>
      <w:r w:rsidRPr="00323D54">
        <w:rPr>
          <w:rFonts w:cs="Arial"/>
          <w:sz w:val="22"/>
          <w:szCs w:val="22"/>
          <w:vertAlign w:val="superscript"/>
          <w:lang w:val="en-GB"/>
        </w:rPr>
        <w:t>th</w:t>
      </w:r>
      <w:r w:rsidRPr="00323D54">
        <w:rPr>
          <w:rFonts w:cs="Arial"/>
          <w:sz w:val="22"/>
          <w:szCs w:val="22"/>
          <w:lang w:val="en-GB"/>
        </w:rPr>
        <w:t xml:space="preserve"> Meeting of the Signatories (MOS5). </w:t>
      </w:r>
    </w:p>
    <w:p w14:paraId="210AD241" w14:textId="6E69FCA9" w:rsidR="00CA15C5" w:rsidRDefault="00CA15C5">
      <w:pPr>
        <w:widowControl/>
        <w:autoSpaceDE/>
        <w:autoSpaceDN/>
        <w:adjustRightInd/>
        <w:spacing w:after="160" w:line="259" w:lineRule="auto"/>
        <w:rPr>
          <w:rFonts w:cs="Arial"/>
          <w:b/>
          <w:szCs w:val="18"/>
          <w:lang w:val="en-GB"/>
        </w:rPr>
      </w:pPr>
    </w:p>
    <w:p w14:paraId="5A0E89CB" w14:textId="77777777" w:rsidR="00CA15C5" w:rsidRDefault="00CA15C5">
      <w:pPr>
        <w:widowControl/>
        <w:autoSpaceDE/>
        <w:autoSpaceDN/>
        <w:adjustRightInd/>
        <w:spacing w:after="160" w:line="259" w:lineRule="auto"/>
        <w:rPr>
          <w:rFonts w:cs="Arial"/>
          <w:b/>
          <w:szCs w:val="18"/>
          <w:lang w:val="en-GB"/>
        </w:rPr>
      </w:pPr>
      <w:r>
        <w:rPr>
          <w:rFonts w:cs="Arial"/>
          <w:b/>
          <w:szCs w:val="18"/>
          <w:lang w:val="en-GB"/>
        </w:rPr>
        <w:br w:type="page"/>
      </w:r>
    </w:p>
    <w:p w14:paraId="5B728194" w14:textId="3C5D157F" w:rsidR="00323D54" w:rsidRPr="00323D54" w:rsidRDefault="00323D54" w:rsidP="00323D54">
      <w:pPr>
        <w:ind w:firstLine="540"/>
        <w:contextualSpacing/>
        <w:jc w:val="both"/>
        <w:rPr>
          <w:rFonts w:cs="Arial"/>
          <w:szCs w:val="18"/>
          <w:lang w:val="en-GB"/>
        </w:rPr>
      </w:pPr>
      <w:r w:rsidRPr="00323D54">
        <w:rPr>
          <w:rFonts w:cs="Arial"/>
          <w:b/>
          <w:szCs w:val="18"/>
          <w:lang w:val="en-GB"/>
        </w:rPr>
        <w:lastRenderedPageBreak/>
        <w:t>Table 3:</w:t>
      </w:r>
      <w:r w:rsidRPr="00323D54">
        <w:rPr>
          <w:rFonts w:cs="Arial"/>
          <w:szCs w:val="18"/>
          <w:lang w:val="en-GB"/>
        </w:rPr>
        <w:t xml:space="preserve"> Overview of budget </w:t>
      </w:r>
      <w:r w:rsidRPr="00323D54">
        <w:rPr>
          <w:rFonts w:cs="Arial"/>
          <w:b/>
          <w:bCs/>
          <w:szCs w:val="18"/>
          <w:lang w:val="en-GB"/>
        </w:rPr>
        <w:t>scenario 0</w:t>
      </w:r>
      <w:r w:rsidRPr="00323D54">
        <w:rPr>
          <w:rFonts w:cs="Arial"/>
          <w:szCs w:val="18"/>
          <w:lang w:val="en-GB"/>
        </w:rPr>
        <w:t xml:space="preserve"> (Euros). Details are provided in </w:t>
      </w:r>
      <w:r w:rsidRPr="00323D54">
        <w:rPr>
          <w:rFonts w:cs="Arial"/>
          <w:szCs w:val="18"/>
          <w:u w:val="single"/>
          <w:lang w:val="en-GB"/>
        </w:rPr>
        <w:t>Annex 1</w:t>
      </w:r>
      <w:r w:rsidRPr="00323D54">
        <w:rPr>
          <w:rFonts w:cs="Arial"/>
          <w:szCs w:val="18"/>
          <w:lang w:val="en-GB"/>
        </w:rPr>
        <w:t>.</w:t>
      </w:r>
    </w:p>
    <w:p w14:paraId="52E1F7B6" w14:textId="77777777" w:rsidR="00323D54" w:rsidRPr="00323D54" w:rsidRDefault="00323D54" w:rsidP="00323D54">
      <w:pPr>
        <w:contextualSpacing/>
        <w:jc w:val="both"/>
        <w:rPr>
          <w:rFonts w:cs="Arial"/>
          <w:sz w:val="22"/>
          <w:szCs w:val="22"/>
          <w:u w:val="single"/>
        </w:rPr>
      </w:pPr>
    </w:p>
    <w:tbl>
      <w:tblPr>
        <w:tblStyle w:val="PlainTable2"/>
        <w:tblW w:w="4698" w:type="pct"/>
        <w:tblInd w:w="567" w:type="dxa"/>
        <w:tblLayout w:type="fixed"/>
        <w:tblCellMar>
          <w:top w:w="28" w:type="dxa"/>
          <w:left w:w="28" w:type="dxa"/>
          <w:bottom w:w="28" w:type="dxa"/>
          <w:right w:w="28" w:type="dxa"/>
        </w:tblCellMar>
        <w:tblLook w:val="04A0" w:firstRow="1" w:lastRow="0" w:firstColumn="1" w:lastColumn="0" w:noHBand="0" w:noVBand="1"/>
      </w:tblPr>
      <w:tblGrid>
        <w:gridCol w:w="3306"/>
        <w:gridCol w:w="1296"/>
        <w:gridCol w:w="1111"/>
        <w:gridCol w:w="1111"/>
        <w:gridCol w:w="1109"/>
        <w:gridCol w:w="1115"/>
      </w:tblGrid>
      <w:tr w:rsidR="00323D54" w:rsidRPr="00323D54" w14:paraId="2A6A385A" w14:textId="77777777" w:rsidTr="006D5CAF">
        <w:trPr>
          <w:cnfStyle w:val="100000000000" w:firstRow="1" w:lastRow="0" w:firstColumn="0" w:lastColumn="0" w:oddVBand="0" w:evenVBand="0" w:oddHBand="0"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1827" w:type="pct"/>
            <w:tcBorders>
              <w:right w:val="nil"/>
            </w:tcBorders>
            <w:vAlign w:val="center"/>
          </w:tcPr>
          <w:p w14:paraId="41E8DF01" w14:textId="77777777" w:rsidR="00323D54" w:rsidRPr="00323D54" w:rsidRDefault="00323D54" w:rsidP="00323D54">
            <w:pPr>
              <w:widowControl/>
              <w:autoSpaceDE/>
              <w:autoSpaceDN/>
              <w:adjustRightInd/>
              <w:rPr>
                <w:rFonts w:cs="Arial"/>
                <w:szCs w:val="18"/>
              </w:rPr>
            </w:pPr>
            <w:r w:rsidRPr="00323D54">
              <w:rPr>
                <w:rFonts w:cs="Arial"/>
                <w:szCs w:val="18"/>
              </w:rPr>
              <w:t>Cost categories</w:t>
            </w:r>
          </w:p>
        </w:tc>
        <w:tc>
          <w:tcPr>
            <w:tcW w:w="716" w:type="pct"/>
            <w:tcBorders>
              <w:top w:val="single" w:sz="4" w:space="0" w:color="7F7F7F" w:themeColor="text1" w:themeTint="80"/>
              <w:left w:val="nil"/>
              <w:right w:val="nil"/>
            </w:tcBorders>
            <w:shd w:val="clear" w:color="auto" w:fill="E7E6E6" w:themeFill="background2"/>
            <w:noWrap/>
            <w:vAlign w:val="center"/>
          </w:tcPr>
          <w:p w14:paraId="1DBFF3B2"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Budget</w:t>
            </w:r>
          </w:p>
          <w:p w14:paraId="67F4AE55"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2019-2021</w:t>
            </w:r>
          </w:p>
        </w:tc>
        <w:tc>
          <w:tcPr>
            <w:tcW w:w="614" w:type="pct"/>
            <w:tcBorders>
              <w:left w:val="nil"/>
            </w:tcBorders>
            <w:noWrap/>
            <w:vAlign w:val="center"/>
          </w:tcPr>
          <w:p w14:paraId="30D0D556"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2023</w:t>
            </w:r>
          </w:p>
        </w:tc>
        <w:tc>
          <w:tcPr>
            <w:tcW w:w="614" w:type="pct"/>
            <w:noWrap/>
            <w:vAlign w:val="center"/>
          </w:tcPr>
          <w:p w14:paraId="569511A4"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2024</w:t>
            </w:r>
          </w:p>
        </w:tc>
        <w:tc>
          <w:tcPr>
            <w:tcW w:w="613" w:type="pct"/>
            <w:noWrap/>
            <w:vAlign w:val="center"/>
          </w:tcPr>
          <w:p w14:paraId="2FD2B2C5"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2025</w:t>
            </w:r>
          </w:p>
        </w:tc>
        <w:tc>
          <w:tcPr>
            <w:tcW w:w="616" w:type="pct"/>
            <w:noWrap/>
            <w:vAlign w:val="center"/>
          </w:tcPr>
          <w:p w14:paraId="41210283"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Total</w:t>
            </w:r>
          </w:p>
        </w:tc>
      </w:tr>
      <w:tr w:rsidR="00323D54" w:rsidRPr="00323D54" w14:paraId="5F86D96E" w14:textId="77777777" w:rsidTr="006D5CAF">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1827" w:type="pct"/>
            <w:tcBorders>
              <w:right w:val="nil"/>
            </w:tcBorders>
            <w:vAlign w:val="bottom"/>
          </w:tcPr>
          <w:p w14:paraId="4800A997" w14:textId="77777777" w:rsidR="00323D54" w:rsidRPr="00323D54" w:rsidRDefault="00323D54" w:rsidP="00323D54">
            <w:pPr>
              <w:widowControl/>
              <w:autoSpaceDE/>
              <w:autoSpaceDN/>
              <w:adjustRightInd/>
              <w:rPr>
                <w:rFonts w:cs="Arial"/>
                <w:szCs w:val="18"/>
              </w:rPr>
            </w:pPr>
            <w:r w:rsidRPr="00323D54">
              <w:rPr>
                <w:rFonts w:cs="Arial"/>
                <w:szCs w:val="18"/>
              </w:rPr>
              <w:t>Personnel</w:t>
            </w:r>
          </w:p>
        </w:tc>
        <w:tc>
          <w:tcPr>
            <w:tcW w:w="716" w:type="pct"/>
            <w:tcBorders>
              <w:left w:val="nil"/>
              <w:right w:val="nil"/>
            </w:tcBorders>
            <w:shd w:val="clear" w:color="auto" w:fill="E7E6E6" w:themeFill="background2"/>
            <w:noWrap/>
            <w:vAlign w:val="center"/>
          </w:tcPr>
          <w:p w14:paraId="5C76D7FA"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rPr>
                <w:rFonts w:cs="Arial"/>
                <w:szCs w:val="18"/>
              </w:rPr>
              <w:t>454,194</w:t>
            </w:r>
          </w:p>
        </w:tc>
        <w:tc>
          <w:tcPr>
            <w:tcW w:w="614" w:type="pct"/>
            <w:tcBorders>
              <w:left w:val="nil"/>
            </w:tcBorders>
            <w:noWrap/>
            <w:vAlign w:val="center"/>
          </w:tcPr>
          <w:p w14:paraId="56486EA8"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pPr>
            <w:r w:rsidRPr="00323D54">
              <w:t>186,895</w:t>
            </w:r>
          </w:p>
        </w:tc>
        <w:tc>
          <w:tcPr>
            <w:tcW w:w="614" w:type="pct"/>
            <w:noWrap/>
            <w:vAlign w:val="center"/>
          </w:tcPr>
          <w:p w14:paraId="33C9FEE5"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pPr>
            <w:r w:rsidRPr="00323D54">
              <w:t>212,733</w:t>
            </w:r>
          </w:p>
        </w:tc>
        <w:tc>
          <w:tcPr>
            <w:tcW w:w="613" w:type="pct"/>
            <w:noWrap/>
            <w:vAlign w:val="center"/>
          </w:tcPr>
          <w:p w14:paraId="67446531"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pPr>
            <w:r w:rsidRPr="00323D54">
              <w:t>224,244</w:t>
            </w:r>
          </w:p>
        </w:tc>
        <w:tc>
          <w:tcPr>
            <w:tcW w:w="616" w:type="pct"/>
            <w:noWrap/>
            <w:vAlign w:val="center"/>
          </w:tcPr>
          <w:p w14:paraId="45EAE603"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b/>
                <w:bCs/>
              </w:rPr>
            </w:pPr>
            <w:r w:rsidRPr="00323D54">
              <w:rPr>
                <w:b/>
                <w:bCs/>
              </w:rPr>
              <w:t>623,871</w:t>
            </w:r>
          </w:p>
        </w:tc>
      </w:tr>
      <w:tr w:rsidR="00323D54" w:rsidRPr="00323D54" w14:paraId="055BD236" w14:textId="77777777" w:rsidTr="006D5CAF">
        <w:trPr>
          <w:trHeight w:val="13"/>
        </w:trPr>
        <w:tc>
          <w:tcPr>
            <w:cnfStyle w:val="001000000000" w:firstRow="0" w:lastRow="0" w:firstColumn="1" w:lastColumn="0" w:oddVBand="0" w:evenVBand="0" w:oddHBand="0" w:evenHBand="0" w:firstRowFirstColumn="0" w:firstRowLastColumn="0" w:lastRowFirstColumn="0" w:lastRowLastColumn="0"/>
            <w:tcW w:w="1827" w:type="pct"/>
            <w:tcBorders>
              <w:right w:val="nil"/>
            </w:tcBorders>
            <w:noWrap/>
            <w:vAlign w:val="bottom"/>
            <w:hideMark/>
          </w:tcPr>
          <w:p w14:paraId="535030B8" w14:textId="77777777" w:rsidR="00323D54" w:rsidRPr="00323D54" w:rsidRDefault="00323D54" w:rsidP="00323D54">
            <w:pPr>
              <w:widowControl/>
              <w:autoSpaceDE/>
              <w:autoSpaceDN/>
              <w:adjustRightInd/>
              <w:rPr>
                <w:rFonts w:cs="Arial"/>
                <w:szCs w:val="18"/>
              </w:rPr>
            </w:pPr>
            <w:r w:rsidRPr="00323D54">
              <w:rPr>
                <w:rFonts w:cs="Arial"/>
                <w:szCs w:val="18"/>
              </w:rPr>
              <w:t>Activities of the Secretariat</w:t>
            </w:r>
          </w:p>
        </w:tc>
        <w:tc>
          <w:tcPr>
            <w:tcW w:w="716" w:type="pct"/>
            <w:tcBorders>
              <w:left w:val="nil"/>
              <w:right w:val="nil"/>
            </w:tcBorders>
            <w:shd w:val="clear" w:color="auto" w:fill="E7E6E6" w:themeFill="background2"/>
            <w:vAlign w:val="center"/>
          </w:tcPr>
          <w:p w14:paraId="4669E1ED"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rPr>
                <w:rFonts w:cs="Arial"/>
                <w:szCs w:val="18"/>
              </w:rPr>
              <w:t>160,000</w:t>
            </w:r>
          </w:p>
        </w:tc>
        <w:tc>
          <w:tcPr>
            <w:tcW w:w="614" w:type="pct"/>
            <w:tcBorders>
              <w:left w:val="nil"/>
            </w:tcBorders>
            <w:noWrap/>
            <w:vAlign w:val="center"/>
          </w:tcPr>
          <w:p w14:paraId="670D2E31"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25,000</w:t>
            </w:r>
          </w:p>
        </w:tc>
        <w:tc>
          <w:tcPr>
            <w:tcW w:w="614" w:type="pct"/>
            <w:noWrap/>
            <w:vAlign w:val="center"/>
          </w:tcPr>
          <w:p w14:paraId="7FB1F99E"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30,000</w:t>
            </w:r>
          </w:p>
        </w:tc>
        <w:tc>
          <w:tcPr>
            <w:tcW w:w="613" w:type="pct"/>
            <w:noWrap/>
            <w:vAlign w:val="center"/>
          </w:tcPr>
          <w:p w14:paraId="69C23136"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45,000</w:t>
            </w:r>
          </w:p>
        </w:tc>
        <w:tc>
          <w:tcPr>
            <w:tcW w:w="616" w:type="pct"/>
            <w:noWrap/>
            <w:vAlign w:val="center"/>
          </w:tcPr>
          <w:p w14:paraId="59E6C68C"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100,000</w:t>
            </w:r>
          </w:p>
        </w:tc>
      </w:tr>
      <w:tr w:rsidR="00323D54" w:rsidRPr="00323D54" w14:paraId="51B9362C" w14:textId="77777777" w:rsidTr="006D5CAF">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827" w:type="pct"/>
            <w:tcBorders>
              <w:right w:val="nil"/>
            </w:tcBorders>
            <w:noWrap/>
            <w:vAlign w:val="bottom"/>
            <w:hideMark/>
          </w:tcPr>
          <w:p w14:paraId="2E9C23EE" w14:textId="77777777" w:rsidR="00323D54" w:rsidRPr="00323D54" w:rsidRDefault="00323D54" w:rsidP="00323D54">
            <w:pPr>
              <w:widowControl/>
              <w:autoSpaceDE/>
              <w:autoSpaceDN/>
              <w:adjustRightInd/>
              <w:rPr>
                <w:rFonts w:cs="Arial"/>
                <w:szCs w:val="18"/>
              </w:rPr>
            </w:pPr>
            <w:r w:rsidRPr="00323D54">
              <w:rPr>
                <w:rFonts w:cs="Arial"/>
                <w:szCs w:val="18"/>
              </w:rPr>
              <w:t>Activities of the Advisory Committee &amp; External Experts</w:t>
            </w:r>
          </w:p>
        </w:tc>
        <w:tc>
          <w:tcPr>
            <w:tcW w:w="716" w:type="pct"/>
            <w:tcBorders>
              <w:left w:val="nil"/>
              <w:right w:val="nil"/>
            </w:tcBorders>
            <w:shd w:val="clear" w:color="auto" w:fill="E7E6E6" w:themeFill="background2"/>
            <w:vAlign w:val="center"/>
          </w:tcPr>
          <w:p w14:paraId="371B31C9"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rPr>
                <w:rFonts w:cs="Arial"/>
                <w:szCs w:val="18"/>
              </w:rPr>
              <w:t>90,000</w:t>
            </w:r>
          </w:p>
        </w:tc>
        <w:tc>
          <w:tcPr>
            <w:tcW w:w="614" w:type="pct"/>
            <w:tcBorders>
              <w:left w:val="nil"/>
            </w:tcBorders>
            <w:noWrap/>
            <w:vAlign w:val="center"/>
          </w:tcPr>
          <w:p w14:paraId="2951BB12"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15,000</w:t>
            </w:r>
          </w:p>
        </w:tc>
        <w:tc>
          <w:tcPr>
            <w:tcW w:w="614" w:type="pct"/>
            <w:noWrap/>
            <w:vAlign w:val="center"/>
          </w:tcPr>
          <w:p w14:paraId="3F826D38"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15,000</w:t>
            </w:r>
          </w:p>
        </w:tc>
        <w:tc>
          <w:tcPr>
            <w:tcW w:w="613" w:type="pct"/>
            <w:noWrap/>
            <w:vAlign w:val="center"/>
          </w:tcPr>
          <w:p w14:paraId="09A4C25B"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15,000</w:t>
            </w:r>
          </w:p>
        </w:tc>
        <w:tc>
          <w:tcPr>
            <w:tcW w:w="616" w:type="pct"/>
            <w:noWrap/>
            <w:vAlign w:val="center"/>
          </w:tcPr>
          <w:p w14:paraId="10C0DBB4"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45,000</w:t>
            </w:r>
          </w:p>
        </w:tc>
      </w:tr>
      <w:tr w:rsidR="00323D54" w:rsidRPr="00323D54" w14:paraId="5A3AAC5A" w14:textId="77777777" w:rsidTr="006D5CAF">
        <w:trPr>
          <w:trHeight w:val="15"/>
        </w:trPr>
        <w:tc>
          <w:tcPr>
            <w:cnfStyle w:val="001000000000" w:firstRow="0" w:lastRow="0" w:firstColumn="1" w:lastColumn="0" w:oddVBand="0" w:evenVBand="0" w:oddHBand="0" w:evenHBand="0" w:firstRowFirstColumn="0" w:firstRowLastColumn="0" w:lastRowFirstColumn="0" w:lastRowLastColumn="0"/>
            <w:tcW w:w="1827" w:type="pct"/>
            <w:tcBorders>
              <w:right w:val="nil"/>
            </w:tcBorders>
            <w:noWrap/>
            <w:vAlign w:val="bottom"/>
            <w:hideMark/>
          </w:tcPr>
          <w:p w14:paraId="49600F26" w14:textId="77777777" w:rsidR="00323D54" w:rsidRPr="00323D54" w:rsidRDefault="00323D54" w:rsidP="00323D54">
            <w:pPr>
              <w:widowControl/>
              <w:autoSpaceDE/>
              <w:autoSpaceDN/>
              <w:adjustRightInd/>
              <w:rPr>
                <w:rFonts w:cs="Arial"/>
                <w:szCs w:val="18"/>
              </w:rPr>
            </w:pPr>
            <w:r w:rsidRPr="00323D54">
              <w:rPr>
                <w:rFonts w:cs="Arial"/>
                <w:szCs w:val="18"/>
              </w:rPr>
              <w:t>5th Meeting of the Signatories (MOS5)</w:t>
            </w:r>
          </w:p>
        </w:tc>
        <w:tc>
          <w:tcPr>
            <w:tcW w:w="716" w:type="pct"/>
            <w:tcBorders>
              <w:left w:val="nil"/>
              <w:right w:val="nil"/>
            </w:tcBorders>
            <w:shd w:val="clear" w:color="auto" w:fill="E7E6E6" w:themeFill="background2"/>
            <w:noWrap/>
            <w:vAlign w:val="center"/>
            <w:hideMark/>
          </w:tcPr>
          <w:p w14:paraId="0532047E"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rPr>
                <w:rFonts w:cs="Arial"/>
                <w:szCs w:val="18"/>
              </w:rPr>
              <w:t>253,000</w:t>
            </w:r>
          </w:p>
        </w:tc>
        <w:tc>
          <w:tcPr>
            <w:tcW w:w="614" w:type="pct"/>
            <w:tcBorders>
              <w:left w:val="nil"/>
            </w:tcBorders>
            <w:noWrap/>
            <w:vAlign w:val="center"/>
          </w:tcPr>
          <w:p w14:paraId="6AE30786"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c>
          <w:tcPr>
            <w:tcW w:w="614" w:type="pct"/>
            <w:noWrap/>
            <w:vAlign w:val="center"/>
          </w:tcPr>
          <w:p w14:paraId="22A490E6"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c>
          <w:tcPr>
            <w:tcW w:w="613" w:type="pct"/>
            <w:noWrap/>
            <w:vAlign w:val="center"/>
          </w:tcPr>
          <w:p w14:paraId="1E578CB7"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238,000 </w:t>
            </w:r>
          </w:p>
        </w:tc>
        <w:tc>
          <w:tcPr>
            <w:tcW w:w="616" w:type="pct"/>
            <w:noWrap/>
            <w:vAlign w:val="center"/>
          </w:tcPr>
          <w:p w14:paraId="1FBE150F"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 xml:space="preserve"> 238,000 </w:t>
            </w:r>
          </w:p>
        </w:tc>
      </w:tr>
      <w:tr w:rsidR="00323D54" w:rsidRPr="00323D54" w14:paraId="55DAA7C7" w14:textId="77777777" w:rsidTr="006D5CAF">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827" w:type="pct"/>
            <w:tcBorders>
              <w:right w:val="nil"/>
            </w:tcBorders>
            <w:vAlign w:val="bottom"/>
            <w:hideMark/>
          </w:tcPr>
          <w:p w14:paraId="17F2D29D" w14:textId="77777777" w:rsidR="00323D54" w:rsidRPr="00323D54" w:rsidRDefault="00323D54" w:rsidP="00323D54">
            <w:pPr>
              <w:widowControl/>
              <w:autoSpaceDE/>
              <w:autoSpaceDN/>
              <w:adjustRightInd/>
              <w:rPr>
                <w:rFonts w:cs="Arial"/>
                <w:szCs w:val="18"/>
              </w:rPr>
            </w:pPr>
            <w:r w:rsidRPr="00323D54">
              <w:rPr>
                <w:rFonts w:cs="Arial"/>
                <w:szCs w:val="18"/>
              </w:rPr>
              <w:t>Meetings of the Advisory Committee (AC4 &amp; AC5)</w:t>
            </w:r>
          </w:p>
        </w:tc>
        <w:tc>
          <w:tcPr>
            <w:tcW w:w="716" w:type="pct"/>
            <w:tcBorders>
              <w:left w:val="nil"/>
              <w:right w:val="nil"/>
            </w:tcBorders>
            <w:shd w:val="clear" w:color="auto" w:fill="E7E6E6" w:themeFill="background2"/>
            <w:noWrap/>
            <w:vAlign w:val="center"/>
            <w:hideMark/>
          </w:tcPr>
          <w:p w14:paraId="59868350"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rPr>
                <w:rFonts w:cs="Arial"/>
                <w:szCs w:val="18"/>
              </w:rPr>
              <w:t>90,000</w:t>
            </w:r>
          </w:p>
        </w:tc>
        <w:tc>
          <w:tcPr>
            <w:tcW w:w="614" w:type="pct"/>
            <w:tcBorders>
              <w:left w:val="nil"/>
            </w:tcBorders>
            <w:noWrap/>
            <w:vAlign w:val="center"/>
          </w:tcPr>
          <w:p w14:paraId="18686955"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45,000</w:t>
            </w:r>
          </w:p>
        </w:tc>
        <w:tc>
          <w:tcPr>
            <w:tcW w:w="614" w:type="pct"/>
            <w:noWrap/>
            <w:vAlign w:val="center"/>
          </w:tcPr>
          <w:p w14:paraId="789DB07A"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613" w:type="pct"/>
            <w:noWrap/>
            <w:vAlign w:val="center"/>
          </w:tcPr>
          <w:p w14:paraId="548826EA"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45,000</w:t>
            </w:r>
          </w:p>
        </w:tc>
        <w:tc>
          <w:tcPr>
            <w:tcW w:w="616" w:type="pct"/>
            <w:noWrap/>
            <w:vAlign w:val="center"/>
          </w:tcPr>
          <w:p w14:paraId="0649BCBF"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90,000</w:t>
            </w:r>
          </w:p>
        </w:tc>
      </w:tr>
      <w:tr w:rsidR="00323D54" w:rsidRPr="00323D54" w14:paraId="13AECA63" w14:textId="77777777" w:rsidTr="006D5CAF">
        <w:trPr>
          <w:trHeight w:val="13"/>
        </w:trPr>
        <w:tc>
          <w:tcPr>
            <w:cnfStyle w:val="001000000000" w:firstRow="0" w:lastRow="0" w:firstColumn="1" w:lastColumn="0" w:oddVBand="0" w:evenVBand="0" w:oddHBand="0" w:evenHBand="0" w:firstRowFirstColumn="0" w:firstRowLastColumn="0" w:lastRowFirstColumn="0" w:lastRowLastColumn="0"/>
            <w:tcW w:w="1827" w:type="pct"/>
            <w:tcBorders>
              <w:right w:val="nil"/>
            </w:tcBorders>
            <w:noWrap/>
            <w:vAlign w:val="bottom"/>
            <w:hideMark/>
          </w:tcPr>
          <w:p w14:paraId="40636691" w14:textId="77777777" w:rsidR="00323D54" w:rsidRPr="00323D54" w:rsidRDefault="00323D54" w:rsidP="00323D54">
            <w:pPr>
              <w:widowControl/>
              <w:autoSpaceDE/>
              <w:autoSpaceDN/>
              <w:adjustRightInd/>
              <w:rPr>
                <w:rFonts w:cs="Arial"/>
                <w:szCs w:val="18"/>
              </w:rPr>
            </w:pPr>
            <w:r w:rsidRPr="00323D54">
              <w:rPr>
                <w:rFonts w:cs="Arial"/>
                <w:szCs w:val="18"/>
              </w:rPr>
              <w:t>Operating Costs</w:t>
            </w:r>
          </w:p>
        </w:tc>
        <w:tc>
          <w:tcPr>
            <w:tcW w:w="716" w:type="pct"/>
            <w:tcBorders>
              <w:left w:val="nil"/>
              <w:right w:val="nil"/>
            </w:tcBorders>
            <w:shd w:val="clear" w:color="auto" w:fill="E7E6E6" w:themeFill="background2"/>
            <w:noWrap/>
            <w:vAlign w:val="center"/>
            <w:hideMark/>
          </w:tcPr>
          <w:p w14:paraId="4062AA62"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rPr>
                <w:rFonts w:cs="Arial"/>
                <w:szCs w:val="18"/>
              </w:rPr>
              <w:t>22,600</w:t>
            </w:r>
          </w:p>
        </w:tc>
        <w:tc>
          <w:tcPr>
            <w:tcW w:w="614" w:type="pct"/>
            <w:tcBorders>
              <w:left w:val="nil"/>
            </w:tcBorders>
            <w:noWrap/>
            <w:vAlign w:val="center"/>
          </w:tcPr>
          <w:p w14:paraId="242F460C"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13,800</w:t>
            </w:r>
          </w:p>
        </w:tc>
        <w:tc>
          <w:tcPr>
            <w:tcW w:w="614" w:type="pct"/>
            <w:noWrap/>
            <w:vAlign w:val="center"/>
          </w:tcPr>
          <w:p w14:paraId="449F0909"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12,600</w:t>
            </w:r>
          </w:p>
        </w:tc>
        <w:tc>
          <w:tcPr>
            <w:tcW w:w="613" w:type="pct"/>
            <w:noWrap/>
            <w:vAlign w:val="center"/>
          </w:tcPr>
          <w:p w14:paraId="242A6D79"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12,600</w:t>
            </w:r>
          </w:p>
        </w:tc>
        <w:tc>
          <w:tcPr>
            <w:tcW w:w="616" w:type="pct"/>
            <w:noWrap/>
            <w:vAlign w:val="center"/>
          </w:tcPr>
          <w:p w14:paraId="0AB66E36"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39,000</w:t>
            </w:r>
          </w:p>
        </w:tc>
      </w:tr>
      <w:tr w:rsidR="00323D54" w:rsidRPr="00323D54" w14:paraId="24742ED7" w14:textId="77777777" w:rsidTr="006D5CA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827" w:type="pct"/>
            <w:tcBorders>
              <w:right w:val="nil"/>
            </w:tcBorders>
            <w:noWrap/>
            <w:hideMark/>
          </w:tcPr>
          <w:p w14:paraId="3396F75B" w14:textId="77777777" w:rsidR="00323D54" w:rsidRPr="00323D54" w:rsidRDefault="00323D54" w:rsidP="00323D54">
            <w:pPr>
              <w:widowControl/>
              <w:autoSpaceDE/>
              <w:autoSpaceDN/>
              <w:adjustRightInd/>
              <w:jc w:val="right"/>
              <w:rPr>
                <w:rFonts w:cs="Arial"/>
                <w:szCs w:val="18"/>
              </w:rPr>
            </w:pPr>
            <w:r w:rsidRPr="00323D54">
              <w:rPr>
                <w:rFonts w:cs="Arial"/>
                <w:szCs w:val="18"/>
              </w:rPr>
              <w:t>Total</w:t>
            </w:r>
          </w:p>
        </w:tc>
        <w:tc>
          <w:tcPr>
            <w:tcW w:w="716" w:type="pct"/>
            <w:tcBorders>
              <w:left w:val="nil"/>
              <w:right w:val="nil"/>
            </w:tcBorders>
            <w:shd w:val="clear" w:color="auto" w:fill="E7E6E6" w:themeFill="background2"/>
            <w:noWrap/>
            <w:vAlign w:val="center"/>
            <w:hideMark/>
          </w:tcPr>
          <w:p w14:paraId="419C2B29"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rFonts w:cs="Arial"/>
                <w:b/>
                <w:bCs/>
                <w:szCs w:val="18"/>
              </w:rPr>
              <w:t>1,069,794</w:t>
            </w:r>
          </w:p>
        </w:tc>
        <w:tc>
          <w:tcPr>
            <w:tcW w:w="614" w:type="pct"/>
            <w:tcBorders>
              <w:left w:val="nil"/>
            </w:tcBorders>
            <w:noWrap/>
            <w:vAlign w:val="center"/>
          </w:tcPr>
          <w:p w14:paraId="1F309A37"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285,695</w:t>
            </w:r>
          </w:p>
        </w:tc>
        <w:tc>
          <w:tcPr>
            <w:tcW w:w="614" w:type="pct"/>
            <w:noWrap/>
            <w:vAlign w:val="center"/>
          </w:tcPr>
          <w:p w14:paraId="2698ED0D"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270,333</w:t>
            </w:r>
          </w:p>
        </w:tc>
        <w:tc>
          <w:tcPr>
            <w:tcW w:w="613" w:type="pct"/>
            <w:noWrap/>
            <w:vAlign w:val="center"/>
          </w:tcPr>
          <w:p w14:paraId="53CAC09F"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579,844</w:t>
            </w:r>
          </w:p>
        </w:tc>
        <w:tc>
          <w:tcPr>
            <w:tcW w:w="616" w:type="pct"/>
            <w:noWrap/>
            <w:vAlign w:val="center"/>
          </w:tcPr>
          <w:p w14:paraId="244C76BE"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1,135,871</w:t>
            </w:r>
          </w:p>
        </w:tc>
      </w:tr>
      <w:tr w:rsidR="00323D54" w:rsidRPr="00323D54" w14:paraId="1B65259D" w14:textId="77777777" w:rsidTr="006D5CAF">
        <w:trPr>
          <w:trHeight w:val="96"/>
        </w:trPr>
        <w:tc>
          <w:tcPr>
            <w:cnfStyle w:val="001000000000" w:firstRow="0" w:lastRow="0" w:firstColumn="1" w:lastColumn="0" w:oddVBand="0" w:evenVBand="0" w:oddHBand="0" w:evenHBand="0" w:firstRowFirstColumn="0" w:firstRowLastColumn="0" w:lastRowFirstColumn="0" w:lastRowLastColumn="0"/>
            <w:tcW w:w="1827" w:type="pct"/>
            <w:tcBorders>
              <w:right w:val="nil"/>
            </w:tcBorders>
            <w:noWrap/>
            <w:hideMark/>
          </w:tcPr>
          <w:p w14:paraId="1835C374" w14:textId="77777777" w:rsidR="00323D54" w:rsidRPr="00323D54" w:rsidRDefault="00323D54" w:rsidP="00323D54">
            <w:pPr>
              <w:widowControl/>
              <w:autoSpaceDE/>
              <w:autoSpaceDN/>
              <w:adjustRightInd/>
              <w:rPr>
                <w:rFonts w:cs="Arial"/>
                <w:szCs w:val="18"/>
              </w:rPr>
            </w:pPr>
            <w:proofErr w:type="spellStart"/>
            <w:r w:rsidRPr="00323D54">
              <w:rPr>
                <w:rFonts w:cs="Arial"/>
                <w:szCs w:val="18"/>
              </w:rPr>
              <w:t>Programme</w:t>
            </w:r>
            <w:proofErr w:type="spellEnd"/>
            <w:r w:rsidRPr="00323D54">
              <w:rPr>
                <w:rFonts w:cs="Arial"/>
                <w:szCs w:val="18"/>
              </w:rPr>
              <w:t xml:space="preserve"> Support Costs (13%)</w:t>
            </w:r>
          </w:p>
        </w:tc>
        <w:tc>
          <w:tcPr>
            <w:tcW w:w="716" w:type="pct"/>
            <w:tcBorders>
              <w:left w:val="nil"/>
              <w:right w:val="nil"/>
            </w:tcBorders>
            <w:shd w:val="clear" w:color="auto" w:fill="E7E6E6" w:themeFill="background2"/>
            <w:noWrap/>
            <w:vAlign w:val="center"/>
            <w:hideMark/>
          </w:tcPr>
          <w:p w14:paraId="6197E858"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rPr>
                <w:rFonts w:cs="Arial"/>
                <w:szCs w:val="18"/>
              </w:rPr>
              <w:t>139,073</w:t>
            </w:r>
          </w:p>
        </w:tc>
        <w:tc>
          <w:tcPr>
            <w:tcW w:w="614" w:type="pct"/>
            <w:tcBorders>
              <w:left w:val="nil"/>
            </w:tcBorders>
            <w:noWrap/>
            <w:vAlign w:val="center"/>
          </w:tcPr>
          <w:p w14:paraId="1BB96272"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37,140</w:t>
            </w:r>
          </w:p>
        </w:tc>
        <w:tc>
          <w:tcPr>
            <w:tcW w:w="614" w:type="pct"/>
            <w:noWrap/>
            <w:vAlign w:val="center"/>
          </w:tcPr>
          <w:p w14:paraId="32026729"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35,143</w:t>
            </w:r>
          </w:p>
        </w:tc>
        <w:tc>
          <w:tcPr>
            <w:tcW w:w="613" w:type="pct"/>
            <w:noWrap/>
            <w:vAlign w:val="center"/>
          </w:tcPr>
          <w:p w14:paraId="213C6F21"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75,380</w:t>
            </w:r>
          </w:p>
        </w:tc>
        <w:tc>
          <w:tcPr>
            <w:tcW w:w="616" w:type="pct"/>
            <w:noWrap/>
            <w:vAlign w:val="center"/>
          </w:tcPr>
          <w:p w14:paraId="268019A9"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147,663</w:t>
            </w:r>
          </w:p>
        </w:tc>
      </w:tr>
      <w:tr w:rsidR="00323D54" w:rsidRPr="00323D54" w14:paraId="7F918197" w14:textId="77777777" w:rsidTr="006D5CAF">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1827" w:type="pct"/>
            <w:tcBorders>
              <w:right w:val="nil"/>
            </w:tcBorders>
            <w:noWrap/>
            <w:hideMark/>
          </w:tcPr>
          <w:p w14:paraId="1260BAE0" w14:textId="77777777" w:rsidR="00323D54" w:rsidRPr="00323D54" w:rsidRDefault="00323D54" w:rsidP="00323D54">
            <w:pPr>
              <w:widowControl/>
              <w:autoSpaceDE/>
              <w:autoSpaceDN/>
              <w:adjustRightInd/>
              <w:jc w:val="right"/>
              <w:rPr>
                <w:rFonts w:cs="Arial"/>
                <w:szCs w:val="18"/>
              </w:rPr>
            </w:pPr>
            <w:r w:rsidRPr="00323D54">
              <w:rPr>
                <w:rFonts w:cs="Arial"/>
                <w:szCs w:val="18"/>
              </w:rPr>
              <w:t>Grand Total</w:t>
            </w:r>
          </w:p>
        </w:tc>
        <w:tc>
          <w:tcPr>
            <w:tcW w:w="716" w:type="pct"/>
            <w:tcBorders>
              <w:left w:val="nil"/>
              <w:right w:val="nil"/>
            </w:tcBorders>
            <w:shd w:val="clear" w:color="auto" w:fill="E7E6E6" w:themeFill="background2"/>
            <w:noWrap/>
            <w:vAlign w:val="center"/>
            <w:hideMark/>
          </w:tcPr>
          <w:p w14:paraId="23EDD7C0"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rFonts w:cs="Arial"/>
                <w:b/>
                <w:bCs/>
                <w:szCs w:val="18"/>
              </w:rPr>
              <w:t>1,208,867</w:t>
            </w:r>
          </w:p>
        </w:tc>
        <w:tc>
          <w:tcPr>
            <w:tcW w:w="614" w:type="pct"/>
            <w:tcBorders>
              <w:left w:val="nil"/>
            </w:tcBorders>
            <w:noWrap/>
            <w:vAlign w:val="center"/>
          </w:tcPr>
          <w:p w14:paraId="767AB950"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322,835</w:t>
            </w:r>
          </w:p>
        </w:tc>
        <w:tc>
          <w:tcPr>
            <w:tcW w:w="614" w:type="pct"/>
            <w:noWrap/>
            <w:vAlign w:val="center"/>
          </w:tcPr>
          <w:p w14:paraId="5D2426B9"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305,476</w:t>
            </w:r>
          </w:p>
        </w:tc>
        <w:tc>
          <w:tcPr>
            <w:tcW w:w="613" w:type="pct"/>
            <w:noWrap/>
            <w:vAlign w:val="center"/>
          </w:tcPr>
          <w:p w14:paraId="4EEE805E"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655,223</w:t>
            </w:r>
          </w:p>
        </w:tc>
        <w:tc>
          <w:tcPr>
            <w:tcW w:w="616" w:type="pct"/>
            <w:noWrap/>
            <w:vAlign w:val="center"/>
          </w:tcPr>
          <w:p w14:paraId="2EBF64F9"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1,283,534</w:t>
            </w:r>
          </w:p>
        </w:tc>
      </w:tr>
    </w:tbl>
    <w:p w14:paraId="141D05E3" w14:textId="77777777" w:rsidR="00323D54" w:rsidRPr="00323D54" w:rsidRDefault="00323D54" w:rsidP="00323D54">
      <w:pPr>
        <w:jc w:val="both"/>
        <w:rPr>
          <w:rFonts w:cs="Arial"/>
          <w:sz w:val="22"/>
          <w:szCs w:val="22"/>
          <w:lang w:val="en-GB"/>
        </w:rPr>
      </w:pPr>
    </w:p>
    <w:p w14:paraId="38779BC0" w14:textId="77777777" w:rsidR="00323D54" w:rsidRPr="00323D54" w:rsidRDefault="00323D54" w:rsidP="00323D54">
      <w:pPr>
        <w:jc w:val="both"/>
        <w:rPr>
          <w:rFonts w:cs="Arial"/>
          <w:b/>
          <w:bCs/>
          <w:sz w:val="22"/>
          <w:szCs w:val="22"/>
          <w:lang w:val="en-GB"/>
        </w:rPr>
      </w:pPr>
      <w:r w:rsidRPr="00323D54">
        <w:rPr>
          <w:rFonts w:cs="Arial"/>
          <w:b/>
          <w:bCs/>
          <w:sz w:val="22"/>
          <w:szCs w:val="22"/>
          <w:lang w:val="en-GB"/>
        </w:rPr>
        <w:t xml:space="preserve">Scenario 1 </w:t>
      </w:r>
    </w:p>
    <w:p w14:paraId="5F9ED6C3" w14:textId="77777777" w:rsidR="00323D54" w:rsidRPr="00323D54" w:rsidRDefault="00323D54" w:rsidP="00323D54">
      <w:pPr>
        <w:jc w:val="both"/>
        <w:rPr>
          <w:rFonts w:cs="Arial"/>
          <w:sz w:val="22"/>
          <w:szCs w:val="22"/>
          <w:lang w:val="en-GB"/>
        </w:rPr>
      </w:pPr>
    </w:p>
    <w:p w14:paraId="6BA1D1A7"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b/>
          <w:sz w:val="22"/>
          <w:szCs w:val="22"/>
          <w:lang w:val="en-GB"/>
        </w:rPr>
        <w:t>Scenario 1</w:t>
      </w:r>
      <w:r w:rsidRPr="00323D54">
        <w:rPr>
          <w:rFonts w:cs="Arial"/>
          <w:sz w:val="22"/>
          <w:szCs w:val="22"/>
          <w:lang w:val="en-GB"/>
        </w:rPr>
        <w:t xml:space="preserve"> shows an </w:t>
      </w:r>
      <w:r w:rsidRPr="00323D54">
        <w:rPr>
          <w:rFonts w:cs="Arial"/>
          <w:b/>
          <w:bCs/>
          <w:sz w:val="22"/>
          <w:szCs w:val="22"/>
          <w:lang w:val="en-GB"/>
        </w:rPr>
        <w:t>increase</w:t>
      </w:r>
      <w:r w:rsidRPr="00323D54">
        <w:rPr>
          <w:rFonts w:cs="Arial"/>
          <w:sz w:val="22"/>
          <w:szCs w:val="22"/>
          <w:lang w:val="en-GB"/>
        </w:rPr>
        <w:t xml:space="preserve"> of </w:t>
      </w:r>
      <w:r w:rsidRPr="00323D54">
        <w:rPr>
          <w:rFonts w:cs="Arial"/>
          <w:b/>
          <w:bCs/>
          <w:sz w:val="22"/>
          <w:szCs w:val="22"/>
          <w:lang w:val="en-GB"/>
        </w:rPr>
        <w:t>9.92 per cent</w:t>
      </w:r>
      <w:r w:rsidRPr="00323D54">
        <w:rPr>
          <w:rFonts w:cs="Arial"/>
          <w:sz w:val="22"/>
          <w:szCs w:val="22"/>
          <w:lang w:val="en-GB"/>
        </w:rPr>
        <w:t xml:space="preserve"> in comparison with the budget of the last triennium. The scenario differs from scenario 0 only in the amount allocated for the C/IC to support the MOU Coordinator, which would cover a period for up to 23 months depending on the level of experience required.</w:t>
      </w:r>
    </w:p>
    <w:p w14:paraId="39F4D334" w14:textId="77777777" w:rsidR="00323D54" w:rsidRPr="00323D54" w:rsidRDefault="00323D54" w:rsidP="00323D54">
      <w:pPr>
        <w:ind w:left="360"/>
        <w:contextualSpacing/>
        <w:jc w:val="both"/>
        <w:rPr>
          <w:rFonts w:cs="Arial"/>
          <w:sz w:val="22"/>
          <w:szCs w:val="22"/>
          <w:lang w:val="en-GB"/>
        </w:rPr>
      </w:pPr>
    </w:p>
    <w:p w14:paraId="2DAB3182" w14:textId="77777777" w:rsidR="00323D54" w:rsidRPr="00323D54" w:rsidRDefault="00323D54" w:rsidP="00323D54">
      <w:pPr>
        <w:ind w:firstLine="540"/>
        <w:contextualSpacing/>
        <w:jc w:val="both"/>
        <w:rPr>
          <w:rFonts w:cs="Arial"/>
          <w:szCs w:val="18"/>
          <w:lang w:val="en-GB"/>
        </w:rPr>
      </w:pPr>
      <w:r w:rsidRPr="00323D54">
        <w:rPr>
          <w:rFonts w:cs="Arial"/>
          <w:b/>
          <w:szCs w:val="18"/>
          <w:lang w:val="en-GB"/>
        </w:rPr>
        <w:t>Table 4:</w:t>
      </w:r>
      <w:r w:rsidRPr="00323D54">
        <w:rPr>
          <w:rFonts w:cs="Arial"/>
          <w:szCs w:val="18"/>
          <w:lang w:val="en-GB"/>
        </w:rPr>
        <w:t xml:space="preserve"> Overview of budget </w:t>
      </w:r>
      <w:r w:rsidRPr="00323D54">
        <w:rPr>
          <w:rFonts w:cs="Arial"/>
          <w:b/>
          <w:bCs/>
          <w:szCs w:val="18"/>
          <w:lang w:val="en-GB"/>
        </w:rPr>
        <w:t>scenario 1</w:t>
      </w:r>
      <w:r w:rsidRPr="00323D54">
        <w:rPr>
          <w:rFonts w:cs="Arial"/>
          <w:szCs w:val="18"/>
          <w:lang w:val="en-GB"/>
        </w:rPr>
        <w:t xml:space="preserve"> (Euros). Details are provided in </w:t>
      </w:r>
      <w:r w:rsidRPr="00323D54">
        <w:rPr>
          <w:rFonts w:cs="Arial"/>
          <w:szCs w:val="18"/>
          <w:u w:val="single"/>
          <w:lang w:val="en-GB"/>
        </w:rPr>
        <w:t>Annex 2</w:t>
      </w:r>
      <w:r w:rsidRPr="00323D54">
        <w:rPr>
          <w:rFonts w:cs="Arial"/>
          <w:szCs w:val="18"/>
          <w:lang w:val="en-GB"/>
        </w:rPr>
        <w:t>.</w:t>
      </w:r>
    </w:p>
    <w:p w14:paraId="1B970872" w14:textId="77777777" w:rsidR="00323D54" w:rsidRPr="00323D54" w:rsidRDefault="00323D54" w:rsidP="00323D54">
      <w:pPr>
        <w:ind w:left="360"/>
        <w:contextualSpacing/>
        <w:jc w:val="both"/>
        <w:rPr>
          <w:rFonts w:cs="Arial"/>
          <w:sz w:val="22"/>
          <w:szCs w:val="22"/>
          <w:lang w:val="en-GB"/>
        </w:rPr>
      </w:pPr>
    </w:p>
    <w:tbl>
      <w:tblPr>
        <w:tblStyle w:val="PlainTable2"/>
        <w:tblW w:w="4698" w:type="pct"/>
        <w:tblInd w:w="567" w:type="dxa"/>
        <w:tblLayout w:type="fixed"/>
        <w:tblCellMar>
          <w:top w:w="28" w:type="dxa"/>
          <w:left w:w="28" w:type="dxa"/>
          <w:bottom w:w="28" w:type="dxa"/>
          <w:right w:w="28" w:type="dxa"/>
        </w:tblCellMar>
        <w:tblLook w:val="04A0" w:firstRow="1" w:lastRow="0" w:firstColumn="1" w:lastColumn="0" w:noHBand="0" w:noVBand="1"/>
      </w:tblPr>
      <w:tblGrid>
        <w:gridCol w:w="3306"/>
        <w:gridCol w:w="1296"/>
        <w:gridCol w:w="1111"/>
        <w:gridCol w:w="1111"/>
        <w:gridCol w:w="1109"/>
        <w:gridCol w:w="1115"/>
      </w:tblGrid>
      <w:tr w:rsidR="00323D54" w:rsidRPr="00323D54" w14:paraId="73653B7E" w14:textId="77777777" w:rsidTr="006D5CAF">
        <w:trPr>
          <w:cnfStyle w:val="100000000000" w:firstRow="1" w:lastRow="0" w:firstColumn="0" w:lastColumn="0" w:oddVBand="0" w:evenVBand="0" w:oddHBand="0"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1827" w:type="pct"/>
            <w:tcBorders>
              <w:right w:val="nil"/>
            </w:tcBorders>
            <w:vAlign w:val="center"/>
          </w:tcPr>
          <w:p w14:paraId="0C2BB277" w14:textId="77777777" w:rsidR="00323D54" w:rsidRPr="00323D54" w:rsidRDefault="00323D54" w:rsidP="00323D54">
            <w:pPr>
              <w:widowControl/>
              <w:autoSpaceDE/>
              <w:autoSpaceDN/>
              <w:adjustRightInd/>
              <w:rPr>
                <w:rFonts w:cs="Arial"/>
                <w:szCs w:val="18"/>
              </w:rPr>
            </w:pPr>
            <w:r w:rsidRPr="00323D54">
              <w:rPr>
                <w:rFonts w:cs="Arial"/>
                <w:szCs w:val="18"/>
              </w:rPr>
              <w:t>Cost categories</w:t>
            </w:r>
          </w:p>
        </w:tc>
        <w:tc>
          <w:tcPr>
            <w:tcW w:w="716" w:type="pct"/>
            <w:tcBorders>
              <w:top w:val="single" w:sz="4" w:space="0" w:color="7F7F7F" w:themeColor="text1" w:themeTint="80"/>
              <w:left w:val="nil"/>
              <w:right w:val="nil"/>
            </w:tcBorders>
            <w:shd w:val="clear" w:color="auto" w:fill="E7E6E6" w:themeFill="background2"/>
            <w:noWrap/>
            <w:vAlign w:val="center"/>
          </w:tcPr>
          <w:p w14:paraId="036A49CA"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Budget</w:t>
            </w:r>
          </w:p>
          <w:p w14:paraId="1F9D7398"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2019-2021</w:t>
            </w:r>
          </w:p>
        </w:tc>
        <w:tc>
          <w:tcPr>
            <w:tcW w:w="614" w:type="pct"/>
            <w:tcBorders>
              <w:left w:val="nil"/>
            </w:tcBorders>
            <w:noWrap/>
            <w:vAlign w:val="center"/>
          </w:tcPr>
          <w:p w14:paraId="7668644F"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2023</w:t>
            </w:r>
          </w:p>
        </w:tc>
        <w:tc>
          <w:tcPr>
            <w:tcW w:w="614" w:type="pct"/>
            <w:noWrap/>
            <w:vAlign w:val="center"/>
          </w:tcPr>
          <w:p w14:paraId="1DDD1F97"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2024</w:t>
            </w:r>
          </w:p>
        </w:tc>
        <w:tc>
          <w:tcPr>
            <w:tcW w:w="613" w:type="pct"/>
            <w:noWrap/>
            <w:vAlign w:val="center"/>
          </w:tcPr>
          <w:p w14:paraId="4711A51E"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2025</w:t>
            </w:r>
          </w:p>
        </w:tc>
        <w:tc>
          <w:tcPr>
            <w:tcW w:w="616" w:type="pct"/>
            <w:noWrap/>
            <w:vAlign w:val="center"/>
          </w:tcPr>
          <w:p w14:paraId="0AF851C2"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Total</w:t>
            </w:r>
          </w:p>
        </w:tc>
      </w:tr>
      <w:tr w:rsidR="00323D54" w:rsidRPr="00323D54" w14:paraId="06F1A8A9" w14:textId="77777777" w:rsidTr="006D5CAF">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0" w:type="pct"/>
            <w:tcBorders>
              <w:right w:val="nil"/>
            </w:tcBorders>
            <w:vAlign w:val="center"/>
          </w:tcPr>
          <w:p w14:paraId="0DA83D93" w14:textId="77777777" w:rsidR="00323D54" w:rsidRPr="00323D54" w:rsidRDefault="00323D54" w:rsidP="00323D54">
            <w:pPr>
              <w:widowControl/>
              <w:autoSpaceDE/>
              <w:autoSpaceDN/>
              <w:adjustRightInd/>
              <w:rPr>
                <w:rFonts w:cs="Arial"/>
                <w:szCs w:val="18"/>
              </w:rPr>
            </w:pPr>
            <w:r w:rsidRPr="00323D54">
              <w:rPr>
                <w:rFonts w:cs="Arial"/>
                <w:szCs w:val="18"/>
              </w:rPr>
              <w:t>Personnel</w:t>
            </w:r>
          </w:p>
        </w:tc>
        <w:tc>
          <w:tcPr>
            <w:tcW w:w="0" w:type="pct"/>
            <w:tcBorders>
              <w:left w:val="nil"/>
              <w:right w:val="nil"/>
            </w:tcBorders>
            <w:shd w:val="clear" w:color="auto" w:fill="E7E6E6" w:themeFill="background2"/>
            <w:noWrap/>
            <w:vAlign w:val="center"/>
          </w:tcPr>
          <w:p w14:paraId="0A4ED9FE"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rPr>
                <w:rFonts w:cs="Arial"/>
                <w:szCs w:val="18"/>
              </w:rPr>
              <w:t>454,194</w:t>
            </w:r>
          </w:p>
        </w:tc>
        <w:tc>
          <w:tcPr>
            <w:tcW w:w="0" w:type="pct"/>
            <w:tcBorders>
              <w:left w:val="nil"/>
            </w:tcBorders>
            <w:noWrap/>
            <w:vAlign w:val="center"/>
          </w:tcPr>
          <w:p w14:paraId="0E0D917C"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pPr>
            <w:r w:rsidRPr="00323D54">
              <w:t>216,895</w:t>
            </w:r>
          </w:p>
        </w:tc>
        <w:tc>
          <w:tcPr>
            <w:tcW w:w="0" w:type="pct"/>
            <w:noWrap/>
            <w:vAlign w:val="center"/>
          </w:tcPr>
          <w:p w14:paraId="3992FBF8"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pPr>
            <w:r w:rsidRPr="00323D54">
              <w:t>220,533</w:t>
            </w:r>
          </w:p>
        </w:tc>
        <w:tc>
          <w:tcPr>
            <w:tcW w:w="0" w:type="pct"/>
            <w:noWrap/>
            <w:vAlign w:val="center"/>
          </w:tcPr>
          <w:p w14:paraId="56D91C3A"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pPr>
            <w:r w:rsidRPr="00323D54">
              <w:t>224,244</w:t>
            </w:r>
          </w:p>
        </w:tc>
        <w:tc>
          <w:tcPr>
            <w:tcW w:w="0" w:type="pct"/>
            <w:noWrap/>
            <w:vAlign w:val="center"/>
          </w:tcPr>
          <w:p w14:paraId="621CD3AE"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b/>
                <w:bCs/>
              </w:rPr>
            </w:pPr>
            <w:r w:rsidRPr="00323D54">
              <w:rPr>
                <w:b/>
                <w:bCs/>
              </w:rPr>
              <w:t>661,671</w:t>
            </w:r>
          </w:p>
        </w:tc>
      </w:tr>
      <w:tr w:rsidR="00323D54" w:rsidRPr="00323D54" w14:paraId="35C81754" w14:textId="77777777" w:rsidTr="006D5CAF">
        <w:trPr>
          <w:trHeight w:val="13"/>
        </w:trPr>
        <w:tc>
          <w:tcPr>
            <w:cnfStyle w:val="001000000000" w:firstRow="0" w:lastRow="0" w:firstColumn="1" w:lastColumn="0" w:oddVBand="0" w:evenVBand="0" w:oddHBand="0" w:evenHBand="0" w:firstRowFirstColumn="0" w:firstRowLastColumn="0" w:lastRowFirstColumn="0" w:lastRowLastColumn="0"/>
            <w:tcW w:w="0" w:type="pct"/>
            <w:tcBorders>
              <w:right w:val="nil"/>
            </w:tcBorders>
            <w:noWrap/>
            <w:vAlign w:val="center"/>
            <w:hideMark/>
          </w:tcPr>
          <w:p w14:paraId="7FE004D4" w14:textId="77777777" w:rsidR="00323D54" w:rsidRPr="00323D54" w:rsidRDefault="00323D54" w:rsidP="00323D54">
            <w:pPr>
              <w:widowControl/>
              <w:autoSpaceDE/>
              <w:autoSpaceDN/>
              <w:adjustRightInd/>
              <w:rPr>
                <w:rFonts w:cs="Arial"/>
                <w:szCs w:val="18"/>
              </w:rPr>
            </w:pPr>
            <w:r w:rsidRPr="00323D54">
              <w:rPr>
                <w:rFonts w:cs="Arial"/>
                <w:szCs w:val="18"/>
              </w:rPr>
              <w:t>Activities of the Secretariat</w:t>
            </w:r>
          </w:p>
        </w:tc>
        <w:tc>
          <w:tcPr>
            <w:tcW w:w="0" w:type="pct"/>
            <w:tcBorders>
              <w:left w:val="nil"/>
              <w:right w:val="nil"/>
            </w:tcBorders>
            <w:shd w:val="clear" w:color="auto" w:fill="E7E6E6" w:themeFill="background2"/>
            <w:vAlign w:val="center"/>
          </w:tcPr>
          <w:p w14:paraId="50262403"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rPr>
                <w:rFonts w:cs="Arial"/>
                <w:szCs w:val="18"/>
              </w:rPr>
              <w:t>160,000</w:t>
            </w:r>
          </w:p>
        </w:tc>
        <w:tc>
          <w:tcPr>
            <w:tcW w:w="0" w:type="pct"/>
            <w:tcBorders>
              <w:left w:val="nil"/>
            </w:tcBorders>
            <w:noWrap/>
            <w:vAlign w:val="center"/>
          </w:tcPr>
          <w:p w14:paraId="62406F9D"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25,000</w:t>
            </w:r>
          </w:p>
        </w:tc>
        <w:tc>
          <w:tcPr>
            <w:tcW w:w="0" w:type="pct"/>
            <w:noWrap/>
            <w:vAlign w:val="center"/>
          </w:tcPr>
          <w:p w14:paraId="5D06C2C9"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30,000</w:t>
            </w:r>
          </w:p>
        </w:tc>
        <w:tc>
          <w:tcPr>
            <w:tcW w:w="0" w:type="pct"/>
            <w:noWrap/>
            <w:vAlign w:val="center"/>
          </w:tcPr>
          <w:p w14:paraId="676B704F"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45,000</w:t>
            </w:r>
          </w:p>
        </w:tc>
        <w:tc>
          <w:tcPr>
            <w:tcW w:w="0" w:type="pct"/>
            <w:noWrap/>
            <w:vAlign w:val="center"/>
          </w:tcPr>
          <w:p w14:paraId="1FC077FE"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100,000</w:t>
            </w:r>
          </w:p>
        </w:tc>
      </w:tr>
      <w:tr w:rsidR="00323D54" w:rsidRPr="00323D54" w14:paraId="470AE1EF" w14:textId="77777777" w:rsidTr="006D5CAF">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0" w:type="pct"/>
            <w:tcBorders>
              <w:right w:val="nil"/>
            </w:tcBorders>
            <w:noWrap/>
            <w:vAlign w:val="center"/>
            <w:hideMark/>
          </w:tcPr>
          <w:p w14:paraId="5833B300" w14:textId="77777777" w:rsidR="00323D54" w:rsidRPr="00323D54" w:rsidRDefault="00323D54" w:rsidP="00323D54">
            <w:pPr>
              <w:widowControl/>
              <w:autoSpaceDE/>
              <w:autoSpaceDN/>
              <w:adjustRightInd/>
              <w:rPr>
                <w:rFonts w:cs="Arial"/>
                <w:szCs w:val="18"/>
              </w:rPr>
            </w:pPr>
            <w:r w:rsidRPr="00323D54">
              <w:rPr>
                <w:rFonts w:cs="Arial"/>
                <w:szCs w:val="18"/>
              </w:rPr>
              <w:t>Activities of the Advisory Committee &amp; External Experts</w:t>
            </w:r>
          </w:p>
        </w:tc>
        <w:tc>
          <w:tcPr>
            <w:tcW w:w="0" w:type="pct"/>
            <w:tcBorders>
              <w:left w:val="nil"/>
              <w:right w:val="nil"/>
            </w:tcBorders>
            <w:shd w:val="clear" w:color="auto" w:fill="E7E6E6" w:themeFill="background2"/>
            <w:vAlign w:val="center"/>
          </w:tcPr>
          <w:p w14:paraId="5266FDC3"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rPr>
                <w:rFonts w:cs="Arial"/>
                <w:szCs w:val="18"/>
              </w:rPr>
              <w:t>90,000</w:t>
            </w:r>
          </w:p>
        </w:tc>
        <w:tc>
          <w:tcPr>
            <w:tcW w:w="0" w:type="pct"/>
            <w:tcBorders>
              <w:left w:val="nil"/>
            </w:tcBorders>
            <w:noWrap/>
            <w:vAlign w:val="center"/>
          </w:tcPr>
          <w:p w14:paraId="5421F7DB"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15,000</w:t>
            </w:r>
          </w:p>
        </w:tc>
        <w:tc>
          <w:tcPr>
            <w:tcW w:w="0" w:type="pct"/>
            <w:noWrap/>
            <w:vAlign w:val="center"/>
          </w:tcPr>
          <w:p w14:paraId="362E7A7B"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15,000</w:t>
            </w:r>
          </w:p>
        </w:tc>
        <w:tc>
          <w:tcPr>
            <w:tcW w:w="0" w:type="pct"/>
            <w:noWrap/>
            <w:vAlign w:val="center"/>
          </w:tcPr>
          <w:p w14:paraId="301D8612"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15,000</w:t>
            </w:r>
          </w:p>
        </w:tc>
        <w:tc>
          <w:tcPr>
            <w:tcW w:w="0" w:type="pct"/>
            <w:noWrap/>
            <w:vAlign w:val="center"/>
          </w:tcPr>
          <w:p w14:paraId="77AD1BA8"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45,000</w:t>
            </w:r>
          </w:p>
        </w:tc>
      </w:tr>
      <w:tr w:rsidR="00323D54" w:rsidRPr="00323D54" w14:paraId="612F4A51" w14:textId="77777777" w:rsidTr="006D5CAF">
        <w:trPr>
          <w:trHeight w:val="15"/>
        </w:trPr>
        <w:tc>
          <w:tcPr>
            <w:cnfStyle w:val="001000000000" w:firstRow="0" w:lastRow="0" w:firstColumn="1" w:lastColumn="0" w:oddVBand="0" w:evenVBand="0" w:oddHBand="0" w:evenHBand="0" w:firstRowFirstColumn="0" w:firstRowLastColumn="0" w:lastRowFirstColumn="0" w:lastRowLastColumn="0"/>
            <w:tcW w:w="0" w:type="pct"/>
            <w:tcBorders>
              <w:right w:val="nil"/>
            </w:tcBorders>
            <w:noWrap/>
            <w:vAlign w:val="center"/>
            <w:hideMark/>
          </w:tcPr>
          <w:p w14:paraId="078A68DE" w14:textId="77777777" w:rsidR="00323D54" w:rsidRPr="00323D54" w:rsidRDefault="00323D54" w:rsidP="00323D54">
            <w:pPr>
              <w:widowControl/>
              <w:autoSpaceDE/>
              <w:autoSpaceDN/>
              <w:adjustRightInd/>
              <w:rPr>
                <w:rFonts w:cs="Arial"/>
                <w:szCs w:val="18"/>
              </w:rPr>
            </w:pPr>
            <w:r w:rsidRPr="00323D54">
              <w:rPr>
                <w:rFonts w:cs="Arial"/>
                <w:szCs w:val="18"/>
              </w:rPr>
              <w:t>5th Meeting of the Signatories (MOS5)</w:t>
            </w:r>
          </w:p>
        </w:tc>
        <w:tc>
          <w:tcPr>
            <w:tcW w:w="0" w:type="pct"/>
            <w:tcBorders>
              <w:left w:val="nil"/>
              <w:right w:val="nil"/>
            </w:tcBorders>
            <w:shd w:val="clear" w:color="auto" w:fill="E7E6E6" w:themeFill="background2"/>
            <w:noWrap/>
            <w:vAlign w:val="center"/>
            <w:hideMark/>
          </w:tcPr>
          <w:p w14:paraId="63E5B45C"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rPr>
                <w:rFonts w:cs="Arial"/>
                <w:szCs w:val="18"/>
              </w:rPr>
              <w:t>253,000</w:t>
            </w:r>
          </w:p>
        </w:tc>
        <w:tc>
          <w:tcPr>
            <w:tcW w:w="0" w:type="pct"/>
            <w:tcBorders>
              <w:left w:val="nil"/>
            </w:tcBorders>
            <w:noWrap/>
            <w:vAlign w:val="center"/>
          </w:tcPr>
          <w:p w14:paraId="7E451199"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c>
          <w:tcPr>
            <w:tcW w:w="0" w:type="pct"/>
            <w:noWrap/>
            <w:vAlign w:val="center"/>
          </w:tcPr>
          <w:p w14:paraId="3AC1152A"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c>
          <w:tcPr>
            <w:tcW w:w="0" w:type="pct"/>
            <w:noWrap/>
            <w:vAlign w:val="center"/>
          </w:tcPr>
          <w:p w14:paraId="1C55CC65"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238,000</w:t>
            </w:r>
          </w:p>
        </w:tc>
        <w:tc>
          <w:tcPr>
            <w:tcW w:w="0" w:type="pct"/>
            <w:noWrap/>
            <w:vAlign w:val="center"/>
          </w:tcPr>
          <w:p w14:paraId="228EF3E5"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238,000</w:t>
            </w:r>
          </w:p>
        </w:tc>
      </w:tr>
      <w:tr w:rsidR="00323D54" w:rsidRPr="00323D54" w14:paraId="6331D62F" w14:textId="77777777" w:rsidTr="006D5CAF">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0" w:type="pct"/>
            <w:tcBorders>
              <w:right w:val="nil"/>
            </w:tcBorders>
            <w:vAlign w:val="center"/>
            <w:hideMark/>
          </w:tcPr>
          <w:p w14:paraId="6E42F31E" w14:textId="77777777" w:rsidR="00323D54" w:rsidRPr="00323D54" w:rsidRDefault="00323D54" w:rsidP="00323D54">
            <w:pPr>
              <w:widowControl/>
              <w:autoSpaceDE/>
              <w:autoSpaceDN/>
              <w:adjustRightInd/>
              <w:rPr>
                <w:rFonts w:cs="Arial"/>
                <w:szCs w:val="18"/>
              </w:rPr>
            </w:pPr>
            <w:r w:rsidRPr="00323D54">
              <w:rPr>
                <w:rFonts w:cs="Arial"/>
                <w:szCs w:val="18"/>
              </w:rPr>
              <w:t>Meetings of the Advisory Committee (AC4 &amp; AC5)</w:t>
            </w:r>
          </w:p>
        </w:tc>
        <w:tc>
          <w:tcPr>
            <w:tcW w:w="0" w:type="pct"/>
            <w:tcBorders>
              <w:left w:val="nil"/>
              <w:right w:val="nil"/>
            </w:tcBorders>
            <w:shd w:val="clear" w:color="auto" w:fill="E7E6E6" w:themeFill="background2"/>
            <w:noWrap/>
            <w:vAlign w:val="center"/>
            <w:hideMark/>
          </w:tcPr>
          <w:p w14:paraId="1975C31B"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rPr>
                <w:rFonts w:cs="Arial"/>
                <w:szCs w:val="18"/>
              </w:rPr>
              <w:t>90,000</w:t>
            </w:r>
          </w:p>
        </w:tc>
        <w:tc>
          <w:tcPr>
            <w:tcW w:w="0" w:type="pct"/>
            <w:tcBorders>
              <w:left w:val="nil"/>
            </w:tcBorders>
            <w:noWrap/>
            <w:vAlign w:val="center"/>
          </w:tcPr>
          <w:p w14:paraId="55CAAA5D"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45,000</w:t>
            </w:r>
          </w:p>
        </w:tc>
        <w:tc>
          <w:tcPr>
            <w:tcW w:w="0" w:type="pct"/>
            <w:noWrap/>
            <w:vAlign w:val="center"/>
          </w:tcPr>
          <w:p w14:paraId="5AF69D88"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0" w:type="pct"/>
            <w:noWrap/>
            <w:vAlign w:val="center"/>
          </w:tcPr>
          <w:p w14:paraId="42064BE3"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45,000</w:t>
            </w:r>
          </w:p>
        </w:tc>
        <w:tc>
          <w:tcPr>
            <w:tcW w:w="0" w:type="pct"/>
            <w:noWrap/>
            <w:vAlign w:val="center"/>
          </w:tcPr>
          <w:p w14:paraId="069A295F"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90,000</w:t>
            </w:r>
          </w:p>
        </w:tc>
      </w:tr>
      <w:tr w:rsidR="00323D54" w:rsidRPr="00323D54" w14:paraId="123B87EF" w14:textId="77777777" w:rsidTr="006D5CAF">
        <w:trPr>
          <w:trHeight w:val="13"/>
        </w:trPr>
        <w:tc>
          <w:tcPr>
            <w:cnfStyle w:val="001000000000" w:firstRow="0" w:lastRow="0" w:firstColumn="1" w:lastColumn="0" w:oddVBand="0" w:evenVBand="0" w:oddHBand="0" w:evenHBand="0" w:firstRowFirstColumn="0" w:firstRowLastColumn="0" w:lastRowFirstColumn="0" w:lastRowLastColumn="0"/>
            <w:tcW w:w="0" w:type="pct"/>
            <w:tcBorders>
              <w:right w:val="nil"/>
            </w:tcBorders>
            <w:noWrap/>
            <w:vAlign w:val="center"/>
            <w:hideMark/>
          </w:tcPr>
          <w:p w14:paraId="09F2BD84" w14:textId="77777777" w:rsidR="00323D54" w:rsidRPr="00323D54" w:rsidRDefault="00323D54" w:rsidP="00323D54">
            <w:pPr>
              <w:widowControl/>
              <w:autoSpaceDE/>
              <w:autoSpaceDN/>
              <w:adjustRightInd/>
              <w:rPr>
                <w:rFonts w:cs="Arial"/>
                <w:szCs w:val="18"/>
              </w:rPr>
            </w:pPr>
            <w:r w:rsidRPr="00323D54">
              <w:rPr>
                <w:rFonts w:cs="Arial"/>
                <w:szCs w:val="18"/>
              </w:rPr>
              <w:t>Operating Costs</w:t>
            </w:r>
          </w:p>
        </w:tc>
        <w:tc>
          <w:tcPr>
            <w:tcW w:w="0" w:type="pct"/>
            <w:tcBorders>
              <w:left w:val="nil"/>
              <w:right w:val="nil"/>
            </w:tcBorders>
            <w:shd w:val="clear" w:color="auto" w:fill="E7E6E6" w:themeFill="background2"/>
            <w:noWrap/>
            <w:vAlign w:val="center"/>
            <w:hideMark/>
          </w:tcPr>
          <w:p w14:paraId="405D2EC5"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rPr>
                <w:rFonts w:cs="Arial"/>
                <w:szCs w:val="18"/>
              </w:rPr>
              <w:t>22,600</w:t>
            </w:r>
          </w:p>
        </w:tc>
        <w:tc>
          <w:tcPr>
            <w:tcW w:w="0" w:type="pct"/>
            <w:tcBorders>
              <w:left w:val="nil"/>
            </w:tcBorders>
            <w:noWrap/>
            <w:vAlign w:val="center"/>
          </w:tcPr>
          <w:p w14:paraId="51D80FC9"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16,100</w:t>
            </w:r>
          </w:p>
        </w:tc>
        <w:tc>
          <w:tcPr>
            <w:tcW w:w="0" w:type="pct"/>
            <w:noWrap/>
            <w:vAlign w:val="center"/>
          </w:tcPr>
          <w:p w14:paraId="68E27226"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12,600</w:t>
            </w:r>
          </w:p>
        </w:tc>
        <w:tc>
          <w:tcPr>
            <w:tcW w:w="0" w:type="pct"/>
            <w:noWrap/>
            <w:vAlign w:val="center"/>
          </w:tcPr>
          <w:p w14:paraId="52421DBB"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12,600</w:t>
            </w:r>
          </w:p>
        </w:tc>
        <w:tc>
          <w:tcPr>
            <w:tcW w:w="0" w:type="pct"/>
            <w:noWrap/>
            <w:vAlign w:val="center"/>
          </w:tcPr>
          <w:p w14:paraId="4D7B676C"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41,300</w:t>
            </w:r>
          </w:p>
        </w:tc>
      </w:tr>
      <w:tr w:rsidR="00323D54" w:rsidRPr="00323D54" w14:paraId="795C9095" w14:textId="77777777" w:rsidTr="006D5CA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0" w:type="pct"/>
            <w:tcBorders>
              <w:right w:val="nil"/>
            </w:tcBorders>
            <w:noWrap/>
            <w:hideMark/>
          </w:tcPr>
          <w:p w14:paraId="10DA8C4E" w14:textId="77777777" w:rsidR="00323D54" w:rsidRPr="00323D54" w:rsidRDefault="00323D54" w:rsidP="00323D54">
            <w:pPr>
              <w:widowControl/>
              <w:autoSpaceDE/>
              <w:autoSpaceDN/>
              <w:adjustRightInd/>
              <w:jc w:val="right"/>
              <w:rPr>
                <w:rFonts w:cs="Arial"/>
                <w:szCs w:val="18"/>
              </w:rPr>
            </w:pPr>
            <w:r w:rsidRPr="00323D54">
              <w:rPr>
                <w:rFonts w:cs="Arial"/>
                <w:szCs w:val="18"/>
              </w:rPr>
              <w:t>Total</w:t>
            </w:r>
          </w:p>
        </w:tc>
        <w:tc>
          <w:tcPr>
            <w:tcW w:w="0" w:type="pct"/>
            <w:tcBorders>
              <w:left w:val="nil"/>
              <w:right w:val="nil"/>
            </w:tcBorders>
            <w:shd w:val="clear" w:color="auto" w:fill="E7E6E6" w:themeFill="background2"/>
            <w:noWrap/>
            <w:vAlign w:val="center"/>
            <w:hideMark/>
          </w:tcPr>
          <w:p w14:paraId="2B4553D2"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rFonts w:cs="Arial"/>
                <w:b/>
                <w:bCs/>
                <w:szCs w:val="18"/>
              </w:rPr>
              <w:t>1,069,794</w:t>
            </w:r>
          </w:p>
        </w:tc>
        <w:tc>
          <w:tcPr>
            <w:tcW w:w="0" w:type="pct"/>
            <w:tcBorders>
              <w:left w:val="nil"/>
            </w:tcBorders>
            <w:noWrap/>
            <w:vAlign w:val="center"/>
          </w:tcPr>
          <w:p w14:paraId="1DAD5DB5"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317,995</w:t>
            </w:r>
          </w:p>
        </w:tc>
        <w:tc>
          <w:tcPr>
            <w:tcW w:w="0" w:type="pct"/>
            <w:noWrap/>
            <w:vAlign w:val="center"/>
          </w:tcPr>
          <w:p w14:paraId="1EF0A7FF"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278,133</w:t>
            </w:r>
          </w:p>
        </w:tc>
        <w:tc>
          <w:tcPr>
            <w:tcW w:w="0" w:type="pct"/>
            <w:noWrap/>
            <w:vAlign w:val="center"/>
          </w:tcPr>
          <w:p w14:paraId="1169A0CE"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579,844</w:t>
            </w:r>
          </w:p>
        </w:tc>
        <w:tc>
          <w:tcPr>
            <w:tcW w:w="0" w:type="pct"/>
            <w:noWrap/>
            <w:vAlign w:val="center"/>
          </w:tcPr>
          <w:p w14:paraId="1C4AB709"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1,175,971</w:t>
            </w:r>
          </w:p>
        </w:tc>
      </w:tr>
      <w:tr w:rsidR="00323D54" w:rsidRPr="00323D54" w14:paraId="72C5CD5E" w14:textId="77777777" w:rsidTr="006D5CAF">
        <w:trPr>
          <w:trHeight w:val="96"/>
        </w:trPr>
        <w:tc>
          <w:tcPr>
            <w:cnfStyle w:val="001000000000" w:firstRow="0" w:lastRow="0" w:firstColumn="1" w:lastColumn="0" w:oddVBand="0" w:evenVBand="0" w:oddHBand="0" w:evenHBand="0" w:firstRowFirstColumn="0" w:firstRowLastColumn="0" w:lastRowFirstColumn="0" w:lastRowLastColumn="0"/>
            <w:tcW w:w="0" w:type="pct"/>
            <w:tcBorders>
              <w:right w:val="nil"/>
            </w:tcBorders>
            <w:noWrap/>
            <w:hideMark/>
          </w:tcPr>
          <w:p w14:paraId="6F23ACCC" w14:textId="77777777" w:rsidR="00323D54" w:rsidRPr="00323D54" w:rsidRDefault="00323D54" w:rsidP="00323D54">
            <w:pPr>
              <w:widowControl/>
              <w:autoSpaceDE/>
              <w:autoSpaceDN/>
              <w:adjustRightInd/>
              <w:rPr>
                <w:rFonts w:cs="Arial"/>
                <w:szCs w:val="18"/>
              </w:rPr>
            </w:pPr>
            <w:proofErr w:type="spellStart"/>
            <w:r w:rsidRPr="00323D54">
              <w:rPr>
                <w:rFonts w:cs="Arial"/>
                <w:szCs w:val="18"/>
              </w:rPr>
              <w:t>Programme</w:t>
            </w:r>
            <w:proofErr w:type="spellEnd"/>
            <w:r w:rsidRPr="00323D54">
              <w:rPr>
                <w:rFonts w:cs="Arial"/>
                <w:szCs w:val="18"/>
              </w:rPr>
              <w:t xml:space="preserve"> Support Costs (13%)</w:t>
            </w:r>
          </w:p>
        </w:tc>
        <w:tc>
          <w:tcPr>
            <w:tcW w:w="0" w:type="pct"/>
            <w:tcBorders>
              <w:left w:val="nil"/>
              <w:right w:val="nil"/>
            </w:tcBorders>
            <w:shd w:val="clear" w:color="auto" w:fill="E7E6E6" w:themeFill="background2"/>
            <w:noWrap/>
            <w:vAlign w:val="center"/>
            <w:hideMark/>
          </w:tcPr>
          <w:p w14:paraId="46A8F3F0"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rPr>
                <w:rFonts w:cs="Arial"/>
                <w:szCs w:val="18"/>
              </w:rPr>
              <w:t>139,073</w:t>
            </w:r>
          </w:p>
        </w:tc>
        <w:tc>
          <w:tcPr>
            <w:tcW w:w="0" w:type="pct"/>
            <w:tcBorders>
              <w:left w:val="nil"/>
            </w:tcBorders>
            <w:noWrap/>
            <w:vAlign w:val="center"/>
          </w:tcPr>
          <w:p w14:paraId="5AA31255"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41,339</w:t>
            </w:r>
          </w:p>
        </w:tc>
        <w:tc>
          <w:tcPr>
            <w:tcW w:w="0" w:type="pct"/>
            <w:noWrap/>
            <w:vAlign w:val="center"/>
          </w:tcPr>
          <w:p w14:paraId="3D03200B"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36,157</w:t>
            </w:r>
          </w:p>
        </w:tc>
        <w:tc>
          <w:tcPr>
            <w:tcW w:w="0" w:type="pct"/>
            <w:noWrap/>
            <w:vAlign w:val="center"/>
          </w:tcPr>
          <w:p w14:paraId="3BF125AE"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75,380</w:t>
            </w:r>
          </w:p>
        </w:tc>
        <w:tc>
          <w:tcPr>
            <w:tcW w:w="0" w:type="pct"/>
            <w:noWrap/>
            <w:vAlign w:val="center"/>
          </w:tcPr>
          <w:p w14:paraId="2D3F5C54"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152,876</w:t>
            </w:r>
          </w:p>
        </w:tc>
      </w:tr>
      <w:tr w:rsidR="00323D54" w:rsidRPr="00323D54" w14:paraId="6E7F2CF3" w14:textId="77777777" w:rsidTr="006D5CAF">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0" w:type="pct"/>
            <w:tcBorders>
              <w:right w:val="nil"/>
            </w:tcBorders>
            <w:noWrap/>
            <w:hideMark/>
          </w:tcPr>
          <w:p w14:paraId="29647A99" w14:textId="77777777" w:rsidR="00323D54" w:rsidRPr="00323D54" w:rsidRDefault="00323D54" w:rsidP="00323D54">
            <w:pPr>
              <w:widowControl/>
              <w:autoSpaceDE/>
              <w:autoSpaceDN/>
              <w:adjustRightInd/>
              <w:jc w:val="right"/>
              <w:rPr>
                <w:rFonts w:cs="Arial"/>
                <w:szCs w:val="18"/>
              </w:rPr>
            </w:pPr>
            <w:r w:rsidRPr="00323D54">
              <w:rPr>
                <w:rFonts w:cs="Arial"/>
                <w:szCs w:val="18"/>
              </w:rPr>
              <w:t>Grand Total</w:t>
            </w:r>
          </w:p>
        </w:tc>
        <w:tc>
          <w:tcPr>
            <w:tcW w:w="0" w:type="pct"/>
            <w:tcBorders>
              <w:left w:val="nil"/>
              <w:right w:val="nil"/>
            </w:tcBorders>
            <w:shd w:val="clear" w:color="auto" w:fill="E7E6E6" w:themeFill="background2"/>
            <w:noWrap/>
            <w:vAlign w:val="center"/>
            <w:hideMark/>
          </w:tcPr>
          <w:p w14:paraId="0EC00558"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rFonts w:cs="Arial"/>
                <w:b/>
                <w:bCs/>
                <w:szCs w:val="18"/>
              </w:rPr>
              <w:t>1,208,867</w:t>
            </w:r>
          </w:p>
        </w:tc>
        <w:tc>
          <w:tcPr>
            <w:tcW w:w="0" w:type="pct"/>
            <w:tcBorders>
              <w:left w:val="nil"/>
            </w:tcBorders>
            <w:noWrap/>
            <w:vAlign w:val="center"/>
          </w:tcPr>
          <w:p w14:paraId="7799B890"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359,334</w:t>
            </w:r>
          </w:p>
        </w:tc>
        <w:tc>
          <w:tcPr>
            <w:tcW w:w="0" w:type="pct"/>
            <w:noWrap/>
            <w:vAlign w:val="center"/>
          </w:tcPr>
          <w:p w14:paraId="5F4A63F9"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314,290</w:t>
            </w:r>
          </w:p>
        </w:tc>
        <w:tc>
          <w:tcPr>
            <w:tcW w:w="0" w:type="pct"/>
            <w:noWrap/>
            <w:vAlign w:val="center"/>
          </w:tcPr>
          <w:p w14:paraId="43EA2471"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655,223</w:t>
            </w:r>
          </w:p>
        </w:tc>
        <w:tc>
          <w:tcPr>
            <w:tcW w:w="0" w:type="pct"/>
            <w:noWrap/>
            <w:vAlign w:val="center"/>
          </w:tcPr>
          <w:p w14:paraId="0884ECDA"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1,328,847</w:t>
            </w:r>
          </w:p>
        </w:tc>
      </w:tr>
    </w:tbl>
    <w:p w14:paraId="1FEC6A9A" w14:textId="77777777" w:rsidR="00323D54" w:rsidRPr="00323D54" w:rsidRDefault="00323D54" w:rsidP="00323D54">
      <w:pPr>
        <w:ind w:left="360"/>
        <w:contextualSpacing/>
        <w:jc w:val="both"/>
        <w:rPr>
          <w:rFonts w:cs="Arial"/>
          <w:sz w:val="22"/>
          <w:szCs w:val="22"/>
          <w:lang w:val="en-GB"/>
        </w:rPr>
      </w:pPr>
    </w:p>
    <w:p w14:paraId="4BC26764" w14:textId="012289F9" w:rsidR="00323D54" w:rsidRPr="00323D54" w:rsidRDefault="00323D54" w:rsidP="00323D54">
      <w:pPr>
        <w:jc w:val="both"/>
        <w:rPr>
          <w:rFonts w:cs="Arial"/>
          <w:b/>
          <w:bCs/>
          <w:sz w:val="22"/>
          <w:szCs w:val="22"/>
          <w:lang w:val="en-GB"/>
        </w:rPr>
      </w:pPr>
      <w:r w:rsidRPr="00323D54">
        <w:rPr>
          <w:rFonts w:cs="Arial"/>
          <w:b/>
          <w:bCs/>
          <w:sz w:val="22"/>
          <w:szCs w:val="22"/>
          <w:lang w:val="en-GB"/>
        </w:rPr>
        <w:t>Scenario 2</w:t>
      </w:r>
    </w:p>
    <w:p w14:paraId="7C05522C" w14:textId="77777777" w:rsidR="00323D54" w:rsidRPr="00323D54" w:rsidRDefault="00323D54" w:rsidP="00323D54">
      <w:pPr>
        <w:contextualSpacing/>
        <w:jc w:val="both"/>
        <w:rPr>
          <w:rFonts w:cs="Arial"/>
          <w:sz w:val="22"/>
          <w:szCs w:val="22"/>
          <w:lang w:val="en-GB"/>
        </w:rPr>
      </w:pPr>
    </w:p>
    <w:p w14:paraId="732E62EF" w14:textId="77777777" w:rsidR="00323D54" w:rsidRPr="00323D54" w:rsidRDefault="00323D54" w:rsidP="005C07AB">
      <w:pPr>
        <w:numPr>
          <w:ilvl w:val="0"/>
          <w:numId w:val="20"/>
        </w:numPr>
        <w:ind w:left="540" w:hanging="540"/>
        <w:contextualSpacing/>
        <w:jc w:val="both"/>
        <w:rPr>
          <w:rFonts w:cs="Arial"/>
          <w:sz w:val="22"/>
          <w:szCs w:val="22"/>
          <w:u w:val="single"/>
          <w:lang w:val="en-GB"/>
        </w:rPr>
      </w:pPr>
      <w:r w:rsidRPr="00323D54">
        <w:rPr>
          <w:rFonts w:cs="Arial"/>
          <w:b/>
          <w:sz w:val="22"/>
          <w:szCs w:val="22"/>
          <w:lang w:val="en-GB"/>
        </w:rPr>
        <w:t>Scenario 2</w:t>
      </w:r>
      <w:r w:rsidRPr="00323D54">
        <w:rPr>
          <w:rFonts w:cs="Arial"/>
          <w:sz w:val="22"/>
          <w:szCs w:val="22"/>
          <w:lang w:val="en-GB"/>
        </w:rPr>
        <w:t xml:space="preserve"> shows an </w:t>
      </w:r>
      <w:r w:rsidRPr="00323D54">
        <w:rPr>
          <w:rFonts w:cs="Arial"/>
          <w:b/>
          <w:bCs/>
          <w:sz w:val="22"/>
          <w:szCs w:val="22"/>
          <w:lang w:val="en-GB"/>
        </w:rPr>
        <w:t>increase of 19.70 per cent</w:t>
      </w:r>
      <w:r w:rsidRPr="00323D54">
        <w:rPr>
          <w:rFonts w:cs="Arial"/>
          <w:sz w:val="22"/>
          <w:szCs w:val="22"/>
          <w:lang w:val="en-GB"/>
        </w:rPr>
        <w:t xml:space="preserve"> in comparison with the previous budget for 2019-2021. This scenario differs from scenario 1 regarding further increased costs for personnel, providing a part-time P2 officer instead of a C/IC to support the full-time P3 officer. Furthermore, due to the increased staff members, associated Umoja fees are adjusted accordingly in scenario 2.</w:t>
      </w:r>
    </w:p>
    <w:p w14:paraId="55965BE4" w14:textId="77777777" w:rsidR="00323D54" w:rsidRPr="00323D54" w:rsidRDefault="00323D54" w:rsidP="00323D54">
      <w:pPr>
        <w:ind w:left="540"/>
        <w:contextualSpacing/>
        <w:jc w:val="both"/>
        <w:rPr>
          <w:rFonts w:cs="Arial"/>
          <w:sz w:val="22"/>
          <w:szCs w:val="22"/>
          <w:u w:val="single"/>
          <w:lang w:val="en-GB"/>
        </w:rPr>
      </w:pPr>
    </w:p>
    <w:p w14:paraId="0F799937" w14:textId="77777777" w:rsidR="00CA15C5" w:rsidRDefault="00CA15C5">
      <w:pPr>
        <w:widowControl/>
        <w:autoSpaceDE/>
        <w:autoSpaceDN/>
        <w:adjustRightInd/>
        <w:spacing w:after="160" w:line="259" w:lineRule="auto"/>
        <w:rPr>
          <w:rFonts w:cs="Arial"/>
          <w:b/>
          <w:szCs w:val="18"/>
          <w:lang w:val="en-GB"/>
        </w:rPr>
      </w:pPr>
      <w:r>
        <w:rPr>
          <w:rFonts w:cs="Arial"/>
          <w:b/>
          <w:szCs w:val="18"/>
          <w:lang w:val="en-GB"/>
        </w:rPr>
        <w:br w:type="page"/>
      </w:r>
    </w:p>
    <w:p w14:paraId="0450176B" w14:textId="7AC916B8" w:rsidR="00323D54" w:rsidRPr="00323D54" w:rsidRDefault="00323D54" w:rsidP="00323D54">
      <w:pPr>
        <w:ind w:left="540"/>
        <w:jc w:val="both"/>
        <w:rPr>
          <w:rFonts w:cs="Arial"/>
          <w:szCs w:val="18"/>
          <w:lang w:val="en-GB"/>
        </w:rPr>
      </w:pPr>
      <w:r w:rsidRPr="00323D54">
        <w:rPr>
          <w:rFonts w:cs="Arial"/>
          <w:b/>
          <w:szCs w:val="18"/>
          <w:lang w:val="en-GB"/>
        </w:rPr>
        <w:lastRenderedPageBreak/>
        <w:t>Table 5</w:t>
      </w:r>
      <w:r w:rsidRPr="00323D54">
        <w:rPr>
          <w:rFonts w:cs="Arial"/>
          <w:bCs/>
          <w:szCs w:val="18"/>
          <w:lang w:val="en-GB"/>
        </w:rPr>
        <w:t>:</w:t>
      </w:r>
      <w:r w:rsidRPr="00323D54">
        <w:rPr>
          <w:rFonts w:cs="Arial"/>
          <w:szCs w:val="18"/>
          <w:lang w:val="en-GB"/>
        </w:rPr>
        <w:t xml:space="preserve"> Overview of budget </w:t>
      </w:r>
      <w:r w:rsidRPr="00323D54">
        <w:rPr>
          <w:rFonts w:cs="Arial"/>
          <w:b/>
          <w:bCs/>
          <w:szCs w:val="18"/>
          <w:lang w:val="en-GB"/>
        </w:rPr>
        <w:t>scenario 2</w:t>
      </w:r>
      <w:r w:rsidRPr="00323D54">
        <w:rPr>
          <w:rFonts w:cs="Arial"/>
          <w:szCs w:val="18"/>
          <w:lang w:val="en-GB"/>
        </w:rPr>
        <w:t xml:space="preserve"> (Euros). Details are provided in </w:t>
      </w:r>
      <w:r w:rsidRPr="00323D54">
        <w:rPr>
          <w:rFonts w:cs="Arial"/>
          <w:szCs w:val="18"/>
          <w:u w:val="single"/>
          <w:lang w:val="en-GB"/>
        </w:rPr>
        <w:t>Annex 3.</w:t>
      </w:r>
    </w:p>
    <w:p w14:paraId="0F9F1254" w14:textId="77777777" w:rsidR="00323D54" w:rsidRPr="00323D54" w:rsidRDefault="00323D54" w:rsidP="00323D54">
      <w:pPr>
        <w:ind w:left="360"/>
        <w:contextualSpacing/>
        <w:jc w:val="both"/>
        <w:rPr>
          <w:rFonts w:cs="Arial"/>
          <w:sz w:val="22"/>
          <w:szCs w:val="22"/>
          <w:u w:val="single"/>
          <w:lang w:val="en-GB"/>
        </w:rPr>
      </w:pPr>
    </w:p>
    <w:tbl>
      <w:tblPr>
        <w:tblStyle w:val="PlainTable2"/>
        <w:tblW w:w="4698" w:type="pct"/>
        <w:tblInd w:w="567" w:type="dxa"/>
        <w:tblLayout w:type="fixed"/>
        <w:tblCellMar>
          <w:top w:w="28" w:type="dxa"/>
          <w:left w:w="28" w:type="dxa"/>
          <w:bottom w:w="28" w:type="dxa"/>
          <w:right w:w="28" w:type="dxa"/>
        </w:tblCellMar>
        <w:tblLook w:val="04A0" w:firstRow="1" w:lastRow="0" w:firstColumn="1" w:lastColumn="0" w:noHBand="0" w:noVBand="1"/>
      </w:tblPr>
      <w:tblGrid>
        <w:gridCol w:w="3306"/>
        <w:gridCol w:w="1296"/>
        <w:gridCol w:w="1111"/>
        <w:gridCol w:w="1111"/>
        <w:gridCol w:w="1109"/>
        <w:gridCol w:w="1115"/>
      </w:tblGrid>
      <w:tr w:rsidR="00323D54" w:rsidRPr="00323D54" w14:paraId="016C66F2" w14:textId="77777777" w:rsidTr="006D5CAF">
        <w:trPr>
          <w:cnfStyle w:val="100000000000" w:firstRow="1" w:lastRow="0" w:firstColumn="0" w:lastColumn="0" w:oddVBand="0" w:evenVBand="0" w:oddHBand="0"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1827" w:type="pct"/>
            <w:tcBorders>
              <w:right w:val="nil"/>
            </w:tcBorders>
            <w:vAlign w:val="center"/>
          </w:tcPr>
          <w:p w14:paraId="648EEBAB" w14:textId="77777777" w:rsidR="00323D54" w:rsidRPr="00323D54" w:rsidRDefault="00323D54" w:rsidP="00323D54">
            <w:pPr>
              <w:widowControl/>
              <w:autoSpaceDE/>
              <w:autoSpaceDN/>
              <w:adjustRightInd/>
              <w:rPr>
                <w:rFonts w:cs="Arial"/>
                <w:szCs w:val="18"/>
              </w:rPr>
            </w:pPr>
            <w:r w:rsidRPr="00323D54">
              <w:rPr>
                <w:rFonts w:cs="Arial"/>
                <w:szCs w:val="18"/>
              </w:rPr>
              <w:t>Cost categories</w:t>
            </w:r>
          </w:p>
        </w:tc>
        <w:tc>
          <w:tcPr>
            <w:tcW w:w="716" w:type="pct"/>
            <w:tcBorders>
              <w:top w:val="single" w:sz="4" w:space="0" w:color="7F7F7F" w:themeColor="text1" w:themeTint="80"/>
              <w:left w:val="nil"/>
              <w:right w:val="nil"/>
            </w:tcBorders>
            <w:shd w:val="clear" w:color="auto" w:fill="E7E6E6" w:themeFill="background2"/>
            <w:noWrap/>
            <w:vAlign w:val="center"/>
          </w:tcPr>
          <w:p w14:paraId="59F3E014"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Budget</w:t>
            </w:r>
          </w:p>
          <w:p w14:paraId="7BE83AC0"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2019-2021</w:t>
            </w:r>
          </w:p>
        </w:tc>
        <w:tc>
          <w:tcPr>
            <w:tcW w:w="614" w:type="pct"/>
            <w:tcBorders>
              <w:left w:val="nil"/>
            </w:tcBorders>
            <w:noWrap/>
            <w:vAlign w:val="center"/>
          </w:tcPr>
          <w:p w14:paraId="1722CFA3"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2023</w:t>
            </w:r>
          </w:p>
        </w:tc>
        <w:tc>
          <w:tcPr>
            <w:tcW w:w="614" w:type="pct"/>
            <w:noWrap/>
            <w:vAlign w:val="center"/>
          </w:tcPr>
          <w:p w14:paraId="2D846BAB"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2024</w:t>
            </w:r>
          </w:p>
        </w:tc>
        <w:tc>
          <w:tcPr>
            <w:tcW w:w="613" w:type="pct"/>
            <w:noWrap/>
            <w:vAlign w:val="center"/>
          </w:tcPr>
          <w:p w14:paraId="4C235597"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2025</w:t>
            </w:r>
          </w:p>
        </w:tc>
        <w:tc>
          <w:tcPr>
            <w:tcW w:w="616" w:type="pct"/>
            <w:noWrap/>
            <w:vAlign w:val="center"/>
          </w:tcPr>
          <w:p w14:paraId="02974CDD"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Total</w:t>
            </w:r>
          </w:p>
        </w:tc>
      </w:tr>
      <w:tr w:rsidR="00323D54" w:rsidRPr="00323D54" w14:paraId="6AB2693E" w14:textId="77777777" w:rsidTr="006D5CAF">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0" w:type="pct"/>
            <w:tcBorders>
              <w:right w:val="nil"/>
            </w:tcBorders>
            <w:vAlign w:val="center"/>
          </w:tcPr>
          <w:p w14:paraId="36B60F49" w14:textId="77777777" w:rsidR="00323D54" w:rsidRPr="00323D54" w:rsidRDefault="00323D54" w:rsidP="00323D54">
            <w:pPr>
              <w:widowControl/>
              <w:autoSpaceDE/>
              <w:autoSpaceDN/>
              <w:adjustRightInd/>
              <w:rPr>
                <w:rFonts w:cs="Arial"/>
                <w:szCs w:val="18"/>
              </w:rPr>
            </w:pPr>
            <w:r w:rsidRPr="00323D54">
              <w:rPr>
                <w:rFonts w:cs="Arial"/>
                <w:szCs w:val="18"/>
              </w:rPr>
              <w:t>Personnel</w:t>
            </w:r>
          </w:p>
        </w:tc>
        <w:tc>
          <w:tcPr>
            <w:tcW w:w="0" w:type="pct"/>
            <w:tcBorders>
              <w:left w:val="nil"/>
              <w:right w:val="nil"/>
            </w:tcBorders>
            <w:shd w:val="clear" w:color="auto" w:fill="E7E6E6" w:themeFill="background2"/>
            <w:noWrap/>
            <w:vAlign w:val="bottom"/>
          </w:tcPr>
          <w:p w14:paraId="017524EE"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rPr>
                <w:rFonts w:cs="Arial"/>
                <w:szCs w:val="18"/>
              </w:rPr>
              <w:t>454,194</w:t>
            </w:r>
          </w:p>
        </w:tc>
        <w:tc>
          <w:tcPr>
            <w:tcW w:w="0" w:type="pct"/>
            <w:tcBorders>
              <w:left w:val="nil"/>
            </w:tcBorders>
            <w:noWrap/>
            <w:vAlign w:val="bottom"/>
          </w:tcPr>
          <w:p w14:paraId="061674CA"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pPr>
            <w:r w:rsidRPr="00323D54">
              <w:t>248,265</w:t>
            </w:r>
          </w:p>
        </w:tc>
        <w:tc>
          <w:tcPr>
            <w:tcW w:w="0" w:type="pct"/>
            <w:noWrap/>
            <w:vAlign w:val="bottom"/>
          </w:tcPr>
          <w:p w14:paraId="268B10F3"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pPr>
            <w:r w:rsidRPr="00323D54">
              <w:t>253,080</w:t>
            </w:r>
          </w:p>
        </w:tc>
        <w:tc>
          <w:tcPr>
            <w:tcW w:w="0" w:type="pct"/>
            <w:noWrap/>
            <w:vAlign w:val="bottom"/>
          </w:tcPr>
          <w:p w14:paraId="4015F5A7"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pPr>
            <w:r w:rsidRPr="00323D54">
              <w:t>257,992</w:t>
            </w:r>
          </w:p>
        </w:tc>
        <w:tc>
          <w:tcPr>
            <w:tcW w:w="0" w:type="pct"/>
            <w:noWrap/>
            <w:vAlign w:val="bottom"/>
          </w:tcPr>
          <w:p w14:paraId="257DEB23"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b/>
                <w:bCs/>
              </w:rPr>
            </w:pPr>
            <w:r w:rsidRPr="00323D54">
              <w:rPr>
                <w:b/>
                <w:bCs/>
              </w:rPr>
              <w:t>759,338</w:t>
            </w:r>
          </w:p>
        </w:tc>
      </w:tr>
      <w:tr w:rsidR="00323D54" w:rsidRPr="00323D54" w14:paraId="31C6C9BE" w14:textId="77777777" w:rsidTr="006D5CAF">
        <w:trPr>
          <w:trHeight w:val="13"/>
        </w:trPr>
        <w:tc>
          <w:tcPr>
            <w:cnfStyle w:val="001000000000" w:firstRow="0" w:lastRow="0" w:firstColumn="1" w:lastColumn="0" w:oddVBand="0" w:evenVBand="0" w:oddHBand="0" w:evenHBand="0" w:firstRowFirstColumn="0" w:firstRowLastColumn="0" w:lastRowFirstColumn="0" w:lastRowLastColumn="0"/>
            <w:tcW w:w="0" w:type="pct"/>
            <w:tcBorders>
              <w:right w:val="nil"/>
            </w:tcBorders>
            <w:noWrap/>
            <w:vAlign w:val="center"/>
            <w:hideMark/>
          </w:tcPr>
          <w:p w14:paraId="597C4CF5" w14:textId="77777777" w:rsidR="00323D54" w:rsidRPr="00323D54" w:rsidRDefault="00323D54" w:rsidP="00323D54">
            <w:pPr>
              <w:widowControl/>
              <w:autoSpaceDE/>
              <w:autoSpaceDN/>
              <w:adjustRightInd/>
              <w:rPr>
                <w:rFonts w:cs="Arial"/>
                <w:szCs w:val="18"/>
              </w:rPr>
            </w:pPr>
            <w:r w:rsidRPr="00323D54">
              <w:rPr>
                <w:rFonts w:cs="Arial"/>
                <w:szCs w:val="18"/>
              </w:rPr>
              <w:t>Activities of the Secretariat</w:t>
            </w:r>
          </w:p>
        </w:tc>
        <w:tc>
          <w:tcPr>
            <w:tcW w:w="0" w:type="pct"/>
            <w:tcBorders>
              <w:left w:val="nil"/>
              <w:right w:val="nil"/>
            </w:tcBorders>
            <w:shd w:val="clear" w:color="auto" w:fill="E7E6E6" w:themeFill="background2"/>
            <w:vAlign w:val="bottom"/>
          </w:tcPr>
          <w:p w14:paraId="10A14041"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rPr>
                <w:rFonts w:cs="Arial"/>
                <w:szCs w:val="18"/>
              </w:rPr>
              <w:t>160,000</w:t>
            </w:r>
          </w:p>
        </w:tc>
        <w:tc>
          <w:tcPr>
            <w:tcW w:w="0" w:type="pct"/>
            <w:tcBorders>
              <w:left w:val="nil"/>
            </w:tcBorders>
            <w:noWrap/>
            <w:vAlign w:val="bottom"/>
          </w:tcPr>
          <w:p w14:paraId="152AAAA6"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25,000</w:t>
            </w:r>
          </w:p>
        </w:tc>
        <w:tc>
          <w:tcPr>
            <w:tcW w:w="0" w:type="pct"/>
            <w:noWrap/>
            <w:vAlign w:val="bottom"/>
          </w:tcPr>
          <w:p w14:paraId="20E15C27"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30,000</w:t>
            </w:r>
          </w:p>
        </w:tc>
        <w:tc>
          <w:tcPr>
            <w:tcW w:w="0" w:type="pct"/>
            <w:noWrap/>
            <w:vAlign w:val="bottom"/>
          </w:tcPr>
          <w:p w14:paraId="00990057"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45,000</w:t>
            </w:r>
          </w:p>
        </w:tc>
        <w:tc>
          <w:tcPr>
            <w:tcW w:w="0" w:type="pct"/>
            <w:noWrap/>
            <w:vAlign w:val="bottom"/>
          </w:tcPr>
          <w:p w14:paraId="08AEB79D"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100,000</w:t>
            </w:r>
          </w:p>
        </w:tc>
      </w:tr>
      <w:tr w:rsidR="00323D54" w:rsidRPr="00323D54" w14:paraId="3393EF00" w14:textId="77777777" w:rsidTr="006D5CAF">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0" w:type="pct"/>
            <w:tcBorders>
              <w:right w:val="nil"/>
            </w:tcBorders>
            <w:noWrap/>
            <w:vAlign w:val="center"/>
            <w:hideMark/>
          </w:tcPr>
          <w:p w14:paraId="32365CD9" w14:textId="77777777" w:rsidR="00323D54" w:rsidRPr="00323D54" w:rsidRDefault="00323D54" w:rsidP="00323D54">
            <w:pPr>
              <w:widowControl/>
              <w:autoSpaceDE/>
              <w:autoSpaceDN/>
              <w:adjustRightInd/>
              <w:rPr>
                <w:rFonts w:cs="Arial"/>
                <w:szCs w:val="18"/>
              </w:rPr>
            </w:pPr>
            <w:r w:rsidRPr="00323D54">
              <w:rPr>
                <w:rFonts w:cs="Arial"/>
                <w:szCs w:val="18"/>
              </w:rPr>
              <w:t>Activities of the Advisory Committee &amp; External Experts</w:t>
            </w:r>
          </w:p>
        </w:tc>
        <w:tc>
          <w:tcPr>
            <w:tcW w:w="0" w:type="pct"/>
            <w:tcBorders>
              <w:left w:val="nil"/>
              <w:right w:val="nil"/>
            </w:tcBorders>
            <w:shd w:val="clear" w:color="auto" w:fill="E7E6E6" w:themeFill="background2"/>
            <w:vAlign w:val="bottom"/>
          </w:tcPr>
          <w:p w14:paraId="6A94B25B"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rPr>
                <w:rFonts w:cs="Arial"/>
                <w:szCs w:val="18"/>
              </w:rPr>
              <w:t>90,000</w:t>
            </w:r>
          </w:p>
        </w:tc>
        <w:tc>
          <w:tcPr>
            <w:tcW w:w="0" w:type="pct"/>
            <w:tcBorders>
              <w:left w:val="nil"/>
            </w:tcBorders>
            <w:noWrap/>
            <w:vAlign w:val="bottom"/>
          </w:tcPr>
          <w:p w14:paraId="658B341F"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15,000</w:t>
            </w:r>
          </w:p>
        </w:tc>
        <w:tc>
          <w:tcPr>
            <w:tcW w:w="0" w:type="pct"/>
            <w:noWrap/>
            <w:vAlign w:val="bottom"/>
          </w:tcPr>
          <w:p w14:paraId="285B705D"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15,000</w:t>
            </w:r>
          </w:p>
        </w:tc>
        <w:tc>
          <w:tcPr>
            <w:tcW w:w="0" w:type="pct"/>
            <w:noWrap/>
            <w:vAlign w:val="bottom"/>
          </w:tcPr>
          <w:p w14:paraId="56F2773A"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15,000</w:t>
            </w:r>
          </w:p>
        </w:tc>
        <w:tc>
          <w:tcPr>
            <w:tcW w:w="0" w:type="pct"/>
            <w:noWrap/>
            <w:vAlign w:val="bottom"/>
          </w:tcPr>
          <w:p w14:paraId="2ED4C4F0"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45,000</w:t>
            </w:r>
          </w:p>
        </w:tc>
      </w:tr>
      <w:tr w:rsidR="00323D54" w:rsidRPr="00323D54" w14:paraId="31212897" w14:textId="77777777" w:rsidTr="006D5CAF">
        <w:trPr>
          <w:trHeight w:val="15"/>
        </w:trPr>
        <w:tc>
          <w:tcPr>
            <w:cnfStyle w:val="001000000000" w:firstRow="0" w:lastRow="0" w:firstColumn="1" w:lastColumn="0" w:oddVBand="0" w:evenVBand="0" w:oddHBand="0" w:evenHBand="0" w:firstRowFirstColumn="0" w:firstRowLastColumn="0" w:lastRowFirstColumn="0" w:lastRowLastColumn="0"/>
            <w:tcW w:w="0" w:type="pct"/>
            <w:tcBorders>
              <w:right w:val="nil"/>
            </w:tcBorders>
            <w:noWrap/>
            <w:vAlign w:val="center"/>
            <w:hideMark/>
          </w:tcPr>
          <w:p w14:paraId="4D44953C" w14:textId="77777777" w:rsidR="00323D54" w:rsidRPr="00323D54" w:rsidRDefault="00323D54" w:rsidP="00323D54">
            <w:pPr>
              <w:widowControl/>
              <w:autoSpaceDE/>
              <w:autoSpaceDN/>
              <w:adjustRightInd/>
              <w:rPr>
                <w:rFonts w:cs="Arial"/>
                <w:szCs w:val="18"/>
              </w:rPr>
            </w:pPr>
            <w:r w:rsidRPr="00323D54">
              <w:rPr>
                <w:rFonts w:cs="Arial"/>
                <w:szCs w:val="18"/>
              </w:rPr>
              <w:t>5th Meeting of the Signatories (MOS5)</w:t>
            </w:r>
          </w:p>
        </w:tc>
        <w:tc>
          <w:tcPr>
            <w:tcW w:w="0" w:type="pct"/>
            <w:tcBorders>
              <w:left w:val="nil"/>
              <w:right w:val="nil"/>
            </w:tcBorders>
            <w:shd w:val="clear" w:color="auto" w:fill="E7E6E6" w:themeFill="background2"/>
            <w:noWrap/>
            <w:vAlign w:val="bottom"/>
            <w:hideMark/>
          </w:tcPr>
          <w:p w14:paraId="5B1E0E83"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rPr>
                <w:rFonts w:cs="Arial"/>
                <w:szCs w:val="18"/>
              </w:rPr>
              <w:t>253,000</w:t>
            </w:r>
          </w:p>
        </w:tc>
        <w:tc>
          <w:tcPr>
            <w:tcW w:w="0" w:type="pct"/>
            <w:tcBorders>
              <w:left w:val="nil"/>
            </w:tcBorders>
            <w:noWrap/>
            <w:vAlign w:val="bottom"/>
          </w:tcPr>
          <w:p w14:paraId="2B1FB120"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c>
          <w:tcPr>
            <w:tcW w:w="0" w:type="pct"/>
            <w:noWrap/>
            <w:vAlign w:val="bottom"/>
          </w:tcPr>
          <w:p w14:paraId="79DAE3ED"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c>
          <w:tcPr>
            <w:tcW w:w="0" w:type="pct"/>
            <w:noWrap/>
            <w:vAlign w:val="bottom"/>
          </w:tcPr>
          <w:p w14:paraId="5D66E9FD"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238,000 </w:t>
            </w:r>
          </w:p>
        </w:tc>
        <w:tc>
          <w:tcPr>
            <w:tcW w:w="0" w:type="pct"/>
            <w:noWrap/>
            <w:vAlign w:val="bottom"/>
          </w:tcPr>
          <w:p w14:paraId="502B8885"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 xml:space="preserve"> 238,000 </w:t>
            </w:r>
          </w:p>
        </w:tc>
      </w:tr>
      <w:tr w:rsidR="00323D54" w:rsidRPr="00323D54" w14:paraId="5AE3133C" w14:textId="77777777" w:rsidTr="006D5CAF">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0" w:type="pct"/>
            <w:tcBorders>
              <w:right w:val="nil"/>
            </w:tcBorders>
            <w:vAlign w:val="center"/>
            <w:hideMark/>
          </w:tcPr>
          <w:p w14:paraId="601EED43" w14:textId="77777777" w:rsidR="00323D54" w:rsidRPr="00323D54" w:rsidRDefault="00323D54" w:rsidP="00323D54">
            <w:pPr>
              <w:widowControl/>
              <w:autoSpaceDE/>
              <w:autoSpaceDN/>
              <w:adjustRightInd/>
              <w:rPr>
                <w:rFonts w:cs="Arial"/>
                <w:szCs w:val="18"/>
              </w:rPr>
            </w:pPr>
            <w:r w:rsidRPr="00323D54">
              <w:rPr>
                <w:rFonts w:cs="Arial"/>
                <w:szCs w:val="18"/>
              </w:rPr>
              <w:t>Meetings of the Advisory Committee (AC4 &amp; AC5)</w:t>
            </w:r>
          </w:p>
        </w:tc>
        <w:tc>
          <w:tcPr>
            <w:tcW w:w="0" w:type="pct"/>
            <w:tcBorders>
              <w:left w:val="nil"/>
              <w:right w:val="nil"/>
            </w:tcBorders>
            <w:shd w:val="clear" w:color="auto" w:fill="E7E6E6" w:themeFill="background2"/>
            <w:noWrap/>
            <w:vAlign w:val="bottom"/>
            <w:hideMark/>
          </w:tcPr>
          <w:p w14:paraId="1D811D53"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rPr>
                <w:rFonts w:cs="Arial"/>
                <w:szCs w:val="18"/>
              </w:rPr>
              <w:t>90,000</w:t>
            </w:r>
          </w:p>
        </w:tc>
        <w:tc>
          <w:tcPr>
            <w:tcW w:w="0" w:type="pct"/>
            <w:tcBorders>
              <w:left w:val="nil"/>
            </w:tcBorders>
            <w:noWrap/>
            <w:vAlign w:val="bottom"/>
          </w:tcPr>
          <w:p w14:paraId="7D4EC7E6"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45,000 </w:t>
            </w:r>
          </w:p>
        </w:tc>
        <w:tc>
          <w:tcPr>
            <w:tcW w:w="0" w:type="pct"/>
            <w:noWrap/>
            <w:vAlign w:val="bottom"/>
          </w:tcPr>
          <w:p w14:paraId="5257BF16"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0" w:type="pct"/>
            <w:noWrap/>
            <w:vAlign w:val="bottom"/>
          </w:tcPr>
          <w:p w14:paraId="0B4A84A4"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45,000 </w:t>
            </w:r>
          </w:p>
        </w:tc>
        <w:tc>
          <w:tcPr>
            <w:tcW w:w="0" w:type="pct"/>
            <w:noWrap/>
            <w:vAlign w:val="bottom"/>
          </w:tcPr>
          <w:p w14:paraId="44CF2C4B"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 xml:space="preserve"> 90,000 </w:t>
            </w:r>
          </w:p>
        </w:tc>
      </w:tr>
      <w:tr w:rsidR="00323D54" w:rsidRPr="00323D54" w14:paraId="0893E20F" w14:textId="77777777" w:rsidTr="006D5CAF">
        <w:trPr>
          <w:trHeight w:val="13"/>
        </w:trPr>
        <w:tc>
          <w:tcPr>
            <w:cnfStyle w:val="001000000000" w:firstRow="0" w:lastRow="0" w:firstColumn="1" w:lastColumn="0" w:oddVBand="0" w:evenVBand="0" w:oddHBand="0" w:evenHBand="0" w:firstRowFirstColumn="0" w:firstRowLastColumn="0" w:lastRowFirstColumn="0" w:lastRowLastColumn="0"/>
            <w:tcW w:w="0" w:type="pct"/>
            <w:tcBorders>
              <w:right w:val="nil"/>
            </w:tcBorders>
            <w:noWrap/>
            <w:vAlign w:val="center"/>
            <w:hideMark/>
          </w:tcPr>
          <w:p w14:paraId="5465C468" w14:textId="77777777" w:rsidR="00323D54" w:rsidRPr="00323D54" w:rsidRDefault="00323D54" w:rsidP="00323D54">
            <w:pPr>
              <w:widowControl/>
              <w:autoSpaceDE/>
              <w:autoSpaceDN/>
              <w:adjustRightInd/>
              <w:rPr>
                <w:rFonts w:cs="Arial"/>
                <w:szCs w:val="18"/>
              </w:rPr>
            </w:pPr>
            <w:r w:rsidRPr="00323D54">
              <w:rPr>
                <w:rFonts w:cs="Arial"/>
                <w:szCs w:val="18"/>
              </w:rPr>
              <w:t>Operating Costs</w:t>
            </w:r>
          </w:p>
        </w:tc>
        <w:tc>
          <w:tcPr>
            <w:tcW w:w="0" w:type="pct"/>
            <w:tcBorders>
              <w:left w:val="nil"/>
              <w:right w:val="nil"/>
            </w:tcBorders>
            <w:shd w:val="clear" w:color="auto" w:fill="E7E6E6" w:themeFill="background2"/>
            <w:noWrap/>
            <w:vAlign w:val="bottom"/>
            <w:hideMark/>
          </w:tcPr>
          <w:p w14:paraId="5F2C9AED"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rPr>
                <w:rFonts w:cs="Arial"/>
                <w:szCs w:val="18"/>
              </w:rPr>
              <w:t>22,600</w:t>
            </w:r>
          </w:p>
        </w:tc>
        <w:tc>
          <w:tcPr>
            <w:tcW w:w="0" w:type="pct"/>
            <w:tcBorders>
              <w:left w:val="nil"/>
            </w:tcBorders>
            <w:noWrap/>
            <w:vAlign w:val="bottom"/>
          </w:tcPr>
          <w:p w14:paraId="4D406B6F"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18,400 </w:t>
            </w:r>
          </w:p>
        </w:tc>
        <w:tc>
          <w:tcPr>
            <w:tcW w:w="0" w:type="pct"/>
            <w:noWrap/>
            <w:vAlign w:val="bottom"/>
          </w:tcPr>
          <w:p w14:paraId="3B666C66"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14,900 </w:t>
            </w:r>
          </w:p>
        </w:tc>
        <w:tc>
          <w:tcPr>
            <w:tcW w:w="0" w:type="pct"/>
            <w:noWrap/>
            <w:vAlign w:val="bottom"/>
          </w:tcPr>
          <w:p w14:paraId="63594E2F"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14,900 </w:t>
            </w:r>
          </w:p>
        </w:tc>
        <w:tc>
          <w:tcPr>
            <w:tcW w:w="0" w:type="pct"/>
            <w:noWrap/>
            <w:vAlign w:val="bottom"/>
          </w:tcPr>
          <w:p w14:paraId="741945B3"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 xml:space="preserve"> 48,200 </w:t>
            </w:r>
          </w:p>
        </w:tc>
      </w:tr>
      <w:tr w:rsidR="00323D54" w:rsidRPr="00323D54" w14:paraId="376304C9" w14:textId="77777777" w:rsidTr="006D5CA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0" w:type="pct"/>
            <w:tcBorders>
              <w:right w:val="nil"/>
            </w:tcBorders>
            <w:noWrap/>
            <w:hideMark/>
          </w:tcPr>
          <w:p w14:paraId="2C542102" w14:textId="77777777" w:rsidR="00323D54" w:rsidRPr="00323D54" w:rsidRDefault="00323D54" w:rsidP="00323D54">
            <w:pPr>
              <w:widowControl/>
              <w:autoSpaceDE/>
              <w:autoSpaceDN/>
              <w:adjustRightInd/>
              <w:jc w:val="right"/>
              <w:rPr>
                <w:rFonts w:cs="Arial"/>
                <w:szCs w:val="18"/>
              </w:rPr>
            </w:pPr>
            <w:r w:rsidRPr="00323D54">
              <w:rPr>
                <w:rFonts w:cs="Arial"/>
                <w:szCs w:val="18"/>
              </w:rPr>
              <w:t>Total</w:t>
            </w:r>
          </w:p>
        </w:tc>
        <w:tc>
          <w:tcPr>
            <w:tcW w:w="0" w:type="pct"/>
            <w:tcBorders>
              <w:left w:val="nil"/>
              <w:right w:val="nil"/>
            </w:tcBorders>
            <w:shd w:val="clear" w:color="auto" w:fill="E7E6E6" w:themeFill="background2"/>
            <w:noWrap/>
            <w:vAlign w:val="bottom"/>
            <w:hideMark/>
          </w:tcPr>
          <w:p w14:paraId="32830F1C"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rFonts w:cs="Arial"/>
                <w:b/>
                <w:bCs/>
                <w:szCs w:val="18"/>
              </w:rPr>
              <w:t>1,069,794</w:t>
            </w:r>
          </w:p>
        </w:tc>
        <w:tc>
          <w:tcPr>
            <w:tcW w:w="0" w:type="pct"/>
            <w:tcBorders>
              <w:left w:val="nil"/>
            </w:tcBorders>
            <w:noWrap/>
            <w:vAlign w:val="bottom"/>
          </w:tcPr>
          <w:p w14:paraId="68E786A7"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 xml:space="preserve"> 351,665 </w:t>
            </w:r>
          </w:p>
        </w:tc>
        <w:tc>
          <w:tcPr>
            <w:tcW w:w="0" w:type="pct"/>
            <w:noWrap/>
            <w:vAlign w:val="bottom"/>
          </w:tcPr>
          <w:p w14:paraId="15259A93"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 xml:space="preserve"> 312,980 </w:t>
            </w:r>
          </w:p>
        </w:tc>
        <w:tc>
          <w:tcPr>
            <w:tcW w:w="0" w:type="pct"/>
            <w:noWrap/>
            <w:vAlign w:val="bottom"/>
          </w:tcPr>
          <w:p w14:paraId="5EA7AE13"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 xml:space="preserve"> 615,892 </w:t>
            </w:r>
          </w:p>
        </w:tc>
        <w:tc>
          <w:tcPr>
            <w:tcW w:w="0" w:type="pct"/>
            <w:noWrap/>
            <w:vAlign w:val="bottom"/>
          </w:tcPr>
          <w:p w14:paraId="61CE0357"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 xml:space="preserve"> 1,280,538 </w:t>
            </w:r>
          </w:p>
        </w:tc>
      </w:tr>
      <w:tr w:rsidR="00323D54" w:rsidRPr="00323D54" w14:paraId="6BBE0588" w14:textId="77777777" w:rsidTr="006D5CAF">
        <w:trPr>
          <w:trHeight w:val="96"/>
        </w:trPr>
        <w:tc>
          <w:tcPr>
            <w:cnfStyle w:val="001000000000" w:firstRow="0" w:lastRow="0" w:firstColumn="1" w:lastColumn="0" w:oddVBand="0" w:evenVBand="0" w:oddHBand="0" w:evenHBand="0" w:firstRowFirstColumn="0" w:firstRowLastColumn="0" w:lastRowFirstColumn="0" w:lastRowLastColumn="0"/>
            <w:tcW w:w="0" w:type="pct"/>
            <w:tcBorders>
              <w:right w:val="nil"/>
            </w:tcBorders>
            <w:noWrap/>
            <w:hideMark/>
          </w:tcPr>
          <w:p w14:paraId="6CBB673D" w14:textId="77777777" w:rsidR="00323D54" w:rsidRPr="00323D54" w:rsidRDefault="00323D54" w:rsidP="00323D54">
            <w:pPr>
              <w:widowControl/>
              <w:autoSpaceDE/>
              <w:autoSpaceDN/>
              <w:adjustRightInd/>
              <w:rPr>
                <w:rFonts w:cs="Arial"/>
                <w:szCs w:val="18"/>
              </w:rPr>
            </w:pPr>
            <w:proofErr w:type="spellStart"/>
            <w:r w:rsidRPr="00323D54">
              <w:rPr>
                <w:rFonts w:cs="Arial"/>
                <w:szCs w:val="18"/>
              </w:rPr>
              <w:t>Programme</w:t>
            </w:r>
            <w:proofErr w:type="spellEnd"/>
            <w:r w:rsidRPr="00323D54">
              <w:rPr>
                <w:rFonts w:cs="Arial"/>
                <w:szCs w:val="18"/>
              </w:rPr>
              <w:t xml:space="preserve"> Support Costs (13%)</w:t>
            </w:r>
          </w:p>
        </w:tc>
        <w:tc>
          <w:tcPr>
            <w:tcW w:w="0" w:type="pct"/>
            <w:tcBorders>
              <w:left w:val="nil"/>
              <w:right w:val="nil"/>
            </w:tcBorders>
            <w:shd w:val="clear" w:color="auto" w:fill="E7E6E6" w:themeFill="background2"/>
            <w:noWrap/>
            <w:vAlign w:val="bottom"/>
            <w:hideMark/>
          </w:tcPr>
          <w:p w14:paraId="6C746F4A"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rPr>
                <w:rFonts w:cs="Arial"/>
                <w:szCs w:val="18"/>
              </w:rPr>
              <w:t>139,073</w:t>
            </w:r>
          </w:p>
        </w:tc>
        <w:tc>
          <w:tcPr>
            <w:tcW w:w="0" w:type="pct"/>
            <w:tcBorders>
              <w:left w:val="nil"/>
            </w:tcBorders>
            <w:noWrap/>
            <w:vAlign w:val="bottom"/>
          </w:tcPr>
          <w:p w14:paraId="49DE6BE2"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45,716 </w:t>
            </w:r>
          </w:p>
        </w:tc>
        <w:tc>
          <w:tcPr>
            <w:tcW w:w="0" w:type="pct"/>
            <w:noWrap/>
            <w:vAlign w:val="bottom"/>
          </w:tcPr>
          <w:p w14:paraId="74DD9CA2"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40,687 </w:t>
            </w:r>
          </w:p>
        </w:tc>
        <w:tc>
          <w:tcPr>
            <w:tcW w:w="0" w:type="pct"/>
            <w:noWrap/>
            <w:vAlign w:val="bottom"/>
          </w:tcPr>
          <w:p w14:paraId="74CEE364"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80,066 </w:t>
            </w:r>
          </w:p>
        </w:tc>
        <w:tc>
          <w:tcPr>
            <w:tcW w:w="0" w:type="pct"/>
            <w:noWrap/>
            <w:vAlign w:val="bottom"/>
          </w:tcPr>
          <w:p w14:paraId="3FF66CF0"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 xml:space="preserve"> 166,470 </w:t>
            </w:r>
          </w:p>
        </w:tc>
      </w:tr>
      <w:tr w:rsidR="00323D54" w:rsidRPr="00323D54" w14:paraId="3E5A38DA" w14:textId="77777777" w:rsidTr="006D5CAF">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0" w:type="pct"/>
            <w:tcBorders>
              <w:right w:val="nil"/>
            </w:tcBorders>
            <w:noWrap/>
            <w:hideMark/>
          </w:tcPr>
          <w:p w14:paraId="73E72425" w14:textId="77777777" w:rsidR="00323D54" w:rsidRPr="00323D54" w:rsidRDefault="00323D54" w:rsidP="00323D54">
            <w:pPr>
              <w:widowControl/>
              <w:autoSpaceDE/>
              <w:autoSpaceDN/>
              <w:adjustRightInd/>
              <w:jc w:val="right"/>
              <w:rPr>
                <w:rFonts w:cs="Arial"/>
                <w:szCs w:val="18"/>
              </w:rPr>
            </w:pPr>
            <w:r w:rsidRPr="00323D54">
              <w:rPr>
                <w:rFonts w:cs="Arial"/>
                <w:szCs w:val="18"/>
              </w:rPr>
              <w:t>Grand Total</w:t>
            </w:r>
          </w:p>
        </w:tc>
        <w:tc>
          <w:tcPr>
            <w:tcW w:w="0" w:type="pct"/>
            <w:tcBorders>
              <w:left w:val="nil"/>
              <w:right w:val="nil"/>
            </w:tcBorders>
            <w:shd w:val="clear" w:color="auto" w:fill="E7E6E6" w:themeFill="background2"/>
            <w:noWrap/>
            <w:vAlign w:val="bottom"/>
            <w:hideMark/>
          </w:tcPr>
          <w:p w14:paraId="05629575"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rFonts w:cs="Arial"/>
                <w:b/>
                <w:bCs/>
                <w:szCs w:val="18"/>
              </w:rPr>
              <w:t>1,208,867</w:t>
            </w:r>
          </w:p>
        </w:tc>
        <w:tc>
          <w:tcPr>
            <w:tcW w:w="0" w:type="pct"/>
            <w:tcBorders>
              <w:left w:val="nil"/>
            </w:tcBorders>
            <w:noWrap/>
            <w:vAlign w:val="bottom"/>
          </w:tcPr>
          <w:p w14:paraId="320C6047"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 xml:space="preserve"> 397,381 </w:t>
            </w:r>
          </w:p>
        </w:tc>
        <w:tc>
          <w:tcPr>
            <w:tcW w:w="0" w:type="pct"/>
            <w:noWrap/>
            <w:vAlign w:val="bottom"/>
          </w:tcPr>
          <w:p w14:paraId="1FD6552B"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 xml:space="preserve"> 353,668 </w:t>
            </w:r>
          </w:p>
        </w:tc>
        <w:tc>
          <w:tcPr>
            <w:tcW w:w="0" w:type="pct"/>
            <w:noWrap/>
            <w:vAlign w:val="bottom"/>
          </w:tcPr>
          <w:p w14:paraId="7C8E1022"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 xml:space="preserve"> 695,958 </w:t>
            </w:r>
          </w:p>
        </w:tc>
        <w:tc>
          <w:tcPr>
            <w:tcW w:w="0" w:type="pct"/>
            <w:noWrap/>
            <w:vAlign w:val="bottom"/>
          </w:tcPr>
          <w:p w14:paraId="710DED6C"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 xml:space="preserve"> 1,447,008 </w:t>
            </w:r>
          </w:p>
        </w:tc>
      </w:tr>
    </w:tbl>
    <w:p w14:paraId="148EF36D" w14:textId="77777777" w:rsidR="00323D54" w:rsidRPr="00323D54" w:rsidRDefault="00323D54" w:rsidP="00323D54">
      <w:pPr>
        <w:contextualSpacing/>
        <w:jc w:val="both"/>
        <w:rPr>
          <w:rFonts w:cs="Arial"/>
          <w:b/>
          <w:sz w:val="22"/>
          <w:szCs w:val="22"/>
          <w:lang w:val="en-GB"/>
        </w:rPr>
      </w:pPr>
    </w:p>
    <w:p w14:paraId="4B1D6581" w14:textId="77777777" w:rsidR="00323D54" w:rsidRPr="00323D54" w:rsidRDefault="00323D54" w:rsidP="00323D54">
      <w:pPr>
        <w:contextualSpacing/>
        <w:jc w:val="both"/>
        <w:rPr>
          <w:rFonts w:cs="Arial"/>
          <w:b/>
          <w:sz w:val="22"/>
          <w:szCs w:val="22"/>
          <w:lang w:val="en-GB"/>
        </w:rPr>
      </w:pPr>
      <w:r w:rsidRPr="00323D54">
        <w:rPr>
          <w:rFonts w:cs="Arial"/>
          <w:b/>
          <w:sz w:val="22"/>
          <w:szCs w:val="22"/>
          <w:lang w:val="en-GB"/>
        </w:rPr>
        <w:t>Budget items in detail</w:t>
      </w:r>
    </w:p>
    <w:p w14:paraId="41CBD596" w14:textId="77777777" w:rsidR="00323D54" w:rsidRPr="00323D54" w:rsidRDefault="00323D54" w:rsidP="00323D54">
      <w:pPr>
        <w:contextualSpacing/>
        <w:jc w:val="both"/>
        <w:rPr>
          <w:rFonts w:cs="Arial"/>
          <w:sz w:val="22"/>
          <w:szCs w:val="22"/>
          <w:lang w:val="en-GB"/>
        </w:rPr>
      </w:pPr>
    </w:p>
    <w:p w14:paraId="43CDBF86" w14:textId="77777777" w:rsidR="00323D54" w:rsidRPr="00323D54" w:rsidRDefault="00323D54" w:rsidP="00323D54">
      <w:pPr>
        <w:jc w:val="both"/>
        <w:rPr>
          <w:rFonts w:cs="Arial"/>
          <w:b/>
          <w:sz w:val="22"/>
          <w:szCs w:val="22"/>
          <w:lang w:val="en-GB"/>
        </w:rPr>
      </w:pPr>
      <w:r w:rsidRPr="00323D54">
        <w:rPr>
          <w:rFonts w:cs="Arial"/>
          <w:b/>
          <w:sz w:val="22"/>
          <w:szCs w:val="22"/>
          <w:lang w:val="en-GB"/>
        </w:rPr>
        <w:t>Personnel</w:t>
      </w:r>
    </w:p>
    <w:p w14:paraId="47393DF6" w14:textId="77777777" w:rsidR="00323D54" w:rsidRPr="00323D54" w:rsidRDefault="00323D54" w:rsidP="00323D54">
      <w:pPr>
        <w:contextualSpacing/>
        <w:jc w:val="both"/>
        <w:rPr>
          <w:rFonts w:cs="Arial"/>
          <w:sz w:val="22"/>
          <w:szCs w:val="22"/>
          <w:lang w:val="en-GB"/>
        </w:rPr>
      </w:pPr>
    </w:p>
    <w:p w14:paraId="7A0AEEBD"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 xml:space="preserve">All scenarios incorporate a 2 per cent year-on-year inflation rate for staff costs, which </w:t>
      </w:r>
      <w:proofErr w:type="gramStart"/>
      <w:r w:rsidRPr="00323D54">
        <w:rPr>
          <w:rFonts w:cs="Arial"/>
          <w:sz w:val="22"/>
          <w:szCs w:val="22"/>
          <w:lang w:val="en-GB"/>
        </w:rPr>
        <w:t>takes into account</w:t>
      </w:r>
      <w:proofErr w:type="gramEnd"/>
      <w:r w:rsidRPr="00323D54">
        <w:rPr>
          <w:rFonts w:cs="Arial"/>
          <w:sz w:val="22"/>
          <w:szCs w:val="22"/>
          <w:lang w:val="en-GB"/>
        </w:rPr>
        <w:t xml:space="preserve"> the impact of inflation on post adjustment and other entitlements as well as normal within-grade salary increments and revisions.</w:t>
      </w:r>
    </w:p>
    <w:p w14:paraId="1075C9D7" w14:textId="77777777" w:rsidR="00323D54" w:rsidRPr="00323D54" w:rsidRDefault="00323D54" w:rsidP="00323D54">
      <w:pPr>
        <w:ind w:left="540"/>
        <w:contextualSpacing/>
        <w:jc w:val="both"/>
        <w:rPr>
          <w:rFonts w:cs="Arial"/>
          <w:sz w:val="22"/>
          <w:szCs w:val="22"/>
          <w:lang w:val="en-GB"/>
        </w:rPr>
      </w:pPr>
    </w:p>
    <w:p w14:paraId="11CCF647" w14:textId="4DC1EB18" w:rsid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The Standard Salary Costs applicable to the Bonn duty station as applied by the CMS Secretariat are based on the estimated costs for each staff category in 2023-2025.</w:t>
      </w:r>
    </w:p>
    <w:p w14:paraId="6CA2F9CF" w14:textId="77777777" w:rsidR="00CA15C5" w:rsidRDefault="00CA15C5" w:rsidP="00CA15C5">
      <w:pPr>
        <w:pStyle w:val="ListParagraph"/>
        <w:rPr>
          <w:rFonts w:cs="Arial"/>
          <w:sz w:val="22"/>
          <w:szCs w:val="22"/>
          <w:lang w:val="en-GB"/>
        </w:rPr>
      </w:pPr>
    </w:p>
    <w:p w14:paraId="2364C9EB" w14:textId="77777777" w:rsidR="00CA15C5" w:rsidRPr="00323D54" w:rsidRDefault="00CA15C5" w:rsidP="00CA15C5">
      <w:pPr>
        <w:ind w:left="540"/>
        <w:contextualSpacing/>
        <w:jc w:val="both"/>
        <w:rPr>
          <w:rFonts w:cs="Arial"/>
          <w:sz w:val="22"/>
          <w:szCs w:val="22"/>
          <w:lang w:val="en-GB"/>
        </w:rPr>
      </w:pPr>
    </w:p>
    <w:p w14:paraId="7F10CBF8"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Costs related to recruitment of new international staff members are not included in the budget as the amount may vary significantly depending on staff entitlements</w:t>
      </w:r>
      <w:r w:rsidRPr="00323D54">
        <w:rPr>
          <w:rFonts w:cs="Arial"/>
          <w:sz w:val="22"/>
          <w:szCs w:val="22"/>
          <w:vertAlign w:val="superscript"/>
          <w:lang w:val="en-GB"/>
        </w:rPr>
        <w:footnoteReference w:id="2"/>
      </w:r>
      <w:r w:rsidRPr="00323D54">
        <w:rPr>
          <w:rFonts w:cs="Arial"/>
          <w:sz w:val="22"/>
          <w:szCs w:val="22"/>
          <w:lang w:val="en-GB"/>
        </w:rPr>
        <w:t xml:space="preserve">. Such costs would be borne from savings due to delayed recruitment of international staff, approximately by the end of 2023. </w:t>
      </w:r>
    </w:p>
    <w:p w14:paraId="426DE28D" w14:textId="77777777" w:rsidR="00323D54" w:rsidRPr="00323D54" w:rsidRDefault="00323D54" w:rsidP="00323D54">
      <w:pPr>
        <w:ind w:left="540"/>
        <w:contextualSpacing/>
        <w:jc w:val="both"/>
        <w:rPr>
          <w:rFonts w:cs="Arial"/>
          <w:sz w:val="22"/>
          <w:szCs w:val="22"/>
          <w:lang w:val="en-GB"/>
        </w:rPr>
      </w:pPr>
    </w:p>
    <w:p w14:paraId="0C992600" w14:textId="77777777" w:rsidR="00323D54" w:rsidRPr="00323D54" w:rsidRDefault="00323D54" w:rsidP="00323D54">
      <w:pPr>
        <w:ind w:firstLine="540"/>
        <w:jc w:val="both"/>
        <w:rPr>
          <w:rFonts w:cs="Arial"/>
          <w:szCs w:val="18"/>
          <w:lang w:val="en-GB"/>
        </w:rPr>
      </w:pPr>
      <w:r w:rsidRPr="00323D54">
        <w:rPr>
          <w:rFonts w:cs="Arial"/>
          <w:b/>
          <w:bCs/>
          <w:szCs w:val="18"/>
          <w:lang w:val="en-GB"/>
        </w:rPr>
        <w:t xml:space="preserve">Table 6: </w:t>
      </w:r>
      <w:r w:rsidRPr="00323D54">
        <w:rPr>
          <w:rFonts w:cs="Arial"/>
          <w:szCs w:val="18"/>
          <w:lang w:val="en-GB"/>
        </w:rPr>
        <w:t>Overview of Personnel costs (Euros) as included in scenarios 0, 1, and 2.</w:t>
      </w:r>
      <w:r w:rsidRPr="00323D54">
        <w:rPr>
          <w:rFonts w:cs="Arial"/>
          <w:szCs w:val="18"/>
          <w:vertAlign w:val="superscript"/>
          <w:lang w:val="en-GB"/>
        </w:rPr>
        <w:footnoteReference w:id="3"/>
      </w:r>
    </w:p>
    <w:p w14:paraId="6A537B41" w14:textId="77777777" w:rsidR="00323D54" w:rsidRPr="00323D54" w:rsidRDefault="00323D54" w:rsidP="00323D54">
      <w:pPr>
        <w:jc w:val="both"/>
        <w:rPr>
          <w:rFonts w:cs="Arial"/>
          <w:sz w:val="22"/>
          <w:szCs w:val="22"/>
          <w:lang w:val="en-GB"/>
        </w:rPr>
      </w:pPr>
      <w:r w:rsidRPr="00323D54">
        <w:rPr>
          <w:rFonts w:cs="Arial"/>
          <w:sz w:val="22"/>
          <w:szCs w:val="22"/>
          <w:lang w:val="en-GB"/>
        </w:rPr>
        <w:tab/>
      </w:r>
    </w:p>
    <w:tbl>
      <w:tblPr>
        <w:tblStyle w:val="PlainTable2"/>
        <w:tblW w:w="4718" w:type="pct"/>
        <w:tblInd w:w="540" w:type="dxa"/>
        <w:tblLayout w:type="fixed"/>
        <w:tblCellMar>
          <w:top w:w="28" w:type="dxa"/>
          <w:left w:w="28" w:type="dxa"/>
          <w:bottom w:w="28" w:type="dxa"/>
          <w:right w:w="28" w:type="dxa"/>
        </w:tblCellMar>
        <w:tblLook w:val="04A0" w:firstRow="1" w:lastRow="0" w:firstColumn="1" w:lastColumn="0" w:noHBand="0" w:noVBand="1"/>
      </w:tblPr>
      <w:tblGrid>
        <w:gridCol w:w="727"/>
        <w:gridCol w:w="3239"/>
        <w:gridCol w:w="1312"/>
        <w:gridCol w:w="1270"/>
        <w:gridCol w:w="1270"/>
        <w:gridCol w:w="1269"/>
      </w:tblGrid>
      <w:tr w:rsidR="00323D54" w:rsidRPr="00323D54" w14:paraId="7BD58056" w14:textId="77777777" w:rsidTr="006D5CAF">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2182" w:type="pct"/>
            <w:gridSpan w:val="2"/>
            <w:noWrap/>
            <w:vAlign w:val="center"/>
          </w:tcPr>
          <w:p w14:paraId="1FAC61BA" w14:textId="77777777" w:rsidR="00323D54" w:rsidRPr="00323D54" w:rsidRDefault="00323D54" w:rsidP="00323D54">
            <w:pPr>
              <w:widowControl/>
              <w:autoSpaceDE/>
              <w:autoSpaceDN/>
              <w:adjustRightInd/>
              <w:rPr>
                <w:rFonts w:cs="Arial"/>
                <w:szCs w:val="18"/>
              </w:rPr>
            </w:pPr>
            <w:r w:rsidRPr="00323D54">
              <w:rPr>
                <w:rFonts w:cs="Arial"/>
                <w:szCs w:val="18"/>
              </w:rPr>
              <w:t>Personnel</w:t>
            </w:r>
          </w:p>
        </w:tc>
        <w:tc>
          <w:tcPr>
            <w:tcW w:w="722" w:type="pct"/>
            <w:shd w:val="clear" w:color="auto" w:fill="E7E6E6" w:themeFill="background2"/>
            <w:noWrap/>
            <w:vAlign w:val="center"/>
          </w:tcPr>
          <w:p w14:paraId="332DF2BD"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 xml:space="preserve">Budget </w:t>
            </w:r>
            <w:r w:rsidRPr="00323D54">
              <w:rPr>
                <w:rFonts w:cs="Arial"/>
                <w:szCs w:val="18"/>
              </w:rPr>
              <w:br/>
              <w:t>2019-2021</w:t>
            </w:r>
          </w:p>
        </w:tc>
        <w:tc>
          <w:tcPr>
            <w:tcW w:w="699" w:type="pct"/>
            <w:noWrap/>
            <w:vAlign w:val="center"/>
          </w:tcPr>
          <w:p w14:paraId="04C61228"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Scenario 0</w:t>
            </w:r>
          </w:p>
        </w:tc>
        <w:tc>
          <w:tcPr>
            <w:tcW w:w="699" w:type="pct"/>
            <w:noWrap/>
            <w:vAlign w:val="center"/>
          </w:tcPr>
          <w:p w14:paraId="3DB345AC"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Scenario 1</w:t>
            </w:r>
          </w:p>
        </w:tc>
        <w:tc>
          <w:tcPr>
            <w:tcW w:w="698" w:type="pct"/>
            <w:noWrap/>
            <w:vAlign w:val="center"/>
          </w:tcPr>
          <w:p w14:paraId="2184B9B8"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Scenario 2</w:t>
            </w:r>
          </w:p>
        </w:tc>
      </w:tr>
      <w:tr w:rsidR="00323D54" w:rsidRPr="00323D54" w14:paraId="1C021DE4" w14:textId="77777777" w:rsidTr="006D5CAF">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400" w:type="pct"/>
            <w:noWrap/>
          </w:tcPr>
          <w:p w14:paraId="48A961CC" w14:textId="77777777" w:rsidR="00323D54" w:rsidRPr="00323D54" w:rsidRDefault="00323D54" w:rsidP="00323D54">
            <w:pPr>
              <w:widowControl/>
              <w:autoSpaceDE/>
              <w:autoSpaceDN/>
              <w:adjustRightInd/>
              <w:rPr>
                <w:rFonts w:cs="Arial"/>
                <w:szCs w:val="18"/>
              </w:rPr>
            </w:pPr>
            <w:r w:rsidRPr="00323D54">
              <w:t>1a</w:t>
            </w:r>
          </w:p>
        </w:tc>
        <w:tc>
          <w:tcPr>
            <w:tcW w:w="1782" w:type="pct"/>
            <w:vAlign w:val="center"/>
          </w:tcPr>
          <w:p w14:paraId="2519A102"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zCs w:val="18"/>
                <w:u w:val="single"/>
              </w:rPr>
            </w:pPr>
            <w:proofErr w:type="spellStart"/>
            <w:r w:rsidRPr="00323D54">
              <w:rPr>
                <w:u w:val="single"/>
              </w:rPr>
              <w:t>Programme</w:t>
            </w:r>
            <w:proofErr w:type="spellEnd"/>
            <w:r w:rsidRPr="00323D54">
              <w:rPr>
                <w:u w:val="single"/>
              </w:rPr>
              <w:t xml:space="preserve"> Officer, P-3 (100%)</w:t>
            </w:r>
          </w:p>
        </w:tc>
        <w:tc>
          <w:tcPr>
            <w:tcW w:w="722" w:type="pct"/>
            <w:shd w:val="clear" w:color="auto" w:fill="E7E6E6" w:themeFill="background2"/>
            <w:noWrap/>
            <w:vAlign w:val="center"/>
          </w:tcPr>
          <w:p w14:paraId="634291A8"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699" w:type="pct"/>
            <w:noWrap/>
            <w:vAlign w:val="center"/>
          </w:tcPr>
          <w:p w14:paraId="0BDAC243"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441,607 </w:t>
            </w:r>
          </w:p>
        </w:tc>
        <w:tc>
          <w:tcPr>
            <w:tcW w:w="699" w:type="pct"/>
            <w:noWrap/>
            <w:vAlign w:val="center"/>
          </w:tcPr>
          <w:p w14:paraId="625B2ADA"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441,607</w:t>
            </w:r>
          </w:p>
        </w:tc>
        <w:tc>
          <w:tcPr>
            <w:tcW w:w="698" w:type="pct"/>
            <w:noWrap/>
            <w:vAlign w:val="center"/>
          </w:tcPr>
          <w:p w14:paraId="5E87D4F8"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441,607 </w:t>
            </w:r>
          </w:p>
        </w:tc>
      </w:tr>
      <w:tr w:rsidR="00323D54" w:rsidRPr="00323D54" w14:paraId="6DFE7F7A" w14:textId="77777777" w:rsidTr="006D5CAF">
        <w:trPr>
          <w:trHeight w:val="51"/>
        </w:trPr>
        <w:tc>
          <w:tcPr>
            <w:cnfStyle w:val="001000000000" w:firstRow="0" w:lastRow="0" w:firstColumn="1" w:lastColumn="0" w:oddVBand="0" w:evenVBand="0" w:oddHBand="0" w:evenHBand="0" w:firstRowFirstColumn="0" w:firstRowLastColumn="0" w:lastRowFirstColumn="0" w:lastRowLastColumn="0"/>
            <w:tcW w:w="400" w:type="pct"/>
            <w:noWrap/>
            <w:vAlign w:val="center"/>
          </w:tcPr>
          <w:p w14:paraId="1841679B" w14:textId="77777777" w:rsidR="00323D54" w:rsidRPr="00323D54" w:rsidRDefault="00323D54" w:rsidP="00323D54">
            <w:pPr>
              <w:widowControl/>
              <w:autoSpaceDE/>
              <w:autoSpaceDN/>
              <w:adjustRightInd/>
              <w:rPr>
                <w:rFonts w:cs="Arial"/>
                <w:szCs w:val="18"/>
              </w:rPr>
            </w:pPr>
            <w:r w:rsidRPr="00323D54">
              <w:t>1b</w:t>
            </w:r>
          </w:p>
        </w:tc>
        <w:tc>
          <w:tcPr>
            <w:tcW w:w="1782" w:type="pct"/>
            <w:vAlign w:val="center"/>
          </w:tcPr>
          <w:p w14:paraId="20306C7E"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trike/>
                <w:szCs w:val="18"/>
                <w:u w:val="single"/>
              </w:rPr>
            </w:pPr>
            <w:proofErr w:type="spellStart"/>
            <w:r w:rsidRPr="00323D54">
              <w:rPr>
                <w:strike/>
              </w:rPr>
              <w:t>Programme</w:t>
            </w:r>
            <w:proofErr w:type="spellEnd"/>
            <w:r w:rsidRPr="00323D54">
              <w:rPr>
                <w:strike/>
              </w:rPr>
              <w:t xml:space="preserve"> Officer, P-2 (100%)</w:t>
            </w:r>
          </w:p>
        </w:tc>
        <w:tc>
          <w:tcPr>
            <w:tcW w:w="722" w:type="pct"/>
            <w:shd w:val="clear" w:color="auto" w:fill="E7E6E6" w:themeFill="background2"/>
            <w:noWrap/>
            <w:vAlign w:val="center"/>
          </w:tcPr>
          <w:p w14:paraId="7CBEE6AD"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332,894</w:t>
            </w:r>
          </w:p>
        </w:tc>
        <w:tc>
          <w:tcPr>
            <w:tcW w:w="699" w:type="pct"/>
            <w:noWrap/>
            <w:vAlign w:val="center"/>
          </w:tcPr>
          <w:p w14:paraId="42A470EF"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c>
          <w:tcPr>
            <w:tcW w:w="699" w:type="pct"/>
            <w:noWrap/>
            <w:vAlign w:val="center"/>
          </w:tcPr>
          <w:p w14:paraId="398D64DB"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c>
          <w:tcPr>
            <w:tcW w:w="698" w:type="pct"/>
            <w:noWrap/>
            <w:vAlign w:val="center"/>
          </w:tcPr>
          <w:p w14:paraId="0062EBD8"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r>
      <w:tr w:rsidR="00323D54" w:rsidRPr="00323D54" w14:paraId="4E3D5860" w14:textId="77777777" w:rsidTr="006D5CAF">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400" w:type="pct"/>
            <w:noWrap/>
          </w:tcPr>
          <w:p w14:paraId="576D6C7F" w14:textId="77777777" w:rsidR="00323D54" w:rsidRPr="00323D54" w:rsidRDefault="00323D54" w:rsidP="00323D54">
            <w:pPr>
              <w:widowControl/>
              <w:autoSpaceDE/>
              <w:autoSpaceDN/>
              <w:adjustRightInd/>
              <w:rPr>
                <w:rFonts w:cs="Arial"/>
                <w:szCs w:val="18"/>
              </w:rPr>
            </w:pPr>
            <w:r w:rsidRPr="00323D54">
              <w:t>1c</w:t>
            </w:r>
          </w:p>
        </w:tc>
        <w:tc>
          <w:tcPr>
            <w:tcW w:w="1782" w:type="pct"/>
            <w:vAlign w:val="center"/>
          </w:tcPr>
          <w:p w14:paraId="1BE8320F"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zCs w:val="18"/>
                <w:u w:val="single"/>
              </w:rPr>
            </w:pPr>
            <w:proofErr w:type="spellStart"/>
            <w:r w:rsidRPr="00323D54">
              <w:rPr>
                <w:u w:val="single"/>
              </w:rPr>
              <w:t>Programme</w:t>
            </w:r>
            <w:proofErr w:type="spellEnd"/>
            <w:r w:rsidRPr="00323D54">
              <w:rPr>
                <w:u w:val="single"/>
              </w:rPr>
              <w:t xml:space="preserve"> Officer, P-2 (50%)</w:t>
            </w:r>
          </w:p>
        </w:tc>
        <w:tc>
          <w:tcPr>
            <w:tcW w:w="722" w:type="pct"/>
            <w:shd w:val="clear" w:color="auto" w:fill="E7E6E6" w:themeFill="background2"/>
            <w:noWrap/>
            <w:vAlign w:val="center"/>
          </w:tcPr>
          <w:p w14:paraId="35D52ED5"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699" w:type="pct"/>
            <w:noWrap/>
            <w:vAlign w:val="center"/>
          </w:tcPr>
          <w:p w14:paraId="4E7282DC"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699" w:type="pct"/>
            <w:noWrap/>
            <w:vAlign w:val="center"/>
          </w:tcPr>
          <w:p w14:paraId="1A1317D4"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698" w:type="pct"/>
            <w:noWrap/>
            <w:vAlign w:val="center"/>
          </w:tcPr>
          <w:p w14:paraId="6985D4B0"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180,167 </w:t>
            </w:r>
          </w:p>
        </w:tc>
      </w:tr>
      <w:tr w:rsidR="00323D54" w:rsidRPr="00323D54" w14:paraId="04437370" w14:textId="77777777" w:rsidTr="006D5CAF">
        <w:trPr>
          <w:trHeight w:val="51"/>
        </w:trPr>
        <w:tc>
          <w:tcPr>
            <w:cnfStyle w:val="001000000000" w:firstRow="0" w:lastRow="0" w:firstColumn="1" w:lastColumn="0" w:oddVBand="0" w:evenVBand="0" w:oddHBand="0" w:evenHBand="0" w:firstRowFirstColumn="0" w:firstRowLastColumn="0" w:lastRowFirstColumn="0" w:lastRowLastColumn="0"/>
            <w:tcW w:w="400" w:type="pct"/>
            <w:noWrap/>
          </w:tcPr>
          <w:p w14:paraId="22743F0E" w14:textId="77777777" w:rsidR="00323D54" w:rsidRPr="00323D54" w:rsidRDefault="00323D54" w:rsidP="00323D54">
            <w:pPr>
              <w:widowControl/>
              <w:autoSpaceDE/>
              <w:autoSpaceDN/>
              <w:adjustRightInd/>
              <w:rPr>
                <w:rFonts w:cs="Arial"/>
                <w:szCs w:val="18"/>
              </w:rPr>
            </w:pPr>
            <w:r w:rsidRPr="00323D54">
              <w:t>1d</w:t>
            </w:r>
          </w:p>
        </w:tc>
        <w:tc>
          <w:tcPr>
            <w:tcW w:w="1782" w:type="pct"/>
            <w:vAlign w:val="center"/>
          </w:tcPr>
          <w:p w14:paraId="60A3D04E"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zCs w:val="18"/>
                <w:u w:val="single"/>
              </w:rPr>
            </w:pPr>
            <w:r w:rsidRPr="00323D54">
              <w:rPr>
                <w:u w:val="single"/>
              </w:rPr>
              <w:t xml:space="preserve">Consultant/Individual Contractor </w:t>
            </w:r>
          </w:p>
        </w:tc>
        <w:tc>
          <w:tcPr>
            <w:tcW w:w="722" w:type="pct"/>
            <w:shd w:val="clear" w:color="auto" w:fill="E7E6E6" w:themeFill="background2"/>
            <w:noWrap/>
            <w:vAlign w:val="center"/>
          </w:tcPr>
          <w:p w14:paraId="077B2079"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c>
          <w:tcPr>
            <w:tcW w:w="699" w:type="pct"/>
            <w:noWrap/>
            <w:vAlign w:val="center"/>
          </w:tcPr>
          <w:p w14:paraId="19997729"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52,200 </w:t>
            </w:r>
          </w:p>
        </w:tc>
        <w:tc>
          <w:tcPr>
            <w:tcW w:w="699" w:type="pct"/>
            <w:noWrap/>
            <w:vAlign w:val="center"/>
          </w:tcPr>
          <w:p w14:paraId="2F7D1206"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90,000 </w:t>
            </w:r>
          </w:p>
        </w:tc>
        <w:tc>
          <w:tcPr>
            <w:tcW w:w="698" w:type="pct"/>
            <w:noWrap/>
            <w:vAlign w:val="center"/>
          </w:tcPr>
          <w:p w14:paraId="6C293782"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r>
      <w:tr w:rsidR="00323D54" w:rsidRPr="00323D54" w14:paraId="1AA691D0" w14:textId="77777777" w:rsidTr="006D5CAF">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400" w:type="pct"/>
            <w:noWrap/>
          </w:tcPr>
          <w:p w14:paraId="2AB030E2" w14:textId="77777777" w:rsidR="00323D54" w:rsidRPr="00323D54" w:rsidRDefault="00323D54" w:rsidP="00323D54">
            <w:pPr>
              <w:widowControl/>
              <w:autoSpaceDE/>
              <w:autoSpaceDN/>
              <w:adjustRightInd/>
              <w:rPr>
                <w:rFonts w:cs="Arial"/>
                <w:szCs w:val="18"/>
              </w:rPr>
            </w:pPr>
            <w:r w:rsidRPr="00323D54">
              <w:t>2</w:t>
            </w:r>
          </w:p>
        </w:tc>
        <w:tc>
          <w:tcPr>
            <w:tcW w:w="1782" w:type="pct"/>
            <w:vAlign w:val="center"/>
          </w:tcPr>
          <w:p w14:paraId="4450137C"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zCs w:val="18"/>
              </w:rPr>
            </w:pPr>
            <w:r w:rsidRPr="00323D54">
              <w:t>Administrative Assistant, G-5 (50%)</w:t>
            </w:r>
          </w:p>
        </w:tc>
        <w:tc>
          <w:tcPr>
            <w:tcW w:w="722" w:type="pct"/>
            <w:shd w:val="clear" w:color="auto" w:fill="E7E6E6" w:themeFill="background2"/>
            <w:noWrap/>
            <w:vAlign w:val="center"/>
          </w:tcPr>
          <w:p w14:paraId="4F085D87"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106,300</w:t>
            </w:r>
          </w:p>
        </w:tc>
        <w:tc>
          <w:tcPr>
            <w:tcW w:w="699" w:type="pct"/>
            <w:noWrap/>
            <w:vAlign w:val="center"/>
          </w:tcPr>
          <w:p w14:paraId="0EF8E9F3"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115,064 </w:t>
            </w:r>
          </w:p>
        </w:tc>
        <w:tc>
          <w:tcPr>
            <w:tcW w:w="699" w:type="pct"/>
            <w:noWrap/>
            <w:vAlign w:val="center"/>
          </w:tcPr>
          <w:p w14:paraId="7E33C3F3"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115,064 </w:t>
            </w:r>
          </w:p>
        </w:tc>
        <w:tc>
          <w:tcPr>
            <w:tcW w:w="698" w:type="pct"/>
            <w:noWrap/>
            <w:vAlign w:val="center"/>
          </w:tcPr>
          <w:p w14:paraId="22F135B8"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115,064 </w:t>
            </w:r>
          </w:p>
        </w:tc>
      </w:tr>
      <w:tr w:rsidR="00323D54" w:rsidRPr="00323D54" w14:paraId="3972549E" w14:textId="77777777" w:rsidTr="006D5CAF">
        <w:trPr>
          <w:trHeight w:val="51"/>
        </w:trPr>
        <w:tc>
          <w:tcPr>
            <w:cnfStyle w:val="001000000000" w:firstRow="0" w:lastRow="0" w:firstColumn="1" w:lastColumn="0" w:oddVBand="0" w:evenVBand="0" w:oddHBand="0" w:evenHBand="0" w:firstRowFirstColumn="0" w:firstRowLastColumn="0" w:lastRowFirstColumn="0" w:lastRowLastColumn="0"/>
            <w:tcW w:w="400" w:type="pct"/>
            <w:noWrap/>
          </w:tcPr>
          <w:p w14:paraId="0334945C" w14:textId="77777777" w:rsidR="00323D54" w:rsidRPr="00323D54" w:rsidRDefault="00323D54" w:rsidP="00323D54">
            <w:pPr>
              <w:widowControl/>
              <w:autoSpaceDE/>
              <w:autoSpaceDN/>
              <w:adjustRightInd/>
            </w:pPr>
            <w:r w:rsidRPr="00323D54">
              <w:t>3</w:t>
            </w:r>
          </w:p>
        </w:tc>
        <w:tc>
          <w:tcPr>
            <w:tcW w:w="1782" w:type="pct"/>
            <w:vAlign w:val="center"/>
          </w:tcPr>
          <w:p w14:paraId="132C3EF4"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pPr>
            <w:r w:rsidRPr="00323D54">
              <w:t>Staff training</w:t>
            </w:r>
          </w:p>
        </w:tc>
        <w:tc>
          <w:tcPr>
            <w:tcW w:w="722" w:type="pct"/>
            <w:shd w:val="clear" w:color="auto" w:fill="E7E6E6" w:themeFill="background2"/>
            <w:noWrap/>
            <w:vAlign w:val="center"/>
          </w:tcPr>
          <w:p w14:paraId="2377CC98"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pPr>
            <w:r w:rsidRPr="00323D54">
              <w:t>15,000</w:t>
            </w:r>
          </w:p>
        </w:tc>
        <w:tc>
          <w:tcPr>
            <w:tcW w:w="699" w:type="pct"/>
            <w:noWrap/>
            <w:vAlign w:val="center"/>
          </w:tcPr>
          <w:p w14:paraId="45F0A54E"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pPr>
            <w:r w:rsidRPr="00323D54">
              <w:t xml:space="preserve"> 15,000 </w:t>
            </w:r>
          </w:p>
        </w:tc>
        <w:tc>
          <w:tcPr>
            <w:tcW w:w="699" w:type="pct"/>
            <w:noWrap/>
            <w:vAlign w:val="center"/>
          </w:tcPr>
          <w:p w14:paraId="3C02831E"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pPr>
            <w:r w:rsidRPr="00323D54">
              <w:t>15,000</w:t>
            </w:r>
          </w:p>
        </w:tc>
        <w:tc>
          <w:tcPr>
            <w:tcW w:w="698" w:type="pct"/>
            <w:noWrap/>
            <w:vAlign w:val="center"/>
          </w:tcPr>
          <w:p w14:paraId="476CF150"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pPr>
            <w:r w:rsidRPr="00323D54">
              <w:t xml:space="preserve"> 22,500 </w:t>
            </w:r>
          </w:p>
        </w:tc>
      </w:tr>
      <w:tr w:rsidR="00323D54" w:rsidRPr="00323D54" w14:paraId="05C9B36A" w14:textId="77777777" w:rsidTr="006D5CAF">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400" w:type="pct"/>
            <w:noWrap/>
          </w:tcPr>
          <w:p w14:paraId="722500F8" w14:textId="77777777" w:rsidR="00323D54" w:rsidRPr="00323D54" w:rsidRDefault="00323D54" w:rsidP="00323D54">
            <w:pPr>
              <w:widowControl/>
              <w:autoSpaceDE/>
              <w:autoSpaceDN/>
              <w:adjustRightInd/>
            </w:pPr>
          </w:p>
        </w:tc>
        <w:tc>
          <w:tcPr>
            <w:tcW w:w="1782" w:type="pct"/>
          </w:tcPr>
          <w:p w14:paraId="10A3268E"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pPr>
            <w:r w:rsidRPr="00323D54">
              <w:rPr>
                <w:b/>
                <w:bCs/>
              </w:rPr>
              <w:t xml:space="preserve">Subtotal </w:t>
            </w:r>
          </w:p>
        </w:tc>
        <w:tc>
          <w:tcPr>
            <w:tcW w:w="722" w:type="pct"/>
            <w:shd w:val="clear" w:color="auto" w:fill="E7E6E6" w:themeFill="background2"/>
            <w:noWrap/>
            <w:vAlign w:val="center"/>
          </w:tcPr>
          <w:p w14:paraId="5E0ABDD2"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b/>
                <w:bCs/>
              </w:rPr>
            </w:pPr>
            <w:r w:rsidRPr="00323D54">
              <w:rPr>
                <w:b/>
                <w:bCs/>
              </w:rPr>
              <w:t>454,194</w:t>
            </w:r>
          </w:p>
        </w:tc>
        <w:tc>
          <w:tcPr>
            <w:tcW w:w="699" w:type="pct"/>
            <w:noWrap/>
            <w:vAlign w:val="center"/>
          </w:tcPr>
          <w:p w14:paraId="5D210FE2"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b/>
                <w:bCs/>
              </w:rPr>
            </w:pPr>
            <w:r w:rsidRPr="00323D54">
              <w:rPr>
                <w:b/>
                <w:bCs/>
              </w:rPr>
              <w:t>623,871</w:t>
            </w:r>
          </w:p>
        </w:tc>
        <w:tc>
          <w:tcPr>
            <w:tcW w:w="699" w:type="pct"/>
            <w:noWrap/>
            <w:vAlign w:val="center"/>
          </w:tcPr>
          <w:p w14:paraId="586B2ED6"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b/>
                <w:bCs/>
              </w:rPr>
            </w:pPr>
            <w:r w:rsidRPr="00323D54">
              <w:rPr>
                <w:b/>
                <w:bCs/>
              </w:rPr>
              <w:t>661,671</w:t>
            </w:r>
          </w:p>
        </w:tc>
        <w:tc>
          <w:tcPr>
            <w:tcW w:w="698" w:type="pct"/>
            <w:noWrap/>
            <w:vAlign w:val="center"/>
          </w:tcPr>
          <w:p w14:paraId="22F0AA80"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b/>
                <w:bCs/>
              </w:rPr>
            </w:pPr>
            <w:r w:rsidRPr="00323D54">
              <w:rPr>
                <w:b/>
                <w:bCs/>
              </w:rPr>
              <w:t>759,338</w:t>
            </w:r>
          </w:p>
        </w:tc>
      </w:tr>
      <w:tr w:rsidR="00323D54" w:rsidRPr="00323D54" w14:paraId="7E246584" w14:textId="77777777" w:rsidTr="006D5CAF">
        <w:trPr>
          <w:trHeight w:val="51"/>
        </w:trPr>
        <w:tc>
          <w:tcPr>
            <w:cnfStyle w:val="001000000000" w:firstRow="0" w:lastRow="0" w:firstColumn="1" w:lastColumn="0" w:oddVBand="0" w:evenVBand="0" w:oddHBand="0" w:evenHBand="0" w:firstRowFirstColumn="0" w:firstRowLastColumn="0" w:lastRowFirstColumn="0" w:lastRowLastColumn="0"/>
            <w:tcW w:w="400" w:type="pct"/>
            <w:noWrap/>
          </w:tcPr>
          <w:p w14:paraId="25F4A4DA" w14:textId="77777777" w:rsidR="00323D54" w:rsidRPr="00323D54" w:rsidRDefault="00323D54" w:rsidP="00323D54">
            <w:pPr>
              <w:widowControl/>
              <w:autoSpaceDE/>
              <w:autoSpaceDN/>
              <w:adjustRightInd/>
            </w:pPr>
          </w:p>
        </w:tc>
        <w:tc>
          <w:tcPr>
            <w:tcW w:w="1782" w:type="pct"/>
          </w:tcPr>
          <w:p w14:paraId="356513A4"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b/>
                <w:bCs/>
              </w:rPr>
            </w:pPr>
            <w:proofErr w:type="spellStart"/>
            <w:r w:rsidRPr="00323D54">
              <w:t>Programme</w:t>
            </w:r>
            <w:proofErr w:type="spellEnd"/>
            <w:r w:rsidRPr="00323D54">
              <w:t xml:space="preserve"> Support Costs (13%)</w:t>
            </w:r>
          </w:p>
        </w:tc>
        <w:tc>
          <w:tcPr>
            <w:tcW w:w="722" w:type="pct"/>
            <w:shd w:val="clear" w:color="auto" w:fill="E7E6E6" w:themeFill="background2"/>
            <w:noWrap/>
            <w:vAlign w:val="center"/>
          </w:tcPr>
          <w:p w14:paraId="01AF4942"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b/>
                <w:bCs/>
              </w:rPr>
            </w:pPr>
            <w:r w:rsidRPr="00323D54">
              <w:t>59,045</w:t>
            </w:r>
          </w:p>
        </w:tc>
        <w:tc>
          <w:tcPr>
            <w:tcW w:w="699" w:type="pct"/>
            <w:noWrap/>
            <w:vAlign w:val="center"/>
          </w:tcPr>
          <w:p w14:paraId="3C9A11D0"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b/>
                <w:bCs/>
              </w:rPr>
            </w:pPr>
            <w:r w:rsidRPr="00323D54">
              <w:t>81,103</w:t>
            </w:r>
          </w:p>
        </w:tc>
        <w:tc>
          <w:tcPr>
            <w:tcW w:w="699" w:type="pct"/>
            <w:noWrap/>
            <w:vAlign w:val="center"/>
          </w:tcPr>
          <w:p w14:paraId="7DAA322D"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b/>
                <w:bCs/>
              </w:rPr>
            </w:pPr>
            <w:r w:rsidRPr="00323D54">
              <w:t>86,017</w:t>
            </w:r>
          </w:p>
        </w:tc>
        <w:tc>
          <w:tcPr>
            <w:tcW w:w="698" w:type="pct"/>
            <w:noWrap/>
            <w:vAlign w:val="center"/>
          </w:tcPr>
          <w:p w14:paraId="0553E27C"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pPr>
            <w:r w:rsidRPr="00323D54">
              <w:t>98,714</w:t>
            </w:r>
          </w:p>
        </w:tc>
      </w:tr>
      <w:tr w:rsidR="00323D54" w:rsidRPr="00323D54" w14:paraId="71932722" w14:textId="77777777" w:rsidTr="006D5CAF">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400" w:type="pct"/>
            <w:noWrap/>
            <w:vAlign w:val="center"/>
          </w:tcPr>
          <w:p w14:paraId="55577B2D" w14:textId="77777777" w:rsidR="00323D54" w:rsidRPr="00323D54" w:rsidRDefault="00323D54" w:rsidP="00323D54">
            <w:pPr>
              <w:widowControl/>
              <w:autoSpaceDE/>
              <w:autoSpaceDN/>
              <w:adjustRightInd/>
              <w:jc w:val="right"/>
            </w:pPr>
          </w:p>
        </w:tc>
        <w:tc>
          <w:tcPr>
            <w:tcW w:w="1782" w:type="pct"/>
          </w:tcPr>
          <w:p w14:paraId="181D61DD"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pPr>
            <w:r w:rsidRPr="00323D54">
              <w:rPr>
                <w:b/>
                <w:bCs/>
              </w:rPr>
              <w:t xml:space="preserve">Total </w:t>
            </w:r>
          </w:p>
        </w:tc>
        <w:tc>
          <w:tcPr>
            <w:tcW w:w="722" w:type="pct"/>
            <w:shd w:val="clear" w:color="auto" w:fill="E7E6E6" w:themeFill="background2"/>
            <w:noWrap/>
            <w:vAlign w:val="center"/>
          </w:tcPr>
          <w:p w14:paraId="3A402012"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b/>
                <w:bCs/>
              </w:rPr>
            </w:pPr>
            <w:r w:rsidRPr="00323D54">
              <w:rPr>
                <w:b/>
                <w:bCs/>
              </w:rPr>
              <w:t>513,239</w:t>
            </w:r>
          </w:p>
        </w:tc>
        <w:tc>
          <w:tcPr>
            <w:tcW w:w="699" w:type="pct"/>
            <w:noWrap/>
            <w:vAlign w:val="center"/>
          </w:tcPr>
          <w:p w14:paraId="491B22A3"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b/>
                <w:bCs/>
              </w:rPr>
            </w:pPr>
            <w:r w:rsidRPr="00323D54">
              <w:rPr>
                <w:b/>
                <w:bCs/>
              </w:rPr>
              <w:t>704,974</w:t>
            </w:r>
          </w:p>
        </w:tc>
        <w:tc>
          <w:tcPr>
            <w:tcW w:w="699" w:type="pct"/>
            <w:noWrap/>
            <w:vAlign w:val="center"/>
          </w:tcPr>
          <w:p w14:paraId="310CA7B9"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b/>
                <w:bCs/>
              </w:rPr>
            </w:pPr>
            <w:r w:rsidRPr="00323D54">
              <w:rPr>
                <w:b/>
                <w:bCs/>
              </w:rPr>
              <w:t>747,688</w:t>
            </w:r>
          </w:p>
        </w:tc>
        <w:tc>
          <w:tcPr>
            <w:tcW w:w="698" w:type="pct"/>
            <w:noWrap/>
            <w:vAlign w:val="center"/>
          </w:tcPr>
          <w:p w14:paraId="4D8B3C3F"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b/>
                <w:bCs/>
              </w:rPr>
            </w:pPr>
            <w:r w:rsidRPr="00323D54">
              <w:rPr>
                <w:b/>
                <w:bCs/>
              </w:rPr>
              <w:t>858,052</w:t>
            </w:r>
          </w:p>
        </w:tc>
      </w:tr>
    </w:tbl>
    <w:p w14:paraId="355132EC" w14:textId="77777777" w:rsidR="00323D54" w:rsidRPr="00323D54" w:rsidRDefault="00323D54" w:rsidP="00323D54">
      <w:pPr>
        <w:jc w:val="both"/>
        <w:rPr>
          <w:rFonts w:cs="Arial"/>
          <w:sz w:val="22"/>
          <w:szCs w:val="22"/>
          <w:lang w:val="en-GB"/>
        </w:rPr>
      </w:pPr>
    </w:p>
    <w:p w14:paraId="071B4D0C" w14:textId="77777777" w:rsidR="00323D54" w:rsidRPr="00323D54" w:rsidRDefault="00323D54" w:rsidP="00323D54">
      <w:pPr>
        <w:jc w:val="both"/>
        <w:rPr>
          <w:rFonts w:cs="Arial"/>
          <w:sz w:val="22"/>
          <w:szCs w:val="22"/>
          <w:u w:val="single"/>
          <w:lang w:val="en-GB"/>
        </w:rPr>
      </w:pPr>
      <w:r w:rsidRPr="00323D54">
        <w:rPr>
          <w:rFonts w:cs="Arial"/>
          <w:sz w:val="22"/>
          <w:szCs w:val="22"/>
          <w:u w:val="single"/>
          <w:lang w:val="en-GB"/>
        </w:rPr>
        <w:t xml:space="preserve">Professional Staff </w:t>
      </w:r>
    </w:p>
    <w:p w14:paraId="3D677983" w14:textId="77777777" w:rsidR="00323D54" w:rsidRPr="00323D54" w:rsidRDefault="00323D54" w:rsidP="00323D54">
      <w:pPr>
        <w:ind w:left="540"/>
        <w:contextualSpacing/>
        <w:jc w:val="both"/>
        <w:rPr>
          <w:rFonts w:cs="Arial"/>
          <w:sz w:val="22"/>
          <w:szCs w:val="22"/>
          <w:lang w:val="en-GB"/>
        </w:rPr>
      </w:pPr>
    </w:p>
    <w:p w14:paraId="45AD5A40"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 xml:space="preserve">All three budget scenarios include a P3 position for the position of the MOU coordinator, and therefore show increased costs for this budget category compared to the previous budget 2019-2021. The P3 position replaces the P2 position (from the previous triennium) and, in scenario 3, is in addition to a part-time P2 position. </w:t>
      </w:r>
    </w:p>
    <w:p w14:paraId="266C23EA" w14:textId="77777777" w:rsidR="00323D54" w:rsidRPr="00323D54" w:rsidRDefault="00323D54" w:rsidP="00323D54">
      <w:pPr>
        <w:jc w:val="both"/>
        <w:rPr>
          <w:rFonts w:cs="Arial"/>
          <w:sz w:val="22"/>
          <w:szCs w:val="22"/>
          <w:lang w:val="en-GB"/>
        </w:rPr>
      </w:pPr>
    </w:p>
    <w:p w14:paraId="1DAA999B"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 xml:space="preserve">At MOS1, the Signatories approved the creation of a P3 post. This was not filled owing to budget insecurities at that time. At MOS2 and MOS3, Signatories agreed a P2 position because of requirements of a Signatory, which pledged to pay for the MOU coordinator position, but had only budgeted for a P2 level. However, the position is no longer paid through an earmarked contribution from a single Signatory but is covered by the core budget in the normal way.  </w:t>
      </w:r>
    </w:p>
    <w:p w14:paraId="34D3A1BB" w14:textId="77777777" w:rsidR="00323D54" w:rsidRPr="00323D54" w:rsidRDefault="00323D54" w:rsidP="00323D54">
      <w:pPr>
        <w:ind w:left="720"/>
        <w:contextualSpacing/>
        <w:rPr>
          <w:rFonts w:cs="Arial"/>
          <w:sz w:val="22"/>
          <w:szCs w:val="22"/>
          <w:lang w:val="en-GB"/>
        </w:rPr>
      </w:pPr>
    </w:p>
    <w:p w14:paraId="35F05548"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 xml:space="preserve">A review of grade levels at the Secretariat of the Convention on the Conservation of Migratory Species (CMS) in Bonn, which was published as </w:t>
      </w:r>
      <w:hyperlink r:id="rId10" w:history="1">
        <w:r w:rsidRPr="00323D54">
          <w:rPr>
            <w:rFonts w:cs="Arial"/>
            <w:color w:val="0000FF"/>
            <w:sz w:val="22"/>
            <w:szCs w:val="22"/>
            <w:u w:val="single"/>
            <w:lang w:val="en-GB"/>
          </w:rPr>
          <w:t>UNEP/CMS/COP12/Doc.14.2/Annex 5</w:t>
        </w:r>
      </w:hyperlink>
      <w:r w:rsidRPr="00323D54">
        <w:rPr>
          <w:rFonts w:cs="Arial"/>
          <w:sz w:val="22"/>
          <w:szCs w:val="22"/>
          <w:lang w:val="en-GB"/>
        </w:rPr>
        <w:t>, came to the following conclusion:</w:t>
      </w:r>
    </w:p>
    <w:p w14:paraId="60047688" w14:textId="77777777" w:rsidR="00323D54" w:rsidRPr="00323D54" w:rsidRDefault="00323D54" w:rsidP="00323D54">
      <w:pPr>
        <w:widowControl/>
        <w:autoSpaceDE/>
        <w:autoSpaceDN/>
        <w:adjustRightInd/>
        <w:ind w:left="540" w:right="180" w:hanging="540"/>
        <w:contextualSpacing/>
        <w:rPr>
          <w:sz w:val="22"/>
          <w:u w:val="single"/>
          <w:lang w:val="en-GB"/>
        </w:rPr>
      </w:pPr>
    </w:p>
    <w:p w14:paraId="26443545" w14:textId="77777777" w:rsidR="00323D54" w:rsidRPr="00323D54" w:rsidRDefault="00323D54" w:rsidP="00323D54">
      <w:pPr>
        <w:widowControl/>
        <w:autoSpaceDE/>
        <w:autoSpaceDN/>
        <w:adjustRightInd/>
        <w:ind w:left="851" w:right="187"/>
        <w:jc w:val="both"/>
        <w:rPr>
          <w:i/>
          <w:sz w:val="22"/>
        </w:rPr>
      </w:pPr>
      <w:r w:rsidRPr="00323D54">
        <w:rPr>
          <w:i/>
          <w:sz w:val="22"/>
          <w:u w:val="single"/>
          <w:lang w:val="en-GB"/>
        </w:rPr>
        <w:t>“</w:t>
      </w:r>
      <w:r w:rsidRPr="00323D54">
        <w:rPr>
          <w:i/>
          <w:sz w:val="22"/>
          <w:u w:val="single"/>
        </w:rPr>
        <w:t xml:space="preserve">Associate </w:t>
      </w:r>
      <w:proofErr w:type="spellStart"/>
      <w:r w:rsidRPr="00323D54">
        <w:rPr>
          <w:i/>
          <w:sz w:val="22"/>
          <w:u w:val="single"/>
        </w:rPr>
        <w:t>Programme</w:t>
      </w:r>
      <w:proofErr w:type="spellEnd"/>
      <w:r w:rsidRPr="00323D54">
        <w:rPr>
          <w:i/>
          <w:sz w:val="22"/>
          <w:u w:val="single"/>
        </w:rPr>
        <w:t xml:space="preserve"> Management Officer / Sharks MOU</w:t>
      </w:r>
      <w:r w:rsidRPr="00323D54">
        <w:rPr>
          <w:i/>
          <w:sz w:val="22"/>
        </w:rPr>
        <w:t xml:space="preserve"> </w:t>
      </w:r>
    </w:p>
    <w:p w14:paraId="21BC6731" w14:textId="77777777" w:rsidR="00323D54" w:rsidRPr="00323D54" w:rsidRDefault="00323D54" w:rsidP="00323D54">
      <w:pPr>
        <w:widowControl/>
        <w:autoSpaceDE/>
        <w:autoSpaceDN/>
        <w:adjustRightInd/>
        <w:ind w:left="851" w:right="187"/>
        <w:jc w:val="both"/>
        <w:rPr>
          <w:i/>
          <w:sz w:val="22"/>
        </w:rPr>
      </w:pPr>
      <w:r w:rsidRPr="00323D54">
        <w:rPr>
          <w:i/>
          <w:sz w:val="22"/>
        </w:rPr>
        <w:t xml:space="preserve">(Project funded post. Guidance only. Work considered at P-3 level.) </w:t>
      </w:r>
    </w:p>
    <w:p w14:paraId="53CF9572" w14:textId="77777777" w:rsidR="00323D54" w:rsidRPr="00323D54" w:rsidRDefault="00323D54" w:rsidP="00323D54">
      <w:pPr>
        <w:widowControl/>
        <w:autoSpaceDE/>
        <w:autoSpaceDN/>
        <w:adjustRightInd/>
        <w:ind w:left="851" w:right="180"/>
        <w:contextualSpacing/>
        <w:jc w:val="both"/>
        <w:rPr>
          <w:i/>
          <w:sz w:val="22"/>
        </w:rPr>
      </w:pPr>
    </w:p>
    <w:p w14:paraId="5DA51DAA" w14:textId="77777777" w:rsidR="00323D54" w:rsidRPr="00323D54" w:rsidRDefault="00323D54" w:rsidP="00323D54">
      <w:pPr>
        <w:widowControl/>
        <w:autoSpaceDE/>
        <w:autoSpaceDN/>
        <w:adjustRightInd/>
        <w:ind w:left="851" w:right="180"/>
        <w:contextualSpacing/>
        <w:jc w:val="both"/>
        <w:rPr>
          <w:i/>
          <w:sz w:val="22"/>
        </w:rPr>
      </w:pPr>
      <w:r w:rsidRPr="00323D54">
        <w:rPr>
          <w:i/>
          <w:sz w:val="22"/>
        </w:rPr>
        <w:t xml:space="preserve">Provides substantive support to meetings, and conferences, etc., to include proposing agenda topics, identifying participants, preparation of documents and presentations. Consistent with P-3 Generic Job Profile for </w:t>
      </w:r>
      <w:proofErr w:type="spellStart"/>
      <w:r w:rsidRPr="00323D54">
        <w:rPr>
          <w:i/>
          <w:sz w:val="22"/>
        </w:rPr>
        <w:t>Programme</w:t>
      </w:r>
      <w:proofErr w:type="spellEnd"/>
      <w:r w:rsidRPr="00323D54">
        <w:rPr>
          <w:i/>
          <w:sz w:val="22"/>
        </w:rPr>
        <w:t xml:space="preserve"> Management Officer. Post has responsibility for one of CMS’s most complex MOUs based on CMS established criteria. Independence and external contacts well beyond those expected at P-2 level.”</w:t>
      </w:r>
    </w:p>
    <w:p w14:paraId="226FE823" w14:textId="77777777" w:rsidR="00323D54" w:rsidRPr="00323D54" w:rsidRDefault="00323D54" w:rsidP="00323D54">
      <w:pPr>
        <w:ind w:left="360" w:firstLine="180"/>
        <w:rPr>
          <w:rFonts w:cs="Arial"/>
          <w:sz w:val="22"/>
          <w:szCs w:val="22"/>
          <w:lang w:val="en-GB"/>
        </w:rPr>
      </w:pPr>
    </w:p>
    <w:p w14:paraId="3A295757" w14:textId="77777777" w:rsidR="00323D54" w:rsidRPr="00323D54" w:rsidRDefault="00323D54" w:rsidP="00323D54">
      <w:pPr>
        <w:ind w:left="360" w:firstLine="180"/>
        <w:rPr>
          <w:rFonts w:cs="Arial"/>
          <w:sz w:val="22"/>
          <w:szCs w:val="22"/>
          <w:lang w:val="en-GB"/>
        </w:rPr>
      </w:pPr>
      <w:r w:rsidRPr="00323D54">
        <w:rPr>
          <w:rFonts w:cs="Arial"/>
          <w:sz w:val="22"/>
          <w:szCs w:val="22"/>
          <w:lang w:val="en-GB"/>
        </w:rPr>
        <w:t>The report also mentions that for P2 positions at the CMS Secretariat:</w:t>
      </w:r>
    </w:p>
    <w:p w14:paraId="5F08692A" w14:textId="77777777" w:rsidR="00323D54" w:rsidRPr="00323D54" w:rsidRDefault="00323D54" w:rsidP="00323D54">
      <w:pPr>
        <w:ind w:left="1134"/>
        <w:jc w:val="both"/>
        <w:rPr>
          <w:rFonts w:cs="Arial"/>
          <w:i/>
          <w:sz w:val="22"/>
          <w:szCs w:val="22"/>
          <w:lang w:val="en-GB"/>
        </w:rPr>
      </w:pPr>
    </w:p>
    <w:p w14:paraId="60B751D0" w14:textId="77777777" w:rsidR="00323D54" w:rsidRPr="00323D54" w:rsidRDefault="00323D54" w:rsidP="00323D54">
      <w:pPr>
        <w:ind w:left="851"/>
        <w:jc w:val="both"/>
        <w:rPr>
          <w:rFonts w:cs="Arial"/>
          <w:i/>
          <w:sz w:val="22"/>
          <w:szCs w:val="22"/>
          <w:lang w:val="en-GB"/>
        </w:rPr>
      </w:pPr>
      <w:r w:rsidRPr="00323D54">
        <w:rPr>
          <w:rFonts w:cs="Arial"/>
          <w:i/>
          <w:sz w:val="22"/>
          <w:szCs w:val="22"/>
          <w:lang w:val="en-GB"/>
        </w:rPr>
        <w:t>“re-classifications are proposed not because of changes in duties and responsibilities, as is usually the rationale, but because the original recruitment levels were likely too low, driven more by budgetary limitations and governing body conservatism than by a proper assessment of the intended nature of the work. P-2 is in effect the entry level for professional staff in the UN system. At the P-2 level, a Programme Officer would not be expected to lead missions or have substantive external contacts with important stakeholders or government officials. S/he would not represent CMS at meetings of the Parties or intervene on behalf of CMS in matters of any controversy. A P-2 would have only limited independence in setting meeting objectives and agendas, hiring consultants, initiating programme changes, or in directly promoting efforts to strengthening collaboration. Draft documents on substantive matters prepared by a P-2 would receive thorough review before submission externally. All of this is more closely aligned to the P-3 level for Programme Officer”</w:t>
      </w:r>
    </w:p>
    <w:p w14:paraId="73CA856E" w14:textId="77777777" w:rsidR="00323D54" w:rsidRPr="00323D54" w:rsidRDefault="00323D54" w:rsidP="00323D54">
      <w:pPr>
        <w:jc w:val="both"/>
        <w:rPr>
          <w:rFonts w:cs="Arial"/>
          <w:i/>
          <w:sz w:val="22"/>
          <w:szCs w:val="22"/>
          <w:lang w:val="en-GB"/>
        </w:rPr>
      </w:pPr>
    </w:p>
    <w:p w14:paraId="3B6DCA3E" w14:textId="77777777" w:rsidR="00323D54" w:rsidRPr="00323D54" w:rsidRDefault="00323D54" w:rsidP="005C07AB">
      <w:pPr>
        <w:numPr>
          <w:ilvl w:val="0"/>
          <w:numId w:val="20"/>
        </w:numPr>
        <w:ind w:left="540" w:hanging="540"/>
        <w:contextualSpacing/>
        <w:jc w:val="both"/>
        <w:rPr>
          <w:sz w:val="22"/>
          <w:u w:val="single"/>
          <w:lang w:val="en-GB"/>
        </w:rPr>
      </w:pPr>
      <w:r w:rsidRPr="00323D54">
        <w:rPr>
          <w:rFonts w:cs="Arial"/>
          <w:iCs/>
          <w:sz w:val="22"/>
          <w:szCs w:val="22"/>
          <w:lang w:val="en-GB"/>
        </w:rPr>
        <w:t xml:space="preserve">The role of the MOU Coordinator requires extensive experience with and knowledge of UN rules and regulations and processes. A wide range of tasks, all requiring considerable professional experience, must be implemented by the respective programme officer. </w:t>
      </w:r>
    </w:p>
    <w:p w14:paraId="7DF47AF8" w14:textId="77777777" w:rsidR="00323D54" w:rsidRPr="00323D54" w:rsidRDefault="00323D54" w:rsidP="00323D54">
      <w:pPr>
        <w:ind w:left="540"/>
        <w:contextualSpacing/>
        <w:jc w:val="both"/>
        <w:rPr>
          <w:sz w:val="22"/>
          <w:u w:val="single"/>
          <w:lang w:val="en-GB"/>
        </w:rPr>
      </w:pPr>
    </w:p>
    <w:p w14:paraId="271E831E"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The IOSEA Marine Turtles MOU Secretariat, also provided by the CMS Secretariat in Bonn, is currently staffed by a P3 despite being a regional MOU dealing with fewer species. The Dugong and Raptors MOU Secretariats, based in the CMS office in Abu Dhabi, are each staffed at the levels of P5 (50%), P4 (100%), P2 (50%) and G5 (50%).</w:t>
      </w:r>
    </w:p>
    <w:p w14:paraId="5898D5A9" w14:textId="77777777" w:rsidR="00323D54" w:rsidRPr="00323D54" w:rsidRDefault="00323D54" w:rsidP="00323D54">
      <w:pPr>
        <w:ind w:left="720"/>
        <w:contextualSpacing/>
        <w:rPr>
          <w:rFonts w:cs="Arial"/>
          <w:sz w:val="22"/>
          <w:szCs w:val="22"/>
          <w:lang w:val="en-GB"/>
        </w:rPr>
      </w:pPr>
    </w:p>
    <w:p w14:paraId="7A49A456"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Therefore, the Secretariat concludes that a full-time Programme Officer (P3), ideally supported by a part-time Associate Programme Officer (P2) or alternatively a consultant, would be the appropriate staffing arrangement on the professional level to meet the increasing demands of a fully operational Secretariat.</w:t>
      </w:r>
    </w:p>
    <w:p w14:paraId="76325F51" w14:textId="77777777" w:rsidR="00323D54" w:rsidRPr="00323D54" w:rsidRDefault="00323D54" w:rsidP="00323D54">
      <w:pPr>
        <w:ind w:left="720"/>
        <w:contextualSpacing/>
        <w:rPr>
          <w:rFonts w:cs="Arial"/>
          <w:sz w:val="22"/>
          <w:szCs w:val="22"/>
          <w:lang w:val="en-GB"/>
        </w:rPr>
      </w:pPr>
    </w:p>
    <w:p w14:paraId="057F8BCF"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 xml:space="preserve">Signatories are encouraged to review the </w:t>
      </w:r>
      <w:hyperlink r:id="rId11" w:history="1">
        <w:r w:rsidRPr="00323D54">
          <w:rPr>
            <w:rFonts w:cs="Arial"/>
            <w:color w:val="0000FF"/>
            <w:sz w:val="22"/>
            <w:szCs w:val="22"/>
            <w:u w:val="single"/>
            <w:lang w:val="en-GB"/>
          </w:rPr>
          <w:t>CMS/Sharks/MOS4/Doc.12.1</w:t>
        </w:r>
      </w:hyperlink>
      <w:r w:rsidRPr="00323D54">
        <w:rPr>
          <w:rFonts w:cs="Arial"/>
          <w:sz w:val="22"/>
          <w:szCs w:val="22"/>
          <w:lang w:val="en-GB"/>
        </w:rPr>
        <w:t xml:space="preserve"> Draft Programme of Work 2023-2025 when deciding on the appropriate staffing level. For each activity that is included in the draft POW, the Secretariat has indicated the estimated time that staff would have to spend on tasks directed to them. Implementation of activities will be dependent on both availability of funds for activities and staff capacity required for the implementation of funds/activities.</w:t>
      </w:r>
    </w:p>
    <w:p w14:paraId="09232E8A" w14:textId="77777777" w:rsidR="00323D54" w:rsidRPr="00323D54" w:rsidRDefault="00323D54" w:rsidP="00323D54">
      <w:pPr>
        <w:tabs>
          <w:tab w:val="left" w:pos="5040"/>
          <w:tab w:val="left" w:pos="5760"/>
          <w:tab w:val="left" w:pos="6008"/>
          <w:tab w:val="left" w:pos="6480"/>
          <w:tab w:val="left" w:pos="7200"/>
          <w:tab w:val="left" w:pos="7920"/>
          <w:tab w:val="left" w:pos="8640"/>
        </w:tabs>
        <w:ind w:left="540"/>
        <w:contextualSpacing/>
        <w:jc w:val="both"/>
        <w:rPr>
          <w:rFonts w:cs="Arial"/>
          <w:sz w:val="22"/>
          <w:szCs w:val="22"/>
          <w:lang w:val="en-GB"/>
        </w:rPr>
      </w:pPr>
    </w:p>
    <w:p w14:paraId="25BD094D" w14:textId="77777777" w:rsidR="00323D54" w:rsidRPr="00323D54" w:rsidRDefault="00323D54" w:rsidP="00323D54">
      <w:pPr>
        <w:rPr>
          <w:rFonts w:cs="Arial"/>
          <w:sz w:val="22"/>
          <w:szCs w:val="22"/>
          <w:u w:val="single"/>
          <w:lang w:val="en-GB"/>
        </w:rPr>
      </w:pPr>
      <w:r w:rsidRPr="00323D54">
        <w:rPr>
          <w:rFonts w:cs="Arial"/>
          <w:sz w:val="22"/>
          <w:szCs w:val="22"/>
          <w:u w:val="single"/>
          <w:lang w:val="en-GB"/>
        </w:rPr>
        <w:t>Programme Assistant (G5 – 50%)</w:t>
      </w:r>
    </w:p>
    <w:p w14:paraId="601A860B" w14:textId="77777777" w:rsidR="00323D54" w:rsidRPr="00323D54" w:rsidRDefault="00323D54" w:rsidP="00323D54">
      <w:pPr>
        <w:ind w:left="540"/>
        <w:contextualSpacing/>
        <w:jc w:val="both"/>
        <w:rPr>
          <w:rFonts w:cs="Arial"/>
          <w:sz w:val="22"/>
          <w:szCs w:val="22"/>
          <w:lang w:val="en-GB"/>
        </w:rPr>
      </w:pPr>
    </w:p>
    <w:p w14:paraId="7495413D"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 xml:space="preserve">The costs for the part time position of the Programme Assistant (G5) are included in all three scenarios. This position is currently not filled. The workload of the Programme Assistant varies significantly throughout the triennium and is highest when assistance is required to organize meetings of the MOU. Thus, the Secretariat proposes to use this budget line to increase the hours of existing CMS G-staff, or to recruit a C/IC at G level, as needed. </w:t>
      </w:r>
    </w:p>
    <w:p w14:paraId="1CF4BAEC" w14:textId="77777777" w:rsidR="00323D54" w:rsidRPr="00323D54" w:rsidRDefault="00323D54" w:rsidP="00323D54">
      <w:pPr>
        <w:jc w:val="both"/>
        <w:rPr>
          <w:rFonts w:cs="Arial"/>
          <w:sz w:val="22"/>
          <w:szCs w:val="22"/>
          <w:lang w:val="en-GB"/>
        </w:rPr>
      </w:pPr>
    </w:p>
    <w:p w14:paraId="73B3A9A7" w14:textId="77777777" w:rsidR="00323D54" w:rsidRPr="00323D54" w:rsidRDefault="00323D54" w:rsidP="00323D54">
      <w:pPr>
        <w:jc w:val="both"/>
        <w:rPr>
          <w:rFonts w:cs="Arial"/>
          <w:sz w:val="22"/>
          <w:szCs w:val="22"/>
          <w:u w:val="single"/>
          <w:lang w:val="en-GB"/>
        </w:rPr>
      </w:pPr>
      <w:r w:rsidRPr="00323D54">
        <w:rPr>
          <w:rFonts w:cs="Arial"/>
          <w:sz w:val="22"/>
          <w:szCs w:val="22"/>
          <w:u w:val="single"/>
          <w:lang w:val="en-GB"/>
        </w:rPr>
        <w:t>Consultant / Individual Contractor (C/IC)</w:t>
      </w:r>
    </w:p>
    <w:p w14:paraId="4E80552B" w14:textId="77777777" w:rsidR="00323D54" w:rsidRPr="00323D54" w:rsidRDefault="00323D54" w:rsidP="00323D54">
      <w:pPr>
        <w:jc w:val="both"/>
        <w:rPr>
          <w:rFonts w:cs="Arial"/>
          <w:sz w:val="22"/>
          <w:szCs w:val="22"/>
          <w:lang w:val="en-GB"/>
        </w:rPr>
      </w:pPr>
    </w:p>
    <w:p w14:paraId="2C5022DF"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 xml:space="preserve">To support the MOU coordinator with the implementation of tasks that cannot be implemented at G-level, scenarios 0 and 1 include a budget to hire C/IC at professional level. In scenario 2, C/IC support is not budgeted for, as it was proposed to have a part-time P2 level staff member instead. </w:t>
      </w:r>
    </w:p>
    <w:p w14:paraId="19568D18" w14:textId="77777777" w:rsidR="00323D54" w:rsidRPr="00323D54" w:rsidRDefault="00323D54" w:rsidP="00323D54">
      <w:pPr>
        <w:ind w:left="720"/>
        <w:contextualSpacing/>
        <w:rPr>
          <w:rFonts w:cs="Arial"/>
          <w:sz w:val="22"/>
          <w:szCs w:val="22"/>
          <w:lang w:val="en-GB"/>
        </w:rPr>
      </w:pPr>
    </w:p>
    <w:p w14:paraId="286FA185"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sz w:val="22"/>
          <w:szCs w:val="22"/>
        </w:rPr>
        <w:t xml:space="preserve">While C/ICs don’t have rights to some online processes, they can provide significant support to staff, for example drafting documents, developing project proposals, liaising with stakeholders etc.  </w:t>
      </w:r>
    </w:p>
    <w:p w14:paraId="5D942FF3" w14:textId="77777777" w:rsidR="00323D54" w:rsidRPr="00323D54" w:rsidRDefault="00323D54" w:rsidP="00323D54">
      <w:pPr>
        <w:jc w:val="both"/>
        <w:rPr>
          <w:rFonts w:cs="Arial"/>
          <w:sz w:val="22"/>
          <w:szCs w:val="22"/>
          <w:u w:val="single"/>
          <w:lang w:val="en-GB"/>
        </w:rPr>
      </w:pPr>
    </w:p>
    <w:p w14:paraId="190065CE" w14:textId="77777777" w:rsidR="00323D54" w:rsidRPr="00323D54" w:rsidRDefault="00323D54" w:rsidP="00323D54">
      <w:pPr>
        <w:jc w:val="both"/>
        <w:rPr>
          <w:rFonts w:cs="Arial"/>
          <w:sz w:val="22"/>
          <w:szCs w:val="22"/>
          <w:u w:val="single"/>
          <w:lang w:val="en-GB"/>
        </w:rPr>
      </w:pPr>
      <w:r w:rsidRPr="00323D54">
        <w:rPr>
          <w:rFonts w:cs="Arial"/>
          <w:sz w:val="22"/>
          <w:szCs w:val="22"/>
          <w:u w:val="single"/>
          <w:lang w:val="en-GB"/>
        </w:rPr>
        <w:t>Staff training</w:t>
      </w:r>
    </w:p>
    <w:p w14:paraId="3F4E5239" w14:textId="77777777" w:rsidR="00323D54" w:rsidRPr="00323D54" w:rsidRDefault="00323D54" w:rsidP="00323D54">
      <w:pPr>
        <w:ind w:left="540" w:hanging="540"/>
        <w:contextualSpacing/>
        <w:jc w:val="both"/>
        <w:rPr>
          <w:rFonts w:cs="Arial"/>
          <w:sz w:val="22"/>
          <w:szCs w:val="22"/>
          <w:lang w:val="en-GB"/>
        </w:rPr>
      </w:pPr>
    </w:p>
    <w:p w14:paraId="3AB52C00"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Regular training for staff is a requirement under UN regulations. Costs of the staff training remain the same for scenario 0 and 1, while scenario 2 reflects higher costs of staff training due to increased number of staff.</w:t>
      </w:r>
    </w:p>
    <w:p w14:paraId="028D6484" w14:textId="77777777" w:rsidR="00323D54" w:rsidRPr="00323D54" w:rsidRDefault="00323D54" w:rsidP="00323D54">
      <w:pPr>
        <w:tabs>
          <w:tab w:val="left" w:pos="5040"/>
          <w:tab w:val="left" w:pos="5760"/>
          <w:tab w:val="left" w:pos="6008"/>
          <w:tab w:val="left" w:pos="6480"/>
          <w:tab w:val="left" w:pos="7200"/>
          <w:tab w:val="left" w:pos="7920"/>
          <w:tab w:val="left" w:pos="8640"/>
        </w:tabs>
        <w:ind w:left="540" w:hanging="540"/>
        <w:rPr>
          <w:rFonts w:cs="Arial"/>
          <w:sz w:val="22"/>
          <w:szCs w:val="22"/>
          <w:lang w:val="en-GB"/>
        </w:rPr>
      </w:pPr>
    </w:p>
    <w:p w14:paraId="0555DD72" w14:textId="77777777" w:rsidR="00323D54" w:rsidRPr="00323D54" w:rsidRDefault="00323D54" w:rsidP="00323D54">
      <w:pPr>
        <w:tabs>
          <w:tab w:val="left" w:pos="5040"/>
          <w:tab w:val="left" w:pos="5760"/>
          <w:tab w:val="left" w:pos="6008"/>
          <w:tab w:val="left" w:pos="6480"/>
          <w:tab w:val="left" w:pos="7200"/>
          <w:tab w:val="left" w:pos="7920"/>
          <w:tab w:val="left" w:pos="8640"/>
        </w:tabs>
        <w:rPr>
          <w:rFonts w:cs="Arial"/>
          <w:b/>
          <w:sz w:val="22"/>
          <w:szCs w:val="22"/>
        </w:rPr>
      </w:pPr>
      <w:r w:rsidRPr="00323D54">
        <w:rPr>
          <w:rFonts w:cs="Arial"/>
          <w:b/>
          <w:sz w:val="22"/>
          <w:szCs w:val="22"/>
        </w:rPr>
        <w:t>Activities of the Secretariat</w:t>
      </w:r>
    </w:p>
    <w:p w14:paraId="4A1D0873" w14:textId="77777777" w:rsidR="00323D54" w:rsidRPr="00323D54" w:rsidRDefault="00323D54" w:rsidP="00323D54">
      <w:pPr>
        <w:tabs>
          <w:tab w:val="left" w:pos="5040"/>
          <w:tab w:val="left" w:pos="5760"/>
          <w:tab w:val="left" w:pos="6008"/>
          <w:tab w:val="left" w:pos="6480"/>
          <w:tab w:val="left" w:pos="7200"/>
          <w:tab w:val="left" w:pos="7920"/>
          <w:tab w:val="left" w:pos="8640"/>
        </w:tabs>
        <w:rPr>
          <w:rFonts w:cs="Arial"/>
          <w:b/>
          <w:sz w:val="22"/>
          <w:szCs w:val="22"/>
        </w:rPr>
      </w:pPr>
    </w:p>
    <w:p w14:paraId="56DA10CA"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 xml:space="preserve">The budget estimates for the activities and operations of the Secretariat are based on the experience of the last triennium and are summarized in Table 7 below. </w:t>
      </w:r>
    </w:p>
    <w:p w14:paraId="06C2EAF4" w14:textId="77777777" w:rsidR="00323D54" w:rsidRPr="00323D54" w:rsidRDefault="00323D54" w:rsidP="00323D54">
      <w:pPr>
        <w:jc w:val="both"/>
        <w:rPr>
          <w:rFonts w:cs="Arial"/>
          <w:sz w:val="22"/>
          <w:szCs w:val="22"/>
          <w:lang w:val="en-GB"/>
        </w:rPr>
      </w:pPr>
    </w:p>
    <w:p w14:paraId="7EBC56BF" w14:textId="77777777" w:rsidR="00323D54" w:rsidRPr="00323D54" w:rsidRDefault="00323D54" w:rsidP="00323D54">
      <w:pPr>
        <w:ind w:firstLine="540"/>
        <w:jc w:val="both"/>
        <w:rPr>
          <w:rFonts w:cs="Arial"/>
          <w:szCs w:val="18"/>
          <w:lang w:val="en-GB"/>
        </w:rPr>
      </w:pPr>
      <w:r w:rsidRPr="00323D54">
        <w:rPr>
          <w:rFonts w:cs="Arial"/>
          <w:b/>
          <w:bCs/>
          <w:szCs w:val="18"/>
          <w:lang w:val="en-GB"/>
        </w:rPr>
        <w:t xml:space="preserve">Table 7: </w:t>
      </w:r>
      <w:r w:rsidRPr="00323D54">
        <w:rPr>
          <w:rFonts w:cs="Arial"/>
          <w:szCs w:val="18"/>
          <w:lang w:val="en-GB"/>
        </w:rPr>
        <w:t>Overview of costs (Euros) for “Activities of the Secretariat” as included in scenarios 0, 1, and 2.</w:t>
      </w:r>
    </w:p>
    <w:p w14:paraId="1A58E1DD" w14:textId="77777777" w:rsidR="00323D54" w:rsidRPr="00323D54" w:rsidRDefault="00323D54" w:rsidP="00323D54">
      <w:pPr>
        <w:jc w:val="both"/>
        <w:rPr>
          <w:rFonts w:cs="Arial"/>
          <w:sz w:val="22"/>
          <w:szCs w:val="22"/>
          <w:lang w:val="en-GB"/>
        </w:rPr>
      </w:pPr>
    </w:p>
    <w:tbl>
      <w:tblPr>
        <w:tblStyle w:val="PlainTable2"/>
        <w:tblW w:w="8838" w:type="dxa"/>
        <w:tblInd w:w="540" w:type="dxa"/>
        <w:tblLayout w:type="fixed"/>
        <w:tblLook w:val="04A0" w:firstRow="1" w:lastRow="0" w:firstColumn="1" w:lastColumn="0" w:noHBand="0" w:noVBand="1"/>
      </w:tblPr>
      <w:tblGrid>
        <w:gridCol w:w="237"/>
        <w:gridCol w:w="3766"/>
        <w:gridCol w:w="1133"/>
        <w:gridCol w:w="1233"/>
        <w:gridCol w:w="1233"/>
        <w:gridCol w:w="1236"/>
      </w:tblGrid>
      <w:tr w:rsidR="00323D54" w:rsidRPr="00323D54" w14:paraId="3BE38EB0" w14:textId="77777777" w:rsidTr="006D5CAF">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3878" w:type="dxa"/>
            <w:gridSpan w:val="2"/>
            <w:noWrap/>
            <w:vAlign w:val="center"/>
            <w:hideMark/>
          </w:tcPr>
          <w:p w14:paraId="5EDD9427" w14:textId="77777777" w:rsidR="00323D54" w:rsidRPr="00323D54" w:rsidRDefault="00323D54" w:rsidP="00323D54">
            <w:pPr>
              <w:widowControl/>
              <w:autoSpaceDE/>
              <w:autoSpaceDN/>
              <w:adjustRightInd/>
              <w:rPr>
                <w:rFonts w:cs="Arial"/>
                <w:szCs w:val="18"/>
              </w:rPr>
            </w:pPr>
            <w:r w:rsidRPr="00323D54">
              <w:rPr>
                <w:rFonts w:cs="Arial"/>
                <w:szCs w:val="18"/>
              </w:rPr>
              <w:t>Activities of the Secretariat</w:t>
            </w:r>
          </w:p>
        </w:tc>
        <w:tc>
          <w:tcPr>
            <w:tcW w:w="1162" w:type="dxa"/>
            <w:shd w:val="clear" w:color="auto" w:fill="E7E6E6" w:themeFill="background2"/>
            <w:noWrap/>
            <w:vAlign w:val="center"/>
            <w:hideMark/>
          </w:tcPr>
          <w:p w14:paraId="75899733"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Budget 2019-2021</w:t>
            </w:r>
          </w:p>
        </w:tc>
        <w:tc>
          <w:tcPr>
            <w:tcW w:w="1265" w:type="dxa"/>
            <w:noWrap/>
            <w:vAlign w:val="center"/>
            <w:hideMark/>
          </w:tcPr>
          <w:p w14:paraId="3A7A631C"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Scenario 0</w:t>
            </w:r>
          </w:p>
        </w:tc>
        <w:tc>
          <w:tcPr>
            <w:tcW w:w="1265" w:type="dxa"/>
            <w:noWrap/>
            <w:vAlign w:val="center"/>
            <w:hideMark/>
          </w:tcPr>
          <w:p w14:paraId="0438EC16"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Scenario 1</w:t>
            </w:r>
          </w:p>
        </w:tc>
        <w:tc>
          <w:tcPr>
            <w:tcW w:w="1268" w:type="dxa"/>
            <w:noWrap/>
            <w:vAlign w:val="center"/>
            <w:hideMark/>
          </w:tcPr>
          <w:p w14:paraId="16C5C357"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Scenario 2</w:t>
            </w:r>
          </w:p>
        </w:tc>
      </w:tr>
      <w:tr w:rsidR="00323D54" w:rsidRPr="00323D54" w14:paraId="49652BAA" w14:textId="77777777" w:rsidTr="006D5CAF">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0" w:type="dxa"/>
            <w:noWrap/>
          </w:tcPr>
          <w:p w14:paraId="23E5C49D" w14:textId="77777777" w:rsidR="00323D54" w:rsidRPr="00323D54" w:rsidRDefault="00323D54" w:rsidP="00323D54">
            <w:pPr>
              <w:widowControl/>
              <w:autoSpaceDE/>
              <w:autoSpaceDN/>
              <w:adjustRightInd/>
              <w:rPr>
                <w:rFonts w:ascii="Calibri" w:hAnsi="Calibri" w:cs="Calibri"/>
                <w:sz w:val="22"/>
                <w:szCs w:val="22"/>
              </w:rPr>
            </w:pPr>
            <w:r w:rsidRPr="00323D54">
              <w:t>4</w:t>
            </w:r>
          </w:p>
        </w:tc>
        <w:tc>
          <w:tcPr>
            <w:tcW w:w="0" w:type="dxa"/>
            <w:vAlign w:val="center"/>
          </w:tcPr>
          <w:p w14:paraId="40B48A3C"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323D54">
              <w:t>Staff travel on official business (excluding Sharks MOU meeting travel)</w:t>
            </w:r>
          </w:p>
        </w:tc>
        <w:tc>
          <w:tcPr>
            <w:tcW w:w="0" w:type="dxa"/>
            <w:shd w:val="clear" w:color="auto" w:fill="E7E6E6" w:themeFill="background2"/>
            <w:noWrap/>
            <w:vAlign w:val="center"/>
          </w:tcPr>
          <w:p w14:paraId="6927F969"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323D54">
              <w:t>45,000</w:t>
            </w:r>
          </w:p>
        </w:tc>
        <w:tc>
          <w:tcPr>
            <w:tcW w:w="0" w:type="dxa"/>
            <w:noWrap/>
            <w:vAlign w:val="center"/>
          </w:tcPr>
          <w:p w14:paraId="3D981446"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323D54">
              <w:t>45,000</w:t>
            </w:r>
          </w:p>
        </w:tc>
        <w:tc>
          <w:tcPr>
            <w:tcW w:w="0" w:type="dxa"/>
            <w:noWrap/>
            <w:vAlign w:val="center"/>
          </w:tcPr>
          <w:p w14:paraId="0E4EA730"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323D54">
              <w:t>45,000</w:t>
            </w:r>
          </w:p>
        </w:tc>
        <w:tc>
          <w:tcPr>
            <w:tcW w:w="0" w:type="dxa"/>
            <w:noWrap/>
            <w:vAlign w:val="center"/>
          </w:tcPr>
          <w:p w14:paraId="7A70832C"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323D54">
              <w:t>45,000</w:t>
            </w:r>
          </w:p>
        </w:tc>
      </w:tr>
      <w:tr w:rsidR="00323D54" w:rsidRPr="00323D54" w14:paraId="18EC1CF6" w14:textId="77777777" w:rsidTr="006D5CAF">
        <w:trPr>
          <w:trHeight w:val="427"/>
        </w:trPr>
        <w:tc>
          <w:tcPr>
            <w:cnfStyle w:val="001000000000" w:firstRow="0" w:lastRow="0" w:firstColumn="1" w:lastColumn="0" w:oddVBand="0" w:evenVBand="0" w:oddHBand="0" w:evenHBand="0" w:firstRowFirstColumn="0" w:firstRowLastColumn="0" w:lastRowFirstColumn="0" w:lastRowLastColumn="0"/>
            <w:tcW w:w="0" w:type="dxa"/>
            <w:noWrap/>
          </w:tcPr>
          <w:p w14:paraId="4948FC30" w14:textId="77777777" w:rsidR="00323D54" w:rsidRPr="00323D54" w:rsidRDefault="00323D54" w:rsidP="00323D54">
            <w:pPr>
              <w:widowControl/>
              <w:autoSpaceDE/>
              <w:autoSpaceDN/>
              <w:adjustRightInd/>
              <w:rPr>
                <w:rFonts w:ascii="Calibri" w:hAnsi="Calibri" w:cs="Calibri"/>
                <w:sz w:val="22"/>
                <w:szCs w:val="22"/>
              </w:rPr>
            </w:pPr>
            <w:r w:rsidRPr="00323D54">
              <w:t>5</w:t>
            </w:r>
          </w:p>
        </w:tc>
        <w:tc>
          <w:tcPr>
            <w:tcW w:w="0" w:type="dxa"/>
            <w:vAlign w:val="center"/>
          </w:tcPr>
          <w:p w14:paraId="0FFF98B4"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323D54">
              <w:t>Translation (including online machine translation subscriptions)</w:t>
            </w:r>
          </w:p>
        </w:tc>
        <w:tc>
          <w:tcPr>
            <w:tcW w:w="0" w:type="dxa"/>
            <w:shd w:val="clear" w:color="auto" w:fill="E7E6E6" w:themeFill="background2"/>
            <w:noWrap/>
            <w:vAlign w:val="center"/>
          </w:tcPr>
          <w:p w14:paraId="5B91EE02"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323D54">
              <w:t>55,000</w:t>
            </w:r>
          </w:p>
        </w:tc>
        <w:tc>
          <w:tcPr>
            <w:tcW w:w="0" w:type="dxa"/>
            <w:noWrap/>
            <w:vAlign w:val="center"/>
          </w:tcPr>
          <w:p w14:paraId="08649A8C"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323D54">
              <w:t>55,000</w:t>
            </w:r>
          </w:p>
        </w:tc>
        <w:tc>
          <w:tcPr>
            <w:tcW w:w="0" w:type="dxa"/>
            <w:noWrap/>
            <w:vAlign w:val="center"/>
          </w:tcPr>
          <w:p w14:paraId="16899BD8"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323D54">
              <w:t>55,000</w:t>
            </w:r>
          </w:p>
        </w:tc>
        <w:tc>
          <w:tcPr>
            <w:tcW w:w="0" w:type="dxa"/>
            <w:noWrap/>
            <w:vAlign w:val="center"/>
          </w:tcPr>
          <w:p w14:paraId="382C5CAD"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323D54">
              <w:t>55,000</w:t>
            </w:r>
          </w:p>
        </w:tc>
      </w:tr>
      <w:tr w:rsidR="00323D54" w:rsidRPr="00323D54" w14:paraId="4932C225" w14:textId="77777777" w:rsidTr="006D5CAF">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0" w:type="dxa"/>
            <w:noWrap/>
          </w:tcPr>
          <w:p w14:paraId="351FC11D" w14:textId="77777777" w:rsidR="00323D54" w:rsidRPr="00323D54" w:rsidRDefault="00323D54" w:rsidP="00323D54">
            <w:pPr>
              <w:widowControl/>
              <w:autoSpaceDE/>
              <w:autoSpaceDN/>
              <w:adjustRightInd/>
              <w:rPr>
                <w:rFonts w:ascii="Calibri" w:hAnsi="Calibri" w:cs="Calibri"/>
                <w:sz w:val="22"/>
                <w:szCs w:val="22"/>
              </w:rPr>
            </w:pPr>
            <w:r w:rsidRPr="00323D54">
              <w:t>6</w:t>
            </w:r>
          </w:p>
        </w:tc>
        <w:tc>
          <w:tcPr>
            <w:tcW w:w="0" w:type="dxa"/>
            <w:vAlign w:val="center"/>
          </w:tcPr>
          <w:p w14:paraId="1E4054C5"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Calibri" w:hAnsi="Calibri" w:cs="Calibri"/>
                <w:b/>
                <w:bCs/>
                <w:strike/>
                <w:sz w:val="22"/>
                <w:szCs w:val="22"/>
              </w:rPr>
            </w:pPr>
            <w:r w:rsidRPr="00323D54">
              <w:rPr>
                <w:strike/>
              </w:rPr>
              <w:t>Analytical studies, scientific assessments, development of guidelines etc.</w:t>
            </w:r>
          </w:p>
        </w:tc>
        <w:tc>
          <w:tcPr>
            <w:tcW w:w="0" w:type="dxa"/>
            <w:shd w:val="clear" w:color="auto" w:fill="E7E6E6" w:themeFill="background2"/>
            <w:noWrap/>
            <w:vAlign w:val="center"/>
          </w:tcPr>
          <w:p w14:paraId="2500DE3D"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323D54">
              <w:t>45,000</w:t>
            </w:r>
          </w:p>
        </w:tc>
        <w:tc>
          <w:tcPr>
            <w:tcW w:w="0" w:type="dxa"/>
            <w:noWrap/>
            <w:vAlign w:val="center"/>
          </w:tcPr>
          <w:p w14:paraId="2D5A8761"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323D54">
              <w:t xml:space="preserve"> -   </w:t>
            </w:r>
          </w:p>
        </w:tc>
        <w:tc>
          <w:tcPr>
            <w:tcW w:w="0" w:type="dxa"/>
            <w:noWrap/>
            <w:vAlign w:val="center"/>
          </w:tcPr>
          <w:p w14:paraId="05085714"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323D54">
              <w:t xml:space="preserve"> - </w:t>
            </w:r>
          </w:p>
        </w:tc>
        <w:tc>
          <w:tcPr>
            <w:tcW w:w="0" w:type="dxa"/>
            <w:noWrap/>
            <w:vAlign w:val="center"/>
          </w:tcPr>
          <w:p w14:paraId="2C014EA4"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323D54">
              <w:t xml:space="preserve"> - </w:t>
            </w:r>
          </w:p>
        </w:tc>
      </w:tr>
      <w:tr w:rsidR="00323D54" w:rsidRPr="00323D54" w14:paraId="61DDBE7D" w14:textId="77777777" w:rsidTr="006D5CAF">
        <w:trPr>
          <w:trHeight w:val="361"/>
        </w:trPr>
        <w:tc>
          <w:tcPr>
            <w:cnfStyle w:val="001000000000" w:firstRow="0" w:lastRow="0" w:firstColumn="1" w:lastColumn="0" w:oddVBand="0" w:evenVBand="0" w:oddHBand="0" w:evenHBand="0" w:firstRowFirstColumn="0" w:firstRowLastColumn="0" w:lastRowFirstColumn="0" w:lastRowLastColumn="0"/>
            <w:tcW w:w="0" w:type="dxa"/>
            <w:noWrap/>
          </w:tcPr>
          <w:p w14:paraId="3B4ED3BE" w14:textId="77777777" w:rsidR="00323D54" w:rsidRPr="00323D54" w:rsidRDefault="00323D54" w:rsidP="00323D54">
            <w:pPr>
              <w:widowControl/>
              <w:autoSpaceDE/>
              <w:autoSpaceDN/>
              <w:adjustRightInd/>
              <w:rPr>
                <w:rFonts w:ascii="Calibri" w:hAnsi="Calibri" w:cs="Calibri"/>
                <w:sz w:val="22"/>
                <w:szCs w:val="22"/>
              </w:rPr>
            </w:pPr>
            <w:r w:rsidRPr="00323D54">
              <w:t>7</w:t>
            </w:r>
          </w:p>
        </w:tc>
        <w:tc>
          <w:tcPr>
            <w:tcW w:w="0" w:type="dxa"/>
            <w:vAlign w:val="center"/>
          </w:tcPr>
          <w:p w14:paraId="5A1DF2BE"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s="Calibri"/>
                <w:b/>
                <w:bCs/>
                <w:strike/>
                <w:sz w:val="22"/>
                <w:szCs w:val="22"/>
              </w:rPr>
            </w:pPr>
            <w:r w:rsidRPr="00323D54">
              <w:rPr>
                <w:strike/>
              </w:rPr>
              <w:t>Printing of technical / information materials, and purchasing of photos, illustrations, etc.</w:t>
            </w:r>
          </w:p>
        </w:tc>
        <w:tc>
          <w:tcPr>
            <w:tcW w:w="0" w:type="dxa"/>
            <w:shd w:val="clear" w:color="auto" w:fill="E7E6E6" w:themeFill="background2"/>
            <w:noWrap/>
            <w:vAlign w:val="center"/>
          </w:tcPr>
          <w:p w14:paraId="49F6513E"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323D54">
              <w:t>15,000</w:t>
            </w:r>
          </w:p>
        </w:tc>
        <w:tc>
          <w:tcPr>
            <w:tcW w:w="0" w:type="dxa"/>
            <w:noWrap/>
            <w:vAlign w:val="center"/>
          </w:tcPr>
          <w:p w14:paraId="099798C9"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323D54">
              <w:t xml:space="preserve"> -   </w:t>
            </w:r>
          </w:p>
        </w:tc>
        <w:tc>
          <w:tcPr>
            <w:tcW w:w="0" w:type="dxa"/>
            <w:noWrap/>
            <w:vAlign w:val="center"/>
          </w:tcPr>
          <w:p w14:paraId="17CD01A8"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323D54">
              <w:t xml:space="preserve"> - </w:t>
            </w:r>
          </w:p>
        </w:tc>
        <w:tc>
          <w:tcPr>
            <w:tcW w:w="0" w:type="dxa"/>
            <w:noWrap/>
            <w:vAlign w:val="center"/>
          </w:tcPr>
          <w:p w14:paraId="2EC54B12"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323D54">
              <w:t xml:space="preserve"> - </w:t>
            </w:r>
          </w:p>
        </w:tc>
      </w:tr>
      <w:tr w:rsidR="00323D54" w:rsidRPr="00323D54" w14:paraId="0C23067C" w14:textId="77777777" w:rsidTr="006D5CA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12E1B028" w14:textId="77777777" w:rsidR="00323D54" w:rsidRPr="00323D54" w:rsidRDefault="00323D54" w:rsidP="00323D54">
            <w:pPr>
              <w:widowControl/>
              <w:autoSpaceDE/>
              <w:autoSpaceDN/>
              <w:adjustRightInd/>
              <w:jc w:val="right"/>
              <w:rPr>
                <w:rFonts w:ascii="Calibri" w:hAnsi="Calibri" w:cs="Calibri"/>
                <w:sz w:val="22"/>
                <w:szCs w:val="22"/>
              </w:rPr>
            </w:pPr>
          </w:p>
        </w:tc>
        <w:tc>
          <w:tcPr>
            <w:tcW w:w="0" w:type="dxa"/>
            <w:vAlign w:val="center"/>
          </w:tcPr>
          <w:p w14:paraId="772FB3D6"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b/>
                <w:bCs/>
              </w:rPr>
            </w:pPr>
            <w:r w:rsidRPr="00323D54">
              <w:rPr>
                <w:b/>
                <w:bCs/>
              </w:rPr>
              <w:t xml:space="preserve">Subtotal </w:t>
            </w:r>
          </w:p>
        </w:tc>
        <w:tc>
          <w:tcPr>
            <w:tcW w:w="0" w:type="dxa"/>
            <w:shd w:val="clear" w:color="auto" w:fill="E7E6E6" w:themeFill="background2"/>
            <w:noWrap/>
            <w:vAlign w:val="center"/>
          </w:tcPr>
          <w:p w14:paraId="7C13199E"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323D54">
              <w:rPr>
                <w:b/>
                <w:bCs/>
              </w:rPr>
              <w:t>160,000</w:t>
            </w:r>
          </w:p>
        </w:tc>
        <w:tc>
          <w:tcPr>
            <w:tcW w:w="0" w:type="dxa"/>
            <w:noWrap/>
            <w:vAlign w:val="center"/>
          </w:tcPr>
          <w:p w14:paraId="03CAAC6D"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323D54">
              <w:rPr>
                <w:b/>
                <w:bCs/>
              </w:rPr>
              <w:t>100,000</w:t>
            </w:r>
          </w:p>
        </w:tc>
        <w:tc>
          <w:tcPr>
            <w:tcW w:w="0" w:type="dxa"/>
            <w:noWrap/>
            <w:vAlign w:val="center"/>
          </w:tcPr>
          <w:p w14:paraId="114585FA"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323D54">
              <w:rPr>
                <w:b/>
                <w:bCs/>
              </w:rPr>
              <w:t>100,000</w:t>
            </w:r>
          </w:p>
        </w:tc>
        <w:tc>
          <w:tcPr>
            <w:tcW w:w="0" w:type="dxa"/>
            <w:noWrap/>
            <w:vAlign w:val="center"/>
          </w:tcPr>
          <w:p w14:paraId="33317A06"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323D54">
              <w:rPr>
                <w:b/>
                <w:bCs/>
              </w:rPr>
              <w:t>100,000</w:t>
            </w:r>
          </w:p>
        </w:tc>
      </w:tr>
      <w:tr w:rsidR="00323D54" w:rsidRPr="00323D54" w14:paraId="5A0ACD10" w14:textId="77777777" w:rsidTr="006D5CAF">
        <w:trPr>
          <w:trHeight w:val="147"/>
        </w:trPr>
        <w:tc>
          <w:tcPr>
            <w:cnfStyle w:val="001000000000" w:firstRow="0" w:lastRow="0" w:firstColumn="1" w:lastColumn="0" w:oddVBand="0" w:evenVBand="0" w:oddHBand="0" w:evenHBand="0" w:firstRowFirstColumn="0" w:firstRowLastColumn="0" w:lastRowFirstColumn="0" w:lastRowLastColumn="0"/>
            <w:tcW w:w="0" w:type="dxa"/>
            <w:noWrap/>
          </w:tcPr>
          <w:p w14:paraId="36BC6F68" w14:textId="77777777" w:rsidR="00323D54" w:rsidRPr="00323D54" w:rsidRDefault="00323D54" w:rsidP="00323D54">
            <w:pPr>
              <w:widowControl/>
              <w:autoSpaceDE/>
              <w:autoSpaceDN/>
              <w:adjustRightInd/>
              <w:rPr>
                <w:rFonts w:ascii="Calibri" w:hAnsi="Calibri" w:cs="Calibri"/>
                <w:sz w:val="22"/>
                <w:szCs w:val="22"/>
              </w:rPr>
            </w:pPr>
          </w:p>
        </w:tc>
        <w:tc>
          <w:tcPr>
            <w:tcW w:w="0" w:type="dxa"/>
            <w:vAlign w:val="center"/>
          </w:tcPr>
          <w:p w14:paraId="760AB0A2"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pPr>
            <w:proofErr w:type="spellStart"/>
            <w:r w:rsidRPr="00323D54">
              <w:t>Programme</w:t>
            </w:r>
            <w:proofErr w:type="spellEnd"/>
            <w:r w:rsidRPr="00323D54">
              <w:t xml:space="preserve"> Support Costs (13%)</w:t>
            </w:r>
          </w:p>
        </w:tc>
        <w:tc>
          <w:tcPr>
            <w:tcW w:w="0" w:type="dxa"/>
            <w:shd w:val="clear" w:color="auto" w:fill="E7E6E6" w:themeFill="background2"/>
            <w:noWrap/>
            <w:vAlign w:val="center"/>
          </w:tcPr>
          <w:p w14:paraId="13273E7A"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323D54">
              <w:t>20,800</w:t>
            </w:r>
          </w:p>
        </w:tc>
        <w:tc>
          <w:tcPr>
            <w:tcW w:w="0" w:type="dxa"/>
            <w:noWrap/>
            <w:vAlign w:val="center"/>
          </w:tcPr>
          <w:p w14:paraId="6394791A"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323D54">
              <w:t>13,000</w:t>
            </w:r>
          </w:p>
        </w:tc>
        <w:tc>
          <w:tcPr>
            <w:tcW w:w="0" w:type="dxa"/>
            <w:noWrap/>
            <w:vAlign w:val="center"/>
          </w:tcPr>
          <w:p w14:paraId="51F6CFC8"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323D54">
              <w:t>13,000</w:t>
            </w:r>
          </w:p>
        </w:tc>
        <w:tc>
          <w:tcPr>
            <w:tcW w:w="0" w:type="dxa"/>
            <w:noWrap/>
            <w:vAlign w:val="center"/>
          </w:tcPr>
          <w:p w14:paraId="048E16BC"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323D54">
              <w:t>13,000</w:t>
            </w:r>
          </w:p>
        </w:tc>
      </w:tr>
      <w:tr w:rsidR="00323D54" w:rsidRPr="00323D54" w14:paraId="5ADE8589" w14:textId="77777777" w:rsidTr="006D5CAF">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6B69C370" w14:textId="77777777" w:rsidR="00323D54" w:rsidRPr="00323D54" w:rsidRDefault="00323D54" w:rsidP="00323D54">
            <w:pPr>
              <w:widowControl/>
              <w:autoSpaceDE/>
              <w:autoSpaceDN/>
              <w:adjustRightInd/>
              <w:jc w:val="right"/>
              <w:rPr>
                <w:rFonts w:ascii="Calibri" w:hAnsi="Calibri" w:cs="Calibri"/>
                <w:sz w:val="22"/>
                <w:szCs w:val="22"/>
              </w:rPr>
            </w:pPr>
          </w:p>
        </w:tc>
        <w:tc>
          <w:tcPr>
            <w:tcW w:w="0" w:type="dxa"/>
            <w:vAlign w:val="center"/>
          </w:tcPr>
          <w:p w14:paraId="537B9DB7"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b/>
                <w:bCs/>
              </w:rPr>
            </w:pPr>
            <w:r w:rsidRPr="00323D54">
              <w:rPr>
                <w:b/>
                <w:bCs/>
              </w:rPr>
              <w:t xml:space="preserve">Total </w:t>
            </w:r>
          </w:p>
        </w:tc>
        <w:tc>
          <w:tcPr>
            <w:tcW w:w="0" w:type="dxa"/>
            <w:shd w:val="clear" w:color="auto" w:fill="E7E6E6" w:themeFill="background2"/>
            <w:noWrap/>
            <w:vAlign w:val="center"/>
          </w:tcPr>
          <w:p w14:paraId="485E6366"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323D54">
              <w:rPr>
                <w:b/>
                <w:bCs/>
              </w:rPr>
              <w:t>180,800</w:t>
            </w:r>
          </w:p>
        </w:tc>
        <w:tc>
          <w:tcPr>
            <w:tcW w:w="0" w:type="dxa"/>
            <w:noWrap/>
            <w:vAlign w:val="center"/>
          </w:tcPr>
          <w:p w14:paraId="68182BCD"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323D54">
              <w:rPr>
                <w:b/>
                <w:bCs/>
              </w:rPr>
              <w:t>113,000</w:t>
            </w:r>
          </w:p>
        </w:tc>
        <w:tc>
          <w:tcPr>
            <w:tcW w:w="0" w:type="dxa"/>
            <w:noWrap/>
            <w:vAlign w:val="center"/>
          </w:tcPr>
          <w:p w14:paraId="025538F5"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323D54">
              <w:rPr>
                <w:b/>
                <w:bCs/>
              </w:rPr>
              <w:t>113,000</w:t>
            </w:r>
          </w:p>
        </w:tc>
        <w:tc>
          <w:tcPr>
            <w:tcW w:w="0" w:type="dxa"/>
            <w:noWrap/>
            <w:vAlign w:val="center"/>
          </w:tcPr>
          <w:p w14:paraId="1A76CE8C"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323D54">
              <w:rPr>
                <w:b/>
                <w:bCs/>
              </w:rPr>
              <w:t>113,000</w:t>
            </w:r>
          </w:p>
        </w:tc>
      </w:tr>
    </w:tbl>
    <w:p w14:paraId="25B5BDDA" w14:textId="17351F99" w:rsidR="00CA15C5" w:rsidRDefault="00CA15C5" w:rsidP="00323D54">
      <w:pPr>
        <w:jc w:val="both"/>
        <w:rPr>
          <w:rFonts w:cs="Arial"/>
          <w:sz w:val="22"/>
          <w:szCs w:val="22"/>
          <w:lang w:val="en-GB"/>
        </w:rPr>
      </w:pPr>
    </w:p>
    <w:p w14:paraId="020100F6"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 xml:space="preserve">Travel to meetings has largely resumed after the easing of Covid-19-related travel restrictions, staff travel is considered to be appropriately funded with €15,000 per year and is hence included in all scenarios. When possible, staff will choose to participate online in meetings. If at relevant meetings no online participation is offered, staff is strongly encouraged to voluntarily travel in economy class to save costs and reduce emissions considering the climate crisis. </w:t>
      </w:r>
    </w:p>
    <w:p w14:paraId="7B8E970F" w14:textId="77777777" w:rsidR="00323D54" w:rsidRPr="00323D54" w:rsidRDefault="00323D54" w:rsidP="00323D54">
      <w:pPr>
        <w:ind w:left="540" w:hanging="540"/>
        <w:contextualSpacing/>
        <w:jc w:val="both"/>
        <w:rPr>
          <w:rFonts w:cs="Arial"/>
          <w:sz w:val="22"/>
          <w:szCs w:val="22"/>
          <w:lang w:val="en-GB"/>
        </w:rPr>
      </w:pPr>
    </w:p>
    <w:p w14:paraId="28461569"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 xml:space="preserve">The Secretariat suggests using online machine translation tools for translation of informal documents and correspondence. Modern online tools have made significant progress in recent years in terms of quality, user-friendliness, and affordability. Therefore, the provisions for the translation of documents may be kept at €55,000 despite increased translation fees for meeting documents. Translation costs are generally highest during the second and the third year of the </w:t>
      </w:r>
      <w:r w:rsidRPr="00323D54">
        <w:rPr>
          <w:rFonts w:cs="Arial"/>
          <w:sz w:val="22"/>
          <w:szCs w:val="22"/>
          <w:lang w:val="en-GB"/>
        </w:rPr>
        <w:lastRenderedPageBreak/>
        <w:t xml:space="preserve">triennium when the Meeting of the Signatories is under preparation and when outcome documents from the meeting of the AC are expected to be translated. </w:t>
      </w:r>
    </w:p>
    <w:p w14:paraId="23B02A66" w14:textId="77777777" w:rsidR="00323D54" w:rsidRPr="00323D54" w:rsidRDefault="00323D54" w:rsidP="00323D54">
      <w:pPr>
        <w:ind w:left="540" w:hanging="540"/>
        <w:contextualSpacing/>
        <w:rPr>
          <w:rFonts w:cs="Arial"/>
          <w:sz w:val="22"/>
          <w:szCs w:val="22"/>
          <w:lang w:val="en-GB"/>
        </w:rPr>
      </w:pPr>
    </w:p>
    <w:p w14:paraId="385748F2" w14:textId="77777777" w:rsidR="00323D54" w:rsidRPr="00323D54" w:rsidRDefault="00323D54" w:rsidP="005C07AB">
      <w:pPr>
        <w:numPr>
          <w:ilvl w:val="0"/>
          <w:numId w:val="20"/>
        </w:numPr>
        <w:ind w:left="540" w:hanging="540"/>
        <w:contextualSpacing/>
        <w:jc w:val="both"/>
        <w:rPr>
          <w:rFonts w:cs="Arial"/>
          <w:sz w:val="22"/>
          <w:szCs w:val="22"/>
        </w:rPr>
      </w:pPr>
      <w:r w:rsidRPr="00323D54">
        <w:rPr>
          <w:rFonts w:cs="Arial"/>
          <w:sz w:val="22"/>
          <w:szCs w:val="22"/>
          <w:lang w:val="en-GB"/>
        </w:rPr>
        <w:t>Provisions for “</w:t>
      </w:r>
      <w:r w:rsidRPr="00323D54">
        <w:rPr>
          <w:rFonts w:cs="Arial"/>
          <w:b/>
          <w:bCs/>
          <w:sz w:val="22"/>
          <w:szCs w:val="22"/>
        </w:rPr>
        <w:t>Analytical studies, scientific assessments, development of guidelines etc.”</w:t>
      </w:r>
      <w:r w:rsidRPr="00323D54">
        <w:rPr>
          <w:rFonts w:cs="Arial"/>
          <w:sz w:val="22"/>
          <w:szCs w:val="22"/>
        </w:rPr>
        <w:t xml:space="preserve"> as well as for “</w:t>
      </w:r>
      <w:r w:rsidRPr="00323D54">
        <w:rPr>
          <w:rFonts w:cs="Arial"/>
          <w:b/>
          <w:bCs/>
          <w:sz w:val="22"/>
          <w:szCs w:val="22"/>
        </w:rPr>
        <w:t>Printing of technical/information materials, website development etc</w:t>
      </w:r>
      <w:r w:rsidRPr="00323D54">
        <w:rPr>
          <w:rFonts w:cs="Arial"/>
          <w:sz w:val="22"/>
          <w:szCs w:val="22"/>
        </w:rPr>
        <w:t>.” were removed as these are linked directly to extra-budgetary activities included in the draft POW 2023-2025 (</w:t>
      </w:r>
      <w:hyperlink r:id="rId12" w:history="1">
        <w:r w:rsidRPr="00323D54">
          <w:rPr>
            <w:rFonts w:cs="Arial"/>
            <w:color w:val="0000FF"/>
            <w:sz w:val="22"/>
            <w:szCs w:val="22"/>
            <w:u w:val="single"/>
          </w:rPr>
          <w:t>CMS/Sharks/MOS4/Doc.12.1</w:t>
        </w:r>
      </w:hyperlink>
      <w:r w:rsidRPr="00323D54">
        <w:rPr>
          <w:rFonts w:cs="Arial"/>
          <w:sz w:val="22"/>
          <w:szCs w:val="22"/>
        </w:rPr>
        <w:t xml:space="preserve">). </w:t>
      </w:r>
      <w:proofErr w:type="gramStart"/>
      <w:r w:rsidRPr="00323D54">
        <w:rPr>
          <w:rFonts w:cs="Arial"/>
          <w:sz w:val="22"/>
          <w:szCs w:val="22"/>
        </w:rPr>
        <w:t>Past experience</w:t>
      </w:r>
      <w:proofErr w:type="gramEnd"/>
      <w:r w:rsidRPr="00323D54">
        <w:rPr>
          <w:rFonts w:cs="Arial"/>
          <w:sz w:val="22"/>
          <w:szCs w:val="22"/>
        </w:rPr>
        <w:t xml:space="preserve"> has shown that these budget lines are not needed, except in combination with larger projects for which fundraising must be carried out in any case.</w:t>
      </w:r>
    </w:p>
    <w:p w14:paraId="0796471B" w14:textId="77777777" w:rsidR="00323D54" w:rsidRPr="00323D54" w:rsidRDefault="00323D54" w:rsidP="00323D54">
      <w:pPr>
        <w:ind w:left="720"/>
        <w:contextualSpacing/>
        <w:rPr>
          <w:rFonts w:cs="Arial"/>
          <w:sz w:val="22"/>
          <w:szCs w:val="22"/>
        </w:rPr>
      </w:pPr>
    </w:p>
    <w:p w14:paraId="2B328C75" w14:textId="77777777" w:rsidR="00323D54" w:rsidRPr="00323D54" w:rsidRDefault="00323D54" w:rsidP="00323D54">
      <w:pPr>
        <w:tabs>
          <w:tab w:val="left" w:pos="5040"/>
          <w:tab w:val="left" w:pos="5760"/>
          <w:tab w:val="left" w:pos="6008"/>
          <w:tab w:val="left" w:pos="6480"/>
          <w:tab w:val="left" w:pos="7200"/>
          <w:tab w:val="left" w:pos="7920"/>
          <w:tab w:val="left" w:pos="8640"/>
        </w:tabs>
        <w:rPr>
          <w:rFonts w:cs="Arial"/>
          <w:sz w:val="22"/>
          <w:szCs w:val="22"/>
        </w:rPr>
      </w:pPr>
    </w:p>
    <w:p w14:paraId="4D434071" w14:textId="77777777" w:rsidR="00323D54" w:rsidRPr="00323D54" w:rsidRDefault="00323D54" w:rsidP="00323D54">
      <w:pPr>
        <w:tabs>
          <w:tab w:val="left" w:pos="5040"/>
          <w:tab w:val="left" w:pos="5760"/>
          <w:tab w:val="left" w:pos="6008"/>
          <w:tab w:val="left" w:pos="6480"/>
          <w:tab w:val="left" w:pos="7200"/>
          <w:tab w:val="left" w:pos="7920"/>
          <w:tab w:val="left" w:pos="8640"/>
        </w:tabs>
        <w:rPr>
          <w:rFonts w:cs="Arial"/>
          <w:b/>
          <w:sz w:val="22"/>
          <w:szCs w:val="22"/>
        </w:rPr>
      </w:pPr>
      <w:r w:rsidRPr="00323D54">
        <w:rPr>
          <w:rFonts w:cs="Arial"/>
          <w:b/>
          <w:sz w:val="22"/>
          <w:szCs w:val="22"/>
        </w:rPr>
        <w:t>Activities of the Advisory Committee &amp; External Experts</w:t>
      </w:r>
    </w:p>
    <w:p w14:paraId="280C0405" w14:textId="77777777" w:rsidR="00323D54" w:rsidRPr="00323D54" w:rsidRDefault="00323D54" w:rsidP="00323D54">
      <w:pPr>
        <w:tabs>
          <w:tab w:val="left" w:pos="5040"/>
          <w:tab w:val="left" w:pos="5760"/>
          <w:tab w:val="left" w:pos="6008"/>
          <w:tab w:val="left" w:pos="6480"/>
          <w:tab w:val="left" w:pos="7200"/>
          <w:tab w:val="left" w:pos="7920"/>
          <w:tab w:val="left" w:pos="8640"/>
        </w:tabs>
        <w:rPr>
          <w:rFonts w:cs="Arial"/>
          <w:sz w:val="22"/>
          <w:szCs w:val="22"/>
        </w:rPr>
      </w:pPr>
    </w:p>
    <w:p w14:paraId="70030CE7"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The budget includes travel costs for AC members to represent the MOU in relevant meetings, such as CMS Meetings, as per its Terms of Reference. Compared to the previous budgets, costs have been reduced significantly as AC members and external experts are expected to travel only if mandated by activities included in the POW 2023-2025, which would be an extra-budgetary activity subject to fundraising.</w:t>
      </w:r>
    </w:p>
    <w:p w14:paraId="4012F8FF" w14:textId="77777777" w:rsidR="00323D54" w:rsidRPr="00323D54" w:rsidRDefault="00323D54" w:rsidP="00323D54">
      <w:pPr>
        <w:jc w:val="both"/>
        <w:rPr>
          <w:rFonts w:cs="Arial"/>
          <w:sz w:val="22"/>
          <w:szCs w:val="22"/>
          <w:lang w:val="en-GB"/>
        </w:rPr>
      </w:pPr>
    </w:p>
    <w:p w14:paraId="32E72AE0" w14:textId="77777777" w:rsidR="00323D54" w:rsidRPr="00323D54" w:rsidRDefault="00323D54" w:rsidP="00323D54">
      <w:pPr>
        <w:ind w:left="540"/>
        <w:jc w:val="both"/>
        <w:rPr>
          <w:rFonts w:cs="Arial"/>
          <w:szCs w:val="18"/>
          <w:highlight w:val="yellow"/>
          <w:lang w:val="en-GB"/>
        </w:rPr>
      </w:pPr>
      <w:r w:rsidRPr="00323D54">
        <w:rPr>
          <w:rFonts w:cs="Arial"/>
          <w:b/>
          <w:bCs/>
          <w:szCs w:val="18"/>
          <w:lang w:val="en-GB"/>
        </w:rPr>
        <w:t>Table 8:</w:t>
      </w:r>
      <w:r w:rsidRPr="00323D54">
        <w:rPr>
          <w:szCs w:val="18"/>
        </w:rPr>
        <w:t xml:space="preserve"> </w:t>
      </w:r>
      <w:r w:rsidRPr="00323D54">
        <w:rPr>
          <w:rFonts w:cs="Arial"/>
          <w:szCs w:val="18"/>
          <w:lang w:val="en-GB"/>
        </w:rPr>
        <w:t xml:space="preserve">Overview of costs (Euros) for “Activities of the Advisory Committee” as included in </w:t>
      </w:r>
      <w:r w:rsidRPr="00323D54">
        <w:rPr>
          <w:rFonts w:cs="Arial"/>
          <w:szCs w:val="18"/>
          <w:lang w:val="en-GB"/>
        </w:rPr>
        <w:br/>
        <w:t>scenarios 0, 1, and 2.</w:t>
      </w:r>
    </w:p>
    <w:p w14:paraId="69649DDA" w14:textId="77777777" w:rsidR="00323D54" w:rsidRPr="00323D54" w:rsidRDefault="00323D54" w:rsidP="00323D54">
      <w:pPr>
        <w:jc w:val="both"/>
        <w:rPr>
          <w:rFonts w:cs="Arial"/>
          <w:sz w:val="22"/>
          <w:szCs w:val="22"/>
          <w:lang w:val="en-GB"/>
        </w:rPr>
      </w:pPr>
    </w:p>
    <w:tbl>
      <w:tblPr>
        <w:tblStyle w:val="PlainTable2"/>
        <w:tblW w:w="4697" w:type="pct"/>
        <w:tblInd w:w="567" w:type="dxa"/>
        <w:tblLayout w:type="fixed"/>
        <w:tblCellMar>
          <w:top w:w="28" w:type="dxa"/>
          <w:left w:w="28" w:type="dxa"/>
          <w:bottom w:w="28" w:type="dxa"/>
          <w:right w:w="28" w:type="dxa"/>
        </w:tblCellMar>
        <w:tblLook w:val="04A0" w:firstRow="1" w:lastRow="0" w:firstColumn="1" w:lastColumn="0" w:noHBand="0" w:noVBand="1"/>
      </w:tblPr>
      <w:tblGrid>
        <w:gridCol w:w="439"/>
        <w:gridCol w:w="3647"/>
        <w:gridCol w:w="1131"/>
        <w:gridCol w:w="1277"/>
        <w:gridCol w:w="1277"/>
        <w:gridCol w:w="1275"/>
      </w:tblGrid>
      <w:tr w:rsidR="00323D54" w:rsidRPr="00323D54" w14:paraId="0559C2F5" w14:textId="77777777" w:rsidTr="006D5CAF">
        <w:trPr>
          <w:cnfStyle w:val="100000000000" w:firstRow="1" w:lastRow="0" w:firstColumn="0" w:lastColumn="0" w:oddVBand="0" w:evenVBand="0" w:oddHBand="0"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2257" w:type="pct"/>
            <w:gridSpan w:val="2"/>
            <w:noWrap/>
            <w:vAlign w:val="center"/>
            <w:hideMark/>
          </w:tcPr>
          <w:p w14:paraId="5408A32A" w14:textId="77777777" w:rsidR="00323D54" w:rsidRPr="00323D54" w:rsidRDefault="00323D54" w:rsidP="00323D54">
            <w:pPr>
              <w:widowControl/>
              <w:autoSpaceDE/>
              <w:autoSpaceDN/>
              <w:adjustRightInd/>
              <w:rPr>
                <w:rFonts w:cs="Arial"/>
                <w:szCs w:val="18"/>
              </w:rPr>
            </w:pPr>
            <w:r w:rsidRPr="00323D54">
              <w:rPr>
                <w:rFonts w:cs="Arial"/>
                <w:szCs w:val="18"/>
              </w:rPr>
              <w:t>Activities of the Advisory Committee</w:t>
            </w:r>
          </w:p>
        </w:tc>
        <w:tc>
          <w:tcPr>
            <w:tcW w:w="625" w:type="pct"/>
            <w:shd w:val="clear" w:color="auto" w:fill="E7E6E6" w:themeFill="background2"/>
            <w:noWrap/>
            <w:vAlign w:val="center"/>
            <w:hideMark/>
          </w:tcPr>
          <w:p w14:paraId="6A685C78"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Budget 2019-2021</w:t>
            </w:r>
          </w:p>
        </w:tc>
        <w:tc>
          <w:tcPr>
            <w:tcW w:w="706" w:type="pct"/>
            <w:noWrap/>
            <w:vAlign w:val="center"/>
            <w:hideMark/>
          </w:tcPr>
          <w:p w14:paraId="40B05C1C"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Scenario 0</w:t>
            </w:r>
          </w:p>
        </w:tc>
        <w:tc>
          <w:tcPr>
            <w:tcW w:w="706" w:type="pct"/>
            <w:noWrap/>
            <w:vAlign w:val="center"/>
            <w:hideMark/>
          </w:tcPr>
          <w:p w14:paraId="48CA62F5"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Scenario 1</w:t>
            </w:r>
          </w:p>
        </w:tc>
        <w:tc>
          <w:tcPr>
            <w:tcW w:w="705" w:type="pct"/>
            <w:noWrap/>
            <w:vAlign w:val="center"/>
            <w:hideMark/>
          </w:tcPr>
          <w:p w14:paraId="1743211B"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Scenario 2</w:t>
            </w:r>
          </w:p>
        </w:tc>
      </w:tr>
      <w:tr w:rsidR="00323D54" w:rsidRPr="00323D54" w14:paraId="695D246B" w14:textId="77777777" w:rsidTr="006D5CAF">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42" w:type="pct"/>
            <w:noWrap/>
            <w:vAlign w:val="center"/>
          </w:tcPr>
          <w:p w14:paraId="5F98E2AE" w14:textId="77777777" w:rsidR="00323D54" w:rsidRPr="00323D54" w:rsidRDefault="00323D54" w:rsidP="00323D54">
            <w:pPr>
              <w:widowControl/>
              <w:autoSpaceDE/>
              <w:autoSpaceDN/>
              <w:adjustRightInd/>
              <w:rPr>
                <w:rFonts w:ascii="Calibri" w:hAnsi="Calibri" w:cs="Calibri"/>
                <w:sz w:val="22"/>
                <w:szCs w:val="22"/>
              </w:rPr>
            </w:pPr>
            <w:r w:rsidRPr="00323D54">
              <w:t>8</w:t>
            </w:r>
          </w:p>
        </w:tc>
        <w:tc>
          <w:tcPr>
            <w:tcW w:w="2015" w:type="pct"/>
            <w:vAlign w:val="center"/>
          </w:tcPr>
          <w:p w14:paraId="073D1777"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323D54">
              <w:t>AC and experts travel on official business (excluding to AC meetings)</w:t>
            </w:r>
          </w:p>
        </w:tc>
        <w:tc>
          <w:tcPr>
            <w:tcW w:w="625" w:type="pct"/>
            <w:shd w:val="clear" w:color="auto" w:fill="E7E6E6" w:themeFill="background2"/>
            <w:noWrap/>
            <w:vAlign w:val="center"/>
          </w:tcPr>
          <w:p w14:paraId="4DB9D312"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323D54">
              <w:t>90,000</w:t>
            </w:r>
          </w:p>
        </w:tc>
        <w:tc>
          <w:tcPr>
            <w:tcW w:w="706" w:type="pct"/>
            <w:noWrap/>
            <w:vAlign w:val="center"/>
          </w:tcPr>
          <w:p w14:paraId="6CE34522"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323D54">
              <w:t>45,000</w:t>
            </w:r>
          </w:p>
        </w:tc>
        <w:tc>
          <w:tcPr>
            <w:tcW w:w="706" w:type="pct"/>
            <w:noWrap/>
            <w:vAlign w:val="center"/>
          </w:tcPr>
          <w:p w14:paraId="65E02342"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323D54">
              <w:t>45,000</w:t>
            </w:r>
          </w:p>
        </w:tc>
        <w:tc>
          <w:tcPr>
            <w:tcW w:w="705" w:type="pct"/>
            <w:noWrap/>
            <w:vAlign w:val="center"/>
          </w:tcPr>
          <w:p w14:paraId="62B58932"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323D54">
              <w:t>45,000</w:t>
            </w:r>
          </w:p>
        </w:tc>
      </w:tr>
      <w:tr w:rsidR="00323D54" w:rsidRPr="00323D54" w14:paraId="6B16BCDF" w14:textId="77777777" w:rsidTr="006D5CAF">
        <w:trPr>
          <w:trHeight w:val="42"/>
        </w:trPr>
        <w:tc>
          <w:tcPr>
            <w:cnfStyle w:val="001000000000" w:firstRow="0" w:lastRow="0" w:firstColumn="1" w:lastColumn="0" w:oddVBand="0" w:evenVBand="0" w:oddHBand="0" w:evenHBand="0" w:firstRowFirstColumn="0" w:firstRowLastColumn="0" w:lastRowFirstColumn="0" w:lastRowLastColumn="0"/>
            <w:tcW w:w="242" w:type="pct"/>
            <w:noWrap/>
            <w:vAlign w:val="center"/>
          </w:tcPr>
          <w:p w14:paraId="354B143C" w14:textId="77777777" w:rsidR="00323D54" w:rsidRPr="00323D54" w:rsidRDefault="00323D54" w:rsidP="00323D54">
            <w:pPr>
              <w:widowControl/>
              <w:autoSpaceDE/>
              <w:autoSpaceDN/>
              <w:adjustRightInd/>
              <w:rPr>
                <w:rFonts w:ascii="Calibri" w:hAnsi="Calibri" w:cs="Calibri"/>
                <w:sz w:val="22"/>
                <w:szCs w:val="22"/>
              </w:rPr>
            </w:pPr>
          </w:p>
        </w:tc>
        <w:tc>
          <w:tcPr>
            <w:tcW w:w="2015" w:type="pct"/>
            <w:vAlign w:val="center"/>
          </w:tcPr>
          <w:p w14:paraId="1C5402D6"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323D54">
              <w:rPr>
                <w:b/>
                <w:bCs/>
              </w:rPr>
              <w:t xml:space="preserve">Subtotal </w:t>
            </w:r>
          </w:p>
        </w:tc>
        <w:tc>
          <w:tcPr>
            <w:tcW w:w="625" w:type="pct"/>
            <w:shd w:val="clear" w:color="auto" w:fill="E7E6E6" w:themeFill="background2"/>
            <w:noWrap/>
            <w:vAlign w:val="center"/>
          </w:tcPr>
          <w:p w14:paraId="5DFD98B1"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323D54">
              <w:rPr>
                <w:b/>
                <w:bCs/>
              </w:rPr>
              <w:t>90,000</w:t>
            </w:r>
          </w:p>
        </w:tc>
        <w:tc>
          <w:tcPr>
            <w:tcW w:w="706" w:type="pct"/>
            <w:noWrap/>
            <w:vAlign w:val="center"/>
          </w:tcPr>
          <w:p w14:paraId="64D7AD0B"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323D54">
              <w:rPr>
                <w:b/>
                <w:bCs/>
              </w:rPr>
              <w:t>45,000</w:t>
            </w:r>
          </w:p>
        </w:tc>
        <w:tc>
          <w:tcPr>
            <w:tcW w:w="706" w:type="pct"/>
            <w:noWrap/>
            <w:vAlign w:val="center"/>
          </w:tcPr>
          <w:p w14:paraId="41166AAB"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323D54">
              <w:rPr>
                <w:b/>
                <w:bCs/>
              </w:rPr>
              <w:t>45,000</w:t>
            </w:r>
          </w:p>
        </w:tc>
        <w:tc>
          <w:tcPr>
            <w:tcW w:w="705" w:type="pct"/>
            <w:noWrap/>
            <w:vAlign w:val="center"/>
          </w:tcPr>
          <w:p w14:paraId="1406FCA3"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323D54">
              <w:rPr>
                <w:b/>
                <w:bCs/>
              </w:rPr>
              <w:t>45,000</w:t>
            </w:r>
          </w:p>
        </w:tc>
      </w:tr>
      <w:tr w:rsidR="00323D54" w:rsidRPr="00323D54" w14:paraId="58D5E258" w14:textId="77777777" w:rsidTr="006D5CAF">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42" w:type="pct"/>
            <w:noWrap/>
            <w:vAlign w:val="center"/>
          </w:tcPr>
          <w:p w14:paraId="6258B809" w14:textId="77777777" w:rsidR="00323D54" w:rsidRPr="00323D54" w:rsidRDefault="00323D54" w:rsidP="00323D54">
            <w:pPr>
              <w:widowControl/>
              <w:autoSpaceDE/>
              <w:autoSpaceDN/>
              <w:adjustRightInd/>
              <w:rPr>
                <w:rFonts w:ascii="Calibri" w:hAnsi="Calibri" w:cs="Calibri"/>
                <w:sz w:val="22"/>
                <w:szCs w:val="22"/>
              </w:rPr>
            </w:pPr>
          </w:p>
        </w:tc>
        <w:tc>
          <w:tcPr>
            <w:tcW w:w="2015" w:type="pct"/>
            <w:vAlign w:val="center"/>
          </w:tcPr>
          <w:p w14:paraId="00992962"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Calibri" w:hAnsi="Calibri" w:cs="Calibri"/>
                <w:b/>
                <w:bCs/>
                <w:strike/>
                <w:sz w:val="22"/>
                <w:szCs w:val="22"/>
              </w:rPr>
            </w:pPr>
            <w:proofErr w:type="spellStart"/>
            <w:r w:rsidRPr="00323D54">
              <w:t>Programme</w:t>
            </w:r>
            <w:proofErr w:type="spellEnd"/>
            <w:r w:rsidRPr="00323D54">
              <w:t xml:space="preserve"> Support Costs (13%)</w:t>
            </w:r>
          </w:p>
        </w:tc>
        <w:tc>
          <w:tcPr>
            <w:tcW w:w="625" w:type="pct"/>
            <w:shd w:val="clear" w:color="auto" w:fill="E7E6E6" w:themeFill="background2"/>
            <w:noWrap/>
            <w:vAlign w:val="center"/>
          </w:tcPr>
          <w:p w14:paraId="0ED54E99"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323D54">
              <w:t>11,700</w:t>
            </w:r>
          </w:p>
        </w:tc>
        <w:tc>
          <w:tcPr>
            <w:tcW w:w="706" w:type="pct"/>
            <w:noWrap/>
            <w:vAlign w:val="center"/>
          </w:tcPr>
          <w:p w14:paraId="28350DB0"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323D54">
              <w:t>5,850</w:t>
            </w:r>
          </w:p>
        </w:tc>
        <w:tc>
          <w:tcPr>
            <w:tcW w:w="706" w:type="pct"/>
            <w:noWrap/>
            <w:vAlign w:val="center"/>
          </w:tcPr>
          <w:p w14:paraId="165AF092"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323D54">
              <w:t>5,850</w:t>
            </w:r>
          </w:p>
        </w:tc>
        <w:tc>
          <w:tcPr>
            <w:tcW w:w="705" w:type="pct"/>
            <w:noWrap/>
            <w:vAlign w:val="center"/>
          </w:tcPr>
          <w:p w14:paraId="39CBC1C8"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323D54">
              <w:t>5,850</w:t>
            </w:r>
          </w:p>
        </w:tc>
      </w:tr>
      <w:tr w:rsidR="00323D54" w:rsidRPr="00323D54" w14:paraId="4C1B97BE" w14:textId="77777777" w:rsidTr="006D5CAF">
        <w:trPr>
          <w:trHeight w:val="42"/>
        </w:trPr>
        <w:tc>
          <w:tcPr>
            <w:cnfStyle w:val="001000000000" w:firstRow="0" w:lastRow="0" w:firstColumn="1" w:lastColumn="0" w:oddVBand="0" w:evenVBand="0" w:oddHBand="0" w:evenHBand="0" w:firstRowFirstColumn="0" w:firstRowLastColumn="0" w:lastRowFirstColumn="0" w:lastRowLastColumn="0"/>
            <w:tcW w:w="242" w:type="pct"/>
            <w:noWrap/>
            <w:vAlign w:val="center"/>
          </w:tcPr>
          <w:p w14:paraId="20593378" w14:textId="77777777" w:rsidR="00323D54" w:rsidRPr="00323D54" w:rsidRDefault="00323D54" w:rsidP="00323D54">
            <w:pPr>
              <w:widowControl/>
              <w:autoSpaceDE/>
              <w:autoSpaceDN/>
              <w:adjustRightInd/>
              <w:jc w:val="right"/>
              <w:rPr>
                <w:rFonts w:ascii="Calibri" w:hAnsi="Calibri" w:cs="Calibri"/>
                <w:sz w:val="22"/>
                <w:szCs w:val="22"/>
              </w:rPr>
            </w:pPr>
          </w:p>
        </w:tc>
        <w:tc>
          <w:tcPr>
            <w:tcW w:w="2015" w:type="pct"/>
            <w:vAlign w:val="center"/>
          </w:tcPr>
          <w:p w14:paraId="191852D8"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trike/>
                <w:sz w:val="22"/>
                <w:szCs w:val="22"/>
              </w:rPr>
            </w:pPr>
            <w:r w:rsidRPr="00323D54">
              <w:rPr>
                <w:b/>
                <w:bCs/>
              </w:rPr>
              <w:t>Total</w:t>
            </w:r>
          </w:p>
        </w:tc>
        <w:tc>
          <w:tcPr>
            <w:tcW w:w="625" w:type="pct"/>
            <w:shd w:val="clear" w:color="auto" w:fill="E7E6E6" w:themeFill="background2"/>
            <w:noWrap/>
            <w:vAlign w:val="center"/>
          </w:tcPr>
          <w:p w14:paraId="552EF08C"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323D54">
              <w:rPr>
                <w:b/>
                <w:bCs/>
              </w:rPr>
              <w:t>101,700</w:t>
            </w:r>
          </w:p>
        </w:tc>
        <w:tc>
          <w:tcPr>
            <w:tcW w:w="706" w:type="pct"/>
            <w:noWrap/>
            <w:vAlign w:val="center"/>
          </w:tcPr>
          <w:p w14:paraId="04CF2106"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323D54">
              <w:rPr>
                <w:b/>
                <w:bCs/>
              </w:rPr>
              <w:t>50,850</w:t>
            </w:r>
          </w:p>
        </w:tc>
        <w:tc>
          <w:tcPr>
            <w:tcW w:w="706" w:type="pct"/>
            <w:noWrap/>
            <w:vAlign w:val="center"/>
          </w:tcPr>
          <w:p w14:paraId="1932A7D1"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323D54">
              <w:rPr>
                <w:b/>
                <w:bCs/>
              </w:rPr>
              <w:t>50,850</w:t>
            </w:r>
          </w:p>
        </w:tc>
        <w:tc>
          <w:tcPr>
            <w:tcW w:w="705" w:type="pct"/>
            <w:noWrap/>
            <w:vAlign w:val="center"/>
          </w:tcPr>
          <w:p w14:paraId="475CBF16"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323D54">
              <w:rPr>
                <w:b/>
                <w:bCs/>
              </w:rPr>
              <w:t>50,850</w:t>
            </w:r>
          </w:p>
        </w:tc>
      </w:tr>
    </w:tbl>
    <w:p w14:paraId="641F8D5A" w14:textId="77777777" w:rsidR="00323D54" w:rsidRPr="00323D54" w:rsidRDefault="00323D54" w:rsidP="00323D54">
      <w:pPr>
        <w:tabs>
          <w:tab w:val="left" w:pos="5040"/>
          <w:tab w:val="left" w:pos="5760"/>
          <w:tab w:val="left" w:pos="6008"/>
          <w:tab w:val="left" w:pos="6480"/>
          <w:tab w:val="left" w:pos="7200"/>
          <w:tab w:val="left" w:pos="7920"/>
          <w:tab w:val="left" w:pos="8640"/>
        </w:tabs>
        <w:rPr>
          <w:rFonts w:cs="Arial"/>
          <w:sz w:val="22"/>
          <w:szCs w:val="22"/>
        </w:rPr>
      </w:pPr>
    </w:p>
    <w:p w14:paraId="297EA81D" w14:textId="77777777" w:rsidR="00323D54" w:rsidRPr="00323D54" w:rsidRDefault="00323D54" w:rsidP="00323D54">
      <w:pPr>
        <w:tabs>
          <w:tab w:val="left" w:pos="5040"/>
          <w:tab w:val="left" w:pos="5760"/>
          <w:tab w:val="left" w:pos="6008"/>
          <w:tab w:val="left" w:pos="6480"/>
          <w:tab w:val="left" w:pos="7200"/>
          <w:tab w:val="left" w:pos="7920"/>
          <w:tab w:val="left" w:pos="8640"/>
        </w:tabs>
        <w:rPr>
          <w:rFonts w:cs="Arial"/>
          <w:b/>
          <w:sz w:val="22"/>
          <w:szCs w:val="22"/>
        </w:rPr>
      </w:pPr>
      <w:r w:rsidRPr="00323D54">
        <w:rPr>
          <w:rFonts w:cs="Arial"/>
          <w:b/>
          <w:sz w:val="22"/>
          <w:szCs w:val="22"/>
        </w:rPr>
        <w:t>Meetings of Governing Bodies</w:t>
      </w:r>
    </w:p>
    <w:p w14:paraId="7B042205" w14:textId="77777777" w:rsidR="00323D54" w:rsidRPr="00323D54" w:rsidRDefault="00323D54" w:rsidP="00323D54">
      <w:pPr>
        <w:tabs>
          <w:tab w:val="left" w:pos="5040"/>
          <w:tab w:val="left" w:pos="5760"/>
          <w:tab w:val="left" w:pos="6008"/>
          <w:tab w:val="left" w:pos="6480"/>
          <w:tab w:val="left" w:pos="7200"/>
          <w:tab w:val="left" w:pos="7920"/>
          <w:tab w:val="left" w:pos="8640"/>
        </w:tabs>
        <w:rPr>
          <w:rFonts w:cs="Arial"/>
          <w:sz w:val="22"/>
          <w:szCs w:val="22"/>
        </w:rPr>
      </w:pPr>
    </w:p>
    <w:p w14:paraId="689A1093" w14:textId="77777777" w:rsidR="00323D54" w:rsidRPr="00323D54" w:rsidRDefault="00323D54" w:rsidP="00323D54">
      <w:pPr>
        <w:tabs>
          <w:tab w:val="left" w:pos="5040"/>
          <w:tab w:val="left" w:pos="5760"/>
          <w:tab w:val="left" w:pos="6008"/>
          <w:tab w:val="left" w:pos="6480"/>
          <w:tab w:val="left" w:pos="7200"/>
          <w:tab w:val="left" w:pos="7920"/>
          <w:tab w:val="left" w:pos="8640"/>
        </w:tabs>
        <w:rPr>
          <w:rFonts w:cs="Arial"/>
          <w:b/>
          <w:sz w:val="22"/>
          <w:szCs w:val="22"/>
        </w:rPr>
      </w:pPr>
      <w:r w:rsidRPr="00323D54">
        <w:rPr>
          <w:rFonts w:cs="Arial"/>
          <w:b/>
          <w:sz w:val="22"/>
          <w:szCs w:val="22"/>
        </w:rPr>
        <w:t>5</w:t>
      </w:r>
      <w:r w:rsidRPr="00323D54">
        <w:rPr>
          <w:rFonts w:cs="Arial"/>
          <w:b/>
          <w:sz w:val="22"/>
          <w:szCs w:val="22"/>
          <w:vertAlign w:val="superscript"/>
        </w:rPr>
        <w:t>th</w:t>
      </w:r>
      <w:r w:rsidRPr="00323D54">
        <w:rPr>
          <w:rFonts w:cs="Arial"/>
          <w:b/>
          <w:sz w:val="22"/>
          <w:szCs w:val="22"/>
        </w:rPr>
        <w:t xml:space="preserve"> Meeting of the Signatories (MOS5)</w:t>
      </w:r>
    </w:p>
    <w:p w14:paraId="797AD3DB" w14:textId="77777777" w:rsidR="00323D54" w:rsidRPr="00323D54" w:rsidRDefault="00323D54" w:rsidP="00323D54">
      <w:pPr>
        <w:tabs>
          <w:tab w:val="left" w:pos="5040"/>
          <w:tab w:val="left" w:pos="5760"/>
          <w:tab w:val="left" w:pos="6008"/>
          <w:tab w:val="left" w:pos="6480"/>
          <w:tab w:val="left" w:pos="7200"/>
          <w:tab w:val="left" w:pos="7920"/>
          <w:tab w:val="left" w:pos="8640"/>
        </w:tabs>
        <w:rPr>
          <w:rFonts w:cs="Arial"/>
          <w:sz w:val="22"/>
          <w:szCs w:val="22"/>
        </w:rPr>
      </w:pPr>
    </w:p>
    <w:p w14:paraId="781E6D72"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 xml:space="preserve">The current proposal </w:t>
      </w:r>
      <w:proofErr w:type="gramStart"/>
      <w:r w:rsidRPr="00323D54">
        <w:rPr>
          <w:rFonts w:cs="Arial"/>
          <w:sz w:val="22"/>
          <w:szCs w:val="22"/>
          <w:lang w:val="en-GB"/>
        </w:rPr>
        <w:t>is based on the assumption</w:t>
      </w:r>
      <w:proofErr w:type="gramEnd"/>
      <w:r w:rsidRPr="00323D54">
        <w:rPr>
          <w:rFonts w:cs="Arial"/>
          <w:sz w:val="22"/>
          <w:szCs w:val="22"/>
          <w:lang w:val="en-GB"/>
        </w:rPr>
        <w:t xml:space="preserve"> that MOS5 takes place in 2025 and will be a three to five day, in-person meeting. </w:t>
      </w:r>
    </w:p>
    <w:p w14:paraId="4259960A" w14:textId="77777777" w:rsidR="00323D54" w:rsidRPr="00323D54" w:rsidRDefault="00323D54" w:rsidP="00323D54">
      <w:pPr>
        <w:jc w:val="both"/>
        <w:rPr>
          <w:rFonts w:cs="Arial"/>
          <w:sz w:val="22"/>
          <w:szCs w:val="22"/>
          <w:lang w:val="en-GB"/>
        </w:rPr>
      </w:pPr>
    </w:p>
    <w:p w14:paraId="01DDDF91" w14:textId="77777777" w:rsidR="00323D54" w:rsidRPr="00323D54" w:rsidRDefault="00323D54" w:rsidP="00323D54">
      <w:pPr>
        <w:ind w:left="540"/>
        <w:jc w:val="both"/>
        <w:rPr>
          <w:rFonts w:cs="Arial"/>
          <w:szCs w:val="18"/>
          <w:lang w:val="en-GB"/>
        </w:rPr>
      </w:pPr>
      <w:r w:rsidRPr="00323D54">
        <w:rPr>
          <w:rFonts w:cs="Arial"/>
          <w:b/>
          <w:bCs/>
          <w:szCs w:val="18"/>
          <w:lang w:val="en-GB"/>
        </w:rPr>
        <w:t>Table 9:</w:t>
      </w:r>
      <w:r w:rsidRPr="00323D54">
        <w:rPr>
          <w:szCs w:val="18"/>
        </w:rPr>
        <w:t xml:space="preserve"> </w:t>
      </w:r>
      <w:r w:rsidRPr="00323D54">
        <w:rPr>
          <w:rFonts w:cs="Arial"/>
          <w:szCs w:val="18"/>
          <w:lang w:val="en-GB"/>
        </w:rPr>
        <w:t>Overview of costs (Euros) for the “5</w:t>
      </w:r>
      <w:r w:rsidRPr="00323D54">
        <w:rPr>
          <w:rFonts w:cs="Arial"/>
          <w:szCs w:val="18"/>
          <w:vertAlign w:val="superscript"/>
          <w:lang w:val="en-GB"/>
        </w:rPr>
        <w:t>th</w:t>
      </w:r>
      <w:r w:rsidRPr="00323D54">
        <w:rPr>
          <w:rFonts w:cs="Arial"/>
          <w:szCs w:val="18"/>
          <w:lang w:val="en-GB"/>
        </w:rPr>
        <w:t xml:space="preserve"> Meeting of the Signatories (MOS5)” as included in scenarios 0, 1, and 2.</w:t>
      </w:r>
    </w:p>
    <w:p w14:paraId="37D680AA" w14:textId="77777777" w:rsidR="00323D54" w:rsidRPr="00323D54" w:rsidRDefault="00323D54" w:rsidP="00323D54">
      <w:pPr>
        <w:ind w:left="540"/>
        <w:jc w:val="both"/>
        <w:rPr>
          <w:rFonts w:cs="Arial"/>
          <w:szCs w:val="18"/>
          <w:highlight w:val="yellow"/>
          <w:lang w:val="en-GB"/>
        </w:rPr>
      </w:pPr>
    </w:p>
    <w:tbl>
      <w:tblPr>
        <w:tblStyle w:val="PlainTable2"/>
        <w:tblW w:w="4718" w:type="pct"/>
        <w:tblInd w:w="539" w:type="dxa"/>
        <w:tblLayout w:type="fixed"/>
        <w:tblCellMar>
          <w:top w:w="28" w:type="dxa"/>
          <w:left w:w="28" w:type="dxa"/>
          <w:bottom w:w="28" w:type="dxa"/>
          <w:right w:w="28" w:type="dxa"/>
        </w:tblCellMar>
        <w:tblLook w:val="04A0" w:firstRow="1" w:lastRow="0" w:firstColumn="1" w:lastColumn="0" w:noHBand="0" w:noVBand="1"/>
      </w:tblPr>
      <w:tblGrid>
        <w:gridCol w:w="466"/>
        <w:gridCol w:w="3707"/>
        <w:gridCol w:w="1152"/>
        <w:gridCol w:w="1254"/>
        <w:gridCol w:w="1254"/>
        <w:gridCol w:w="1254"/>
      </w:tblGrid>
      <w:tr w:rsidR="00323D54" w:rsidRPr="00323D54" w14:paraId="31A06B4F" w14:textId="77777777" w:rsidTr="006D5CAF">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296" w:type="pct"/>
            <w:gridSpan w:val="2"/>
            <w:noWrap/>
            <w:vAlign w:val="center"/>
          </w:tcPr>
          <w:p w14:paraId="3B12BC13" w14:textId="77777777" w:rsidR="00323D54" w:rsidRPr="00323D54" w:rsidRDefault="00323D54" w:rsidP="00323D54">
            <w:pPr>
              <w:widowControl/>
              <w:autoSpaceDE/>
              <w:autoSpaceDN/>
              <w:adjustRightInd/>
              <w:rPr>
                <w:rFonts w:cs="Arial"/>
                <w:szCs w:val="18"/>
              </w:rPr>
            </w:pPr>
            <w:r w:rsidRPr="00323D54">
              <w:rPr>
                <w:rFonts w:cs="Arial"/>
                <w:szCs w:val="18"/>
                <w:lang w:val="en-GB"/>
              </w:rPr>
              <w:t>5</w:t>
            </w:r>
            <w:r w:rsidRPr="00323D54">
              <w:rPr>
                <w:rFonts w:cs="Arial"/>
                <w:szCs w:val="18"/>
                <w:vertAlign w:val="superscript"/>
                <w:lang w:val="en-GB"/>
              </w:rPr>
              <w:t>th</w:t>
            </w:r>
            <w:r w:rsidRPr="00323D54">
              <w:rPr>
                <w:rFonts w:cs="Arial"/>
                <w:szCs w:val="18"/>
                <w:lang w:val="en-GB"/>
              </w:rPr>
              <w:t xml:space="preserve"> Meeting of the Signatories (MOS5)</w:t>
            </w:r>
          </w:p>
        </w:tc>
        <w:tc>
          <w:tcPr>
            <w:tcW w:w="634" w:type="pct"/>
            <w:shd w:val="clear" w:color="auto" w:fill="E7E6E6" w:themeFill="background2"/>
            <w:noWrap/>
            <w:vAlign w:val="center"/>
          </w:tcPr>
          <w:p w14:paraId="58C5E5DD"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 xml:space="preserve">Budget </w:t>
            </w:r>
            <w:r w:rsidRPr="00323D54">
              <w:rPr>
                <w:rFonts w:cs="Arial"/>
                <w:szCs w:val="18"/>
              </w:rPr>
              <w:br/>
              <w:t>2019-2021</w:t>
            </w:r>
          </w:p>
        </w:tc>
        <w:tc>
          <w:tcPr>
            <w:tcW w:w="690" w:type="pct"/>
            <w:noWrap/>
            <w:vAlign w:val="center"/>
          </w:tcPr>
          <w:p w14:paraId="3B103BA2"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Scenario 0</w:t>
            </w:r>
          </w:p>
        </w:tc>
        <w:tc>
          <w:tcPr>
            <w:tcW w:w="690" w:type="pct"/>
            <w:noWrap/>
            <w:vAlign w:val="center"/>
          </w:tcPr>
          <w:p w14:paraId="78CC825A"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Scenario 1</w:t>
            </w:r>
          </w:p>
        </w:tc>
        <w:tc>
          <w:tcPr>
            <w:tcW w:w="690" w:type="pct"/>
            <w:noWrap/>
            <w:vAlign w:val="center"/>
          </w:tcPr>
          <w:p w14:paraId="58B1A1FE"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Scenario 2</w:t>
            </w:r>
          </w:p>
        </w:tc>
      </w:tr>
      <w:tr w:rsidR="00323D54" w:rsidRPr="00323D54" w14:paraId="117940DA" w14:textId="77777777" w:rsidTr="006D5CA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56" w:type="pct"/>
            <w:noWrap/>
            <w:vAlign w:val="center"/>
          </w:tcPr>
          <w:p w14:paraId="72418DF6" w14:textId="77777777" w:rsidR="00323D54" w:rsidRPr="00323D54" w:rsidRDefault="00323D54" w:rsidP="00323D54">
            <w:pPr>
              <w:widowControl/>
              <w:autoSpaceDE/>
              <w:autoSpaceDN/>
              <w:adjustRightInd/>
              <w:rPr>
                <w:rFonts w:cs="Arial"/>
                <w:szCs w:val="18"/>
              </w:rPr>
            </w:pPr>
            <w:r w:rsidRPr="00323D54">
              <w:t>9</w:t>
            </w:r>
          </w:p>
        </w:tc>
        <w:tc>
          <w:tcPr>
            <w:tcW w:w="2039" w:type="pct"/>
            <w:vAlign w:val="center"/>
          </w:tcPr>
          <w:p w14:paraId="57F01585"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zCs w:val="18"/>
                <w:u w:val="single"/>
              </w:rPr>
            </w:pPr>
            <w:r w:rsidRPr="00323D54">
              <w:t>Logistical arrangements (venue, technical equipment, interpretation booths, catering)</w:t>
            </w:r>
          </w:p>
        </w:tc>
        <w:tc>
          <w:tcPr>
            <w:tcW w:w="634" w:type="pct"/>
            <w:shd w:val="clear" w:color="auto" w:fill="E7E6E6" w:themeFill="background2"/>
            <w:noWrap/>
            <w:vAlign w:val="center"/>
          </w:tcPr>
          <w:p w14:paraId="30767299"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30,000 </w:t>
            </w:r>
          </w:p>
        </w:tc>
        <w:tc>
          <w:tcPr>
            <w:tcW w:w="690" w:type="pct"/>
            <w:noWrap/>
            <w:vAlign w:val="center"/>
          </w:tcPr>
          <w:p w14:paraId="4B1724E8"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15,000 </w:t>
            </w:r>
          </w:p>
        </w:tc>
        <w:tc>
          <w:tcPr>
            <w:tcW w:w="690" w:type="pct"/>
            <w:noWrap/>
            <w:vAlign w:val="center"/>
          </w:tcPr>
          <w:p w14:paraId="51EFC381"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15,000</w:t>
            </w:r>
          </w:p>
        </w:tc>
        <w:tc>
          <w:tcPr>
            <w:tcW w:w="690" w:type="pct"/>
            <w:noWrap/>
            <w:vAlign w:val="center"/>
          </w:tcPr>
          <w:p w14:paraId="762C02ED"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15,000 </w:t>
            </w:r>
          </w:p>
        </w:tc>
      </w:tr>
      <w:tr w:rsidR="00323D54" w:rsidRPr="00323D54" w14:paraId="21C5C444" w14:textId="77777777" w:rsidTr="006D5CAF">
        <w:trPr>
          <w:trHeight w:val="304"/>
        </w:trPr>
        <w:tc>
          <w:tcPr>
            <w:cnfStyle w:val="001000000000" w:firstRow="0" w:lastRow="0" w:firstColumn="1" w:lastColumn="0" w:oddVBand="0" w:evenVBand="0" w:oddHBand="0" w:evenHBand="0" w:firstRowFirstColumn="0" w:firstRowLastColumn="0" w:lastRowFirstColumn="0" w:lastRowLastColumn="0"/>
            <w:tcW w:w="256" w:type="pct"/>
            <w:noWrap/>
            <w:vAlign w:val="center"/>
          </w:tcPr>
          <w:p w14:paraId="73B99D52" w14:textId="77777777" w:rsidR="00323D54" w:rsidRPr="00323D54" w:rsidRDefault="00323D54" w:rsidP="00323D54">
            <w:pPr>
              <w:widowControl/>
              <w:autoSpaceDE/>
              <w:autoSpaceDN/>
              <w:adjustRightInd/>
              <w:rPr>
                <w:rFonts w:cs="Arial"/>
                <w:szCs w:val="18"/>
              </w:rPr>
            </w:pPr>
            <w:r w:rsidRPr="00323D54">
              <w:t>10</w:t>
            </w:r>
          </w:p>
        </w:tc>
        <w:tc>
          <w:tcPr>
            <w:tcW w:w="2039" w:type="pct"/>
            <w:vAlign w:val="center"/>
          </w:tcPr>
          <w:p w14:paraId="32D5407C"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zCs w:val="18"/>
                <w:u w:val="single"/>
              </w:rPr>
            </w:pPr>
            <w:r w:rsidRPr="00323D54">
              <w:t>Support for participation of delegates (including staff)</w:t>
            </w:r>
          </w:p>
        </w:tc>
        <w:tc>
          <w:tcPr>
            <w:tcW w:w="634" w:type="pct"/>
            <w:shd w:val="clear" w:color="auto" w:fill="E7E6E6" w:themeFill="background2"/>
            <w:noWrap/>
            <w:vAlign w:val="center"/>
          </w:tcPr>
          <w:p w14:paraId="3A17ABE4"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120,000 </w:t>
            </w:r>
          </w:p>
        </w:tc>
        <w:tc>
          <w:tcPr>
            <w:tcW w:w="690" w:type="pct"/>
            <w:noWrap/>
            <w:vAlign w:val="center"/>
          </w:tcPr>
          <w:p w14:paraId="392A114F"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140,000 </w:t>
            </w:r>
          </w:p>
        </w:tc>
        <w:tc>
          <w:tcPr>
            <w:tcW w:w="690" w:type="pct"/>
            <w:noWrap/>
            <w:vAlign w:val="center"/>
          </w:tcPr>
          <w:p w14:paraId="1DE6E87B"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140,000</w:t>
            </w:r>
          </w:p>
        </w:tc>
        <w:tc>
          <w:tcPr>
            <w:tcW w:w="690" w:type="pct"/>
            <w:noWrap/>
            <w:vAlign w:val="center"/>
          </w:tcPr>
          <w:p w14:paraId="3E7175EC"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140,000 </w:t>
            </w:r>
          </w:p>
        </w:tc>
      </w:tr>
      <w:tr w:rsidR="00323D54" w:rsidRPr="00323D54" w14:paraId="2374583B" w14:textId="77777777" w:rsidTr="006D5CAF">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56" w:type="pct"/>
            <w:noWrap/>
            <w:vAlign w:val="center"/>
          </w:tcPr>
          <w:p w14:paraId="3B071CE6" w14:textId="77777777" w:rsidR="00323D54" w:rsidRPr="00323D54" w:rsidRDefault="00323D54" w:rsidP="00323D54">
            <w:pPr>
              <w:widowControl/>
              <w:autoSpaceDE/>
              <w:autoSpaceDN/>
              <w:adjustRightInd/>
              <w:rPr>
                <w:rFonts w:cs="Arial"/>
                <w:szCs w:val="18"/>
              </w:rPr>
            </w:pPr>
            <w:r w:rsidRPr="00323D54">
              <w:t>11</w:t>
            </w:r>
          </w:p>
        </w:tc>
        <w:tc>
          <w:tcPr>
            <w:tcW w:w="2039" w:type="pct"/>
            <w:vAlign w:val="center"/>
          </w:tcPr>
          <w:p w14:paraId="1AEC863D"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zCs w:val="18"/>
              </w:rPr>
            </w:pPr>
            <w:r w:rsidRPr="00323D54">
              <w:t>Interpretation</w:t>
            </w:r>
          </w:p>
        </w:tc>
        <w:tc>
          <w:tcPr>
            <w:tcW w:w="634" w:type="pct"/>
            <w:shd w:val="clear" w:color="auto" w:fill="E7E6E6" w:themeFill="background2"/>
            <w:noWrap/>
            <w:vAlign w:val="center"/>
          </w:tcPr>
          <w:p w14:paraId="7EE68E19"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65,000 </w:t>
            </w:r>
          </w:p>
        </w:tc>
        <w:tc>
          <w:tcPr>
            <w:tcW w:w="690" w:type="pct"/>
            <w:noWrap/>
            <w:vAlign w:val="center"/>
          </w:tcPr>
          <w:p w14:paraId="6DE66145"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75,000 </w:t>
            </w:r>
          </w:p>
        </w:tc>
        <w:tc>
          <w:tcPr>
            <w:tcW w:w="690" w:type="pct"/>
            <w:noWrap/>
            <w:vAlign w:val="center"/>
          </w:tcPr>
          <w:p w14:paraId="3A2E8E93"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75,000</w:t>
            </w:r>
          </w:p>
        </w:tc>
        <w:tc>
          <w:tcPr>
            <w:tcW w:w="690" w:type="pct"/>
            <w:noWrap/>
            <w:vAlign w:val="center"/>
          </w:tcPr>
          <w:p w14:paraId="272076A5"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75,000 </w:t>
            </w:r>
          </w:p>
        </w:tc>
      </w:tr>
      <w:tr w:rsidR="00323D54" w:rsidRPr="00323D54" w14:paraId="21BBC3E8" w14:textId="77777777" w:rsidTr="006D5CAF">
        <w:trPr>
          <w:trHeight w:val="42"/>
        </w:trPr>
        <w:tc>
          <w:tcPr>
            <w:cnfStyle w:val="001000000000" w:firstRow="0" w:lastRow="0" w:firstColumn="1" w:lastColumn="0" w:oddVBand="0" w:evenVBand="0" w:oddHBand="0" w:evenHBand="0" w:firstRowFirstColumn="0" w:firstRowLastColumn="0" w:lastRowFirstColumn="0" w:lastRowLastColumn="0"/>
            <w:tcW w:w="256" w:type="pct"/>
            <w:noWrap/>
            <w:vAlign w:val="center"/>
          </w:tcPr>
          <w:p w14:paraId="4169A36E" w14:textId="77777777" w:rsidR="00323D54" w:rsidRPr="00323D54" w:rsidRDefault="00323D54" w:rsidP="00323D54">
            <w:pPr>
              <w:widowControl/>
              <w:autoSpaceDE/>
              <w:autoSpaceDN/>
              <w:adjustRightInd/>
              <w:rPr>
                <w:rFonts w:cs="Arial"/>
                <w:szCs w:val="18"/>
              </w:rPr>
            </w:pPr>
            <w:r w:rsidRPr="00323D54">
              <w:t>12</w:t>
            </w:r>
          </w:p>
        </w:tc>
        <w:tc>
          <w:tcPr>
            <w:tcW w:w="2039" w:type="pct"/>
            <w:vAlign w:val="center"/>
          </w:tcPr>
          <w:p w14:paraId="0CAF7E31"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zCs w:val="18"/>
                <w:u w:val="single"/>
              </w:rPr>
            </w:pPr>
            <w:r w:rsidRPr="00323D54">
              <w:t>Report writers</w:t>
            </w:r>
          </w:p>
        </w:tc>
        <w:tc>
          <w:tcPr>
            <w:tcW w:w="634" w:type="pct"/>
            <w:shd w:val="clear" w:color="auto" w:fill="E7E6E6" w:themeFill="background2"/>
            <w:noWrap/>
            <w:vAlign w:val="center"/>
          </w:tcPr>
          <w:p w14:paraId="4388DF5D"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8,000 </w:t>
            </w:r>
          </w:p>
        </w:tc>
        <w:tc>
          <w:tcPr>
            <w:tcW w:w="690" w:type="pct"/>
            <w:noWrap/>
            <w:vAlign w:val="center"/>
          </w:tcPr>
          <w:p w14:paraId="74EDCA26"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8,000 </w:t>
            </w:r>
          </w:p>
        </w:tc>
        <w:tc>
          <w:tcPr>
            <w:tcW w:w="690" w:type="pct"/>
            <w:noWrap/>
            <w:vAlign w:val="center"/>
          </w:tcPr>
          <w:p w14:paraId="61710C10"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8,000</w:t>
            </w:r>
          </w:p>
        </w:tc>
        <w:tc>
          <w:tcPr>
            <w:tcW w:w="690" w:type="pct"/>
            <w:noWrap/>
            <w:vAlign w:val="center"/>
          </w:tcPr>
          <w:p w14:paraId="48E8B02F"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8,000 </w:t>
            </w:r>
          </w:p>
        </w:tc>
      </w:tr>
      <w:tr w:rsidR="00323D54" w:rsidRPr="00323D54" w14:paraId="75268534" w14:textId="77777777" w:rsidTr="006D5CAF">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56" w:type="pct"/>
            <w:noWrap/>
            <w:vAlign w:val="center"/>
          </w:tcPr>
          <w:p w14:paraId="3B57640A" w14:textId="77777777" w:rsidR="00323D54" w:rsidRPr="00323D54" w:rsidRDefault="00323D54" w:rsidP="00323D54">
            <w:pPr>
              <w:widowControl/>
              <w:autoSpaceDE/>
              <w:autoSpaceDN/>
              <w:adjustRightInd/>
              <w:rPr>
                <w:rFonts w:cs="Arial"/>
                <w:szCs w:val="18"/>
              </w:rPr>
            </w:pPr>
            <w:r w:rsidRPr="00323D54">
              <w:t>13</w:t>
            </w:r>
          </w:p>
        </w:tc>
        <w:tc>
          <w:tcPr>
            <w:tcW w:w="2039" w:type="pct"/>
            <w:vAlign w:val="center"/>
          </w:tcPr>
          <w:p w14:paraId="22A5956C"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trike/>
                <w:szCs w:val="18"/>
              </w:rPr>
            </w:pPr>
            <w:r w:rsidRPr="00323D54">
              <w:rPr>
                <w:strike/>
              </w:rPr>
              <w:t>Development of technical documents</w:t>
            </w:r>
          </w:p>
        </w:tc>
        <w:tc>
          <w:tcPr>
            <w:tcW w:w="634" w:type="pct"/>
            <w:shd w:val="clear" w:color="auto" w:fill="E7E6E6" w:themeFill="background2"/>
            <w:noWrap/>
            <w:vAlign w:val="center"/>
          </w:tcPr>
          <w:p w14:paraId="45621624"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30,000 </w:t>
            </w:r>
          </w:p>
        </w:tc>
        <w:tc>
          <w:tcPr>
            <w:tcW w:w="690" w:type="pct"/>
            <w:noWrap/>
            <w:vAlign w:val="center"/>
          </w:tcPr>
          <w:p w14:paraId="5EF84EF9"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690" w:type="pct"/>
            <w:noWrap/>
            <w:vAlign w:val="center"/>
          </w:tcPr>
          <w:p w14:paraId="76FA95DF"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690" w:type="pct"/>
            <w:noWrap/>
            <w:vAlign w:val="center"/>
          </w:tcPr>
          <w:p w14:paraId="0654900A"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r>
      <w:tr w:rsidR="00323D54" w:rsidRPr="00323D54" w14:paraId="175B4C20" w14:textId="77777777" w:rsidTr="006D5CAF">
        <w:trPr>
          <w:trHeight w:val="42"/>
        </w:trPr>
        <w:tc>
          <w:tcPr>
            <w:cnfStyle w:val="001000000000" w:firstRow="0" w:lastRow="0" w:firstColumn="1" w:lastColumn="0" w:oddVBand="0" w:evenVBand="0" w:oddHBand="0" w:evenHBand="0" w:firstRowFirstColumn="0" w:firstRowLastColumn="0" w:lastRowFirstColumn="0" w:lastRowLastColumn="0"/>
            <w:tcW w:w="256" w:type="pct"/>
            <w:noWrap/>
            <w:vAlign w:val="center"/>
          </w:tcPr>
          <w:p w14:paraId="61D11739" w14:textId="77777777" w:rsidR="00323D54" w:rsidRPr="00323D54" w:rsidRDefault="00323D54" w:rsidP="00323D54">
            <w:pPr>
              <w:widowControl/>
              <w:autoSpaceDE/>
              <w:autoSpaceDN/>
              <w:adjustRightInd/>
              <w:jc w:val="right"/>
            </w:pPr>
          </w:p>
        </w:tc>
        <w:tc>
          <w:tcPr>
            <w:tcW w:w="2039" w:type="pct"/>
            <w:vAlign w:val="center"/>
          </w:tcPr>
          <w:p w14:paraId="2D74BEF3"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b/>
                <w:bCs/>
              </w:rPr>
            </w:pPr>
            <w:r w:rsidRPr="00323D54">
              <w:rPr>
                <w:b/>
                <w:bCs/>
              </w:rPr>
              <w:t>Subtotal</w:t>
            </w:r>
          </w:p>
        </w:tc>
        <w:tc>
          <w:tcPr>
            <w:tcW w:w="634" w:type="pct"/>
            <w:shd w:val="clear" w:color="auto" w:fill="E7E6E6" w:themeFill="background2"/>
            <w:noWrap/>
            <w:vAlign w:val="center"/>
          </w:tcPr>
          <w:p w14:paraId="72CE3090"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b/>
                <w:bCs/>
              </w:rPr>
            </w:pPr>
            <w:r w:rsidRPr="00323D54">
              <w:rPr>
                <w:b/>
                <w:bCs/>
              </w:rPr>
              <w:t xml:space="preserve"> 253,000 </w:t>
            </w:r>
          </w:p>
        </w:tc>
        <w:tc>
          <w:tcPr>
            <w:tcW w:w="690" w:type="pct"/>
            <w:noWrap/>
            <w:vAlign w:val="center"/>
          </w:tcPr>
          <w:p w14:paraId="6B29FEAB"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b/>
                <w:bCs/>
              </w:rPr>
            </w:pPr>
            <w:r w:rsidRPr="00323D54">
              <w:rPr>
                <w:b/>
                <w:bCs/>
              </w:rPr>
              <w:t xml:space="preserve"> 238,000 </w:t>
            </w:r>
          </w:p>
        </w:tc>
        <w:tc>
          <w:tcPr>
            <w:tcW w:w="690" w:type="pct"/>
            <w:noWrap/>
            <w:vAlign w:val="center"/>
          </w:tcPr>
          <w:p w14:paraId="451BD7CA"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b/>
                <w:bCs/>
              </w:rPr>
            </w:pPr>
            <w:r w:rsidRPr="00323D54">
              <w:rPr>
                <w:b/>
                <w:bCs/>
              </w:rPr>
              <w:t xml:space="preserve"> 238,000 </w:t>
            </w:r>
          </w:p>
        </w:tc>
        <w:tc>
          <w:tcPr>
            <w:tcW w:w="690" w:type="pct"/>
            <w:noWrap/>
            <w:vAlign w:val="center"/>
          </w:tcPr>
          <w:p w14:paraId="583228FD"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b/>
                <w:bCs/>
              </w:rPr>
            </w:pPr>
            <w:r w:rsidRPr="00323D54">
              <w:rPr>
                <w:b/>
                <w:bCs/>
              </w:rPr>
              <w:t xml:space="preserve"> 238,000 </w:t>
            </w:r>
          </w:p>
        </w:tc>
      </w:tr>
      <w:tr w:rsidR="00323D54" w:rsidRPr="00323D54" w14:paraId="0B6854FA" w14:textId="77777777" w:rsidTr="006D5CAF">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56" w:type="pct"/>
            <w:noWrap/>
            <w:vAlign w:val="center"/>
          </w:tcPr>
          <w:p w14:paraId="248435C7" w14:textId="77777777" w:rsidR="00323D54" w:rsidRPr="00323D54" w:rsidRDefault="00323D54" w:rsidP="00323D54">
            <w:pPr>
              <w:widowControl/>
              <w:autoSpaceDE/>
              <w:autoSpaceDN/>
              <w:adjustRightInd/>
            </w:pPr>
          </w:p>
        </w:tc>
        <w:tc>
          <w:tcPr>
            <w:tcW w:w="2039" w:type="pct"/>
            <w:vAlign w:val="center"/>
          </w:tcPr>
          <w:p w14:paraId="7F0FD813"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b/>
                <w:bCs/>
              </w:rPr>
            </w:pPr>
            <w:proofErr w:type="spellStart"/>
            <w:r w:rsidRPr="00323D54">
              <w:t>Programme</w:t>
            </w:r>
            <w:proofErr w:type="spellEnd"/>
            <w:r w:rsidRPr="00323D54">
              <w:t xml:space="preserve"> Support Costs (13%)</w:t>
            </w:r>
          </w:p>
        </w:tc>
        <w:tc>
          <w:tcPr>
            <w:tcW w:w="634" w:type="pct"/>
            <w:shd w:val="clear" w:color="auto" w:fill="E7E6E6" w:themeFill="background2"/>
            <w:noWrap/>
            <w:vAlign w:val="center"/>
          </w:tcPr>
          <w:p w14:paraId="1DE1475E"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b/>
                <w:bCs/>
              </w:rPr>
            </w:pPr>
            <w:r w:rsidRPr="00323D54">
              <w:t xml:space="preserve"> 32,890 </w:t>
            </w:r>
          </w:p>
        </w:tc>
        <w:tc>
          <w:tcPr>
            <w:tcW w:w="690" w:type="pct"/>
            <w:noWrap/>
            <w:vAlign w:val="center"/>
          </w:tcPr>
          <w:p w14:paraId="667B9B5E"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b/>
                <w:bCs/>
              </w:rPr>
            </w:pPr>
            <w:r w:rsidRPr="00323D54">
              <w:t xml:space="preserve"> 30,940 </w:t>
            </w:r>
          </w:p>
        </w:tc>
        <w:tc>
          <w:tcPr>
            <w:tcW w:w="690" w:type="pct"/>
            <w:noWrap/>
            <w:vAlign w:val="center"/>
          </w:tcPr>
          <w:p w14:paraId="2F044429"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b/>
                <w:bCs/>
              </w:rPr>
            </w:pPr>
            <w:r w:rsidRPr="00323D54">
              <w:t xml:space="preserve"> 30,940 </w:t>
            </w:r>
          </w:p>
        </w:tc>
        <w:tc>
          <w:tcPr>
            <w:tcW w:w="690" w:type="pct"/>
            <w:noWrap/>
            <w:vAlign w:val="center"/>
          </w:tcPr>
          <w:p w14:paraId="51B798A8"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b/>
                <w:bCs/>
              </w:rPr>
            </w:pPr>
            <w:r w:rsidRPr="00323D54">
              <w:t xml:space="preserve"> 30,940 </w:t>
            </w:r>
          </w:p>
        </w:tc>
      </w:tr>
      <w:tr w:rsidR="00323D54" w:rsidRPr="00323D54" w14:paraId="1A746B04" w14:textId="77777777" w:rsidTr="006D5CAF">
        <w:trPr>
          <w:trHeight w:val="42"/>
        </w:trPr>
        <w:tc>
          <w:tcPr>
            <w:cnfStyle w:val="001000000000" w:firstRow="0" w:lastRow="0" w:firstColumn="1" w:lastColumn="0" w:oddVBand="0" w:evenVBand="0" w:oddHBand="0" w:evenHBand="0" w:firstRowFirstColumn="0" w:firstRowLastColumn="0" w:lastRowFirstColumn="0" w:lastRowLastColumn="0"/>
            <w:tcW w:w="256" w:type="pct"/>
            <w:noWrap/>
            <w:vAlign w:val="center"/>
          </w:tcPr>
          <w:p w14:paraId="3C90BC88" w14:textId="77777777" w:rsidR="00323D54" w:rsidRPr="00323D54" w:rsidRDefault="00323D54" w:rsidP="00323D54">
            <w:pPr>
              <w:widowControl/>
              <w:autoSpaceDE/>
              <w:autoSpaceDN/>
              <w:adjustRightInd/>
              <w:jc w:val="right"/>
            </w:pPr>
          </w:p>
        </w:tc>
        <w:tc>
          <w:tcPr>
            <w:tcW w:w="2039" w:type="pct"/>
            <w:vAlign w:val="center"/>
          </w:tcPr>
          <w:p w14:paraId="179D92B6"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b/>
                <w:bCs/>
              </w:rPr>
            </w:pPr>
            <w:r w:rsidRPr="00323D54">
              <w:rPr>
                <w:b/>
                <w:bCs/>
              </w:rPr>
              <w:t>Total</w:t>
            </w:r>
          </w:p>
        </w:tc>
        <w:tc>
          <w:tcPr>
            <w:tcW w:w="634" w:type="pct"/>
            <w:shd w:val="clear" w:color="auto" w:fill="E7E6E6" w:themeFill="background2"/>
            <w:noWrap/>
            <w:vAlign w:val="center"/>
          </w:tcPr>
          <w:p w14:paraId="131219C6"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b/>
                <w:bCs/>
              </w:rPr>
            </w:pPr>
            <w:r w:rsidRPr="00323D54">
              <w:rPr>
                <w:b/>
                <w:bCs/>
              </w:rPr>
              <w:t xml:space="preserve"> 285,890 </w:t>
            </w:r>
          </w:p>
        </w:tc>
        <w:tc>
          <w:tcPr>
            <w:tcW w:w="690" w:type="pct"/>
            <w:noWrap/>
            <w:vAlign w:val="center"/>
          </w:tcPr>
          <w:p w14:paraId="3873899C"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b/>
                <w:bCs/>
              </w:rPr>
            </w:pPr>
            <w:r w:rsidRPr="00323D54">
              <w:rPr>
                <w:b/>
                <w:bCs/>
              </w:rPr>
              <w:t xml:space="preserve"> 268,940 </w:t>
            </w:r>
          </w:p>
        </w:tc>
        <w:tc>
          <w:tcPr>
            <w:tcW w:w="690" w:type="pct"/>
            <w:noWrap/>
            <w:vAlign w:val="center"/>
          </w:tcPr>
          <w:p w14:paraId="437306DB"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b/>
                <w:bCs/>
              </w:rPr>
            </w:pPr>
            <w:r w:rsidRPr="00323D54">
              <w:rPr>
                <w:b/>
                <w:bCs/>
              </w:rPr>
              <w:t xml:space="preserve"> 268,940 </w:t>
            </w:r>
          </w:p>
        </w:tc>
        <w:tc>
          <w:tcPr>
            <w:tcW w:w="690" w:type="pct"/>
            <w:noWrap/>
            <w:vAlign w:val="center"/>
          </w:tcPr>
          <w:p w14:paraId="2EDAC997"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b/>
                <w:bCs/>
              </w:rPr>
            </w:pPr>
            <w:r w:rsidRPr="00323D54">
              <w:rPr>
                <w:b/>
                <w:bCs/>
              </w:rPr>
              <w:t xml:space="preserve"> 268,940 </w:t>
            </w:r>
          </w:p>
        </w:tc>
      </w:tr>
    </w:tbl>
    <w:p w14:paraId="7F3A4507" w14:textId="77777777" w:rsidR="00323D54" w:rsidRPr="00323D54" w:rsidRDefault="00323D54" w:rsidP="00323D54">
      <w:pPr>
        <w:ind w:left="540" w:hanging="540"/>
        <w:contextualSpacing/>
        <w:jc w:val="both"/>
        <w:rPr>
          <w:rFonts w:cs="Arial"/>
          <w:sz w:val="22"/>
          <w:szCs w:val="22"/>
          <w:lang w:val="en-GB"/>
        </w:rPr>
      </w:pPr>
    </w:p>
    <w:p w14:paraId="79770FCE" w14:textId="666A31C9"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The Secretariat considers the provisions for “</w:t>
      </w:r>
      <w:r w:rsidRPr="00323D54">
        <w:rPr>
          <w:rFonts w:cs="Arial"/>
          <w:b/>
          <w:bCs/>
          <w:sz w:val="22"/>
          <w:szCs w:val="22"/>
          <w:lang w:val="en-GB"/>
        </w:rPr>
        <w:t>Logistical arrangements</w:t>
      </w:r>
      <w:r w:rsidRPr="00323D54">
        <w:rPr>
          <w:rFonts w:cs="Arial"/>
          <w:sz w:val="22"/>
          <w:szCs w:val="22"/>
          <w:lang w:val="en-GB"/>
        </w:rPr>
        <w:t>” appropriate if those are not included in the host government agreement or if MOS5 will be hosted by the Secretariat, and suggests that Signatories maintain the amount of €15,000 in scenarios 0 - 2.</w:t>
      </w:r>
    </w:p>
    <w:p w14:paraId="67A65230" w14:textId="77777777" w:rsidR="00323D54" w:rsidRPr="00323D54" w:rsidRDefault="00323D54" w:rsidP="00323D54">
      <w:pPr>
        <w:ind w:left="540"/>
        <w:contextualSpacing/>
        <w:jc w:val="both"/>
        <w:rPr>
          <w:rFonts w:cs="Arial"/>
          <w:sz w:val="22"/>
          <w:szCs w:val="22"/>
          <w:lang w:val="en-GB"/>
        </w:rPr>
      </w:pPr>
    </w:p>
    <w:p w14:paraId="72ABDB1E"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lastRenderedPageBreak/>
        <w:t>The Secretariat suggests increasing the provisions for supporting the “</w:t>
      </w:r>
      <w:r w:rsidRPr="00323D54">
        <w:rPr>
          <w:rFonts w:cs="Arial"/>
          <w:b/>
          <w:bCs/>
          <w:sz w:val="22"/>
          <w:szCs w:val="22"/>
          <w:lang w:val="en-GB"/>
        </w:rPr>
        <w:t>participation of delegates</w:t>
      </w:r>
      <w:r w:rsidRPr="00323D54">
        <w:rPr>
          <w:rFonts w:cs="Arial"/>
          <w:sz w:val="22"/>
          <w:szCs w:val="22"/>
          <w:lang w:val="en-GB"/>
        </w:rPr>
        <w:t>” in all three scenarios to reflect increased airfare costs and globally raised per diem rates.  The costs of €140,000 were estimated based on the participation of approximately 30 - 40 sponsored delegates. The eligibility of a Signatory to receive funding is assessed in accordance with the CMS practice, applying the 0.200 per cent threshold on the United Nations scale of assessment.</w:t>
      </w:r>
    </w:p>
    <w:p w14:paraId="46020C61" w14:textId="77777777" w:rsidR="00323D54" w:rsidRPr="00323D54" w:rsidRDefault="00323D54" w:rsidP="00323D54">
      <w:pPr>
        <w:ind w:left="540" w:hanging="540"/>
        <w:contextualSpacing/>
        <w:rPr>
          <w:rFonts w:cs="Arial"/>
          <w:sz w:val="22"/>
          <w:szCs w:val="22"/>
          <w:lang w:val="en-GB"/>
        </w:rPr>
      </w:pPr>
    </w:p>
    <w:p w14:paraId="57A1B017"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Costs for “</w:t>
      </w:r>
      <w:r w:rsidRPr="00323D54">
        <w:rPr>
          <w:rFonts w:cs="Arial"/>
          <w:b/>
          <w:bCs/>
          <w:sz w:val="22"/>
          <w:szCs w:val="22"/>
          <w:lang w:val="en-GB"/>
        </w:rPr>
        <w:t>Interpretation</w:t>
      </w:r>
      <w:r w:rsidRPr="00323D54">
        <w:rPr>
          <w:rFonts w:cs="Arial"/>
          <w:sz w:val="22"/>
          <w:szCs w:val="22"/>
          <w:lang w:val="en-GB"/>
        </w:rPr>
        <w:t xml:space="preserve">” have also been increased due to an increase in professional fees and travel costs of the six interpreters, which are included in this budget </w:t>
      </w:r>
      <w:proofErr w:type="spellStart"/>
      <w:proofErr w:type="gramStart"/>
      <w:r w:rsidRPr="00323D54">
        <w:rPr>
          <w:rFonts w:cs="Arial"/>
          <w:sz w:val="22"/>
          <w:szCs w:val="22"/>
          <w:lang w:val="en-GB"/>
        </w:rPr>
        <w:t>line.It</w:t>
      </w:r>
      <w:proofErr w:type="spellEnd"/>
      <w:proofErr w:type="gramEnd"/>
      <w:r w:rsidRPr="00323D54">
        <w:rPr>
          <w:rFonts w:cs="Arial"/>
          <w:sz w:val="22"/>
          <w:szCs w:val="22"/>
          <w:lang w:val="en-GB"/>
        </w:rPr>
        <w:t xml:space="preserve"> is estimated that the overall costs for this activity will amount to €75,000 in 2025. These costs are reflected in all scenarios. </w:t>
      </w:r>
    </w:p>
    <w:p w14:paraId="70ED4DCD" w14:textId="77777777" w:rsidR="00323D54" w:rsidRPr="00323D54" w:rsidRDefault="00323D54" w:rsidP="00323D54">
      <w:pPr>
        <w:jc w:val="both"/>
        <w:rPr>
          <w:rFonts w:cs="Arial"/>
          <w:sz w:val="22"/>
          <w:szCs w:val="22"/>
          <w:lang w:val="en-GB"/>
        </w:rPr>
      </w:pPr>
    </w:p>
    <w:p w14:paraId="5ACE9D71"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The provisions for the “</w:t>
      </w:r>
      <w:r w:rsidRPr="00323D54">
        <w:rPr>
          <w:rFonts w:cs="Arial"/>
          <w:b/>
          <w:bCs/>
          <w:sz w:val="22"/>
          <w:szCs w:val="22"/>
          <w:lang w:val="en-GB"/>
        </w:rPr>
        <w:t>Report writer</w:t>
      </w:r>
      <w:r w:rsidRPr="00323D54">
        <w:rPr>
          <w:rFonts w:cs="Arial"/>
          <w:sz w:val="22"/>
          <w:szCs w:val="22"/>
          <w:lang w:val="en-GB"/>
        </w:rPr>
        <w:t xml:space="preserve">” have been kept at €8,000 in all scenarios. This amount equals the costs of hiring a professional report writer, including travel costs.  </w:t>
      </w:r>
    </w:p>
    <w:p w14:paraId="437AEE83" w14:textId="77777777" w:rsidR="00323D54" w:rsidRPr="00323D54" w:rsidRDefault="00323D54" w:rsidP="00323D54">
      <w:pPr>
        <w:ind w:left="540" w:hanging="540"/>
        <w:contextualSpacing/>
        <w:rPr>
          <w:rFonts w:cs="Arial"/>
          <w:sz w:val="22"/>
          <w:szCs w:val="22"/>
          <w:lang w:val="en-GB"/>
        </w:rPr>
      </w:pPr>
    </w:p>
    <w:p w14:paraId="5E1CF819"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The budget line for the “</w:t>
      </w:r>
      <w:r w:rsidRPr="00323D54">
        <w:rPr>
          <w:rFonts w:cs="Arial"/>
          <w:b/>
          <w:bCs/>
          <w:sz w:val="22"/>
          <w:szCs w:val="22"/>
          <w:lang w:val="en-GB"/>
        </w:rPr>
        <w:t>Development of technical documents</w:t>
      </w:r>
      <w:r w:rsidRPr="00323D54">
        <w:rPr>
          <w:rFonts w:cs="Arial"/>
          <w:sz w:val="22"/>
          <w:szCs w:val="22"/>
          <w:lang w:val="en-GB"/>
        </w:rPr>
        <w:t>” was removed from the budget as such document are considered to be linked to extra-budgetary activities included in the POW 2023-2025 and, as such, subject to earmarked funding.</w:t>
      </w:r>
    </w:p>
    <w:p w14:paraId="36592283" w14:textId="77777777" w:rsidR="00323D54" w:rsidRPr="00323D54" w:rsidRDefault="00323D54" w:rsidP="00323D54">
      <w:pPr>
        <w:tabs>
          <w:tab w:val="left" w:pos="5040"/>
          <w:tab w:val="left" w:pos="5760"/>
          <w:tab w:val="left" w:pos="6008"/>
          <w:tab w:val="left" w:pos="6480"/>
          <w:tab w:val="left" w:pos="7200"/>
          <w:tab w:val="left" w:pos="7920"/>
          <w:tab w:val="left" w:pos="8640"/>
        </w:tabs>
        <w:ind w:left="540" w:hanging="540"/>
        <w:rPr>
          <w:rFonts w:cs="Arial"/>
          <w:sz w:val="22"/>
          <w:szCs w:val="22"/>
          <w:lang w:val="en-GB"/>
        </w:rPr>
      </w:pPr>
    </w:p>
    <w:p w14:paraId="148DC4CC" w14:textId="77777777" w:rsidR="00323D54" w:rsidRPr="00323D54" w:rsidRDefault="00323D54" w:rsidP="00323D54">
      <w:pPr>
        <w:tabs>
          <w:tab w:val="left" w:pos="5040"/>
          <w:tab w:val="left" w:pos="5760"/>
          <w:tab w:val="left" w:pos="6008"/>
          <w:tab w:val="left" w:pos="6480"/>
          <w:tab w:val="left" w:pos="7200"/>
          <w:tab w:val="left" w:pos="7920"/>
          <w:tab w:val="left" w:pos="8640"/>
        </w:tabs>
        <w:rPr>
          <w:rFonts w:cs="Arial"/>
          <w:b/>
          <w:sz w:val="22"/>
          <w:szCs w:val="22"/>
        </w:rPr>
      </w:pPr>
      <w:r w:rsidRPr="00323D54">
        <w:rPr>
          <w:rFonts w:cs="Arial"/>
          <w:b/>
          <w:sz w:val="22"/>
          <w:szCs w:val="22"/>
        </w:rPr>
        <w:t>Meetings of the Advisory Committee</w:t>
      </w:r>
    </w:p>
    <w:p w14:paraId="1DC38B58" w14:textId="77777777" w:rsidR="00323D54" w:rsidRPr="00323D54" w:rsidRDefault="00323D54" w:rsidP="00323D54">
      <w:pPr>
        <w:contextualSpacing/>
        <w:jc w:val="both"/>
        <w:rPr>
          <w:rFonts w:cs="Arial"/>
          <w:sz w:val="22"/>
          <w:szCs w:val="22"/>
          <w:lang w:val="en-GB"/>
        </w:rPr>
      </w:pPr>
    </w:p>
    <w:p w14:paraId="71C58283"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It is anticipated that two meetings of the AC will be convened during the triennium to facilitate its work. The current proposal foresees that the meetings take place in 2023 and 2025; the latter should be held at least six months before MOS5.</w:t>
      </w:r>
    </w:p>
    <w:p w14:paraId="412CC9BC" w14:textId="77777777" w:rsidR="00323D54" w:rsidRPr="00323D54" w:rsidRDefault="00323D54" w:rsidP="00323D54">
      <w:pPr>
        <w:jc w:val="both"/>
        <w:rPr>
          <w:rFonts w:cs="Arial"/>
          <w:sz w:val="22"/>
          <w:szCs w:val="22"/>
          <w:lang w:val="en-GB"/>
        </w:rPr>
      </w:pPr>
    </w:p>
    <w:p w14:paraId="6E440BBC" w14:textId="77777777" w:rsidR="00323D54" w:rsidRPr="00323D54" w:rsidRDefault="00323D54" w:rsidP="00323D54">
      <w:pPr>
        <w:ind w:left="540"/>
        <w:jc w:val="both"/>
        <w:rPr>
          <w:rFonts w:cs="Arial"/>
          <w:szCs w:val="18"/>
          <w:lang w:val="en-GB"/>
        </w:rPr>
      </w:pPr>
      <w:r w:rsidRPr="00323D54">
        <w:rPr>
          <w:rFonts w:cs="Arial"/>
          <w:b/>
          <w:bCs/>
          <w:szCs w:val="18"/>
          <w:lang w:val="en-GB"/>
        </w:rPr>
        <w:t>Table 10:</w:t>
      </w:r>
      <w:r w:rsidRPr="00323D54">
        <w:rPr>
          <w:szCs w:val="18"/>
        </w:rPr>
        <w:t xml:space="preserve"> </w:t>
      </w:r>
      <w:r w:rsidRPr="00323D54">
        <w:rPr>
          <w:rFonts w:cs="Arial"/>
          <w:szCs w:val="18"/>
          <w:lang w:val="en-GB"/>
        </w:rPr>
        <w:t>Overview of costs (Euros) for two “Meetings of the Advisory Committee (AC4 &amp; AC5)” as included in scenarios 0, 1, and 2.</w:t>
      </w:r>
    </w:p>
    <w:p w14:paraId="43830E5A" w14:textId="77777777" w:rsidR="00323D54" w:rsidRPr="00323D54" w:rsidRDefault="00323D54" w:rsidP="00323D54">
      <w:pPr>
        <w:ind w:left="540"/>
        <w:contextualSpacing/>
        <w:jc w:val="both"/>
        <w:rPr>
          <w:rFonts w:cs="Arial"/>
          <w:sz w:val="22"/>
          <w:szCs w:val="22"/>
          <w:lang w:val="en-GB"/>
        </w:rPr>
      </w:pPr>
      <w:r w:rsidRPr="00323D54">
        <w:rPr>
          <w:rFonts w:cs="Arial"/>
          <w:sz w:val="22"/>
          <w:szCs w:val="22"/>
          <w:lang w:val="en-GB"/>
        </w:rPr>
        <w:t xml:space="preserve"> </w:t>
      </w:r>
    </w:p>
    <w:tbl>
      <w:tblPr>
        <w:tblStyle w:val="PlainTable2"/>
        <w:tblW w:w="4718" w:type="pct"/>
        <w:tblInd w:w="540" w:type="dxa"/>
        <w:tblLayout w:type="fixed"/>
        <w:tblLook w:val="04A0" w:firstRow="1" w:lastRow="0" w:firstColumn="1" w:lastColumn="0" w:noHBand="0" w:noVBand="1"/>
      </w:tblPr>
      <w:tblGrid>
        <w:gridCol w:w="492"/>
        <w:gridCol w:w="3307"/>
        <w:gridCol w:w="1160"/>
        <w:gridCol w:w="1376"/>
        <w:gridCol w:w="1376"/>
        <w:gridCol w:w="1376"/>
      </w:tblGrid>
      <w:tr w:rsidR="00323D54" w:rsidRPr="00323D54" w14:paraId="7ABED179" w14:textId="77777777" w:rsidTr="006D5CAF">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091" w:type="pct"/>
            <w:gridSpan w:val="2"/>
            <w:noWrap/>
          </w:tcPr>
          <w:p w14:paraId="15CA71A2" w14:textId="77777777" w:rsidR="00323D54" w:rsidRPr="00323D54" w:rsidRDefault="00323D54" w:rsidP="00323D54">
            <w:pPr>
              <w:widowControl/>
              <w:autoSpaceDE/>
              <w:autoSpaceDN/>
              <w:adjustRightInd/>
              <w:rPr>
                <w:rFonts w:cs="Arial"/>
                <w:szCs w:val="18"/>
              </w:rPr>
            </w:pPr>
            <w:r w:rsidRPr="00323D54">
              <w:rPr>
                <w:rFonts w:cs="Arial"/>
                <w:szCs w:val="18"/>
                <w:lang w:val="en-GB"/>
              </w:rPr>
              <w:t>Meetings of the Advisory Committee (AC4 &amp; AC5)</w:t>
            </w:r>
          </w:p>
        </w:tc>
        <w:tc>
          <w:tcPr>
            <w:tcW w:w="638" w:type="pct"/>
            <w:shd w:val="clear" w:color="auto" w:fill="E7E6E6" w:themeFill="background2"/>
            <w:noWrap/>
            <w:vAlign w:val="center"/>
          </w:tcPr>
          <w:p w14:paraId="12760CA6"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 xml:space="preserve">Budget </w:t>
            </w:r>
            <w:r w:rsidRPr="00323D54">
              <w:rPr>
                <w:rFonts w:cs="Arial"/>
                <w:szCs w:val="18"/>
              </w:rPr>
              <w:br/>
              <w:t>2019-2021</w:t>
            </w:r>
          </w:p>
        </w:tc>
        <w:tc>
          <w:tcPr>
            <w:tcW w:w="757" w:type="pct"/>
            <w:noWrap/>
            <w:vAlign w:val="center"/>
          </w:tcPr>
          <w:p w14:paraId="55D00A01"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Scenario 0</w:t>
            </w:r>
          </w:p>
        </w:tc>
        <w:tc>
          <w:tcPr>
            <w:tcW w:w="757" w:type="pct"/>
            <w:noWrap/>
            <w:vAlign w:val="center"/>
          </w:tcPr>
          <w:p w14:paraId="291CB011"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Scenario 1</w:t>
            </w:r>
          </w:p>
        </w:tc>
        <w:tc>
          <w:tcPr>
            <w:tcW w:w="757" w:type="pct"/>
            <w:noWrap/>
            <w:vAlign w:val="center"/>
          </w:tcPr>
          <w:p w14:paraId="4C9B3EA3"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Scenario 2</w:t>
            </w:r>
          </w:p>
        </w:tc>
      </w:tr>
      <w:tr w:rsidR="00323D54" w:rsidRPr="00323D54" w14:paraId="26E16EED" w14:textId="77777777" w:rsidTr="006D5CA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71" w:type="pct"/>
            <w:noWrap/>
          </w:tcPr>
          <w:p w14:paraId="0576FC22" w14:textId="77777777" w:rsidR="00323D54" w:rsidRPr="00323D54" w:rsidRDefault="00323D54" w:rsidP="00323D54">
            <w:pPr>
              <w:widowControl/>
              <w:autoSpaceDE/>
              <w:autoSpaceDN/>
              <w:adjustRightInd/>
              <w:rPr>
                <w:rFonts w:cs="Arial"/>
                <w:szCs w:val="18"/>
              </w:rPr>
            </w:pPr>
            <w:r w:rsidRPr="00323D54">
              <w:t>14</w:t>
            </w:r>
          </w:p>
        </w:tc>
        <w:tc>
          <w:tcPr>
            <w:tcW w:w="1820" w:type="pct"/>
            <w:vAlign w:val="center"/>
          </w:tcPr>
          <w:p w14:paraId="40B34A7E"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zCs w:val="18"/>
                <w:u w:val="single"/>
              </w:rPr>
            </w:pPr>
            <w:r w:rsidRPr="00323D54">
              <w:t>Logistical arrangements (venue, technical equipment, catering)</w:t>
            </w:r>
          </w:p>
        </w:tc>
        <w:tc>
          <w:tcPr>
            <w:tcW w:w="638" w:type="pct"/>
            <w:shd w:val="clear" w:color="auto" w:fill="E7E6E6" w:themeFill="background2"/>
            <w:noWrap/>
            <w:vAlign w:val="center"/>
          </w:tcPr>
          <w:p w14:paraId="393D88B5"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10,000</w:t>
            </w:r>
          </w:p>
        </w:tc>
        <w:tc>
          <w:tcPr>
            <w:tcW w:w="757" w:type="pct"/>
            <w:noWrap/>
            <w:vAlign w:val="center"/>
          </w:tcPr>
          <w:p w14:paraId="08B265CB"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10,000</w:t>
            </w:r>
          </w:p>
        </w:tc>
        <w:tc>
          <w:tcPr>
            <w:tcW w:w="757" w:type="pct"/>
            <w:noWrap/>
            <w:vAlign w:val="center"/>
          </w:tcPr>
          <w:p w14:paraId="3EF7CEA6"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10,000</w:t>
            </w:r>
          </w:p>
        </w:tc>
        <w:tc>
          <w:tcPr>
            <w:tcW w:w="757" w:type="pct"/>
            <w:noWrap/>
            <w:vAlign w:val="center"/>
          </w:tcPr>
          <w:p w14:paraId="43BF8F18"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10,000 </w:t>
            </w:r>
          </w:p>
        </w:tc>
      </w:tr>
      <w:tr w:rsidR="00323D54" w:rsidRPr="00323D54" w14:paraId="6DEC1286" w14:textId="77777777" w:rsidTr="006D5CAF">
        <w:trPr>
          <w:trHeight w:val="304"/>
        </w:trPr>
        <w:tc>
          <w:tcPr>
            <w:cnfStyle w:val="001000000000" w:firstRow="0" w:lastRow="0" w:firstColumn="1" w:lastColumn="0" w:oddVBand="0" w:evenVBand="0" w:oddHBand="0" w:evenHBand="0" w:firstRowFirstColumn="0" w:firstRowLastColumn="0" w:lastRowFirstColumn="0" w:lastRowLastColumn="0"/>
            <w:tcW w:w="271" w:type="pct"/>
            <w:noWrap/>
          </w:tcPr>
          <w:p w14:paraId="31694075" w14:textId="77777777" w:rsidR="00323D54" w:rsidRPr="00323D54" w:rsidRDefault="00323D54" w:rsidP="00323D54">
            <w:pPr>
              <w:widowControl/>
              <w:autoSpaceDE/>
              <w:autoSpaceDN/>
              <w:adjustRightInd/>
              <w:rPr>
                <w:rFonts w:cs="Arial"/>
                <w:szCs w:val="18"/>
              </w:rPr>
            </w:pPr>
            <w:r w:rsidRPr="00323D54">
              <w:t>15</w:t>
            </w:r>
          </w:p>
        </w:tc>
        <w:tc>
          <w:tcPr>
            <w:tcW w:w="1820" w:type="pct"/>
            <w:vAlign w:val="center"/>
          </w:tcPr>
          <w:p w14:paraId="2DDA917C"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zCs w:val="18"/>
                <w:u w:val="single"/>
              </w:rPr>
            </w:pPr>
            <w:r w:rsidRPr="00323D54">
              <w:t>Support for participation of AC members and experts (2 meetings)</w:t>
            </w:r>
          </w:p>
        </w:tc>
        <w:tc>
          <w:tcPr>
            <w:tcW w:w="638" w:type="pct"/>
            <w:shd w:val="clear" w:color="auto" w:fill="E7E6E6" w:themeFill="background2"/>
            <w:noWrap/>
            <w:vAlign w:val="center"/>
          </w:tcPr>
          <w:p w14:paraId="350C18BD"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80,000</w:t>
            </w:r>
          </w:p>
        </w:tc>
        <w:tc>
          <w:tcPr>
            <w:tcW w:w="757" w:type="pct"/>
            <w:noWrap/>
            <w:vAlign w:val="center"/>
          </w:tcPr>
          <w:p w14:paraId="2C1DEA92"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80,000</w:t>
            </w:r>
          </w:p>
        </w:tc>
        <w:tc>
          <w:tcPr>
            <w:tcW w:w="757" w:type="pct"/>
            <w:noWrap/>
            <w:vAlign w:val="center"/>
          </w:tcPr>
          <w:p w14:paraId="12BCA9B3"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80,000</w:t>
            </w:r>
          </w:p>
        </w:tc>
        <w:tc>
          <w:tcPr>
            <w:tcW w:w="757" w:type="pct"/>
            <w:noWrap/>
            <w:vAlign w:val="center"/>
          </w:tcPr>
          <w:p w14:paraId="6AC6F684"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80,000 </w:t>
            </w:r>
          </w:p>
        </w:tc>
      </w:tr>
      <w:tr w:rsidR="00323D54" w:rsidRPr="00323D54" w14:paraId="2B85AFE5" w14:textId="77777777" w:rsidTr="006D5CA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1" w:type="pct"/>
            <w:noWrap/>
          </w:tcPr>
          <w:p w14:paraId="148F802A" w14:textId="77777777" w:rsidR="00323D54" w:rsidRPr="00323D54" w:rsidRDefault="00323D54" w:rsidP="00323D54">
            <w:pPr>
              <w:widowControl/>
              <w:autoSpaceDE/>
              <w:autoSpaceDN/>
              <w:adjustRightInd/>
            </w:pPr>
          </w:p>
        </w:tc>
        <w:tc>
          <w:tcPr>
            <w:tcW w:w="1820" w:type="pct"/>
            <w:vAlign w:val="center"/>
          </w:tcPr>
          <w:p w14:paraId="60348ADF"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b/>
                <w:bCs/>
              </w:rPr>
            </w:pPr>
            <w:r w:rsidRPr="00323D54">
              <w:rPr>
                <w:b/>
                <w:bCs/>
              </w:rPr>
              <w:t>Subtotal</w:t>
            </w:r>
          </w:p>
        </w:tc>
        <w:tc>
          <w:tcPr>
            <w:tcW w:w="638" w:type="pct"/>
            <w:shd w:val="clear" w:color="auto" w:fill="E7E6E6" w:themeFill="background2"/>
            <w:noWrap/>
            <w:vAlign w:val="center"/>
          </w:tcPr>
          <w:p w14:paraId="5AC06F04"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b/>
                <w:bCs/>
              </w:rPr>
            </w:pPr>
            <w:r w:rsidRPr="00323D54">
              <w:rPr>
                <w:b/>
                <w:bCs/>
              </w:rPr>
              <w:t>90,000</w:t>
            </w:r>
          </w:p>
        </w:tc>
        <w:tc>
          <w:tcPr>
            <w:tcW w:w="757" w:type="pct"/>
            <w:noWrap/>
            <w:vAlign w:val="center"/>
          </w:tcPr>
          <w:p w14:paraId="236FDCC6"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b/>
                <w:bCs/>
              </w:rPr>
            </w:pPr>
            <w:r w:rsidRPr="00323D54">
              <w:rPr>
                <w:b/>
                <w:bCs/>
              </w:rPr>
              <w:t>90,000</w:t>
            </w:r>
          </w:p>
        </w:tc>
        <w:tc>
          <w:tcPr>
            <w:tcW w:w="757" w:type="pct"/>
            <w:noWrap/>
            <w:vAlign w:val="center"/>
          </w:tcPr>
          <w:p w14:paraId="15755620"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b/>
                <w:bCs/>
              </w:rPr>
            </w:pPr>
            <w:r w:rsidRPr="00323D54">
              <w:rPr>
                <w:b/>
                <w:bCs/>
              </w:rPr>
              <w:t>90,000</w:t>
            </w:r>
          </w:p>
        </w:tc>
        <w:tc>
          <w:tcPr>
            <w:tcW w:w="757" w:type="pct"/>
            <w:noWrap/>
            <w:vAlign w:val="center"/>
          </w:tcPr>
          <w:p w14:paraId="5175B3F5"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b/>
                <w:bCs/>
              </w:rPr>
            </w:pPr>
            <w:r w:rsidRPr="00323D54">
              <w:rPr>
                <w:b/>
                <w:bCs/>
              </w:rPr>
              <w:t>90,000</w:t>
            </w:r>
          </w:p>
        </w:tc>
      </w:tr>
      <w:tr w:rsidR="00323D54" w:rsidRPr="00323D54" w14:paraId="39FBD889" w14:textId="77777777" w:rsidTr="006D5CAF">
        <w:trPr>
          <w:trHeight w:val="85"/>
        </w:trPr>
        <w:tc>
          <w:tcPr>
            <w:cnfStyle w:val="001000000000" w:firstRow="0" w:lastRow="0" w:firstColumn="1" w:lastColumn="0" w:oddVBand="0" w:evenVBand="0" w:oddHBand="0" w:evenHBand="0" w:firstRowFirstColumn="0" w:firstRowLastColumn="0" w:lastRowFirstColumn="0" w:lastRowLastColumn="0"/>
            <w:tcW w:w="271" w:type="pct"/>
            <w:noWrap/>
          </w:tcPr>
          <w:p w14:paraId="42B9C1A1" w14:textId="77777777" w:rsidR="00323D54" w:rsidRPr="00323D54" w:rsidRDefault="00323D54" w:rsidP="00323D54">
            <w:pPr>
              <w:widowControl/>
              <w:autoSpaceDE/>
              <w:autoSpaceDN/>
              <w:adjustRightInd/>
            </w:pPr>
          </w:p>
        </w:tc>
        <w:tc>
          <w:tcPr>
            <w:tcW w:w="1820" w:type="pct"/>
          </w:tcPr>
          <w:p w14:paraId="6B46045E"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b/>
                <w:bCs/>
              </w:rPr>
            </w:pPr>
            <w:proofErr w:type="spellStart"/>
            <w:r w:rsidRPr="00323D54">
              <w:t>Programme</w:t>
            </w:r>
            <w:proofErr w:type="spellEnd"/>
            <w:r w:rsidRPr="00323D54">
              <w:t xml:space="preserve"> Support Costs (13%)</w:t>
            </w:r>
          </w:p>
        </w:tc>
        <w:tc>
          <w:tcPr>
            <w:tcW w:w="638" w:type="pct"/>
            <w:shd w:val="clear" w:color="auto" w:fill="E7E6E6" w:themeFill="background2"/>
            <w:noWrap/>
            <w:vAlign w:val="center"/>
          </w:tcPr>
          <w:p w14:paraId="782283E7"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b/>
                <w:bCs/>
              </w:rPr>
            </w:pPr>
            <w:r w:rsidRPr="00323D54">
              <w:t>11,700</w:t>
            </w:r>
          </w:p>
        </w:tc>
        <w:tc>
          <w:tcPr>
            <w:tcW w:w="757" w:type="pct"/>
            <w:noWrap/>
            <w:vAlign w:val="center"/>
          </w:tcPr>
          <w:p w14:paraId="5F2B3B90"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b/>
                <w:bCs/>
              </w:rPr>
            </w:pPr>
            <w:r w:rsidRPr="00323D54">
              <w:t>11,700</w:t>
            </w:r>
          </w:p>
        </w:tc>
        <w:tc>
          <w:tcPr>
            <w:tcW w:w="757" w:type="pct"/>
            <w:noWrap/>
            <w:vAlign w:val="center"/>
          </w:tcPr>
          <w:p w14:paraId="1898ECE4"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b/>
                <w:bCs/>
              </w:rPr>
            </w:pPr>
            <w:r w:rsidRPr="00323D54">
              <w:t>11,700</w:t>
            </w:r>
          </w:p>
        </w:tc>
        <w:tc>
          <w:tcPr>
            <w:tcW w:w="757" w:type="pct"/>
            <w:noWrap/>
            <w:vAlign w:val="center"/>
          </w:tcPr>
          <w:p w14:paraId="3DC497AF"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b/>
                <w:bCs/>
              </w:rPr>
            </w:pPr>
            <w:r w:rsidRPr="00323D54">
              <w:t>11,700</w:t>
            </w:r>
          </w:p>
        </w:tc>
      </w:tr>
      <w:tr w:rsidR="00323D54" w:rsidRPr="00323D54" w14:paraId="6D0400EA" w14:textId="77777777" w:rsidTr="006D5CA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71" w:type="pct"/>
            <w:noWrap/>
          </w:tcPr>
          <w:p w14:paraId="0DAECFF2" w14:textId="77777777" w:rsidR="00323D54" w:rsidRPr="00323D54" w:rsidRDefault="00323D54" w:rsidP="00323D54">
            <w:pPr>
              <w:widowControl/>
              <w:autoSpaceDE/>
              <w:autoSpaceDN/>
              <w:adjustRightInd/>
            </w:pPr>
          </w:p>
        </w:tc>
        <w:tc>
          <w:tcPr>
            <w:tcW w:w="1820" w:type="pct"/>
            <w:vAlign w:val="center"/>
          </w:tcPr>
          <w:p w14:paraId="066C3808"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b/>
                <w:bCs/>
              </w:rPr>
            </w:pPr>
            <w:r w:rsidRPr="00323D54">
              <w:rPr>
                <w:b/>
                <w:bCs/>
              </w:rPr>
              <w:t>Total</w:t>
            </w:r>
          </w:p>
        </w:tc>
        <w:tc>
          <w:tcPr>
            <w:tcW w:w="638" w:type="pct"/>
            <w:shd w:val="clear" w:color="auto" w:fill="E7E6E6" w:themeFill="background2"/>
            <w:noWrap/>
            <w:vAlign w:val="center"/>
          </w:tcPr>
          <w:p w14:paraId="00AE3878"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b/>
                <w:bCs/>
              </w:rPr>
            </w:pPr>
            <w:r w:rsidRPr="00323D54">
              <w:rPr>
                <w:b/>
                <w:bCs/>
              </w:rPr>
              <w:t>101,700</w:t>
            </w:r>
          </w:p>
        </w:tc>
        <w:tc>
          <w:tcPr>
            <w:tcW w:w="757" w:type="pct"/>
            <w:noWrap/>
            <w:vAlign w:val="center"/>
          </w:tcPr>
          <w:p w14:paraId="36B8F17E"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b/>
                <w:bCs/>
              </w:rPr>
            </w:pPr>
            <w:r w:rsidRPr="00323D54">
              <w:rPr>
                <w:b/>
                <w:bCs/>
              </w:rPr>
              <w:t>101,700</w:t>
            </w:r>
          </w:p>
        </w:tc>
        <w:tc>
          <w:tcPr>
            <w:tcW w:w="757" w:type="pct"/>
            <w:noWrap/>
            <w:vAlign w:val="center"/>
          </w:tcPr>
          <w:p w14:paraId="70153475"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b/>
                <w:bCs/>
              </w:rPr>
            </w:pPr>
            <w:r w:rsidRPr="00323D54">
              <w:rPr>
                <w:b/>
                <w:bCs/>
              </w:rPr>
              <w:t>101,700</w:t>
            </w:r>
          </w:p>
        </w:tc>
        <w:tc>
          <w:tcPr>
            <w:tcW w:w="757" w:type="pct"/>
            <w:noWrap/>
            <w:vAlign w:val="center"/>
          </w:tcPr>
          <w:p w14:paraId="788A4EF5"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b/>
                <w:bCs/>
              </w:rPr>
            </w:pPr>
            <w:r w:rsidRPr="00323D54">
              <w:rPr>
                <w:b/>
                <w:bCs/>
              </w:rPr>
              <w:t>101,700</w:t>
            </w:r>
          </w:p>
        </w:tc>
      </w:tr>
    </w:tbl>
    <w:p w14:paraId="2A35165E" w14:textId="77777777" w:rsidR="00323D54" w:rsidRPr="00323D54" w:rsidRDefault="00323D54" w:rsidP="00323D54">
      <w:pPr>
        <w:jc w:val="both"/>
        <w:rPr>
          <w:rFonts w:cs="Arial"/>
          <w:sz w:val="22"/>
          <w:szCs w:val="22"/>
          <w:lang w:val="en-GB"/>
        </w:rPr>
      </w:pPr>
    </w:p>
    <w:p w14:paraId="51A7CE24"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The provisions for “</w:t>
      </w:r>
      <w:r w:rsidRPr="00323D54">
        <w:rPr>
          <w:rFonts w:cs="Arial"/>
          <w:b/>
          <w:bCs/>
          <w:sz w:val="22"/>
          <w:szCs w:val="22"/>
          <w:lang w:val="en-GB"/>
        </w:rPr>
        <w:t>Logistical arrangements</w:t>
      </w:r>
      <w:r w:rsidRPr="00323D54">
        <w:rPr>
          <w:rFonts w:cs="Arial"/>
          <w:sz w:val="22"/>
          <w:szCs w:val="22"/>
          <w:lang w:val="en-GB"/>
        </w:rPr>
        <w:t>” are proposed to be kept at the same level as in the previous triennium for each meeting in 2023 and 2025. Generally, the Secretariat would need these funds if AC meetings were to be hosted on the premises of the Secretarait in Bonn, Germany. Should meetings be hosted by a government, such costs would be borne by the host.</w:t>
      </w:r>
    </w:p>
    <w:p w14:paraId="2D9C2B8C" w14:textId="77777777" w:rsidR="00323D54" w:rsidRPr="00323D54" w:rsidRDefault="00323D54" w:rsidP="00323D54">
      <w:pPr>
        <w:ind w:left="540" w:hanging="540"/>
        <w:contextualSpacing/>
        <w:rPr>
          <w:rFonts w:cs="Arial"/>
          <w:sz w:val="22"/>
          <w:szCs w:val="22"/>
          <w:lang w:val="en-GB"/>
        </w:rPr>
      </w:pPr>
    </w:p>
    <w:p w14:paraId="5B3F65FC"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 xml:space="preserve">As agreed for the previous budget, the AC is expected to invite up to two additional experts from the Conservation Working Group (CWG) to its meetings on agenda items for which the AC requires additional expertise. </w:t>
      </w:r>
    </w:p>
    <w:p w14:paraId="71F437D3" w14:textId="77777777" w:rsidR="005C07AB" w:rsidRDefault="005C07AB" w:rsidP="00323D54">
      <w:pPr>
        <w:contextualSpacing/>
        <w:jc w:val="both"/>
        <w:rPr>
          <w:rFonts w:cs="Arial"/>
          <w:b/>
          <w:sz w:val="22"/>
          <w:szCs w:val="22"/>
          <w:lang w:val="en-GB"/>
        </w:rPr>
      </w:pPr>
    </w:p>
    <w:p w14:paraId="2A38635E" w14:textId="0A04B72F" w:rsidR="00323D54" w:rsidRPr="00323D54" w:rsidRDefault="00323D54" w:rsidP="00323D54">
      <w:pPr>
        <w:contextualSpacing/>
        <w:jc w:val="both"/>
        <w:rPr>
          <w:rFonts w:cs="Arial"/>
          <w:b/>
          <w:sz w:val="22"/>
          <w:szCs w:val="22"/>
          <w:lang w:val="en-GB"/>
        </w:rPr>
      </w:pPr>
      <w:r w:rsidRPr="00323D54">
        <w:rPr>
          <w:rFonts w:cs="Arial"/>
          <w:b/>
          <w:sz w:val="22"/>
          <w:szCs w:val="22"/>
          <w:lang w:val="en-GB"/>
        </w:rPr>
        <w:t>Operating Costs</w:t>
      </w:r>
    </w:p>
    <w:p w14:paraId="5048D96D" w14:textId="77777777" w:rsidR="00323D54" w:rsidRPr="00323D54" w:rsidRDefault="00323D54" w:rsidP="00323D54">
      <w:pPr>
        <w:jc w:val="both"/>
        <w:rPr>
          <w:rFonts w:cs="Arial"/>
          <w:sz w:val="22"/>
          <w:szCs w:val="22"/>
          <w:lang w:val="en-GB"/>
        </w:rPr>
      </w:pPr>
    </w:p>
    <w:p w14:paraId="15CA00FE"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The budget line for “</w:t>
      </w:r>
      <w:r w:rsidRPr="00323D54">
        <w:rPr>
          <w:rFonts w:cs="Arial"/>
          <w:b/>
          <w:bCs/>
          <w:sz w:val="22"/>
          <w:szCs w:val="22"/>
          <w:lang w:val="en-GB"/>
        </w:rPr>
        <w:t>Miscellaneous Office Supplies</w:t>
      </w:r>
      <w:r w:rsidRPr="00323D54">
        <w:rPr>
          <w:rFonts w:cs="Arial"/>
          <w:sz w:val="22"/>
          <w:szCs w:val="22"/>
          <w:lang w:val="en-GB"/>
        </w:rPr>
        <w:t>” has been removed in favour of a new budget line for “</w:t>
      </w:r>
      <w:r w:rsidRPr="00323D54">
        <w:rPr>
          <w:rFonts w:cs="Arial"/>
          <w:b/>
          <w:bCs/>
          <w:sz w:val="22"/>
          <w:szCs w:val="22"/>
          <w:lang w:val="en-GB"/>
        </w:rPr>
        <w:t>Software</w:t>
      </w:r>
      <w:r w:rsidRPr="00323D54">
        <w:rPr>
          <w:rFonts w:cs="Arial"/>
          <w:sz w:val="22"/>
          <w:szCs w:val="22"/>
          <w:lang w:val="en-GB"/>
        </w:rPr>
        <w:t xml:space="preserve">” and was slightly reduced to €1,500 in all scenarios. The Secretariat has almost entirely moved to a paperless working style, which has brought costs for paper and other office supplies significantly down.  </w:t>
      </w:r>
    </w:p>
    <w:p w14:paraId="0194D450" w14:textId="77777777" w:rsidR="00323D54" w:rsidRPr="00323D54" w:rsidRDefault="00323D54" w:rsidP="00323D54">
      <w:pPr>
        <w:ind w:left="540"/>
        <w:contextualSpacing/>
        <w:jc w:val="both"/>
        <w:rPr>
          <w:rFonts w:cs="Arial"/>
          <w:sz w:val="22"/>
          <w:szCs w:val="22"/>
          <w:lang w:val="en-GB"/>
        </w:rPr>
      </w:pPr>
    </w:p>
    <w:p w14:paraId="3BD8DF8B" w14:textId="77777777" w:rsidR="005C07AB" w:rsidRDefault="005C07AB">
      <w:pPr>
        <w:widowControl/>
        <w:autoSpaceDE/>
        <w:autoSpaceDN/>
        <w:adjustRightInd/>
        <w:spacing w:after="160" w:line="259" w:lineRule="auto"/>
        <w:rPr>
          <w:rFonts w:cs="Arial"/>
          <w:b/>
          <w:bCs/>
          <w:sz w:val="16"/>
          <w:szCs w:val="16"/>
          <w:lang w:val="en-GB"/>
        </w:rPr>
      </w:pPr>
      <w:r>
        <w:rPr>
          <w:rFonts w:cs="Arial"/>
          <w:b/>
          <w:bCs/>
          <w:sz w:val="16"/>
          <w:szCs w:val="16"/>
          <w:lang w:val="en-GB"/>
        </w:rPr>
        <w:br w:type="page"/>
      </w:r>
    </w:p>
    <w:p w14:paraId="45A1B1D7" w14:textId="1304D7D6" w:rsidR="00323D54" w:rsidRPr="00323D54" w:rsidRDefault="00323D54" w:rsidP="00323D54">
      <w:pPr>
        <w:ind w:left="540"/>
        <w:jc w:val="both"/>
        <w:rPr>
          <w:rFonts w:cs="Arial"/>
          <w:sz w:val="16"/>
          <w:szCs w:val="16"/>
          <w:lang w:val="en-GB"/>
        </w:rPr>
      </w:pPr>
      <w:r w:rsidRPr="00323D54">
        <w:rPr>
          <w:rFonts w:cs="Arial"/>
          <w:b/>
          <w:bCs/>
          <w:sz w:val="16"/>
          <w:szCs w:val="16"/>
          <w:lang w:val="en-GB"/>
        </w:rPr>
        <w:lastRenderedPageBreak/>
        <w:t>Table 11:</w:t>
      </w:r>
      <w:r w:rsidRPr="00323D54">
        <w:rPr>
          <w:sz w:val="16"/>
          <w:szCs w:val="16"/>
        </w:rPr>
        <w:t xml:space="preserve"> </w:t>
      </w:r>
      <w:r w:rsidRPr="00323D54">
        <w:rPr>
          <w:rFonts w:cs="Arial"/>
          <w:sz w:val="16"/>
          <w:szCs w:val="16"/>
          <w:lang w:val="en-GB"/>
        </w:rPr>
        <w:t>Overview of “Operating Costs” (Euros) as included in scenarios 0, 1, and 2.</w:t>
      </w:r>
    </w:p>
    <w:p w14:paraId="67306876" w14:textId="77777777" w:rsidR="00323D54" w:rsidRPr="00323D54" w:rsidRDefault="00323D54" w:rsidP="00323D54">
      <w:pPr>
        <w:ind w:left="540"/>
        <w:contextualSpacing/>
        <w:jc w:val="both"/>
        <w:rPr>
          <w:rFonts w:cs="Arial"/>
          <w:sz w:val="22"/>
          <w:szCs w:val="22"/>
          <w:lang w:val="en-GB"/>
        </w:rPr>
      </w:pPr>
    </w:p>
    <w:tbl>
      <w:tblPr>
        <w:tblStyle w:val="PlainTable2"/>
        <w:tblW w:w="4718" w:type="pct"/>
        <w:tblInd w:w="540" w:type="dxa"/>
        <w:tblLayout w:type="fixed"/>
        <w:tblCellMar>
          <w:top w:w="28" w:type="dxa"/>
          <w:left w:w="28" w:type="dxa"/>
          <w:bottom w:w="28" w:type="dxa"/>
          <w:right w:w="28" w:type="dxa"/>
        </w:tblCellMar>
        <w:tblLook w:val="04A0" w:firstRow="1" w:lastRow="0" w:firstColumn="1" w:lastColumn="0" w:noHBand="0" w:noVBand="1"/>
      </w:tblPr>
      <w:tblGrid>
        <w:gridCol w:w="612"/>
        <w:gridCol w:w="3211"/>
        <w:gridCol w:w="1169"/>
        <w:gridCol w:w="1365"/>
        <w:gridCol w:w="1365"/>
        <w:gridCol w:w="1365"/>
      </w:tblGrid>
      <w:tr w:rsidR="00323D54" w:rsidRPr="00323D54" w14:paraId="0CD43E2F" w14:textId="77777777" w:rsidTr="006D5CAF">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103" w:type="pct"/>
            <w:gridSpan w:val="2"/>
            <w:noWrap/>
            <w:vAlign w:val="center"/>
          </w:tcPr>
          <w:p w14:paraId="472456A0" w14:textId="77777777" w:rsidR="00323D54" w:rsidRPr="00323D54" w:rsidRDefault="00323D54" w:rsidP="00323D54">
            <w:pPr>
              <w:widowControl/>
              <w:autoSpaceDE/>
              <w:autoSpaceDN/>
              <w:adjustRightInd/>
              <w:rPr>
                <w:rFonts w:cs="Arial"/>
                <w:szCs w:val="18"/>
              </w:rPr>
            </w:pPr>
            <w:r w:rsidRPr="00323D54">
              <w:rPr>
                <w:rFonts w:cs="Arial"/>
                <w:szCs w:val="18"/>
                <w:lang w:val="en-GB"/>
              </w:rPr>
              <w:t>Operating Costs</w:t>
            </w:r>
            <w:r w:rsidRPr="00323D54">
              <w:rPr>
                <w:rFonts w:cs="Arial"/>
                <w:szCs w:val="18"/>
              </w:rPr>
              <w:t> </w:t>
            </w:r>
          </w:p>
        </w:tc>
        <w:tc>
          <w:tcPr>
            <w:tcW w:w="643" w:type="pct"/>
            <w:shd w:val="clear" w:color="auto" w:fill="E7E6E6" w:themeFill="background2"/>
            <w:noWrap/>
            <w:vAlign w:val="center"/>
          </w:tcPr>
          <w:p w14:paraId="581C1735"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 xml:space="preserve">Budget </w:t>
            </w:r>
            <w:r w:rsidRPr="00323D54">
              <w:rPr>
                <w:rFonts w:cs="Arial"/>
                <w:szCs w:val="18"/>
              </w:rPr>
              <w:br/>
              <w:t>2019-2021</w:t>
            </w:r>
          </w:p>
        </w:tc>
        <w:tc>
          <w:tcPr>
            <w:tcW w:w="751" w:type="pct"/>
            <w:noWrap/>
            <w:vAlign w:val="center"/>
          </w:tcPr>
          <w:p w14:paraId="48B33959"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Scenario 0</w:t>
            </w:r>
          </w:p>
        </w:tc>
        <w:tc>
          <w:tcPr>
            <w:tcW w:w="751" w:type="pct"/>
            <w:noWrap/>
            <w:vAlign w:val="center"/>
          </w:tcPr>
          <w:p w14:paraId="1EABF728"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Scenario 1</w:t>
            </w:r>
          </w:p>
        </w:tc>
        <w:tc>
          <w:tcPr>
            <w:tcW w:w="751" w:type="pct"/>
            <w:noWrap/>
            <w:vAlign w:val="center"/>
          </w:tcPr>
          <w:p w14:paraId="46357B9E"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Scenario 2</w:t>
            </w:r>
          </w:p>
        </w:tc>
      </w:tr>
      <w:tr w:rsidR="00323D54" w:rsidRPr="00323D54" w14:paraId="5C130D42" w14:textId="77777777" w:rsidTr="006D5CA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36" w:type="pct"/>
            <w:noWrap/>
          </w:tcPr>
          <w:p w14:paraId="45624620" w14:textId="77777777" w:rsidR="00323D54" w:rsidRPr="00323D54" w:rsidRDefault="00323D54" w:rsidP="00323D54">
            <w:pPr>
              <w:widowControl/>
              <w:autoSpaceDE/>
              <w:autoSpaceDN/>
              <w:adjustRightInd/>
              <w:rPr>
                <w:rFonts w:cs="Arial"/>
                <w:szCs w:val="18"/>
              </w:rPr>
            </w:pPr>
            <w:r w:rsidRPr="00323D54">
              <w:t>16</w:t>
            </w:r>
          </w:p>
        </w:tc>
        <w:tc>
          <w:tcPr>
            <w:tcW w:w="1767" w:type="pct"/>
            <w:vAlign w:val="center"/>
          </w:tcPr>
          <w:p w14:paraId="6629042D"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trike/>
                <w:szCs w:val="18"/>
                <w:u w:val="single"/>
              </w:rPr>
            </w:pPr>
            <w:r w:rsidRPr="00323D54">
              <w:rPr>
                <w:strike/>
              </w:rPr>
              <w:t>Office supplies</w:t>
            </w:r>
          </w:p>
        </w:tc>
        <w:tc>
          <w:tcPr>
            <w:tcW w:w="643" w:type="pct"/>
            <w:shd w:val="clear" w:color="auto" w:fill="E7E6E6" w:themeFill="background2"/>
            <w:noWrap/>
            <w:vAlign w:val="center"/>
          </w:tcPr>
          <w:p w14:paraId="4E922849"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1,900 </w:t>
            </w:r>
          </w:p>
        </w:tc>
        <w:tc>
          <w:tcPr>
            <w:tcW w:w="751" w:type="pct"/>
            <w:noWrap/>
            <w:vAlign w:val="center"/>
          </w:tcPr>
          <w:p w14:paraId="58204E9C"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751" w:type="pct"/>
            <w:noWrap/>
            <w:vAlign w:val="center"/>
          </w:tcPr>
          <w:p w14:paraId="6A74AB8F"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751" w:type="pct"/>
            <w:noWrap/>
            <w:vAlign w:val="center"/>
          </w:tcPr>
          <w:p w14:paraId="18E67494"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r>
      <w:tr w:rsidR="00323D54" w:rsidRPr="00323D54" w14:paraId="32AB0444" w14:textId="77777777" w:rsidTr="006D5CAF">
        <w:trPr>
          <w:trHeight w:val="70"/>
        </w:trPr>
        <w:tc>
          <w:tcPr>
            <w:cnfStyle w:val="001000000000" w:firstRow="0" w:lastRow="0" w:firstColumn="1" w:lastColumn="0" w:oddVBand="0" w:evenVBand="0" w:oddHBand="0" w:evenHBand="0" w:firstRowFirstColumn="0" w:firstRowLastColumn="0" w:lastRowFirstColumn="0" w:lastRowLastColumn="0"/>
            <w:tcW w:w="336" w:type="pct"/>
            <w:noWrap/>
          </w:tcPr>
          <w:p w14:paraId="61F07F5B" w14:textId="77777777" w:rsidR="00323D54" w:rsidRPr="00323D54" w:rsidRDefault="00323D54" w:rsidP="00323D54">
            <w:pPr>
              <w:widowControl/>
              <w:autoSpaceDE/>
              <w:autoSpaceDN/>
              <w:adjustRightInd/>
              <w:rPr>
                <w:rFonts w:cs="Arial"/>
                <w:szCs w:val="18"/>
              </w:rPr>
            </w:pPr>
          </w:p>
        </w:tc>
        <w:tc>
          <w:tcPr>
            <w:tcW w:w="1767" w:type="pct"/>
            <w:vAlign w:val="center"/>
          </w:tcPr>
          <w:p w14:paraId="6252B2DA"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zCs w:val="18"/>
                <w:u w:val="single"/>
              </w:rPr>
            </w:pPr>
            <w:r w:rsidRPr="00323D54">
              <w:rPr>
                <w:u w:val="single"/>
              </w:rPr>
              <w:t>Software</w:t>
            </w:r>
          </w:p>
        </w:tc>
        <w:tc>
          <w:tcPr>
            <w:tcW w:w="643" w:type="pct"/>
            <w:shd w:val="clear" w:color="auto" w:fill="E7E6E6" w:themeFill="background2"/>
            <w:noWrap/>
            <w:vAlign w:val="center"/>
          </w:tcPr>
          <w:p w14:paraId="19A44B82"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p>
        </w:tc>
        <w:tc>
          <w:tcPr>
            <w:tcW w:w="751" w:type="pct"/>
            <w:noWrap/>
            <w:vAlign w:val="center"/>
          </w:tcPr>
          <w:p w14:paraId="4EF18CCC"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1,500 </w:t>
            </w:r>
          </w:p>
        </w:tc>
        <w:tc>
          <w:tcPr>
            <w:tcW w:w="751" w:type="pct"/>
            <w:noWrap/>
            <w:vAlign w:val="center"/>
          </w:tcPr>
          <w:p w14:paraId="23B34E65"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1,500</w:t>
            </w:r>
          </w:p>
        </w:tc>
        <w:tc>
          <w:tcPr>
            <w:tcW w:w="751" w:type="pct"/>
            <w:noWrap/>
            <w:vAlign w:val="center"/>
          </w:tcPr>
          <w:p w14:paraId="30D33BD4"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1,500 </w:t>
            </w:r>
          </w:p>
        </w:tc>
      </w:tr>
      <w:tr w:rsidR="00323D54" w:rsidRPr="00323D54" w14:paraId="322ED91B" w14:textId="77777777" w:rsidTr="006D5CA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36" w:type="pct"/>
            <w:noWrap/>
          </w:tcPr>
          <w:p w14:paraId="65CF6CC8" w14:textId="77777777" w:rsidR="00323D54" w:rsidRPr="00323D54" w:rsidRDefault="00323D54" w:rsidP="00323D54">
            <w:pPr>
              <w:widowControl/>
              <w:autoSpaceDE/>
              <w:autoSpaceDN/>
              <w:adjustRightInd/>
              <w:rPr>
                <w:rFonts w:cs="Arial"/>
                <w:szCs w:val="18"/>
              </w:rPr>
            </w:pPr>
            <w:r w:rsidRPr="00323D54">
              <w:t>17</w:t>
            </w:r>
          </w:p>
        </w:tc>
        <w:tc>
          <w:tcPr>
            <w:tcW w:w="1767" w:type="pct"/>
            <w:vAlign w:val="center"/>
          </w:tcPr>
          <w:p w14:paraId="618D2AD1"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zCs w:val="18"/>
              </w:rPr>
            </w:pPr>
            <w:r w:rsidRPr="00323D54">
              <w:t>Office equipment</w:t>
            </w:r>
          </w:p>
        </w:tc>
        <w:tc>
          <w:tcPr>
            <w:tcW w:w="643" w:type="pct"/>
            <w:shd w:val="clear" w:color="auto" w:fill="E7E6E6" w:themeFill="background2"/>
            <w:noWrap/>
            <w:vAlign w:val="center"/>
          </w:tcPr>
          <w:p w14:paraId="7FB07EEB"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3,000 </w:t>
            </w:r>
          </w:p>
        </w:tc>
        <w:tc>
          <w:tcPr>
            <w:tcW w:w="751" w:type="pct"/>
            <w:noWrap/>
            <w:vAlign w:val="center"/>
          </w:tcPr>
          <w:p w14:paraId="31020C43"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3,500 </w:t>
            </w:r>
          </w:p>
        </w:tc>
        <w:tc>
          <w:tcPr>
            <w:tcW w:w="751" w:type="pct"/>
            <w:noWrap/>
            <w:vAlign w:val="center"/>
          </w:tcPr>
          <w:p w14:paraId="369D28CD"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3,500</w:t>
            </w:r>
          </w:p>
        </w:tc>
        <w:tc>
          <w:tcPr>
            <w:tcW w:w="751" w:type="pct"/>
            <w:noWrap/>
            <w:vAlign w:val="center"/>
          </w:tcPr>
          <w:p w14:paraId="46331EBB"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3,500 </w:t>
            </w:r>
          </w:p>
        </w:tc>
      </w:tr>
      <w:tr w:rsidR="00323D54" w:rsidRPr="00323D54" w14:paraId="13E130B4" w14:textId="77777777" w:rsidTr="006D5CAF">
        <w:trPr>
          <w:trHeight w:val="70"/>
        </w:trPr>
        <w:tc>
          <w:tcPr>
            <w:cnfStyle w:val="001000000000" w:firstRow="0" w:lastRow="0" w:firstColumn="1" w:lastColumn="0" w:oddVBand="0" w:evenVBand="0" w:oddHBand="0" w:evenHBand="0" w:firstRowFirstColumn="0" w:firstRowLastColumn="0" w:lastRowFirstColumn="0" w:lastRowLastColumn="0"/>
            <w:tcW w:w="336" w:type="pct"/>
            <w:noWrap/>
          </w:tcPr>
          <w:p w14:paraId="4A4BAD3C" w14:textId="77777777" w:rsidR="00323D54" w:rsidRPr="00323D54" w:rsidRDefault="00323D54" w:rsidP="00323D54">
            <w:pPr>
              <w:widowControl/>
              <w:autoSpaceDE/>
              <w:autoSpaceDN/>
              <w:adjustRightInd/>
              <w:rPr>
                <w:rFonts w:cs="Arial"/>
                <w:szCs w:val="18"/>
              </w:rPr>
            </w:pPr>
            <w:r w:rsidRPr="00323D54">
              <w:t>18</w:t>
            </w:r>
          </w:p>
        </w:tc>
        <w:tc>
          <w:tcPr>
            <w:tcW w:w="1767" w:type="pct"/>
            <w:vAlign w:val="center"/>
          </w:tcPr>
          <w:p w14:paraId="5441BB20"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zCs w:val="18"/>
              </w:rPr>
            </w:pPr>
            <w:r w:rsidRPr="00323D54">
              <w:t>Information and Communication Technology (ICT) Services</w:t>
            </w:r>
          </w:p>
        </w:tc>
        <w:tc>
          <w:tcPr>
            <w:tcW w:w="643" w:type="pct"/>
            <w:shd w:val="clear" w:color="auto" w:fill="E7E6E6" w:themeFill="background2"/>
            <w:noWrap/>
            <w:vAlign w:val="center"/>
          </w:tcPr>
          <w:p w14:paraId="78B49CC7"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13,500 </w:t>
            </w:r>
          </w:p>
        </w:tc>
        <w:tc>
          <w:tcPr>
            <w:tcW w:w="751" w:type="pct"/>
            <w:noWrap/>
            <w:vAlign w:val="center"/>
          </w:tcPr>
          <w:p w14:paraId="43EF7C8C"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18,400 </w:t>
            </w:r>
          </w:p>
        </w:tc>
        <w:tc>
          <w:tcPr>
            <w:tcW w:w="751" w:type="pct"/>
            <w:noWrap/>
            <w:vAlign w:val="center"/>
          </w:tcPr>
          <w:p w14:paraId="5589E33F"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20,700</w:t>
            </w:r>
          </w:p>
        </w:tc>
        <w:tc>
          <w:tcPr>
            <w:tcW w:w="751" w:type="pct"/>
            <w:noWrap/>
            <w:vAlign w:val="center"/>
          </w:tcPr>
          <w:p w14:paraId="25DFC04E"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20,700 </w:t>
            </w:r>
          </w:p>
        </w:tc>
      </w:tr>
      <w:tr w:rsidR="00323D54" w:rsidRPr="00323D54" w14:paraId="1BFD7C3F" w14:textId="77777777" w:rsidTr="006D5CA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36" w:type="pct"/>
            <w:noWrap/>
          </w:tcPr>
          <w:p w14:paraId="41161DFE" w14:textId="77777777" w:rsidR="00323D54" w:rsidRPr="00323D54" w:rsidRDefault="00323D54" w:rsidP="00323D54">
            <w:pPr>
              <w:widowControl/>
              <w:autoSpaceDE/>
              <w:autoSpaceDN/>
              <w:adjustRightInd/>
              <w:rPr>
                <w:rFonts w:cs="Arial"/>
                <w:szCs w:val="18"/>
              </w:rPr>
            </w:pPr>
          </w:p>
        </w:tc>
        <w:tc>
          <w:tcPr>
            <w:tcW w:w="1767" w:type="pct"/>
            <w:vAlign w:val="center"/>
          </w:tcPr>
          <w:p w14:paraId="08896062"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zCs w:val="18"/>
                <w:u w:val="single"/>
              </w:rPr>
            </w:pPr>
            <w:r w:rsidRPr="00323D54">
              <w:rPr>
                <w:u w:val="single"/>
              </w:rPr>
              <w:t>Umoja fees</w:t>
            </w:r>
          </w:p>
        </w:tc>
        <w:tc>
          <w:tcPr>
            <w:tcW w:w="643" w:type="pct"/>
            <w:shd w:val="clear" w:color="auto" w:fill="E7E6E6" w:themeFill="background2"/>
            <w:noWrap/>
            <w:vAlign w:val="center"/>
          </w:tcPr>
          <w:p w14:paraId="1943518B"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751" w:type="pct"/>
            <w:noWrap/>
            <w:vAlign w:val="center"/>
          </w:tcPr>
          <w:p w14:paraId="469BEEFA"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13,800 </w:t>
            </w:r>
          </w:p>
        </w:tc>
        <w:tc>
          <w:tcPr>
            <w:tcW w:w="751" w:type="pct"/>
            <w:noWrap/>
            <w:vAlign w:val="center"/>
          </w:tcPr>
          <w:p w14:paraId="672BD079"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13,800</w:t>
            </w:r>
          </w:p>
        </w:tc>
        <w:tc>
          <w:tcPr>
            <w:tcW w:w="751" w:type="pct"/>
            <w:noWrap/>
            <w:vAlign w:val="center"/>
          </w:tcPr>
          <w:p w14:paraId="16E9A221"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20,700 </w:t>
            </w:r>
          </w:p>
        </w:tc>
      </w:tr>
      <w:tr w:rsidR="00323D54" w:rsidRPr="00323D54" w14:paraId="1261C7C6" w14:textId="77777777" w:rsidTr="006D5CAF">
        <w:trPr>
          <w:trHeight w:val="70"/>
        </w:trPr>
        <w:tc>
          <w:tcPr>
            <w:cnfStyle w:val="001000000000" w:firstRow="0" w:lastRow="0" w:firstColumn="1" w:lastColumn="0" w:oddVBand="0" w:evenVBand="0" w:oddHBand="0" w:evenHBand="0" w:firstRowFirstColumn="0" w:firstRowLastColumn="0" w:lastRowFirstColumn="0" w:lastRowLastColumn="0"/>
            <w:tcW w:w="336" w:type="pct"/>
            <w:noWrap/>
          </w:tcPr>
          <w:p w14:paraId="66942F76" w14:textId="77777777" w:rsidR="00323D54" w:rsidRPr="00323D54" w:rsidRDefault="00323D54" w:rsidP="00323D54">
            <w:pPr>
              <w:widowControl/>
              <w:autoSpaceDE/>
              <w:autoSpaceDN/>
              <w:adjustRightInd/>
              <w:rPr>
                <w:rFonts w:cs="Arial"/>
                <w:szCs w:val="18"/>
              </w:rPr>
            </w:pPr>
          </w:p>
        </w:tc>
        <w:tc>
          <w:tcPr>
            <w:tcW w:w="1767" w:type="pct"/>
            <w:vAlign w:val="center"/>
          </w:tcPr>
          <w:p w14:paraId="5DEDB302"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zCs w:val="18"/>
                <w:u w:val="single"/>
              </w:rPr>
            </w:pPr>
            <w:r w:rsidRPr="00323D54">
              <w:rPr>
                <w:u w:val="single"/>
              </w:rPr>
              <w:t>Website</w:t>
            </w:r>
          </w:p>
        </w:tc>
        <w:tc>
          <w:tcPr>
            <w:tcW w:w="643" w:type="pct"/>
            <w:shd w:val="clear" w:color="auto" w:fill="E7E6E6" w:themeFill="background2"/>
            <w:noWrap/>
            <w:vAlign w:val="center"/>
          </w:tcPr>
          <w:p w14:paraId="02F93836"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c>
          <w:tcPr>
            <w:tcW w:w="751" w:type="pct"/>
            <w:noWrap/>
            <w:vAlign w:val="center"/>
          </w:tcPr>
          <w:p w14:paraId="2DEE12FC"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1,800 </w:t>
            </w:r>
          </w:p>
        </w:tc>
        <w:tc>
          <w:tcPr>
            <w:tcW w:w="751" w:type="pct"/>
            <w:noWrap/>
            <w:vAlign w:val="center"/>
          </w:tcPr>
          <w:p w14:paraId="215B1D33"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1,800</w:t>
            </w:r>
          </w:p>
        </w:tc>
        <w:tc>
          <w:tcPr>
            <w:tcW w:w="751" w:type="pct"/>
            <w:noWrap/>
            <w:vAlign w:val="center"/>
          </w:tcPr>
          <w:p w14:paraId="3F7BFB3A"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1,800 </w:t>
            </w:r>
          </w:p>
        </w:tc>
      </w:tr>
      <w:tr w:rsidR="00323D54" w:rsidRPr="00323D54" w14:paraId="08274B72" w14:textId="77777777" w:rsidTr="006D5CA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36" w:type="pct"/>
            <w:noWrap/>
          </w:tcPr>
          <w:p w14:paraId="4C39B964" w14:textId="77777777" w:rsidR="00323D54" w:rsidRPr="00323D54" w:rsidRDefault="00323D54" w:rsidP="00323D54">
            <w:pPr>
              <w:widowControl/>
              <w:autoSpaceDE/>
              <w:autoSpaceDN/>
              <w:adjustRightInd/>
              <w:rPr>
                <w:rFonts w:cs="Arial"/>
                <w:szCs w:val="18"/>
              </w:rPr>
            </w:pPr>
            <w:r w:rsidRPr="00323D54">
              <w:t>19</w:t>
            </w:r>
          </w:p>
        </w:tc>
        <w:tc>
          <w:tcPr>
            <w:tcW w:w="1767" w:type="pct"/>
            <w:vAlign w:val="center"/>
          </w:tcPr>
          <w:p w14:paraId="5D8A0F96"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trike/>
                <w:szCs w:val="18"/>
                <w:u w:val="single"/>
              </w:rPr>
            </w:pPr>
            <w:r w:rsidRPr="00323D54">
              <w:rPr>
                <w:strike/>
              </w:rPr>
              <w:t>Maintenance of computers / photocopiers</w:t>
            </w:r>
          </w:p>
        </w:tc>
        <w:tc>
          <w:tcPr>
            <w:tcW w:w="643" w:type="pct"/>
            <w:shd w:val="clear" w:color="auto" w:fill="E7E6E6" w:themeFill="background2"/>
            <w:noWrap/>
            <w:vAlign w:val="center"/>
          </w:tcPr>
          <w:p w14:paraId="1484DAAA"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600 </w:t>
            </w:r>
          </w:p>
        </w:tc>
        <w:tc>
          <w:tcPr>
            <w:tcW w:w="751" w:type="pct"/>
            <w:noWrap/>
            <w:vAlign w:val="center"/>
          </w:tcPr>
          <w:p w14:paraId="47C5782F"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751" w:type="pct"/>
            <w:noWrap/>
            <w:vAlign w:val="center"/>
          </w:tcPr>
          <w:p w14:paraId="7DA08766"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751" w:type="pct"/>
            <w:noWrap/>
            <w:vAlign w:val="center"/>
          </w:tcPr>
          <w:p w14:paraId="12775C94"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r>
      <w:tr w:rsidR="00323D54" w:rsidRPr="00323D54" w14:paraId="17CDD93B" w14:textId="77777777" w:rsidTr="006D5CAF">
        <w:trPr>
          <w:trHeight w:val="272"/>
        </w:trPr>
        <w:tc>
          <w:tcPr>
            <w:cnfStyle w:val="001000000000" w:firstRow="0" w:lastRow="0" w:firstColumn="1" w:lastColumn="0" w:oddVBand="0" w:evenVBand="0" w:oddHBand="0" w:evenHBand="0" w:firstRowFirstColumn="0" w:firstRowLastColumn="0" w:lastRowFirstColumn="0" w:lastRowLastColumn="0"/>
            <w:tcW w:w="336" w:type="pct"/>
            <w:noWrap/>
          </w:tcPr>
          <w:p w14:paraId="6686184C" w14:textId="77777777" w:rsidR="00323D54" w:rsidRPr="00323D54" w:rsidRDefault="00323D54" w:rsidP="00323D54">
            <w:pPr>
              <w:widowControl/>
              <w:autoSpaceDE/>
              <w:autoSpaceDN/>
              <w:adjustRightInd/>
              <w:rPr>
                <w:rFonts w:cs="Arial"/>
                <w:szCs w:val="18"/>
              </w:rPr>
            </w:pPr>
            <w:r w:rsidRPr="00323D54">
              <w:t>20</w:t>
            </w:r>
          </w:p>
        </w:tc>
        <w:tc>
          <w:tcPr>
            <w:tcW w:w="1767" w:type="pct"/>
            <w:vAlign w:val="center"/>
          </w:tcPr>
          <w:p w14:paraId="415F0B2E"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trike/>
                <w:szCs w:val="18"/>
                <w:lang w:val="fr-FR"/>
              </w:rPr>
            </w:pPr>
            <w:r w:rsidRPr="00323D54">
              <w:rPr>
                <w:strike/>
                <w:lang w:val="fr-FR"/>
              </w:rPr>
              <w:t>Communications (</w:t>
            </w:r>
            <w:proofErr w:type="spellStart"/>
            <w:r w:rsidRPr="00323D54">
              <w:rPr>
                <w:strike/>
                <w:lang w:val="fr-FR"/>
              </w:rPr>
              <w:t>Telephone</w:t>
            </w:r>
            <w:proofErr w:type="spellEnd"/>
            <w:r w:rsidRPr="00323D54">
              <w:rPr>
                <w:strike/>
                <w:lang w:val="fr-FR"/>
              </w:rPr>
              <w:t>, fax, postage etc.)</w:t>
            </w:r>
          </w:p>
        </w:tc>
        <w:tc>
          <w:tcPr>
            <w:tcW w:w="643" w:type="pct"/>
            <w:shd w:val="clear" w:color="auto" w:fill="E7E6E6" w:themeFill="background2"/>
            <w:noWrap/>
            <w:vAlign w:val="center"/>
          </w:tcPr>
          <w:p w14:paraId="763CA8F1"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rPr>
                <w:lang w:val="fr-FR"/>
              </w:rPr>
              <w:t xml:space="preserve"> </w:t>
            </w:r>
            <w:r w:rsidRPr="00323D54">
              <w:t xml:space="preserve">3,600 </w:t>
            </w:r>
          </w:p>
        </w:tc>
        <w:tc>
          <w:tcPr>
            <w:tcW w:w="751" w:type="pct"/>
            <w:noWrap/>
            <w:vAlign w:val="center"/>
          </w:tcPr>
          <w:p w14:paraId="102A1F76"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c>
          <w:tcPr>
            <w:tcW w:w="751" w:type="pct"/>
            <w:noWrap/>
            <w:vAlign w:val="center"/>
          </w:tcPr>
          <w:p w14:paraId="3B05B9B9"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c>
          <w:tcPr>
            <w:tcW w:w="751" w:type="pct"/>
            <w:noWrap/>
            <w:vAlign w:val="center"/>
          </w:tcPr>
          <w:p w14:paraId="65B2CF76"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r>
      <w:tr w:rsidR="00323D54" w:rsidRPr="00323D54" w14:paraId="285D9208" w14:textId="77777777" w:rsidTr="006D5CA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36" w:type="pct"/>
            <w:noWrap/>
          </w:tcPr>
          <w:p w14:paraId="4F136D79" w14:textId="77777777" w:rsidR="00323D54" w:rsidRPr="00323D54" w:rsidRDefault="00323D54" w:rsidP="00323D54">
            <w:pPr>
              <w:widowControl/>
              <w:autoSpaceDE/>
              <w:autoSpaceDN/>
              <w:adjustRightInd/>
            </w:pPr>
          </w:p>
        </w:tc>
        <w:tc>
          <w:tcPr>
            <w:tcW w:w="1767" w:type="pct"/>
          </w:tcPr>
          <w:p w14:paraId="375B87E9"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b/>
                <w:bCs/>
              </w:rPr>
            </w:pPr>
            <w:r w:rsidRPr="00323D54">
              <w:rPr>
                <w:b/>
                <w:bCs/>
              </w:rPr>
              <w:t>Subtotal</w:t>
            </w:r>
          </w:p>
        </w:tc>
        <w:tc>
          <w:tcPr>
            <w:tcW w:w="643" w:type="pct"/>
            <w:shd w:val="clear" w:color="auto" w:fill="E7E6E6" w:themeFill="background2"/>
            <w:noWrap/>
            <w:vAlign w:val="center"/>
          </w:tcPr>
          <w:p w14:paraId="4D79BE06"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b/>
                <w:bCs/>
              </w:rPr>
            </w:pPr>
            <w:r w:rsidRPr="00323D54">
              <w:rPr>
                <w:b/>
                <w:bCs/>
              </w:rPr>
              <w:t>22,600</w:t>
            </w:r>
          </w:p>
        </w:tc>
        <w:tc>
          <w:tcPr>
            <w:tcW w:w="751" w:type="pct"/>
            <w:noWrap/>
            <w:vAlign w:val="center"/>
          </w:tcPr>
          <w:p w14:paraId="527BD7DA"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b/>
                <w:bCs/>
              </w:rPr>
            </w:pPr>
            <w:r w:rsidRPr="00323D54">
              <w:rPr>
                <w:b/>
                <w:bCs/>
              </w:rPr>
              <w:t>39,000</w:t>
            </w:r>
          </w:p>
        </w:tc>
        <w:tc>
          <w:tcPr>
            <w:tcW w:w="751" w:type="pct"/>
            <w:noWrap/>
            <w:vAlign w:val="center"/>
          </w:tcPr>
          <w:p w14:paraId="7414A0B5"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b/>
                <w:bCs/>
              </w:rPr>
            </w:pPr>
            <w:r w:rsidRPr="00323D54">
              <w:rPr>
                <w:b/>
                <w:bCs/>
              </w:rPr>
              <w:t>41,300</w:t>
            </w:r>
          </w:p>
        </w:tc>
        <w:tc>
          <w:tcPr>
            <w:tcW w:w="751" w:type="pct"/>
            <w:noWrap/>
            <w:vAlign w:val="center"/>
          </w:tcPr>
          <w:p w14:paraId="566629C7"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b/>
                <w:bCs/>
              </w:rPr>
            </w:pPr>
            <w:r w:rsidRPr="00323D54">
              <w:rPr>
                <w:b/>
                <w:bCs/>
              </w:rPr>
              <w:t>48,200</w:t>
            </w:r>
          </w:p>
        </w:tc>
      </w:tr>
      <w:tr w:rsidR="00323D54" w:rsidRPr="00323D54" w14:paraId="11286E04" w14:textId="77777777" w:rsidTr="006D5CAF">
        <w:trPr>
          <w:trHeight w:val="70"/>
        </w:trPr>
        <w:tc>
          <w:tcPr>
            <w:cnfStyle w:val="001000000000" w:firstRow="0" w:lastRow="0" w:firstColumn="1" w:lastColumn="0" w:oddVBand="0" w:evenVBand="0" w:oddHBand="0" w:evenHBand="0" w:firstRowFirstColumn="0" w:firstRowLastColumn="0" w:lastRowFirstColumn="0" w:lastRowLastColumn="0"/>
            <w:tcW w:w="336" w:type="pct"/>
            <w:noWrap/>
          </w:tcPr>
          <w:p w14:paraId="28B81579" w14:textId="77777777" w:rsidR="00323D54" w:rsidRPr="00323D54" w:rsidRDefault="00323D54" w:rsidP="00323D54">
            <w:pPr>
              <w:widowControl/>
              <w:autoSpaceDE/>
              <w:autoSpaceDN/>
              <w:adjustRightInd/>
            </w:pPr>
          </w:p>
        </w:tc>
        <w:tc>
          <w:tcPr>
            <w:tcW w:w="1767" w:type="pct"/>
            <w:vAlign w:val="center"/>
          </w:tcPr>
          <w:p w14:paraId="391C9142"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b/>
                <w:bCs/>
              </w:rPr>
            </w:pPr>
            <w:proofErr w:type="spellStart"/>
            <w:r w:rsidRPr="00323D54">
              <w:t>Programme</w:t>
            </w:r>
            <w:proofErr w:type="spellEnd"/>
            <w:r w:rsidRPr="00323D54">
              <w:t xml:space="preserve"> Support Costs (13%)</w:t>
            </w:r>
          </w:p>
        </w:tc>
        <w:tc>
          <w:tcPr>
            <w:tcW w:w="643" w:type="pct"/>
            <w:shd w:val="clear" w:color="auto" w:fill="E7E6E6" w:themeFill="background2"/>
            <w:noWrap/>
            <w:vAlign w:val="center"/>
          </w:tcPr>
          <w:p w14:paraId="17FD63B3"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b/>
                <w:bCs/>
              </w:rPr>
            </w:pPr>
            <w:r w:rsidRPr="00323D54">
              <w:t>2,938</w:t>
            </w:r>
          </w:p>
        </w:tc>
        <w:tc>
          <w:tcPr>
            <w:tcW w:w="751" w:type="pct"/>
            <w:noWrap/>
            <w:vAlign w:val="center"/>
          </w:tcPr>
          <w:p w14:paraId="6EE691E2"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b/>
                <w:bCs/>
              </w:rPr>
            </w:pPr>
            <w:r w:rsidRPr="00323D54">
              <w:t>5,070</w:t>
            </w:r>
          </w:p>
        </w:tc>
        <w:tc>
          <w:tcPr>
            <w:tcW w:w="751" w:type="pct"/>
            <w:noWrap/>
            <w:vAlign w:val="center"/>
          </w:tcPr>
          <w:p w14:paraId="1E776C5C"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b/>
                <w:bCs/>
              </w:rPr>
            </w:pPr>
            <w:r w:rsidRPr="00323D54">
              <w:t>5,369</w:t>
            </w:r>
          </w:p>
        </w:tc>
        <w:tc>
          <w:tcPr>
            <w:tcW w:w="751" w:type="pct"/>
            <w:noWrap/>
            <w:vAlign w:val="center"/>
          </w:tcPr>
          <w:p w14:paraId="6684D691"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b/>
                <w:bCs/>
              </w:rPr>
            </w:pPr>
            <w:r w:rsidRPr="00323D54">
              <w:t>6,266</w:t>
            </w:r>
          </w:p>
        </w:tc>
      </w:tr>
      <w:tr w:rsidR="00323D54" w:rsidRPr="00323D54" w14:paraId="352E9504" w14:textId="77777777" w:rsidTr="006D5CA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36" w:type="pct"/>
            <w:noWrap/>
          </w:tcPr>
          <w:p w14:paraId="57115429" w14:textId="77777777" w:rsidR="00323D54" w:rsidRPr="00323D54" w:rsidRDefault="00323D54" w:rsidP="00323D54">
            <w:pPr>
              <w:widowControl/>
              <w:autoSpaceDE/>
              <w:autoSpaceDN/>
              <w:adjustRightInd/>
            </w:pPr>
          </w:p>
        </w:tc>
        <w:tc>
          <w:tcPr>
            <w:tcW w:w="1767" w:type="pct"/>
          </w:tcPr>
          <w:p w14:paraId="4ED69863"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b/>
                <w:bCs/>
              </w:rPr>
            </w:pPr>
            <w:r w:rsidRPr="00323D54">
              <w:rPr>
                <w:b/>
                <w:bCs/>
              </w:rPr>
              <w:t>Total</w:t>
            </w:r>
          </w:p>
        </w:tc>
        <w:tc>
          <w:tcPr>
            <w:tcW w:w="643" w:type="pct"/>
            <w:shd w:val="clear" w:color="auto" w:fill="E7E6E6" w:themeFill="background2"/>
            <w:noWrap/>
            <w:vAlign w:val="center"/>
          </w:tcPr>
          <w:p w14:paraId="19A0F299"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b/>
                <w:bCs/>
              </w:rPr>
            </w:pPr>
            <w:r w:rsidRPr="00323D54">
              <w:rPr>
                <w:b/>
                <w:bCs/>
              </w:rPr>
              <w:t>25,538</w:t>
            </w:r>
          </w:p>
        </w:tc>
        <w:tc>
          <w:tcPr>
            <w:tcW w:w="751" w:type="pct"/>
            <w:noWrap/>
            <w:vAlign w:val="center"/>
          </w:tcPr>
          <w:p w14:paraId="4E8788E2"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b/>
                <w:bCs/>
              </w:rPr>
            </w:pPr>
            <w:r w:rsidRPr="00323D54">
              <w:rPr>
                <w:b/>
                <w:bCs/>
              </w:rPr>
              <w:t>44,070</w:t>
            </w:r>
          </w:p>
        </w:tc>
        <w:tc>
          <w:tcPr>
            <w:tcW w:w="751" w:type="pct"/>
            <w:noWrap/>
            <w:vAlign w:val="center"/>
          </w:tcPr>
          <w:p w14:paraId="409B33DF"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b/>
                <w:bCs/>
              </w:rPr>
            </w:pPr>
            <w:r w:rsidRPr="00323D54">
              <w:rPr>
                <w:b/>
                <w:bCs/>
              </w:rPr>
              <w:t>46,669</w:t>
            </w:r>
          </w:p>
        </w:tc>
        <w:tc>
          <w:tcPr>
            <w:tcW w:w="751" w:type="pct"/>
            <w:noWrap/>
            <w:vAlign w:val="center"/>
          </w:tcPr>
          <w:p w14:paraId="1D21CFD3"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b/>
                <w:bCs/>
              </w:rPr>
            </w:pPr>
            <w:r w:rsidRPr="00323D54">
              <w:rPr>
                <w:b/>
                <w:bCs/>
              </w:rPr>
              <w:t>54,466</w:t>
            </w:r>
          </w:p>
        </w:tc>
      </w:tr>
    </w:tbl>
    <w:p w14:paraId="5717793E" w14:textId="77777777" w:rsidR="00323D54" w:rsidRPr="00323D54" w:rsidRDefault="00323D54" w:rsidP="00323D54">
      <w:pPr>
        <w:rPr>
          <w:rFonts w:cs="Arial"/>
          <w:sz w:val="22"/>
          <w:szCs w:val="22"/>
          <w:lang w:val="en-GB"/>
        </w:rPr>
      </w:pPr>
    </w:p>
    <w:p w14:paraId="397D083B"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Provisions for “</w:t>
      </w:r>
      <w:r w:rsidRPr="00323D54">
        <w:rPr>
          <w:rFonts w:cs="Arial"/>
          <w:b/>
          <w:bCs/>
          <w:sz w:val="22"/>
          <w:szCs w:val="22"/>
          <w:lang w:val="en-GB"/>
        </w:rPr>
        <w:t>Information and Communication Technology (ICT)</w:t>
      </w:r>
      <w:r w:rsidRPr="00323D54">
        <w:rPr>
          <w:rFonts w:cs="Arial"/>
          <w:sz w:val="22"/>
          <w:szCs w:val="22"/>
          <w:lang w:val="en-GB"/>
        </w:rPr>
        <w:t xml:space="preserve">” include costs of €2,300 annually/per staff member and C/IC. Increased costs on this budget line reflect the increased number of proposed staff and C/IC from two to three in all scenarios. In scenario 0, costs are lower as no C/IC was proposed for 2023. </w:t>
      </w:r>
    </w:p>
    <w:p w14:paraId="0CB19FDF" w14:textId="77777777" w:rsidR="00323D54" w:rsidRPr="00323D54" w:rsidRDefault="00323D54" w:rsidP="00323D54">
      <w:pPr>
        <w:ind w:left="720"/>
        <w:contextualSpacing/>
        <w:rPr>
          <w:rFonts w:cs="Arial"/>
          <w:sz w:val="22"/>
          <w:szCs w:val="22"/>
          <w:lang w:val="en-GB"/>
        </w:rPr>
      </w:pPr>
    </w:p>
    <w:p w14:paraId="154ED8B9"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In addition to the previous budget, the Secretariat has added a budget line for “</w:t>
      </w:r>
      <w:r w:rsidRPr="00323D54">
        <w:rPr>
          <w:rFonts w:cs="Arial"/>
          <w:b/>
          <w:bCs/>
          <w:sz w:val="22"/>
          <w:szCs w:val="22"/>
          <w:lang w:val="en-GB"/>
        </w:rPr>
        <w:t>Umoja</w:t>
      </w:r>
      <w:r w:rsidRPr="00323D54">
        <w:rPr>
          <w:rFonts w:cs="Arial"/>
          <w:sz w:val="22"/>
          <w:szCs w:val="22"/>
          <w:lang w:val="en-GB"/>
        </w:rPr>
        <w:t>”. Fees of €2,300 apply annually for each staff member to be granted access to the United Nations global solution (Umoja) that enables efficient and transparent management of the United Nations' financial, human, and physical resources and improves programmatic delivery. Scenarios 0 and 1 with two staff members each therefore include overall costs of €13,800 for the whole triennium, while scenario 2 with three staff members includes overall costs of €20,700.</w:t>
      </w:r>
    </w:p>
    <w:p w14:paraId="0CDCF937" w14:textId="77777777" w:rsidR="00323D54" w:rsidRPr="00323D54" w:rsidRDefault="00323D54" w:rsidP="00323D54">
      <w:pPr>
        <w:ind w:left="540"/>
        <w:contextualSpacing/>
        <w:jc w:val="both"/>
        <w:rPr>
          <w:rFonts w:cs="Arial"/>
          <w:sz w:val="22"/>
          <w:szCs w:val="22"/>
          <w:lang w:val="en-GB"/>
        </w:rPr>
      </w:pPr>
    </w:p>
    <w:p w14:paraId="14517BD0"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A budget line has been added for the maintenance of the “</w:t>
      </w:r>
      <w:r w:rsidRPr="00323D54">
        <w:rPr>
          <w:rFonts w:cs="Arial"/>
          <w:b/>
          <w:bCs/>
          <w:sz w:val="22"/>
          <w:szCs w:val="22"/>
          <w:lang w:val="en-GB"/>
        </w:rPr>
        <w:t>Website</w:t>
      </w:r>
      <w:r w:rsidRPr="00323D54">
        <w:rPr>
          <w:rFonts w:cs="Arial"/>
          <w:sz w:val="22"/>
          <w:szCs w:val="22"/>
          <w:lang w:val="en-GB"/>
        </w:rPr>
        <w:t>”, the share of which is €600 annually as agreed within the CMS Family. Costs are the same in each scenario.</w:t>
      </w:r>
    </w:p>
    <w:p w14:paraId="1507A352" w14:textId="77777777" w:rsidR="00323D54" w:rsidRPr="00323D54" w:rsidRDefault="00323D54" w:rsidP="00323D54">
      <w:pPr>
        <w:jc w:val="both"/>
        <w:rPr>
          <w:rFonts w:cs="Arial"/>
          <w:sz w:val="22"/>
          <w:szCs w:val="22"/>
          <w:lang w:val="en-GB"/>
        </w:rPr>
      </w:pPr>
    </w:p>
    <w:p w14:paraId="61114293"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The Secretariat suggests deleting the budget lines for “</w:t>
      </w:r>
      <w:r w:rsidRPr="00323D54">
        <w:rPr>
          <w:rFonts w:cs="Arial"/>
          <w:b/>
          <w:bCs/>
          <w:sz w:val="22"/>
          <w:szCs w:val="22"/>
          <w:lang w:val="en-GB"/>
        </w:rPr>
        <w:t>Maintenance of computers/photocopiers</w:t>
      </w:r>
      <w:r w:rsidRPr="00323D54">
        <w:rPr>
          <w:rFonts w:cs="Arial"/>
          <w:sz w:val="22"/>
          <w:szCs w:val="22"/>
          <w:lang w:val="en-GB"/>
        </w:rPr>
        <w:t>” and “</w:t>
      </w:r>
      <w:r w:rsidRPr="00323D54">
        <w:rPr>
          <w:rFonts w:cs="Arial"/>
          <w:b/>
          <w:bCs/>
          <w:sz w:val="22"/>
          <w:szCs w:val="22"/>
          <w:lang w:val="en-GB"/>
        </w:rPr>
        <w:t>Communication</w:t>
      </w:r>
      <w:r w:rsidRPr="00323D54">
        <w:rPr>
          <w:rFonts w:cs="Arial"/>
          <w:sz w:val="22"/>
          <w:szCs w:val="22"/>
          <w:lang w:val="en-GB"/>
        </w:rPr>
        <w:t xml:space="preserve">”, as such costs are kindly provided by the CMS Secretariat. </w:t>
      </w:r>
    </w:p>
    <w:p w14:paraId="6E33EDAC" w14:textId="77777777" w:rsidR="00323D54" w:rsidRPr="00323D54" w:rsidRDefault="00323D54" w:rsidP="00323D54">
      <w:pPr>
        <w:ind w:left="720"/>
        <w:contextualSpacing/>
        <w:rPr>
          <w:rFonts w:cs="Arial"/>
          <w:sz w:val="22"/>
          <w:szCs w:val="22"/>
          <w:lang w:val="en-GB"/>
        </w:rPr>
      </w:pPr>
    </w:p>
    <w:p w14:paraId="2B2F3317" w14:textId="77777777" w:rsidR="00323D54" w:rsidRPr="00323D54" w:rsidRDefault="00323D54" w:rsidP="00323D54">
      <w:pPr>
        <w:contextualSpacing/>
        <w:jc w:val="both"/>
        <w:rPr>
          <w:rFonts w:cs="Arial"/>
          <w:b/>
          <w:sz w:val="22"/>
          <w:szCs w:val="22"/>
          <w:lang w:val="en-GB"/>
        </w:rPr>
      </w:pPr>
      <w:r w:rsidRPr="00323D54">
        <w:rPr>
          <w:rFonts w:cs="Arial"/>
          <w:b/>
          <w:sz w:val="22"/>
          <w:szCs w:val="22"/>
          <w:lang w:val="en-GB"/>
        </w:rPr>
        <w:t>Contributions from Signatories</w:t>
      </w:r>
    </w:p>
    <w:p w14:paraId="4CC7C063" w14:textId="77777777" w:rsidR="00323D54" w:rsidRPr="00323D54" w:rsidRDefault="00323D54" w:rsidP="00323D54">
      <w:pPr>
        <w:ind w:left="540" w:hanging="540"/>
        <w:jc w:val="both"/>
        <w:rPr>
          <w:rFonts w:cs="Arial"/>
          <w:sz w:val="22"/>
          <w:szCs w:val="22"/>
          <w:lang w:val="en-GB"/>
        </w:rPr>
      </w:pPr>
    </w:p>
    <w:p w14:paraId="262C774C"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As at MOS3, a table with indicative assessed contributions to fund the budget is provided for consideration at this meeting (</w:t>
      </w:r>
      <w:r w:rsidRPr="00323D54">
        <w:rPr>
          <w:rFonts w:cs="Arial"/>
          <w:sz w:val="22"/>
          <w:szCs w:val="22"/>
          <w:u w:val="single"/>
          <w:lang w:val="en-GB"/>
        </w:rPr>
        <w:t>Annex 4</w:t>
      </w:r>
      <w:r w:rsidRPr="00323D54">
        <w:rPr>
          <w:rFonts w:cs="Arial"/>
          <w:sz w:val="22"/>
          <w:szCs w:val="22"/>
          <w:lang w:val="en-GB"/>
        </w:rPr>
        <w:t>). The voluntary nature of contributions gives Signatories the flexibility to deviate from these amounts, but the Secretariat is of the opinion that indicative contributions will give Signatories a better understanding of their theoretical share. In addition, this table would enable UNEP to send invoices to Signatories on their annual contributions in line with the Terms of Reference for the Trust Fund.</w:t>
      </w:r>
    </w:p>
    <w:p w14:paraId="12E97694" w14:textId="77777777" w:rsidR="00323D54" w:rsidRPr="00323D54" w:rsidRDefault="00323D54" w:rsidP="00323D54">
      <w:pPr>
        <w:ind w:left="540" w:hanging="540"/>
        <w:rPr>
          <w:rFonts w:cs="Arial"/>
          <w:sz w:val="22"/>
          <w:szCs w:val="22"/>
          <w:lang w:val="en-GB"/>
        </w:rPr>
      </w:pPr>
    </w:p>
    <w:p w14:paraId="2176C8AF"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 xml:space="preserve">Should Signatories require an invoice with a different amount, they should provide written instructions to the Secretariat. </w:t>
      </w:r>
    </w:p>
    <w:p w14:paraId="64FDAEE6" w14:textId="77777777" w:rsidR="00323D54" w:rsidRPr="00323D54" w:rsidRDefault="00323D54" w:rsidP="00323D54">
      <w:pPr>
        <w:ind w:left="540" w:hanging="540"/>
        <w:contextualSpacing/>
        <w:rPr>
          <w:rFonts w:cs="Arial"/>
          <w:sz w:val="22"/>
          <w:szCs w:val="22"/>
          <w:lang w:val="en-GB"/>
        </w:rPr>
      </w:pPr>
    </w:p>
    <w:p w14:paraId="732B98C6"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 xml:space="preserve">This approach would provide the Secretariat with a much more reliable basis on which to plan expenditures on staffing and activities. </w:t>
      </w:r>
    </w:p>
    <w:p w14:paraId="6A90E15B" w14:textId="77777777" w:rsidR="00323D54" w:rsidRPr="00323D54" w:rsidRDefault="00323D54" w:rsidP="00323D54">
      <w:pPr>
        <w:ind w:left="540" w:hanging="540"/>
        <w:contextualSpacing/>
        <w:jc w:val="both"/>
        <w:rPr>
          <w:rFonts w:cs="Arial"/>
          <w:sz w:val="22"/>
          <w:szCs w:val="22"/>
          <w:lang w:val="en-GB"/>
        </w:rPr>
      </w:pPr>
    </w:p>
    <w:p w14:paraId="532262F5" w14:textId="4A442418" w:rsidR="00323D54" w:rsidRPr="00D46DF8" w:rsidRDefault="00323D54" w:rsidP="005C07AB">
      <w:pPr>
        <w:widowControl/>
        <w:numPr>
          <w:ilvl w:val="0"/>
          <w:numId w:val="20"/>
        </w:numPr>
        <w:autoSpaceDE/>
        <w:autoSpaceDN/>
        <w:adjustRightInd/>
        <w:ind w:left="540" w:hanging="540"/>
        <w:contextualSpacing/>
        <w:jc w:val="both"/>
        <w:rPr>
          <w:rFonts w:cs="Arial"/>
          <w:b/>
          <w:sz w:val="22"/>
          <w:szCs w:val="22"/>
          <w:lang w:val="en-GB"/>
        </w:rPr>
      </w:pPr>
      <w:r w:rsidRPr="00D46DF8">
        <w:rPr>
          <w:rFonts w:cs="Arial"/>
          <w:sz w:val="22"/>
          <w:szCs w:val="22"/>
          <w:u w:val="single"/>
          <w:lang w:val="en-GB"/>
        </w:rPr>
        <w:t>Annex 4</w:t>
      </w:r>
      <w:r w:rsidRPr="00D46DF8">
        <w:rPr>
          <w:rFonts w:cs="Arial"/>
          <w:sz w:val="22"/>
          <w:szCs w:val="22"/>
          <w:lang w:val="en-GB"/>
        </w:rPr>
        <w:t xml:space="preserve"> provides a table with “Indicative Annual Contributions of Signatories” for each of the three scenarios. These contributions were calculated using </w:t>
      </w:r>
      <w:r w:rsidR="00F509DC" w:rsidRPr="00D46DF8">
        <w:rPr>
          <w:rFonts w:cs="Arial"/>
          <w:sz w:val="22"/>
          <w:szCs w:val="22"/>
          <w:lang w:val="en-GB"/>
        </w:rPr>
        <w:t xml:space="preserve">the UN Scale of Assessment </w:t>
      </w:r>
      <w:r w:rsidR="00D46DF8">
        <w:rPr>
          <w:rFonts w:cs="Arial"/>
          <w:sz w:val="22"/>
          <w:szCs w:val="22"/>
          <w:lang w:val="en-GB"/>
        </w:rPr>
        <w:br/>
      </w:r>
      <w:r w:rsidR="00F509DC" w:rsidRPr="00D46DF8">
        <w:rPr>
          <w:rFonts w:cs="Arial"/>
          <w:sz w:val="22"/>
          <w:szCs w:val="22"/>
          <w:lang w:val="en-GB"/>
        </w:rPr>
        <w:lastRenderedPageBreak/>
        <w:t>2022-2024 as adopted by the United Nations General Assembly through A/RES/76/238 on 24 December 2021.</w:t>
      </w:r>
    </w:p>
    <w:p w14:paraId="1FC77C8C" w14:textId="77777777" w:rsidR="00323D54" w:rsidRPr="00323D54" w:rsidRDefault="00323D54" w:rsidP="00323D54">
      <w:pPr>
        <w:contextualSpacing/>
        <w:jc w:val="both"/>
        <w:rPr>
          <w:rFonts w:cs="Arial"/>
          <w:b/>
          <w:sz w:val="22"/>
          <w:szCs w:val="22"/>
          <w:lang w:val="en-GB"/>
        </w:rPr>
      </w:pPr>
    </w:p>
    <w:p w14:paraId="4301BC35" w14:textId="77777777" w:rsidR="00323D54" w:rsidRPr="00323D54" w:rsidRDefault="00323D54" w:rsidP="00323D54">
      <w:pPr>
        <w:contextualSpacing/>
        <w:jc w:val="both"/>
        <w:rPr>
          <w:rFonts w:cs="Arial"/>
          <w:b/>
          <w:sz w:val="22"/>
          <w:szCs w:val="22"/>
          <w:lang w:val="en-GB"/>
        </w:rPr>
      </w:pPr>
      <w:r w:rsidRPr="00323D54">
        <w:rPr>
          <w:rFonts w:cs="Arial"/>
          <w:b/>
          <w:sz w:val="22"/>
          <w:szCs w:val="22"/>
          <w:lang w:val="en-GB"/>
        </w:rPr>
        <w:t>Financial Arrangements</w:t>
      </w:r>
    </w:p>
    <w:p w14:paraId="349E23AF" w14:textId="77777777" w:rsidR="00323D54" w:rsidRPr="00323D54" w:rsidRDefault="00323D54" w:rsidP="00323D54">
      <w:pPr>
        <w:contextualSpacing/>
        <w:jc w:val="both"/>
        <w:rPr>
          <w:rFonts w:cs="Arial"/>
          <w:sz w:val="22"/>
          <w:szCs w:val="22"/>
          <w:lang w:val="en-GB"/>
        </w:rPr>
      </w:pPr>
    </w:p>
    <w:p w14:paraId="31CBAFAA" w14:textId="77777777"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 xml:space="preserve">It is proposed that the Signatories request the UNEP Executive Director to extend the United Nations Trust Fund for the management of the MOU by three years, until 31 December 2025. Revised draft Terms of Reference for the administration of the proposed Trust Fund are provided in </w:t>
      </w:r>
      <w:r w:rsidRPr="00323D54">
        <w:rPr>
          <w:rFonts w:cs="Arial"/>
          <w:sz w:val="22"/>
          <w:szCs w:val="22"/>
          <w:u w:val="single"/>
          <w:lang w:val="en-GB"/>
        </w:rPr>
        <w:t>Annex 5</w:t>
      </w:r>
      <w:r w:rsidRPr="00323D54">
        <w:rPr>
          <w:rFonts w:cs="Arial"/>
          <w:sz w:val="22"/>
          <w:szCs w:val="22"/>
          <w:lang w:val="en-GB"/>
        </w:rPr>
        <w:t xml:space="preserve">. </w:t>
      </w:r>
    </w:p>
    <w:p w14:paraId="6E1EE459" w14:textId="77777777" w:rsidR="00323D54" w:rsidRPr="00323D54" w:rsidRDefault="00323D54" w:rsidP="00323D54">
      <w:pPr>
        <w:ind w:left="540" w:hanging="540"/>
        <w:rPr>
          <w:rFonts w:cs="Arial"/>
          <w:sz w:val="22"/>
          <w:szCs w:val="22"/>
          <w:lang w:val="en-GB"/>
        </w:rPr>
      </w:pPr>
    </w:p>
    <w:p w14:paraId="322B1123" w14:textId="0A7536BF" w:rsidR="00323D54" w:rsidRPr="00323D54" w:rsidRDefault="00323D54" w:rsidP="005C07AB">
      <w:pPr>
        <w:numPr>
          <w:ilvl w:val="0"/>
          <w:numId w:val="20"/>
        </w:numPr>
        <w:ind w:left="540" w:hanging="540"/>
        <w:contextualSpacing/>
        <w:jc w:val="both"/>
        <w:rPr>
          <w:rFonts w:cs="Arial"/>
          <w:sz w:val="22"/>
          <w:szCs w:val="22"/>
          <w:lang w:val="en-GB"/>
        </w:rPr>
      </w:pPr>
      <w:r w:rsidRPr="00323D54">
        <w:rPr>
          <w:rFonts w:cs="Arial"/>
          <w:sz w:val="22"/>
          <w:szCs w:val="22"/>
          <w:lang w:val="en-GB"/>
        </w:rPr>
        <w:t xml:space="preserve">In accordance with the United Nations General Assembly Resolution 35/217 of 17 December 1980, UN Environment charges a 13 per cent fee on Trust Fund expenditure for administering the CMS Secretariat. The General Assembly resolution is intended to ensure that the core resources provided to UN organizations are not diverted away from the core mandates approved by their legislative organs towards administering or implementing extra-budgetary activities. In the case of UN Environment, the Executive Director has, in accordance with the established PSC policy, decided to return a portion of the 13 per cent PSC charged on the expenditure of all the funds in the CMS Family to help cover the costs of the CMS Secretariat’s administrative support services. </w:t>
      </w:r>
    </w:p>
    <w:p w14:paraId="7A18DE81" w14:textId="77777777" w:rsidR="00323D54" w:rsidRPr="00323D54" w:rsidRDefault="00323D54" w:rsidP="00323D54">
      <w:pPr>
        <w:contextualSpacing/>
        <w:jc w:val="both"/>
        <w:rPr>
          <w:rFonts w:cs="Arial"/>
          <w:sz w:val="22"/>
          <w:szCs w:val="22"/>
          <w:u w:val="single"/>
          <w:lang w:val="en-GB"/>
        </w:rPr>
      </w:pPr>
    </w:p>
    <w:p w14:paraId="271CE38A" w14:textId="77777777" w:rsidR="00323D54" w:rsidRPr="00323D54" w:rsidRDefault="00323D54" w:rsidP="00323D54">
      <w:pPr>
        <w:contextualSpacing/>
        <w:jc w:val="both"/>
        <w:rPr>
          <w:rFonts w:cs="Arial"/>
          <w:sz w:val="22"/>
          <w:szCs w:val="22"/>
          <w:u w:val="single"/>
          <w:lang w:val="en-GB"/>
        </w:rPr>
      </w:pPr>
      <w:r w:rsidRPr="00323D54">
        <w:rPr>
          <w:rFonts w:cs="Arial"/>
          <w:sz w:val="22"/>
          <w:szCs w:val="22"/>
          <w:u w:val="single"/>
          <w:lang w:val="en-GB"/>
        </w:rPr>
        <w:t>Action requested:</w:t>
      </w:r>
    </w:p>
    <w:p w14:paraId="1A51F589" w14:textId="77777777" w:rsidR="00323D54" w:rsidRPr="00323D54" w:rsidRDefault="00323D54" w:rsidP="00323D54">
      <w:pPr>
        <w:contextualSpacing/>
        <w:jc w:val="both"/>
        <w:rPr>
          <w:rFonts w:cs="Arial"/>
          <w:sz w:val="22"/>
          <w:szCs w:val="22"/>
          <w:lang w:val="en-GB"/>
        </w:rPr>
      </w:pPr>
    </w:p>
    <w:p w14:paraId="5545386C" w14:textId="77777777" w:rsidR="00323D54" w:rsidRPr="00CA15C5" w:rsidRDefault="00323D54" w:rsidP="005C07AB">
      <w:pPr>
        <w:pStyle w:val="ListParagraph"/>
        <w:numPr>
          <w:ilvl w:val="0"/>
          <w:numId w:val="20"/>
        </w:numPr>
        <w:ind w:left="540" w:hanging="540"/>
        <w:jc w:val="both"/>
        <w:rPr>
          <w:rFonts w:cs="Arial"/>
          <w:sz w:val="22"/>
          <w:szCs w:val="22"/>
          <w:lang w:val="en-GB"/>
        </w:rPr>
      </w:pPr>
      <w:r w:rsidRPr="00CA15C5">
        <w:rPr>
          <w:rFonts w:cs="Arial"/>
          <w:sz w:val="22"/>
          <w:szCs w:val="22"/>
          <w:lang w:val="en-GB"/>
        </w:rPr>
        <w:t>The Meeting is requested to:</w:t>
      </w:r>
    </w:p>
    <w:p w14:paraId="5B927527" w14:textId="77777777" w:rsidR="00323D54" w:rsidRPr="00323D54" w:rsidRDefault="00323D54" w:rsidP="00323D54">
      <w:pPr>
        <w:contextualSpacing/>
        <w:jc w:val="both"/>
        <w:rPr>
          <w:rFonts w:cs="Arial"/>
          <w:sz w:val="22"/>
          <w:szCs w:val="22"/>
          <w:lang w:val="en-GB"/>
        </w:rPr>
      </w:pPr>
    </w:p>
    <w:p w14:paraId="1CA544EB" w14:textId="77777777" w:rsidR="00323D54" w:rsidRPr="00323D54" w:rsidRDefault="00323D54" w:rsidP="005C07AB">
      <w:pPr>
        <w:numPr>
          <w:ilvl w:val="0"/>
          <w:numId w:val="22"/>
        </w:numPr>
        <w:ind w:left="900"/>
        <w:contextualSpacing/>
        <w:jc w:val="both"/>
        <w:rPr>
          <w:rFonts w:cs="Arial"/>
          <w:sz w:val="22"/>
          <w:szCs w:val="22"/>
          <w:lang w:val="en-GB"/>
        </w:rPr>
      </w:pPr>
      <w:r w:rsidRPr="00323D54">
        <w:rPr>
          <w:rFonts w:cs="Arial"/>
          <w:sz w:val="22"/>
          <w:szCs w:val="22"/>
          <w:lang w:val="en-GB"/>
        </w:rPr>
        <w:t xml:space="preserve">Review the budget scenarios presented in </w:t>
      </w:r>
      <w:r w:rsidRPr="00323D54">
        <w:rPr>
          <w:rFonts w:cs="Arial"/>
          <w:sz w:val="22"/>
          <w:szCs w:val="22"/>
          <w:u w:val="single"/>
          <w:lang w:val="en-GB"/>
        </w:rPr>
        <w:t>Annexes 1-3</w:t>
      </w:r>
      <w:r w:rsidRPr="00323D54">
        <w:rPr>
          <w:rFonts w:cs="Arial"/>
          <w:sz w:val="22"/>
          <w:szCs w:val="22"/>
          <w:lang w:val="en-GB"/>
        </w:rPr>
        <w:t xml:space="preserve">, also taking into account discussions under agenda items 10, 11, and 12, and adopt a Budget for </w:t>
      </w:r>
      <w:proofErr w:type="gramStart"/>
      <w:r w:rsidRPr="00323D54">
        <w:rPr>
          <w:rFonts w:cs="Arial"/>
          <w:sz w:val="22"/>
          <w:szCs w:val="22"/>
          <w:lang w:val="en-GB"/>
        </w:rPr>
        <w:t>2023-2025;</w:t>
      </w:r>
      <w:proofErr w:type="gramEnd"/>
    </w:p>
    <w:p w14:paraId="0B51A67E" w14:textId="77777777" w:rsidR="00323D54" w:rsidRPr="00323D54" w:rsidRDefault="00323D54" w:rsidP="00323D54">
      <w:pPr>
        <w:ind w:left="900" w:hanging="360"/>
        <w:contextualSpacing/>
        <w:jc w:val="both"/>
        <w:rPr>
          <w:rFonts w:cs="Arial"/>
          <w:sz w:val="22"/>
          <w:szCs w:val="22"/>
          <w:lang w:val="en-GB"/>
        </w:rPr>
      </w:pPr>
    </w:p>
    <w:p w14:paraId="566CEF50" w14:textId="6D1E89EA" w:rsidR="00323D54" w:rsidRDefault="00323D54" w:rsidP="005C07AB">
      <w:pPr>
        <w:numPr>
          <w:ilvl w:val="0"/>
          <w:numId w:val="22"/>
        </w:numPr>
        <w:ind w:left="900"/>
        <w:contextualSpacing/>
        <w:jc w:val="both"/>
        <w:rPr>
          <w:rFonts w:cs="Arial"/>
          <w:sz w:val="22"/>
          <w:szCs w:val="22"/>
          <w:lang w:val="en-GB"/>
        </w:rPr>
      </w:pPr>
      <w:r w:rsidRPr="00323D54">
        <w:rPr>
          <w:rFonts w:cs="Arial"/>
          <w:sz w:val="22"/>
          <w:szCs w:val="22"/>
          <w:lang w:val="en-GB"/>
        </w:rPr>
        <w:t xml:space="preserve">Adopt the indicative Scale of Contributions in </w:t>
      </w:r>
      <w:r w:rsidRPr="00323D54">
        <w:rPr>
          <w:rFonts w:cs="Arial"/>
          <w:sz w:val="22"/>
          <w:szCs w:val="22"/>
          <w:u w:val="single"/>
          <w:lang w:val="en-GB"/>
        </w:rPr>
        <w:t>Annex 4</w:t>
      </w:r>
      <w:r w:rsidRPr="00323D54">
        <w:rPr>
          <w:rFonts w:cs="Arial"/>
          <w:sz w:val="22"/>
          <w:szCs w:val="22"/>
          <w:lang w:val="en-GB"/>
        </w:rPr>
        <w:t>;</w:t>
      </w:r>
    </w:p>
    <w:p w14:paraId="0A586829" w14:textId="77777777" w:rsidR="00CA15C5" w:rsidRDefault="00CA15C5" w:rsidP="00CA15C5">
      <w:pPr>
        <w:pStyle w:val="ListParagraph"/>
        <w:rPr>
          <w:rFonts w:cs="Arial"/>
          <w:sz w:val="22"/>
          <w:szCs w:val="22"/>
          <w:lang w:val="en-GB"/>
        </w:rPr>
      </w:pPr>
    </w:p>
    <w:p w14:paraId="43DCB6D2" w14:textId="7AF554CC" w:rsidR="00FE1475" w:rsidRPr="00CA15C5" w:rsidRDefault="00323D54" w:rsidP="005C07AB">
      <w:pPr>
        <w:numPr>
          <w:ilvl w:val="0"/>
          <w:numId w:val="22"/>
        </w:numPr>
        <w:ind w:left="900"/>
        <w:contextualSpacing/>
        <w:jc w:val="both"/>
        <w:rPr>
          <w:rFonts w:cs="Arial"/>
          <w:sz w:val="22"/>
          <w:szCs w:val="22"/>
          <w:lang w:val="en-GB"/>
        </w:rPr>
      </w:pPr>
      <w:r w:rsidRPr="00CA15C5">
        <w:rPr>
          <w:rFonts w:cs="Arial"/>
          <w:sz w:val="22"/>
          <w:szCs w:val="22"/>
          <w:lang w:val="en-GB"/>
        </w:rPr>
        <w:t xml:space="preserve">Adopt the revised draft Terms of Reference for the Trust Fund, presented in </w:t>
      </w:r>
      <w:r w:rsidRPr="00CA15C5">
        <w:rPr>
          <w:rFonts w:cs="Arial"/>
          <w:sz w:val="22"/>
          <w:szCs w:val="22"/>
          <w:u w:val="single"/>
          <w:lang w:val="en-GB"/>
        </w:rPr>
        <w:t>Annex 5</w:t>
      </w:r>
      <w:r w:rsidRPr="00CA15C5">
        <w:rPr>
          <w:rFonts w:cs="Arial"/>
          <w:sz w:val="22"/>
          <w:szCs w:val="22"/>
          <w:lang w:val="en-GB"/>
        </w:rPr>
        <w:t>, and request the UNEP Executive Director to extend the Trust Fund for a further three years.</w:t>
      </w:r>
    </w:p>
    <w:p w14:paraId="308894C3" w14:textId="02BFCE11" w:rsidR="00323D54" w:rsidRDefault="00323D54" w:rsidP="00323D54">
      <w:pPr>
        <w:ind w:right="252"/>
        <w:jc w:val="center"/>
        <w:rPr>
          <w:rFonts w:cs="Arial"/>
          <w:sz w:val="22"/>
          <w:szCs w:val="22"/>
          <w:lang w:val="en-GB"/>
        </w:rPr>
      </w:pPr>
    </w:p>
    <w:p w14:paraId="135111C2" w14:textId="28230012" w:rsidR="00323D54" w:rsidRDefault="00323D54" w:rsidP="00323D54">
      <w:pPr>
        <w:ind w:right="252"/>
        <w:jc w:val="center"/>
        <w:rPr>
          <w:rFonts w:cs="Arial"/>
          <w:sz w:val="22"/>
          <w:szCs w:val="22"/>
          <w:lang w:val="en-GB"/>
        </w:rPr>
      </w:pPr>
    </w:p>
    <w:p w14:paraId="14444D9E" w14:textId="77777777" w:rsidR="00323D54" w:rsidRDefault="00323D54" w:rsidP="00323D54">
      <w:pPr>
        <w:ind w:right="252"/>
        <w:jc w:val="center"/>
        <w:rPr>
          <w:rFonts w:cs="Arial"/>
          <w:bCs/>
          <w:iCs/>
          <w:sz w:val="22"/>
          <w:szCs w:val="22"/>
        </w:rPr>
        <w:sectPr w:rsidR="00323D54" w:rsidSect="00323D54">
          <w:headerReference w:type="even" r:id="rId13"/>
          <w:headerReference w:type="default" r:id="rId14"/>
          <w:footerReference w:type="even" r:id="rId15"/>
          <w:footerReference w:type="default" r:id="rId16"/>
          <w:headerReference w:type="first" r:id="rId17"/>
          <w:pgSz w:w="11906" w:h="16838" w:code="9"/>
          <w:pgMar w:top="1138" w:right="1138" w:bottom="1138" w:left="1138" w:header="706" w:footer="706" w:gutter="0"/>
          <w:cols w:space="720"/>
          <w:titlePg/>
          <w:docGrid w:linePitch="245"/>
        </w:sectPr>
      </w:pPr>
    </w:p>
    <w:p w14:paraId="0A2BEB33" w14:textId="77777777" w:rsidR="00323D54" w:rsidRPr="00323D54" w:rsidRDefault="00323D54" w:rsidP="00323D54">
      <w:pPr>
        <w:ind w:right="90"/>
        <w:contextualSpacing/>
        <w:jc w:val="right"/>
        <w:rPr>
          <w:rFonts w:cs="Arial"/>
          <w:b/>
          <w:sz w:val="22"/>
          <w:szCs w:val="22"/>
          <w:lang w:val="en-GB"/>
        </w:rPr>
      </w:pPr>
      <w:r w:rsidRPr="00323D54">
        <w:rPr>
          <w:rFonts w:cs="Arial"/>
          <w:b/>
          <w:sz w:val="22"/>
          <w:szCs w:val="22"/>
          <w:lang w:val="en-GB"/>
        </w:rPr>
        <w:lastRenderedPageBreak/>
        <w:t>ANNEX 1</w:t>
      </w:r>
    </w:p>
    <w:p w14:paraId="51EABF3F" w14:textId="77777777" w:rsidR="00323D54" w:rsidRPr="00323D54" w:rsidRDefault="00323D54" w:rsidP="00323D54">
      <w:pPr>
        <w:ind w:right="90"/>
        <w:contextualSpacing/>
        <w:jc w:val="right"/>
        <w:rPr>
          <w:rFonts w:cs="Arial"/>
          <w:b/>
          <w:sz w:val="22"/>
          <w:szCs w:val="22"/>
          <w:lang w:val="en-GB"/>
        </w:rPr>
      </w:pPr>
    </w:p>
    <w:p w14:paraId="35B7B050" w14:textId="77777777" w:rsidR="00323D54" w:rsidRPr="00323D54" w:rsidRDefault="00323D54" w:rsidP="00323D54">
      <w:pPr>
        <w:contextualSpacing/>
        <w:jc w:val="center"/>
        <w:rPr>
          <w:rFonts w:cs="Arial"/>
          <w:b/>
          <w:sz w:val="22"/>
          <w:szCs w:val="22"/>
          <w:lang w:val="en-GB"/>
        </w:rPr>
      </w:pPr>
      <w:r w:rsidRPr="00323D54">
        <w:rPr>
          <w:rFonts w:cs="Arial"/>
          <w:b/>
          <w:sz w:val="22"/>
          <w:szCs w:val="22"/>
          <w:lang w:val="en-GB"/>
        </w:rPr>
        <w:t>Proposed Budget for the Triennium 2023 – 2025 (Scenario 0)</w:t>
      </w:r>
    </w:p>
    <w:p w14:paraId="62F3B5BE" w14:textId="77777777" w:rsidR="00323D54" w:rsidRPr="00323D54" w:rsidRDefault="00323D54" w:rsidP="00323D54">
      <w:pPr>
        <w:contextualSpacing/>
        <w:rPr>
          <w:rFonts w:cs="Arial"/>
          <w:sz w:val="22"/>
          <w:szCs w:val="22"/>
          <w:lang w:val="en-GB"/>
        </w:rPr>
      </w:pPr>
    </w:p>
    <w:tbl>
      <w:tblPr>
        <w:tblStyle w:val="PlainTable2"/>
        <w:tblW w:w="0" w:type="auto"/>
        <w:tblLook w:val="04A0" w:firstRow="1" w:lastRow="0" w:firstColumn="1" w:lastColumn="0" w:noHBand="0" w:noVBand="1"/>
      </w:tblPr>
      <w:tblGrid>
        <w:gridCol w:w="426"/>
        <w:gridCol w:w="3894"/>
        <w:gridCol w:w="1080"/>
        <w:gridCol w:w="1429"/>
        <w:gridCol w:w="867"/>
        <w:gridCol w:w="917"/>
        <w:gridCol w:w="1017"/>
      </w:tblGrid>
      <w:tr w:rsidR="00815EFB" w:rsidRPr="00815EFB" w14:paraId="7FCB17F6" w14:textId="77777777" w:rsidTr="00815EFB">
        <w:trPr>
          <w:cnfStyle w:val="100000000000" w:firstRow="1" w:lastRow="0" w:firstColumn="0" w:lastColumn="0" w:oddVBand="0" w:evenVBand="0" w:oddHBand="0" w:evenHBand="0" w:firstRowFirstColumn="0" w:firstRowLastColumn="0" w:lastRowFirstColumn="0" w:lastRowLastColumn="0"/>
          <w:trHeight w:val="143"/>
          <w:tblHeader/>
        </w:trPr>
        <w:tc>
          <w:tcPr>
            <w:cnfStyle w:val="001000000000" w:firstRow="0" w:lastRow="0" w:firstColumn="1" w:lastColumn="0" w:oddVBand="0" w:evenVBand="0" w:oddHBand="0" w:evenHBand="0" w:firstRowFirstColumn="0" w:firstRowLastColumn="0" w:lastRowFirstColumn="0" w:lastRowLastColumn="0"/>
            <w:tcW w:w="4320" w:type="dxa"/>
            <w:gridSpan w:val="2"/>
            <w:hideMark/>
          </w:tcPr>
          <w:p w14:paraId="3A901B35" w14:textId="77777777" w:rsidR="00323D54" w:rsidRPr="00815EFB" w:rsidRDefault="00323D54" w:rsidP="00323D54">
            <w:pPr>
              <w:widowControl/>
              <w:autoSpaceDE/>
              <w:autoSpaceDN/>
              <w:adjustRightInd/>
              <w:rPr>
                <w:rFonts w:cs="Arial"/>
                <w:szCs w:val="18"/>
              </w:rPr>
            </w:pPr>
            <w:bookmarkStart w:id="2" w:name="_Hlk122171233"/>
            <w:r w:rsidRPr="00815EFB">
              <w:rPr>
                <w:rFonts w:cs="Arial"/>
                <w:szCs w:val="18"/>
              </w:rPr>
              <w:t>Budget Lines</w:t>
            </w:r>
            <w:r w:rsidRPr="00815EFB">
              <w:rPr>
                <w:rFonts w:cs="Arial"/>
                <w:szCs w:val="18"/>
                <w:vertAlign w:val="superscript"/>
              </w:rPr>
              <w:footnoteReference w:id="4"/>
            </w:r>
          </w:p>
        </w:tc>
        <w:tc>
          <w:tcPr>
            <w:tcW w:w="1080" w:type="dxa"/>
            <w:shd w:val="clear" w:color="auto" w:fill="E7E6E6" w:themeFill="background2"/>
            <w:hideMark/>
          </w:tcPr>
          <w:p w14:paraId="45708A48" w14:textId="77777777" w:rsidR="00323D54" w:rsidRPr="00815EFB"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815EFB">
              <w:rPr>
                <w:rFonts w:cs="Arial"/>
                <w:szCs w:val="18"/>
              </w:rPr>
              <w:t xml:space="preserve">Budget </w:t>
            </w:r>
            <w:r w:rsidRPr="00815EFB">
              <w:rPr>
                <w:rFonts w:cs="Arial"/>
                <w:szCs w:val="18"/>
              </w:rPr>
              <w:br/>
              <w:t>2019-2021</w:t>
            </w:r>
          </w:p>
        </w:tc>
        <w:tc>
          <w:tcPr>
            <w:tcW w:w="1429" w:type="dxa"/>
            <w:noWrap/>
            <w:hideMark/>
          </w:tcPr>
          <w:p w14:paraId="0975D7AF" w14:textId="77777777" w:rsidR="00323D54" w:rsidRPr="00815EFB"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815EFB">
              <w:rPr>
                <w:rFonts w:cs="Arial"/>
                <w:szCs w:val="18"/>
              </w:rPr>
              <w:t>2023</w:t>
            </w:r>
          </w:p>
        </w:tc>
        <w:tc>
          <w:tcPr>
            <w:tcW w:w="0" w:type="auto"/>
            <w:noWrap/>
            <w:hideMark/>
          </w:tcPr>
          <w:p w14:paraId="08DFFACB" w14:textId="77777777" w:rsidR="00323D54" w:rsidRPr="00815EFB"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815EFB">
              <w:rPr>
                <w:rFonts w:cs="Arial"/>
                <w:szCs w:val="18"/>
              </w:rPr>
              <w:t>2024</w:t>
            </w:r>
          </w:p>
        </w:tc>
        <w:tc>
          <w:tcPr>
            <w:tcW w:w="0" w:type="auto"/>
            <w:noWrap/>
            <w:hideMark/>
          </w:tcPr>
          <w:p w14:paraId="13A4E34A" w14:textId="77777777" w:rsidR="00323D54" w:rsidRPr="00815EFB"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815EFB">
              <w:rPr>
                <w:rFonts w:cs="Arial"/>
                <w:szCs w:val="18"/>
              </w:rPr>
              <w:t>2025</w:t>
            </w:r>
          </w:p>
        </w:tc>
        <w:tc>
          <w:tcPr>
            <w:tcW w:w="0" w:type="auto"/>
            <w:noWrap/>
            <w:hideMark/>
          </w:tcPr>
          <w:p w14:paraId="37B0416F" w14:textId="77777777" w:rsidR="00323D54" w:rsidRPr="00815EFB"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815EFB">
              <w:rPr>
                <w:rFonts w:cs="Arial"/>
                <w:szCs w:val="18"/>
              </w:rPr>
              <w:t>Total</w:t>
            </w:r>
          </w:p>
        </w:tc>
      </w:tr>
      <w:tr w:rsidR="00815EFB" w:rsidRPr="00815EFB" w14:paraId="34A16331" w14:textId="77777777" w:rsidTr="00815EFB">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20" w:type="dxa"/>
            <w:gridSpan w:val="2"/>
            <w:hideMark/>
          </w:tcPr>
          <w:p w14:paraId="2D633400" w14:textId="77777777" w:rsidR="00323D54" w:rsidRPr="00815EFB" w:rsidRDefault="00323D54" w:rsidP="00323D54">
            <w:pPr>
              <w:widowControl/>
              <w:autoSpaceDE/>
              <w:autoSpaceDN/>
              <w:adjustRightInd/>
              <w:rPr>
                <w:rFonts w:cs="Arial"/>
                <w:szCs w:val="18"/>
              </w:rPr>
            </w:pPr>
            <w:r w:rsidRPr="00815EFB">
              <w:rPr>
                <w:rFonts w:cs="Arial"/>
                <w:szCs w:val="18"/>
              </w:rPr>
              <w:t>Personnel</w:t>
            </w:r>
          </w:p>
        </w:tc>
        <w:tc>
          <w:tcPr>
            <w:tcW w:w="1080" w:type="dxa"/>
            <w:shd w:val="clear" w:color="auto" w:fill="E7E6E6" w:themeFill="background2"/>
            <w:noWrap/>
            <w:vAlign w:val="bottom"/>
          </w:tcPr>
          <w:p w14:paraId="51CEB2C0"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p>
        </w:tc>
        <w:tc>
          <w:tcPr>
            <w:tcW w:w="1429" w:type="dxa"/>
            <w:noWrap/>
            <w:vAlign w:val="bottom"/>
          </w:tcPr>
          <w:p w14:paraId="01AC45EC"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p>
        </w:tc>
        <w:tc>
          <w:tcPr>
            <w:tcW w:w="0" w:type="auto"/>
            <w:noWrap/>
            <w:vAlign w:val="bottom"/>
          </w:tcPr>
          <w:p w14:paraId="49031DDD"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p>
        </w:tc>
        <w:tc>
          <w:tcPr>
            <w:tcW w:w="0" w:type="auto"/>
            <w:noWrap/>
            <w:vAlign w:val="bottom"/>
          </w:tcPr>
          <w:p w14:paraId="179D8ACC"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p>
        </w:tc>
        <w:tc>
          <w:tcPr>
            <w:tcW w:w="0" w:type="auto"/>
            <w:noWrap/>
            <w:vAlign w:val="bottom"/>
          </w:tcPr>
          <w:p w14:paraId="11E2609F"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p>
        </w:tc>
      </w:tr>
      <w:tr w:rsidR="00815EFB" w:rsidRPr="00815EFB" w14:paraId="5A44BC2B" w14:textId="77777777" w:rsidTr="00815EFB">
        <w:trPr>
          <w:trHeight w:val="234"/>
        </w:trPr>
        <w:tc>
          <w:tcPr>
            <w:cnfStyle w:val="001000000000" w:firstRow="0" w:lastRow="0" w:firstColumn="1" w:lastColumn="0" w:oddVBand="0" w:evenVBand="0" w:oddHBand="0" w:evenHBand="0" w:firstRowFirstColumn="0" w:firstRowLastColumn="0" w:lastRowFirstColumn="0" w:lastRowLastColumn="0"/>
            <w:tcW w:w="0" w:type="auto"/>
            <w:noWrap/>
          </w:tcPr>
          <w:p w14:paraId="2E6727D1" w14:textId="77777777" w:rsidR="00323D54" w:rsidRPr="00815EFB" w:rsidRDefault="00323D54" w:rsidP="00323D54">
            <w:pPr>
              <w:widowControl/>
              <w:autoSpaceDE/>
              <w:autoSpaceDN/>
              <w:adjustRightInd/>
              <w:rPr>
                <w:rFonts w:cs="Arial"/>
                <w:szCs w:val="18"/>
              </w:rPr>
            </w:pPr>
            <w:r w:rsidRPr="00815EFB">
              <w:rPr>
                <w:rFonts w:cs="Arial"/>
                <w:szCs w:val="18"/>
              </w:rPr>
              <w:t>1a</w:t>
            </w:r>
          </w:p>
        </w:tc>
        <w:tc>
          <w:tcPr>
            <w:tcW w:w="3894" w:type="dxa"/>
          </w:tcPr>
          <w:p w14:paraId="466F4EAC" w14:textId="77777777" w:rsidR="00323D54" w:rsidRPr="00815EFB"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zCs w:val="18"/>
                <w:u w:val="single"/>
              </w:rPr>
            </w:pPr>
            <w:proofErr w:type="spellStart"/>
            <w:r w:rsidRPr="00815EFB">
              <w:rPr>
                <w:rFonts w:cs="Arial"/>
                <w:szCs w:val="18"/>
                <w:u w:val="single"/>
              </w:rPr>
              <w:t>Programme</w:t>
            </w:r>
            <w:proofErr w:type="spellEnd"/>
            <w:r w:rsidRPr="00815EFB">
              <w:rPr>
                <w:rFonts w:cs="Arial"/>
                <w:szCs w:val="18"/>
                <w:u w:val="single"/>
              </w:rPr>
              <w:t xml:space="preserve"> Officer, P-3 (100%)</w:t>
            </w:r>
          </w:p>
        </w:tc>
        <w:tc>
          <w:tcPr>
            <w:tcW w:w="1080" w:type="dxa"/>
            <w:shd w:val="clear" w:color="auto" w:fill="E7E6E6" w:themeFill="background2"/>
            <w:noWrap/>
            <w:vAlign w:val="bottom"/>
          </w:tcPr>
          <w:p w14:paraId="3729FCD8"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 xml:space="preserve"> - </w:t>
            </w:r>
          </w:p>
        </w:tc>
        <w:tc>
          <w:tcPr>
            <w:tcW w:w="1429" w:type="dxa"/>
            <w:noWrap/>
            <w:vAlign w:val="bottom"/>
          </w:tcPr>
          <w:p w14:paraId="60D5B492"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144,297</w:t>
            </w:r>
          </w:p>
        </w:tc>
        <w:tc>
          <w:tcPr>
            <w:tcW w:w="0" w:type="auto"/>
            <w:noWrap/>
            <w:vAlign w:val="bottom"/>
          </w:tcPr>
          <w:p w14:paraId="017D3789"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147,183</w:t>
            </w:r>
          </w:p>
        </w:tc>
        <w:tc>
          <w:tcPr>
            <w:tcW w:w="0" w:type="auto"/>
            <w:noWrap/>
            <w:vAlign w:val="bottom"/>
          </w:tcPr>
          <w:p w14:paraId="3BC824DD"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150,127</w:t>
            </w:r>
          </w:p>
        </w:tc>
        <w:tc>
          <w:tcPr>
            <w:tcW w:w="0" w:type="auto"/>
            <w:noWrap/>
            <w:vAlign w:val="bottom"/>
          </w:tcPr>
          <w:p w14:paraId="083AFE91"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815EFB">
              <w:rPr>
                <w:rFonts w:cs="Arial"/>
                <w:b/>
                <w:bCs/>
                <w:szCs w:val="18"/>
              </w:rPr>
              <w:t xml:space="preserve"> 441,607 </w:t>
            </w:r>
          </w:p>
        </w:tc>
      </w:tr>
      <w:tr w:rsidR="00815EFB" w:rsidRPr="00815EFB" w14:paraId="2985EF90" w14:textId="77777777" w:rsidTr="00815EF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0" w:type="auto"/>
            <w:noWrap/>
          </w:tcPr>
          <w:p w14:paraId="19F3A001" w14:textId="77777777" w:rsidR="00323D54" w:rsidRPr="00815EFB" w:rsidRDefault="00323D54" w:rsidP="00323D54">
            <w:pPr>
              <w:widowControl/>
              <w:autoSpaceDE/>
              <w:autoSpaceDN/>
              <w:adjustRightInd/>
              <w:rPr>
                <w:rFonts w:cs="Arial"/>
                <w:szCs w:val="18"/>
              </w:rPr>
            </w:pPr>
            <w:r w:rsidRPr="00815EFB">
              <w:rPr>
                <w:rFonts w:cs="Arial"/>
                <w:szCs w:val="18"/>
              </w:rPr>
              <w:t>1b</w:t>
            </w:r>
          </w:p>
        </w:tc>
        <w:tc>
          <w:tcPr>
            <w:tcW w:w="3894" w:type="dxa"/>
          </w:tcPr>
          <w:p w14:paraId="324E0CCC" w14:textId="77777777" w:rsidR="00323D54" w:rsidRPr="00815EFB"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trike/>
                <w:szCs w:val="18"/>
                <w:u w:val="single"/>
              </w:rPr>
            </w:pPr>
            <w:proofErr w:type="spellStart"/>
            <w:r w:rsidRPr="00815EFB">
              <w:rPr>
                <w:rFonts w:cs="Arial"/>
                <w:strike/>
                <w:szCs w:val="18"/>
              </w:rPr>
              <w:t>Programme</w:t>
            </w:r>
            <w:proofErr w:type="spellEnd"/>
            <w:r w:rsidRPr="00815EFB">
              <w:rPr>
                <w:rFonts w:cs="Arial"/>
                <w:strike/>
                <w:szCs w:val="18"/>
              </w:rPr>
              <w:t xml:space="preserve"> Officer, P-2 (100%)</w:t>
            </w:r>
          </w:p>
        </w:tc>
        <w:tc>
          <w:tcPr>
            <w:tcW w:w="1080" w:type="dxa"/>
            <w:shd w:val="clear" w:color="auto" w:fill="E7E6E6" w:themeFill="background2"/>
            <w:noWrap/>
            <w:vAlign w:val="bottom"/>
          </w:tcPr>
          <w:p w14:paraId="774DBE0E"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332,894</w:t>
            </w:r>
          </w:p>
        </w:tc>
        <w:tc>
          <w:tcPr>
            <w:tcW w:w="1429" w:type="dxa"/>
            <w:noWrap/>
            <w:vAlign w:val="bottom"/>
          </w:tcPr>
          <w:p w14:paraId="7C811804"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 xml:space="preserve"> - </w:t>
            </w:r>
          </w:p>
        </w:tc>
        <w:tc>
          <w:tcPr>
            <w:tcW w:w="0" w:type="auto"/>
            <w:noWrap/>
            <w:vAlign w:val="bottom"/>
          </w:tcPr>
          <w:p w14:paraId="7F83583F"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 xml:space="preserve"> - </w:t>
            </w:r>
          </w:p>
        </w:tc>
        <w:tc>
          <w:tcPr>
            <w:tcW w:w="0" w:type="auto"/>
            <w:noWrap/>
            <w:vAlign w:val="bottom"/>
          </w:tcPr>
          <w:p w14:paraId="6CDD6065"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 xml:space="preserve"> - </w:t>
            </w:r>
          </w:p>
        </w:tc>
        <w:tc>
          <w:tcPr>
            <w:tcW w:w="0" w:type="auto"/>
            <w:noWrap/>
            <w:vAlign w:val="bottom"/>
          </w:tcPr>
          <w:p w14:paraId="03C7F81C"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815EFB">
              <w:rPr>
                <w:rFonts w:cs="Arial"/>
                <w:b/>
                <w:bCs/>
                <w:szCs w:val="18"/>
              </w:rPr>
              <w:t xml:space="preserve"> - </w:t>
            </w:r>
          </w:p>
        </w:tc>
      </w:tr>
      <w:tr w:rsidR="00815EFB" w:rsidRPr="00815EFB" w14:paraId="7DD097D4" w14:textId="77777777" w:rsidTr="00815EFB">
        <w:trPr>
          <w:trHeight w:val="248"/>
        </w:trPr>
        <w:tc>
          <w:tcPr>
            <w:cnfStyle w:val="001000000000" w:firstRow="0" w:lastRow="0" w:firstColumn="1" w:lastColumn="0" w:oddVBand="0" w:evenVBand="0" w:oddHBand="0" w:evenHBand="0" w:firstRowFirstColumn="0" w:firstRowLastColumn="0" w:lastRowFirstColumn="0" w:lastRowLastColumn="0"/>
            <w:tcW w:w="0" w:type="auto"/>
            <w:noWrap/>
          </w:tcPr>
          <w:p w14:paraId="1244334B" w14:textId="77777777" w:rsidR="00323D54" w:rsidRPr="00815EFB" w:rsidRDefault="00323D54" w:rsidP="00323D54">
            <w:pPr>
              <w:widowControl/>
              <w:autoSpaceDE/>
              <w:autoSpaceDN/>
              <w:adjustRightInd/>
              <w:rPr>
                <w:rFonts w:cs="Arial"/>
                <w:szCs w:val="18"/>
              </w:rPr>
            </w:pPr>
            <w:r w:rsidRPr="00815EFB">
              <w:rPr>
                <w:rFonts w:cs="Arial"/>
                <w:szCs w:val="18"/>
              </w:rPr>
              <w:t>1c</w:t>
            </w:r>
          </w:p>
        </w:tc>
        <w:tc>
          <w:tcPr>
            <w:tcW w:w="3894" w:type="dxa"/>
          </w:tcPr>
          <w:p w14:paraId="5D707EC3" w14:textId="77777777" w:rsidR="00323D54" w:rsidRPr="00815EFB"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zCs w:val="18"/>
                <w:u w:val="single"/>
              </w:rPr>
            </w:pPr>
            <w:proofErr w:type="spellStart"/>
            <w:r w:rsidRPr="00815EFB">
              <w:rPr>
                <w:rFonts w:cs="Arial"/>
                <w:szCs w:val="18"/>
                <w:u w:val="single"/>
              </w:rPr>
              <w:t>Programme</w:t>
            </w:r>
            <w:proofErr w:type="spellEnd"/>
            <w:r w:rsidRPr="00815EFB">
              <w:rPr>
                <w:rFonts w:cs="Arial"/>
                <w:szCs w:val="18"/>
                <w:u w:val="single"/>
              </w:rPr>
              <w:t xml:space="preserve"> Officer, P-2 (50%)</w:t>
            </w:r>
          </w:p>
        </w:tc>
        <w:tc>
          <w:tcPr>
            <w:tcW w:w="1080" w:type="dxa"/>
            <w:shd w:val="clear" w:color="auto" w:fill="E7E6E6" w:themeFill="background2"/>
            <w:noWrap/>
            <w:vAlign w:val="bottom"/>
          </w:tcPr>
          <w:p w14:paraId="3FBBF9B9"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 xml:space="preserve"> - </w:t>
            </w:r>
          </w:p>
        </w:tc>
        <w:tc>
          <w:tcPr>
            <w:tcW w:w="1429" w:type="dxa"/>
            <w:noWrap/>
            <w:vAlign w:val="bottom"/>
          </w:tcPr>
          <w:p w14:paraId="296803DA"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 xml:space="preserve"> - </w:t>
            </w:r>
          </w:p>
        </w:tc>
        <w:tc>
          <w:tcPr>
            <w:tcW w:w="0" w:type="auto"/>
            <w:noWrap/>
            <w:vAlign w:val="bottom"/>
          </w:tcPr>
          <w:p w14:paraId="16688D47"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 xml:space="preserve"> - </w:t>
            </w:r>
          </w:p>
        </w:tc>
        <w:tc>
          <w:tcPr>
            <w:tcW w:w="0" w:type="auto"/>
            <w:noWrap/>
            <w:vAlign w:val="bottom"/>
          </w:tcPr>
          <w:p w14:paraId="4400906B"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 xml:space="preserve"> - </w:t>
            </w:r>
          </w:p>
        </w:tc>
        <w:tc>
          <w:tcPr>
            <w:tcW w:w="0" w:type="auto"/>
            <w:noWrap/>
            <w:vAlign w:val="bottom"/>
          </w:tcPr>
          <w:p w14:paraId="64B1387A"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815EFB">
              <w:rPr>
                <w:rFonts w:cs="Arial"/>
                <w:b/>
                <w:bCs/>
                <w:szCs w:val="18"/>
              </w:rPr>
              <w:t xml:space="preserve"> - </w:t>
            </w:r>
          </w:p>
        </w:tc>
      </w:tr>
      <w:tr w:rsidR="00815EFB" w:rsidRPr="00815EFB" w14:paraId="0A58289D" w14:textId="77777777" w:rsidTr="00815EFB">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0" w:type="auto"/>
            <w:noWrap/>
          </w:tcPr>
          <w:p w14:paraId="465D955A" w14:textId="77777777" w:rsidR="00323D54" w:rsidRPr="00815EFB" w:rsidRDefault="00323D54" w:rsidP="00323D54">
            <w:pPr>
              <w:widowControl/>
              <w:autoSpaceDE/>
              <w:autoSpaceDN/>
              <w:adjustRightInd/>
              <w:rPr>
                <w:rFonts w:cs="Arial"/>
                <w:szCs w:val="18"/>
              </w:rPr>
            </w:pPr>
            <w:r w:rsidRPr="00815EFB">
              <w:rPr>
                <w:rFonts w:cs="Arial"/>
                <w:szCs w:val="18"/>
              </w:rPr>
              <w:t>1d</w:t>
            </w:r>
          </w:p>
        </w:tc>
        <w:tc>
          <w:tcPr>
            <w:tcW w:w="3894" w:type="dxa"/>
          </w:tcPr>
          <w:p w14:paraId="0F3788EC" w14:textId="77777777" w:rsidR="00323D54" w:rsidRPr="00815EFB"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zCs w:val="18"/>
                <w:u w:val="single"/>
              </w:rPr>
            </w:pPr>
            <w:r w:rsidRPr="00815EFB">
              <w:rPr>
                <w:rFonts w:cs="Arial"/>
                <w:szCs w:val="18"/>
                <w:u w:val="single"/>
              </w:rPr>
              <w:t xml:space="preserve">Consultant/Individual Contractor </w:t>
            </w:r>
          </w:p>
        </w:tc>
        <w:tc>
          <w:tcPr>
            <w:tcW w:w="1080" w:type="dxa"/>
            <w:shd w:val="clear" w:color="auto" w:fill="E7E6E6" w:themeFill="background2"/>
            <w:noWrap/>
            <w:vAlign w:val="bottom"/>
          </w:tcPr>
          <w:p w14:paraId="608C7670"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 xml:space="preserve"> - </w:t>
            </w:r>
          </w:p>
        </w:tc>
        <w:tc>
          <w:tcPr>
            <w:tcW w:w="1429" w:type="dxa"/>
            <w:noWrap/>
            <w:vAlign w:val="bottom"/>
          </w:tcPr>
          <w:p w14:paraId="07A88314"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 xml:space="preserve"> - </w:t>
            </w:r>
          </w:p>
        </w:tc>
        <w:tc>
          <w:tcPr>
            <w:tcW w:w="0" w:type="auto"/>
            <w:noWrap/>
            <w:vAlign w:val="bottom"/>
          </w:tcPr>
          <w:p w14:paraId="66B94851"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22,200</w:t>
            </w:r>
          </w:p>
        </w:tc>
        <w:tc>
          <w:tcPr>
            <w:tcW w:w="0" w:type="auto"/>
            <w:noWrap/>
            <w:vAlign w:val="bottom"/>
          </w:tcPr>
          <w:p w14:paraId="6D183226"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30,000</w:t>
            </w:r>
          </w:p>
        </w:tc>
        <w:tc>
          <w:tcPr>
            <w:tcW w:w="0" w:type="auto"/>
            <w:noWrap/>
            <w:vAlign w:val="bottom"/>
          </w:tcPr>
          <w:p w14:paraId="5448DD21"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815EFB">
              <w:rPr>
                <w:rFonts w:cs="Arial"/>
                <w:b/>
                <w:bCs/>
                <w:szCs w:val="18"/>
              </w:rPr>
              <w:t xml:space="preserve"> 52,200 </w:t>
            </w:r>
          </w:p>
        </w:tc>
      </w:tr>
      <w:tr w:rsidR="00815EFB" w:rsidRPr="00815EFB" w14:paraId="12E9FB5D" w14:textId="77777777" w:rsidTr="00815EFB">
        <w:trPr>
          <w:trHeight w:val="70"/>
        </w:trPr>
        <w:tc>
          <w:tcPr>
            <w:cnfStyle w:val="001000000000" w:firstRow="0" w:lastRow="0" w:firstColumn="1" w:lastColumn="0" w:oddVBand="0" w:evenVBand="0" w:oddHBand="0" w:evenHBand="0" w:firstRowFirstColumn="0" w:firstRowLastColumn="0" w:lastRowFirstColumn="0" w:lastRowLastColumn="0"/>
            <w:tcW w:w="0" w:type="auto"/>
            <w:noWrap/>
          </w:tcPr>
          <w:p w14:paraId="731AB88B" w14:textId="77777777" w:rsidR="00323D54" w:rsidRPr="00815EFB" w:rsidRDefault="00323D54" w:rsidP="00323D54">
            <w:pPr>
              <w:widowControl/>
              <w:autoSpaceDE/>
              <w:autoSpaceDN/>
              <w:adjustRightInd/>
              <w:rPr>
                <w:rFonts w:cs="Arial"/>
                <w:szCs w:val="18"/>
              </w:rPr>
            </w:pPr>
            <w:r w:rsidRPr="00815EFB">
              <w:rPr>
                <w:rFonts w:cs="Arial"/>
                <w:szCs w:val="18"/>
              </w:rPr>
              <w:t>2</w:t>
            </w:r>
          </w:p>
        </w:tc>
        <w:tc>
          <w:tcPr>
            <w:tcW w:w="3894" w:type="dxa"/>
          </w:tcPr>
          <w:p w14:paraId="63269E76" w14:textId="77777777" w:rsidR="00323D54" w:rsidRPr="00815EFB"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zCs w:val="18"/>
                <w:u w:val="single"/>
              </w:rPr>
            </w:pPr>
            <w:r w:rsidRPr="00815EFB">
              <w:rPr>
                <w:rFonts w:cs="Arial"/>
                <w:szCs w:val="18"/>
              </w:rPr>
              <w:t>Administrative Assistant, G-5 (50%)</w:t>
            </w:r>
          </w:p>
        </w:tc>
        <w:tc>
          <w:tcPr>
            <w:tcW w:w="1080" w:type="dxa"/>
            <w:shd w:val="clear" w:color="auto" w:fill="E7E6E6" w:themeFill="background2"/>
            <w:noWrap/>
            <w:vAlign w:val="bottom"/>
          </w:tcPr>
          <w:p w14:paraId="5B99F958"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106,300</w:t>
            </w:r>
          </w:p>
        </w:tc>
        <w:tc>
          <w:tcPr>
            <w:tcW w:w="1429" w:type="dxa"/>
            <w:noWrap/>
            <w:vAlign w:val="bottom"/>
          </w:tcPr>
          <w:p w14:paraId="3CFF9510"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37,598</w:t>
            </w:r>
          </w:p>
        </w:tc>
        <w:tc>
          <w:tcPr>
            <w:tcW w:w="0" w:type="auto"/>
            <w:noWrap/>
            <w:vAlign w:val="bottom"/>
          </w:tcPr>
          <w:p w14:paraId="34065676"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38,350</w:t>
            </w:r>
          </w:p>
        </w:tc>
        <w:tc>
          <w:tcPr>
            <w:tcW w:w="0" w:type="auto"/>
            <w:noWrap/>
            <w:vAlign w:val="bottom"/>
          </w:tcPr>
          <w:p w14:paraId="722FC9ED"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39,117</w:t>
            </w:r>
          </w:p>
        </w:tc>
        <w:tc>
          <w:tcPr>
            <w:tcW w:w="0" w:type="auto"/>
            <w:noWrap/>
            <w:vAlign w:val="bottom"/>
          </w:tcPr>
          <w:p w14:paraId="2E6279DE"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815EFB">
              <w:rPr>
                <w:rFonts w:cs="Arial"/>
                <w:b/>
                <w:bCs/>
                <w:szCs w:val="18"/>
              </w:rPr>
              <w:t xml:space="preserve"> 115,064 </w:t>
            </w:r>
          </w:p>
        </w:tc>
      </w:tr>
      <w:tr w:rsidR="00815EFB" w:rsidRPr="00815EFB" w14:paraId="184E7324" w14:textId="77777777" w:rsidTr="00815EFB">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0" w:type="auto"/>
            <w:noWrap/>
          </w:tcPr>
          <w:p w14:paraId="355CDDBA" w14:textId="77777777" w:rsidR="00323D54" w:rsidRPr="00815EFB" w:rsidRDefault="00323D54" w:rsidP="00323D54">
            <w:pPr>
              <w:widowControl/>
              <w:autoSpaceDE/>
              <w:autoSpaceDN/>
              <w:adjustRightInd/>
              <w:rPr>
                <w:rFonts w:cs="Arial"/>
                <w:szCs w:val="18"/>
              </w:rPr>
            </w:pPr>
            <w:r w:rsidRPr="00815EFB">
              <w:rPr>
                <w:rFonts w:cs="Arial"/>
                <w:szCs w:val="18"/>
              </w:rPr>
              <w:t>3</w:t>
            </w:r>
          </w:p>
        </w:tc>
        <w:tc>
          <w:tcPr>
            <w:tcW w:w="3894" w:type="dxa"/>
          </w:tcPr>
          <w:p w14:paraId="46B2F23A" w14:textId="77777777" w:rsidR="00323D54" w:rsidRPr="00815EFB"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Staff training</w:t>
            </w:r>
          </w:p>
        </w:tc>
        <w:tc>
          <w:tcPr>
            <w:tcW w:w="1080" w:type="dxa"/>
            <w:shd w:val="clear" w:color="auto" w:fill="E7E6E6" w:themeFill="background2"/>
            <w:noWrap/>
            <w:vAlign w:val="bottom"/>
          </w:tcPr>
          <w:p w14:paraId="5A0363C0"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15,000</w:t>
            </w:r>
          </w:p>
        </w:tc>
        <w:tc>
          <w:tcPr>
            <w:tcW w:w="1429" w:type="dxa"/>
            <w:noWrap/>
            <w:vAlign w:val="bottom"/>
          </w:tcPr>
          <w:p w14:paraId="4F169DEE"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5,000</w:t>
            </w:r>
          </w:p>
        </w:tc>
        <w:tc>
          <w:tcPr>
            <w:tcW w:w="0" w:type="auto"/>
            <w:noWrap/>
            <w:vAlign w:val="bottom"/>
          </w:tcPr>
          <w:p w14:paraId="31B5A3DB"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5,000</w:t>
            </w:r>
          </w:p>
        </w:tc>
        <w:tc>
          <w:tcPr>
            <w:tcW w:w="0" w:type="auto"/>
            <w:noWrap/>
            <w:vAlign w:val="bottom"/>
          </w:tcPr>
          <w:p w14:paraId="205BCDB8"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5,000</w:t>
            </w:r>
          </w:p>
        </w:tc>
        <w:tc>
          <w:tcPr>
            <w:tcW w:w="0" w:type="auto"/>
            <w:noWrap/>
            <w:vAlign w:val="bottom"/>
          </w:tcPr>
          <w:p w14:paraId="7CEFD86B"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815EFB">
              <w:rPr>
                <w:rFonts w:cs="Arial"/>
                <w:b/>
                <w:bCs/>
                <w:szCs w:val="18"/>
              </w:rPr>
              <w:t xml:space="preserve"> 15,000 </w:t>
            </w:r>
          </w:p>
        </w:tc>
      </w:tr>
      <w:tr w:rsidR="00815EFB" w:rsidRPr="00815EFB" w14:paraId="42709737" w14:textId="77777777" w:rsidTr="00815EFB">
        <w:trPr>
          <w:trHeight w:val="42"/>
        </w:trPr>
        <w:tc>
          <w:tcPr>
            <w:cnfStyle w:val="001000000000" w:firstRow="0" w:lastRow="0" w:firstColumn="1" w:lastColumn="0" w:oddVBand="0" w:evenVBand="0" w:oddHBand="0" w:evenHBand="0" w:firstRowFirstColumn="0" w:firstRowLastColumn="0" w:lastRowFirstColumn="0" w:lastRowLastColumn="0"/>
            <w:tcW w:w="0" w:type="auto"/>
            <w:noWrap/>
          </w:tcPr>
          <w:p w14:paraId="14A3DFB5" w14:textId="77777777" w:rsidR="00323D54" w:rsidRPr="00815EFB" w:rsidRDefault="00323D54" w:rsidP="00323D54">
            <w:pPr>
              <w:widowControl/>
              <w:autoSpaceDE/>
              <w:autoSpaceDN/>
              <w:adjustRightInd/>
              <w:jc w:val="right"/>
              <w:rPr>
                <w:rFonts w:cs="Arial"/>
                <w:szCs w:val="18"/>
              </w:rPr>
            </w:pPr>
          </w:p>
        </w:tc>
        <w:tc>
          <w:tcPr>
            <w:tcW w:w="3894" w:type="dxa"/>
          </w:tcPr>
          <w:p w14:paraId="6DC9DBFF"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815EFB">
              <w:rPr>
                <w:rFonts w:cs="Arial"/>
                <w:b/>
                <w:bCs/>
                <w:szCs w:val="18"/>
              </w:rPr>
              <w:t>Subtotal</w:t>
            </w:r>
          </w:p>
        </w:tc>
        <w:tc>
          <w:tcPr>
            <w:tcW w:w="1080" w:type="dxa"/>
            <w:shd w:val="clear" w:color="auto" w:fill="E7E6E6" w:themeFill="background2"/>
            <w:noWrap/>
            <w:vAlign w:val="bottom"/>
          </w:tcPr>
          <w:p w14:paraId="7409BD25"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815EFB">
              <w:rPr>
                <w:rFonts w:cs="Arial"/>
                <w:b/>
                <w:bCs/>
                <w:szCs w:val="18"/>
              </w:rPr>
              <w:t>454,194</w:t>
            </w:r>
          </w:p>
        </w:tc>
        <w:tc>
          <w:tcPr>
            <w:tcW w:w="1429" w:type="dxa"/>
            <w:noWrap/>
            <w:vAlign w:val="bottom"/>
          </w:tcPr>
          <w:p w14:paraId="34AA29DB"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815EFB">
              <w:rPr>
                <w:rFonts w:cs="Arial"/>
                <w:b/>
                <w:bCs/>
                <w:szCs w:val="18"/>
              </w:rPr>
              <w:t>186,895</w:t>
            </w:r>
          </w:p>
        </w:tc>
        <w:tc>
          <w:tcPr>
            <w:tcW w:w="0" w:type="auto"/>
            <w:noWrap/>
            <w:vAlign w:val="bottom"/>
          </w:tcPr>
          <w:p w14:paraId="7F14824F"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815EFB">
              <w:rPr>
                <w:rFonts w:cs="Arial"/>
                <w:b/>
                <w:bCs/>
                <w:szCs w:val="18"/>
              </w:rPr>
              <w:t>212,733</w:t>
            </w:r>
          </w:p>
        </w:tc>
        <w:tc>
          <w:tcPr>
            <w:tcW w:w="0" w:type="auto"/>
            <w:noWrap/>
            <w:vAlign w:val="bottom"/>
          </w:tcPr>
          <w:p w14:paraId="50D8030A"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815EFB">
              <w:rPr>
                <w:rFonts w:cs="Arial"/>
                <w:b/>
                <w:bCs/>
                <w:szCs w:val="18"/>
              </w:rPr>
              <w:t>224,244</w:t>
            </w:r>
          </w:p>
        </w:tc>
        <w:tc>
          <w:tcPr>
            <w:tcW w:w="0" w:type="auto"/>
            <w:noWrap/>
            <w:vAlign w:val="bottom"/>
          </w:tcPr>
          <w:p w14:paraId="09F977AB"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815EFB">
              <w:rPr>
                <w:rFonts w:cs="Arial"/>
                <w:b/>
                <w:bCs/>
                <w:szCs w:val="18"/>
              </w:rPr>
              <w:t>623,871</w:t>
            </w:r>
          </w:p>
        </w:tc>
      </w:tr>
      <w:tr w:rsidR="00815EFB" w:rsidRPr="00815EFB" w14:paraId="0EB7C51E" w14:textId="77777777" w:rsidTr="00815EFB">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20" w:type="dxa"/>
            <w:gridSpan w:val="2"/>
            <w:noWrap/>
          </w:tcPr>
          <w:p w14:paraId="7465E661" w14:textId="77777777" w:rsidR="00323D54" w:rsidRPr="00815EFB" w:rsidRDefault="00323D54" w:rsidP="00323D54">
            <w:pPr>
              <w:widowControl/>
              <w:autoSpaceDE/>
              <w:autoSpaceDN/>
              <w:adjustRightInd/>
              <w:rPr>
                <w:rFonts w:cs="Arial"/>
                <w:szCs w:val="18"/>
              </w:rPr>
            </w:pPr>
            <w:r w:rsidRPr="00815EFB">
              <w:rPr>
                <w:rFonts w:cs="Arial"/>
                <w:szCs w:val="18"/>
              </w:rPr>
              <w:t>Activities of the Secretariat</w:t>
            </w:r>
          </w:p>
        </w:tc>
        <w:tc>
          <w:tcPr>
            <w:tcW w:w="1080" w:type="dxa"/>
            <w:shd w:val="clear" w:color="auto" w:fill="E7E6E6" w:themeFill="background2"/>
            <w:noWrap/>
            <w:vAlign w:val="bottom"/>
          </w:tcPr>
          <w:p w14:paraId="0444096F"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p>
        </w:tc>
        <w:tc>
          <w:tcPr>
            <w:tcW w:w="1429" w:type="dxa"/>
            <w:noWrap/>
            <w:vAlign w:val="bottom"/>
          </w:tcPr>
          <w:p w14:paraId="412A93E8"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p>
        </w:tc>
        <w:tc>
          <w:tcPr>
            <w:tcW w:w="0" w:type="auto"/>
            <w:noWrap/>
            <w:vAlign w:val="bottom"/>
          </w:tcPr>
          <w:p w14:paraId="1979080C"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p>
        </w:tc>
        <w:tc>
          <w:tcPr>
            <w:tcW w:w="0" w:type="auto"/>
            <w:noWrap/>
            <w:vAlign w:val="bottom"/>
          </w:tcPr>
          <w:p w14:paraId="533662E4"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p>
        </w:tc>
        <w:tc>
          <w:tcPr>
            <w:tcW w:w="0" w:type="auto"/>
            <w:noWrap/>
            <w:vAlign w:val="bottom"/>
          </w:tcPr>
          <w:p w14:paraId="687C96F3"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p>
        </w:tc>
      </w:tr>
      <w:tr w:rsidR="00815EFB" w:rsidRPr="00815EFB" w14:paraId="28571135" w14:textId="77777777" w:rsidTr="00815EFB">
        <w:trPr>
          <w:trHeight w:val="253"/>
        </w:trPr>
        <w:tc>
          <w:tcPr>
            <w:cnfStyle w:val="001000000000" w:firstRow="0" w:lastRow="0" w:firstColumn="1" w:lastColumn="0" w:oddVBand="0" w:evenVBand="0" w:oddHBand="0" w:evenHBand="0" w:firstRowFirstColumn="0" w:firstRowLastColumn="0" w:lastRowFirstColumn="0" w:lastRowLastColumn="0"/>
            <w:tcW w:w="0" w:type="auto"/>
            <w:noWrap/>
          </w:tcPr>
          <w:p w14:paraId="3B11C566" w14:textId="77777777" w:rsidR="00323D54" w:rsidRPr="00815EFB" w:rsidRDefault="00323D54" w:rsidP="00323D54">
            <w:pPr>
              <w:widowControl/>
              <w:autoSpaceDE/>
              <w:autoSpaceDN/>
              <w:adjustRightInd/>
              <w:rPr>
                <w:rFonts w:cs="Arial"/>
                <w:szCs w:val="18"/>
              </w:rPr>
            </w:pPr>
            <w:r w:rsidRPr="00815EFB">
              <w:rPr>
                <w:rFonts w:cs="Arial"/>
                <w:szCs w:val="18"/>
              </w:rPr>
              <w:t>4</w:t>
            </w:r>
          </w:p>
        </w:tc>
        <w:tc>
          <w:tcPr>
            <w:tcW w:w="3894" w:type="dxa"/>
          </w:tcPr>
          <w:p w14:paraId="33CEA80E" w14:textId="77777777" w:rsidR="00323D54" w:rsidRPr="00815EFB"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Staff travel on official business</w:t>
            </w:r>
          </w:p>
        </w:tc>
        <w:tc>
          <w:tcPr>
            <w:tcW w:w="1080" w:type="dxa"/>
            <w:shd w:val="clear" w:color="auto" w:fill="E7E6E6" w:themeFill="background2"/>
            <w:noWrap/>
            <w:vAlign w:val="bottom"/>
          </w:tcPr>
          <w:p w14:paraId="1A11FE4D"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45,000</w:t>
            </w:r>
          </w:p>
        </w:tc>
        <w:tc>
          <w:tcPr>
            <w:tcW w:w="1429" w:type="dxa"/>
            <w:noWrap/>
            <w:vAlign w:val="bottom"/>
          </w:tcPr>
          <w:p w14:paraId="3F5581F3"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15,000</w:t>
            </w:r>
          </w:p>
        </w:tc>
        <w:tc>
          <w:tcPr>
            <w:tcW w:w="0" w:type="auto"/>
            <w:noWrap/>
            <w:vAlign w:val="bottom"/>
          </w:tcPr>
          <w:p w14:paraId="4E672709"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15,000</w:t>
            </w:r>
          </w:p>
        </w:tc>
        <w:tc>
          <w:tcPr>
            <w:tcW w:w="0" w:type="auto"/>
            <w:noWrap/>
            <w:vAlign w:val="bottom"/>
          </w:tcPr>
          <w:p w14:paraId="6651635A"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15,000</w:t>
            </w:r>
          </w:p>
        </w:tc>
        <w:tc>
          <w:tcPr>
            <w:tcW w:w="0" w:type="auto"/>
            <w:noWrap/>
            <w:vAlign w:val="bottom"/>
          </w:tcPr>
          <w:p w14:paraId="5B5D60CA"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815EFB">
              <w:rPr>
                <w:rFonts w:cs="Arial"/>
                <w:b/>
                <w:bCs/>
                <w:szCs w:val="18"/>
              </w:rPr>
              <w:t>45,000</w:t>
            </w:r>
          </w:p>
        </w:tc>
      </w:tr>
      <w:tr w:rsidR="00815EFB" w:rsidRPr="00815EFB" w14:paraId="2D04AE9F" w14:textId="77777777" w:rsidTr="00815EF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0" w:type="auto"/>
            <w:noWrap/>
          </w:tcPr>
          <w:p w14:paraId="2F3BE058" w14:textId="77777777" w:rsidR="00323D54" w:rsidRPr="00815EFB" w:rsidRDefault="00323D54" w:rsidP="00323D54">
            <w:pPr>
              <w:widowControl/>
              <w:autoSpaceDE/>
              <w:autoSpaceDN/>
              <w:adjustRightInd/>
              <w:rPr>
                <w:rFonts w:cs="Arial"/>
                <w:szCs w:val="18"/>
              </w:rPr>
            </w:pPr>
            <w:r w:rsidRPr="00815EFB">
              <w:rPr>
                <w:rFonts w:cs="Arial"/>
                <w:szCs w:val="18"/>
              </w:rPr>
              <w:t>5</w:t>
            </w:r>
          </w:p>
        </w:tc>
        <w:tc>
          <w:tcPr>
            <w:tcW w:w="3894" w:type="dxa"/>
          </w:tcPr>
          <w:p w14:paraId="271A4B64" w14:textId="77777777" w:rsidR="00323D54" w:rsidRPr="00815EFB"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Translation</w:t>
            </w:r>
          </w:p>
        </w:tc>
        <w:tc>
          <w:tcPr>
            <w:tcW w:w="1080" w:type="dxa"/>
            <w:shd w:val="clear" w:color="auto" w:fill="E7E6E6" w:themeFill="background2"/>
            <w:noWrap/>
            <w:vAlign w:val="bottom"/>
          </w:tcPr>
          <w:p w14:paraId="36CAF061"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55,000</w:t>
            </w:r>
          </w:p>
        </w:tc>
        <w:tc>
          <w:tcPr>
            <w:tcW w:w="1429" w:type="dxa"/>
            <w:noWrap/>
            <w:vAlign w:val="bottom"/>
          </w:tcPr>
          <w:p w14:paraId="227483CB"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10,000</w:t>
            </w:r>
          </w:p>
        </w:tc>
        <w:tc>
          <w:tcPr>
            <w:tcW w:w="0" w:type="auto"/>
            <w:noWrap/>
            <w:vAlign w:val="bottom"/>
          </w:tcPr>
          <w:p w14:paraId="6AF0D251"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15,000</w:t>
            </w:r>
          </w:p>
        </w:tc>
        <w:tc>
          <w:tcPr>
            <w:tcW w:w="0" w:type="auto"/>
            <w:noWrap/>
            <w:vAlign w:val="bottom"/>
          </w:tcPr>
          <w:p w14:paraId="33C169E2"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30,000</w:t>
            </w:r>
          </w:p>
        </w:tc>
        <w:tc>
          <w:tcPr>
            <w:tcW w:w="0" w:type="auto"/>
            <w:noWrap/>
            <w:vAlign w:val="bottom"/>
          </w:tcPr>
          <w:p w14:paraId="1E07D1B4"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815EFB">
              <w:rPr>
                <w:rFonts w:cs="Arial"/>
                <w:b/>
                <w:bCs/>
                <w:szCs w:val="18"/>
              </w:rPr>
              <w:t>55,000</w:t>
            </w:r>
          </w:p>
        </w:tc>
      </w:tr>
      <w:tr w:rsidR="00815EFB" w:rsidRPr="00815EFB" w14:paraId="5C757F0A" w14:textId="77777777" w:rsidTr="00815EFB">
        <w:trPr>
          <w:trHeight w:val="85"/>
        </w:trPr>
        <w:tc>
          <w:tcPr>
            <w:cnfStyle w:val="001000000000" w:firstRow="0" w:lastRow="0" w:firstColumn="1" w:lastColumn="0" w:oddVBand="0" w:evenVBand="0" w:oddHBand="0" w:evenHBand="0" w:firstRowFirstColumn="0" w:firstRowLastColumn="0" w:lastRowFirstColumn="0" w:lastRowLastColumn="0"/>
            <w:tcW w:w="0" w:type="auto"/>
            <w:noWrap/>
          </w:tcPr>
          <w:p w14:paraId="27ABE780" w14:textId="77777777" w:rsidR="00323D54" w:rsidRPr="00815EFB" w:rsidRDefault="00323D54" w:rsidP="00323D54">
            <w:pPr>
              <w:widowControl/>
              <w:autoSpaceDE/>
              <w:autoSpaceDN/>
              <w:adjustRightInd/>
              <w:rPr>
                <w:rFonts w:cs="Arial"/>
                <w:szCs w:val="18"/>
              </w:rPr>
            </w:pPr>
            <w:r w:rsidRPr="00815EFB">
              <w:rPr>
                <w:rFonts w:cs="Arial"/>
                <w:szCs w:val="18"/>
              </w:rPr>
              <w:t>6</w:t>
            </w:r>
          </w:p>
        </w:tc>
        <w:tc>
          <w:tcPr>
            <w:tcW w:w="3894" w:type="dxa"/>
          </w:tcPr>
          <w:p w14:paraId="08DCD5E5" w14:textId="77777777" w:rsidR="00323D54" w:rsidRPr="00815EFB"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trike/>
                <w:szCs w:val="18"/>
              </w:rPr>
            </w:pPr>
            <w:r w:rsidRPr="00815EFB">
              <w:rPr>
                <w:rFonts w:cs="Arial"/>
                <w:strike/>
                <w:szCs w:val="18"/>
              </w:rPr>
              <w:t>Analytical studies, scientific assessments, development of guidelines etc.</w:t>
            </w:r>
          </w:p>
        </w:tc>
        <w:tc>
          <w:tcPr>
            <w:tcW w:w="1080" w:type="dxa"/>
            <w:shd w:val="clear" w:color="auto" w:fill="E7E6E6" w:themeFill="background2"/>
            <w:noWrap/>
            <w:vAlign w:val="bottom"/>
          </w:tcPr>
          <w:p w14:paraId="1B06751B"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45,000</w:t>
            </w:r>
          </w:p>
        </w:tc>
        <w:tc>
          <w:tcPr>
            <w:tcW w:w="1429" w:type="dxa"/>
            <w:noWrap/>
            <w:vAlign w:val="bottom"/>
          </w:tcPr>
          <w:p w14:paraId="61C74826"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 xml:space="preserve"> - </w:t>
            </w:r>
          </w:p>
        </w:tc>
        <w:tc>
          <w:tcPr>
            <w:tcW w:w="0" w:type="auto"/>
            <w:noWrap/>
            <w:vAlign w:val="bottom"/>
          </w:tcPr>
          <w:p w14:paraId="3527D49D"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 xml:space="preserve"> -   </w:t>
            </w:r>
          </w:p>
        </w:tc>
        <w:tc>
          <w:tcPr>
            <w:tcW w:w="0" w:type="auto"/>
            <w:noWrap/>
            <w:vAlign w:val="bottom"/>
          </w:tcPr>
          <w:p w14:paraId="541459B5"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 xml:space="preserve"> -   </w:t>
            </w:r>
          </w:p>
        </w:tc>
        <w:tc>
          <w:tcPr>
            <w:tcW w:w="0" w:type="auto"/>
            <w:noWrap/>
            <w:vAlign w:val="bottom"/>
          </w:tcPr>
          <w:p w14:paraId="2BC26A51"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815EFB">
              <w:rPr>
                <w:rFonts w:cs="Arial"/>
                <w:b/>
                <w:bCs/>
                <w:szCs w:val="18"/>
              </w:rPr>
              <w:t xml:space="preserve"> -   </w:t>
            </w:r>
          </w:p>
        </w:tc>
      </w:tr>
      <w:tr w:rsidR="00815EFB" w:rsidRPr="00815EFB" w14:paraId="68DE7CCB" w14:textId="77777777" w:rsidTr="00815EFB">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0" w:type="auto"/>
            <w:noWrap/>
          </w:tcPr>
          <w:p w14:paraId="229785C4" w14:textId="77777777" w:rsidR="00323D54" w:rsidRPr="00815EFB" w:rsidRDefault="00323D54" w:rsidP="00323D54">
            <w:pPr>
              <w:widowControl/>
              <w:autoSpaceDE/>
              <w:autoSpaceDN/>
              <w:adjustRightInd/>
              <w:rPr>
                <w:rFonts w:cs="Arial"/>
                <w:szCs w:val="18"/>
              </w:rPr>
            </w:pPr>
            <w:r w:rsidRPr="00815EFB">
              <w:rPr>
                <w:rFonts w:cs="Arial"/>
                <w:szCs w:val="18"/>
              </w:rPr>
              <w:t>7</w:t>
            </w:r>
          </w:p>
        </w:tc>
        <w:tc>
          <w:tcPr>
            <w:tcW w:w="3894" w:type="dxa"/>
          </w:tcPr>
          <w:p w14:paraId="29F36F98" w14:textId="77777777" w:rsidR="00323D54" w:rsidRPr="00815EFB"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trike/>
                <w:szCs w:val="18"/>
              </w:rPr>
            </w:pPr>
            <w:r w:rsidRPr="00815EFB">
              <w:rPr>
                <w:rFonts w:cs="Arial"/>
                <w:strike/>
                <w:szCs w:val="18"/>
              </w:rPr>
              <w:t>Printing of technical / information materials, and purchasing of photos, illustration etc.</w:t>
            </w:r>
          </w:p>
        </w:tc>
        <w:tc>
          <w:tcPr>
            <w:tcW w:w="1080" w:type="dxa"/>
            <w:shd w:val="clear" w:color="auto" w:fill="E7E6E6" w:themeFill="background2"/>
            <w:noWrap/>
            <w:vAlign w:val="bottom"/>
          </w:tcPr>
          <w:p w14:paraId="7B0CE751"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15,000</w:t>
            </w:r>
          </w:p>
        </w:tc>
        <w:tc>
          <w:tcPr>
            <w:tcW w:w="1429" w:type="dxa"/>
            <w:noWrap/>
            <w:vAlign w:val="bottom"/>
          </w:tcPr>
          <w:p w14:paraId="39130B1B"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 xml:space="preserve"> - </w:t>
            </w:r>
          </w:p>
        </w:tc>
        <w:tc>
          <w:tcPr>
            <w:tcW w:w="0" w:type="auto"/>
            <w:noWrap/>
            <w:vAlign w:val="bottom"/>
          </w:tcPr>
          <w:p w14:paraId="2A9DEE3D"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 xml:space="preserve"> -   </w:t>
            </w:r>
          </w:p>
        </w:tc>
        <w:tc>
          <w:tcPr>
            <w:tcW w:w="0" w:type="auto"/>
            <w:noWrap/>
            <w:vAlign w:val="bottom"/>
          </w:tcPr>
          <w:p w14:paraId="07C9756D"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 xml:space="preserve"> -   </w:t>
            </w:r>
          </w:p>
        </w:tc>
        <w:tc>
          <w:tcPr>
            <w:tcW w:w="0" w:type="auto"/>
            <w:noWrap/>
            <w:vAlign w:val="bottom"/>
          </w:tcPr>
          <w:p w14:paraId="56AA9337"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815EFB">
              <w:rPr>
                <w:rFonts w:cs="Arial"/>
                <w:b/>
                <w:bCs/>
                <w:szCs w:val="18"/>
              </w:rPr>
              <w:t xml:space="preserve"> -   </w:t>
            </w:r>
          </w:p>
        </w:tc>
      </w:tr>
      <w:tr w:rsidR="00815EFB" w:rsidRPr="00815EFB" w14:paraId="13A1F241" w14:textId="77777777" w:rsidTr="00815EFB">
        <w:trPr>
          <w:trHeight w:val="42"/>
        </w:trPr>
        <w:tc>
          <w:tcPr>
            <w:cnfStyle w:val="001000000000" w:firstRow="0" w:lastRow="0" w:firstColumn="1" w:lastColumn="0" w:oddVBand="0" w:evenVBand="0" w:oddHBand="0" w:evenHBand="0" w:firstRowFirstColumn="0" w:firstRowLastColumn="0" w:lastRowFirstColumn="0" w:lastRowLastColumn="0"/>
            <w:tcW w:w="0" w:type="auto"/>
            <w:noWrap/>
          </w:tcPr>
          <w:p w14:paraId="3A667374" w14:textId="77777777" w:rsidR="00323D54" w:rsidRPr="00815EFB" w:rsidRDefault="00323D54" w:rsidP="00323D54">
            <w:pPr>
              <w:widowControl/>
              <w:autoSpaceDE/>
              <w:autoSpaceDN/>
              <w:adjustRightInd/>
              <w:rPr>
                <w:rFonts w:cs="Arial"/>
                <w:szCs w:val="18"/>
              </w:rPr>
            </w:pPr>
          </w:p>
        </w:tc>
        <w:tc>
          <w:tcPr>
            <w:tcW w:w="3894" w:type="dxa"/>
          </w:tcPr>
          <w:p w14:paraId="0767FEB6"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815EFB">
              <w:rPr>
                <w:rFonts w:cs="Arial"/>
                <w:b/>
                <w:bCs/>
                <w:szCs w:val="18"/>
              </w:rPr>
              <w:t>Subtotal</w:t>
            </w:r>
          </w:p>
        </w:tc>
        <w:tc>
          <w:tcPr>
            <w:tcW w:w="1080" w:type="dxa"/>
            <w:shd w:val="clear" w:color="auto" w:fill="E7E6E6" w:themeFill="background2"/>
            <w:noWrap/>
            <w:vAlign w:val="bottom"/>
          </w:tcPr>
          <w:p w14:paraId="3BA3503A"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815EFB">
              <w:rPr>
                <w:rFonts w:cs="Arial"/>
                <w:b/>
                <w:bCs/>
                <w:szCs w:val="18"/>
              </w:rPr>
              <w:t>160,000</w:t>
            </w:r>
          </w:p>
        </w:tc>
        <w:tc>
          <w:tcPr>
            <w:tcW w:w="1429" w:type="dxa"/>
            <w:noWrap/>
            <w:vAlign w:val="bottom"/>
          </w:tcPr>
          <w:p w14:paraId="03499F2F"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815EFB">
              <w:rPr>
                <w:rFonts w:cs="Arial"/>
                <w:b/>
                <w:bCs/>
                <w:szCs w:val="18"/>
              </w:rPr>
              <w:t>25,000</w:t>
            </w:r>
          </w:p>
        </w:tc>
        <w:tc>
          <w:tcPr>
            <w:tcW w:w="0" w:type="auto"/>
            <w:noWrap/>
            <w:vAlign w:val="bottom"/>
          </w:tcPr>
          <w:p w14:paraId="3A6C86F2"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815EFB">
              <w:rPr>
                <w:rFonts w:cs="Arial"/>
                <w:b/>
                <w:bCs/>
                <w:szCs w:val="18"/>
              </w:rPr>
              <w:t>30,000</w:t>
            </w:r>
          </w:p>
        </w:tc>
        <w:tc>
          <w:tcPr>
            <w:tcW w:w="0" w:type="auto"/>
            <w:noWrap/>
            <w:vAlign w:val="bottom"/>
          </w:tcPr>
          <w:p w14:paraId="7081C695"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815EFB">
              <w:rPr>
                <w:rFonts w:cs="Arial"/>
                <w:b/>
                <w:bCs/>
                <w:szCs w:val="18"/>
              </w:rPr>
              <w:t>45,000</w:t>
            </w:r>
          </w:p>
        </w:tc>
        <w:tc>
          <w:tcPr>
            <w:tcW w:w="0" w:type="auto"/>
            <w:noWrap/>
            <w:vAlign w:val="bottom"/>
          </w:tcPr>
          <w:p w14:paraId="3DAC3CB6"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815EFB">
              <w:rPr>
                <w:rFonts w:cs="Arial"/>
                <w:b/>
                <w:bCs/>
                <w:szCs w:val="18"/>
              </w:rPr>
              <w:t>100,000</w:t>
            </w:r>
          </w:p>
        </w:tc>
      </w:tr>
      <w:tr w:rsidR="00815EFB" w:rsidRPr="00815EFB" w14:paraId="46B3A0C9" w14:textId="77777777" w:rsidTr="00815EFB">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4320" w:type="dxa"/>
            <w:gridSpan w:val="2"/>
            <w:noWrap/>
          </w:tcPr>
          <w:p w14:paraId="46D75CD0" w14:textId="77777777" w:rsidR="00323D54" w:rsidRPr="00815EFB" w:rsidRDefault="00323D54" w:rsidP="00323D54">
            <w:pPr>
              <w:widowControl/>
              <w:autoSpaceDE/>
              <w:autoSpaceDN/>
              <w:adjustRightInd/>
              <w:rPr>
                <w:rFonts w:cs="Arial"/>
                <w:szCs w:val="18"/>
              </w:rPr>
            </w:pPr>
            <w:r w:rsidRPr="00815EFB">
              <w:rPr>
                <w:rFonts w:cs="Arial"/>
                <w:szCs w:val="18"/>
              </w:rPr>
              <w:t>Activities of the Advisory Committee &amp; External Experts</w:t>
            </w:r>
          </w:p>
        </w:tc>
        <w:tc>
          <w:tcPr>
            <w:tcW w:w="1080" w:type="dxa"/>
            <w:shd w:val="clear" w:color="auto" w:fill="E7E6E6" w:themeFill="background2"/>
            <w:noWrap/>
            <w:vAlign w:val="bottom"/>
          </w:tcPr>
          <w:p w14:paraId="4F10700D"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p>
        </w:tc>
        <w:tc>
          <w:tcPr>
            <w:tcW w:w="1429" w:type="dxa"/>
            <w:noWrap/>
            <w:vAlign w:val="bottom"/>
          </w:tcPr>
          <w:p w14:paraId="44A7906B"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p>
        </w:tc>
        <w:tc>
          <w:tcPr>
            <w:tcW w:w="0" w:type="auto"/>
            <w:noWrap/>
            <w:vAlign w:val="bottom"/>
          </w:tcPr>
          <w:p w14:paraId="6B5C2FB6"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p>
        </w:tc>
        <w:tc>
          <w:tcPr>
            <w:tcW w:w="0" w:type="auto"/>
            <w:noWrap/>
            <w:vAlign w:val="bottom"/>
          </w:tcPr>
          <w:p w14:paraId="4A9F46F6"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p>
        </w:tc>
        <w:tc>
          <w:tcPr>
            <w:tcW w:w="0" w:type="auto"/>
            <w:noWrap/>
            <w:vAlign w:val="bottom"/>
          </w:tcPr>
          <w:p w14:paraId="5B72304B"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p>
        </w:tc>
      </w:tr>
      <w:tr w:rsidR="00815EFB" w:rsidRPr="00815EFB" w14:paraId="125197CF" w14:textId="77777777" w:rsidTr="00815EFB">
        <w:trPr>
          <w:trHeight w:val="70"/>
        </w:trPr>
        <w:tc>
          <w:tcPr>
            <w:cnfStyle w:val="001000000000" w:firstRow="0" w:lastRow="0" w:firstColumn="1" w:lastColumn="0" w:oddVBand="0" w:evenVBand="0" w:oddHBand="0" w:evenHBand="0" w:firstRowFirstColumn="0" w:firstRowLastColumn="0" w:lastRowFirstColumn="0" w:lastRowLastColumn="0"/>
            <w:tcW w:w="0" w:type="auto"/>
            <w:noWrap/>
          </w:tcPr>
          <w:p w14:paraId="742C1C4D" w14:textId="77777777" w:rsidR="00323D54" w:rsidRPr="00815EFB" w:rsidRDefault="00323D54" w:rsidP="00323D54">
            <w:pPr>
              <w:widowControl/>
              <w:autoSpaceDE/>
              <w:autoSpaceDN/>
              <w:adjustRightInd/>
              <w:rPr>
                <w:rFonts w:cs="Arial"/>
                <w:szCs w:val="18"/>
              </w:rPr>
            </w:pPr>
            <w:r w:rsidRPr="00815EFB">
              <w:rPr>
                <w:rFonts w:cs="Arial"/>
                <w:szCs w:val="18"/>
              </w:rPr>
              <w:t>8</w:t>
            </w:r>
          </w:p>
        </w:tc>
        <w:tc>
          <w:tcPr>
            <w:tcW w:w="3894" w:type="dxa"/>
          </w:tcPr>
          <w:p w14:paraId="5B46BBA5" w14:textId="77777777" w:rsidR="00323D54" w:rsidRPr="00815EFB"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 xml:space="preserve">AC and experts travel on official business </w:t>
            </w:r>
          </w:p>
        </w:tc>
        <w:tc>
          <w:tcPr>
            <w:tcW w:w="1080" w:type="dxa"/>
            <w:shd w:val="clear" w:color="auto" w:fill="E7E6E6" w:themeFill="background2"/>
            <w:noWrap/>
            <w:vAlign w:val="bottom"/>
          </w:tcPr>
          <w:p w14:paraId="43998494"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815EFB">
              <w:rPr>
                <w:rFonts w:cs="Arial"/>
                <w:szCs w:val="18"/>
              </w:rPr>
              <w:t>90,000</w:t>
            </w:r>
          </w:p>
        </w:tc>
        <w:tc>
          <w:tcPr>
            <w:tcW w:w="1429" w:type="dxa"/>
            <w:noWrap/>
            <w:vAlign w:val="bottom"/>
          </w:tcPr>
          <w:p w14:paraId="73800139"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15,000</w:t>
            </w:r>
          </w:p>
        </w:tc>
        <w:tc>
          <w:tcPr>
            <w:tcW w:w="0" w:type="auto"/>
            <w:noWrap/>
            <w:vAlign w:val="bottom"/>
          </w:tcPr>
          <w:p w14:paraId="10BBD149"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15,000</w:t>
            </w:r>
          </w:p>
        </w:tc>
        <w:tc>
          <w:tcPr>
            <w:tcW w:w="0" w:type="auto"/>
            <w:noWrap/>
            <w:vAlign w:val="bottom"/>
          </w:tcPr>
          <w:p w14:paraId="10588E73"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15,000</w:t>
            </w:r>
          </w:p>
        </w:tc>
        <w:tc>
          <w:tcPr>
            <w:tcW w:w="0" w:type="auto"/>
            <w:noWrap/>
            <w:vAlign w:val="bottom"/>
          </w:tcPr>
          <w:p w14:paraId="305D9CB5"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815EFB">
              <w:rPr>
                <w:rFonts w:cs="Arial"/>
                <w:b/>
                <w:bCs/>
                <w:szCs w:val="18"/>
              </w:rPr>
              <w:t>45,000</w:t>
            </w:r>
          </w:p>
        </w:tc>
      </w:tr>
      <w:tr w:rsidR="00815EFB" w:rsidRPr="00815EFB" w14:paraId="4E2EFE38" w14:textId="77777777" w:rsidTr="00815EFB">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0" w:type="auto"/>
          </w:tcPr>
          <w:p w14:paraId="5F39A1AF" w14:textId="77777777" w:rsidR="00323D54" w:rsidRPr="00815EFB" w:rsidRDefault="00323D54" w:rsidP="00323D54">
            <w:pPr>
              <w:widowControl/>
              <w:autoSpaceDE/>
              <w:autoSpaceDN/>
              <w:adjustRightInd/>
              <w:rPr>
                <w:rFonts w:cs="Arial"/>
                <w:szCs w:val="18"/>
              </w:rPr>
            </w:pPr>
          </w:p>
        </w:tc>
        <w:tc>
          <w:tcPr>
            <w:tcW w:w="3894" w:type="dxa"/>
          </w:tcPr>
          <w:p w14:paraId="40FCAD56"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815EFB">
              <w:rPr>
                <w:rFonts w:cs="Arial"/>
                <w:b/>
                <w:bCs/>
                <w:szCs w:val="18"/>
              </w:rPr>
              <w:t>Subtotal</w:t>
            </w:r>
          </w:p>
        </w:tc>
        <w:tc>
          <w:tcPr>
            <w:tcW w:w="1080" w:type="dxa"/>
            <w:shd w:val="clear" w:color="auto" w:fill="E7E6E6" w:themeFill="background2"/>
            <w:noWrap/>
            <w:vAlign w:val="bottom"/>
          </w:tcPr>
          <w:p w14:paraId="38929243"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815EFB">
              <w:rPr>
                <w:rFonts w:cs="Arial"/>
                <w:b/>
                <w:bCs/>
                <w:szCs w:val="18"/>
              </w:rPr>
              <w:t>90,000</w:t>
            </w:r>
          </w:p>
        </w:tc>
        <w:tc>
          <w:tcPr>
            <w:tcW w:w="1429" w:type="dxa"/>
            <w:noWrap/>
            <w:vAlign w:val="bottom"/>
          </w:tcPr>
          <w:p w14:paraId="6A01DBE5"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815EFB">
              <w:rPr>
                <w:rFonts w:cs="Arial"/>
                <w:b/>
                <w:bCs/>
                <w:szCs w:val="18"/>
              </w:rPr>
              <w:t>15,000</w:t>
            </w:r>
          </w:p>
        </w:tc>
        <w:tc>
          <w:tcPr>
            <w:tcW w:w="0" w:type="auto"/>
            <w:noWrap/>
            <w:vAlign w:val="bottom"/>
          </w:tcPr>
          <w:p w14:paraId="645DCBF0"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815EFB">
              <w:rPr>
                <w:rFonts w:cs="Arial"/>
                <w:b/>
                <w:bCs/>
                <w:szCs w:val="18"/>
              </w:rPr>
              <w:t>15,000</w:t>
            </w:r>
          </w:p>
        </w:tc>
        <w:tc>
          <w:tcPr>
            <w:tcW w:w="0" w:type="auto"/>
            <w:noWrap/>
            <w:vAlign w:val="bottom"/>
          </w:tcPr>
          <w:p w14:paraId="7D6597AA"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815EFB">
              <w:rPr>
                <w:rFonts w:cs="Arial"/>
                <w:b/>
                <w:bCs/>
                <w:szCs w:val="18"/>
              </w:rPr>
              <w:t>15,000</w:t>
            </w:r>
          </w:p>
        </w:tc>
        <w:tc>
          <w:tcPr>
            <w:tcW w:w="0" w:type="auto"/>
            <w:noWrap/>
            <w:vAlign w:val="bottom"/>
          </w:tcPr>
          <w:p w14:paraId="3D786106"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815EFB">
              <w:rPr>
                <w:rFonts w:cs="Arial"/>
                <w:b/>
                <w:bCs/>
                <w:szCs w:val="18"/>
              </w:rPr>
              <w:t>45,000</w:t>
            </w:r>
          </w:p>
        </w:tc>
      </w:tr>
      <w:tr w:rsidR="00815EFB" w:rsidRPr="00815EFB" w14:paraId="4AFB201B" w14:textId="77777777" w:rsidTr="00815EFB">
        <w:trPr>
          <w:trHeight w:val="42"/>
        </w:trPr>
        <w:tc>
          <w:tcPr>
            <w:cnfStyle w:val="001000000000" w:firstRow="0" w:lastRow="0" w:firstColumn="1" w:lastColumn="0" w:oddVBand="0" w:evenVBand="0" w:oddHBand="0" w:evenHBand="0" w:firstRowFirstColumn="0" w:firstRowLastColumn="0" w:lastRowFirstColumn="0" w:lastRowLastColumn="0"/>
            <w:tcW w:w="4320" w:type="dxa"/>
            <w:gridSpan w:val="2"/>
            <w:noWrap/>
          </w:tcPr>
          <w:p w14:paraId="7BDB786A" w14:textId="77777777" w:rsidR="00323D54" w:rsidRPr="00815EFB" w:rsidRDefault="00323D54" w:rsidP="00323D54">
            <w:pPr>
              <w:widowControl/>
              <w:autoSpaceDE/>
              <w:autoSpaceDN/>
              <w:adjustRightInd/>
              <w:rPr>
                <w:rFonts w:cs="Arial"/>
                <w:szCs w:val="18"/>
              </w:rPr>
            </w:pPr>
            <w:r w:rsidRPr="00815EFB">
              <w:rPr>
                <w:rFonts w:cs="Arial"/>
                <w:szCs w:val="18"/>
              </w:rPr>
              <w:t>Meetings of Governing Bodies</w:t>
            </w:r>
          </w:p>
        </w:tc>
        <w:tc>
          <w:tcPr>
            <w:tcW w:w="1080" w:type="dxa"/>
            <w:shd w:val="clear" w:color="auto" w:fill="E7E6E6" w:themeFill="background2"/>
            <w:noWrap/>
            <w:vAlign w:val="bottom"/>
          </w:tcPr>
          <w:p w14:paraId="2DA7850D"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p>
        </w:tc>
        <w:tc>
          <w:tcPr>
            <w:tcW w:w="1429" w:type="dxa"/>
            <w:noWrap/>
            <w:vAlign w:val="bottom"/>
          </w:tcPr>
          <w:p w14:paraId="0EA81805"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p>
        </w:tc>
        <w:tc>
          <w:tcPr>
            <w:tcW w:w="0" w:type="auto"/>
            <w:noWrap/>
            <w:vAlign w:val="bottom"/>
          </w:tcPr>
          <w:p w14:paraId="61AE388D"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p>
        </w:tc>
        <w:tc>
          <w:tcPr>
            <w:tcW w:w="0" w:type="auto"/>
            <w:noWrap/>
            <w:vAlign w:val="bottom"/>
          </w:tcPr>
          <w:p w14:paraId="73BC7706"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p>
        </w:tc>
        <w:tc>
          <w:tcPr>
            <w:tcW w:w="0" w:type="auto"/>
            <w:noWrap/>
            <w:vAlign w:val="bottom"/>
          </w:tcPr>
          <w:p w14:paraId="202F2069"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p>
        </w:tc>
      </w:tr>
      <w:tr w:rsidR="00815EFB" w:rsidRPr="00815EFB" w14:paraId="42532188" w14:textId="77777777" w:rsidTr="00815EFB">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4320" w:type="dxa"/>
            <w:gridSpan w:val="2"/>
            <w:noWrap/>
          </w:tcPr>
          <w:p w14:paraId="1F0B7BFC" w14:textId="77777777" w:rsidR="00323D54" w:rsidRPr="00815EFB" w:rsidRDefault="00323D54" w:rsidP="00323D54">
            <w:pPr>
              <w:widowControl/>
              <w:autoSpaceDE/>
              <w:autoSpaceDN/>
              <w:adjustRightInd/>
              <w:rPr>
                <w:rFonts w:cs="Arial"/>
                <w:szCs w:val="18"/>
              </w:rPr>
            </w:pPr>
            <w:r w:rsidRPr="00815EFB">
              <w:rPr>
                <w:rFonts w:cs="Arial"/>
                <w:szCs w:val="18"/>
              </w:rPr>
              <w:t>5th Meeting of the Signatories (MOS5)</w:t>
            </w:r>
          </w:p>
        </w:tc>
        <w:tc>
          <w:tcPr>
            <w:tcW w:w="1080" w:type="dxa"/>
            <w:shd w:val="clear" w:color="auto" w:fill="E7E6E6" w:themeFill="background2"/>
            <w:noWrap/>
            <w:vAlign w:val="bottom"/>
          </w:tcPr>
          <w:p w14:paraId="16A033AA"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p>
        </w:tc>
        <w:tc>
          <w:tcPr>
            <w:tcW w:w="1429" w:type="dxa"/>
            <w:noWrap/>
            <w:vAlign w:val="bottom"/>
          </w:tcPr>
          <w:p w14:paraId="1AEAAE51"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p>
        </w:tc>
        <w:tc>
          <w:tcPr>
            <w:tcW w:w="0" w:type="auto"/>
            <w:noWrap/>
            <w:vAlign w:val="bottom"/>
          </w:tcPr>
          <w:p w14:paraId="382E1DB0"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p>
        </w:tc>
        <w:tc>
          <w:tcPr>
            <w:tcW w:w="0" w:type="auto"/>
            <w:noWrap/>
            <w:vAlign w:val="bottom"/>
          </w:tcPr>
          <w:p w14:paraId="5C35AE9F"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p>
        </w:tc>
        <w:tc>
          <w:tcPr>
            <w:tcW w:w="0" w:type="auto"/>
            <w:noWrap/>
            <w:vAlign w:val="bottom"/>
          </w:tcPr>
          <w:p w14:paraId="1278E0C2"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p>
        </w:tc>
      </w:tr>
      <w:tr w:rsidR="00815EFB" w:rsidRPr="00815EFB" w14:paraId="73676452" w14:textId="77777777" w:rsidTr="00815EFB">
        <w:trPr>
          <w:trHeight w:val="242"/>
        </w:trPr>
        <w:tc>
          <w:tcPr>
            <w:cnfStyle w:val="001000000000" w:firstRow="0" w:lastRow="0" w:firstColumn="1" w:lastColumn="0" w:oddVBand="0" w:evenVBand="0" w:oddHBand="0" w:evenHBand="0" w:firstRowFirstColumn="0" w:firstRowLastColumn="0" w:lastRowFirstColumn="0" w:lastRowLastColumn="0"/>
            <w:tcW w:w="0" w:type="auto"/>
            <w:noWrap/>
          </w:tcPr>
          <w:p w14:paraId="0A3A3AF2" w14:textId="77777777" w:rsidR="00323D54" w:rsidRPr="00815EFB" w:rsidRDefault="00323D54" w:rsidP="00323D54">
            <w:pPr>
              <w:widowControl/>
              <w:autoSpaceDE/>
              <w:autoSpaceDN/>
              <w:adjustRightInd/>
              <w:rPr>
                <w:rFonts w:cs="Arial"/>
                <w:szCs w:val="18"/>
              </w:rPr>
            </w:pPr>
            <w:r w:rsidRPr="00815EFB">
              <w:rPr>
                <w:rFonts w:cs="Arial"/>
                <w:szCs w:val="18"/>
              </w:rPr>
              <w:t>9</w:t>
            </w:r>
          </w:p>
        </w:tc>
        <w:tc>
          <w:tcPr>
            <w:tcW w:w="3894" w:type="dxa"/>
          </w:tcPr>
          <w:p w14:paraId="76F415E6" w14:textId="77777777" w:rsidR="00323D54" w:rsidRPr="00815EFB"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Logistical arrangements (venue, technical equipment, interpretation booths, catering)</w:t>
            </w:r>
          </w:p>
        </w:tc>
        <w:tc>
          <w:tcPr>
            <w:tcW w:w="1080" w:type="dxa"/>
            <w:shd w:val="clear" w:color="auto" w:fill="E7E6E6" w:themeFill="background2"/>
            <w:noWrap/>
            <w:vAlign w:val="bottom"/>
          </w:tcPr>
          <w:p w14:paraId="0CF91D68"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 xml:space="preserve"> 30,000 </w:t>
            </w:r>
          </w:p>
        </w:tc>
        <w:tc>
          <w:tcPr>
            <w:tcW w:w="1429" w:type="dxa"/>
            <w:noWrap/>
            <w:vAlign w:val="bottom"/>
          </w:tcPr>
          <w:p w14:paraId="4BE9D434"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 xml:space="preserve"> - </w:t>
            </w:r>
          </w:p>
        </w:tc>
        <w:tc>
          <w:tcPr>
            <w:tcW w:w="0" w:type="auto"/>
            <w:noWrap/>
            <w:vAlign w:val="bottom"/>
          </w:tcPr>
          <w:p w14:paraId="647EBC49"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 xml:space="preserve"> - </w:t>
            </w:r>
          </w:p>
        </w:tc>
        <w:tc>
          <w:tcPr>
            <w:tcW w:w="0" w:type="auto"/>
            <w:noWrap/>
            <w:vAlign w:val="bottom"/>
          </w:tcPr>
          <w:p w14:paraId="6D0A1DD9"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 xml:space="preserve"> 15,000 </w:t>
            </w:r>
          </w:p>
        </w:tc>
        <w:tc>
          <w:tcPr>
            <w:tcW w:w="0" w:type="auto"/>
            <w:noWrap/>
            <w:vAlign w:val="bottom"/>
          </w:tcPr>
          <w:p w14:paraId="38280C29"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815EFB">
              <w:rPr>
                <w:rFonts w:cs="Arial"/>
                <w:b/>
                <w:bCs/>
                <w:szCs w:val="18"/>
              </w:rPr>
              <w:t xml:space="preserve"> 15,000 </w:t>
            </w:r>
          </w:p>
        </w:tc>
      </w:tr>
      <w:tr w:rsidR="00815EFB" w:rsidRPr="00815EFB" w14:paraId="2A91DB3E" w14:textId="77777777" w:rsidTr="00815EFB">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0" w:type="auto"/>
            <w:noWrap/>
          </w:tcPr>
          <w:p w14:paraId="60809F6A" w14:textId="77777777" w:rsidR="00323D54" w:rsidRPr="00815EFB" w:rsidRDefault="00323D54" w:rsidP="00323D54">
            <w:pPr>
              <w:widowControl/>
              <w:autoSpaceDE/>
              <w:autoSpaceDN/>
              <w:adjustRightInd/>
              <w:rPr>
                <w:rFonts w:cs="Arial"/>
                <w:szCs w:val="18"/>
              </w:rPr>
            </w:pPr>
            <w:r w:rsidRPr="00815EFB">
              <w:rPr>
                <w:rFonts w:cs="Arial"/>
                <w:szCs w:val="18"/>
              </w:rPr>
              <w:t>10</w:t>
            </w:r>
          </w:p>
        </w:tc>
        <w:tc>
          <w:tcPr>
            <w:tcW w:w="3894" w:type="dxa"/>
          </w:tcPr>
          <w:p w14:paraId="417088A3" w14:textId="77777777" w:rsidR="00323D54" w:rsidRPr="00815EFB"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Support for participation of delegates (including staff)</w:t>
            </w:r>
          </w:p>
        </w:tc>
        <w:tc>
          <w:tcPr>
            <w:tcW w:w="1080" w:type="dxa"/>
            <w:shd w:val="clear" w:color="auto" w:fill="E7E6E6" w:themeFill="background2"/>
            <w:noWrap/>
            <w:vAlign w:val="bottom"/>
          </w:tcPr>
          <w:p w14:paraId="1536BAF8"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 xml:space="preserve"> 120,000 </w:t>
            </w:r>
          </w:p>
        </w:tc>
        <w:tc>
          <w:tcPr>
            <w:tcW w:w="1429" w:type="dxa"/>
            <w:noWrap/>
            <w:vAlign w:val="bottom"/>
          </w:tcPr>
          <w:p w14:paraId="6FAF8931"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 xml:space="preserve"> - </w:t>
            </w:r>
          </w:p>
        </w:tc>
        <w:tc>
          <w:tcPr>
            <w:tcW w:w="0" w:type="auto"/>
            <w:noWrap/>
            <w:vAlign w:val="bottom"/>
          </w:tcPr>
          <w:p w14:paraId="3C2F197B"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 xml:space="preserve"> - </w:t>
            </w:r>
          </w:p>
        </w:tc>
        <w:tc>
          <w:tcPr>
            <w:tcW w:w="0" w:type="auto"/>
            <w:noWrap/>
            <w:vAlign w:val="bottom"/>
          </w:tcPr>
          <w:p w14:paraId="75F1671C"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 xml:space="preserve"> 140,000 </w:t>
            </w:r>
          </w:p>
        </w:tc>
        <w:tc>
          <w:tcPr>
            <w:tcW w:w="0" w:type="auto"/>
            <w:noWrap/>
            <w:vAlign w:val="bottom"/>
          </w:tcPr>
          <w:p w14:paraId="490D9ECC"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815EFB">
              <w:rPr>
                <w:rFonts w:cs="Arial"/>
                <w:b/>
                <w:bCs/>
                <w:szCs w:val="18"/>
              </w:rPr>
              <w:t xml:space="preserve"> 140,000 </w:t>
            </w:r>
          </w:p>
        </w:tc>
      </w:tr>
      <w:tr w:rsidR="00815EFB" w:rsidRPr="00815EFB" w14:paraId="745F252D" w14:textId="77777777" w:rsidTr="00815EFB">
        <w:trPr>
          <w:trHeight w:val="42"/>
        </w:trPr>
        <w:tc>
          <w:tcPr>
            <w:cnfStyle w:val="001000000000" w:firstRow="0" w:lastRow="0" w:firstColumn="1" w:lastColumn="0" w:oddVBand="0" w:evenVBand="0" w:oddHBand="0" w:evenHBand="0" w:firstRowFirstColumn="0" w:firstRowLastColumn="0" w:lastRowFirstColumn="0" w:lastRowLastColumn="0"/>
            <w:tcW w:w="0" w:type="auto"/>
            <w:noWrap/>
          </w:tcPr>
          <w:p w14:paraId="389498EA" w14:textId="77777777" w:rsidR="00323D54" w:rsidRPr="00815EFB" w:rsidRDefault="00323D54" w:rsidP="00323D54">
            <w:pPr>
              <w:widowControl/>
              <w:autoSpaceDE/>
              <w:autoSpaceDN/>
              <w:adjustRightInd/>
              <w:rPr>
                <w:rFonts w:cs="Arial"/>
                <w:szCs w:val="18"/>
              </w:rPr>
            </w:pPr>
            <w:r w:rsidRPr="00815EFB">
              <w:rPr>
                <w:rFonts w:cs="Arial"/>
                <w:szCs w:val="18"/>
              </w:rPr>
              <w:t>11</w:t>
            </w:r>
          </w:p>
        </w:tc>
        <w:tc>
          <w:tcPr>
            <w:tcW w:w="3894" w:type="dxa"/>
          </w:tcPr>
          <w:p w14:paraId="37BB161C" w14:textId="77777777" w:rsidR="00323D54" w:rsidRPr="00815EFB"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Interpretation</w:t>
            </w:r>
          </w:p>
        </w:tc>
        <w:tc>
          <w:tcPr>
            <w:tcW w:w="1080" w:type="dxa"/>
            <w:shd w:val="clear" w:color="auto" w:fill="E7E6E6" w:themeFill="background2"/>
            <w:noWrap/>
            <w:vAlign w:val="bottom"/>
          </w:tcPr>
          <w:p w14:paraId="1F4C067E"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 xml:space="preserve"> 65,000 </w:t>
            </w:r>
          </w:p>
        </w:tc>
        <w:tc>
          <w:tcPr>
            <w:tcW w:w="1429" w:type="dxa"/>
            <w:noWrap/>
            <w:vAlign w:val="bottom"/>
          </w:tcPr>
          <w:p w14:paraId="42A1CCD7"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 xml:space="preserve"> - </w:t>
            </w:r>
          </w:p>
        </w:tc>
        <w:tc>
          <w:tcPr>
            <w:tcW w:w="0" w:type="auto"/>
            <w:noWrap/>
            <w:vAlign w:val="bottom"/>
          </w:tcPr>
          <w:p w14:paraId="543C2F5E"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 xml:space="preserve"> - </w:t>
            </w:r>
          </w:p>
        </w:tc>
        <w:tc>
          <w:tcPr>
            <w:tcW w:w="0" w:type="auto"/>
            <w:noWrap/>
            <w:vAlign w:val="bottom"/>
          </w:tcPr>
          <w:p w14:paraId="23F20C21"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 xml:space="preserve"> 75,000 </w:t>
            </w:r>
          </w:p>
        </w:tc>
        <w:tc>
          <w:tcPr>
            <w:tcW w:w="0" w:type="auto"/>
            <w:noWrap/>
            <w:vAlign w:val="bottom"/>
          </w:tcPr>
          <w:p w14:paraId="17C825CF"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815EFB">
              <w:rPr>
                <w:rFonts w:cs="Arial"/>
                <w:b/>
                <w:bCs/>
                <w:szCs w:val="18"/>
              </w:rPr>
              <w:t xml:space="preserve"> 75,000 </w:t>
            </w:r>
          </w:p>
        </w:tc>
      </w:tr>
      <w:tr w:rsidR="00815EFB" w:rsidRPr="00815EFB" w14:paraId="4A2AEEC0" w14:textId="77777777" w:rsidTr="00815EFB">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noWrap/>
          </w:tcPr>
          <w:p w14:paraId="01222B49" w14:textId="77777777" w:rsidR="00323D54" w:rsidRPr="00815EFB" w:rsidRDefault="00323D54" w:rsidP="00323D54">
            <w:pPr>
              <w:widowControl/>
              <w:autoSpaceDE/>
              <w:autoSpaceDN/>
              <w:adjustRightInd/>
              <w:rPr>
                <w:rFonts w:cs="Arial"/>
                <w:szCs w:val="18"/>
              </w:rPr>
            </w:pPr>
            <w:r w:rsidRPr="00815EFB">
              <w:rPr>
                <w:rFonts w:cs="Arial"/>
                <w:szCs w:val="18"/>
              </w:rPr>
              <w:t>12</w:t>
            </w:r>
          </w:p>
        </w:tc>
        <w:tc>
          <w:tcPr>
            <w:tcW w:w="3894" w:type="dxa"/>
          </w:tcPr>
          <w:p w14:paraId="16E32D6B" w14:textId="77777777" w:rsidR="00323D54" w:rsidRPr="00815EFB"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Report writers</w:t>
            </w:r>
          </w:p>
        </w:tc>
        <w:tc>
          <w:tcPr>
            <w:tcW w:w="1080" w:type="dxa"/>
            <w:shd w:val="clear" w:color="auto" w:fill="E7E6E6" w:themeFill="background2"/>
            <w:noWrap/>
            <w:vAlign w:val="bottom"/>
          </w:tcPr>
          <w:p w14:paraId="2452278F"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 xml:space="preserve"> 8,000 </w:t>
            </w:r>
          </w:p>
        </w:tc>
        <w:tc>
          <w:tcPr>
            <w:tcW w:w="1429" w:type="dxa"/>
            <w:noWrap/>
            <w:vAlign w:val="bottom"/>
          </w:tcPr>
          <w:p w14:paraId="7EC45513"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 xml:space="preserve"> - </w:t>
            </w:r>
          </w:p>
        </w:tc>
        <w:tc>
          <w:tcPr>
            <w:tcW w:w="0" w:type="auto"/>
            <w:noWrap/>
            <w:vAlign w:val="bottom"/>
          </w:tcPr>
          <w:p w14:paraId="4D00C455"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 xml:space="preserve"> - </w:t>
            </w:r>
          </w:p>
        </w:tc>
        <w:tc>
          <w:tcPr>
            <w:tcW w:w="0" w:type="auto"/>
            <w:noWrap/>
            <w:vAlign w:val="bottom"/>
          </w:tcPr>
          <w:p w14:paraId="3178CDDE"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 xml:space="preserve"> 8,000 </w:t>
            </w:r>
          </w:p>
        </w:tc>
        <w:tc>
          <w:tcPr>
            <w:tcW w:w="0" w:type="auto"/>
            <w:noWrap/>
            <w:vAlign w:val="bottom"/>
          </w:tcPr>
          <w:p w14:paraId="027E8117"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815EFB">
              <w:rPr>
                <w:rFonts w:cs="Arial"/>
                <w:b/>
                <w:bCs/>
                <w:szCs w:val="18"/>
              </w:rPr>
              <w:t xml:space="preserve"> 8,000 </w:t>
            </w:r>
          </w:p>
        </w:tc>
      </w:tr>
      <w:tr w:rsidR="00815EFB" w:rsidRPr="00815EFB" w14:paraId="3D2A21FB" w14:textId="77777777" w:rsidTr="00815EFB">
        <w:trPr>
          <w:trHeight w:val="135"/>
        </w:trPr>
        <w:tc>
          <w:tcPr>
            <w:cnfStyle w:val="001000000000" w:firstRow="0" w:lastRow="0" w:firstColumn="1" w:lastColumn="0" w:oddVBand="0" w:evenVBand="0" w:oddHBand="0" w:evenHBand="0" w:firstRowFirstColumn="0" w:firstRowLastColumn="0" w:lastRowFirstColumn="0" w:lastRowLastColumn="0"/>
            <w:tcW w:w="0" w:type="auto"/>
            <w:noWrap/>
          </w:tcPr>
          <w:p w14:paraId="6C1619B6" w14:textId="77777777" w:rsidR="00323D54" w:rsidRPr="00815EFB" w:rsidRDefault="00323D54" w:rsidP="00323D54">
            <w:pPr>
              <w:widowControl/>
              <w:autoSpaceDE/>
              <w:autoSpaceDN/>
              <w:adjustRightInd/>
              <w:rPr>
                <w:rFonts w:cs="Arial"/>
                <w:szCs w:val="18"/>
              </w:rPr>
            </w:pPr>
            <w:r w:rsidRPr="00815EFB">
              <w:rPr>
                <w:rFonts w:cs="Arial"/>
                <w:szCs w:val="18"/>
              </w:rPr>
              <w:t>13</w:t>
            </w:r>
          </w:p>
        </w:tc>
        <w:tc>
          <w:tcPr>
            <w:tcW w:w="3894" w:type="dxa"/>
          </w:tcPr>
          <w:p w14:paraId="26E5436B" w14:textId="77777777" w:rsidR="00323D54" w:rsidRPr="00815EFB"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trike/>
                <w:szCs w:val="18"/>
              </w:rPr>
            </w:pPr>
            <w:r w:rsidRPr="00815EFB">
              <w:rPr>
                <w:rFonts w:cs="Arial"/>
                <w:strike/>
                <w:szCs w:val="18"/>
              </w:rPr>
              <w:t>Development of technical documents</w:t>
            </w:r>
          </w:p>
        </w:tc>
        <w:tc>
          <w:tcPr>
            <w:tcW w:w="1080" w:type="dxa"/>
            <w:shd w:val="clear" w:color="auto" w:fill="E7E6E6" w:themeFill="background2"/>
            <w:noWrap/>
            <w:vAlign w:val="bottom"/>
          </w:tcPr>
          <w:p w14:paraId="445833B7"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 xml:space="preserve"> 30,000 </w:t>
            </w:r>
          </w:p>
        </w:tc>
        <w:tc>
          <w:tcPr>
            <w:tcW w:w="1429" w:type="dxa"/>
            <w:noWrap/>
            <w:vAlign w:val="bottom"/>
          </w:tcPr>
          <w:p w14:paraId="06C4D724"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 xml:space="preserve"> - </w:t>
            </w:r>
          </w:p>
        </w:tc>
        <w:tc>
          <w:tcPr>
            <w:tcW w:w="0" w:type="auto"/>
            <w:noWrap/>
            <w:vAlign w:val="bottom"/>
          </w:tcPr>
          <w:p w14:paraId="487E2385"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 xml:space="preserve"> - </w:t>
            </w:r>
          </w:p>
        </w:tc>
        <w:tc>
          <w:tcPr>
            <w:tcW w:w="0" w:type="auto"/>
            <w:noWrap/>
            <w:vAlign w:val="bottom"/>
          </w:tcPr>
          <w:p w14:paraId="2A257BEF"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 xml:space="preserve"> - </w:t>
            </w:r>
          </w:p>
        </w:tc>
        <w:tc>
          <w:tcPr>
            <w:tcW w:w="0" w:type="auto"/>
            <w:noWrap/>
            <w:vAlign w:val="bottom"/>
          </w:tcPr>
          <w:p w14:paraId="7B1058C3"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815EFB">
              <w:rPr>
                <w:rFonts w:cs="Arial"/>
                <w:b/>
                <w:bCs/>
                <w:szCs w:val="18"/>
              </w:rPr>
              <w:t xml:space="preserve"> - </w:t>
            </w:r>
          </w:p>
        </w:tc>
      </w:tr>
      <w:tr w:rsidR="00815EFB" w:rsidRPr="00815EFB" w14:paraId="55F6D0D3" w14:textId="77777777" w:rsidTr="00815EF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0" w:type="auto"/>
            <w:noWrap/>
          </w:tcPr>
          <w:p w14:paraId="14667ED1" w14:textId="77777777" w:rsidR="00323D54" w:rsidRPr="00815EFB" w:rsidRDefault="00323D54" w:rsidP="00323D54">
            <w:pPr>
              <w:widowControl/>
              <w:autoSpaceDE/>
              <w:autoSpaceDN/>
              <w:adjustRightInd/>
              <w:rPr>
                <w:rFonts w:cs="Arial"/>
                <w:szCs w:val="18"/>
              </w:rPr>
            </w:pPr>
          </w:p>
        </w:tc>
        <w:tc>
          <w:tcPr>
            <w:tcW w:w="3894" w:type="dxa"/>
          </w:tcPr>
          <w:p w14:paraId="3B1BC93B"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815EFB">
              <w:rPr>
                <w:rFonts w:cs="Arial"/>
                <w:b/>
                <w:bCs/>
                <w:szCs w:val="18"/>
              </w:rPr>
              <w:t>Subtotal</w:t>
            </w:r>
          </w:p>
        </w:tc>
        <w:tc>
          <w:tcPr>
            <w:tcW w:w="1080" w:type="dxa"/>
            <w:shd w:val="clear" w:color="auto" w:fill="E7E6E6" w:themeFill="background2"/>
            <w:noWrap/>
            <w:vAlign w:val="bottom"/>
          </w:tcPr>
          <w:p w14:paraId="3403A3D7"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815EFB">
              <w:rPr>
                <w:rFonts w:cs="Arial"/>
                <w:b/>
                <w:bCs/>
                <w:szCs w:val="18"/>
              </w:rPr>
              <w:t xml:space="preserve"> 253,000 </w:t>
            </w:r>
          </w:p>
        </w:tc>
        <w:tc>
          <w:tcPr>
            <w:tcW w:w="1429" w:type="dxa"/>
            <w:noWrap/>
            <w:vAlign w:val="bottom"/>
          </w:tcPr>
          <w:p w14:paraId="0AB14CEB"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815EFB">
              <w:rPr>
                <w:rFonts w:cs="Arial"/>
                <w:b/>
                <w:bCs/>
                <w:szCs w:val="18"/>
              </w:rPr>
              <w:t xml:space="preserve"> - </w:t>
            </w:r>
          </w:p>
        </w:tc>
        <w:tc>
          <w:tcPr>
            <w:tcW w:w="0" w:type="auto"/>
            <w:noWrap/>
            <w:vAlign w:val="bottom"/>
          </w:tcPr>
          <w:p w14:paraId="4EE096BB"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815EFB">
              <w:rPr>
                <w:rFonts w:cs="Arial"/>
                <w:b/>
                <w:bCs/>
                <w:szCs w:val="18"/>
              </w:rPr>
              <w:t xml:space="preserve"> - </w:t>
            </w:r>
          </w:p>
        </w:tc>
        <w:tc>
          <w:tcPr>
            <w:tcW w:w="0" w:type="auto"/>
            <w:noWrap/>
            <w:vAlign w:val="bottom"/>
          </w:tcPr>
          <w:p w14:paraId="19036917"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815EFB">
              <w:rPr>
                <w:rFonts w:cs="Arial"/>
                <w:b/>
                <w:bCs/>
                <w:szCs w:val="18"/>
              </w:rPr>
              <w:t xml:space="preserve"> 238,000 </w:t>
            </w:r>
          </w:p>
        </w:tc>
        <w:tc>
          <w:tcPr>
            <w:tcW w:w="0" w:type="auto"/>
            <w:noWrap/>
            <w:vAlign w:val="bottom"/>
          </w:tcPr>
          <w:p w14:paraId="32E35313"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815EFB">
              <w:rPr>
                <w:rFonts w:cs="Arial"/>
                <w:b/>
                <w:bCs/>
                <w:szCs w:val="18"/>
              </w:rPr>
              <w:t xml:space="preserve"> 238,000 </w:t>
            </w:r>
          </w:p>
        </w:tc>
      </w:tr>
      <w:tr w:rsidR="00815EFB" w:rsidRPr="00815EFB" w14:paraId="0DAC08D4" w14:textId="77777777" w:rsidTr="00815EFB">
        <w:trPr>
          <w:trHeight w:val="42"/>
        </w:trPr>
        <w:tc>
          <w:tcPr>
            <w:cnfStyle w:val="001000000000" w:firstRow="0" w:lastRow="0" w:firstColumn="1" w:lastColumn="0" w:oddVBand="0" w:evenVBand="0" w:oddHBand="0" w:evenHBand="0" w:firstRowFirstColumn="0" w:firstRowLastColumn="0" w:lastRowFirstColumn="0" w:lastRowLastColumn="0"/>
            <w:tcW w:w="4320" w:type="dxa"/>
            <w:gridSpan w:val="2"/>
          </w:tcPr>
          <w:p w14:paraId="78B60F15" w14:textId="77777777" w:rsidR="00323D54" w:rsidRPr="00815EFB" w:rsidRDefault="00323D54" w:rsidP="00323D54">
            <w:pPr>
              <w:widowControl/>
              <w:autoSpaceDE/>
              <w:autoSpaceDN/>
              <w:adjustRightInd/>
              <w:rPr>
                <w:rFonts w:cs="Arial"/>
                <w:szCs w:val="18"/>
              </w:rPr>
            </w:pPr>
            <w:r w:rsidRPr="00815EFB">
              <w:rPr>
                <w:rFonts w:cs="Arial"/>
                <w:szCs w:val="18"/>
              </w:rPr>
              <w:t>Meeting of the Advisory Committee (AC4, AC5)</w:t>
            </w:r>
          </w:p>
        </w:tc>
        <w:tc>
          <w:tcPr>
            <w:tcW w:w="1080" w:type="dxa"/>
            <w:shd w:val="clear" w:color="auto" w:fill="E7E6E6" w:themeFill="background2"/>
            <w:noWrap/>
            <w:vAlign w:val="bottom"/>
          </w:tcPr>
          <w:p w14:paraId="7B6D9010"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p>
        </w:tc>
        <w:tc>
          <w:tcPr>
            <w:tcW w:w="1429" w:type="dxa"/>
            <w:noWrap/>
            <w:vAlign w:val="bottom"/>
          </w:tcPr>
          <w:p w14:paraId="353CA455"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p>
        </w:tc>
        <w:tc>
          <w:tcPr>
            <w:tcW w:w="0" w:type="auto"/>
            <w:noWrap/>
            <w:vAlign w:val="bottom"/>
          </w:tcPr>
          <w:p w14:paraId="727927B8"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p>
        </w:tc>
        <w:tc>
          <w:tcPr>
            <w:tcW w:w="0" w:type="auto"/>
            <w:noWrap/>
            <w:vAlign w:val="bottom"/>
          </w:tcPr>
          <w:p w14:paraId="2CF5ABB1"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p>
        </w:tc>
        <w:tc>
          <w:tcPr>
            <w:tcW w:w="0" w:type="auto"/>
            <w:noWrap/>
            <w:vAlign w:val="bottom"/>
          </w:tcPr>
          <w:p w14:paraId="67C863DD"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p>
        </w:tc>
      </w:tr>
      <w:tr w:rsidR="00815EFB" w:rsidRPr="00815EFB" w14:paraId="46256C5A" w14:textId="77777777" w:rsidTr="00815EFB">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0" w:type="auto"/>
            <w:noWrap/>
          </w:tcPr>
          <w:p w14:paraId="1BDB63F1" w14:textId="77777777" w:rsidR="00323D54" w:rsidRPr="00815EFB" w:rsidRDefault="00323D54" w:rsidP="00323D54">
            <w:pPr>
              <w:widowControl/>
              <w:autoSpaceDE/>
              <w:autoSpaceDN/>
              <w:adjustRightInd/>
              <w:rPr>
                <w:rFonts w:cs="Arial"/>
                <w:szCs w:val="18"/>
              </w:rPr>
            </w:pPr>
            <w:r w:rsidRPr="00815EFB">
              <w:rPr>
                <w:rFonts w:cs="Arial"/>
                <w:szCs w:val="18"/>
              </w:rPr>
              <w:t>14</w:t>
            </w:r>
          </w:p>
        </w:tc>
        <w:tc>
          <w:tcPr>
            <w:tcW w:w="3894" w:type="dxa"/>
          </w:tcPr>
          <w:p w14:paraId="4A95CD7F" w14:textId="77777777" w:rsidR="00323D54" w:rsidRPr="00815EFB"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Logistical arrangements (venue, technical equipment, catering)</w:t>
            </w:r>
          </w:p>
        </w:tc>
        <w:tc>
          <w:tcPr>
            <w:tcW w:w="1080" w:type="dxa"/>
            <w:shd w:val="clear" w:color="auto" w:fill="E7E6E6" w:themeFill="background2"/>
            <w:noWrap/>
            <w:vAlign w:val="bottom"/>
          </w:tcPr>
          <w:p w14:paraId="6FF95CC5"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10,000</w:t>
            </w:r>
          </w:p>
        </w:tc>
        <w:tc>
          <w:tcPr>
            <w:tcW w:w="1429" w:type="dxa"/>
            <w:noWrap/>
            <w:vAlign w:val="bottom"/>
          </w:tcPr>
          <w:p w14:paraId="4C68F763"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5,000</w:t>
            </w:r>
          </w:p>
        </w:tc>
        <w:tc>
          <w:tcPr>
            <w:tcW w:w="0" w:type="auto"/>
            <w:noWrap/>
            <w:vAlign w:val="bottom"/>
          </w:tcPr>
          <w:p w14:paraId="71E77AB0"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 xml:space="preserve"> - </w:t>
            </w:r>
          </w:p>
        </w:tc>
        <w:tc>
          <w:tcPr>
            <w:tcW w:w="0" w:type="auto"/>
            <w:noWrap/>
            <w:vAlign w:val="bottom"/>
          </w:tcPr>
          <w:p w14:paraId="585A9717"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5,000</w:t>
            </w:r>
          </w:p>
        </w:tc>
        <w:tc>
          <w:tcPr>
            <w:tcW w:w="0" w:type="auto"/>
            <w:noWrap/>
            <w:vAlign w:val="bottom"/>
          </w:tcPr>
          <w:p w14:paraId="26632F97"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815EFB">
              <w:rPr>
                <w:rFonts w:cs="Arial"/>
                <w:b/>
                <w:bCs/>
                <w:szCs w:val="18"/>
              </w:rPr>
              <w:t>10,000</w:t>
            </w:r>
          </w:p>
        </w:tc>
      </w:tr>
      <w:tr w:rsidR="00815EFB" w:rsidRPr="00815EFB" w14:paraId="39363DBE" w14:textId="77777777" w:rsidTr="00815EFB">
        <w:trPr>
          <w:trHeight w:val="42"/>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24BA90E3" w14:textId="77777777" w:rsidR="00323D54" w:rsidRPr="00815EFB" w:rsidRDefault="00323D54" w:rsidP="00DC2342">
            <w:pPr>
              <w:widowControl/>
              <w:autoSpaceDE/>
              <w:autoSpaceDN/>
              <w:adjustRightInd/>
              <w:rPr>
                <w:rFonts w:cs="Arial"/>
                <w:szCs w:val="18"/>
              </w:rPr>
            </w:pPr>
            <w:r w:rsidRPr="00815EFB">
              <w:rPr>
                <w:rFonts w:cs="Arial"/>
                <w:szCs w:val="18"/>
              </w:rPr>
              <w:t>15</w:t>
            </w:r>
          </w:p>
        </w:tc>
        <w:tc>
          <w:tcPr>
            <w:tcW w:w="3894" w:type="dxa"/>
            <w:vAlign w:val="center"/>
          </w:tcPr>
          <w:p w14:paraId="2455264A" w14:textId="77777777" w:rsidR="00323D54" w:rsidRPr="00815EFB"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Support for participation of AC members and experts</w:t>
            </w:r>
          </w:p>
        </w:tc>
        <w:tc>
          <w:tcPr>
            <w:tcW w:w="1080" w:type="dxa"/>
            <w:shd w:val="clear" w:color="auto" w:fill="E7E6E6" w:themeFill="background2"/>
            <w:noWrap/>
            <w:vAlign w:val="bottom"/>
          </w:tcPr>
          <w:p w14:paraId="71AAA5D8"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80,000</w:t>
            </w:r>
          </w:p>
        </w:tc>
        <w:tc>
          <w:tcPr>
            <w:tcW w:w="1429" w:type="dxa"/>
            <w:noWrap/>
            <w:vAlign w:val="bottom"/>
          </w:tcPr>
          <w:p w14:paraId="3AA93BD1"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40,000</w:t>
            </w:r>
          </w:p>
        </w:tc>
        <w:tc>
          <w:tcPr>
            <w:tcW w:w="0" w:type="auto"/>
            <w:noWrap/>
            <w:vAlign w:val="bottom"/>
          </w:tcPr>
          <w:p w14:paraId="09688D95"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 xml:space="preserve"> - </w:t>
            </w:r>
          </w:p>
        </w:tc>
        <w:tc>
          <w:tcPr>
            <w:tcW w:w="0" w:type="auto"/>
            <w:noWrap/>
            <w:vAlign w:val="bottom"/>
          </w:tcPr>
          <w:p w14:paraId="0B0C39A4"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40,000</w:t>
            </w:r>
          </w:p>
        </w:tc>
        <w:tc>
          <w:tcPr>
            <w:tcW w:w="0" w:type="auto"/>
            <w:noWrap/>
            <w:vAlign w:val="bottom"/>
          </w:tcPr>
          <w:p w14:paraId="6F0BF801"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815EFB">
              <w:rPr>
                <w:rFonts w:cs="Arial"/>
                <w:b/>
                <w:bCs/>
                <w:szCs w:val="18"/>
              </w:rPr>
              <w:t>80,000</w:t>
            </w:r>
          </w:p>
        </w:tc>
      </w:tr>
      <w:tr w:rsidR="00815EFB" w:rsidRPr="00815EFB" w14:paraId="022A1BA8" w14:textId="77777777" w:rsidTr="00815EFB">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0" w:type="auto"/>
          </w:tcPr>
          <w:p w14:paraId="70EB73C4" w14:textId="77777777" w:rsidR="00323D54" w:rsidRPr="00815EFB" w:rsidRDefault="00323D54" w:rsidP="00323D54">
            <w:pPr>
              <w:widowControl/>
              <w:autoSpaceDE/>
              <w:autoSpaceDN/>
              <w:adjustRightInd/>
              <w:rPr>
                <w:rFonts w:cs="Arial"/>
                <w:szCs w:val="18"/>
              </w:rPr>
            </w:pPr>
          </w:p>
        </w:tc>
        <w:tc>
          <w:tcPr>
            <w:tcW w:w="3894" w:type="dxa"/>
          </w:tcPr>
          <w:p w14:paraId="13C52CED"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815EFB">
              <w:rPr>
                <w:rFonts w:cs="Arial"/>
                <w:b/>
                <w:bCs/>
                <w:szCs w:val="18"/>
              </w:rPr>
              <w:t>Subtotal</w:t>
            </w:r>
          </w:p>
        </w:tc>
        <w:tc>
          <w:tcPr>
            <w:tcW w:w="1080" w:type="dxa"/>
            <w:shd w:val="clear" w:color="auto" w:fill="E7E6E6" w:themeFill="background2"/>
            <w:noWrap/>
            <w:vAlign w:val="bottom"/>
          </w:tcPr>
          <w:p w14:paraId="0E594A5B"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815EFB">
              <w:rPr>
                <w:rFonts w:cs="Arial"/>
                <w:b/>
                <w:bCs/>
                <w:szCs w:val="18"/>
              </w:rPr>
              <w:t>90,000</w:t>
            </w:r>
          </w:p>
        </w:tc>
        <w:tc>
          <w:tcPr>
            <w:tcW w:w="1429" w:type="dxa"/>
            <w:noWrap/>
            <w:vAlign w:val="bottom"/>
          </w:tcPr>
          <w:p w14:paraId="128638C3"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815EFB">
              <w:rPr>
                <w:rFonts w:cs="Arial"/>
                <w:b/>
                <w:bCs/>
                <w:szCs w:val="18"/>
              </w:rPr>
              <w:t>45,000</w:t>
            </w:r>
          </w:p>
        </w:tc>
        <w:tc>
          <w:tcPr>
            <w:tcW w:w="0" w:type="auto"/>
            <w:noWrap/>
            <w:vAlign w:val="bottom"/>
          </w:tcPr>
          <w:p w14:paraId="423C510E"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815EFB">
              <w:rPr>
                <w:rFonts w:cs="Arial"/>
                <w:b/>
                <w:bCs/>
                <w:szCs w:val="18"/>
              </w:rPr>
              <w:t xml:space="preserve"> - </w:t>
            </w:r>
          </w:p>
        </w:tc>
        <w:tc>
          <w:tcPr>
            <w:tcW w:w="0" w:type="auto"/>
            <w:noWrap/>
            <w:vAlign w:val="bottom"/>
          </w:tcPr>
          <w:p w14:paraId="1EFE531D"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815EFB">
              <w:rPr>
                <w:rFonts w:cs="Arial"/>
                <w:b/>
                <w:bCs/>
                <w:szCs w:val="18"/>
              </w:rPr>
              <w:t>45,000</w:t>
            </w:r>
          </w:p>
        </w:tc>
        <w:tc>
          <w:tcPr>
            <w:tcW w:w="0" w:type="auto"/>
            <w:noWrap/>
            <w:vAlign w:val="bottom"/>
          </w:tcPr>
          <w:p w14:paraId="1DC74EE3"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815EFB">
              <w:rPr>
                <w:rFonts w:cs="Arial"/>
                <w:b/>
                <w:bCs/>
                <w:szCs w:val="18"/>
              </w:rPr>
              <w:t>90,000</w:t>
            </w:r>
          </w:p>
        </w:tc>
      </w:tr>
      <w:tr w:rsidR="00815EFB" w:rsidRPr="00815EFB" w14:paraId="2E479476" w14:textId="77777777" w:rsidTr="00815EFB">
        <w:trPr>
          <w:trHeight w:val="301"/>
        </w:trPr>
        <w:tc>
          <w:tcPr>
            <w:cnfStyle w:val="001000000000" w:firstRow="0" w:lastRow="0" w:firstColumn="1" w:lastColumn="0" w:oddVBand="0" w:evenVBand="0" w:oddHBand="0" w:evenHBand="0" w:firstRowFirstColumn="0" w:firstRowLastColumn="0" w:lastRowFirstColumn="0" w:lastRowLastColumn="0"/>
            <w:tcW w:w="4320" w:type="dxa"/>
            <w:gridSpan w:val="2"/>
            <w:noWrap/>
          </w:tcPr>
          <w:p w14:paraId="2473B08F" w14:textId="77777777" w:rsidR="00323D54" w:rsidRPr="00815EFB" w:rsidRDefault="00323D54" w:rsidP="00323D54">
            <w:pPr>
              <w:widowControl/>
              <w:autoSpaceDE/>
              <w:autoSpaceDN/>
              <w:adjustRightInd/>
              <w:rPr>
                <w:rFonts w:cs="Arial"/>
                <w:szCs w:val="18"/>
              </w:rPr>
            </w:pPr>
            <w:r w:rsidRPr="00815EFB">
              <w:rPr>
                <w:rFonts w:cs="Arial"/>
                <w:szCs w:val="18"/>
              </w:rPr>
              <w:t>Operating Costs</w:t>
            </w:r>
          </w:p>
        </w:tc>
        <w:tc>
          <w:tcPr>
            <w:tcW w:w="1080" w:type="dxa"/>
            <w:shd w:val="clear" w:color="auto" w:fill="E7E6E6" w:themeFill="background2"/>
            <w:noWrap/>
            <w:vAlign w:val="bottom"/>
          </w:tcPr>
          <w:p w14:paraId="05491E18"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p>
        </w:tc>
        <w:tc>
          <w:tcPr>
            <w:tcW w:w="1429" w:type="dxa"/>
            <w:noWrap/>
            <w:vAlign w:val="bottom"/>
          </w:tcPr>
          <w:p w14:paraId="6114356A"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p>
        </w:tc>
        <w:tc>
          <w:tcPr>
            <w:tcW w:w="0" w:type="auto"/>
            <w:noWrap/>
            <w:vAlign w:val="bottom"/>
          </w:tcPr>
          <w:p w14:paraId="5F521446"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p>
        </w:tc>
        <w:tc>
          <w:tcPr>
            <w:tcW w:w="0" w:type="auto"/>
            <w:noWrap/>
            <w:vAlign w:val="bottom"/>
          </w:tcPr>
          <w:p w14:paraId="6AE0A96E"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p>
        </w:tc>
        <w:tc>
          <w:tcPr>
            <w:tcW w:w="0" w:type="auto"/>
            <w:noWrap/>
            <w:vAlign w:val="bottom"/>
          </w:tcPr>
          <w:p w14:paraId="47D0BF4C"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p>
        </w:tc>
      </w:tr>
      <w:tr w:rsidR="00815EFB" w:rsidRPr="00815EFB" w14:paraId="73631518" w14:textId="77777777" w:rsidTr="00815EFB">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0" w:type="auto"/>
            <w:noWrap/>
          </w:tcPr>
          <w:p w14:paraId="0B174225" w14:textId="77777777" w:rsidR="00323D54" w:rsidRPr="00815EFB" w:rsidRDefault="00323D54" w:rsidP="00323D54">
            <w:pPr>
              <w:widowControl/>
              <w:autoSpaceDE/>
              <w:autoSpaceDN/>
              <w:adjustRightInd/>
              <w:rPr>
                <w:rFonts w:cs="Arial"/>
                <w:szCs w:val="18"/>
              </w:rPr>
            </w:pPr>
            <w:r w:rsidRPr="00815EFB">
              <w:rPr>
                <w:rFonts w:cs="Arial"/>
                <w:szCs w:val="18"/>
              </w:rPr>
              <w:t>16</w:t>
            </w:r>
          </w:p>
        </w:tc>
        <w:tc>
          <w:tcPr>
            <w:tcW w:w="3894" w:type="dxa"/>
          </w:tcPr>
          <w:p w14:paraId="16513FAA" w14:textId="77777777" w:rsidR="00323D54" w:rsidRPr="00815EFB"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trike/>
                <w:szCs w:val="18"/>
              </w:rPr>
            </w:pPr>
            <w:r w:rsidRPr="00815EFB">
              <w:rPr>
                <w:rFonts w:cs="Arial"/>
                <w:strike/>
                <w:szCs w:val="18"/>
              </w:rPr>
              <w:t>Office supplies</w:t>
            </w:r>
          </w:p>
        </w:tc>
        <w:tc>
          <w:tcPr>
            <w:tcW w:w="1080" w:type="dxa"/>
            <w:shd w:val="clear" w:color="auto" w:fill="E7E6E6" w:themeFill="background2"/>
            <w:noWrap/>
            <w:vAlign w:val="bottom"/>
          </w:tcPr>
          <w:p w14:paraId="46041567"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 xml:space="preserve"> 1,900 </w:t>
            </w:r>
          </w:p>
        </w:tc>
        <w:tc>
          <w:tcPr>
            <w:tcW w:w="1429" w:type="dxa"/>
            <w:noWrap/>
            <w:vAlign w:val="bottom"/>
          </w:tcPr>
          <w:p w14:paraId="25B5F68C"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 xml:space="preserve"> - </w:t>
            </w:r>
          </w:p>
        </w:tc>
        <w:tc>
          <w:tcPr>
            <w:tcW w:w="0" w:type="auto"/>
            <w:noWrap/>
            <w:vAlign w:val="bottom"/>
          </w:tcPr>
          <w:p w14:paraId="50C02270"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 xml:space="preserve"> - </w:t>
            </w:r>
          </w:p>
        </w:tc>
        <w:tc>
          <w:tcPr>
            <w:tcW w:w="0" w:type="auto"/>
            <w:noWrap/>
            <w:vAlign w:val="bottom"/>
          </w:tcPr>
          <w:p w14:paraId="75F60AC3"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 xml:space="preserve"> - </w:t>
            </w:r>
          </w:p>
        </w:tc>
        <w:tc>
          <w:tcPr>
            <w:tcW w:w="0" w:type="auto"/>
            <w:noWrap/>
            <w:vAlign w:val="bottom"/>
          </w:tcPr>
          <w:p w14:paraId="7B07C024"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815EFB">
              <w:rPr>
                <w:rFonts w:cs="Arial"/>
                <w:b/>
                <w:bCs/>
                <w:szCs w:val="18"/>
              </w:rPr>
              <w:t xml:space="preserve"> - </w:t>
            </w:r>
          </w:p>
        </w:tc>
      </w:tr>
      <w:tr w:rsidR="00815EFB" w:rsidRPr="00815EFB" w14:paraId="0CA47F75" w14:textId="77777777" w:rsidTr="00815EFB">
        <w:trPr>
          <w:trHeight w:val="42"/>
        </w:trPr>
        <w:tc>
          <w:tcPr>
            <w:cnfStyle w:val="001000000000" w:firstRow="0" w:lastRow="0" w:firstColumn="1" w:lastColumn="0" w:oddVBand="0" w:evenVBand="0" w:oddHBand="0" w:evenHBand="0" w:firstRowFirstColumn="0" w:firstRowLastColumn="0" w:lastRowFirstColumn="0" w:lastRowLastColumn="0"/>
            <w:tcW w:w="0" w:type="auto"/>
            <w:noWrap/>
          </w:tcPr>
          <w:p w14:paraId="3B2D28D7" w14:textId="77777777" w:rsidR="00323D54" w:rsidRPr="00815EFB" w:rsidRDefault="00323D54" w:rsidP="00323D54">
            <w:pPr>
              <w:widowControl/>
              <w:autoSpaceDE/>
              <w:autoSpaceDN/>
              <w:adjustRightInd/>
              <w:rPr>
                <w:rFonts w:cs="Arial"/>
                <w:szCs w:val="18"/>
              </w:rPr>
            </w:pPr>
          </w:p>
        </w:tc>
        <w:tc>
          <w:tcPr>
            <w:tcW w:w="3894" w:type="dxa"/>
          </w:tcPr>
          <w:p w14:paraId="4E8481F8" w14:textId="77777777" w:rsidR="00323D54" w:rsidRPr="00815EFB"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zCs w:val="18"/>
                <w:u w:val="single"/>
              </w:rPr>
            </w:pPr>
            <w:r w:rsidRPr="00815EFB">
              <w:rPr>
                <w:rFonts w:cs="Arial"/>
                <w:szCs w:val="18"/>
              </w:rPr>
              <w:t>Software</w:t>
            </w:r>
          </w:p>
        </w:tc>
        <w:tc>
          <w:tcPr>
            <w:tcW w:w="1080" w:type="dxa"/>
            <w:shd w:val="clear" w:color="auto" w:fill="E7E6E6" w:themeFill="background2"/>
            <w:noWrap/>
            <w:vAlign w:val="bottom"/>
          </w:tcPr>
          <w:p w14:paraId="4C7AD3F8"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p>
        </w:tc>
        <w:tc>
          <w:tcPr>
            <w:tcW w:w="1429" w:type="dxa"/>
            <w:noWrap/>
            <w:vAlign w:val="bottom"/>
          </w:tcPr>
          <w:p w14:paraId="1F22B8DF"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 xml:space="preserve"> 500 </w:t>
            </w:r>
          </w:p>
        </w:tc>
        <w:tc>
          <w:tcPr>
            <w:tcW w:w="0" w:type="auto"/>
            <w:noWrap/>
            <w:vAlign w:val="bottom"/>
          </w:tcPr>
          <w:p w14:paraId="121B0C72"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 xml:space="preserve"> 500 </w:t>
            </w:r>
          </w:p>
        </w:tc>
        <w:tc>
          <w:tcPr>
            <w:tcW w:w="0" w:type="auto"/>
            <w:noWrap/>
            <w:vAlign w:val="bottom"/>
          </w:tcPr>
          <w:p w14:paraId="32B92531"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 xml:space="preserve"> 500 </w:t>
            </w:r>
          </w:p>
        </w:tc>
        <w:tc>
          <w:tcPr>
            <w:tcW w:w="0" w:type="auto"/>
            <w:noWrap/>
            <w:vAlign w:val="bottom"/>
          </w:tcPr>
          <w:p w14:paraId="03D48FFD"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815EFB">
              <w:rPr>
                <w:rFonts w:cs="Arial"/>
                <w:b/>
                <w:bCs/>
                <w:szCs w:val="18"/>
              </w:rPr>
              <w:t xml:space="preserve"> 1,500 </w:t>
            </w:r>
          </w:p>
        </w:tc>
      </w:tr>
      <w:tr w:rsidR="00815EFB" w:rsidRPr="00815EFB" w14:paraId="68C53C60" w14:textId="77777777" w:rsidTr="00815EFB">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0" w:type="auto"/>
            <w:noWrap/>
          </w:tcPr>
          <w:p w14:paraId="1DBA54DE" w14:textId="77777777" w:rsidR="00323D54" w:rsidRPr="00815EFB" w:rsidRDefault="00323D54" w:rsidP="00323D54">
            <w:pPr>
              <w:widowControl/>
              <w:autoSpaceDE/>
              <w:autoSpaceDN/>
              <w:adjustRightInd/>
              <w:rPr>
                <w:rFonts w:cs="Arial"/>
                <w:szCs w:val="18"/>
              </w:rPr>
            </w:pPr>
            <w:r w:rsidRPr="00815EFB">
              <w:rPr>
                <w:rFonts w:cs="Arial"/>
                <w:szCs w:val="18"/>
              </w:rPr>
              <w:t>17</w:t>
            </w:r>
          </w:p>
        </w:tc>
        <w:tc>
          <w:tcPr>
            <w:tcW w:w="3894" w:type="dxa"/>
          </w:tcPr>
          <w:p w14:paraId="10568651" w14:textId="77777777" w:rsidR="00323D54" w:rsidRPr="00815EFB"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Office equipment</w:t>
            </w:r>
          </w:p>
        </w:tc>
        <w:tc>
          <w:tcPr>
            <w:tcW w:w="1080" w:type="dxa"/>
            <w:shd w:val="clear" w:color="auto" w:fill="E7E6E6" w:themeFill="background2"/>
            <w:noWrap/>
            <w:vAlign w:val="bottom"/>
          </w:tcPr>
          <w:p w14:paraId="626B97B5"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 xml:space="preserve"> 3,000 </w:t>
            </w:r>
          </w:p>
        </w:tc>
        <w:tc>
          <w:tcPr>
            <w:tcW w:w="1429" w:type="dxa"/>
            <w:noWrap/>
            <w:vAlign w:val="bottom"/>
          </w:tcPr>
          <w:p w14:paraId="54A7E321"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 xml:space="preserve"> 3,500 </w:t>
            </w:r>
          </w:p>
        </w:tc>
        <w:tc>
          <w:tcPr>
            <w:tcW w:w="0" w:type="auto"/>
            <w:noWrap/>
            <w:vAlign w:val="bottom"/>
          </w:tcPr>
          <w:p w14:paraId="47C143CD"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 xml:space="preserve"> - </w:t>
            </w:r>
          </w:p>
        </w:tc>
        <w:tc>
          <w:tcPr>
            <w:tcW w:w="0" w:type="auto"/>
            <w:noWrap/>
            <w:vAlign w:val="bottom"/>
          </w:tcPr>
          <w:p w14:paraId="5C52EF01"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 xml:space="preserve"> - </w:t>
            </w:r>
          </w:p>
        </w:tc>
        <w:tc>
          <w:tcPr>
            <w:tcW w:w="0" w:type="auto"/>
            <w:noWrap/>
            <w:vAlign w:val="bottom"/>
          </w:tcPr>
          <w:p w14:paraId="74A7E9E7"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815EFB">
              <w:rPr>
                <w:rFonts w:cs="Arial"/>
                <w:b/>
                <w:bCs/>
                <w:szCs w:val="18"/>
              </w:rPr>
              <w:t xml:space="preserve"> 3,500 </w:t>
            </w:r>
          </w:p>
        </w:tc>
      </w:tr>
      <w:tr w:rsidR="00815EFB" w:rsidRPr="00815EFB" w14:paraId="13EA060B" w14:textId="77777777" w:rsidTr="00815EFB">
        <w:trPr>
          <w:trHeight w:val="42"/>
        </w:trPr>
        <w:tc>
          <w:tcPr>
            <w:cnfStyle w:val="001000000000" w:firstRow="0" w:lastRow="0" w:firstColumn="1" w:lastColumn="0" w:oddVBand="0" w:evenVBand="0" w:oddHBand="0" w:evenHBand="0" w:firstRowFirstColumn="0" w:firstRowLastColumn="0" w:lastRowFirstColumn="0" w:lastRowLastColumn="0"/>
            <w:tcW w:w="0" w:type="auto"/>
            <w:noWrap/>
          </w:tcPr>
          <w:p w14:paraId="71AA19A5" w14:textId="77777777" w:rsidR="00323D54" w:rsidRPr="00815EFB" w:rsidRDefault="00323D54" w:rsidP="00323D54">
            <w:pPr>
              <w:widowControl/>
              <w:autoSpaceDE/>
              <w:autoSpaceDN/>
              <w:adjustRightInd/>
              <w:rPr>
                <w:rFonts w:cs="Arial"/>
                <w:szCs w:val="18"/>
              </w:rPr>
            </w:pPr>
            <w:r w:rsidRPr="00815EFB">
              <w:rPr>
                <w:rFonts w:cs="Arial"/>
                <w:szCs w:val="18"/>
              </w:rPr>
              <w:t>18</w:t>
            </w:r>
          </w:p>
        </w:tc>
        <w:tc>
          <w:tcPr>
            <w:tcW w:w="3894" w:type="dxa"/>
          </w:tcPr>
          <w:p w14:paraId="25A6C8ED" w14:textId="77777777" w:rsidR="00323D54" w:rsidRPr="00815EFB"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Information and Communication Technology (ICT) Services</w:t>
            </w:r>
          </w:p>
        </w:tc>
        <w:tc>
          <w:tcPr>
            <w:tcW w:w="1080" w:type="dxa"/>
            <w:shd w:val="clear" w:color="auto" w:fill="E7E6E6" w:themeFill="background2"/>
            <w:noWrap/>
            <w:vAlign w:val="bottom"/>
          </w:tcPr>
          <w:p w14:paraId="0A76FADA"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 xml:space="preserve"> 13,500 </w:t>
            </w:r>
          </w:p>
        </w:tc>
        <w:tc>
          <w:tcPr>
            <w:tcW w:w="1429" w:type="dxa"/>
            <w:noWrap/>
            <w:vAlign w:val="bottom"/>
          </w:tcPr>
          <w:p w14:paraId="11822D01"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 xml:space="preserve"> 4,600 </w:t>
            </w:r>
          </w:p>
        </w:tc>
        <w:tc>
          <w:tcPr>
            <w:tcW w:w="0" w:type="auto"/>
            <w:noWrap/>
            <w:vAlign w:val="bottom"/>
          </w:tcPr>
          <w:p w14:paraId="4A052E7E"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 xml:space="preserve"> 6,900 </w:t>
            </w:r>
          </w:p>
        </w:tc>
        <w:tc>
          <w:tcPr>
            <w:tcW w:w="0" w:type="auto"/>
            <w:noWrap/>
            <w:vAlign w:val="bottom"/>
          </w:tcPr>
          <w:p w14:paraId="43D57B47"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 xml:space="preserve"> 6,900 </w:t>
            </w:r>
          </w:p>
        </w:tc>
        <w:tc>
          <w:tcPr>
            <w:tcW w:w="0" w:type="auto"/>
            <w:noWrap/>
            <w:vAlign w:val="bottom"/>
          </w:tcPr>
          <w:p w14:paraId="6FE73505"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815EFB">
              <w:rPr>
                <w:rFonts w:cs="Arial"/>
                <w:b/>
                <w:bCs/>
                <w:szCs w:val="18"/>
              </w:rPr>
              <w:t xml:space="preserve"> 18,400 </w:t>
            </w:r>
          </w:p>
        </w:tc>
      </w:tr>
      <w:tr w:rsidR="00815EFB" w:rsidRPr="00815EFB" w14:paraId="57DEF663" w14:textId="77777777" w:rsidTr="00815EF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0" w:type="auto"/>
            <w:noWrap/>
          </w:tcPr>
          <w:p w14:paraId="13F685FA" w14:textId="77777777" w:rsidR="00323D54" w:rsidRPr="00815EFB" w:rsidRDefault="00323D54" w:rsidP="00323D54">
            <w:pPr>
              <w:widowControl/>
              <w:autoSpaceDE/>
              <w:autoSpaceDN/>
              <w:adjustRightInd/>
              <w:rPr>
                <w:rFonts w:cs="Arial"/>
                <w:szCs w:val="18"/>
              </w:rPr>
            </w:pPr>
          </w:p>
        </w:tc>
        <w:tc>
          <w:tcPr>
            <w:tcW w:w="3894" w:type="dxa"/>
          </w:tcPr>
          <w:p w14:paraId="737E8136" w14:textId="77777777" w:rsidR="00323D54" w:rsidRPr="00815EFB"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zCs w:val="18"/>
                <w:u w:val="single"/>
              </w:rPr>
            </w:pPr>
            <w:r w:rsidRPr="00815EFB">
              <w:rPr>
                <w:rFonts w:cs="Arial"/>
                <w:szCs w:val="18"/>
                <w:u w:val="single"/>
              </w:rPr>
              <w:t>Umoja fees</w:t>
            </w:r>
          </w:p>
        </w:tc>
        <w:tc>
          <w:tcPr>
            <w:tcW w:w="1080" w:type="dxa"/>
            <w:shd w:val="clear" w:color="auto" w:fill="E7E6E6" w:themeFill="background2"/>
            <w:noWrap/>
            <w:vAlign w:val="bottom"/>
          </w:tcPr>
          <w:p w14:paraId="572FFA10"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 xml:space="preserve"> - </w:t>
            </w:r>
          </w:p>
        </w:tc>
        <w:tc>
          <w:tcPr>
            <w:tcW w:w="1429" w:type="dxa"/>
            <w:noWrap/>
            <w:vAlign w:val="bottom"/>
          </w:tcPr>
          <w:p w14:paraId="669924FB"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 xml:space="preserve"> 4,600 </w:t>
            </w:r>
          </w:p>
        </w:tc>
        <w:tc>
          <w:tcPr>
            <w:tcW w:w="0" w:type="auto"/>
            <w:noWrap/>
            <w:vAlign w:val="bottom"/>
          </w:tcPr>
          <w:p w14:paraId="1C2CA3FA"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 xml:space="preserve"> 4,600 </w:t>
            </w:r>
          </w:p>
        </w:tc>
        <w:tc>
          <w:tcPr>
            <w:tcW w:w="0" w:type="auto"/>
            <w:noWrap/>
            <w:vAlign w:val="bottom"/>
          </w:tcPr>
          <w:p w14:paraId="779B6BC8"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 xml:space="preserve"> 4,600 </w:t>
            </w:r>
          </w:p>
        </w:tc>
        <w:tc>
          <w:tcPr>
            <w:tcW w:w="0" w:type="auto"/>
            <w:noWrap/>
            <w:vAlign w:val="bottom"/>
          </w:tcPr>
          <w:p w14:paraId="2082E02E"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815EFB">
              <w:rPr>
                <w:rFonts w:cs="Arial"/>
                <w:b/>
                <w:bCs/>
                <w:szCs w:val="18"/>
              </w:rPr>
              <w:t xml:space="preserve"> 13,800 </w:t>
            </w:r>
          </w:p>
        </w:tc>
      </w:tr>
      <w:tr w:rsidR="00815EFB" w:rsidRPr="00815EFB" w14:paraId="22A7CF77" w14:textId="77777777" w:rsidTr="00815EFB">
        <w:trPr>
          <w:trHeight w:val="70"/>
        </w:trPr>
        <w:tc>
          <w:tcPr>
            <w:cnfStyle w:val="001000000000" w:firstRow="0" w:lastRow="0" w:firstColumn="1" w:lastColumn="0" w:oddVBand="0" w:evenVBand="0" w:oddHBand="0" w:evenHBand="0" w:firstRowFirstColumn="0" w:firstRowLastColumn="0" w:lastRowFirstColumn="0" w:lastRowLastColumn="0"/>
            <w:tcW w:w="0" w:type="auto"/>
            <w:noWrap/>
          </w:tcPr>
          <w:p w14:paraId="1F9F1E37" w14:textId="77777777" w:rsidR="00323D54" w:rsidRPr="00815EFB" w:rsidRDefault="00323D54" w:rsidP="00323D54">
            <w:pPr>
              <w:widowControl/>
              <w:autoSpaceDE/>
              <w:autoSpaceDN/>
              <w:adjustRightInd/>
              <w:rPr>
                <w:rFonts w:cs="Arial"/>
                <w:szCs w:val="18"/>
              </w:rPr>
            </w:pPr>
          </w:p>
        </w:tc>
        <w:tc>
          <w:tcPr>
            <w:tcW w:w="3894" w:type="dxa"/>
          </w:tcPr>
          <w:p w14:paraId="3656ED30" w14:textId="77777777" w:rsidR="00323D54" w:rsidRPr="00815EFB"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zCs w:val="18"/>
                <w:u w:val="single"/>
              </w:rPr>
            </w:pPr>
            <w:r w:rsidRPr="00815EFB">
              <w:rPr>
                <w:rFonts w:cs="Arial"/>
                <w:szCs w:val="18"/>
                <w:u w:val="single"/>
              </w:rPr>
              <w:t>Website</w:t>
            </w:r>
          </w:p>
        </w:tc>
        <w:tc>
          <w:tcPr>
            <w:tcW w:w="1080" w:type="dxa"/>
            <w:shd w:val="clear" w:color="auto" w:fill="E7E6E6" w:themeFill="background2"/>
            <w:noWrap/>
            <w:vAlign w:val="bottom"/>
          </w:tcPr>
          <w:p w14:paraId="3FD60FAC"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 xml:space="preserve"> - </w:t>
            </w:r>
          </w:p>
        </w:tc>
        <w:tc>
          <w:tcPr>
            <w:tcW w:w="1429" w:type="dxa"/>
            <w:noWrap/>
            <w:vAlign w:val="bottom"/>
          </w:tcPr>
          <w:p w14:paraId="12240D08"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 xml:space="preserve"> 600 </w:t>
            </w:r>
          </w:p>
        </w:tc>
        <w:tc>
          <w:tcPr>
            <w:tcW w:w="0" w:type="auto"/>
            <w:noWrap/>
            <w:vAlign w:val="bottom"/>
          </w:tcPr>
          <w:p w14:paraId="0C14B3B1"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 xml:space="preserve"> 600 </w:t>
            </w:r>
          </w:p>
        </w:tc>
        <w:tc>
          <w:tcPr>
            <w:tcW w:w="0" w:type="auto"/>
            <w:noWrap/>
            <w:vAlign w:val="bottom"/>
          </w:tcPr>
          <w:p w14:paraId="113E413B"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815EFB">
              <w:rPr>
                <w:rFonts w:cs="Arial"/>
                <w:szCs w:val="18"/>
              </w:rPr>
              <w:t xml:space="preserve"> 600 </w:t>
            </w:r>
          </w:p>
        </w:tc>
        <w:tc>
          <w:tcPr>
            <w:tcW w:w="0" w:type="auto"/>
            <w:noWrap/>
            <w:vAlign w:val="bottom"/>
          </w:tcPr>
          <w:p w14:paraId="1C592331"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815EFB">
              <w:rPr>
                <w:rFonts w:cs="Arial"/>
                <w:b/>
                <w:bCs/>
                <w:szCs w:val="18"/>
              </w:rPr>
              <w:t xml:space="preserve"> 1,800 </w:t>
            </w:r>
          </w:p>
        </w:tc>
      </w:tr>
      <w:tr w:rsidR="00815EFB" w:rsidRPr="00815EFB" w14:paraId="2907B771" w14:textId="77777777" w:rsidTr="00815EF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0" w:type="auto"/>
            <w:noWrap/>
          </w:tcPr>
          <w:p w14:paraId="1ACED8B5" w14:textId="77777777" w:rsidR="00323D54" w:rsidRPr="00815EFB" w:rsidRDefault="00323D54" w:rsidP="00323D54">
            <w:pPr>
              <w:widowControl/>
              <w:autoSpaceDE/>
              <w:autoSpaceDN/>
              <w:adjustRightInd/>
              <w:rPr>
                <w:rFonts w:cs="Arial"/>
                <w:szCs w:val="18"/>
              </w:rPr>
            </w:pPr>
            <w:r w:rsidRPr="00815EFB">
              <w:rPr>
                <w:rFonts w:cs="Arial"/>
                <w:szCs w:val="18"/>
              </w:rPr>
              <w:t>19</w:t>
            </w:r>
          </w:p>
        </w:tc>
        <w:tc>
          <w:tcPr>
            <w:tcW w:w="3894" w:type="dxa"/>
          </w:tcPr>
          <w:p w14:paraId="0C5C4E61" w14:textId="77777777" w:rsidR="00323D54" w:rsidRPr="00815EFB"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trike/>
                <w:szCs w:val="18"/>
              </w:rPr>
            </w:pPr>
            <w:r w:rsidRPr="00815EFB">
              <w:rPr>
                <w:rFonts w:cs="Arial"/>
                <w:strike/>
                <w:szCs w:val="18"/>
              </w:rPr>
              <w:t>Maintenance of computers / photocopiers</w:t>
            </w:r>
          </w:p>
        </w:tc>
        <w:tc>
          <w:tcPr>
            <w:tcW w:w="1080" w:type="dxa"/>
            <w:shd w:val="clear" w:color="auto" w:fill="E7E6E6" w:themeFill="background2"/>
            <w:noWrap/>
            <w:vAlign w:val="bottom"/>
          </w:tcPr>
          <w:p w14:paraId="4C37A2AC"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 xml:space="preserve"> 600 </w:t>
            </w:r>
          </w:p>
        </w:tc>
        <w:tc>
          <w:tcPr>
            <w:tcW w:w="1429" w:type="dxa"/>
            <w:noWrap/>
            <w:vAlign w:val="bottom"/>
          </w:tcPr>
          <w:p w14:paraId="0D688C9C"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 xml:space="preserve"> - </w:t>
            </w:r>
          </w:p>
        </w:tc>
        <w:tc>
          <w:tcPr>
            <w:tcW w:w="0" w:type="auto"/>
            <w:noWrap/>
            <w:vAlign w:val="bottom"/>
          </w:tcPr>
          <w:p w14:paraId="7EE6F444"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 xml:space="preserve"> - </w:t>
            </w:r>
          </w:p>
        </w:tc>
        <w:tc>
          <w:tcPr>
            <w:tcW w:w="0" w:type="auto"/>
            <w:noWrap/>
            <w:vAlign w:val="bottom"/>
          </w:tcPr>
          <w:p w14:paraId="7D35CC5C"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 xml:space="preserve"> - </w:t>
            </w:r>
          </w:p>
        </w:tc>
        <w:tc>
          <w:tcPr>
            <w:tcW w:w="0" w:type="auto"/>
            <w:noWrap/>
            <w:vAlign w:val="bottom"/>
          </w:tcPr>
          <w:p w14:paraId="13EDE8C6"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815EFB">
              <w:rPr>
                <w:rFonts w:cs="Arial"/>
                <w:b/>
                <w:bCs/>
                <w:szCs w:val="18"/>
              </w:rPr>
              <w:t xml:space="preserve"> - </w:t>
            </w:r>
          </w:p>
        </w:tc>
      </w:tr>
      <w:tr w:rsidR="00815EFB" w:rsidRPr="00815EFB" w14:paraId="59EAE591" w14:textId="77777777" w:rsidTr="00815EFB">
        <w:trPr>
          <w:trHeight w:val="70"/>
        </w:trPr>
        <w:tc>
          <w:tcPr>
            <w:cnfStyle w:val="001000000000" w:firstRow="0" w:lastRow="0" w:firstColumn="1" w:lastColumn="0" w:oddVBand="0" w:evenVBand="0" w:oddHBand="0" w:evenHBand="0" w:firstRowFirstColumn="0" w:firstRowLastColumn="0" w:lastRowFirstColumn="0" w:lastRowLastColumn="0"/>
            <w:tcW w:w="0" w:type="auto"/>
            <w:noWrap/>
          </w:tcPr>
          <w:p w14:paraId="281536C7" w14:textId="77777777" w:rsidR="00323D54" w:rsidRPr="00815EFB" w:rsidRDefault="00323D54" w:rsidP="00323D54">
            <w:pPr>
              <w:widowControl/>
              <w:autoSpaceDE/>
              <w:autoSpaceDN/>
              <w:adjustRightInd/>
              <w:rPr>
                <w:rFonts w:cs="Arial"/>
                <w:szCs w:val="18"/>
              </w:rPr>
            </w:pPr>
            <w:r w:rsidRPr="00815EFB">
              <w:rPr>
                <w:rFonts w:cs="Arial"/>
                <w:szCs w:val="18"/>
              </w:rPr>
              <w:t>20</w:t>
            </w:r>
          </w:p>
        </w:tc>
        <w:tc>
          <w:tcPr>
            <w:tcW w:w="3894" w:type="dxa"/>
          </w:tcPr>
          <w:p w14:paraId="50E34A22" w14:textId="77777777" w:rsidR="00323D54" w:rsidRPr="00815EFB"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trike/>
                <w:szCs w:val="18"/>
                <w:lang w:val="fr-FR"/>
              </w:rPr>
            </w:pPr>
            <w:r w:rsidRPr="00815EFB">
              <w:rPr>
                <w:rFonts w:cs="Arial"/>
                <w:strike/>
                <w:szCs w:val="18"/>
                <w:lang w:val="fr-FR"/>
              </w:rPr>
              <w:t>Communications (</w:t>
            </w:r>
            <w:proofErr w:type="spellStart"/>
            <w:r w:rsidRPr="00815EFB">
              <w:rPr>
                <w:rFonts w:cs="Arial"/>
                <w:strike/>
                <w:szCs w:val="18"/>
                <w:lang w:val="fr-FR"/>
              </w:rPr>
              <w:t>Telephone</w:t>
            </w:r>
            <w:proofErr w:type="spellEnd"/>
            <w:r w:rsidRPr="00815EFB">
              <w:rPr>
                <w:rFonts w:cs="Arial"/>
                <w:strike/>
                <w:szCs w:val="18"/>
                <w:lang w:val="fr-FR"/>
              </w:rPr>
              <w:t>, fax, postage)</w:t>
            </w:r>
          </w:p>
        </w:tc>
        <w:tc>
          <w:tcPr>
            <w:tcW w:w="1080" w:type="dxa"/>
            <w:shd w:val="clear" w:color="auto" w:fill="E7E6E6" w:themeFill="background2"/>
            <w:noWrap/>
            <w:vAlign w:val="bottom"/>
          </w:tcPr>
          <w:p w14:paraId="3A9FCC06"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lang w:val="fr-FR"/>
              </w:rPr>
            </w:pPr>
            <w:r w:rsidRPr="00815EFB">
              <w:rPr>
                <w:rFonts w:cs="Arial"/>
                <w:szCs w:val="18"/>
                <w:lang w:val="fr-FR"/>
              </w:rPr>
              <w:t xml:space="preserve"> </w:t>
            </w:r>
            <w:r w:rsidRPr="00815EFB">
              <w:rPr>
                <w:rFonts w:cs="Arial"/>
                <w:szCs w:val="18"/>
              </w:rPr>
              <w:t xml:space="preserve">3,600 </w:t>
            </w:r>
          </w:p>
        </w:tc>
        <w:tc>
          <w:tcPr>
            <w:tcW w:w="1429" w:type="dxa"/>
            <w:noWrap/>
            <w:vAlign w:val="bottom"/>
          </w:tcPr>
          <w:p w14:paraId="1F62DB92"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lang w:val="fr-FR"/>
              </w:rPr>
            </w:pPr>
            <w:r w:rsidRPr="00815EFB">
              <w:rPr>
                <w:rFonts w:cs="Arial"/>
                <w:szCs w:val="18"/>
              </w:rPr>
              <w:t xml:space="preserve"> - </w:t>
            </w:r>
          </w:p>
        </w:tc>
        <w:tc>
          <w:tcPr>
            <w:tcW w:w="0" w:type="auto"/>
            <w:noWrap/>
            <w:vAlign w:val="bottom"/>
          </w:tcPr>
          <w:p w14:paraId="2E8E3E44"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lang w:val="fr-FR"/>
              </w:rPr>
            </w:pPr>
            <w:r w:rsidRPr="00815EFB">
              <w:rPr>
                <w:rFonts w:cs="Arial"/>
                <w:szCs w:val="18"/>
              </w:rPr>
              <w:t xml:space="preserve"> - </w:t>
            </w:r>
          </w:p>
        </w:tc>
        <w:tc>
          <w:tcPr>
            <w:tcW w:w="0" w:type="auto"/>
            <w:noWrap/>
            <w:vAlign w:val="bottom"/>
          </w:tcPr>
          <w:p w14:paraId="21F78275"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lang w:val="fr-FR"/>
              </w:rPr>
            </w:pPr>
            <w:r w:rsidRPr="00815EFB">
              <w:rPr>
                <w:rFonts w:cs="Arial"/>
                <w:szCs w:val="18"/>
              </w:rPr>
              <w:t xml:space="preserve"> - </w:t>
            </w:r>
          </w:p>
        </w:tc>
        <w:tc>
          <w:tcPr>
            <w:tcW w:w="0" w:type="auto"/>
            <w:noWrap/>
            <w:vAlign w:val="bottom"/>
          </w:tcPr>
          <w:p w14:paraId="2F548E7C"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lang w:val="fr-FR"/>
              </w:rPr>
            </w:pPr>
            <w:r w:rsidRPr="00815EFB">
              <w:rPr>
                <w:rFonts w:cs="Arial"/>
                <w:b/>
                <w:bCs/>
                <w:szCs w:val="18"/>
              </w:rPr>
              <w:t xml:space="preserve"> - </w:t>
            </w:r>
          </w:p>
        </w:tc>
      </w:tr>
      <w:tr w:rsidR="00815EFB" w:rsidRPr="00815EFB" w14:paraId="3FC7E660" w14:textId="77777777" w:rsidTr="00815EFB">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0" w:type="auto"/>
          </w:tcPr>
          <w:p w14:paraId="2375C032" w14:textId="77777777" w:rsidR="00323D54" w:rsidRPr="00815EFB" w:rsidRDefault="00323D54" w:rsidP="00323D54">
            <w:pPr>
              <w:widowControl/>
              <w:autoSpaceDE/>
              <w:autoSpaceDN/>
              <w:adjustRightInd/>
              <w:rPr>
                <w:rFonts w:cs="Arial"/>
                <w:szCs w:val="18"/>
                <w:lang w:val="fr-FR"/>
              </w:rPr>
            </w:pPr>
          </w:p>
        </w:tc>
        <w:tc>
          <w:tcPr>
            <w:tcW w:w="3894" w:type="dxa"/>
          </w:tcPr>
          <w:p w14:paraId="775B13CE"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815EFB">
              <w:rPr>
                <w:rFonts w:cs="Arial"/>
                <w:b/>
                <w:bCs/>
                <w:szCs w:val="18"/>
              </w:rPr>
              <w:t>Subtotal</w:t>
            </w:r>
          </w:p>
        </w:tc>
        <w:tc>
          <w:tcPr>
            <w:tcW w:w="1080" w:type="dxa"/>
            <w:shd w:val="clear" w:color="auto" w:fill="E7E6E6" w:themeFill="background2"/>
            <w:noWrap/>
            <w:vAlign w:val="bottom"/>
          </w:tcPr>
          <w:p w14:paraId="7C13B746"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815EFB">
              <w:rPr>
                <w:rFonts w:cs="Arial"/>
                <w:b/>
                <w:bCs/>
                <w:szCs w:val="18"/>
              </w:rPr>
              <w:t>22,600</w:t>
            </w:r>
          </w:p>
        </w:tc>
        <w:tc>
          <w:tcPr>
            <w:tcW w:w="1429" w:type="dxa"/>
            <w:noWrap/>
            <w:vAlign w:val="bottom"/>
          </w:tcPr>
          <w:p w14:paraId="1B6AF8EF"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815EFB">
              <w:rPr>
                <w:rFonts w:cs="Arial"/>
                <w:b/>
                <w:bCs/>
                <w:szCs w:val="18"/>
              </w:rPr>
              <w:t>13,800</w:t>
            </w:r>
          </w:p>
        </w:tc>
        <w:tc>
          <w:tcPr>
            <w:tcW w:w="0" w:type="auto"/>
            <w:noWrap/>
            <w:vAlign w:val="bottom"/>
          </w:tcPr>
          <w:p w14:paraId="71DCB014"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815EFB">
              <w:rPr>
                <w:rFonts w:cs="Arial"/>
                <w:b/>
                <w:bCs/>
                <w:szCs w:val="18"/>
              </w:rPr>
              <w:t>12,600</w:t>
            </w:r>
          </w:p>
        </w:tc>
        <w:tc>
          <w:tcPr>
            <w:tcW w:w="0" w:type="auto"/>
            <w:noWrap/>
            <w:vAlign w:val="bottom"/>
          </w:tcPr>
          <w:p w14:paraId="3A5BE581"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815EFB">
              <w:rPr>
                <w:rFonts w:cs="Arial"/>
                <w:b/>
                <w:bCs/>
                <w:szCs w:val="18"/>
              </w:rPr>
              <w:t>12,600</w:t>
            </w:r>
          </w:p>
        </w:tc>
        <w:tc>
          <w:tcPr>
            <w:tcW w:w="0" w:type="auto"/>
            <w:noWrap/>
            <w:vAlign w:val="bottom"/>
          </w:tcPr>
          <w:p w14:paraId="7280519D"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815EFB">
              <w:rPr>
                <w:rFonts w:cs="Arial"/>
                <w:b/>
                <w:bCs/>
                <w:szCs w:val="18"/>
              </w:rPr>
              <w:t>39,000</w:t>
            </w:r>
          </w:p>
        </w:tc>
      </w:tr>
      <w:tr w:rsidR="00815EFB" w:rsidRPr="00815EFB" w14:paraId="1F764642" w14:textId="77777777" w:rsidTr="00815EFB">
        <w:trPr>
          <w:trHeight w:val="42"/>
        </w:trPr>
        <w:tc>
          <w:tcPr>
            <w:cnfStyle w:val="001000000000" w:firstRow="0" w:lastRow="0" w:firstColumn="1" w:lastColumn="0" w:oddVBand="0" w:evenVBand="0" w:oddHBand="0" w:evenHBand="0" w:firstRowFirstColumn="0" w:firstRowLastColumn="0" w:lastRowFirstColumn="0" w:lastRowLastColumn="0"/>
            <w:tcW w:w="0" w:type="auto"/>
            <w:noWrap/>
          </w:tcPr>
          <w:p w14:paraId="72DDD1E8" w14:textId="77777777" w:rsidR="00323D54" w:rsidRPr="00815EFB" w:rsidRDefault="00323D54" w:rsidP="00323D54">
            <w:pPr>
              <w:widowControl/>
              <w:autoSpaceDE/>
              <w:autoSpaceDN/>
              <w:adjustRightInd/>
              <w:rPr>
                <w:rFonts w:cs="Arial"/>
                <w:szCs w:val="18"/>
              </w:rPr>
            </w:pPr>
          </w:p>
        </w:tc>
        <w:tc>
          <w:tcPr>
            <w:tcW w:w="3894" w:type="dxa"/>
            <w:noWrap/>
          </w:tcPr>
          <w:p w14:paraId="42CA93BD"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815EFB">
              <w:rPr>
                <w:rFonts w:cs="Arial"/>
                <w:b/>
                <w:bCs/>
                <w:szCs w:val="18"/>
              </w:rPr>
              <w:t>Total</w:t>
            </w:r>
          </w:p>
        </w:tc>
        <w:tc>
          <w:tcPr>
            <w:tcW w:w="1080" w:type="dxa"/>
            <w:shd w:val="clear" w:color="auto" w:fill="E7E6E6" w:themeFill="background2"/>
            <w:noWrap/>
            <w:vAlign w:val="bottom"/>
          </w:tcPr>
          <w:p w14:paraId="70928735"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815EFB">
              <w:rPr>
                <w:rFonts w:cs="Arial"/>
                <w:b/>
                <w:bCs/>
                <w:szCs w:val="18"/>
              </w:rPr>
              <w:t>1,069,794</w:t>
            </w:r>
          </w:p>
        </w:tc>
        <w:tc>
          <w:tcPr>
            <w:tcW w:w="1429" w:type="dxa"/>
            <w:noWrap/>
            <w:vAlign w:val="bottom"/>
          </w:tcPr>
          <w:p w14:paraId="4059FC62"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815EFB">
              <w:rPr>
                <w:rFonts w:cs="Arial"/>
                <w:b/>
                <w:bCs/>
                <w:szCs w:val="18"/>
              </w:rPr>
              <w:t>285,695</w:t>
            </w:r>
          </w:p>
        </w:tc>
        <w:tc>
          <w:tcPr>
            <w:tcW w:w="0" w:type="auto"/>
            <w:noWrap/>
            <w:vAlign w:val="bottom"/>
          </w:tcPr>
          <w:p w14:paraId="57340674"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815EFB">
              <w:rPr>
                <w:rFonts w:cs="Arial"/>
                <w:b/>
                <w:bCs/>
                <w:szCs w:val="18"/>
              </w:rPr>
              <w:t>270,333</w:t>
            </w:r>
          </w:p>
        </w:tc>
        <w:tc>
          <w:tcPr>
            <w:tcW w:w="0" w:type="auto"/>
            <w:noWrap/>
            <w:vAlign w:val="bottom"/>
          </w:tcPr>
          <w:p w14:paraId="01E87B98"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815EFB">
              <w:rPr>
                <w:rFonts w:cs="Arial"/>
                <w:b/>
                <w:bCs/>
                <w:szCs w:val="18"/>
              </w:rPr>
              <w:t>579,844</w:t>
            </w:r>
          </w:p>
        </w:tc>
        <w:tc>
          <w:tcPr>
            <w:tcW w:w="0" w:type="auto"/>
            <w:noWrap/>
            <w:vAlign w:val="bottom"/>
          </w:tcPr>
          <w:p w14:paraId="4EDA1577"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815EFB">
              <w:rPr>
                <w:rFonts w:cs="Arial"/>
                <w:b/>
                <w:bCs/>
                <w:szCs w:val="18"/>
              </w:rPr>
              <w:t>1,135,871</w:t>
            </w:r>
          </w:p>
        </w:tc>
      </w:tr>
      <w:tr w:rsidR="00815EFB" w:rsidRPr="00815EFB" w14:paraId="1B8717A0" w14:textId="77777777" w:rsidTr="00815EFB">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0" w:type="auto"/>
            <w:noWrap/>
          </w:tcPr>
          <w:p w14:paraId="17721C29" w14:textId="77777777" w:rsidR="00323D54" w:rsidRPr="00815EFB" w:rsidRDefault="00323D54" w:rsidP="00323D54">
            <w:pPr>
              <w:widowControl/>
              <w:autoSpaceDE/>
              <w:autoSpaceDN/>
              <w:adjustRightInd/>
              <w:rPr>
                <w:rFonts w:cs="Arial"/>
                <w:szCs w:val="18"/>
              </w:rPr>
            </w:pPr>
          </w:p>
        </w:tc>
        <w:tc>
          <w:tcPr>
            <w:tcW w:w="3894" w:type="dxa"/>
          </w:tcPr>
          <w:p w14:paraId="0FAEFDA1" w14:textId="77777777" w:rsidR="00323D54" w:rsidRPr="00815EFB"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zCs w:val="18"/>
              </w:rPr>
            </w:pPr>
            <w:proofErr w:type="spellStart"/>
            <w:r w:rsidRPr="00815EFB">
              <w:rPr>
                <w:rFonts w:cs="Arial"/>
                <w:szCs w:val="18"/>
              </w:rPr>
              <w:t>Programme</w:t>
            </w:r>
            <w:proofErr w:type="spellEnd"/>
            <w:r w:rsidRPr="00815EFB">
              <w:rPr>
                <w:rFonts w:cs="Arial"/>
                <w:szCs w:val="18"/>
              </w:rPr>
              <w:t xml:space="preserve"> Support Costs (13%)</w:t>
            </w:r>
          </w:p>
        </w:tc>
        <w:tc>
          <w:tcPr>
            <w:tcW w:w="1080" w:type="dxa"/>
            <w:shd w:val="clear" w:color="auto" w:fill="E7E6E6" w:themeFill="background2"/>
            <w:noWrap/>
            <w:vAlign w:val="bottom"/>
          </w:tcPr>
          <w:p w14:paraId="4744CDD3"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139,073</w:t>
            </w:r>
          </w:p>
        </w:tc>
        <w:tc>
          <w:tcPr>
            <w:tcW w:w="1429" w:type="dxa"/>
            <w:noWrap/>
            <w:vAlign w:val="bottom"/>
          </w:tcPr>
          <w:p w14:paraId="3598E44E"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37,140</w:t>
            </w:r>
          </w:p>
        </w:tc>
        <w:tc>
          <w:tcPr>
            <w:tcW w:w="0" w:type="auto"/>
            <w:noWrap/>
            <w:vAlign w:val="bottom"/>
          </w:tcPr>
          <w:p w14:paraId="457B5735"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35,143</w:t>
            </w:r>
          </w:p>
        </w:tc>
        <w:tc>
          <w:tcPr>
            <w:tcW w:w="0" w:type="auto"/>
            <w:noWrap/>
            <w:vAlign w:val="bottom"/>
          </w:tcPr>
          <w:p w14:paraId="27CD620C"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815EFB">
              <w:rPr>
                <w:rFonts w:cs="Arial"/>
                <w:szCs w:val="18"/>
              </w:rPr>
              <w:t>75,380</w:t>
            </w:r>
          </w:p>
        </w:tc>
        <w:tc>
          <w:tcPr>
            <w:tcW w:w="0" w:type="auto"/>
            <w:noWrap/>
            <w:vAlign w:val="bottom"/>
          </w:tcPr>
          <w:p w14:paraId="0D373F61" w14:textId="77777777" w:rsidR="00323D54" w:rsidRPr="00815EFB"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815EFB">
              <w:rPr>
                <w:rFonts w:cs="Arial"/>
                <w:b/>
                <w:bCs/>
                <w:szCs w:val="18"/>
              </w:rPr>
              <w:t>147,663</w:t>
            </w:r>
          </w:p>
        </w:tc>
      </w:tr>
      <w:tr w:rsidR="00815EFB" w:rsidRPr="00815EFB" w14:paraId="29362C5A" w14:textId="77777777" w:rsidTr="00815EFB">
        <w:trPr>
          <w:trHeight w:val="108"/>
        </w:trPr>
        <w:tc>
          <w:tcPr>
            <w:cnfStyle w:val="001000000000" w:firstRow="0" w:lastRow="0" w:firstColumn="1" w:lastColumn="0" w:oddVBand="0" w:evenVBand="0" w:oddHBand="0" w:evenHBand="0" w:firstRowFirstColumn="0" w:firstRowLastColumn="0" w:lastRowFirstColumn="0" w:lastRowLastColumn="0"/>
            <w:tcW w:w="0" w:type="auto"/>
            <w:noWrap/>
          </w:tcPr>
          <w:p w14:paraId="28A20F1F" w14:textId="77777777" w:rsidR="00323D54" w:rsidRPr="00815EFB" w:rsidRDefault="00323D54" w:rsidP="00323D54">
            <w:pPr>
              <w:widowControl/>
              <w:autoSpaceDE/>
              <w:autoSpaceDN/>
              <w:adjustRightInd/>
              <w:rPr>
                <w:rFonts w:cs="Arial"/>
                <w:szCs w:val="18"/>
              </w:rPr>
            </w:pPr>
          </w:p>
        </w:tc>
        <w:tc>
          <w:tcPr>
            <w:tcW w:w="3894" w:type="dxa"/>
            <w:noWrap/>
          </w:tcPr>
          <w:p w14:paraId="6C2AE25D"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815EFB">
              <w:rPr>
                <w:rFonts w:cs="Arial"/>
                <w:b/>
                <w:bCs/>
                <w:szCs w:val="18"/>
              </w:rPr>
              <w:t>Grand Total</w:t>
            </w:r>
          </w:p>
        </w:tc>
        <w:tc>
          <w:tcPr>
            <w:tcW w:w="1080" w:type="dxa"/>
            <w:shd w:val="clear" w:color="auto" w:fill="E7E6E6" w:themeFill="background2"/>
            <w:noWrap/>
            <w:vAlign w:val="bottom"/>
          </w:tcPr>
          <w:p w14:paraId="443AFC47"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815EFB">
              <w:rPr>
                <w:rFonts w:cs="Arial"/>
                <w:b/>
                <w:bCs/>
                <w:szCs w:val="18"/>
              </w:rPr>
              <w:t>1,208,867</w:t>
            </w:r>
          </w:p>
        </w:tc>
        <w:tc>
          <w:tcPr>
            <w:tcW w:w="1429" w:type="dxa"/>
            <w:noWrap/>
            <w:vAlign w:val="bottom"/>
          </w:tcPr>
          <w:p w14:paraId="25ECF840"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815EFB">
              <w:rPr>
                <w:rFonts w:cs="Arial"/>
                <w:b/>
                <w:bCs/>
                <w:szCs w:val="18"/>
              </w:rPr>
              <w:t>325,434</w:t>
            </w:r>
          </w:p>
        </w:tc>
        <w:tc>
          <w:tcPr>
            <w:tcW w:w="0" w:type="auto"/>
            <w:noWrap/>
            <w:vAlign w:val="bottom"/>
          </w:tcPr>
          <w:p w14:paraId="0EFC7B88"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815EFB">
              <w:rPr>
                <w:rFonts w:cs="Arial"/>
                <w:b/>
                <w:bCs/>
                <w:szCs w:val="18"/>
              </w:rPr>
              <w:t>302,877</w:t>
            </w:r>
          </w:p>
        </w:tc>
        <w:tc>
          <w:tcPr>
            <w:tcW w:w="0" w:type="auto"/>
            <w:noWrap/>
            <w:vAlign w:val="bottom"/>
          </w:tcPr>
          <w:p w14:paraId="071BC070"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815EFB">
              <w:rPr>
                <w:rFonts w:cs="Arial"/>
                <w:b/>
                <w:bCs/>
                <w:szCs w:val="18"/>
              </w:rPr>
              <w:t>655,223</w:t>
            </w:r>
          </w:p>
        </w:tc>
        <w:tc>
          <w:tcPr>
            <w:tcW w:w="0" w:type="auto"/>
            <w:noWrap/>
            <w:vAlign w:val="bottom"/>
          </w:tcPr>
          <w:p w14:paraId="4EB24CB9" w14:textId="77777777" w:rsidR="00323D54" w:rsidRPr="00815EFB"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815EFB">
              <w:rPr>
                <w:rFonts w:cs="Arial"/>
                <w:b/>
                <w:bCs/>
                <w:szCs w:val="18"/>
              </w:rPr>
              <w:t>1,283,534</w:t>
            </w:r>
          </w:p>
        </w:tc>
      </w:tr>
      <w:bookmarkEnd w:id="2"/>
    </w:tbl>
    <w:p w14:paraId="61C66CAF" w14:textId="0628753C" w:rsidR="00323D54" w:rsidRDefault="00323D54" w:rsidP="00323D54">
      <w:pPr>
        <w:ind w:right="252"/>
        <w:rPr>
          <w:rFonts w:cs="Arial"/>
          <w:bCs/>
          <w:iCs/>
          <w:sz w:val="22"/>
          <w:szCs w:val="22"/>
        </w:rPr>
      </w:pPr>
    </w:p>
    <w:p w14:paraId="6AA85ADB" w14:textId="77777777" w:rsidR="00323D54" w:rsidRDefault="00323D54" w:rsidP="00323D54">
      <w:pPr>
        <w:ind w:right="252"/>
        <w:rPr>
          <w:rFonts w:cs="Arial"/>
          <w:bCs/>
          <w:iCs/>
          <w:sz w:val="22"/>
          <w:szCs w:val="22"/>
        </w:rPr>
        <w:sectPr w:rsidR="00323D54" w:rsidSect="00323D54">
          <w:headerReference w:type="first" r:id="rId18"/>
          <w:footerReference w:type="first" r:id="rId19"/>
          <w:pgSz w:w="11906" w:h="16838" w:code="9"/>
          <w:pgMar w:top="1138" w:right="1138" w:bottom="1138" w:left="1138" w:header="706" w:footer="706" w:gutter="0"/>
          <w:cols w:space="720"/>
          <w:titlePg/>
          <w:docGrid w:linePitch="245"/>
        </w:sectPr>
      </w:pPr>
    </w:p>
    <w:p w14:paraId="04075F9B" w14:textId="77777777" w:rsidR="00323D54" w:rsidRPr="00323D54" w:rsidRDefault="00323D54" w:rsidP="00323D54">
      <w:pPr>
        <w:tabs>
          <w:tab w:val="left" w:pos="7605"/>
          <w:tab w:val="right" w:pos="9180"/>
        </w:tabs>
        <w:ind w:right="9"/>
        <w:contextualSpacing/>
        <w:jc w:val="right"/>
        <w:rPr>
          <w:rFonts w:cs="Arial"/>
          <w:b/>
          <w:sz w:val="22"/>
          <w:szCs w:val="22"/>
          <w:lang w:val="en-GB"/>
        </w:rPr>
      </w:pPr>
      <w:r w:rsidRPr="00323D54">
        <w:rPr>
          <w:rFonts w:cs="Arial"/>
          <w:b/>
          <w:sz w:val="22"/>
          <w:szCs w:val="22"/>
          <w:lang w:val="en-GB"/>
        </w:rPr>
        <w:lastRenderedPageBreak/>
        <w:t>ANNEX 2</w:t>
      </w:r>
    </w:p>
    <w:p w14:paraId="29EB7F8C" w14:textId="77777777" w:rsidR="00323D54" w:rsidRPr="00323D54" w:rsidRDefault="00323D54" w:rsidP="00323D54">
      <w:pPr>
        <w:contextualSpacing/>
        <w:jc w:val="center"/>
        <w:rPr>
          <w:rFonts w:cs="Arial"/>
          <w:sz w:val="22"/>
          <w:szCs w:val="22"/>
          <w:lang w:val="en-GB"/>
        </w:rPr>
      </w:pPr>
      <w:r w:rsidRPr="00323D54">
        <w:rPr>
          <w:rFonts w:cs="Arial"/>
          <w:b/>
          <w:sz w:val="22"/>
          <w:szCs w:val="22"/>
          <w:lang w:val="en-GB"/>
        </w:rPr>
        <w:t>Proposed Budget for the Triennium 2023 – 2025 (Scenario 1)</w:t>
      </w:r>
    </w:p>
    <w:p w14:paraId="4A88E737" w14:textId="77777777" w:rsidR="00323D54" w:rsidRPr="00323D54" w:rsidRDefault="00323D54" w:rsidP="00323D54">
      <w:pPr>
        <w:contextualSpacing/>
        <w:rPr>
          <w:rFonts w:cs="Arial"/>
          <w:b/>
          <w:sz w:val="22"/>
          <w:szCs w:val="22"/>
          <w:lang w:val="en-GB"/>
        </w:rPr>
      </w:pPr>
    </w:p>
    <w:tbl>
      <w:tblPr>
        <w:tblStyle w:val="PlainTable2"/>
        <w:tblW w:w="0" w:type="auto"/>
        <w:tblLayout w:type="fixed"/>
        <w:tblLook w:val="04A0" w:firstRow="1" w:lastRow="0" w:firstColumn="1" w:lastColumn="0" w:noHBand="0" w:noVBand="1"/>
      </w:tblPr>
      <w:tblGrid>
        <w:gridCol w:w="435"/>
        <w:gridCol w:w="3901"/>
        <w:gridCol w:w="1156"/>
        <w:gridCol w:w="963"/>
        <w:gridCol w:w="963"/>
        <w:gridCol w:w="963"/>
        <w:gridCol w:w="1160"/>
      </w:tblGrid>
      <w:tr w:rsidR="00323D54" w:rsidRPr="00323D54" w14:paraId="48436CB1" w14:textId="77777777" w:rsidTr="006D5CAF">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4336" w:type="dxa"/>
            <w:gridSpan w:val="2"/>
            <w:hideMark/>
          </w:tcPr>
          <w:p w14:paraId="011AFC28" w14:textId="77777777" w:rsidR="00323D54" w:rsidRPr="00323D54" w:rsidRDefault="00323D54" w:rsidP="00323D54">
            <w:pPr>
              <w:widowControl/>
              <w:autoSpaceDE/>
              <w:autoSpaceDN/>
              <w:adjustRightInd/>
              <w:rPr>
                <w:rFonts w:cs="Arial"/>
                <w:szCs w:val="18"/>
              </w:rPr>
            </w:pPr>
            <w:r w:rsidRPr="00323D54">
              <w:rPr>
                <w:rFonts w:cs="Arial"/>
                <w:szCs w:val="18"/>
              </w:rPr>
              <w:t>Budget Lines</w:t>
            </w:r>
            <w:r w:rsidRPr="00323D54">
              <w:rPr>
                <w:rFonts w:cs="Arial"/>
                <w:szCs w:val="18"/>
                <w:vertAlign w:val="superscript"/>
              </w:rPr>
              <w:footnoteReference w:id="5"/>
            </w:r>
          </w:p>
        </w:tc>
        <w:tc>
          <w:tcPr>
            <w:tcW w:w="1156" w:type="dxa"/>
            <w:shd w:val="clear" w:color="auto" w:fill="E7E6E6" w:themeFill="background2"/>
            <w:hideMark/>
          </w:tcPr>
          <w:p w14:paraId="03482F7A"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 xml:space="preserve">Budget </w:t>
            </w:r>
            <w:r w:rsidRPr="00323D54">
              <w:rPr>
                <w:rFonts w:cs="Arial"/>
                <w:szCs w:val="18"/>
              </w:rPr>
              <w:br/>
              <w:t>2019-2021</w:t>
            </w:r>
          </w:p>
        </w:tc>
        <w:tc>
          <w:tcPr>
            <w:tcW w:w="963" w:type="dxa"/>
            <w:noWrap/>
            <w:hideMark/>
          </w:tcPr>
          <w:p w14:paraId="0351FD7E"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2023</w:t>
            </w:r>
          </w:p>
        </w:tc>
        <w:tc>
          <w:tcPr>
            <w:tcW w:w="963" w:type="dxa"/>
            <w:noWrap/>
            <w:hideMark/>
          </w:tcPr>
          <w:p w14:paraId="7B768327"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2024</w:t>
            </w:r>
          </w:p>
        </w:tc>
        <w:tc>
          <w:tcPr>
            <w:tcW w:w="963" w:type="dxa"/>
            <w:noWrap/>
            <w:hideMark/>
          </w:tcPr>
          <w:p w14:paraId="0C925F76"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2025</w:t>
            </w:r>
          </w:p>
        </w:tc>
        <w:tc>
          <w:tcPr>
            <w:tcW w:w="1160" w:type="dxa"/>
            <w:noWrap/>
            <w:hideMark/>
          </w:tcPr>
          <w:p w14:paraId="6664E8CA"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Total</w:t>
            </w:r>
          </w:p>
        </w:tc>
      </w:tr>
      <w:tr w:rsidR="00323D54" w:rsidRPr="00323D54" w14:paraId="394D6B57" w14:textId="77777777" w:rsidTr="006D5CAF">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36" w:type="dxa"/>
            <w:gridSpan w:val="2"/>
            <w:hideMark/>
          </w:tcPr>
          <w:p w14:paraId="5DAD9DF0" w14:textId="77777777" w:rsidR="00323D54" w:rsidRPr="00323D54" w:rsidRDefault="00323D54" w:rsidP="00323D54">
            <w:pPr>
              <w:widowControl/>
              <w:autoSpaceDE/>
              <w:autoSpaceDN/>
              <w:adjustRightInd/>
              <w:rPr>
                <w:rFonts w:cs="Arial"/>
                <w:szCs w:val="18"/>
              </w:rPr>
            </w:pPr>
            <w:r w:rsidRPr="00323D54">
              <w:t>Personnel</w:t>
            </w:r>
          </w:p>
        </w:tc>
        <w:tc>
          <w:tcPr>
            <w:tcW w:w="1156" w:type="dxa"/>
            <w:shd w:val="clear" w:color="auto" w:fill="E7E6E6" w:themeFill="background2"/>
            <w:noWrap/>
            <w:vAlign w:val="bottom"/>
          </w:tcPr>
          <w:p w14:paraId="6890DFA5"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p>
        </w:tc>
        <w:tc>
          <w:tcPr>
            <w:tcW w:w="963" w:type="dxa"/>
            <w:noWrap/>
            <w:vAlign w:val="bottom"/>
          </w:tcPr>
          <w:p w14:paraId="18E0A685"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p>
        </w:tc>
        <w:tc>
          <w:tcPr>
            <w:tcW w:w="963" w:type="dxa"/>
            <w:noWrap/>
            <w:vAlign w:val="bottom"/>
          </w:tcPr>
          <w:p w14:paraId="7D60ED2B"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p>
        </w:tc>
        <w:tc>
          <w:tcPr>
            <w:tcW w:w="963" w:type="dxa"/>
            <w:noWrap/>
            <w:vAlign w:val="bottom"/>
          </w:tcPr>
          <w:p w14:paraId="0A7774F3"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p>
        </w:tc>
        <w:tc>
          <w:tcPr>
            <w:tcW w:w="1160" w:type="dxa"/>
            <w:noWrap/>
            <w:vAlign w:val="bottom"/>
          </w:tcPr>
          <w:p w14:paraId="23CE382A"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p>
        </w:tc>
      </w:tr>
      <w:tr w:rsidR="00323D54" w:rsidRPr="00323D54" w14:paraId="3E4A34F4" w14:textId="77777777" w:rsidTr="006D5CAF">
        <w:trPr>
          <w:trHeight w:val="236"/>
        </w:trPr>
        <w:tc>
          <w:tcPr>
            <w:cnfStyle w:val="001000000000" w:firstRow="0" w:lastRow="0" w:firstColumn="1" w:lastColumn="0" w:oddVBand="0" w:evenVBand="0" w:oddHBand="0" w:evenHBand="0" w:firstRowFirstColumn="0" w:firstRowLastColumn="0" w:lastRowFirstColumn="0" w:lastRowLastColumn="0"/>
            <w:tcW w:w="435" w:type="dxa"/>
            <w:noWrap/>
          </w:tcPr>
          <w:p w14:paraId="6A1BB867" w14:textId="77777777" w:rsidR="00323D54" w:rsidRPr="00323D54" w:rsidRDefault="00323D54" w:rsidP="00323D54">
            <w:pPr>
              <w:widowControl/>
              <w:autoSpaceDE/>
              <w:autoSpaceDN/>
              <w:adjustRightInd/>
              <w:rPr>
                <w:rFonts w:cs="Arial"/>
                <w:szCs w:val="18"/>
              </w:rPr>
            </w:pPr>
            <w:r w:rsidRPr="00323D54">
              <w:t>1a</w:t>
            </w:r>
          </w:p>
        </w:tc>
        <w:tc>
          <w:tcPr>
            <w:tcW w:w="3900" w:type="dxa"/>
          </w:tcPr>
          <w:p w14:paraId="447E326A"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zCs w:val="18"/>
                <w:u w:val="single"/>
              </w:rPr>
            </w:pPr>
            <w:proofErr w:type="spellStart"/>
            <w:r w:rsidRPr="00323D54">
              <w:rPr>
                <w:u w:val="single"/>
              </w:rPr>
              <w:t>Programme</w:t>
            </w:r>
            <w:proofErr w:type="spellEnd"/>
            <w:r w:rsidRPr="00323D54">
              <w:rPr>
                <w:u w:val="single"/>
              </w:rPr>
              <w:t xml:space="preserve"> Officer, P-3 (100%)</w:t>
            </w:r>
          </w:p>
        </w:tc>
        <w:tc>
          <w:tcPr>
            <w:tcW w:w="1156" w:type="dxa"/>
            <w:shd w:val="clear" w:color="auto" w:fill="E7E6E6" w:themeFill="background2"/>
            <w:noWrap/>
            <w:vAlign w:val="bottom"/>
          </w:tcPr>
          <w:p w14:paraId="3860F509"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c>
          <w:tcPr>
            <w:tcW w:w="963" w:type="dxa"/>
            <w:noWrap/>
            <w:vAlign w:val="bottom"/>
          </w:tcPr>
          <w:p w14:paraId="7AA51CA7"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144,297 </w:t>
            </w:r>
          </w:p>
        </w:tc>
        <w:tc>
          <w:tcPr>
            <w:tcW w:w="963" w:type="dxa"/>
            <w:noWrap/>
            <w:vAlign w:val="bottom"/>
          </w:tcPr>
          <w:p w14:paraId="2B493053"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147,183 </w:t>
            </w:r>
          </w:p>
        </w:tc>
        <w:tc>
          <w:tcPr>
            <w:tcW w:w="963" w:type="dxa"/>
            <w:noWrap/>
            <w:vAlign w:val="bottom"/>
          </w:tcPr>
          <w:p w14:paraId="31CFAB28"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150,127 </w:t>
            </w:r>
          </w:p>
        </w:tc>
        <w:tc>
          <w:tcPr>
            <w:tcW w:w="1160" w:type="dxa"/>
            <w:noWrap/>
            <w:vAlign w:val="bottom"/>
          </w:tcPr>
          <w:p w14:paraId="06E5F08E"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441,607</w:t>
            </w:r>
          </w:p>
        </w:tc>
      </w:tr>
      <w:tr w:rsidR="00323D54" w:rsidRPr="00323D54" w14:paraId="2AC82701" w14:textId="77777777" w:rsidTr="006D5CAF">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3FDE456A" w14:textId="77777777" w:rsidR="00323D54" w:rsidRPr="00323D54" w:rsidRDefault="00323D54" w:rsidP="00323D54">
            <w:pPr>
              <w:widowControl/>
              <w:autoSpaceDE/>
              <w:autoSpaceDN/>
              <w:adjustRightInd/>
              <w:rPr>
                <w:rFonts w:cs="Arial"/>
                <w:szCs w:val="18"/>
              </w:rPr>
            </w:pPr>
            <w:r w:rsidRPr="00323D54">
              <w:t>1b</w:t>
            </w:r>
          </w:p>
        </w:tc>
        <w:tc>
          <w:tcPr>
            <w:tcW w:w="3900" w:type="dxa"/>
          </w:tcPr>
          <w:p w14:paraId="4D19C601"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trike/>
                <w:szCs w:val="18"/>
                <w:u w:val="single"/>
              </w:rPr>
            </w:pPr>
            <w:proofErr w:type="spellStart"/>
            <w:r w:rsidRPr="00323D54">
              <w:rPr>
                <w:strike/>
              </w:rPr>
              <w:t>Programme</w:t>
            </w:r>
            <w:proofErr w:type="spellEnd"/>
            <w:r w:rsidRPr="00323D54">
              <w:rPr>
                <w:strike/>
              </w:rPr>
              <w:t xml:space="preserve"> Officer, P-2 (100%)</w:t>
            </w:r>
          </w:p>
        </w:tc>
        <w:tc>
          <w:tcPr>
            <w:tcW w:w="1156" w:type="dxa"/>
            <w:shd w:val="clear" w:color="auto" w:fill="E7E6E6" w:themeFill="background2"/>
            <w:noWrap/>
            <w:vAlign w:val="bottom"/>
          </w:tcPr>
          <w:p w14:paraId="70CDEDAD"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332,894</w:t>
            </w:r>
          </w:p>
        </w:tc>
        <w:tc>
          <w:tcPr>
            <w:tcW w:w="963" w:type="dxa"/>
            <w:noWrap/>
            <w:vAlign w:val="bottom"/>
          </w:tcPr>
          <w:p w14:paraId="2723F378"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963" w:type="dxa"/>
            <w:noWrap/>
            <w:vAlign w:val="bottom"/>
          </w:tcPr>
          <w:p w14:paraId="2940128B"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963" w:type="dxa"/>
            <w:noWrap/>
            <w:vAlign w:val="bottom"/>
          </w:tcPr>
          <w:p w14:paraId="1A143112"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1160" w:type="dxa"/>
            <w:noWrap/>
            <w:vAlign w:val="bottom"/>
          </w:tcPr>
          <w:p w14:paraId="13AB3976"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 xml:space="preserve"> - </w:t>
            </w:r>
          </w:p>
        </w:tc>
      </w:tr>
      <w:tr w:rsidR="00323D54" w:rsidRPr="00323D54" w14:paraId="53034E83" w14:textId="77777777" w:rsidTr="006D5CAF">
        <w:trPr>
          <w:trHeight w:val="236"/>
        </w:trPr>
        <w:tc>
          <w:tcPr>
            <w:cnfStyle w:val="001000000000" w:firstRow="0" w:lastRow="0" w:firstColumn="1" w:lastColumn="0" w:oddVBand="0" w:evenVBand="0" w:oddHBand="0" w:evenHBand="0" w:firstRowFirstColumn="0" w:firstRowLastColumn="0" w:lastRowFirstColumn="0" w:lastRowLastColumn="0"/>
            <w:tcW w:w="435" w:type="dxa"/>
            <w:noWrap/>
          </w:tcPr>
          <w:p w14:paraId="5B8D219C" w14:textId="77777777" w:rsidR="00323D54" w:rsidRPr="00323D54" w:rsidRDefault="00323D54" w:rsidP="00323D54">
            <w:pPr>
              <w:widowControl/>
              <w:autoSpaceDE/>
              <w:autoSpaceDN/>
              <w:adjustRightInd/>
              <w:rPr>
                <w:rFonts w:cs="Arial"/>
                <w:szCs w:val="18"/>
              </w:rPr>
            </w:pPr>
            <w:r w:rsidRPr="00323D54">
              <w:t>1c</w:t>
            </w:r>
          </w:p>
        </w:tc>
        <w:tc>
          <w:tcPr>
            <w:tcW w:w="3900" w:type="dxa"/>
          </w:tcPr>
          <w:p w14:paraId="504F4C1E"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zCs w:val="18"/>
                <w:u w:val="single"/>
              </w:rPr>
            </w:pPr>
            <w:proofErr w:type="spellStart"/>
            <w:r w:rsidRPr="00323D54">
              <w:rPr>
                <w:u w:val="single"/>
              </w:rPr>
              <w:t>Programme</w:t>
            </w:r>
            <w:proofErr w:type="spellEnd"/>
            <w:r w:rsidRPr="00323D54">
              <w:rPr>
                <w:u w:val="single"/>
              </w:rPr>
              <w:t xml:space="preserve"> Officer, P-2 (50%)</w:t>
            </w:r>
          </w:p>
        </w:tc>
        <w:tc>
          <w:tcPr>
            <w:tcW w:w="1156" w:type="dxa"/>
            <w:shd w:val="clear" w:color="auto" w:fill="E7E6E6" w:themeFill="background2"/>
            <w:noWrap/>
            <w:vAlign w:val="bottom"/>
          </w:tcPr>
          <w:p w14:paraId="0D27EAB3"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c>
          <w:tcPr>
            <w:tcW w:w="963" w:type="dxa"/>
            <w:noWrap/>
            <w:vAlign w:val="bottom"/>
          </w:tcPr>
          <w:p w14:paraId="4F6399A9"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c>
          <w:tcPr>
            <w:tcW w:w="963" w:type="dxa"/>
            <w:noWrap/>
            <w:vAlign w:val="bottom"/>
          </w:tcPr>
          <w:p w14:paraId="3B0AD0EC"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c>
          <w:tcPr>
            <w:tcW w:w="963" w:type="dxa"/>
            <w:noWrap/>
            <w:vAlign w:val="bottom"/>
          </w:tcPr>
          <w:p w14:paraId="28FDB01F"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c>
          <w:tcPr>
            <w:tcW w:w="1160" w:type="dxa"/>
            <w:noWrap/>
            <w:vAlign w:val="bottom"/>
          </w:tcPr>
          <w:p w14:paraId="275A6C8E"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 xml:space="preserve"> - </w:t>
            </w:r>
          </w:p>
        </w:tc>
      </w:tr>
      <w:tr w:rsidR="00323D54" w:rsidRPr="00323D54" w14:paraId="37AADC35" w14:textId="77777777" w:rsidTr="006D5CAF">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435" w:type="dxa"/>
            <w:noWrap/>
          </w:tcPr>
          <w:p w14:paraId="40E7EA01" w14:textId="77777777" w:rsidR="00323D54" w:rsidRPr="00323D54" w:rsidRDefault="00323D54" w:rsidP="00323D54">
            <w:pPr>
              <w:widowControl/>
              <w:autoSpaceDE/>
              <w:autoSpaceDN/>
              <w:adjustRightInd/>
              <w:rPr>
                <w:rFonts w:cs="Arial"/>
                <w:szCs w:val="18"/>
              </w:rPr>
            </w:pPr>
            <w:r w:rsidRPr="00323D54">
              <w:t>1d</w:t>
            </w:r>
          </w:p>
        </w:tc>
        <w:tc>
          <w:tcPr>
            <w:tcW w:w="3900" w:type="dxa"/>
          </w:tcPr>
          <w:p w14:paraId="1C091037"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zCs w:val="18"/>
                <w:u w:val="single"/>
              </w:rPr>
            </w:pPr>
            <w:r w:rsidRPr="00323D54">
              <w:rPr>
                <w:u w:val="single"/>
              </w:rPr>
              <w:t xml:space="preserve">Consultant/Individual Contractor </w:t>
            </w:r>
          </w:p>
        </w:tc>
        <w:tc>
          <w:tcPr>
            <w:tcW w:w="1156" w:type="dxa"/>
            <w:shd w:val="clear" w:color="auto" w:fill="E7E6E6" w:themeFill="background2"/>
            <w:noWrap/>
            <w:vAlign w:val="bottom"/>
          </w:tcPr>
          <w:p w14:paraId="22BFDE61"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963" w:type="dxa"/>
            <w:noWrap/>
            <w:vAlign w:val="bottom"/>
          </w:tcPr>
          <w:p w14:paraId="35C30542"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30,000</w:t>
            </w:r>
          </w:p>
        </w:tc>
        <w:tc>
          <w:tcPr>
            <w:tcW w:w="963" w:type="dxa"/>
            <w:noWrap/>
            <w:vAlign w:val="bottom"/>
          </w:tcPr>
          <w:p w14:paraId="15AD7C89"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30,000</w:t>
            </w:r>
          </w:p>
        </w:tc>
        <w:tc>
          <w:tcPr>
            <w:tcW w:w="963" w:type="dxa"/>
            <w:noWrap/>
            <w:vAlign w:val="bottom"/>
          </w:tcPr>
          <w:p w14:paraId="3B8F5927"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30,000</w:t>
            </w:r>
          </w:p>
        </w:tc>
        <w:tc>
          <w:tcPr>
            <w:tcW w:w="1160" w:type="dxa"/>
            <w:noWrap/>
            <w:vAlign w:val="bottom"/>
          </w:tcPr>
          <w:p w14:paraId="055C0EA7"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 xml:space="preserve"> 90,000 </w:t>
            </w:r>
          </w:p>
        </w:tc>
      </w:tr>
      <w:tr w:rsidR="00323D54" w:rsidRPr="00323D54" w14:paraId="3A606938" w14:textId="77777777" w:rsidTr="006D5CAF">
        <w:trPr>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30CEB84B" w14:textId="77777777" w:rsidR="00323D54" w:rsidRPr="00323D54" w:rsidRDefault="00323D54" w:rsidP="00323D54">
            <w:pPr>
              <w:widowControl/>
              <w:autoSpaceDE/>
              <w:autoSpaceDN/>
              <w:adjustRightInd/>
              <w:rPr>
                <w:rFonts w:cs="Arial"/>
                <w:szCs w:val="18"/>
              </w:rPr>
            </w:pPr>
            <w:r w:rsidRPr="00323D54">
              <w:t>2</w:t>
            </w:r>
          </w:p>
        </w:tc>
        <w:tc>
          <w:tcPr>
            <w:tcW w:w="3900" w:type="dxa"/>
          </w:tcPr>
          <w:p w14:paraId="0580E353"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zCs w:val="18"/>
                <w:u w:val="single"/>
              </w:rPr>
            </w:pPr>
            <w:r w:rsidRPr="00323D54">
              <w:t>Administrative Assistant, G-5 (50%)</w:t>
            </w:r>
          </w:p>
        </w:tc>
        <w:tc>
          <w:tcPr>
            <w:tcW w:w="1156" w:type="dxa"/>
            <w:shd w:val="clear" w:color="auto" w:fill="E7E6E6" w:themeFill="background2"/>
            <w:noWrap/>
            <w:vAlign w:val="bottom"/>
          </w:tcPr>
          <w:p w14:paraId="3C9DA4F8"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106,300</w:t>
            </w:r>
          </w:p>
        </w:tc>
        <w:tc>
          <w:tcPr>
            <w:tcW w:w="963" w:type="dxa"/>
            <w:noWrap/>
            <w:vAlign w:val="bottom"/>
          </w:tcPr>
          <w:p w14:paraId="06CE9251"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37,598</w:t>
            </w:r>
          </w:p>
        </w:tc>
        <w:tc>
          <w:tcPr>
            <w:tcW w:w="963" w:type="dxa"/>
            <w:noWrap/>
            <w:vAlign w:val="bottom"/>
          </w:tcPr>
          <w:p w14:paraId="3DCFE732"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38,350</w:t>
            </w:r>
          </w:p>
        </w:tc>
        <w:tc>
          <w:tcPr>
            <w:tcW w:w="963" w:type="dxa"/>
            <w:noWrap/>
            <w:vAlign w:val="bottom"/>
          </w:tcPr>
          <w:p w14:paraId="6BE544B9"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39,117</w:t>
            </w:r>
          </w:p>
        </w:tc>
        <w:tc>
          <w:tcPr>
            <w:tcW w:w="1160" w:type="dxa"/>
            <w:noWrap/>
            <w:vAlign w:val="bottom"/>
          </w:tcPr>
          <w:p w14:paraId="558A6C0F"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 xml:space="preserve"> 115,064 </w:t>
            </w:r>
          </w:p>
        </w:tc>
      </w:tr>
      <w:tr w:rsidR="00323D54" w:rsidRPr="00323D54" w14:paraId="6A659D20" w14:textId="77777777" w:rsidTr="006D5CAF">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1FB16728" w14:textId="77777777" w:rsidR="00323D54" w:rsidRPr="00323D54" w:rsidRDefault="00323D54" w:rsidP="00323D54">
            <w:pPr>
              <w:widowControl/>
              <w:autoSpaceDE/>
              <w:autoSpaceDN/>
              <w:adjustRightInd/>
              <w:rPr>
                <w:rFonts w:cs="Arial"/>
                <w:szCs w:val="18"/>
              </w:rPr>
            </w:pPr>
            <w:r w:rsidRPr="00323D54">
              <w:t>3</w:t>
            </w:r>
          </w:p>
        </w:tc>
        <w:tc>
          <w:tcPr>
            <w:tcW w:w="3900" w:type="dxa"/>
          </w:tcPr>
          <w:p w14:paraId="73CF2CE4"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zCs w:val="18"/>
              </w:rPr>
            </w:pPr>
            <w:r w:rsidRPr="00323D54">
              <w:t>Staff training</w:t>
            </w:r>
          </w:p>
        </w:tc>
        <w:tc>
          <w:tcPr>
            <w:tcW w:w="1156" w:type="dxa"/>
            <w:shd w:val="clear" w:color="auto" w:fill="E7E6E6" w:themeFill="background2"/>
            <w:noWrap/>
            <w:vAlign w:val="bottom"/>
          </w:tcPr>
          <w:p w14:paraId="6DFA0BFB"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15,000</w:t>
            </w:r>
          </w:p>
        </w:tc>
        <w:tc>
          <w:tcPr>
            <w:tcW w:w="963" w:type="dxa"/>
            <w:noWrap/>
            <w:vAlign w:val="bottom"/>
          </w:tcPr>
          <w:p w14:paraId="2CAA7E6B"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5,000</w:t>
            </w:r>
          </w:p>
        </w:tc>
        <w:tc>
          <w:tcPr>
            <w:tcW w:w="963" w:type="dxa"/>
            <w:noWrap/>
            <w:vAlign w:val="bottom"/>
          </w:tcPr>
          <w:p w14:paraId="23C08772"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5,000</w:t>
            </w:r>
          </w:p>
        </w:tc>
        <w:tc>
          <w:tcPr>
            <w:tcW w:w="963" w:type="dxa"/>
            <w:noWrap/>
            <w:vAlign w:val="bottom"/>
          </w:tcPr>
          <w:p w14:paraId="2C18D936"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5,000</w:t>
            </w:r>
          </w:p>
        </w:tc>
        <w:tc>
          <w:tcPr>
            <w:tcW w:w="1160" w:type="dxa"/>
            <w:noWrap/>
            <w:vAlign w:val="bottom"/>
          </w:tcPr>
          <w:p w14:paraId="5051BA51"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15,000</w:t>
            </w:r>
          </w:p>
        </w:tc>
      </w:tr>
      <w:tr w:rsidR="00323D54" w:rsidRPr="00323D54" w14:paraId="2E914ECA" w14:textId="77777777" w:rsidTr="006D5CAF">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5749BD73" w14:textId="77777777" w:rsidR="00323D54" w:rsidRPr="00323D54" w:rsidRDefault="00323D54" w:rsidP="00323D54">
            <w:pPr>
              <w:widowControl/>
              <w:autoSpaceDE/>
              <w:autoSpaceDN/>
              <w:adjustRightInd/>
              <w:jc w:val="right"/>
              <w:rPr>
                <w:rFonts w:cs="Arial"/>
                <w:szCs w:val="18"/>
              </w:rPr>
            </w:pPr>
          </w:p>
        </w:tc>
        <w:tc>
          <w:tcPr>
            <w:tcW w:w="3900" w:type="dxa"/>
          </w:tcPr>
          <w:p w14:paraId="42F5C30A"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Subtotal</w:t>
            </w:r>
          </w:p>
        </w:tc>
        <w:tc>
          <w:tcPr>
            <w:tcW w:w="1156" w:type="dxa"/>
            <w:shd w:val="clear" w:color="auto" w:fill="E7E6E6" w:themeFill="background2"/>
            <w:noWrap/>
            <w:vAlign w:val="bottom"/>
          </w:tcPr>
          <w:p w14:paraId="69481D70"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454,194</w:t>
            </w:r>
          </w:p>
        </w:tc>
        <w:tc>
          <w:tcPr>
            <w:tcW w:w="963" w:type="dxa"/>
            <w:noWrap/>
            <w:vAlign w:val="bottom"/>
          </w:tcPr>
          <w:p w14:paraId="0E9E447B"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216,895</w:t>
            </w:r>
          </w:p>
        </w:tc>
        <w:tc>
          <w:tcPr>
            <w:tcW w:w="963" w:type="dxa"/>
            <w:noWrap/>
            <w:vAlign w:val="bottom"/>
          </w:tcPr>
          <w:p w14:paraId="68B5E0A6"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220,533</w:t>
            </w:r>
          </w:p>
        </w:tc>
        <w:tc>
          <w:tcPr>
            <w:tcW w:w="963" w:type="dxa"/>
            <w:noWrap/>
            <w:vAlign w:val="bottom"/>
          </w:tcPr>
          <w:p w14:paraId="24782276"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224,244</w:t>
            </w:r>
          </w:p>
        </w:tc>
        <w:tc>
          <w:tcPr>
            <w:tcW w:w="1160" w:type="dxa"/>
            <w:noWrap/>
            <w:vAlign w:val="bottom"/>
          </w:tcPr>
          <w:p w14:paraId="2FCEE0C2"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661,671</w:t>
            </w:r>
          </w:p>
        </w:tc>
      </w:tr>
      <w:tr w:rsidR="00323D54" w:rsidRPr="00323D54" w14:paraId="50EDB9A9" w14:textId="77777777" w:rsidTr="006D5CAF">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36" w:type="dxa"/>
            <w:gridSpan w:val="2"/>
            <w:noWrap/>
          </w:tcPr>
          <w:p w14:paraId="17886CD5" w14:textId="77777777" w:rsidR="00323D54" w:rsidRPr="00323D54" w:rsidRDefault="00323D54" w:rsidP="00323D54">
            <w:pPr>
              <w:widowControl/>
              <w:autoSpaceDE/>
              <w:autoSpaceDN/>
              <w:adjustRightInd/>
              <w:rPr>
                <w:rFonts w:cs="Arial"/>
                <w:szCs w:val="18"/>
              </w:rPr>
            </w:pPr>
            <w:r w:rsidRPr="00323D54">
              <w:t>Activities of the Secretariat</w:t>
            </w:r>
          </w:p>
        </w:tc>
        <w:tc>
          <w:tcPr>
            <w:tcW w:w="1156" w:type="dxa"/>
            <w:shd w:val="clear" w:color="auto" w:fill="E7E6E6" w:themeFill="background2"/>
            <w:noWrap/>
            <w:vAlign w:val="bottom"/>
          </w:tcPr>
          <w:p w14:paraId="67C3EBDC"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p>
        </w:tc>
        <w:tc>
          <w:tcPr>
            <w:tcW w:w="963" w:type="dxa"/>
            <w:noWrap/>
            <w:vAlign w:val="bottom"/>
          </w:tcPr>
          <w:p w14:paraId="623C57DF"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p>
        </w:tc>
        <w:tc>
          <w:tcPr>
            <w:tcW w:w="963" w:type="dxa"/>
            <w:noWrap/>
            <w:vAlign w:val="bottom"/>
          </w:tcPr>
          <w:p w14:paraId="4003F701"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p>
        </w:tc>
        <w:tc>
          <w:tcPr>
            <w:tcW w:w="963" w:type="dxa"/>
            <w:noWrap/>
            <w:vAlign w:val="bottom"/>
          </w:tcPr>
          <w:p w14:paraId="7327B7E7"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p>
        </w:tc>
        <w:tc>
          <w:tcPr>
            <w:tcW w:w="1160" w:type="dxa"/>
            <w:noWrap/>
            <w:vAlign w:val="bottom"/>
          </w:tcPr>
          <w:p w14:paraId="55C71140"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p>
        </w:tc>
      </w:tr>
      <w:tr w:rsidR="00323D54" w:rsidRPr="00323D54" w14:paraId="1567EE7E" w14:textId="77777777" w:rsidTr="006D5CAF">
        <w:trPr>
          <w:trHeight w:val="255"/>
        </w:trPr>
        <w:tc>
          <w:tcPr>
            <w:cnfStyle w:val="001000000000" w:firstRow="0" w:lastRow="0" w:firstColumn="1" w:lastColumn="0" w:oddVBand="0" w:evenVBand="0" w:oddHBand="0" w:evenHBand="0" w:firstRowFirstColumn="0" w:firstRowLastColumn="0" w:lastRowFirstColumn="0" w:lastRowLastColumn="0"/>
            <w:tcW w:w="435" w:type="dxa"/>
            <w:noWrap/>
          </w:tcPr>
          <w:p w14:paraId="4AF87A6F" w14:textId="77777777" w:rsidR="00323D54" w:rsidRPr="00323D54" w:rsidRDefault="00323D54" w:rsidP="00323D54">
            <w:pPr>
              <w:widowControl/>
              <w:autoSpaceDE/>
              <w:autoSpaceDN/>
              <w:adjustRightInd/>
              <w:rPr>
                <w:rFonts w:cs="Arial"/>
                <w:szCs w:val="18"/>
              </w:rPr>
            </w:pPr>
            <w:r w:rsidRPr="00323D54">
              <w:t>4</w:t>
            </w:r>
          </w:p>
        </w:tc>
        <w:tc>
          <w:tcPr>
            <w:tcW w:w="3900" w:type="dxa"/>
          </w:tcPr>
          <w:p w14:paraId="397DDFB2"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zCs w:val="18"/>
              </w:rPr>
            </w:pPr>
            <w:r w:rsidRPr="00323D54">
              <w:t>Staff travel on official business</w:t>
            </w:r>
          </w:p>
        </w:tc>
        <w:tc>
          <w:tcPr>
            <w:tcW w:w="1156" w:type="dxa"/>
            <w:shd w:val="clear" w:color="auto" w:fill="E7E6E6" w:themeFill="background2"/>
            <w:noWrap/>
            <w:vAlign w:val="bottom"/>
          </w:tcPr>
          <w:p w14:paraId="2CFB94AB"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45,000</w:t>
            </w:r>
          </w:p>
        </w:tc>
        <w:tc>
          <w:tcPr>
            <w:tcW w:w="963" w:type="dxa"/>
            <w:noWrap/>
            <w:vAlign w:val="bottom"/>
          </w:tcPr>
          <w:p w14:paraId="4A833844"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15,000</w:t>
            </w:r>
          </w:p>
        </w:tc>
        <w:tc>
          <w:tcPr>
            <w:tcW w:w="963" w:type="dxa"/>
            <w:noWrap/>
            <w:vAlign w:val="bottom"/>
          </w:tcPr>
          <w:p w14:paraId="271261DF"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15,000</w:t>
            </w:r>
          </w:p>
        </w:tc>
        <w:tc>
          <w:tcPr>
            <w:tcW w:w="963" w:type="dxa"/>
            <w:noWrap/>
            <w:vAlign w:val="bottom"/>
          </w:tcPr>
          <w:p w14:paraId="07416156"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15,000</w:t>
            </w:r>
          </w:p>
        </w:tc>
        <w:tc>
          <w:tcPr>
            <w:tcW w:w="1160" w:type="dxa"/>
            <w:noWrap/>
            <w:vAlign w:val="bottom"/>
          </w:tcPr>
          <w:p w14:paraId="723FD1FE"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45,000</w:t>
            </w:r>
          </w:p>
        </w:tc>
      </w:tr>
      <w:tr w:rsidR="00323D54" w:rsidRPr="00323D54" w14:paraId="4A364382" w14:textId="77777777" w:rsidTr="006D5CAF">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4F351CEF" w14:textId="77777777" w:rsidR="00323D54" w:rsidRPr="00323D54" w:rsidRDefault="00323D54" w:rsidP="00323D54">
            <w:pPr>
              <w:widowControl/>
              <w:autoSpaceDE/>
              <w:autoSpaceDN/>
              <w:adjustRightInd/>
              <w:rPr>
                <w:rFonts w:cs="Arial"/>
                <w:szCs w:val="18"/>
              </w:rPr>
            </w:pPr>
            <w:r w:rsidRPr="00323D54">
              <w:t>5</w:t>
            </w:r>
          </w:p>
        </w:tc>
        <w:tc>
          <w:tcPr>
            <w:tcW w:w="3900" w:type="dxa"/>
          </w:tcPr>
          <w:p w14:paraId="43A3C967"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zCs w:val="18"/>
              </w:rPr>
            </w:pPr>
            <w:r w:rsidRPr="00323D54">
              <w:t>Translation</w:t>
            </w:r>
          </w:p>
        </w:tc>
        <w:tc>
          <w:tcPr>
            <w:tcW w:w="1156" w:type="dxa"/>
            <w:shd w:val="clear" w:color="auto" w:fill="E7E6E6" w:themeFill="background2"/>
            <w:noWrap/>
            <w:vAlign w:val="bottom"/>
          </w:tcPr>
          <w:p w14:paraId="7D724051"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55,000</w:t>
            </w:r>
          </w:p>
        </w:tc>
        <w:tc>
          <w:tcPr>
            <w:tcW w:w="963" w:type="dxa"/>
            <w:noWrap/>
            <w:vAlign w:val="bottom"/>
          </w:tcPr>
          <w:p w14:paraId="231A63B5"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10,000</w:t>
            </w:r>
          </w:p>
        </w:tc>
        <w:tc>
          <w:tcPr>
            <w:tcW w:w="963" w:type="dxa"/>
            <w:noWrap/>
            <w:vAlign w:val="bottom"/>
          </w:tcPr>
          <w:p w14:paraId="466FC908"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15,000</w:t>
            </w:r>
          </w:p>
        </w:tc>
        <w:tc>
          <w:tcPr>
            <w:tcW w:w="963" w:type="dxa"/>
            <w:noWrap/>
            <w:vAlign w:val="bottom"/>
          </w:tcPr>
          <w:p w14:paraId="49800D2D"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30,000</w:t>
            </w:r>
          </w:p>
        </w:tc>
        <w:tc>
          <w:tcPr>
            <w:tcW w:w="1160" w:type="dxa"/>
            <w:noWrap/>
            <w:vAlign w:val="bottom"/>
          </w:tcPr>
          <w:p w14:paraId="508645F2"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55,000</w:t>
            </w:r>
          </w:p>
        </w:tc>
      </w:tr>
      <w:tr w:rsidR="00323D54" w:rsidRPr="00323D54" w14:paraId="503F9201" w14:textId="77777777" w:rsidTr="006D5CAF">
        <w:trPr>
          <w:trHeight w:val="85"/>
        </w:trPr>
        <w:tc>
          <w:tcPr>
            <w:cnfStyle w:val="001000000000" w:firstRow="0" w:lastRow="0" w:firstColumn="1" w:lastColumn="0" w:oddVBand="0" w:evenVBand="0" w:oddHBand="0" w:evenHBand="0" w:firstRowFirstColumn="0" w:firstRowLastColumn="0" w:lastRowFirstColumn="0" w:lastRowLastColumn="0"/>
            <w:tcW w:w="435" w:type="dxa"/>
            <w:noWrap/>
          </w:tcPr>
          <w:p w14:paraId="1EC8AFF7" w14:textId="77777777" w:rsidR="00323D54" w:rsidRPr="00323D54" w:rsidRDefault="00323D54" w:rsidP="00323D54">
            <w:pPr>
              <w:widowControl/>
              <w:autoSpaceDE/>
              <w:autoSpaceDN/>
              <w:adjustRightInd/>
              <w:rPr>
                <w:rFonts w:cs="Arial"/>
                <w:szCs w:val="18"/>
              </w:rPr>
            </w:pPr>
            <w:r w:rsidRPr="00323D54">
              <w:t>6</w:t>
            </w:r>
          </w:p>
        </w:tc>
        <w:tc>
          <w:tcPr>
            <w:tcW w:w="3900" w:type="dxa"/>
          </w:tcPr>
          <w:p w14:paraId="14135320"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trike/>
                <w:szCs w:val="18"/>
              </w:rPr>
            </w:pPr>
            <w:r w:rsidRPr="00323D54">
              <w:rPr>
                <w:strike/>
              </w:rPr>
              <w:t>Analytical studies, scientific assessments, development of guidelines etc.</w:t>
            </w:r>
          </w:p>
        </w:tc>
        <w:tc>
          <w:tcPr>
            <w:tcW w:w="1156" w:type="dxa"/>
            <w:shd w:val="clear" w:color="auto" w:fill="E7E6E6" w:themeFill="background2"/>
            <w:noWrap/>
            <w:vAlign w:val="bottom"/>
          </w:tcPr>
          <w:p w14:paraId="4468B589"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45,000</w:t>
            </w:r>
          </w:p>
        </w:tc>
        <w:tc>
          <w:tcPr>
            <w:tcW w:w="963" w:type="dxa"/>
            <w:noWrap/>
            <w:vAlign w:val="bottom"/>
          </w:tcPr>
          <w:p w14:paraId="00092A7B"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c>
          <w:tcPr>
            <w:tcW w:w="963" w:type="dxa"/>
            <w:noWrap/>
            <w:vAlign w:val="bottom"/>
          </w:tcPr>
          <w:p w14:paraId="7AAF5EC3"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c>
          <w:tcPr>
            <w:tcW w:w="963" w:type="dxa"/>
            <w:noWrap/>
            <w:vAlign w:val="bottom"/>
          </w:tcPr>
          <w:p w14:paraId="34D353E1"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c>
          <w:tcPr>
            <w:tcW w:w="1160" w:type="dxa"/>
            <w:noWrap/>
            <w:vAlign w:val="bottom"/>
          </w:tcPr>
          <w:p w14:paraId="2A45BBBA"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 xml:space="preserve"> - </w:t>
            </w:r>
          </w:p>
        </w:tc>
      </w:tr>
      <w:tr w:rsidR="00323D54" w:rsidRPr="00323D54" w14:paraId="6B32A0A6" w14:textId="77777777" w:rsidTr="006D5CAF">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35" w:type="dxa"/>
            <w:noWrap/>
          </w:tcPr>
          <w:p w14:paraId="31D11C7C" w14:textId="77777777" w:rsidR="00323D54" w:rsidRPr="00323D54" w:rsidRDefault="00323D54" w:rsidP="00323D54">
            <w:pPr>
              <w:widowControl/>
              <w:autoSpaceDE/>
              <w:autoSpaceDN/>
              <w:adjustRightInd/>
              <w:rPr>
                <w:rFonts w:cs="Arial"/>
                <w:szCs w:val="18"/>
              </w:rPr>
            </w:pPr>
            <w:r w:rsidRPr="00323D54">
              <w:t>7</w:t>
            </w:r>
          </w:p>
        </w:tc>
        <w:tc>
          <w:tcPr>
            <w:tcW w:w="3900" w:type="dxa"/>
          </w:tcPr>
          <w:p w14:paraId="3E3E9F02"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trike/>
                <w:szCs w:val="18"/>
              </w:rPr>
            </w:pPr>
            <w:r w:rsidRPr="00323D54">
              <w:rPr>
                <w:strike/>
              </w:rPr>
              <w:t>Printing of technical / information materials, and purchasing of photos, illustration etc.</w:t>
            </w:r>
          </w:p>
        </w:tc>
        <w:tc>
          <w:tcPr>
            <w:tcW w:w="1156" w:type="dxa"/>
            <w:shd w:val="clear" w:color="auto" w:fill="E7E6E6" w:themeFill="background2"/>
            <w:noWrap/>
            <w:vAlign w:val="bottom"/>
          </w:tcPr>
          <w:p w14:paraId="0366E107"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15,000</w:t>
            </w:r>
          </w:p>
        </w:tc>
        <w:tc>
          <w:tcPr>
            <w:tcW w:w="963" w:type="dxa"/>
            <w:noWrap/>
            <w:vAlign w:val="bottom"/>
          </w:tcPr>
          <w:p w14:paraId="1CD38018"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963" w:type="dxa"/>
            <w:noWrap/>
            <w:vAlign w:val="bottom"/>
          </w:tcPr>
          <w:p w14:paraId="78E5D52F"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963" w:type="dxa"/>
            <w:noWrap/>
            <w:vAlign w:val="bottom"/>
          </w:tcPr>
          <w:p w14:paraId="24305C52"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1160" w:type="dxa"/>
            <w:noWrap/>
            <w:vAlign w:val="bottom"/>
          </w:tcPr>
          <w:p w14:paraId="6E526D29"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 xml:space="preserve"> - </w:t>
            </w:r>
          </w:p>
        </w:tc>
      </w:tr>
      <w:tr w:rsidR="00323D54" w:rsidRPr="00323D54" w14:paraId="5B70401E" w14:textId="77777777" w:rsidTr="006D5CAF">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1049E9BB" w14:textId="77777777" w:rsidR="00323D54" w:rsidRPr="00323D54" w:rsidRDefault="00323D54" w:rsidP="00323D54">
            <w:pPr>
              <w:widowControl/>
              <w:autoSpaceDE/>
              <w:autoSpaceDN/>
              <w:adjustRightInd/>
              <w:rPr>
                <w:rFonts w:cs="Arial"/>
                <w:szCs w:val="18"/>
              </w:rPr>
            </w:pPr>
          </w:p>
        </w:tc>
        <w:tc>
          <w:tcPr>
            <w:tcW w:w="3900" w:type="dxa"/>
          </w:tcPr>
          <w:p w14:paraId="7E987449"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Subtotal</w:t>
            </w:r>
          </w:p>
        </w:tc>
        <w:tc>
          <w:tcPr>
            <w:tcW w:w="1156" w:type="dxa"/>
            <w:shd w:val="clear" w:color="auto" w:fill="E7E6E6" w:themeFill="background2"/>
            <w:noWrap/>
            <w:vAlign w:val="bottom"/>
          </w:tcPr>
          <w:p w14:paraId="39B20E0E"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160,000</w:t>
            </w:r>
          </w:p>
        </w:tc>
        <w:tc>
          <w:tcPr>
            <w:tcW w:w="963" w:type="dxa"/>
            <w:noWrap/>
            <w:vAlign w:val="bottom"/>
          </w:tcPr>
          <w:p w14:paraId="7ED1FA89"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25,000</w:t>
            </w:r>
          </w:p>
        </w:tc>
        <w:tc>
          <w:tcPr>
            <w:tcW w:w="963" w:type="dxa"/>
            <w:noWrap/>
            <w:vAlign w:val="bottom"/>
          </w:tcPr>
          <w:p w14:paraId="58855699"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30,000</w:t>
            </w:r>
          </w:p>
        </w:tc>
        <w:tc>
          <w:tcPr>
            <w:tcW w:w="963" w:type="dxa"/>
            <w:noWrap/>
            <w:vAlign w:val="bottom"/>
          </w:tcPr>
          <w:p w14:paraId="0E581D1A"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45,000</w:t>
            </w:r>
          </w:p>
        </w:tc>
        <w:tc>
          <w:tcPr>
            <w:tcW w:w="1160" w:type="dxa"/>
            <w:noWrap/>
            <w:vAlign w:val="bottom"/>
          </w:tcPr>
          <w:p w14:paraId="6561290A"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100,000</w:t>
            </w:r>
          </w:p>
        </w:tc>
      </w:tr>
      <w:tr w:rsidR="00323D54" w:rsidRPr="00323D54" w14:paraId="1832A837" w14:textId="77777777" w:rsidTr="006D5CAF">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336" w:type="dxa"/>
            <w:gridSpan w:val="2"/>
            <w:noWrap/>
          </w:tcPr>
          <w:p w14:paraId="7C58B6C8" w14:textId="77777777" w:rsidR="00323D54" w:rsidRPr="00323D54" w:rsidRDefault="00323D54" w:rsidP="00323D54">
            <w:pPr>
              <w:widowControl/>
              <w:autoSpaceDE/>
              <w:autoSpaceDN/>
              <w:adjustRightInd/>
              <w:rPr>
                <w:rFonts w:cs="Arial"/>
                <w:szCs w:val="18"/>
              </w:rPr>
            </w:pPr>
            <w:r w:rsidRPr="00323D54">
              <w:t>Activities of the Advisory Committee &amp; External Experts</w:t>
            </w:r>
          </w:p>
        </w:tc>
        <w:tc>
          <w:tcPr>
            <w:tcW w:w="1156" w:type="dxa"/>
            <w:shd w:val="clear" w:color="auto" w:fill="E7E6E6" w:themeFill="background2"/>
            <w:noWrap/>
            <w:vAlign w:val="bottom"/>
          </w:tcPr>
          <w:p w14:paraId="72690878"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p>
        </w:tc>
        <w:tc>
          <w:tcPr>
            <w:tcW w:w="963" w:type="dxa"/>
            <w:noWrap/>
            <w:vAlign w:val="bottom"/>
          </w:tcPr>
          <w:p w14:paraId="4276E080"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p>
        </w:tc>
        <w:tc>
          <w:tcPr>
            <w:tcW w:w="963" w:type="dxa"/>
            <w:noWrap/>
            <w:vAlign w:val="bottom"/>
          </w:tcPr>
          <w:p w14:paraId="658F608B"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p>
        </w:tc>
        <w:tc>
          <w:tcPr>
            <w:tcW w:w="963" w:type="dxa"/>
            <w:noWrap/>
            <w:vAlign w:val="bottom"/>
          </w:tcPr>
          <w:p w14:paraId="4877B0BA"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p>
        </w:tc>
        <w:tc>
          <w:tcPr>
            <w:tcW w:w="1160" w:type="dxa"/>
            <w:noWrap/>
            <w:vAlign w:val="bottom"/>
          </w:tcPr>
          <w:p w14:paraId="32C3AF8E"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p>
        </w:tc>
      </w:tr>
      <w:tr w:rsidR="00323D54" w:rsidRPr="00323D54" w14:paraId="57E8E401" w14:textId="77777777" w:rsidTr="006D5CAF">
        <w:trPr>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6A6C0059" w14:textId="77777777" w:rsidR="00323D54" w:rsidRPr="00323D54" w:rsidRDefault="00323D54" w:rsidP="00323D54">
            <w:pPr>
              <w:widowControl/>
              <w:autoSpaceDE/>
              <w:autoSpaceDN/>
              <w:adjustRightInd/>
              <w:rPr>
                <w:rFonts w:cs="Arial"/>
                <w:szCs w:val="18"/>
              </w:rPr>
            </w:pPr>
            <w:r w:rsidRPr="00323D54">
              <w:t>8</w:t>
            </w:r>
          </w:p>
        </w:tc>
        <w:tc>
          <w:tcPr>
            <w:tcW w:w="3900" w:type="dxa"/>
          </w:tcPr>
          <w:p w14:paraId="4C564347"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AC and experts travel on official business </w:t>
            </w:r>
          </w:p>
        </w:tc>
        <w:tc>
          <w:tcPr>
            <w:tcW w:w="1156" w:type="dxa"/>
            <w:shd w:val="clear" w:color="auto" w:fill="E7E6E6" w:themeFill="background2"/>
            <w:noWrap/>
            <w:vAlign w:val="bottom"/>
          </w:tcPr>
          <w:p w14:paraId="245FD8AE"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t>90,000</w:t>
            </w:r>
          </w:p>
        </w:tc>
        <w:tc>
          <w:tcPr>
            <w:tcW w:w="963" w:type="dxa"/>
            <w:noWrap/>
            <w:vAlign w:val="bottom"/>
          </w:tcPr>
          <w:p w14:paraId="0C08558B"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15,000</w:t>
            </w:r>
          </w:p>
        </w:tc>
        <w:tc>
          <w:tcPr>
            <w:tcW w:w="963" w:type="dxa"/>
            <w:noWrap/>
            <w:vAlign w:val="bottom"/>
          </w:tcPr>
          <w:p w14:paraId="36C6702A"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15,000</w:t>
            </w:r>
          </w:p>
        </w:tc>
        <w:tc>
          <w:tcPr>
            <w:tcW w:w="963" w:type="dxa"/>
            <w:noWrap/>
            <w:vAlign w:val="bottom"/>
          </w:tcPr>
          <w:p w14:paraId="75C9DDB6"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15,000</w:t>
            </w:r>
          </w:p>
        </w:tc>
        <w:tc>
          <w:tcPr>
            <w:tcW w:w="1160" w:type="dxa"/>
            <w:noWrap/>
            <w:vAlign w:val="bottom"/>
          </w:tcPr>
          <w:p w14:paraId="5C4B82E1"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45,000</w:t>
            </w:r>
          </w:p>
        </w:tc>
      </w:tr>
      <w:tr w:rsidR="00323D54" w:rsidRPr="00323D54" w14:paraId="6939FD55" w14:textId="77777777" w:rsidTr="006D5CAF">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tcPr>
          <w:p w14:paraId="1C7FD448" w14:textId="77777777" w:rsidR="00323D54" w:rsidRPr="00323D54" w:rsidRDefault="00323D54" w:rsidP="00323D54">
            <w:pPr>
              <w:widowControl/>
              <w:autoSpaceDE/>
              <w:autoSpaceDN/>
              <w:adjustRightInd/>
              <w:rPr>
                <w:rFonts w:cs="Arial"/>
                <w:szCs w:val="18"/>
              </w:rPr>
            </w:pPr>
          </w:p>
        </w:tc>
        <w:tc>
          <w:tcPr>
            <w:tcW w:w="3900" w:type="dxa"/>
          </w:tcPr>
          <w:p w14:paraId="6EFF806E"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Subtotal</w:t>
            </w:r>
          </w:p>
        </w:tc>
        <w:tc>
          <w:tcPr>
            <w:tcW w:w="1156" w:type="dxa"/>
            <w:shd w:val="clear" w:color="auto" w:fill="E7E6E6" w:themeFill="background2"/>
            <w:noWrap/>
            <w:vAlign w:val="bottom"/>
          </w:tcPr>
          <w:p w14:paraId="5AEEF797"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90,000</w:t>
            </w:r>
          </w:p>
        </w:tc>
        <w:tc>
          <w:tcPr>
            <w:tcW w:w="963" w:type="dxa"/>
            <w:noWrap/>
            <w:vAlign w:val="bottom"/>
          </w:tcPr>
          <w:p w14:paraId="1C9D50F9"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15,000</w:t>
            </w:r>
          </w:p>
        </w:tc>
        <w:tc>
          <w:tcPr>
            <w:tcW w:w="963" w:type="dxa"/>
            <w:noWrap/>
            <w:vAlign w:val="bottom"/>
          </w:tcPr>
          <w:p w14:paraId="5A381043"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15,000</w:t>
            </w:r>
          </w:p>
        </w:tc>
        <w:tc>
          <w:tcPr>
            <w:tcW w:w="963" w:type="dxa"/>
            <w:noWrap/>
            <w:vAlign w:val="bottom"/>
          </w:tcPr>
          <w:p w14:paraId="33D4AFD6"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15,000</w:t>
            </w:r>
          </w:p>
        </w:tc>
        <w:tc>
          <w:tcPr>
            <w:tcW w:w="1160" w:type="dxa"/>
            <w:noWrap/>
            <w:vAlign w:val="bottom"/>
          </w:tcPr>
          <w:p w14:paraId="016A61E3"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45,000</w:t>
            </w:r>
          </w:p>
        </w:tc>
      </w:tr>
      <w:tr w:rsidR="00323D54" w:rsidRPr="00323D54" w14:paraId="1C4F4731" w14:textId="77777777" w:rsidTr="006D5CAF">
        <w:trPr>
          <w:trHeight w:val="42"/>
        </w:trPr>
        <w:tc>
          <w:tcPr>
            <w:cnfStyle w:val="001000000000" w:firstRow="0" w:lastRow="0" w:firstColumn="1" w:lastColumn="0" w:oddVBand="0" w:evenVBand="0" w:oddHBand="0" w:evenHBand="0" w:firstRowFirstColumn="0" w:firstRowLastColumn="0" w:lastRowFirstColumn="0" w:lastRowLastColumn="0"/>
            <w:tcW w:w="4336" w:type="dxa"/>
            <w:gridSpan w:val="2"/>
            <w:noWrap/>
          </w:tcPr>
          <w:p w14:paraId="70B884BD" w14:textId="77777777" w:rsidR="00323D54" w:rsidRPr="00323D54" w:rsidRDefault="00323D54" w:rsidP="00323D54">
            <w:pPr>
              <w:widowControl/>
              <w:autoSpaceDE/>
              <w:autoSpaceDN/>
              <w:adjustRightInd/>
              <w:rPr>
                <w:rFonts w:cs="Arial"/>
                <w:szCs w:val="18"/>
              </w:rPr>
            </w:pPr>
            <w:r w:rsidRPr="00323D54">
              <w:t>Meetings of Governing Bodies</w:t>
            </w:r>
          </w:p>
        </w:tc>
        <w:tc>
          <w:tcPr>
            <w:tcW w:w="1156" w:type="dxa"/>
            <w:shd w:val="clear" w:color="auto" w:fill="E7E6E6" w:themeFill="background2"/>
            <w:noWrap/>
            <w:vAlign w:val="bottom"/>
          </w:tcPr>
          <w:p w14:paraId="71C92A50"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p>
        </w:tc>
        <w:tc>
          <w:tcPr>
            <w:tcW w:w="963" w:type="dxa"/>
            <w:noWrap/>
            <w:vAlign w:val="bottom"/>
          </w:tcPr>
          <w:p w14:paraId="4D692F61"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p>
        </w:tc>
        <w:tc>
          <w:tcPr>
            <w:tcW w:w="963" w:type="dxa"/>
            <w:noWrap/>
            <w:vAlign w:val="bottom"/>
          </w:tcPr>
          <w:p w14:paraId="574B80DE"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p>
        </w:tc>
        <w:tc>
          <w:tcPr>
            <w:tcW w:w="963" w:type="dxa"/>
            <w:noWrap/>
            <w:vAlign w:val="bottom"/>
          </w:tcPr>
          <w:p w14:paraId="069B9C52"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p>
        </w:tc>
        <w:tc>
          <w:tcPr>
            <w:tcW w:w="1160" w:type="dxa"/>
            <w:noWrap/>
            <w:vAlign w:val="bottom"/>
          </w:tcPr>
          <w:p w14:paraId="1AC896D6"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p>
        </w:tc>
      </w:tr>
      <w:tr w:rsidR="00323D54" w:rsidRPr="00323D54" w14:paraId="406DC5ED" w14:textId="77777777" w:rsidTr="006D5CAF">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4336" w:type="dxa"/>
            <w:gridSpan w:val="2"/>
            <w:noWrap/>
          </w:tcPr>
          <w:p w14:paraId="286AE62A" w14:textId="77777777" w:rsidR="00323D54" w:rsidRPr="00323D54" w:rsidRDefault="00323D54" w:rsidP="00323D54">
            <w:pPr>
              <w:widowControl/>
              <w:autoSpaceDE/>
              <w:autoSpaceDN/>
              <w:adjustRightInd/>
              <w:rPr>
                <w:rFonts w:cs="Arial"/>
                <w:szCs w:val="18"/>
              </w:rPr>
            </w:pPr>
            <w:r w:rsidRPr="00323D54">
              <w:t>5th Meeting of the Signatories (MOS5)</w:t>
            </w:r>
          </w:p>
        </w:tc>
        <w:tc>
          <w:tcPr>
            <w:tcW w:w="1156" w:type="dxa"/>
            <w:shd w:val="clear" w:color="auto" w:fill="E7E6E6" w:themeFill="background2"/>
            <w:noWrap/>
            <w:vAlign w:val="bottom"/>
          </w:tcPr>
          <w:p w14:paraId="280C980D"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p>
        </w:tc>
        <w:tc>
          <w:tcPr>
            <w:tcW w:w="963" w:type="dxa"/>
            <w:noWrap/>
            <w:vAlign w:val="bottom"/>
          </w:tcPr>
          <w:p w14:paraId="0631E672"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p>
        </w:tc>
        <w:tc>
          <w:tcPr>
            <w:tcW w:w="963" w:type="dxa"/>
            <w:noWrap/>
            <w:vAlign w:val="bottom"/>
          </w:tcPr>
          <w:p w14:paraId="43624DF9"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p>
        </w:tc>
        <w:tc>
          <w:tcPr>
            <w:tcW w:w="963" w:type="dxa"/>
            <w:noWrap/>
            <w:vAlign w:val="bottom"/>
          </w:tcPr>
          <w:p w14:paraId="2D5629E4"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p>
        </w:tc>
        <w:tc>
          <w:tcPr>
            <w:tcW w:w="1160" w:type="dxa"/>
            <w:noWrap/>
            <w:vAlign w:val="bottom"/>
          </w:tcPr>
          <w:p w14:paraId="5D91E0E6"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p>
        </w:tc>
      </w:tr>
      <w:tr w:rsidR="00323D54" w:rsidRPr="00323D54" w14:paraId="7B3F81B2" w14:textId="77777777" w:rsidTr="006D5CAF">
        <w:trPr>
          <w:trHeight w:val="243"/>
        </w:trPr>
        <w:tc>
          <w:tcPr>
            <w:cnfStyle w:val="001000000000" w:firstRow="0" w:lastRow="0" w:firstColumn="1" w:lastColumn="0" w:oddVBand="0" w:evenVBand="0" w:oddHBand="0" w:evenHBand="0" w:firstRowFirstColumn="0" w:firstRowLastColumn="0" w:lastRowFirstColumn="0" w:lastRowLastColumn="0"/>
            <w:tcW w:w="435" w:type="dxa"/>
            <w:noWrap/>
          </w:tcPr>
          <w:p w14:paraId="4E4EDDED" w14:textId="77777777" w:rsidR="00323D54" w:rsidRPr="00323D54" w:rsidRDefault="00323D54" w:rsidP="00323D54">
            <w:pPr>
              <w:widowControl/>
              <w:autoSpaceDE/>
              <w:autoSpaceDN/>
              <w:adjustRightInd/>
              <w:rPr>
                <w:rFonts w:cs="Arial"/>
                <w:szCs w:val="18"/>
              </w:rPr>
            </w:pPr>
            <w:r w:rsidRPr="00323D54">
              <w:t>9</w:t>
            </w:r>
          </w:p>
        </w:tc>
        <w:tc>
          <w:tcPr>
            <w:tcW w:w="3900" w:type="dxa"/>
          </w:tcPr>
          <w:p w14:paraId="42A4BC37"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zCs w:val="18"/>
              </w:rPr>
            </w:pPr>
            <w:r w:rsidRPr="00323D54">
              <w:t>Logistical arrangements (venue, technical equipment, interpretation booths, catering)</w:t>
            </w:r>
          </w:p>
        </w:tc>
        <w:tc>
          <w:tcPr>
            <w:tcW w:w="1156" w:type="dxa"/>
            <w:shd w:val="clear" w:color="auto" w:fill="E7E6E6" w:themeFill="background2"/>
            <w:noWrap/>
            <w:vAlign w:val="bottom"/>
          </w:tcPr>
          <w:p w14:paraId="44D57221"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30,000 </w:t>
            </w:r>
          </w:p>
        </w:tc>
        <w:tc>
          <w:tcPr>
            <w:tcW w:w="963" w:type="dxa"/>
            <w:noWrap/>
            <w:vAlign w:val="bottom"/>
          </w:tcPr>
          <w:p w14:paraId="4B884842"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c>
          <w:tcPr>
            <w:tcW w:w="963" w:type="dxa"/>
            <w:noWrap/>
            <w:vAlign w:val="bottom"/>
          </w:tcPr>
          <w:p w14:paraId="4648F7E0"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c>
          <w:tcPr>
            <w:tcW w:w="963" w:type="dxa"/>
            <w:noWrap/>
            <w:vAlign w:val="bottom"/>
          </w:tcPr>
          <w:p w14:paraId="785A156D"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15,000</w:t>
            </w:r>
          </w:p>
        </w:tc>
        <w:tc>
          <w:tcPr>
            <w:tcW w:w="1160" w:type="dxa"/>
            <w:noWrap/>
            <w:vAlign w:val="bottom"/>
          </w:tcPr>
          <w:p w14:paraId="32F4FA9F"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15,000</w:t>
            </w:r>
          </w:p>
        </w:tc>
      </w:tr>
      <w:tr w:rsidR="00323D54" w:rsidRPr="00323D54" w14:paraId="278096ED" w14:textId="77777777" w:rsidTr="006D5CAF">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4E5F84FF" w14:textId="77777777" w:rsidR="00323D54" w:rsidRPr="00323D54" w:rsidRDefault="00323D54" w:rsidP="00323D54">
            <w:pPr>
              <w:widowControl/>
              <w:autoSpaceDE/>
              <w:autoSpaceDN/>
              <w:adjustRightInd/>
              <w:rPr>
                <w:rFonts w:cs="Arial"/>
                <w:szCs w:val="18"/>
              </w:rPr>
            </w:pPr>
            <w:r w:rsidRPr="00323D54">
              <w:t>10</w:t>
            </w:r>
          </w:p>
        </w:tc>
        <w:tc>
          <w:tcPr>
            <w:tcW w:w="3900" w:type="dxa"/>
          </w:tcPr>
          <w:p w14:paraId="417E03E0"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zCs w:val="18"/>
              </w:rPr>
            </w:pPr>
            <w:r w:rsidRPr="00323D54">
              <w:t>Support for participation of delegates (including staff)</w:t>
            </w:r>
          </w:p>
        </w:tc>
        <w:tc>
          <w:tcPr>
            <w:tcW w:w="1156" w:type="dxa"/>
            <w:shd w:val="clear" w:color="auto" w:fill="E7E6E6" w:themeFill="background2"/>
            <w:noWrap/>
            <w:vAlign w:val="bottom"/>
          </w:tcPr>
          <w:p w14:paraId="1A678F08"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120,000 </w:t>
            </w:r>
          </w:p>
        </w:tc>
        <w:tc>
          <w:tcPr>
            <w:tcW w:w="963" w:type="dxa"/>
            <w:noWrap/>
            <w:vAlign w:val="bottom"/>
          </w:tcPr>
          <w:p w14:paraId="11E6D38A"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963" w:type="dxa"/>
            <w:noWrap/>
            <w:vAlign w:val="bottom"/>
          </w:tcPr>
          <w:p w14:paraId="5F4E205C"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963" w:type="dxa"/>
            <w:noWrap/>
            <w:vAlign w:val="bottom"/>
          </w:tcPr>
          <w:p w14:paraId="533C5159"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140,000</w:t>
            </w:r>
          </w:p>
        </w:tc>
        <w:tc>
          <w:tcPr>
            <w:tcW w:w="1160" w:type="dxa"/>
            <w:noWrap/>
            <w:vAlign w:val="bottom"/>
          </w:tcPr>
          <w:p w14:paraId="4C099AB3"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140,000</w:t>
            </w:r>
          </w:p>
        </w:tc>
      </w:tr>
      <w:tr w:rsidR="00323D54" w:rsidRPr="00323D54" w14:paraId="52B0D779" w14:textId="77777777" w:rsidTr="006D5CAF">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0B2ACA08" w14:textId="77777777" w:rsidR="00323D54" w:rsidRPr="00323D54" w:rsidRDefault="00323D54" w:rsidP="00323D54">
            <w:pPr>
              <w:widowControl/>
              <w:autoSpaceDE/>
              <w:autoSpaceDN/>
              <w:adjustRightInd/>
              <w:rPr>
                <w:rFonts w:cs="Arial"/>
                <w:szCs w:val="18"/>
              </w:rPr>
            </w:pPr>
            <w:r w:rsidRPr="00323D54">
              <w:t>11</w:t>
            </w:r>
          </w:p>
        </w:tc>
        <w:tc>
          <w:tcPr>
            <w:tcW w:w="3900" w:type="dxa"/>
          </w:tcPr>
          <w:p w14:paraId="039556C6"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zCs w:val="18"/>
              </w:rPr>
            </w:pPr>
            <w:r w:rsidRPr="00323D54">
              <w:t>Interpretation</w:t>
            </w:r>
          </w:p>
        </w:tc>
        <w:tc>
          <w:tcPr>
            <w:tcW w:w="1156" w:type="dxa"/>
            <w:shd w:val="clear" w:color="auto" w:fill="E7E6E6" w:themeFill="background2"/>
            <w:noWrap/>
            <w:vAlign w:val="bottom"/>
          </w:tcPr>
          <w:p w14:paraId="132E9072"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65,000 </w:t>
            </w:r>
          </w:p>
        </w:tc>
        <w:tc>
          <w:tcPr>
            <w:tcW w:w="963" w:type="dxa"/>
            <w:noWrap/>
            <w:vAlign w:val="bottom"/>
          </w:tcPr>
          <w:p w14:paraId="7C6826D3"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c>
          <w:tcPr>
            <w:tcW w:w="963" w:type="dxa"/>
            <w:noWrap/>
            <w:vAlign w:val="bottom"/>
          </w:tcPr>
          <w:p w14:paraId="42A65C72"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c>
          <w:tcPr>
            <w:tcW w:w="963" w:type="dxa"/>
            <w:noWrap/>
            <w:vAlign w:val="bottom"/>
          </w:tcPr>
          <w:p w14:paraId="03355B8F"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75,000</w:t>
            </w:r>
          </w:p>
        </w:tc>
        <w:tc>
          <w:tcPr>
            <w:tcW w:w="1160" w:type="dxa"/>
            <w:noWrap/>
            <w:vAlign w:val="bottom"/>
          </w:tcPr>
          <w:p w14:paraId="31061DC5"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75,000</w:t>
            </w:r>
          </w:p>
        </w:tc>
      </w:tr>
      <w:tr w:rsidR="00323D54" w:rsidRPr="00323D54" w14:paraId="1189C061" w14:textId="77777777" w:rsidTr="006D5CAF">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435" w:type="dxa"/>
            <w:noWrap/>
          </w:tcPr>
          <w:p w14:paraId="654723AF" w14:textId="77777777" w:rsidR="00323D54" w:rsidRPr="00323D54" w:rsidRDefault="00323D54" w:rsidP="00323D54">
            <w:pPr>
              <w:widowControl/>
              <w:autoSpaceDE/>
              <w:autoSpaceDN/>
              <w:adjustRightInd/>
              <w:rPr>
                <w:rFonts w:cs="Arial"/>
                <w:szCs w:val="18"/>
              </w:rPr>
            </w:pPr>
            <w:r w:rsidRPr="00323D54">
              <w:t>12</w:t>
            </w:r>
          </w:p>
        </w:tc>
        <w:tc>
          <w:tcPr>
            <w:tcW w:w="3900" w:type="dxa"/>
          </w:tcPr>
          <w:p w14:paraId="7530CB89"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zCs w:val="18"/>
              </w:rPr>
            </w:pPr>
            <w:r w:rsidRPr="00323D54">
              <w:t>Report writers</w:t>
            </w:r>
          </w:p>
        </w:tc>
        <w:tc>
          <w:tcPr>
            <w:tcW w:w="1156" w:type="dxa"/>
            <w:shd w:val="clear" w:color="auto" w:fill="E7E6E6" w:themeFill="background2"/>
            <w:noWrap/>
            <w:vAlign w:val="bottom"/>
          </w:tcPr>
          <w:p w14:paraId="6BFD343D"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8,000 </w:t>
            </w:r>
          </w:p>
        </w:tc>
        <w:tc>
          <w:tcPr>
            <w:tcW w:w="963" w:type="dxa"/>
            <w:noWrap/>
            <w:vAlign w:val="bottom"/>
          </w:tcPr>
          <w:p w14:paraId="6BC9F088"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963" w:type="dxa"/>
            <w:noWrap/>
            <w:vAlign w:val="bottom"/>
          </w:tcPr>
          <w:p w14:paraId="3D1D92A8"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963" w:type="dxa"/>
            <w:noWrap/>
            <w:vAlign w:val="bottom"/>
          </w:tcPr>
          <w:p w14:paraId="32901D9C"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8,000</w:t>
            </w:r>
          </w:p>
        </w:tc>
        <w:tc>
          <w:tcPr>
            <w:tcW w:w="1160" w:type="dxa"/>
            <w:noWrap/>
            <w:vAlign w:val="bottom"/>
          </w:tcPr>
          <w:p w14:paraId="5DCCB6B2"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8,000</w:t>
            </w:r>
          </w:p>
        </w:tc>
      </w:tr>
      <w:tr w:rsidR="00323D54" w:rsidRPr="00323D54" w14:paraId="17A54141" w14:textId="77777777" w:rsidTr="006D5CAF">
        <w:trPr>
          <w:trHeight w:val="136"/>
        </w:trPr>
        <w:tc>
          <w:tcPr>
            <w:cnfStyle w:val="001000000000" w:firstRow="0" w:lastRow="0" w:firstColumn="1" w:lastColumn="0" w:oddVBand="0" w:evenVBand="0" w:oddHBand="0" w:evenHBand="0" w:firstRowFirstColumn="0" w:firstRowLastColumn="0" w:lastRowFirstColumn="0" w:lastRowLastColumn="0"/>
            <w:tcW w:w="435" w:type="dxa"/>
            <w:noWrap/>
          </w:tcPr>
          <w:p w14:paraId="6CA60A6C" w14:textId="77777777" w:rsidR="00323D54" w:rsidRPr="00323D54" w:rsidRDefault="00323D54" w:rsidP="00323D54">
            <w:pPr>
              <w:widowControl/>
              <w:autoSpaceDE/>
              <w:autoSpaceDN/>
              <w:adjustRightInd/>
              <w:rPr>
                <w:rFonts w:cs="Arial"/>
                <w:szCs w:val="18"/>
              </w:rPr>
            </w:pPr>
            <w:r w:rsidRPr="00323D54">
              <w:t>13</w:t>
            </w:r>
          </w:p>
        </w:tc>
        <w:tc>
          <w:tcPr>
            <w:tcW w:w="3900" w:type="dxa"/>
          </w:tcPr>
          <w:p w14:paraId="38EAD27D"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trike/>
                <w:szCs w:val="18"/>
              </w:rPr>
            </w:pPr>
            <w:r w:rsidRPr="00323D54">
              <w:rPr>
                <w:strike/>
              </w:rPr>
              <w:t>Development of technical documents</w:t>
            </w:r>
          </w:p>
        </w:tc>
        <w:tc>
          <w:tcPr>
            <w:tcW w:w="1156" w:type="dxa"/>
            <w:shd w:val="clear" w:color="auto" w:fill="E7E6E6" w:themeFill="background2"/>
            <w:noWrap/>
            <w:vAlign w:val="bottom"/>
          </w:tcPr>
          <w:p w14:paraId="2399C5A0"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30,000 </w:t>
            </w:r>
          </w:p>
        </w:tc>
        <w:tc>
          <w:tcPr>
            <w:tcW w:w="963" w:type="dxa"/>
            <w:noWrap/>
            <w:vAlign w:val="bottom"/>
          </w:tcPr>
          <w:p w14:paraId="5D3F5826"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c>
          <w:tcPr>
            <w:tcW w:w="963" w:type="dxa"/>
            <w:noWrap/>
            <w:vAlign w:val="bottom"/>
          </w:tcPr>
          <w:p w14:paraId="62259F84"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c>
          <w:tcPr>
            <w:tcW w:w="963" w:type="dxa"/>
            <w:noWrap/>
            <w:vAlign w:val="bottom"/>
          </w:tcPr>
          <w:p w14:paraId="58657281"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c>
          <w:tcPr>
            <w:tcW w:w="1160" w:type="dxa"/>
            <w:noWrap/>
            <w:vAlign w:val="bottom"/>
          </w:tcPr>
          <w:p w14:paraId="46E699C0"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 xml:space="preserve"> - </w:t>
            </w:r>
          </w:p>
        </w:tc>
      </w:tr>
      <w:tr w:rsidR="00323D54" w:rsidRPr="00323D54" w14:paraId="5828B2F6" w14:textId="77777777" w:rsidTr="006D5CAF">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39C520AC" w14:textId="77777777" w:rsidR="00323D54" w:rsidRPr="00323D54" w:rsidRDefault="00323D54" w:rsidP="00323D54">
            <w:pPr>
              <w:widowControl/>
              <w:autoSpaceDE/>
              <w:autoSpaceDN/>
              <w:adjustRightInd/>
              <w:rPr>
                <w:rFonts w:cs="Arial"/>
                <w:szCs w:val="18"/>
              </w:rPr>
            </w:pPr>
          </w:p>
        </w:tc>
        <w:tc>
          <w:tcPr>
            <w:tcW w:w="3900" w:type="dxa"/>
          </w:tcPr>
          <w:p w14:paraId="5A8339F4"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Subtotal</w:t>
            </w:r>
          </w:p>
        </w:tc>
        <w:tc>
          <w:tcPr>
            <w:tcW w:w="1156" w:type="dxa"/>
            <w:shd w:val="clear" w:color="auto" w:fill="E7E6E6" w:themeFill="background2"/>
            <w:noWrap/>
            <w:vAlign w:val="bottom"/>
          </w:tcPr>
          <w:p w14:paraId="77532CD0"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 xml:space="preserve"> 253,000 </w:t>
            </w:r>
          </w:p>
        </w:tc>
        <w:tc>
          <w:tcPr>
            <w:tcW w:w="963" w:type="dxa"/>
            <w:noWrap/>
            <w:vAlign w:val="bottom"/>
          </w:tcPr>
          <w:p w14:paraId="4CEB2C56"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 xml:space="preserve"> - </w:t>
            </w:r>
          </w:p>
        </w:tc>
        <w:tc>
          <w:tcPr>
            <w:tcW w:w="963" w:type="dxa"/>
            <w:noWrap/>
            <w:vAlign w:val="bottom"/>
          </w:tcPr>
          <w:p w14:paraId="7510B3FC"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 xml:space="preserve"> - </w:t>
            </w:r>
          </w:p>
        </w:tc>
        <w:tc>
          <w:tcPr>
            <w:tcW w:w="963" w:type="dxa"/>
            <w:noWrap/>
            <w:vAlign w:val="bottom"/>
          </w:tcPr>
          <w:p w14:paraId="1CD5B519"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238,000</w:t>
            </w:r>
          </w:p>
        </w:tc>
        <w:tc>
          <w:tcPr>
            <w:tcW w:w="1160" w:type="dxa"/>
            <w:noWrap/>
            <w:vAlign w:val="bottom"/>
          </w:tcPr>
          <w:p w14:paraId="4D913EF2"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238,000</w:t>
            </w:r>
          </w:p>
        </w:tc>
      </w:tr>
      <w:tr w:rsidR="00323D54" w:rsidRPr="00323D54" w14:paraId="604F04B8" w14:textId="77777777" w:rsidTr="006D5CAF">
        <w:trPr>
          <w:trHeight w:val="42"/>
        </w:trPr>
        <w:tc>
          <w:tcPr>
            <w:cnfStyle w:val="001000000000" w:firstRow="0" w:lastRow="0" w:firstColumn="1" w:lastColumn="0" w:oddVBand="0" w:evenVBand="0" w:oddHBand="0" w:evenHBand="0" w:firstRowFirstColumn="0" w:firstRowLastColumn="0" w:lastRowFirstColumn="0" w:lastRowLastColumn="0"/>
            <w:tcW w:w="4336" w:type="dxa"/>
            <w:gridSpan w:val="2"/>
          </w:tcPr>
          <w:p w14:paraId="2C667A89" w14:textId="77777777" w:rsidR="00323D54" w:rsidRPr="00323D54" w:rsidRDefault="00323D54" w:rsidP="00323D54">
            <w:pPr>
              <w:widowControl/>
              <w:autoSpaceDE/>
              <w:autoSpaceDN/>
              <w:adjustRightInd/>
              <w:rPr>
                <w:rFonts w:cs="Arial"/>
                <w:szCs w:val="18"/>
              </w:rPr>
            </w:pPr>
            <w:r w:rsidRPr="00323D54">
              <w:t>Meeting of the Advisory Committee (AC4, AC5)</w:t>
            </w:r>
          </w:p>
        </w:tc>
        <w:tc>
          <w:tcPr>
            <w:tcW w:w="1156" w:type="dxa"/>
            <w:shd w:val="clear" w:color="auto" w:fill="E7E6E6" w:themeFill="background2"/>
            <w:noWrap/>
            <w:vAlign w:val="bottom"/>
          </w:tcPr>
          <w:p w14:paraId="72779436"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p>
        </w:tc>
        <w:tc>
          <w:tcPr>
            <w:tcW w:w="963" w:type="dxa"/>
            <w:noWrap/>
            <w:vAlign w:val="bottom"/>
          </w:tcPr>
          <w:p w14:paraId="707DCF87"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p>
        </w:tc>
        <w:tc>
          <w:tcPr>
            <w:tcW w:w="963" w:type="dxa"/>
            <w:noWrap/>
            <w:vAlign w:val="bottom"/>
          </w:tcPr>
          <w:p w14:paraId="258F6E3F"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p>
        </w:tc>
        <w:tc>
          <w:tcPr>
            <w:tcW w:w="963" w:type="dxa"/>
            <w:noWrap/>
            <w:vAlign w:val="bottom"/>
          </w:tcPr>
          <w:p w14:paraId="0A8538A3"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p>
        </w:tc>
        <w:tc>
          <w:tcPr>
            <w:tcW w:w="1160" w:type="dxa"/>
            <w:noWrap/>
            <w:vAlign w:val="bottom"/>
          </w:tcPr>
          <w:p w14:paraId="33DA7F36"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p>
        </w:tc>
      </w:tr>
      <w:tr w:rsidR="00323D54" w:rsidRPr="00323D54" w14:paraId="11C38734" w14:textId="77777777" w:rsidTr="006D5CAF">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5274F955" w14:textId="77777777" w:rsidR="00323D54" w:rsidRPr="00323D54" w:rsidRDefault="00323D54" w:rsidP="00323D54">
            <w:pPr>
              <w:widowControl/>
              <w:autoSpaceDE/>
              <w:autoSpaceDN/>
              <w:adjustRightInd/>
              <w:rPr>
                <w:rFonts w:cs="Arial"/>
                <w:szCs w:val="18"/>
              </w:rPr>
            </w:pPr>
            <w:r w:rsidRPr="00323D54">
              <w:t>14</w:t>
            </w:r>
          </w:p>
        </w:tc>
        <w:tc>
          <w:tcPr>
            <w:tcW w:w="3900" w:type="dxa"/>
          </w:tcPr>
          <w:p w14:paraId="6C8E20B2"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zCs w:val="18"/>
              </w:rPr>
            </w:pPr>
            <w:r w:rsidRPr="00323D54">
              <w:t>Logistical arrangements (venue, technical equipment, catering)</w:t>
            </w:r>
          </w:p>
        </w:tc>
        <w:tc>
          <w:tcPr>
            <w:tcW w:w="1156" w:type="dxa"/>
            <w:shd w:val="clear" w:color="auto" w:fill="E7E6E6" w:themeFill="background2"/>
            <w:noWrap/>
            <w:vAlign w:val="bottom"/>
          </w:tcPr>
          <w:p w14:paraId="23893F4E"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10,000</w:t>
            </w:r>
          </w:p>
        </w:tc>
        <w:tc>
          <w:tcPr>
            <w:tcW w:w="963" w:type="dxa"/>
            <w:noWrap/>
            <w:vAlign w:val="bottom"/>
          </w:tcPr>
          <w:p w14:paraId="634E69E0"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5,000</w:t>
            </w:r>
          </w:p>
        </w:tc>
        <w:tc>
          <w:tcPr>
            <w:tcW w:w="963" w:type="dxa"/>
            <w:noWrap/>
            <w:vAlign w:val="bottom"/>
          </w:tcPr>
          <w:p w14:paraId="5240AEB6"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p>
        </w:tc>
        <w:tc>
          <w:tcPr>
            <w:tcW w:w="963" w:type="dxa"/>
            <w:noWrap/>
            <w:vAlign w:val="bottom"/>
          </w:tcPr>
          <w:p w14:paraId="167B4B05"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5,000</w:t>
            </w:r>
          </w:p>
        </w:tc>
        <w:tc>
          <w:tcPr>
            <w:tcW w:w="1160" w:type="dxa"/>
            <w:noWrap/>
            <w:vAlign w:val="bottom"/>
          </w:tcPr>
          <w:p w14:paraId="12F9BC8F"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10,000</w:t>
            </w:r>
          </w:p>
        </w:tc>
      </w:tr>
      <w:tr w:rsidR="00323D54" w:rsidRPr="00323D54" w14:paraId="7900586D" w14:textId="77777777" w:rsidTr="006D5CAF">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152693C9" w14:textId="77777777" w:rsidR="00323D54" w:rsidRPr="00323D54" w:rsidRDefault="00323D54" w:rsidP="00323D54">
            <w:pPr>
              <w:widowControl/>
              <w:autoSpaceDE/>
              <w:autoSpaceDN/>
              <w:adjustRightInd/>
              <w:rPr>
                <w:rFonts w:cs="Arial"/>
                <w:szCs w:val="18"/>
              </w:rPr>
            </w:pPr>
            <w:r w:rsidRPr="00323D54">
              <w:t>15</w:t>
            </w:r>
          </w:p>
        </w:tc>
        <w:tc>
          <w:tcPr>
            <w:tcW w:w="3900" w:type="dxa"/>
          </w:tcPr>
          <w:p w14:paraId="04003AD9"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zCs w:val="18"/>
              </w:rPr>
            </w:pPr>
            <w:r w:rsidRPr="00323D54">
              <w:t>Support for participation of AC members and experts</w:t>
            </w:r>
          </w:p>
        </w:tc>
        <w:tc>
          <w:tcPr>
            <w:tcW w:w="1156" w:type="dxa"/>
            <w:shd w:val="clear" w:color="auto" w:fill="E7E6E6" w:themeFill="background2"/>
            <w:noWrap/>
            <w:vAlign w:val="bottom"/>
          </w:tcPr>
          <w:p w14:paraId="17DE4C7C"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80,000</w:t>
            </w:r>
          </w:p>
        </w:tc>
        <w:tc>
          <w:tcPr>
            <w:tcW w:w="963" w:type="dxa"/>
            <w:noWrap/>
            <w:vAlign w:val="bottom"/>
          </w:tcPr>
          <w:p w14:paraId="4628E69F"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40,000</w:t>
            </w:r>
          </w:p>
        </w:tc>
        <w:tc>
          <w:tcPr>
            <w:tcW w:w="963" w:type="dxa"/>
            <w:noWrap/>
            <w:vAlign w:val="bottom"/>
          </w:tcPr>
          <w:p w14:paraId="2A2436BB"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c>
          <w:tcPr>
            <w:tcW w:w="963" w:type="dxa"/>
            <w:noWrap/>
            <w:vAlign w:val="bottom"/>
          </w:tcPr>
          <w:p w14:paraId="4A547D06"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40,000</w:t>
            </w:r>
          </w:p>
        </w:tc>
        <w:tc>
          <w:tcPr>
            <w:tcW w:w="1160" w:type="dxa"/>
            <w:noWrap/>
            <w:vAlign w:val="bottom"/>
          </w:tcPr>
          <w:p w14:paraId="264D27E6"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80,000</w:t>
            </w:r>
          </w:p>
        </w:tc>
      </w:tr>
      <w:tr w:rsidR="00323D54" w:rsidRPr="00323D54" w14:paraId="3265D94C" w14:textId="77777777" w:rsidTr="006D5CAF">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435" w:type="dxa"/>
          </w:tcPr>
          <w:p w14:paraId="1D4D3E71" w14:textId="77777777" w:rsidR="00323D54" w:rsidRPr="00323D54" w:rsidRDefault="00323D54" w:rsidP="00323D54">
            <w:pPr>
              <w:widowControl/>
              <w:autoSpaceDE/>
              <w:autoSpaceDN/>
              <w:adjustRightInd/>
              <w:rPr>
                <w:rFonts w:cs="Arial"/>
                <w:szCs w:val="18"/>
              </w:rPr>
            </w:pPr>
          </w:p>
        </w:tc>
        <w:tc>
          <w:tcPr>
            <w:tcW w:w="3900" w:type="dxa"/>
          </w:tcPr>
          <w:p w14:paraId="37613DCF"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Subtotal</w:t>
            </w:r>
          </w:p>
        </w:tc>
        <w:tc>
          <w:tcPr>
            <w:tcW w:w="1156" w:type="dxa"/>
            <w:shd w:val="clear" w:color="auto" w:fill="E7E6E6" w:themeFill="background2"/>
            <w:noWrap/>
            <w:vAlign w:val="bottom"/>
          </w:tcPr>
          <w:p w14:paraId="288CEFFD"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90,000</w:t>
            </w:r>
          </w:p>
        </w:tc>
        <w:tc>
          <w:tcPr>
            <w:tcW w:w="963" w:type="dxa"/>
            <w:noWrap/>
            <w:vAlign w:val="bottom"/>
          </w:tcPr>
          <w:p w14:paraId="41DF82D2"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45,000</w:t>
            </w:r>
          </w:p>
        </w:tc>
        <w:tc>
          <w:tcPr>
            <w:tcW w:w="963" w:type="dxa"/>
            <w:noWrap/>
            <w:vAlign w:val="bottom"/>
          </w:tcPr>
          <w:p w14:paraId="36AA77D3"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 xml:space="preserve"> - </w:t>
            </w:r>
          </w:p>
        </w:tc>
        <w:tc>
          <w:tcPr>
            <w:tcW w:w="963" w:type="dxa"/>
            <w:noWrap/>
            <w:vAlign w:val="bottom"/>
          </w:tcPr>
          <w:p w14:paraId="44C3A2B5"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45,000</w:t>
            </w:r>
          </w:p>
        </w:tc>
        <w:tc>
          <w:tcPr>
            <w:tcW w:w="1160" w:type="dxa"/>
            <w:noWrap/>
            <w:vAlign w:val="bottom"/>
          </w:tcPr>
          <w:p w14:paraId="2045D76B"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90,000</w:t>
            </w:r>
          </w:p>
        </w:tc>
      </w:tr>
      <w:tr w:rsidR="00323D54" w:rsidRPr="00323D54" w14:paraId="76D6DEB4" w14:textId="77777777" w:rsidTr="006D5CAF">
        <w:trPr>
          <w:trHeight w:val="303"/>
        </w:trPr>
        <w:tc>
          <w:tcPr>
            <w:cnfStyle w:val="001000000000" w:firstRow="0" w:lastRow="0" w:firstColumn="1" w:lastColumn="0" w:oddVBand="0" w:evenVBand="0" w:oddHBand="0" w:evenHBand="0" w:firstRowFirstColumn="0" w:firstRowLastColumn="0" w:lastRowFirstColumn="0" w:lastRowLastColumn="0"/>
            <w:tcW w:w="4336" w:type="dxa"/>
            <w:gridSpan w:val="2"/>
            <w:noWrap/>
          </w:tcPr>
          <w:p w14:paraId="084DFFA5" w14:textId="77777777" w:rsidR="00323D54" w:rsidRPr="00323D54" w:rsidRDefault="00323D54" w:rsidP="00323D54">
            <w:pPr>
              <w:widowControl/>
              <w:autoSpaceDE/>
              <w:autoSpaceDN/>
              <w:adjustRightInd/>
              <w:rPr>
                <w:rFonts w:cs="Arial"/>
                <w:szCs w:val="18"/>
              </w:rPr>
            </w:pPr>
            <w:r w:rsidRPr="00323D54">
              <w:t>Operating Costs</w:t>
            </w:r>
          </w:p>
        </w:tc>
        <w:tc>
          <w:tcPr>
            <w:tcW w:w="1156" w:type="dxa"/>
            <w:shd w:val="clear" w:color="auto" w:fill="E7E6E6" w:themeFill="background2"/>
            <w:noWrap/>
            <w:vAlign w:val="bottom"/>
          </w:tcPr>
          <w:p w14:paraId="335517E9"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p>
        </w:tc>
        <w:tc>
          <w:tcPr>
            <w:tcW w:w="963" w:type="dxa"/>
            <w:noWrap/>
            <w:vAlign w:val="bottom"/>
          </w:tcPr>
          <w:p w14:paraId="62831D9C"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p>
        </w:tc>
        <w:tc>
          <w:tcPr>
            <w:tcW w:w="963" w:type="dxa"/>
            <w:noWrap/>
            <w:vAlign w:val="bottom"/>
          </w:tcPr>
          <w:p w14:paraId="5B13CCF3"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p>
        </w:tc>
        <w:tc>
          <w:tcPr>
            <w:tcW w:w="963" w:type="dxa"/>
            <w:noWrap/>
            <w:vAlign w:val="bottom"/>
          </w:tcPr>
          <w:p w14:paraId="21AA79F8"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p>
        </w:tc>
        <w:tc>
          <w:tcPr>
            <w:tcW w:w="1160" w:type="dxa"/>
            <w:noWrap/>
            <w:vAlign w:val="bottom"/>
          </w:tcPr>
          <w:p w14:paraId="2415E3F4"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p>
        </w:tc>
      </w:tr>
      <w:tr w:rsidR="00323D54" w:rsidRPr="00323D54" w14:paraId="37D8E46A" w14:textId="77777777" w:rsidTr="006D5CAF">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435" w:type="dxa"/>
            <w:noWrap/>
          </w:tcPr>
          <w:p w14:paraId="2C2AA224" w14:textId="77777777" w:rsidR="00323D54" w:rsidRPr="00323D54" w:rsidRDefault="00323D54" w:rsidP="00323D54">
            <w:pPr>
              <w:widowControl/>
              <w:autoSpaceDE/>
              <w:autoSpaceDN/>
              <w:adjustRightInd/>
              <w:rPr>
                <w:rFonts w:cs="Arial"/>
                <w:szCs w:val="18"/>
              </w:rPr>
            </w:pPr>
            <w:r w:rsidRPr="00323D54">
              <w:t>16</w:t>
            </w:r>
          </w:p>
        </w:tc>
        <w:tc>
          <w:tcPr>
            <w:tcW w:w="3900" w:type="dxa"/>
          </w:tcPr>
          <w:p w14:paraId="7A9B1791"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trike/>
                <w:szCs w:val="18"/>
              </w:rPr>
            </w:pPr>
            <w:r w:rsidRPr="00323D54">
              <w:rPr>
                <w:strike/>
              </w:rPr>
              <w:t>Office supplies</w:t>
            </w:r>
          </w:p>
        </w:tc>
        <w:tc>
          <w:tcPr>
            <w:tcW w:w="1156" w:type="dxa"/>
            <w:shd w:val="clear" w:color="auto" w:fill="E7E6E6" w:themeFill="background2"/>
            <w:noWrap/>
            <w:vAlign w:val="bottom"/>
          </w:tcPr>
          <w:p w14:paraId="2AE4035F"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1,900 </w:t>
            </w:r>
          </w:p>
        </w:tc>
        <w:tc>
          <w:tcPr>
            <w:tcW w:w="963" w:type="dxa"/>
            <w:noWrap/>
            <w:vAlign w:val="bottom"/>
          </w:tcPr>
          <w:p w14:paraId="08622A5B"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963" w:type="dxa"/>
            <w:noWrap/>
            <w:vAlign w:val="bottom"/>
          </w:tcPr>
          <w:p w14:paraId="38FFAC8A"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963" w:type="dxa"/>
            <w:noWrap/>
            <w:vAlign w:val="bottom"/>
          </w:tcPr>
          <w:p w14:paraId="438B0EE9"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1160" w:type="dxa"/>
            <w:noWrap/>
            <w:vAlign w:val="bottom"/>
          </w:tcPr>
          <w:p w14:paraId="48C7E63F"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 xml:space="preserve"> - </w:t>
            </w:r>
          </w:p>
        </w:tc>
      </w:tr>
      <w:tr w:rsidR="00323D54" w:rsidRPr="00323D54" w14:paraId="3B90E9BC" w14:textId="77777777" w:rsidTr="006D5CAF">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16BF9512" w14:textId="77777777" w:rsidR="00323D54" w:rsidRPr="00323D54" w:rsidRDefault="00323D54" w:rsidP="00323D54">
            <w:pPr>
              <w:widowControl/>
              <w:autoSpaceDE/>
              <w:autoSpaceDN/>
              <w:adjustRightInd/>
              <w:rPr>
                <w:rFonts w:cs="Arial"/>
                <w:szCs w:val="18"/>
              </w:rPr>
            </w:pPr>
          </w:p>
        </w:tc>
        <w:tc>
          <w:tcPr>
            <w:tcW w:w="3900" w:type="dxa"/>
          </w:tcPr>
          <w:p w14:paraId="4EC68FDB"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zCs w:val="18"/>
                <w:u w:val="single"/>
              </w:rPr>
            </w:pPr>
            <w:r w:rsidRPr="00323D54">
              <w:t>Software</w:t>
            </w:r>
          </w:p>
        </w:tc>
        <w:tc>
          <w:tcPr>
            <w:tcW w:w="1156" w:type="dxa"/>
            <w:shd w:val="clear" w:color="auto" w:fill="E7E6E6" w:themeFill="background2"/>
            <w:noWrap/>
            <w:vAlign w:val="bottom"/>
          </w:tcPr>
          <w:p w14:paraId="3289A6DE"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p>
        </w:tc>
        <w:tc>
          <w:tcPr>
            <w:tcW w:w="963" w:type="dxa"/>
            <w:noWrap/>
            <w:vAlign w:val="bottom"/>
          </w:tcPr>
          <w:p w14:paraId="65D3521C"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500 </w:t>
            </w:r>
          </w:p>
        </w:tc>
        <w:tc>
          <w:tcPr>
            <w:tcW w:w="963" w:type="dxa"/>
            <w:noWrap/>
            <w:vAlign w:val="bottom"/>
          </w:tcPr>
          <w:p w14:paraId="7701F69A"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500 </w:t>
            </w:r>
          </w:p>
        </w:tc>
        <w:tc>
          <w:tcPr>
            <w:tcW w:w="963" w:type="dxa"/>
            <w:noWrap/>
            <w:vAlign w:val="bottom"/>
          </w:tcPr>
          <w:p w14:paraId="215E6A82"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500 </w:t>
            </w:r>
          </w:p>
        </w:tc>
        <w:tc>
          <w:tcPr>
            <w:tcW w:w="1160" w:type="dxa"/>
            <w:noWrap/>
            <w:vAlign w:val="bottom"/>
          </w:tcPr>
          <w:p w14:paraId="3E28BABE"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1,500</w:t>
            </w:r>
          </w:p>
        </w:tc>
      </w:tr>
      <w:tr w:rsidR="00323D54" w:rsidRPr="00323D54" w14:paraId="16F9CE1C" w14:textId="77777777" w:rsidTr="006D5CAF">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41639B8D" w14:textId="77777777" w:rsidR="00323D54" w:rsidRPr="00323D54" w:rsidRDefault="00323D54" w:rsidP="00323D54">
            <w:pPr>
              <w:widowControl/>
              <w:autoSpaceDE/>
              <w:autoSpaceDN/>
              <w:adjustRightInd/>
              <w:rPr>
                <w:rFonts w:cs="Arial"/>
                <w:szCs w:val="18"/>
              </w:rPr>
            </w:pPr>
            <w:r w:rsidRPr="00323D54">
              <w:t>17</w:t>
            </w:r>
          </w:p>
        </w:tc>
        <w:tc>
          <w:tcPr>
            <w:tcW w:w="3900" w:type="dxa"/>
          </w:tcPr>
          <w:p w14:paraId="25534A4A"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zCs w:val="18"/>
              </w:rPr>
            </w:pPr>
            <w:r w:rsidRPr="00323D54">
              <w:t>Office equipment</w:t>
            </w:r>
          </w:p>
        </w:tc>
        <w:tc>
          <w:tcPr>
            <w:tcW w:w="1156" w:type="dxa"/>
            <w:shd w:val="clear" w:color="auto" w:fill="E7E6E6" w:themeFill="background2"/>
            <w:noWrap/>
            <w:vAlign w:val="bottom"/>
          </w:tcPr>
          <w:p w14:paraId="0755B91A"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3,000 </w:t>
            </w:r>
          </w:p>
        </w:tc>
        <w:tc>
          <w:tcPr>
            <w:tcW w:w="963" w:type="dxa"/>
            <w:noWrap/>
            <w:vAlign w:val="bottom"/>
          </w:tcPr>
          <w:p w14:paraId="7EAAC11B"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3,500 </w:t>
            </w:r>
          </w:p>
        </w:tc>
        <w:tc>
          <w:tcPr>
            <w:tcW w:w="963" w:type="dxa"/>
            <w:noWrap/>
            <w:vAlign w:val="bottom"/>
          </w:tcPr>
          <w:p w14:paraId="77BF1E85"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963" w:type="dxa"/>
            <w:noWrap/>
            <w:vAlign w:val="bottom"/>
          </w:tcPr>
          <w:p w14:paraId="7A02BBF0"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1160" w:type="dxa"/>
            <w:noWrap/>
            <w:vAlign w:val="bottom"/>
          </w:tcPr>
          <w:p w14:paraId="55F0EE7B"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3,500</w:t>
            </w:r>
          </w:p>
        </w:tc>
      </w:tr>
      <w:tr w:rsidR="00323D54" w:rsidRPr="00323D54" w14:paraId="5BED5CA5" w14:textId="77777777" w:rsidTr="006D5CAF">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0864D175" w14:textId="77777777" w:rsidR="00323D54" w:rsidRPr="00323D54" w:rsidRDefault="00323D54" w:rsidP="00323D54">
            <w:pPr>
              <w:widowControl/>
              <w:autoSpaceDE/>
              <w:autoSpaceDN/>
              <w:adjustRightInd/>
              <w:rPr>
                <w:rFonts w:cs="Arial"/>
                <w:szCs w:val="18"/>
              </w:rPr>
            </w:pPr>
            <w:r w:rsidRPr="00323D54">
              <w:t>18</w:t>
            </w:r>
          </w:p>
        </w:tc>
        <w:tc>
          <w:tcPr>
            <w:tcW w:w="3900" w:type="dxa"/>
          </w:tcPr>
          <w:p w14:paraId="1EC41B58"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zCs w:val="18"/>
              </w:rPr>
            </w:pPr>
            <w:r w:rsidRPr="00323D54">
              <w:t>Information and Communication Technology (ICT) Services</w:t>
            </w:r>
          </w:p>
        </w:tc>
        <w:tc>
          <w:tcPr>
            <w:tcW w:w="1156" w:type="dxa"/>
            <w:shd w:val="clear" w:color="auto" w:fill="E7E6E6" w:themeFill="background2"/>
            <w:noWrap/>
            <w:vAlign w:val="bottom"/>
          </w:tcPr>
          <w:p w14:paraId="6459CE64"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13,500 </w:t>
            </w:r>
          </w:p>
        </w:tc>
        <w:tc>
          <w:tcPr>
            <w:tcW w:w="963" w:type="dxa"/>
            <w:noWrap/>
            <w:vAlign w:val="bottom"/>
          </w:tcPr>
          <w:p w14:paraId="644FC0D8"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6,900 </w:t>
            </w:r>
          </w:p>
        </w:tc>
        <w:tc>
          <w:tcPr>
            <w:tcW w:w="963" w:type="dxa"/>
            <w:noWrap/>
            <w:vAlign w:val="bottom"/>
          </w:tcPr>
          <w:p w14:paraId="62A61B99"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6,900 </w:t>
            </w:r>
          </w:p>
        </w:tc>
        <w:tc>
          <w:tcPr>
            <w:tcW w:w="963" w:type="dxa"/>
            <w:noWrap/>
            <w:vAlign w:val="bottom"/>
          </w:tcPr>
          <w:p w14:paraId="197DA376"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6,900 </w:t>
            </w:r>
          </w:p>
        </w:tc>
        <w:tc>
          <w:tcPr>
            <w:tcW w:w="1160" w:type="dxa"/>
            <w:noWrap/>
            <w:vAlign w:val="bottom"/>
          </w:tcPr>
          <w:p w14:paraId="03F4A868"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20,700</w:t>
            </w:r>
          </w:p>
        </w:tc>
      </w:tr>
      <w:tr w:rsidR="00323D54" w:rsidRPr="00323D54" w14:paraId="2FF50034" w14:textId="77777777" w:rsidTr="006D5CAF">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3C080EFE" w14:textId="77777777" w:rsidR="00323D54" w:rsidRPr="00323D54" w:rsidRDefault="00323D54" w:rsidP="00323D54">
            <w:pPr>
              <w:widowControl/>
              <w:autoSpaceDE/>
              <w:autoSpaceDN/>
              <w:adjustRightInd/>
              <w:rPr>
                <w:rFonts w:cs="Arial"/>
                <w:szCs w:val="18"/>
              </w:rPr>
            </w:pPr>
          </w:p>
        </w:tc>
        <w:tc>
          <w:tcPr>
            <w:tcW w:w="3900" w:type="dxa"/>
          </w:tcPr>
          <w:p w14:paraId="1C33F314"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zCs w:val="18"/>
                <w:u w:val="single"/>
              </w:rPr>
            </w:pPr>
            <w:r w:rsidRPr="00323D54">
              <w:rPr>
                <w:u w:val="single"/>
              </w:rPr>
              <w:t>Umoja fees</w:t>
            </w:r>
          </w:p>
        </w:tc>
        <w:tc>
          <w:tcPr>
            <w:tcW w:w="1156" w:type="dxa"/>
            <w:shd w:val="clear" w:color="auto" w:fill="E7E6E6" w:themeFill="background2"/>
            <w:noWrap/>
            <w:vAlign w:val="bottom"/>
          </w:tcPr>
          <w:p w14:paraId="100100B7"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963" w:type="dxa"/>
            <w:noWrap/>
            <w:vAlign w:val="bottom"/>
          </w:tcPr>
          <w:p w14:paraId="118513AC"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4,600 </w:t>
            </w:r>
          </w:p>
        </w:tc>
        <w:tc>
          <w:tcPr>
            <w:tcW w:w="963" w:type="dxa"/>
            <w:noWrap/>
            <w:vAlign w:val="bottom"/>
          </w:tcPr>
          <w:p w14:paraId="395060E3"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4,600 </w:t>
            </w:r>
          </w:p>
        </w:tc>
        <w:tc>
          <w:tcPr>
            <w:tcW w:w="963" w:type="dxa"/>
            <w:noWrap/>
            <w:vAlign w:val="bottom"/>
          </w:tcPr>
          <w:p w14:paraId="5BA1AF2B"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4,600 </w:t>
            </w:r>
          </w:p>
        </w:tc>
        <w:tc>
          <w:tcPr>
            <w:tcW w:w="1160" w:type="dxa"/>
            <w:noWrap/>
            <w:vAlign w:val="bottom"/>
          </w:tcPr>
          <w:p w14:paraId="64C9E221"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13,800</w:t>
            </w:r>
          </w:p>
        </w:tc>
      </w:tr>
      <w:tr w:rsidR="00323D54" w:rsidRPr="00323D54" w14:paraId="0039929A" w14:textId="77777777" w:rsidTr="006D5CAF">
        <w:trPr>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65159A2A" w14:textId="77777777" w:rsidR="00323D54" w:rsidRPr="00323D54" w:rsidRDefault="00323D54" w:rsidP="00323D54">
            <w:pPr>
              <w:widowControl/>
              <w:autoSpaceDE/>
              <w:autoSpaceDN/>
              <w:adjustRightInd/>
              <w:rPr>
                <w:rFonts w:cs="Arial"/>
                <w:szCs w:val="18"/>
              </w:rPr>
            </w:pPr>
          </w:p>
        </w:tc>
        <w:tc>
          <w:tcPr>
            <w:tcW w:w="3900" w:type="dxa"/>
          </w:tcPr>
          <w:p w14:paraId="08C81DD8"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zCs w:val="18"/>
                <w:u w:val="single"/>
              </w:rPr>
            </w:pPr>
            <w:r w:rsidRPr="00323D54">
              <w:rPr>
                <w:u w:val="single"/>
              </w:rPr>
              <w:t>Website</w:t>
            </w:r>
          </w:p>
        </w:tc>
        <w:tc>
          <w:tcPr>
            <w:tcW w:w="1156" w:type="dxa"/>
            <w:shd w:val="clear" w:color="auto" w:fill="E7E6E6" w:themeFill="background2"/>
            <w:noWrap/>
            <w:vAlign w:val="bottom"/>
          </w:tcPr>
          <w:p w14:paraId="002DA01E"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c>
          <w:tcPr>
            <w:tcW w:w="963" w:type="dxa"/>
            <w:noWrap/>
            <w:vAlign w:val="bottom"/>
          </w:tcPr>
          <w:p w14:paraId="71645EA9"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600 </w:t>
            </w:r>
          </w:p>
        </w:tc>
        <w:tc>
          <w:tcPr>
            <w:tcW w:w="963" w:type="dxa"/>
            <w:noWrap/>
            <w:vAlign w:val="bottom"/>
          </w:tcPr>
          <w:p w14:paraId="32906957"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600 </w:t>
            </w:r>
          </w:p>
        </w:tc>
        <w:tc>
          <w:tcPr>
            <w:tcW w:w="963" w:type="dxa"/>
            <w:noWrap/>
            <w:vAlign w:val="bottom"/>
          </w:tcPr>
          <w:p w14:paraId="6925FEB4"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600 </w:t>
            </w:r>
          </w:p>
        </w:tc>
        <w:tc>
          <w:tcPr>
            <w:tcW w:w="1160" w:type="dxa"/>
            <w:noWrap/>
            <w:vAlign w:val="bottom"/>
          </w:tcPr>
          <w:p w14:paraId="71A91FE5"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1,800</w:t>
            </w:r>
          </w:p>
        </w:tc>
      </w:tr>
      <w:tr w:rsidR="00323D54" w:rsidRPr="00323D54" w14:paraId="489F9FC1" w14:textId="77777777" w:rsidTr="006D5CAF">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3BB9BB8B" w14:textId="77777777" w:rsidR="00323D54" w:rsidRPr="00323D54" w:rsidRDefault="00323D54" w:rsidP="00323D54">
            <w:pPr>
              <w:widowControl/>
              <w:autoSpaceDE/>
              <w:autoSpaceDN/>
              <w:adjustRightInd/>
              <w:rPr>
                <w:rFonts w:cs="Arial"/>
                <w:szCs w:val="18"/>
              </w:rPr>
            </w:pPr>
            <w:r w:rsidRPr="00323D54">
              <w:t>19</w:t>
            </w:r>
          </w:p>
        </w:tc>
        <w:tc>
          <w:tcPr>
            <w:tcW w:w="3900" w:type="dxa"/>
          </w:tcPr>
          <w:p w14:paraId="5F5C93AB"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trike/>
                <w:szCs w:val="18"/>
              </w:rPr>
            </w:pPr>
            <w:r w:rsidRPr="00323D54">
              <w:rPr>
                <w:strike/>
              </w:rPr>
              <w:t>Maintenance of computers / photocopiers</w:t>
            </w:r>
          </w:p>
        </w:tc>
        <w:tc>
          <w:tcPr>
            <w:tcW w:w="1156" w:type="dxa"/>
            <w:shd w:val="clear" w:color="auto" w:fill="E7E6E6" w:themeFill="background2"/>
            <w:noWrap/>
            <w:vAlign w:val="bottom"/>
          </w:tcPr>
          <w:p w14:paraId="7D99FCFB"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600 </w:t>
            </w:r>
          </w:p>
        </w:tc>
        <w:tc>
          <w:tcPr>
            <w:tcW w:w="963" w:type="dxa"/>
            <w:noWrap/>
            <w:vAlign w:val="bottom"/>
          </w:tcPr>
          <w:p w14:paraId="178B1EAD"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963" w:type="dxa"/>
            <w:noWrap/>
            <w:vAlign w:val="bottom"/>
          </w:tcPr>
          <w:p w14:paraId="4F247F21"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963" w:type="dxa"/>
            <w:noWrap/>
            <w:vAlign w:val="bottom"/>
          </w:tcPr>
          <w:p w14:paraId="462DFC3D"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1160" w:type="dxa"/>
            <w:noWrap/>
            <w:vAlign w:val="bottom"/>
          </w:tcPr>
          <w:p w14:paraId="6D329589"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 xml:space="preserve"> - </w:t>
            </w:r>
          </w:p>
        </w:tc>
      </w:tr>
      <w:tr w:rsidR="00323D54" w:rsidRPr="00323D54" w14:paraId="703B21C7" w14:textId="77777777" w:rsidTr="006D5CAF">
        <w:trPr>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2EC09A0A" w14:textId="77777777" w:rsidR="00323D54" w:rsidRPr="00323D54" w:rsidRDefault="00323D54" w:rsidP="00323D54">
            <w:pPr>
              <w:widowControl/>
              <w:autoSpaceDE/>
              <w:autoSpaceDN/>
              <w:adjustRightInd/>
              <w:rPr>
                <w:rFonts w:cs="Arial"/>
                <w:szCs w:val="18"/>
              </w:rPr>
            </w:pPr>
            <w:r w:rsidRPr="00323D54">
              <w:t>20</w:t>
            </w:r>
          </w:p>
        </w:tc>
        <w:tc>
          <w:tcPr>
            <w:tcW w:w="3900" w:type="dxa"/>
          </w:tcPr>
          <w:p w14:paraId="2DE22CD4"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trike/>
                <w:szCs w:val="18"/>
                <w:lang w:val="fr-FR"/>
              </w:rPr>
            </w:pPr>
            <w:r w:rsidRPr="00323D54">
              <w:rPr>
                <w:strike/>
                <w:lang w:val="fr-FR"/>
              </w:rPr>
              <w:t>Communications (</w:t>
            </w:r>
            <w:proofErr w:type="spellStart"/>
            <w:r w:rsidRPr="00323D54">
              <w:rPr>
                <w:strike/>
                <w:lang w:val="fr-FR"/>
              </w:rPr>
              <w:t>Telephone</w:t>
            </w:r>
            <w:proofErr w:type="spellEnd"/>
            <w:r w:rsidRPr="00323D54">
              <w:rPr>
                <w:strike/>
                <w:lang w:val="fr-FR"/>
              </w:rPr>
              <w:t>, fax, postage)</w:t>
            </w:r>
          </w:p>
        </w:tc>
        <w:tc>
          <w:tcPr>
            <w:tcW w:w="1156" w:type="dxa"/>
            <w:shd w:val="clear" w:color="auto" w:fill="E7E6E6" w:themeFill="background2"/>
            <w:noWrap/>
            <w:vAlign w:val="bottom"/>
          </w:tcPr>
          <w:p w14:paraId="58DE8786"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lang w:val="fr-FR"/>
              </w:rPr>
            </w:pPr>
            <w:r w:rsidRPr="00323D54">
              <w:rPr>
                <w:lang w:val="fr-FR"/>
              </w:rPr>
              <w:t xml:space="preserve"> </w:t>
            </w:r>
            <w:r w:rsidRPr="00323D54">
              <w:t xml:space="preserve">3,600 </w:t>
            </w:r>
          </w:p>
        </w:tc>
        <w:tc>
          <w:tcPr>
            <w:tcW w:w="963" w:type="dxa"/>
            <w:noWrap/>
            <w:vAlign w:val="bottom"/>
          </w:tcPr>
          <w:p w14:paraId="6C01F698"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lang w:val="fr-FR"/>
              </w:rPr>
            </w:pPr>
            <w:r w:rsidRPr="00323D54">
              <w:t xml:space="preserve"> - </w:t>
            </w:r>
          </w:p>
        </w:tc>
        <w:tc>
          <w:tcPr>
            <w:tcW w:w="963" w:type="dxa"/>
            <w:noWrap/>
            <w:vAlign w:val="bottom"/>
          </w:tcPr>
          <w:p w14:paraId="225E1A09"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lang w:val="fr-FR"/>
              </w:rPr>
            </w:pPr>
            <w:r w:rsidRPr="00323D54">
              <w:t xml:space="preserve"> - </w:t>
            </w:r>
          </w:p>
        </w:tc>
        <w:tc>
          <w:tcPr>
            <w:tcW w:w="963" w:type="dxa"/>
            <w:noWrap/>
            <w:vAlign w:val="bottom"/>
          </w:tcPr>
          <w:p w14:paraId="0F1985A4"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lang w:val="fr-FR"/>
              </w:rPr>
            </w:pPr>
            <w:r w:rsidRPr="00323D54">
              <w:t xml:space="preserve"> - </w:t>
            </w:r>
          </w:p>
        </w:tc>
        <w:tc>
          <w:tcPr>
            <w:tcW w:w="1160" w:type="dxa"/>
            <w:noWrap/>
            <w:vAlign w:val="bottom"/>
          </w:tcPr>
          <w:p w14:paraId="6128AB29"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lang w:val="fr-FR"/>
              </w:rPr>
            </w:pPr>
            <w:r w:rsidRPr="00323D54">
              <w:rPr>
                <w:b/>
                <w:bCs/>
              </w:rPr>
              <w:t xml:space="preserve"> - </w:t>
            </w:r>
          </w:p>
        </w:tc>
      </w:tr>
      <w:tr w:rsidR="00323D54" w:rsidRPr="00323D54" w14:paraId="224390BE" w14:textId="77777777" w:rsidTr="006D5CAF">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tcPr>
          <w:p w14:paraId="278BBFFD" w14:textId="77777777" w:rsidR="00323D54" w:rsidRPr="00323D54" w:rsidRDefault="00323D54" w:rsidP="00323D54">
            <w:pPr>
              <w:widowControl/>
              <w:autoSpaceDE/>
              <w:autoSpaceDN/>
              <w:adjustRightInd/>
              <w:rPr>
                <w:rFonts w:cs="Arial"/>
                <w:szCs w:val="18"/>
                <w:lang w:val="fr-FR"/>
              </w:rPr>
            </w:pPr>
          </w:p>
        </w:tc>
        <w:tc>
          <w:tcPr>
            <w:tcW w:w="3900" w:type="dxa"/>
          </w:tcPr>
          <w:p w14:paraId="37510794"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Subtotal</w:t>
            </w:r>
          </w:p>
        </w:tc>
        <w:tc>
          <w:tcPr>
            <w:tcW w:w="1156" w:type="dxa"/>
            <w:shd w:val="clear" w:color="auto" w:fill="E7E6E6" w:themeFill="background2"/>
            <w:noWrap/>
            <w:vAlign w:val="bottom"/>
          </w:tcPr>
          <w:p w14:paraId="3A9C9B39"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22,600</w:t>
            </w:r>
          </w:p>
        </w:tc>
        <w:tc>
          <w:tcPr>
            <w:tcW w:w="963" w:type="dxa"/>
            <w:noWrap/>
            <w:vAlign w:val="bottom"/>
          </w:tcPr>
          <w:p w14:paraId="24FBA71C"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16,100</w:t>
            </w:r>
          </w:p>
        </w:tc>
        <w:tc>
          <w:tcPr>
            <w:tcW w:w="963" w:type="dxa"/>
            <w:noWrap/>
            <w:vAlign w:val="bottom"/>
          </w:tcPr>
          <w:p w14:paraId="6546A8FF"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12,600</w:t>
            </w:r>
          </w:p>
        </w:tc>
        <w:tc>
          <w:tcPr>
            <w:tcW w:w="963" w:type="dxa"/>
            <w:noWrap/>
            <w:vAlign w:val="bottom"/>
          </w:tcPr>
          <w:p w14:paraId="62CE37F2"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12,600</w:t>
            </w:r>
          </w:p>
        </w:tc>
        <w:tc>
          <w:tcPr>
            <w:tcW w:w="1160" w:type="dxa"/>
            <w:noWrap/>
            <w:vAlign w:val="bottom"/>
          </w:tcPr>
          <w:p w14:paraId="1C451BAE"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41,300</w:t>
            </w:r>
          </w:p>
        </w:tc>
      </w:tr>
      <w:tr w:rsidR="00323D54" w:rsidRPr="00323D54" w14:paraId="13180954" w14:textId="77777777" w:rsidTr="006D5CAF">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15149B26" w14:textId="77777777" w:rsidR="00323D54" w:rsidRPr="00323D54" w:rsidRDefault="00323D54" w:rsidP="00323D54">
            <w:pPr>
              <w:widowControl/>
              <w:autoSpaceDE/>
              <w:autoSpaceDN/>
              <w:adjustRightInd/>
              <w:rPr>
                <w:rFonts w:cs="Arial"/>
                <w:szCs w:val="18"/>
              </w:rPr>
            </w:pPr>
          </w:p>
        </w:tc>
        <w:tc>
          <w:tcPr>
            <w:tcW w:w="3900" w:type="dxa"/>
            <w:noWrap/>
          </w:tcPr>
          <w:p w14:paraId="5290B747"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Total</w:t>
            </w:r>
          </w:p>
        </w:tc>
        <w:tc>
          <w:tcPr>
            <w:tcW w:w="1156" w:type="dxa"/>
            <w:shd w:val="clear" w:color="auto" w:fill="E7E6E6" w:themeFill="background2"/>
            <w:noWrap/>
            <w:vAlign w:val="bottom"/>
          </w:tcPr>
          <w:p w14:paraId="14D3FAA8"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1,069,794</w:t>
            </w:r>
          </w:p>
        </w:tc>
        <w:tc>
          <w:tcPr>
            <w:tcW w:w="963" w:type="dxa"/>
            <w:noWrap/>
            <w:vAlign w:val="bottom"/>
          </w:tcPr>
          <w:p w14:paraId="2343CD09"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317,995</w:t>
            </w:r>
          </w:p>
        </w:tc>
        <w:tc>
          <w:tcPr>
            <w:tcW w:w="963" w:type="dxa"/>
            <w:noWrap/>
            <w:vAlign w:val="bottom"/>
          </w:tcPr>
          <w:p w14:paraId="7B1D891D"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278,133</w:t>
            </w:r>
          </w:p>
        </w:tc>
        <w:tc>
          <w:tcPr>
            <w:tcW w:w="963" w:type="dxa"/>
            <w:noWrap/>
            <w:vAlign w:val="bottom"/>
          </w:tcPr>
          <w:p w14:paraId="37221C3D"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579,844</w:t>
            </w:r>
          </w:p>
        </w:tc>
        <w:tc>
          <w:tcPr>
            <w:tcW w:w="1160" w:type="dxa"/>
            <w:noWrap/>
            <w:vAlign w:val="bottom"/>
          </w:tcPr>
          <w:p w14:paraId="32A22FFF"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1,175,971</w:t>
            </w:r>
          </w:p>
        </w:tc>
      </w:tr>
      <w:tr w:rsidR="00323D54" w:rsidRPr="00323D54" w14:paraId="3514A3E1" w14:textId="77777777" w:rsidTr="006D5CAF">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1C2A9E21" w14:textId="77777777" w:rsidR="00323D54" w:rsidRPr="00323D54" w:rsidRDefault="00323D54" w:rsidP="00323D54">
            <w:pPr>
              <w:widowControl/>
              <w:autoSpaceDE/>
              <w:autoSpaceDN/>
              <w:adjustRightInd/>
              <w:rPr>
                <w:rFonts w:cs="Arial"/>
                <w:szCs w:val="18"/>
              </w:rPr>
            </w:pPr>
          </w:p>
        </w:tc>
        <w:tc>
          <w:tcPr>
            <w:tcW w:w="3900" w:type="dxa"/>
          </w:tcPr>
          <w:p w14:paraId="2A011DD3"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zCs w:val="18"/>
              </w:rPr>
            </w:pPr>
            <w:proofErr w:type="spellStart"/>
            <w:r w:rsidRPr="00323D54">
              <w:t>Programme</w:t>
            </w:r>
            <w:proofErr w:type="spellEnd"/>
            <w:r w:rsidRPr="00323D54">
              <w:t xml:space="preserve"> Support Costs (13%)</w:t>
            </w:r>
          </w:p>
        </w:tc>
        <w:tc>
          <w:tcPr>
            <w:tcW w:w="1156" w:type="dxa"/>
            <w:shd w:val="clear" w:color="auto" w:fill="E7E6E6" w:themeFill="background2"/>
            <w:noWrap/>
            <w:vAlign w:val="bottom"/>
          </w:tcPr>
          <w:p w14:paraId="07E1E639"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139,073</w:t>
            </w:r>
          </w:p>
        </w:tc>
        <w:tc>
          <w:tcPr>
            <w:tcW w:w="963" w:type="dxa"/>
            <w:noWrap/>
            <w:vAlign w:val="bottom"/>
          </w:tcPr>
          <w:p w14:paraId="0049BF86"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41,339</w:t>
            </w:r>
          </w:p>
        </w:tc>
        <w:tc>
          <w:tcPr>
            <w:tcW w:w="963" w:type="dxa"/>
            <w:noWrap/>
            <w:vAlign w:val="bottom"/>
          </w:tcPr>
          <w:p w14:paraId="28452E9B"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36,157</w:t>
            </w:r>
          </w:p>
        </w:tc>
        <w:tc>
          <w:tcPr>
            <w:tcW w:w="963" w:type="dxa"/>
            <w:noWrap/>
            <w:vAlign w:val="bottom"/>
          </w:tcPr>
          <w:p w14:paraId="0119A942"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75,380</w:t>
            </w:r>
          </w:p>
        </w:tc>
        <w:tc>
          <w:tcPr>
            <w:tcW w:w="1160" w:type="dxa"/>
            <w:noWrap/>
            <w:vAlign w:val="bottom"/>
          </w:tcPr>
          <w:p w14:paraId="507F0CA3"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152,876</w:t>
            </w:r>
          </w:p>
        </w:tc>
      </w:tr>
      <w:tr w:rsidR="00323D54" w:rsidRPr="00323D54" w14:paraId="52DA73AA" w14:textId="77777777" w:rsidTr="006D5CAF">
        <w:trPr>
          <w:trHeight w:val="109"/>
        </w:trPr>
        <w:tc>
          <w:tcPr>
            <w:cnfStyle w:val="001000000000" w:firstRow="0" w:lastRow="0" w:firstColumn="1" w:lastColumn="0" w:oddVBand="0" w:evenVBand="0" w:oddHBand="0" w:evenHBand="0" w:firstRowFirstColumn="0" w:firstRowLastColumn="0" w:lastRowFirstColumn="0" w:lastRowLastColumn="0"/>
            <w:tcW w:w="435" w:type="dxa"/>
            <w:noWrap/>
          </w:tcPr>
          <w:p w14:paraId="73DFCBCC" w14:textId="77777777" w:rsidR="00323D54" w:rsidRPr="00323D54" w:rsidRDefault="00323D54" w:rsidP="00323D54">
            <w:pPr>
              <w:widowControl/>
              <w:autoSpaceDE/>
              <w:autoSpaceDN/>
              <w:adjustRightInd/>
              <w:rPr>
                <w:rFonts w:cs="Arial"/>
                <w:szCs w:val="18"/>
              </w:rPr>
            </w:pPr>
          </w:p>
        </w:tc>
        <w:tc>
          <w:tcPr>
            <w:tcW w:w="3900" w:type="dxa"/>
            <w:noWrap/>
          </w:tcPr>
          <w:p w14:paraId="6B9A41E0"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Grand Total</w:t>
            </w:r>
          </w:p>
        </w:tc>
        <w:tc>
          <w:tcPr>
            <w:tcW w:w="1156" w:type="dxa"/>
            <w:shd w:val="clear" w:color="auto" w:fill="E7E6E6" w:themeFill="background2"/>
            <w:noWrap/>
            <w:vAlign w:val="bottom"/>
          </w:tcPr>
          <w:p w14:paraId="17DE1674"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1,208,867</w:t>
            </w:r>
          </w:p>
        </w:tc>
        <w:tc>
          <w:tcPr>
            <w:tcW w:w="963" w:type="dxa"/>
            <w:noWrap/>
            <w:vAlign w:val="bottom"/>
          </w:tcPr>
          <w:p w14:paraId="3E101F28"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359,334</w:t>
            </w:r>
          </w:p>
        </w:tc>
        <w:tc>
          <w:tcPr>
            <w:tcW w:w="963" w:type="dxa"/>
            <w:noWrap/>
            <w:vAlign w:val="bottom"/>
          </w:tcPr>
          <w:p w14:paraId="0B881228"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314,290</w:t>
            </w:r>
          </w:p>
        </w:tc>
        <w:tc>
          <w:tcPr>
            <w:tcW w:w="963" w:type="dxa"/>
            <w:noWrap/>
            <w:vAlign w:val="bottom"/>
          </w:tcPr>
          <w:p w14:paraId="7E2D4D16"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655,223</w:t>
            </w:r>
          </w:p>
        </w:tc>
        <w:tc>
          <w:tcPr>
            <w:tcW w:w="1160" w:type="dxa"/>
            <w:noWrap/>
            <w:vAlign w:val="bottom"/>
          </w:tcPr>
          <w:p w14:paraId="2AF34CEA"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1,328,847</w:t>
            </w:r>
          </w:p>
        </w:tc>
      </w:tr>
    </w:tbl>
    <w:p w14:paraId="59263F89" w14:textId="4B73BE3E" w:rsidR="00323D54" w:rsidRDefault="00323D54" w:rsidP="00323D54">
      <w:pPr>
        <w:ind w:right="252"/>
        <w:rPr>
          <w:rFonts w:cs="Arial"/>
          <w:bCs/>
          <w:iCs/>
          <w:sz w:val="22"/>
          <w:szCs w:val="22"/>
        </w:rPr>
      </w:pPr>
    </w:p>
    <w:p w14:paraId="2FC65665" w14:textId="77777777" w:rsidR="00323D54" w:rsidRDefault="00323D54" w:rsidP="00323D54">
      <w:pPr>
        <w:ind w:right="252"/>
        <w:rPr>
          <w:rFonts w:cs="Arial"/>
          <w:bCs/>
          <w:iCs/>
          <w:sz w:val="22"/>
          <w:szCs w:val="22"/>
        </w:rPr>
        <w:sectPr w:rsidR="00323D54" w:rsidSect="00323D54">
          <w:headerReference w:type="first" r:id="rId20"/>
          <w:footerReference w:type="first" r:id="rId21"/>
          <w:pgSz w:w="11906" w:h="16838" w:code="9"/>
          <w:pgMar w:top="1138" w:right="1138" w:bottom="1138" w:left="1138" w:header="706" w:footer="706" w:gutter="0"/>
          <w:cols w:space="720"/>
          <w:titlePg/>
          <w:docGrid w:linePitch="245"/>
        </w:sectPr>
      </w:pPr>
    </w:p>
    <w:p w14:paraId="247763A5" w14:textId="77777777" w:rsidR="00323D54" w:rsidRPr="00323D54" w:rsidRDefault="00323D54" w:rsidP="00323D54">
      <w:pPr>
        <w:contextualSpacing/>
        <w:jc w:val="right"/>
        <w:rPr>
          <w:rFonts w:cs="Arial"/>
          <w:b/>
          <w:sz w:val="22"/>
          <w:szCs w:val="22"/>
          <w:lang w:val="en-GB"/>
        </w:rPr>
      </w:pPr>
      <w:r w:rsidRPr="00323D54">
        <w:rPr>
          <w:rFonts w:cs="Arial"/>
          <w:b/>
          <w:sz w:val="22"/>
          <w:szCs w:val="22"/>
          <w:lang w:val="en-GB"/>
        </w:rPr>
        <w:t>ANNEX 3</w:t>
      </w:r>
    </w:p>
    <w:p w14:paraId="1336756E" w14:textId="77777777" w:rsidR="00323D54" w:rsidRPr="00323D54" w:rsidRDefault="00323D54" w:rsidP="00323D54">
      <w:pPr>
        <w:contextualSpacing/>
        <w:jc w:val="center"/>
        <w:rPr>
          <w:rFonts w:cs="Arial"/>
          <w:b/>
          <w:sz w:val="22"/>
          <w:szCs w:val="22"/>
          <w:lang w:val="en-GB"/>
        </w:rPr>
      </w:pPr>
    </w:p>
    <w:p w14:paraId="2B43B130" w14:textId="77777777" w:rsidR="00323D54" w:rsidRPr="00323D54" w:rsidRDefault="00323D54" w:rsidP="00323D54">
      <w:pPr>
        <w:contextualSpacing/>
        <w:jc w:val="center"/>
        <w:rPr>
          <w:rFonts w:cs="Arial"/>
          <w:b/>
          <w:sz w:val="22"/>
          <w:szCs w:val="22"/>
          <w:lang w:val="en-GB"/>
        </w:rPr>
      </w:pPr>
      <w:r w:rsidRPr="00323D54">
        <w:rPr>
          <w:rFonts w:cs="Arial"/>
          <w:b/>
          <w:sz w:val="22"/>
          <w:szCs w:val="22"/>
          <w:lang w:val="en-GB"/>
        </w:rPr>
        <w:t>Proposed Budget for the Triennium 2023 – 2025 (Scenario 2)</w:t>
      </w:r>
    </w:p>
    <w:p w14:paraId="5EF14911" w14:textId="77777777" w:rsidR="00323D54" w:rsidRPr="00323D54" w:rsidRDefault="00323D54" w:rsidP="00323D54">
      <w:pPr>
        <w:contextualSpacing/>
        <w:rPr>
          <w:rFonts w:cs="Arial"/>
          <w:i/>
          <w:sz w:val="22"/>
          <w:szCs w:val="22"/>
          <w:lang w:val="en-GB"/>
        </w:rPr>
      </w:pPr>
    </w:p>
    <w:tbl>
      <w:tblPr>
        <w:tblStyle w:val="PlainTable2"/>
        <w:tblW w:w="0" w:type="auto"/>
        <w:tblLayout w:type="fixed"/>
        <w:tblLook w:val="04A0" w:firstRow="1" w:lastRow="0" w:firstColumn="1" w:lastColumn="0" w:noHBand="0" w:noVBand="1"/>
      </w:tblPr>
      <w:tblGrid>
        <w:gridCol w:w="435"/>
        <w:gridCol w:w="3906"/>
        <w:gridCol w:w="1157"/>
        <w:gridCol w:w="964"/>
        <w:gridCol w:w="964"/>
        <w:gridCol w:w="964"/>
        <w:gridCol w:w="1161"/>
      </w:tblGrid>
      <w:tr w:rsidR="00323D54" w:rsidRPr="00323D54" w14:paraId="1B0C34D8" w14:textId="77777777" w:rsidTr="006D5CAF">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4341" w:type="dxa"/>
            <w:gridSpan w:val="2"/>
            <w:hideMark/>
          </w:tcPr>
          <w:p w14:paraId="698CE7B7" w14:textId="77777777" w:rsidR="00323D54" w:rsidRPr="00323D54" w:rsidRDefault="00323D54" w:rsidP="00323D54">
            <w:pPr>
              <w:widowControl/>
              <w:autoSpaceDE/>
              <w:autoSpaceDN/>
              <w:adjustRightInd/>
              <w:rPr>
                <w:rFonts w:cs="Arial"/>
                <w:szCs w:val="18"/>
              </w:rPr>
            </w:pPr>
            <w:bookmarkStart w:id="3" w:name="_Hlk119933008"/>
            <w:r w:rsidRPr="00323D54">
              <w:rPr>
                <w:rFonts w:cs="Arial"/>
                <w:szCs w:val="18"/>
              </w:rPr>
              <w:t>Budget Lines</w:t>
            </w:r>
            <w:r w:rsidRPr="00323D54">
              <w:rPr>
                <w:rFonts w:cs="Arial"/>
                <w:szCs w:val="18"/>
                <w:vertAlign w:val="superscript"/>
              </w:rPr>
              <w:footnoteReference w:id="6"/>
            </w:r>
          </w:p>
        </w:tc>
        <w:tc>
          <w:tcPr>
            <w:tcW w:w="1157" w:type="dxa"/>
            <w:shd w:val="clear" w:color="auto" w:fill="E7E6E6" w:themeFill="background2"/>
            <w:hideMark/>
          </w:tcPr>
          <w:p w14:paraId="5DA24FD0"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 xml:space="preserve">Budget </w:t>
            </w:r>
            <w:r w:rsidRPr="00323D54">
              <w:rPr>
                <w:rFonts w:cs="Arial"/>
                <w:szCs w:val="18"/>
              </w:rPr>
              <w:br/>
              <w:t>2019-2021</w:t>
            </w:r>
          </w:p>
        </w:tc>
        <w:tc>
          <w:tcPr>
            <w:tcW w:w="964" w:type="dxa"/>
            <w:noWrap/>
            <w:hideMark/>
          </w:tcPr>
          <w:p w14:paraId="36DCD3D3"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2023</w:t>
            </w:r>
          </w:p>
        </w:tc>
        <w:tc>
          <w:tcPr>
            <w:tcW w:w="964" w:type="dxa"/>
            <w:noWrap/>
            <w:hideMark/>
          </w:tcPr>
          <w:p w14:paraId="50B729C1"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2024</w:t>
            </w:r>
          </w:p>
        </w:tc>
        <w:tc>
          <w:tcPr>
            <w:tcW w:w="964" w:type="dxa"/>
            <w:noWrap/>
            <w:hideMark/>
          </w:tcPr>
          <w:p w14:paraId="1DC9C4BB"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2025</w:t>
            </w:r>
          </w:p>
        </w:tc>
        <w:tc>
          <w:tcPr>
            <w:tcW w:w="1161" w:type="dxa"/>
            <w:noWrap/>
            <w:hideMark/>
          </w:tcPr>
          <w:p w14:paraId="608CF7D3"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szCs w:val="18"/>
              </w:rPr>
            </w:pPr>
            <w:r w:rsidRPr="00323D54">
              <w:rPr>
                <w:rFonts w:cs="Arial"/>
                <w:szCs w:val="18"/>
              </w:rPr>
              <w:t>Total</w:t>
            </w:r>
          </w:p>
        </w:tc>
      </w:tr>
      <w:tr w:rsidR="00323D54" w:rsidRPr="00323D54" w14:paraId="7834DB3F" w14:textId="77777777" w:rsidTr="006D5CAF">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41" w:type="dxa"/>
            <w:gridSpan w:val="2"/>
            <w:hideMark/>
          </w:tcPr>
          <w:p w14:paraId="3E53F81E" w14:textId="77777777" w:rsidR="00323D54" w:rsidRPr="00323D54" w:rsidRDefault="00323D54" w:rsidP="00323D54">
            <w:pPr>
              <w:widowControl/>
              <w:autoSpaceDE/>
              <w:autoSpaceDN/>
              <w:adjustRightInd/>
              <w:rPr>
                <w:rFonts w:cs="Arial"/>
                <w:szCs w:val="18"/>
              </w:rPr>
            </w:pPr>
            <w:r w:rsidRPr="00323D54">
              <w:t>Personnel</w:t>
            </w:r>
          </w:p>
        </w:tc>
        <w:tc>
          <w:tcPr>
            <w:tcW w:w="1157" w:type="dxa"/>
            <w:shd w:val="clear" w:color="auto" w:fill="E7E6E6" w:themeFill="background2"/>
            <w:noWrap/>
          </w:tcPr>
          <w:p w14:paraId="366272D6"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p>
        </w:tc>
        <w:tc>
          <w:tcPr>
            <w:tcW w:w="964" w:type="dxa"/>
            <w:noWrap/>
          </w:tcPr>
          <w:p w14:paraId="79DC50B5"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p>
        </w:tc>
        <w:tc>
          <w:tcPr>
            <w:tcW w:w="964" w:type="dxa"/>
            <w:noWrap/>
          </w:tcPr>
          <w:p w14:paraId="14112F36"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p>
        </w:tc>
        <w:tc>
          <w:tcPr>
            <w:tcW w:w="964" w:type="dxa"/>
            <w:noWrap/>
          </w:tcPr>
          <w:p w14:paraId="724CDD0B"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p>
        </w:tc>
        <w:tc>
          <w:tcPr>
            <w:tcW w:w="1161" w:type="dxa"/>
            <w:noWrap/>
          </w:tcPr>
          <w:p w14:paraId="09C8D234"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p>
        </w:tc>
      </w:tr>
      <w:tr w:rsidR="00323D54" w:rsidRPr="00323D54" w14:paraId="0C95CCE9" w14:textId="77777777" w:rsidTr="006D5CAF">
        <w:trPr>
          <w:trHeight w:val="234"/>
        </w:trPr>
        <w:tc>
          <w:tcPr>
            <w:cnfStyle w:val="001000000000" w:firstRow="0" w:lastRow="0" w:firstColumn="1" w:lastColumn="0" w:oddVBand="0" w:evenVBand="0" w:oddHBand="0" w:evenHBand="0" w:firstRowFirstColumn="0" w:firstRowLastColumn="0" w:lastRowFirstColumn="0" w:lastRowLastColumn="0"/>
            <w:tcW w:w="435" w:type="dxa"/>
            <w:noWrap/>
          </w:tcPr>
          <w:p w14:paraId="1ECBEF3C" w14:textId="77777777" w:rsidR="00323D54" w:rsidRPr="00323D54" w:rsidRDefault="00323D54" w:rsidP="00323D54">
            <w:pPr>
              <w:widowControl/>
              <w:autoSpaceDE/>
              <w:autoSpaceDN/>
              <w:adjustRightInd/>
              <w:rPr>
                <w:rFonts w:cs="Arial"/>
                <w:szCs w:val="18"/>
              </w:rPr>
            </w:pPr>
            <w:r w:rsidRPr="00323D54">
              <w:t>1a</w:t>
            </w:r>
          </w:p>
        </w:tc>
        <w:tc>
          <w:tcPr>
            <w:tcW w:w="3905" w:type="dxa"/>
          </w:tcPr>
          <w:p w14:paraId="10A58147"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zCs w:val="18"/>
                <w:u w:val="single"/>
              </w:rPr>
            </w:pPr>
            <w:proofErr w:type="spellStart"/>
            <w:r w:rsidRPr="00323D54">
              <w:rPr>
                <w:u w:val="single"/>
              </w:rPr>
              <w:t>Programme</w:t>
            </w:r>
            <w:proofErr w:type="spellEnd"/>
            <w:r w:rsidRPr="00323D54">
              <w:rPr>
                <w:u w:val="single"/>
              </w:rPr>
              <w:t xml:space="preserve"> Officer, P-3 (100%)</w:t>
            </w:r>
          </w:p>
        </w:tc>
        <w:tc>
          <w:tcPr>
            <w:tcW w:w="1157" w:type="dxa"/>
            <w:shd w:val="clear" w:color="auto" w:fill="E7E6E6" w:themeFill="background2"/>
            <w:noWrap/>
            <w:vAlign w:val="bottom"/>
          </w:tcPr>
          <w:p w14:paraId="385D4846"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c>
          <w:tcPr>
            <w:tcW w:w="964" w:type="dxa"/>
            <w:noWrap/>
          </w:tcPr>
          <w:p w14:paraId="6DAA8A35"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144,297</w:t>
            </w:r>
          </w:p>
        </w:tc>
        <w:tc>
          <w:tcPr>
            <w:tcW w:w="964" w:type="dxa"/>
            <w:noWrap/>
          </w:tcPr>
          <w:p w14:paraId="4284F8DB"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147,183</w:t>
            </w:r>
          </w:p>
        </w:tc>
        <w:tc>
          <w:tcPr>
            <w:tcW w:w="964" w:type="dxa"/>
            <w:noWrap/>
          </w:tcPr>
          <w:p w14:paraId="024BCF17"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150,127</w:t>
            </w:r>
          </w:p>
        </w:tc>
        <w:tc>
          <w:tcPr>
            <w:tcW w:w="1161" w:type="dxa"/>
            <w:noWrap/>
          </w:tcPr>
          <w:p w14:paraId="31545D8E"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 xml:space="preserve"> 441,607 </w:t>
            </w:r>
          </w:p>
        </w:tc>
      </w:tr>
      <w:tr w:rsidR="00323D54" w:rsidRPr="00323D54" w14:paraId="0DD6DE07" w14:textId="77777777" w:rsidTr="006D5CAF">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69E2B33A" w14:textId="77777777" w:rsidR="00323D54" w:rsidRPr="00323D54" w:rsidRDefault="00323D54" w:rsidP="00323D54">
            <w:pPr>
              <w:widowControl/>
              <w:autoSpaceDE/>
              <w:autoSpaceDN/>
              <w:adjustRightInd/>
              <w:rPr>
                <w:rFonts w:cs="Arial"/>
                <w:szCs w:val="18"/>
              </w:rPr>
            </w:pPr>
            <w:r w:rsidRPr="00323D54">
              <w:t>1b</w:t>
            </w:r>
          </w:p>
        </w:tc>
        <w:tc>
          <w:tcPr>
            <w:tcW w:w="3905" w:type="dxa"/>
          </w:tcPr>
          <w:p w14:paraId="390294D5"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trike/>
                <w:szCs w:val="18"/>
                <w:u w:val="single"/>
              </w:rPr>
            </w:pPr>
            <w:proofErr w:type="spellStart"/>
            <w:r w:rsidRPr="00323D54">
              <w:rPr>
                <w:strike/>
              </w:rPr>
              <w:t>Programme</w:t>
            </w:r>
            <w:proofErr w:type="spellEnd"/>
            <w:r w:rsidRPr="00323D54">
              <w:rPr>
                <w:strike/>
              </w:rPr>
              <w:t xml:space="preserve"> Officer, P-2 (100%)</w:t>
            </w:r>
          </w:p>
        </w:tc>
        <w:tc>
          <w:tcPr>
            <w:tcW w:w="1157" w:type="dxa"/>
            <w:shd w:val="clear" w:color="auto" w:fill="E7E6E6" w:themeFill="background2"/>
            <w:noWrap/>
            <w:vAlign w:val="bottom"/>
          </w:tcPr>
          <w:p w14:paraId="33148446"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332,894</w:t>
            </w:r>
          </w:p>
        </w:tc>
        <w:tc>
          <w:tcPr>
            <w:tcW w:w="964" w:type="dxa"/>
            <w:noWrap/>
          </w:tcPr>
          <w:p w14:paraId="3523438D"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964" w:type="dxa"/>
            <w:noWrap/>
          </w:tcPr>
          <w:p w14:paraId="24E35510"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964" w:type="dxa"/>
            <w:noWrap/>
          </w:tcPr>
          <w:p w14:paraId="4042FC50"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1161" w:type="dxa"/>
            <w:noWrap/>
          </w:tcPr>
          <w:p w14:paraId="64D65710"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 xml:space="preserve"> - </w:t>
            </w:r>
          </w:p>
        </w:tc>
      </w:tr>
      <w:tr w:rsidR="00323D54" w:rsidRPr="00323D54" w14:paraId="700A945A" w14:textId="77777777" w:rsidTr="006D5CAF">
        <w:trPr>
          <w:trHeight w:val="248"/>
        </w:trPr>
        <w:tc>
          <w:tcPr>
            <w:cnfStyle w:val="001000000000" w:firstRow="0" w:lastRow="0" w:firstColumn="1" w:lastColumn="0" w:oddVBand="0" w:evenVBand="0" w:oddHBand="0" w:evenHBand="0" w:firstRowFirstColumn="0" w:firstRowLastColumn="0" w:lastRowFirstColumn="0" w:lastRowLastColumn="0"/>
            <w:tcW w:w="435" w:type="dxa"/>
            <w:noWrap/>
          </w:tcPr>
          <w:p w14:paraId="07106486" w14:textId="77777777" w:rsidR="00323D54" w:rsidRPr="00323D54" w:rsidRDefault="00323D54" w:rsidP="00323D54">
            <w:pPr>
              <w:widowControl/>
              <w:autoSpaceDE/>
              <w:autoSpaceDN/>
              <w:adjustRightInd/>
              <w:rPr>
                <w:rFonts w:cs="Arial"/>
                <w:szCs w:val="18"/>
              </w:rPr>
            </w:pPr>
            <w:r w:rsidRPr="00323D54">
              <w:t>1c</w:t>
            </w:r>
          </w:p>
        </w:tc>
        <w:tc>
          <w:tcPr>
            <w:tcW w:w="3905" w:type="dxa"/>
          </w:tcPr>
          <w:p w14:paraId="1AED2214"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zCs w:val="18"/>
                <w:u w:val="single"/>
              </w:rPr>
            </w:pPr>
            <w:proofErr w:type="spellStart"/>
            <w:r w:rsidRPr="00323D54">
              <w:rPr>
                <w:u w:val="single"/>
              </w:rPr>
              <w:t>Programme</w:t>
            </w:r>
            <w:proofErr w:type="spellEnd"/>
            <w:r w:rsidRPr="00323D54">
              <w:rPr>
                <w:u w:val="single"/>
              </w:rPr>
              <w:t xml:space="preserve"> Officer, P-2 (50%)</w:t>
            </w:r>
          </w:p>
        </w:tc>
        <w:tc>
          <w:tcPr>
            <w:tcW w:w="1157" w:type="dxa"/>
            <w:shd w:val="clear" w:color="auto" w:fill="E7E6E6" w:themeFill="background2"/>
            <w:noWrap/>
            <w:vAlign w:val="bottom"/>
          </w:tcPr>
          <w:p w14:paraId="164111FD"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c>
          <w:tcPr>
            <w:tcW w:w="964" w:type="dxa"/>
            <w:noWrap/>
          </w:tcPr>
          <w:p w14:paraId="595BDDA4"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58,871</w:t>
            </w:r>
          </w:p>
        </w:tc>
        <w:tc>
          <w:tcPr>
            <w:tcW w:w="964" w:type="dxa"/>
            <w:noWrap/>
          </w:tcPr>
          <w:p w14:paraId="3452C867"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60,048</w:t>
            </w:r>
          </w:p>
        </w:tc>
        <w:tc>
          <w:tcPr>
            <w:tcW w:w="964" w:type="dxa"/>
            <w:noWrap/>
          </w:tcPr>
          <w:p w14:paraId="66DED981"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61,249</w:t>
            </w:r>
          </w:p>
        </w:tc>
        <w:tc>
          <w:tcPr>
            <w:tcW w:w="1161" w:type="dxa"/>
            <w:noWrap/>
          </w:tcPr>
          <w:p w14:paraId="0E4B0BA6"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 xml:space="preserve"> 180,167 </w:t>
            </w:r>
          </w:p>
        </w:tc>
      </w:tr>
      <w:tr w:rsidR="00323D54" w:rsidRPr="00323D54" w14:paraId="0AC56E45" w14:textId="77777777" w:rsidTr="006D5CA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35" w:type="dxa"/>
            <w:noWrap/>
          </w:tcPr>
          <w:p w14:paraId="60EA319C" w14:textId="77777777" w:rsidR="00323D54" w:rsidRPr="00323D54" w:rsidRDefault="00323D54" w:rsidP="00323D54">
            <w:pPr>
              <w:widowControl/>
              <w:autoSpaceDE/>
              <w:autoSpaceDN/>
              <w:adjustRightInd/>
              <w:rPr>
                <w:rFonts w:cs="Arial"/>
                <w:szCs w:val="18"/>
              </w:rPr>
            </w:pPr>
            <w:r w:rsidRPr="00323D54">
              <w:t>1d</w:t>
            </w:r>
          </w:p>
        </w:tc>
        <w:tc>
          <w:tcPr>
            <w:tcW w:w="3905" w:type="dxa"/>
          </w:tcPr>
          <w:p w14:paraId="137E23B0"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zCs w:val="18"/>
                <w:u w:val="single"/>
              </w:rPr>
            </w:pPr>
            <w:r w:rsidRPr="00323D54">
              <w:rPr>
                <w:u w:val="single"/>
              </w:rPr>
              <w:t xml:space="preserve">Consultant/Individual Contractor </w:t>
            </w:r>
          </w:p>
        </w:tc>
        <w:tc>
          <w:tcPr>
            <w:tcW w:w="1157" w:type="dxa"/>
            <w:shd w:val="clear" w:color="auto" w:fill="E7E6E6" w:themeFill="background2"/>
            <w:noWrap/>
            <w:vAlign w:val="bottom"/>
          </w:tcPr>
          <w:p w14:paraId="692BCDA2"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964" w:type="dxa"/>
            <w:noWrap/>
          </w:tcPr>
          <w:p w14:paraId="507CB09E"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964" w:type="dxa"/>
            <w:noWrap/>
          </w:tcPr>
          <w:p w14:paraId="5A908566"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964" w:type="dxa"/>
            <w:noWrap/>
          </w:tcPr>
          <w:p w14:paraId="755A7863"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1161" w:type="dxa"/>
            <w:noWrap/>
          </w:tcPr>
          <w:p w14:paraId="2AC9621B"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 xml:space="preserve"> - </w:t>
            </w:r>
          </w:p>
        </w:tc>
      </w:tr>
      <w:tr w:rsidR="00323D54" w:rsidRPr="00323D54" w14:paraId="3E79DABA" w14:textId="77777777" w:rsidTr="006D5CAF">
        <w:trPr>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5323F2FB" w14:textId="77777777" w:rsidR="00323D54" w:rsidRPr="00323D54" w:rsidRDefault="00323D54" w:rsidP="00323D54">
            <w:pPr>
              <w:widowControl/>
              <w:autoSpaceDE/>
              <w:autoSpaceDN/>
              <w:adjustRightInd/>
              <w:rPr>
                <w:rFonts w:cs="Arial"/>
                <w:szCs w:val="18"/>
              </w:rPr>
            </w:pPr>
            <w:r w:rsidRPr="00323D54">
              <w:t>2</w:t>
            </w:r>
          </w:p>
        </w:tc>
        <w:tc>
          <w:tcPr>
            <w:tcW w:w="3905" w:type="dxa"/>
          </w:tcPr>
          <w:p w14:paraId="252D5D94"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zCs w:val="18"/>
                <w:u w:val="single"/>
              </w:rPr>
            </w:pPr>
            <w:r w:rsidRPr="00323D54">
              <w:t>Administrative Assistant, G-5 (50%)</w:t>
            </w:r>
          </w:p>
        </w:tc>
        <w:tc>
          <w:tcPr>
            <w:tcW w:w="1157" w:type="dxa"/>
            <w:shd w:val="clear" w:color="auto" w:fill="E7E6E6" w:themeFill="background2"/>
            <w:noWrap/>
            <w:vAlign w:val="bottom"/>
          </w:tcPr>
          <w:p w14:paraId="586BBACD"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106,300</w:t>
            </w:r>
          </w:p>
        </w:tc>
        <w:tc>
          <w:tcPr>
            <w:tcW w:w="964" w:type="dxa"/>
            <w:noWrap/>
          </w:tcPr>
          <w:p w14:paraId="37EA219D"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37,598</w:t>
            </w:r>
          </w:p>
        </w:tc>
        <w:tc>
          <w:tcPr>
            <w:tcW w:w="964" w:type="dxa"/>
            <w:noWrap/>
          </w:tcPr>
          <w:p w14:paraId="2C186764"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38,350</w:t>
            </w:r>
          </w:p>
        </w:tc>
        <w:tc>
          <w:tcPr>
            <w:tcW w:w="964" w:type="dxa"/>
            <w:noWrap/>
          </w:tcPr>
          <w:p w14:paraId="3F433B9F"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39,117</w:t>
            </w:r>
          </w:p>
        </w:tc>
        <w:tc>
          <w:tcPr>
            <w:tcW w:w="1161" w:type="dxa"/>
            <w:noWrap/>
          </w:tcPr>
          <w:p w14:paraId="115329DE"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 xml:space="preserve"> 115,064 </w:t>
            </w:r>
          </w:p>
        </w:tc>
      </w:tr>
      <w:tr w:rsidR="00323D54" w:rsidRPr="00323D54" w14:paraId="3FC51C05" w14:textId="77777777" w:rsidTr="006D5CAF">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63C8EA6F" w14:textId="77777777" w:rsidR="00323D54" w:rsidRPr="00323D54" w:rsidRDefault="00323D54" w:rsidP="00323D54">
            <w:pPr>
              <w:widowControl/>
              <w:autoSpaceDE/>
              <w:autoSpaceDN/>
              <w:adjustRightInd/>
              <w:rPr>
                <w:rFonts w:cs="Arial"/>
                <w:szCs w:val="18"/>
              </w:rPr>
            </w:pPr>
            <w:r w:rsidRPr="00323D54">
              <w:t>3</w:t>
            </w:r>
          </w:p>
        </w:tc>
        <w:tc>
          <w:tcPr>
            <w:tcW w:w="3905" w:type="dxa"/>
          </w:tcPr>
          <w:p w14:paraId="2DD68E80"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zCs w:val="18"/>
              </w:rPr>
            </w:pPr>
            <w:r w:rsidRPr="00323D54">
              <w:t>Staff training</w:t>
            </w:r>
          </w:p>
        </w:tc>
        <w:tc>
          <w:tcPr>
            <w:tcW w:w="1157" w:type="dxa"/>
            <w:shd w:val="clear" w:color="auto" w:fill="E7E6E6" w:themeFill="background2"/>
            <w:noWrap/>
            <w:vAlign w:val="bottom"/>
          </w:tcPr>
          <w:p w14:paraId="1B2586BD"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15,000</w:t>
            </w:r>
          </w:p>
        </w:tc>
        <w:tc>
          <w:tcPr>
            <w:tcW w:w="964" w:type="dxa"/>
            <w:noWrap/>
          </w:tcPr>
          <w:p w14:paraId="09AECA05"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7,500</w:t>
            </w:r>
          </w:p>
        </w:tc>
        <w:tc>
          <w:tcPr>
            <w:tcW w:w="964" w:type="dxa"/>
            <w:noWrap/>
          </w:tcPr>
          <w:p w14:paraId="1188CEA0"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7,500</w:t>
            </w:r>
          </w:p>
        </w:tc>
        <w:tc>
          <w:tcPr>
            <w:tcW w:w="964" w:type="dxa"/>
            <w:noWrap/>
          </w:tcPr>
          <w:p w14:paraId="486B9B6E"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7,500</w:t>
            </w:r>
          </w:p>
        </w:tc>
        <w:tc>
          <w:tcPr>
            <w:tcW w:w="1161" w:type="dxa"/>
            <w:noWrap/>
          </w:tcPr>
          <w:p w14:paraId="6336937D"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 xml:space="preserve"> 22,500 </w:t>
            </w:r>
          </w:p>
        </w:tc>
      </w:tr>
      <w:tr w:rsidR="00323D54" w:rsidRPr="00323D54" w14:paraId="09E002F5" w14:textId="77777777" w:rsidTr="006D5CAF">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07D0BE17" w14:textId="77777777" w:rsidR="00323D54" w:rsidRPr="00323D54" w:rsidRDefault="00323D54" w:rsidP="00323D54">
            <w:pPr>
              <w:widowControl/>
              <w:autoSpaceDE/>
              <w:autoSpaceDN/>
              <w:adjustRightInd/>
              <w:jc w:val="right"/>
              <w:rPr>
                <w:rFonts w:cs="Arial"/>
                <w:szCs w:val="18"/>
              </w:rPr>
            </w:pPr>
          </w:p>
        </w:tc>
        <w:tc>
          <w:tcPr>
            <w:tcW w:w="3905" w:type="dxa"/>
          </w:tcPr>
          <w:p w14:paraId="6E193CC3"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Subtotal</w:t>
            </w:r>
          </w:p>
        </w:tc>
        <w:tc>
          <w:tcPr>
            <w:tcW w:w="1157" w:type="dxa"/>
            <w:shd w:val="clear" w:color="auto" w:fill="E7E6E6" w:themeFill="background2"/>
            <w:noWrap/>
            <w:vAlign w:val="bottom"/>
          </w:tcPr>
          <w:p w14:paraId="593CFED2"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454,194</w:t>
            </w:r>
          </w:p>
        </w:tc>
        <w:tc>
          <w:tcPr>
            <w:tcW w:w="964" w:type="dxa"/>
            <w:noWrap/>
          </w:tcPr>
          <w:p w14:paraId="1408B368"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248,265</w:t>
            </w:r>
          </w:p>
        </w:tc>
        <w:tc>
          <w:tcPr>
            <w:tcW w:w="964" w:type="dxa"/>
            <w:noWrap/>
          </w:tcPr>
          <w:p w14:paraId="2CD74C96"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253,080</w:t>
            </w:r>
          </w:p>
        </w:tc>
        <w:tc>
          <w:tcPr>
            <w:tcW w:w="964" w:type="dxa"/>
            <w:noWrap/>
          </w:tcPr>
          <w:p w14:paraId="5AA1EBFC"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257,992</w:t>
            </w:r>
          </w:p>
        </w:tc>
        <w:tc>
          <w:tcPr>
            <w:tcW w:w="1161" w:type="dxa"/>
            <w:noWrap/>
          </w:tcPr>
          <w:p w14:paraId="10E7060E"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759,338</w:t>
            </w:r>
          </w:p>
        </w:tc>
      </w:tr>
      <w:tr w:rsidR="00323D54" w:rsidRPr="00323D54" w14:paraId="006AFA42" w14:textId="77777777" w:rsidTr="006D5CAF">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41" w:type="dxa"/>
            <w:gridSpan w:val="2"/>
            <w:noWrap/>
          </w:tcPr>
          <w:p w14:paraId="71DE297F" w14:textId="77777777" w:rsidR="00323D54" w:rsidRPr="00323D54" w:rsidRDefault="00323D54" w:rsidP="00323D54">
            <w:pPr>
              <w:widowControl/>
              <w:autoSpaceDE/>
              <w:autoSpaceDN/>
              <w:adjustRightInd/>
              <w:rPr>
                <w:rFonts w:cs="Arial"/>
                <w:szCs w:val="18"/>
              </w:rPr>
            </w:pPr>
            <w:r w:rsidRPr="00323D54">
              <w:t>Activities of the Secretariat</w:t>
            </w:r>
          </w:p>
        </w:tc>
        <w:tc>
          <w:tcPr>
            <w:tcW w:w="1157" w:type="dxa"/>
            <w:shd w:val="clear" w:color="auto" w:fill="E7E6E6" w:themeFill="background2"/>
            <w:noWrap/>
            <w:vAlign w:val="bottom"/>
          </w:tcPr>
          <w:p w14:paraId="72EAEBB0"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p>
        </w:tc>
        <w:tc>
          <w:tcPr>
            <w:tcW w:w="964" w:type="dxa"/>
            <w:noWrap/>
            <w:vAlign w:val="bottom"/>
          </w:tcPr>
          <w:p w14:paraId="3960B733"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p>
        </w:tc>
        <w:tc>
          <w:tcPr>
            <w:tcW w:w="964" w:type="dxa"/>
            <w:noWrap/>
          </w:tcPr>
          <w:p w14:paraId="4E60E788"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p>
        </w:tc>
        <w:tc>
          <w:tcPr>
            <w:tcW w:w="964" w:type="dxa"/>
            <w:noWrap/>
          </w:tcPr>
          <w:p w14:paraId="769F3B99"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p>
        </w:tc>
        <w:tc>
          <w:tcPr>
            <w:tcW w:w="1161" w:type="dxa"/>
            <w:noWrap/>
          </w:tcPr>
          <w:p w14:paraId="55BE4BB3"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p>
        </w:tc>
      </w:tr>
      <w:tr w:rsidR="00323D54" w:rsidRPr="00323D54" w14:paraId="7979524C" w14:textId="77777777" w:rsidTr="006D5CAF">
        <w:trPr>
          <w:trHeight w:val="253"/>
        </w:trPr>
        <w:tc>
          <w:tcPr>
            <w:cnfStyle w:val="001000000000" w:firstRow="0" w:lastRow="0" w:firstColumn="1" w:lastColumn="0" w:oddVBand="0" w:evenVBand="0" w:oddHBand="0" w:evenHBand="0" w:firstRowFirstColumn="0" w:firstRowLastColumn="0" w:lastRowFirstColumn="0" w:lastRowLastColumn="0"/>
            <w:tcW w:w="435" w:type="dxa"/>
            <w:noWrap/>
          </w:tcPr>
          <w:p w14:paraId="230F5C7E" w14:textId="77777777" w:rsidR="00323D54" w:rsidRPr="00323D54" w:rsidRDefault="00323D54" w:rsidP="00323D54">
            <w:pPr>
              <w:widowControl/>
              <w:autoSpaceDE/>
              <w:autoSpaceDN/>
              <w:adjustRightInd/>
              <w:rPr>
                <w:rFonts w:cs="Arial"/>
                <w:szCs w:val="18"/>
              </w:rPr>
            </w:pPr>
            <w:r w:rsidRPr="00323D54">
              <w:t>4</w:t>
            </w:r>
          </w:p>
        </w:tc>
        <w:tc>
          <w:tcPr>
            <w:tcW w:w="3905" w:type="dxa"/>
          </w:tcPr>
          <w:p w14:paraId="1F5C0F30"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zCs w:val="18"/>
              </w:rPr>
            </w:pPr>
            <w:r w:rsidRPr="00323D54">
              <w:t>Staff travel on official business</w:t>
            </w:r>
          </w:p>
        </w:tc>
        <w:tc>
          <w:tcPr>
            <w:tcW w:w="1157" w:type="dxa"/>
            <w:shd w:val="clear" w:color="auto" w:fill="E7E6E6" w:themeFill="background2"/>
            <w:noWrap/>
            <w:vAlign w:val="bottom"/>
          </w:tcPr>
          <w:p w14:paraId="29BF795F"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45,000</w:t>
            </w:r>
          </w:p>
        </w:tc>
        <w:tc>
          <w:tcPr>
            <w:tcW w:w="964" w:type="dxa"/>
            <w:noWrap/>
          </w:tcPr>
          <w:p w14:paraId="319FF3F0"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15,000</w:t>
            </w:r>
          </w:p>
        </w:tc>
        <w:tc>
          <w:tcPr>
            <w:tcW w:w="964" w:type="dxa"/>
            <w:noWrap/>
          </w:tcPr>
          <w:p w14:paraId="605E05C8"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15,000</w:t>
            </w:r>
          </w:p>
        </w:tc>
        <w:tc>
          <w:tcPr>
            <w:tcW w:w="964" w:type="dxa"/>
            <w:noWrap/>
          </w:tcPr>
          <w:p w14:paraId="1210A5B5"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15,000</w:t>
            </w:r>
          </w:p>
        </w:tc>
        <w:tc>
          <w:tcPr>
            <w:tcW w:w="1161" w:type="dxa"/>
            <w:noWrap/>
          </w:tcPr>
          <w:p w14:paraId="23B1DD08"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45,000</w:t>
            </w:r>
          </w:p>
        </w:tc>
      </w:tr>
      <w:tr w:rsidR="00323D54" w:rsidRPr="00323D54" w14:paraId="43688ED8" w14:textId="77777777" w:rsidTr="006D5CAF">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3E571802" w14:textId="77777777" w:rsidR="00323D54" w:rsidRPr="00323D54" w:rsidRDefault="00323D54" w:rsidP="00323D54">
            <w:pPr>
              <w:widowControl/>
              <w:autoSpaceDE/>
              <w:autoSpaceDN/>
              <w:adjustRightInd/>
              <w:rPr>
                <w:rFonts w:cs="Arial"/>
                <w:szCs w:val="18"/>
              </w:rPr>
            </w:pPr>
            <w:r w:rsidRPr="00323D54">
              <w:t>5</w:t>
            </w:r>
          </w:p>
        </w:tc>
        <w:tc>
          <w:tcPr>
            <w:tcW w:w="3905" w:type="dxa"/>
          </w:tcPr>
          <w:p w14:paraId="2E40DBDF"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zCs w:val="18"/>
              </w:rPr>
            </w:pPr>
            <w:r w:rsidRPr="00323D54">
              <w:t>Translation</w:t>
            </w:r>
          </w:p>
        </w:tc>
        <w:tc>
          <w:tcPr>
            <w:tcW w:w="1157" w:type="dxa"/>
            <w:shd w:val="clear" w:color="auto" w:fill="E7E6E6" w:themeFill="background2"/>
            <w:noWrap/>
            <w:vAlign w:val="bottom"/>
          </w:tcPr>
          <w:p w14:paraId="093FB702"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55,000</w:t>
            </w:r>
          </w:p>
        </w:tc>
        <w:tc>
          <w:tcPr>
            <w:tcW w:w="964" w:type="dxa"/>
            <w:noWrap/>
          </w:tcPr>
          <w:p w14:paraId="6C5C75A8"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10,000</w:t>
            </w:r>
          </w:p>
        </w:tc>
        <w:tc>
          <w:tcPr>
            <w:tcW w:w="964" w:type="dxa"/>
            <w:noWrap/>
          </w:tcPr>
          <w:p w14:paraId="321A9522"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15,000</w:t>
            </w:r>
          </w:p>
        </w:tc>
        <w:tc>
          <w:tcPr>
            <w:tcW w:w="964" w:type="dxa"/>
            <w:noWrap/>
          </w:tcPr>
          <w:p w14:paraId="40D810CB"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30,000</w:t>
            </w:r>
          </w:p>
        </w:tc>
        <w:tc>
          <w:tcPr>
            <w:tcW w:w="1161" w:type="dxa"/>
            <w:noWrap/>
          </w:tcPr>
          <w:p w14:paraId="3C09149D"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55,000</w:t>
            </w:r>
          </w:p>
        </w:tc>
      </w:tr>
      <w:tr w:rsidR="00323D54" w:rsidRPr="00323D54" w14:paraId="5398892C" w14:textId="77777777" w:rsidTr="006D5CAF">
        <w:trPr>
          <w:trHeight w:val="85"/>
        </w:trPr>
        <w:tc>
          <w:tcPr>
            <w:cnfStyle w:val="001000000000" w:firstRow="0" w:lastRow="0" w:firstColumn="1" w:lastColumn="0" w:oddVBand="0" w:evenVBand="0" w:oddHBand="0" w:evenHBand="0" w:firstRowFirstColumn="0" w:firstRowLastColumn="0" w:lastRowFirstColumn="0" w:lastRowLastColumn="0"/>
            <w:tcW w:w="435" w:type="dxa"/>
            <w:noWrap/>
          </w:tcPr>
          <w:p w14:paraId="1D3CDD12" w14:textId="77777777" w:rsidR="00323D54" w:rsidRPr="00323D54" w:rsidRDefault="00323D54" w:rsidP="00323D54">
            <w:pPr>
              <w:widowControl/>
              <w:autoSpaceDE/>
              <w:autoSpaceDN/>
              <w:adjustRightInd/>
              <w:rPr>
                <w:rFonts w:cs="Arial"/>
                <w:szCs w:val="18"/>
              </w:rPr>
            </w:pPr>
            <w:r w:rsidRPr="00323D54">
              <w:t>6</w:t>
            </w:r>
          </w:p>
        </w:tc>
        <w:tc>
          <w:tcPr>
            <w:tcW w:w="3905" w:type="dxa"/>
          </w:tcPr>
          <w:p w14:paraId="42F9C4E5"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trike/>
                <w:szCs w:val="18"/>
              </w:rPr>
            </w:pPr>
            <w:r w:rsidRPr="00323D54">
              <w:rPr>
                <w:strike/>
              </w:rPr>
              <w:t>Analytical studies, scientific assessments, development of guidelines etc.</w:t>
            </w:r>
          </w:p>
        </w:tc>
        <w:tc>
          <w:tcPr>
            <w:tcW w:w="1157" w:type="dxa"/>
            <w:shd w:val="clear" w:color="auto" w:fill="E7E6E6" w:themeFill="background2"/>
            <w:noWrap/>
            <w:vAlign w:val="bottom"/>
          </w:tcPr>
          <w:p w14:paraId="0303585E"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45,000</w:t>
            </w:r>
          </w:p>
        </w:tc>
        <w:tc>
          <w:tcPr>
            <w:tcW w:w="964" w:type="dxa"/>
            <w:noWrap/>
          </w:tcPr>
          <w:p w14:paraId="3261B317"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c>
          <w:tcPr>
            <w:tcW w:w="964" w:type="dxa"/>
            <w:noWrap/>
          </w:tcPr>
          <w:p w14:paraId="692041E3"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c>
          <w:tcPr>
            <w:tcW w:w="964" w:type="dxa"/>
            <w:noWrap/>
          </w:tcPr>
          <w:p w14:paraId="158C8BB7"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c>
          <w:tcPr>
            <w:tcW w:w="1161" w:type="dxa"/>
            <w:noWrap/>
          </w:tcPr>
          <w:p w14:paraId="4BD8B4AF"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 xml:space="preserve"> - </w:t>
            </w:r>
          </w:p>
        </w:tc>
      </w:tr>
      <w:tr w:rsidR="00323D54" w:rsidRPr="00323D54" w14:paraId="7BD07610" w14:textId="77777777" w:rsidTr="006D5CAF">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435" w:type="dxa"/>
            <w:noWrap/>
          </w:tcPr>
          <w:p w14:paraId="1DD33088" w14:textId="77777777" w:rsidR="00323D54" w:rsidRPr="00323D54" w:rsidRDefault="00323D54" w:rsidP="00323D54">
            <w:pPr>
              <w:widowControl/>
              <w:autoSpaceDE/>
              <w:autoSpaceDN/>
              <w:adjustRightInd/>
              <w:rPr>
                <w:rFonts w:cs="Arial"/>
                <w:szCs w:val="18"/>
              </w:rPr>
            </w:pPr>
            <w:r w:rsidRPr="00323D54">
              <w:t>7</w:t>
            </w:r>
          </w:p>
        </w:tc>
        <w:tc>
          <w:tcPr>
            <w:tcW w:w="3905" w:type="dxa"/>
          </w:tcPr>
          <w:p w14:paraId="49F99930"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trike/>
                <w:szCs w:val="18"/>
              </w:rPr>
            </w:pPr>
            <w:r w:rsidRPr="00323D54">
              <w:rPr>
                <w:strike/>
              </w:rPr>
              <w:t>Printing of technical / information materials, and purchasing of photos, illustration etc.</w:t>
            </w:r>
          </w:p>
        </w:tc>
        <w:tc>
          <w:tcPr>
            <w:tcW w:w="1157" w:type="dxa"/>
            <w:shd w:val="clear" w:color="auto" w:fill="E7E6E6" w:themeFill="background2"/>
            <w:noWrap/>
            <w:vAlign w:val="bottom"/>
          </w:tcPr>
          <w:p w14:paraId="0776A0BB"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15,000</w:t>
            </w:r>
          </w:p>
        </w:tc>
        <w:tc>
          <w:tcPr>
            <w:tcW w:w="964" w:type="dxa"/>
            <w:noWrap/>
          </w:tcPr>
          <w:p w14:paraId="6D00D4B0"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964" w:type="dxa"/>
            <w:noWrap/>
          </w:tcPr>
          <w:p w14:paraId="53EC4AF7"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964" w:type="dxa"/>
            <w:noWrap/>
          </w:tcPr>
          <w:p w14:paraId="2B04B648"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1161" w:type="dxa"/>
            <w:noWrap/>
          </w:tcPr>
          <w:p w14:paraId="6ED1A5BF"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 xml:space="preserve"> - </w:t>
            </w:r>
          </w:p>
        </w:tc>
      </w:tr>
      <w:tr w:rsidR="00323D54" w:rsidRPr="00323D54" w14:paraId="45EF97D1" w14:textId="77777777" w:rsidTr="006D5CAF">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074E3063" w14:textId="77777777" w:rsidR="00323D54" w:rsidRPr="00323D54" w:rsidRDefault="00323D54" w:rsidP="00323D54">
            <w:pPr>
              <w:widowControl/>
              <w:autoSpaceDE/>
              <w:autoSpaceDN/>
              <w:adjustRightInd/>
              <w:rPr>
                <w:rFonts w:cs="Arial"/>
                <w:szCs w:val="18"/>
              </w:rPr>
            </w:pPr>
          </w:p>
        </w:tc>
        <w:tc>
          <w:tcPr>
            <w:tcW w:w="3905" w:type="dxa"/>
          </w:tcPr>
          <w:p w14:paraId="5DA30115"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Subtotal</w:t>
            </w:r>
          </w:p>
        </w:tc>
        <w:tc>
          <w:tcPr>
            <w:tcW w:w="1157" w:type="dxa"/>
            <w:shd w:val="clear" w:color="auto" w:fill="E7E6E6" w:themeFill="background2"/>
            <w:noWrap/>
            <w:vAlign w:val="bottom"/>
          </w:tcPr>
          <w:p w14:paraId="516D6888"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160,000</w:t>
            </w:r>
          </w:p>
        </w:tc>
        <w:tc>
          <w:tcPr>
            <w:tcW w:w="964" w:type="dxa"/>
            <w:noWrap/>
          </w:tcPr>
          <w:p w14:paraId="6D500471"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25,000</w:t>
            </w:r>
          </w:p>
        </w:tc>
        <w:tc>
          <w:tcPr>
            <w:tcW w:w="964" w:type="dxa"/>
            <w:noWrap/>
          </w:tcPr>
          <w:p w14:paraId="31C7577E"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30,000</w:t>
            </w:r>
          </w:p>
        </w:tc>
        <w:tc>
          <w:tcPr>
            <w:tcW w:w="964" w:type="dxa"/>
            <w:noWrap/>
          </w:tcPr>
          <w:p w14:paraId="47743ABD"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45,000</w:t>
            </w:r>
          </w:p>
        </w:tc>
        <w:tc>
          <w:tcPr>
            <w:tcW w:w="1161" w:type="dxa"/>
            <w:noWrap/>
          </w:tcPr>
          <w:p w14:paraId="50FE46D1"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100,000</w:t>
            </w:r>
          </w:p>
        </w:tc>
      </w:tr>
      <w:tr w:rsidR="00323D54" w:rsidRPr="00323D54" w14:paraId="2255A0BA" w14:textId="77777777" w:rsidTr="006D5CA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4341" w:type="dxa"/>
            <w:gridSpan w:val="2"/>
            <w:noWrap/>
          </w:tcPr>
          <w:p w14:paraId="13A0093E" w14:textId="77777777" w:rsidR="00323D54" w:rsidRPr="00323D54" w:rsidRDefault="00323D54" w:rsidP="00323D54">
            <w:pPr>
              <w:widowControl/>
              <w:autoSpaceDE/>
              <w:autoSpaceDN/>
              <w:adjustRightInd/>
              <w:rPr>
                <w:rFonts w:cs="Arial"/>
                <w:szCs w:val="18"/>
              </w:rPr>
            </w:pPr>
            <w:r w:rsidRPr="00323D54">
              <w:t>Activities of the Advisory Committee &amp; External Experts</w:t>
            </w:r>
          </w:p>
        </w:tc>
        <w:tc>
          <w:tcPr>
            <w:tcW w:w="1157" w:type="dxa"/>
            <w:shd w:val="clear" w:color="auto" w:fill="E7E6E6" w:themeFill="background2"/>
            <w:noWrap/>
            <w:vAlign w:val="bottom"/>
          </w:tcPr>
          <w:p w14:paraId="7D8F3A9B"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p>
        </w:tc>
        <w:tc>
          <w:tcPr>
            <w:tcW w:w="964" w:type="dxa"/>
            <w:noWrap/>
            <w:vAlign w:val="bottom"/>
          </w:tcPr>
          <w:p w14:paraId="7AC83727"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p>
        </w:tc>
        <w:tc>
          <w:tcPr>
            <w:tcW w:w="964" w:type="dxa"/>
            <w:noWrap/>
          </w:tcPr>
          <w:p w14:paraId="6DF8D444"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p>
        </w:tc>
        <w:tc>
          <w:tcPr>
            <w:tcW w:w="964" w:type="dxa"/>
            <w:noWrap/>
          </w:tcPr>
          <w:p w14:paraId="7DF433B4"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p>
        </w:tc>
        <w:tc>
          <w:tcPr>
            <w:tcW w:w="1161" w:type="dxa"/>
            <w:noWrap/>
          </w:tcPr>
          <w:p w14:paraId="1C707C1A"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p>
        </w:tc>
      </w:tr>
      <w:tr w:rsidR="00323D54" w:rsidRPr="00323D54" w14:paraId="5EC8582B" w14:textId="77777777" w:rsidTr="006D5CAF">
        <w:trPr>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4A03CAA6" w14:textId="77777777" w:rsidR="00323D54" w:rsidRPr="00323D54" w:rsidRDefault="00323D54" w:rsidP="00323D54">
            <w:pPr>
              <w:widowControl/>
              <w:autoSpaceDE/>
              <w:autoSpaceDN/>
              <w:adjustRightInd/>
              <w:rPr>
                <w:rFonts w:cs="Arial"/>
                <w:szCs w:val="18"/>
              </w:rPr>
            </w:pPr>
            <w:r w:rsidRPr="00323D54">
              <w:t>8</w:t>
            </w:r>
          </w:p>
        </w:tc>
        <w:tc>
          <w:tcPr>
            <w:tcW w:w="3905" w:type="dxa"/>
          </w:tcPr>
          <w:p w14:paraId="0E821C4C"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AC and experts travel on official business </w:t>
            </w:r>
          </w:p>
        </w:tc>
        <w:tc>
          <w:tcPr>
            <w:tcW w:w="1157" w:type="dxa"/>
            <w:shd w:val="clear" w:color="auto" w:fill="E7E6E6" w:themeFill="background2"/>
            <w:noWrap/>
            <w:vAlign w:val="bottom"/>
          </w:tcPr>
          <w:p w14:paraId="308448DB"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t>90,000</w:t>
            </w:r>
          </w:p>
        </w:tc>
        <w:tc>
          <w:tcPr>
            <w:tcW w:w="964" w:type="dxa"/>
            <w:noWrap/>
          </w:tcPr>
          <w:p w14:paraId="5DEBCAB4"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15,000</w:t>
            </w:r>
          </w:p>
        </w:tc>
        <w:tc>
          <w:tcPr>
            <w:tcW w:w="964" w:type="dxa"/>
            <w:noWrap/>
          </w:tcPr>
          <w:p w14:paraId="39CC50BB"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15,000</w:t>
            </w:r>
          </w:p>
        </w:tc>
        <w:tc>
          <w:tcPr>
            <w:tcW w:w="964" w:type="dxa"/>
            <w:noWrap/>
          </w:tcPr>
          <w:p w14:paraId="6E41DAA4"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15,000</w:t>
            </w:r>
          </w:p>
        </w:tc>
        <w:tc>
          <w:tcPr>
            <w:tcW w:w="1161" w:type="dxa"/>
            <w:noWrap/>
          </w:tcPr>
          <w:p w14:paraId="6F6DB512"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45,000</w:t>
            </w:r>
          </w:p>
        </w:tc>
      </w:tr>
      <w:tr w:rsidR="00323D54" w:rsidRPr="00323D54" w14:paraId="3057363D" w14:textId="77777777" w:rsidTr="006D5CAF">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tcPr>
          <w:p w14:paraId="46EB415D" w14:textId="77777777" w:rsidR="00323D54" w:rsidRPr="00323D54" w:rsidRDefault="00323D54" w:rsidP="00323D54">
            <w:pPr>
              <w:widowControl/>
              <w:autoSpaceDE/>
              <w:autoSpaceDN/>
              <w:adjustRightInd/>
              <w:rPr>
                <w:rFonts w:cs="Arial"/>
                <w:szCs w:val="18"/>
              </w:rPr>
            </w:pPr>
          </w:p>
        </w:tc>
        <w:tc>
          <w:tcPr>
            <w:tcW w:w="3905" w:type="dxa"/>
          </w:tcPr>
          <w:p w14:paraId="4A375B29"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Subtotal</w:t>
            </w:r>
          </w:p>
        </w:tc>
        <w:tc>
          <w:tcPr>
            <w:tcW w:w="1157" w:type="dxa"/>
            <w:shd w:val="clear" w:color="auto" w:fill="E7E6E6" w:themeFill="background2"/>
            <w:noWrap/>
            <w:vAlign w:val="bottom"/>
          </w:tcPr>
          <w:p w14:paraId="48B10D95"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90,000</w:t>
            </w:r>
          </w:p>
        </w:tc>
        <w:tc>
          <w:tcPr>
            <w:tcW w:w="964" w:type="dxa"/>
            <w:noWrap/>
          </w:tcPr>
          <w:p w14:paraId="4B62F73A"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15,000</w:t>
            </w:r>
          </w:p>
        </w:tc>
        <w:tc>
          <w:tcPr>
            <w:tcW w:w="964" w:type="dxa"/>
            <w:noWrap/>
          </w:tcPr>
          <w:p w14:paraId="2EB34DB4"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15,000</w:t>
            </w:r>
          </w:p>
        </w:tc>
        <w:tc>
          <w:tcPr>
            <w:tcW w:w="964" w:type="dxa"/>
            <w:noWrap/>
          </w:tcPr>
          <w:p w14:paraId="2FB8BFDE"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15,000</w:t>
            </w:r>
          </w:p>
        </w:tc>
        <w:tc>
          <w:tcPr>
            <w:tcW w:w="1161" w:type="dxa"/>
            <w:noWrap/>
          </w:tcPr>
          <w:p w14:paraId="5DA57A71"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45,000</w:t>
            </w:r>
          </w:p>
        </w:tc>
      </w:tr>
      <w:tr w:rsidR="00323D54" w:rsidRPr="00323D54" w14:paraId="2DBB4B31" w14:textId="77777777" w:rsidTr="006D5CAF">
        <w:trPr>
          <w:trHeight w:val="42"/>
        </w:trPr>
        <w:tc>
          <w:tcPr>
            <w:cnfStyle w:val="001000000000" w:firstRow="0" w:lastRow="0" w:firstColumn="1" w:lastColumn="0" w:oddVBand="0" w:evenVBand="0" w:oddHBand="0" w:evenHBand="0" w:firstRowFirstColumn="0" w:firstRowLastColumn="0" w:lastRowFirstColumn="0" w:lastRowLastColumn="0"/>
            <w:tcW w:w="4341" w:type="dxa"/>
            <w:gridSpan w:val="2"/>
            <w:noWrap/>
          </w:tcPr>
          <w:p w14:paraId="1CC89F4C" w14:textId="77777777" w:rsidR="00323D54" w:rsidRPr="00323D54" w:rsidRDefault="00323D54" w:rsidP="00323D54">
            <w:pPr>
              <w:widowControl/>
              <w:autoSpaceDE/>
              <w:autoSpaceDN/>
              <w:adjustRightInd/>
              <w:rPr>
                <w:rFonts w:cs="Arial"/>
                <w:szCs w:val="18"/>
              </w:rPr>
            </w:pPr>
            <w:r w:rsidRPr="00323D54">
              <w:t>Meetings of Governing Bodies</w:t>
            </w:r>
          </w:p>
        </w:tc>
        <w:tc>
          <w:tcPr>
            <w:tcW w:w="1157" w:type="dxa"/>
            <w:shd w:val="clear" w:color="auto" w:fill="E7E6E6" w:themeFill="background2"/>
            <w:noWrap/>
            <w:vAlign w:val="bottom"/>
          </w:tcPr>
          <w:p w14:paraId="5793F7FB"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p>
        </w:tc>
        <w:tc>
          <w:tcPr>
            <w:tcW w:w="964" w:type="dxa"/>
            <w:noWrap/>
            <w:vAlign w:val="bottom"/>
          </w:tcPr>
          <w:p w14:paraId="629D3C10"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p>
        </w:tc>
        <w:tc>
          <w:tcPr>
            <w:tcW w:w="964" w:type="dxa"/>
            <w:noWrap/>
          </w:tcPr>
          <w:p w14:paraId="45161086"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p>
        </w:tc>
        <w:tc>
          <w:tcPr>
            <w:tcW w:w="964" w:type="dxa"/>
            <w:noWrap/>
          </w:tcPr>
          <w:p w14:paraId="7A84AEEE"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p>
        </w:tc>
        <w:tc>
          <w:tcPr>
            <w:tcW w:w="1161" w:type="dxa"/>
            <w:noWrap/>
          </w:tcPr>
          <w:p w14:paraId="4F37E0E3"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p>
        </w:tc>
      </w:tr>
      <w:tr w:rsidR="00323D54" w:rsidRPr="00323D54" w14:paraId="760E9613" w14:textId="77777777" w:rsidTr="006D5CAF">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4341" w:type="dxa"/>
            <w:gridSpan w:val="2"/>
            <w:noWrap/>
          </w:tcPr>
          <w:p w14:paraId="054071C5" w14:textId="77777777" w:rsidR="00323D54" w:rsidRPr="00323D54" w:rsidRDefault="00323D54" w:rsidP="00323D54">
            <w:pPr>
              <w:widowControl/>
              <w:autoSpaceDE/>
              <w:autoSpaceDN/>
              <w:adjustRightInd/>
              <w:rPr>
                <w:rFonts w:cs="Arial"/>
                <w:szCs w:val="18"/>
              </w:rPr>
            </w:pPr>
            <w:r w:rsidRPr="00323D54">
              <w:t>5th Meeting of the Signatories (MOS5)</w:t>
            </w:r>
          </w:p>
        </w:tc>
        <w:tc>
          <w:tcPr>
            <w:tcW w:w="1157" w:type="dxa"/>
            <w:shd w:val="clear" w:color="auto" w:fill="E7E6E6" w:themeFill="background2"/>
            <w:noWrap/>
            <w:vAlign w:val="bottom"/>
          </w:tcPr>
          <w:p w14:paraId="14593350"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p>
        </w:tc>
        <w:tc>
          <w:tcPr>
            <w:tcW w:w="964" w:type="dxa"/>
            <w:noWrap/>
            <w:vAlign w:val="bottom"/>
          </w:tcPr>
          <w:p w14:paraId="3D124600"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p>
        </w:tc>
        <w:tc>
          <w:tcPr>
            <w:tcW w:w="964" w:type="dxa"/>
            <w:noWrap/>
          </w:tcPr>
          <w:p w14:paraId="011441D9"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p>
        </w:tc>
        <w:tc>
          <w:tcPr>
            <w:tcW w:w="964" w:type="dxa"/>
            <w:noWrap/>
          </w:tcPr>
          <w:p w14:paraId="012EDF21"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p>
        </w:tc>
        <w:tc>
          <w:tcPr>
            <w:tcW w:w="1161" w:type="dxa"/>
            <w:noWrap/>
          </w:tcPr>
          <w:p w14:paraId="7E32986D"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p>
        </w:tc>
      </w:tr>
      <w:tr w:rsidR="00323D54" w:rsidRPr="00323D54" w14:paraId="4014FF28" w14:textId="77777777" w:rsidTr="006D5CAF">
        <w:trPr>
          <w:trHeight w:val="242"/>
        </w:trPr>
        <w:tc>
          <w:tcPr>
            <w:cnfStyle w:val="001000000000" w:firstRow="0" w:lastRow="0" w:firstColumn="1" w:lastColumn="0" w:oddVBand="0" w:evenVBand="0" w:oddHBand="0" w:evenHBand="0" w:firstRowFirstColumn="0" w:firstRowLastColumn="0" w:lastRowFirstColumn="0" w:lastRowLastColumn="0"/>
            <w:tcW w:w="435" w:type="dxa"/>
            <w:noWrap/>
          </w:tcPr>
          <w:p w14:paraId="28A04DF7" w14:textId="77777777" w:rsidR="00323D54" w:rsidRPr="00323D54" w:rsidRDefault="00323D54" w:rsidP="00323D54">
            <w:pPr>
              <w:widowControl/>
              <w:autoSpaceDE/>
              <w:autoSpaceDN/>
              <w:adjustRightInd/>
              <w:rPr>
                <w:rFonts w:cs="Arial"/>
                <w:szCs w:val="18"/>
              </w:rPr>
            </w:pPr>
            <w:r w:rsidRPr="00323D54">
              <w:t>9</w:t>
            </w:r>
          </w:p>
        </w:tc>
        <w:tc>
          <w:tcPr>
            <w:tcW w:w="3905" w:type="dxa"/>
          </w:tcPr>
          <w:p w14:paraId="28DBC856"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zCs w:val="18"/>
              </w:rPr>
            </w:pPr>
            <w:r w:rsidRPr="00323D54">
              <w:t>Logistical arrangements (venue, technical equipment, interpretation booths, catering)</w:t>
            </w:r>
          </w:p>
        </w:tc>
        <w:tc>
          <w:tcPr>
            <w:tcW w:w="1157" w:type="dxa"/>
            <w:shd w:val="clear" w:color="auto" w:fill="E7E6E6" w:themeFill="background2"/>
            <w:noWrap/>
            <w:vAlign w:val="bottom"/>
          </w:tcPr>
          <w:p w14:paraId="12A14949"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30,000 </w:t>
            </w:r>
          </w:p>
        </w:tc>
        <w:tc>
          <w:tcPr>
            <w:tcW w:w="964" w:type="dxa"/>
            <w:noWrap/>
          </w:tcPr>
          <w:p w14:paraId="50853848"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c>
          <w:tcPr>
            <w:tcW w:w="964" w:type="dxa"/>
            <w:noWrap/>
          </w:tcPr>
          <w:p w14:paraId="21CCF5EE"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c>
          <w:tcPr>
            <w:tcW w:w="964" w:type="dxa"/>
            <w:noWrap/>
          </w:tcPr>
          <w:p w14:paraId="4F0361C9"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15,000 </w:t>
            </w:r>
          </w:p>
        </w:tc>
        <w:tc>
          <w:tcPr>
            <w:tcW w:w="1161" w:type="dxa"/>
            <w:noWrap/>
          </w:tcPr>
          <w:p w14:paraId="4FCB29F2"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 xml:space="preserve"> 15,000 </w:t>
            </w:r>
          </w:p>
        </w:tc>
      </w:tr>
      <w:tr w:rsidR="00323D54" w:rsidRPr="00323D54" w14:paraId="1CAC42BA" w14:textId="77777777" w:rsidTr="006D5CAF">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008D7DFF" w14:textId="77777777" w:rsidR="00323D54" w:rsidRPr="00323D54" w:rsidRDefault="00323D54" w:rsidP="00323D54">
            <w:pPr>
              <w:widowControl/>
              <w:autoSpaceDE/>
              <w:autoSpaceDN/>
              <w:adjustRightInd/>
              <w:rPr>
                <w:rFonts w:cs="Arial"/>
                <w:szCs w:val="18"/>
              </w:rPr>
            </w:pPr>
            <w:r w:rsidRPr="00323D54">
              <w:t>10</w:t>
            </w:r>
          </w:p>
        </w:tc>
        <w:tc>
          <w:tcPr>
            <w:tcW w:w="3905" w:type="dxa"/>
          </w:tcPr>
          <w:p w14:paraId="4F2758A8"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zCs w:val="18"/>
              </w:rPr>
            </w:pPr>
            <w:r w:rsidRPr="00323D54">
              <w:t>Support for participation of delegates (including staff)</w:t>
            </w:r>
          </w:p>
        </w:tc>
        <w:tc>
          <w:tcPr>
            <w:tcW w:w="1157" w:type="dxa"/>
            <w:shd w:val="clear" w:color="auto" w:fill="E7E6E6" w:themeFill="background2"/>
            <w:noWrap/>
            <w:vAlign w:val="bottom"/>
          </w:tcPr>
          <w:p w14:paraId="338107A4"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120,000 </w:t>
            </w:r>
          </w:p>
        </w:tc>
        <w:tc>
          <w:tcPr>
            <w:tcW w:w="964" w:type="dxa"/>
            <w:noWrap/>
          </w:tcPr>
          <w:p w14:paraId="780EDF03"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964" w:type="dxa"/>
            <w:noWrap/>
          </w:tcPr>
          <w:p w14:paraId="6D8E7E62"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964" w:type="dxa"/>
            <w:noWrap/>
          </w:tcPr>
          <w:p w14:paraId="0E935F07"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140,000 </w:t>
            </w:r>
          </w:p>
        </w:tc>
        <w:tc>
          <w:tcPr>
            <w:tcW w:w="1161" w:type="dxa"/>
            <w:noWrap/>
          </w:tcPr>
          <w:p w14:paraId="46B158E6"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 xml:space="preserve"> 140,000 </w:t>
            </w:r>
          </w:p>
        </w:tc>
      </w:tr>
      <w:tr w:rsidR="00323D54" w:rsidRPr="00323D54" w14:paraId="21C4184F" w14:textId="77777777" w:rsidTr="006D5CAF">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1788A4E0" w14:textId="77777777" w:rsidR="00323D54" w:rsidRPr="00323D54" w:rsidRDefault="00323D54" w:rsidP="00323D54">
            <w:pPr>
              <w:widowControl/>
              <w:autoSpaceDE/>
              <w:autoSpaceDN/>
              <w:adjustRightInd/>
              <w:rPr>
                <w:rFonts w:cs="Arial"/>
                <w:szCs w:val="18"/>
              </w:rPr>
            </w:pPr>
            <w:r w:rsidRPr="00323D54">
              <w:t>11</w:t>
            </w:r>
          </w:p>
        </w:tc>
        <w:tc>
          <w:tcPr>
            <w:tcW w:w="3905" w:type="dxa"/>
          </w:tcPr>
          <w:p w14:paraId="7029EDE7"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zCs w:val="18"/>
              </w:rPr>
            </w:pPr>
            <w:r w:rsidRPr="00323D54">
              <w:t>Interpretation</w:t>
            </w:r>
          </w:p>
        </w:tc>
        <w:tc>
          <w:tcPr>
            <w:tcW w:w="1157" w:type="dxa"/>
            <w:shd w:val="clear" w:color="auto" w:fill="E7E6E6" w:themeFill="background2"/>
            <w:noWrap/>
            <w:vAlign w:val="bottom"/>
          </w:tcPr>
          <w:p w14:paraId="1398B088"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65,000 </w:t>
            </w:r>
          </w:p>
        </w:tc>
        <w:tc>
          <w:tcPr>
            <w:tcW w:w="964" w:type="dxa"/>
            <w:noWrap/>
          </w:tcPr>
          <w:p w14:paraId="63B8FD63"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c>
          <w:tcPr>
            <w:tcW w:w="964" w:type="dxa"/>
            <w:noWrap/>
          </w:tcPr>
          <w:p w14:paraId="4ADDB0B5"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c>
          <w:tcPr>
            <w:tcW w:w="964" w:type="dxa"/>
            <w:noWrap/>
          </w:tcPr>
          <w:p w14:paraId="35D0DF41"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75,000 </w:t>
            </w:r>
          </w:p>
        </w:tc>
        <w:tc>
          <w:tcPr>
            <w:tcW w:w="1161" w:type="dxa"/>
            <w:noWrap/>
          </w:tcPr>
          <w:p w14:paraId="29118FBD"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 xml:space="preserve"> 75,000 </w:t>
            </w:r>
          </w:p>
        </w:tc>
      </w:tr>
      <w:tr w:rsidR="00323D54" w:rsidRPr="00323D54" w14:paraId="3E06AA3D" w14:textId="77777777" w:rsidTr="006D5CAF">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435" w:type="dxa"/>
            <w:noWrap/>
          </w:tcPr>
          <w:p w14:paraId="7AE54F95" w14:textId="77777777" w:rsidR="00323D54" w:rsidRPr="00323D54" w:rsidRDefault="00323D54" w:rsidP="00323D54">
            <w:pPr>
              <w:widowControl/>
              <w:autoSpaceDE/>
              <w:autoSpaceDN/>
              <w:adjustRightInd/>
              <w:rPr>
                <w:rFonts w:cs="Arial"/>
                <w:szCs w:val="18"/>
              </w:rPr>
            </w:pPr>
            <w:r w:rsidRPr="00323D54">
              <w:t>12</w:t>
            </w:r>
          </w:p>
        </w:tc>
        <w:tc>
          <w:tcPr>
            <w:tcW w:w="3905" w:type="dxa"/>
          </w:tcPr>
          <w:p w14:paraId="4A2B12DF"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zCs w:val="18"/>
              </w:rPr>
            </w:pPr>
            <w:r w:rsidRPr="00323D54">
              <w:t>Report writers</w:t>
            </w:r>
          </w:p>
        </w:tc>
        <w:tc>
          <w:tcPr>
            <w:tcW w:w="1157" w:type="dxa"/>
            <w:shd w:val="clear" w:color="auto" w:fill="E7E6E6" w:themeFill="background2"/>
            <w:noWrap/>
            <w:vAlign w:val="bottom"/>
          </w:tcPr>
          <w:p w14:paraId="717FC5B5"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8,000 </w:t>
            </w:r>
          </w:p>
        </w:tc>
        <w:tc>
          <w:tcPr>
            <w:tcW w:w="964" w:type="dxa"/>
            <w:noWrap/>
          </w:tcPr>
          <w:p w14:paraId="4DD0A2A5"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p>
        </w:tc>
        <w:tc>
          <w:tcPr>
            <w:tcW w:w="964" w:type="dxa"/>
            <w:noWrap/>
          </w:tcPr>
          <w:p w14:paraId="57FC7160"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p>
        </w:tc>
        <w:tc>
          <w:tcPr>
            <w:tcW w:w="964" w:type="dxa"/>
            <w:noWrap/>
          </w:tcPr>
          <w:p w14:paraId="0A965D20"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8,000 </w:t>
            </w:r>
          </w:p>
        </w:tc>
        <w:tc>
          <w:tcPr>
            <w:tcW w:w="1161" w:type="dxa"/>
            <w:noWrap/>
          </w:tcPr>
          <w:p w14:paraId="457F41A8"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 xml:space="preserve"> 8,000 </w:t>
            </w:r>
          </w:p>
        </w:tc>
      </w:tr>
      <w:tr w:rsidR="00323D54" w:rsidRPr="00323D54" w14:paraId="0921B261" w14:textId="77777777" w:rsidTr="006D5CAF">
        <w:trPr>
          <w:trHeight w:val="136"/>
        </w:trPr>
        <w:tc>
          <w:tcPr>
            <w:cnfStyle w:val="001000000000" w:firstRow="0" w:lastRow="0" w:firstColumn="1" w:lastColumn="0" w:oddVBand="0" w:evenVBand="0" w:oddHBand="0" w:evenHBand="0" w:firstRowFirstColumn="0" w:firstRowLastColumn="0" w:lastRowFirstColumn="0" w:lastRowLastColumn="0"/>
            <w:tcW w:w="435" w:type="dxa"/>
            <w:noWrap/>
          </w:tcPr>
          <w:p w14:paraId="20BDC8B1" w14:textId="77777777" w:rsidR="00323D54" w:rsidRPr="00323D54" w:rsidRDefault="00323D54" w:rsidP="00323D54">
            <w:pPr>
              <w:widowControl/>
              <w:autoSpaceDE/>
              <w:autoSpaceDN/>
              <w:adjustRightInd/>
              <w:rPr>
                <w:rFonts w:cs="Arial"/>
                <w:szCs w:val="18"/>
              </w:rPr>
            </w:pPr>
            <w:r w:rsidRPr="00323D54">
              <w:t>13</w:t>
            </w:r>
          </w:p>
        </w:tc>
        <w:tc>
          <w:tcPr>
            <w:tcW w:w="3905" w:type="dxa"/>
          </w:tcPr>
          <w:p w14:paraId="2BC902AC"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trike/>
                <w:szCs w:val="18"/>
              </w:rPr>
            </w:pPr>
            <w:r w:rsidRPr="00323D54">
              <w:rPr>
                <w:strike/>
              </w:rPr>
              <w:t>Development of technical documents</w:t>
            </w:r>
          </w:p>
        </w:tc>
        <w:tc>
          <w:tcPr>
            <w:tcW w:w="1157" w:type="dxa"/>
            <w:shd w:val="clear" w:color="auto" w:fill="E7E6E6" w:themeFill="background2"/>
            <w:noWrap/>
            <w:vAlign w:val="bottom"/>
          </w:tcPr>
          <w:p w14:paraId="59784831"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30,000 </w:t>
            </w:r>
          </w:p>
        </w:tc>
        <w:tc>
          <w:tcPr>
            <w:tcW w:w="964" w:type="dxa"/>
            <w:noWrap/>
          </w:tcPr>
          <w:p w14:paraId="7676531E"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c>
          <w:tcPr>
            <w:tcW w:w="964" w:type="dxa"/>
            <w:noWrap/>
          </w:tcPr>
          <w:p w14:paraId="345FA581"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c>
          <w:tcPr>
            <w:tcW w:w="964" w:type="dxa"/>
            <w:noWrap/>
          </w:tcPr>
          <w:p w14:paraId="545D063A"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c>
          <w:tcPr>
            <w:tcW w:w="1161" w:type="dxa"/>
            <w:noWrap/>
          </w:tcPr>
          <w:p w14:paraId="0FC4BA09"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 xml:space="preserve"> -   </w:t>
            </w:r>
          </w:p>
        </w:tc>
      </w:tr>
      <w:tr w:rsidR="00323D54" w:rsidRPr="00323D54" w14:paraId="199F94A2" w14:textId="77777777" w:rsidTr="006D5CAF">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6CC4F52C" w14:textId="77777777" w:rsidR="00323D54" w:rsidRPr="00323D54" w:rsidRDefault="00323D54" w:rsidP="00323D54">
            <w:pPr>
              <w:widowControl/>
              <w:autoSpaceDE/>
              <w:autoSpaceDN/>
              <w:adjustRightInd/>
              <w:rPr>
                <w:rFonts w:cs="Arial"/>
                <w:szCs w:val="18"/>
              </w:rPr>
            </w:pPr>
          </w:p>
        </w:tc>
        <w:tc>
          <w:tcPr>
            <w:tcW w:w="3905" w:type="dxa"/>
          </w:tcPr>
          <w:p w14:paraId="5AFE9331"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Subtotal</w:t>
            </w:r>
          </w:p>
        </w:tc>
        <w:tc>
          <w:tcPr>
            <w:tcW w:w="1157" w:type="dxa"/>
            <w:shd w:val="clear" w:color="auto" w:fill="E7E6E6" w:themeFill="background2"/>
            <w:noWrap/>
            <w:vAlign w:val="bottom"/>
          </w:tcPr>
          <w:p w14:paraId="7361A287"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 xml:space="preserve"> 253,000 </w:t>
            </w:r>
          </w:p>
        </w:tc>
        <w:tc>
          <w:tcPr>
            <w:tcW w:w="964" w:type="dxa"/>
            <w:noWrap/>
          </w:tcPr>
          <w:p w14:paraId="03A50C2F"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 xml:space="preserve"> - </w:t>
            </w:r>
          </w:p>
        </w:tc>
        <w:tc>
          <w:tcPr>
            <w:tcW w:w="964" w:type="dxa"/>
            <w:noWrap/>
          </w:tcPr>
          <w:p w14:paraId="6DD1135B"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 xml:space="preserve"> - </w:t>
            </w:r>
          </w:p>
        </w:tc>
        <w:tc>
          <w:tcPr>
            <w:tcW w:w="964" w:type="dxa"/>
            <w:noWrap/>
          </w:tcPr>
          <w:p w14:paraId="08E07150"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 xml:space="preserve"> 238,000 </w:t>
            </w:r>
          </w:p>
        </w:tc>
        <w:tc>
          <w:tcPr>
            <w:tcW w:w="1161" w:type="dxa"/>
            <w:noWrap/>
          </w:tcPr>
          <w:p w14:paraId="2567C93B"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 xml:space="preserve"> 238,000 </w:t>
            </w:r>
          </w:p>
        </w:tc>
      </w:tr>
      <w:tr w:rsidR="00323D54" w:rsidRPr="00323D54" w14:paraId="6FCB70AC" w14:textId="77777777" w:rsidTr="006D5CAF">
        <w:trPr>
          <w:trHeight w:val="42"/>
        </w:trPr>
        <w:tc>
          <w:tcPr>
            <w:cnfStyle w:val="001000000000" w:firstRow="0" w:lastRow="0" w:firstColumn="1" w:lastColumn="0" w:oddVBand="0" w:evenVBand="0" w:oddHBand="0" w:evenHBand="0" w:firstRowFirstColumn="0" w:firstRowLastColumn="0" w:lastRowFirstColumn="0" w:lastRowLastColumn="0"/>
            <w:tcW w:w="4341" w:type="dxa"/>
            <w:gridSpan w:val="2"/>
          </w:tcPr>
          <w:p w14:paraId="1A15C72C" w14:textId="77777777" w:rsidR="00323D54" w:rsidRPr="00323D54" w:rsidRDefault="00323D54" w:rsidP="00323D54">
            <w:pPr>
              <w:widowControl/>
              <w:autoSpaceDE/>
              <w:autoSpaceDN/>
              <w:adjustRightInd/>
              <w:rPr>
                <w:rFonts w:cs="Arial"/>
                <w:szCs w:val="18"/>
              </w:rPr>
            </w:pPr>
            <w:r w:rsidRPr="00323D54">
              <w:t>Meeting of the Advisory Committee (AC4, AC5)</w:t>
            </w:r>
          </w:p>
        </w:tc>
        <w:tc>
          <w:tcPr>
            <w:tcW w:w="1157" w:type="dxa"/>
            <w:shd w:val="clear" w:color="auto" w:fill="E7E6E6" w:themeFill="background2"/>
            <w:noWrap/>
            <w:vAlign w:val="bottom"/>
          </w:tcPr>
          <w:p w14:paraId="50869EED"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p>
        </w:tc>
        <w:tc>
          <w:tcPr>
            <w:tcW w:w="964" w:type="dxa"/>
            <w:noWrap/>
            <w:vAlign w:val="bottom"/>
          </w:tcPr>
          <w:p w14:paraId="578BCFED"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p>
        </w:tc>
        <w:tc>
          <w:tcPr>
            <w:tcW w:w="964" w:type="dxa"/>
            <w:noWrap/>
          </w:tcPr>
          <w:p w14:paraId="29B48B2B"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p>
        </w:tc>
        <w:tc>
          <w:tcPr>
            <w:tcW w:w="964" w:type="dxa"/>
            <w:noWrap/>
          </w:tcPr>
          <w:p w14:paraId="0E4BC2D2"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p>
        </w:tc>
        <w:tc>
          <w:tcPr>
            <w:tcW w:w="1161" w:type="dxa"/>
            <w:noWrap/>
          </w:tcPr>
          <w:p w14:paraId="0B7DAFBC"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p>
        </w:tc>
      </w:tr>
      <w:tr w:rsidR="00323D54" w:rsidRPr="00323D54" w14:paraId="15F7B120" w14:textId="77777777" w:rsidTr="006D5CAF">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6AAE6B38" w14:textId="77777777" w:rsidR="00323D54" w:rsidRPr="00323D54" w:rsidRDefault="00323D54" w:rsidP="00323D54">
            <w:pPr>
              <w:widowControl/>
              <w:autoSpaceDE/>
              <w:autoSpaceDN/>
              <w:adjustRightInd/>
              <w:rPr>
                <w:rFonts w:cs="Arial"/>
                <w:szCs w:val="18"/>
              </w:rPr>
            </w:pPr>
            <w:r w:rsidRPr="00323D54">
              <w:t>14</w:t>
            </w:r>
          </w:p>
        </w:tc>
        <w:tc>
          <w:tcPr>
            <w:tcW w:w="3905" w:type="dxa"/>
          </w:tcPr>
          <w:p w14:paraId="4054438C"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zCs w:val="18"/>
              </w:rPr>
            </w:pPr>
            <w:r w:rsidRPr="00323D54">
              <w:t>Logistical arrangements (venue, technical equipment, catering)</w:t>
            </w:r>
          </w:p>
        </w:tc>
        <w:tc>
          <w:tcPr>
            <w:tcW w:w="1157" w:type="dxa"/>
            <w:shd w:val="clear" w:color="auto" w:fill="E7E6E6" w:themeFill="background2"/>
            <w:noWrap/>
            <w:vAlign w:val="bottom"/>
          </w:tcPr>
          <w:p w14:paraId="7BB02387"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10,000</w:t>
            </w:r>
          </w:p>
        </w:tc>
        <w:tc>
          <w:tcPr>
            <w:tcW w:w="964" w:type="dxa"/>
            <w:noWrap/>
          </w:tcPr>
          <w:p w14:paraId="2F4FF1CC"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5,000 </w:t>
            </w:r>
          </w:p>
        </w:tc>
        <w:tc>
          <w:tcPr>
            <w:tcW w:w="964" w:type="dxa"/>
            <w:noWrap/>
          </w:tcPr>
          <w:p w14:paraId="28FBED69"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964" w:type="dxa"/>
            <w:noWrap/>
          </w:tcPr>
          <w:p w14:paraId="63CFA7DD"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5,000 </w:t>
            </w:r>
          </w:p>
        </w:tc>
        <w:tc>
          <w:tcPr>
            <w:tcW w:w="1161" w:type="dxa"/>
            <w:noWrap/>
          </w:tcPr>
          <w:p w14:paraId="3067B782"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 xml:space="preserve"> 10,000 </w:t>
            </w:r>
          </w:p>
        </w:tc>
      </w:tr>
      <w:tr w:rsidR="00323D54" w:rsidRPr="00323D54" w14:paraId="6D7D3C9C" w14:textId="77777777" w:rsidTr="006D5CAF">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5A52C342" w14:textId="77777777" w:rsidR="00323D54" w:rsidRPr="00323D54" w:rsidRDefault="00323D54" w:rsidP="00323D54">
            <w:pPr>
              <w:widowControl/>
              <w:autoSpaceDE/>
              <w:autoSpaceDN/>
              <w:adjustRightInd/>
              <w:rPr>
                <w:rFonts w:cs="Arial"/>
                <w:szCs w:val="18"/>
              </w:rPr>
            </w:pPr>
            <w:r w:rsidRPr="00323D54">
              <w:t>15</w:t>
            </w:r>
          </w:p>
        </w:tc>
        <w:tc>
          <w:tcPr>
            <w:tcW w:w="3905" w:type="dxa"/>
          </w:tcPr>
          <w:p w14:paraId="3419A261"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zCs w:val="18"/>
              </w:rPr>
            </w:pPr>
            <w:r w:rsidRPr="00323D54">
              <w:t>Support for participation of AC members and experts</w:t>
            </w:r>
          </w:p>
        </w:tc>
        <w:tc>
          <w:tcPr>
            <w:tcW w:w="1157" w:type="dxa"/>
            <w:shd w:val="clear" w:color="auto" w:fill="E7E6E6" w:themeFill="background2"/>
            <w:noWrap/>
            <w:vAlign w:val="bottom"/>
          </w:tcPr>
          <w:p w14:paraId="56773030"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80,000</w:t>
            </w:r>
          </w:p>
        </w:tc>
        <w:tc>
          <w:tcPr>
            <w:tcW w:w="964" w:type="dxa"/>
            <w:noWrap/>
          </w:tcPr>
          <w:p w14:paraId="3580902F"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40,000 </w:t>
            </w:r>
          </w:p>
        </w:tc>
        <w:tc>
          <w:tcPr>
            <w:tcW w:w="964" w:type="dxa"/>
            <w:noWrap/>
          </w:tcPr>
          <w:p w14:paraId="20282063"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c>
          <w:tcPr>
            <w:tcW w:w="964" w:type="dxa"/>
            <w:noWrap/>
          </w:tcPr>
          <w:p w14:paraId="3E6F2A1E"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40,000 </w:t>
            </w:r>
          </w:p>
        </w:tc>
        <w:tc>
          <w:tcPr>
            <w:tcW w:w="1161" w:type="dxa"/>
            <w:noWrap/>
          </w:tcPr>
          <w:p w14:paraId="49AF848F"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 xml:space="preserve"> 80,000 </w:t>
            </w:r>
          </w:p>
        </w:tc>
      </w:tr>
      <w:tr w:rsidR="00323D54" w:rsidRPr="00323D54" w14:paraId="71391B57" w14:textId="77777777" w:rsidTr="006D5CAF">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435" w:type="dxa"/>
          </w:tcPr>
          <w:p w14:paraId="788B24A1" w14:textId="77777777" w:rsidR="00323D54" w:rsidRPr="00323D54" w:rsidRDefault="00323D54" w:rsidP="00323D54">
            <w:pPr>
              <w:widowControl/>
              <w:autoSpaceDE/>
              <w:autoSpaceDN/>
              <w:adjustRightInd/>
              <w:rPr>
                <w:rFonts w:cs="Arial"/>
                <w:szCs w:val="18"/>
              </w:rPr>
            </w:pPr>
          </w:p>
        </w:tc>
        <w:tc>
          <w:tcPr>
            <w:tcW w:w="3905" w:type="dxa"/>
          </w:tcPr>
          <w:p w14:paraId="0D092D5A"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Subtotal</w:t>
            </w:r>
          </w:p>
        </w:tc>
        <w:tc>
          <w:tcPr>
            <w:tcW w:w="1157" w:type="dxa"/>
            <w:shd w:val="clear" w:color="auto" w:fill="E7E6E6" w:themeFill="background2"/>
            <w:noWrap/>
            <w:vAlign w:val="bottom"/>
          </w:tcPr>
          <w:p w14:paraId="341D88B9"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90,000</w:t>
            </w:r>
          </w:p>
        </w:tc>
        <w:tc>
          <w:tcPr>
            <w:tcW w:w="964" w:type="dxa"/>
            <w:noWrap/>
          </w:tcPr>
          <w:p w14:paraId="6C12EF6E"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 xml:space="preserve"> 45,000 </w:t>
            </w:r>
          </w:p>
        </w:tc>
        <w:tc>
          <w:tcPr>
            <w:tcW w:w="964" w:type="dxa"/>
            <w:noWrap/>
          </w:tcPr>
          <w:p w14:paraId="2D784114"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 xml:space="preserve"> - </w:t>
            </w:r>
          </w:p>
        </w:tc>
        <w:tc>
          <w:tcPr>
            <w:tcW w:w="964" w:type="dxa"/>
            <w:noWrap/>
          </w:tcPr>
          <w:p w14:paraId="79656851"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 xml:space="preserve"> 45,000 </w:t>
            </w:r>
          </w:p>
        </w:tc>
        <w:tc>
          <w:tcPr>
            <w:tcW w:w="1161" w:type="dxa"/>
            <w:noWrap/>
          </w:tcPr>
          <w:p w14:paraId="425FD347"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 xml:space="preserve"> 90,000 </w:t>
            </w:r>
          </w:p>
        </w:tc>
      </w:tr>
      <w:tr w:rsidR="00323D54" w:rsidRPr="00323D54" w14:paraId="26383951" w14:textId="77777777" w:rsidTr="006D5CAF">
        <w:trPr>
          <w:trHeight w:val="301"/>
        </w:trPr>
        <w:tc>
          <w:tcPr>
            <w:cnfStyle w:val="001000000000" w:firstRow="0" w:lastRow="0" w:firstColumn="1" w:lastColumn="0" w:oddVBand="0" w:evenVBand="0" w:oddHBand="0" w:evenHBand="0" w:firstRowFirstColumn="0" w:firstRowLastColumn="0" w:lastRowFirstColumn="0" w:lastRowLastColumn="0"/>
            <w:tcW w:w="4341" w:type="dxa"/>
            <w:gridSpan w:val="2"/>
            <w:noWrap/>
          </w:tcPr>
          <w:p w14:paraId="36DABC90" w14:textId="77777777" w:rsidR="00323D54" w:rsidRPr="00323D54" w:rsidRDefault="00323D54" w:rsidP="00323D54">
            <w:pPr>
              <w:widowControl/>
              <w:autoSpaceDE/>
              <w:autoSpaceDN/>
              <w:adjustRightInd/>
              <w:rPr>
                <w:rFonts w:cs="Arial"/>
                <w:szCs w:val="18"/>
              </w:rPr>
            </w:pPr>
            <w:r w:rsidRPr="00323D54">
              <w:t>Operating Costs</w:t>
            </w:r>
          </w:p>
        </w:tc>
        <w:tc>
          <w:tcPr>
            <w:tcW w:w="1157" w:type="dxa"/>
            <w:shd w:val="clear" w:color="auto" w:fill="E7E6E6" w:themeFill="background2"/>
            <w:noWrap/>
            <w:vAlign w:val="bottom"/>
          </w:tcPr>
          <w:p w14:paraId="00809FC8"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p>
        </w:tc>
        <w:tc>
          <w:tcPr>
            <w:tcW w:w="964" w:type="dxa"/>
            <w:noWrap/>
            <w:vAlign w:val="bottom"/>
          </w:tcPr>
          <w:p w14:paraId="617E695C"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p>
        </w:tc>
        <w:tc>
          <w:tcPr>
            <w:tcW w:w="964" w:type="dxa"/>
            <w:noWrap/>
          </w:tcPr>
          <w:p w14:paraId="499CE6FB"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p>
        </w:tc>
        <w:tc>
          <w:tcPr>
            <w:tcW w:w="964" w:type="dxa"/>
            <w:noWrap/>
          </w:tcPr>
          <w:p w14:paraId="23561A74"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p>
        </w:tc>
        <w:tc>
          <w:tcPr>
            <w:tcW w:w="1161" w:type="dxa"/>
            <w:noWrap/>
          </w:tcPr>
          <w:p w14:paraId="3941A3DD"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p>
        </w:tc>
      </w:tr>
      <w:tr w:rsidR="00323D54" w:rsidRPr="00323D54" w14:paraId="129D7C0F" w14:textId="77777777" w:rsidTr="006D5CAF">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435" w:type="dxa"/>
            <w:noWrap/>
          </w:tcPr>
          <w:p w14:paraId="55FB9EB5" w14:textId="77777777" w:rsidR="00323D54" w:rsidRPr="00323D54" w:rsidRDefault="00323D54" w:rsidP="00323D54">
            <w:pPr>
              <w:widowControl/>
              <w:autoSpaceDE/>
              <w:autoSpaceDN/>
              <w:adjustRightInd/>
              <w:rPr>
                <w:rFonts w:cs="Arial"/>
                <w:szCs w:val="18"/>
              </w:rPr>
            </w:pPr>
            <w:r w:rsidRPr="00323D54">
              <w:t>16</w:t>
            </w:r>
          </w:p>
        </w:tc>
        <w:tc>
          <w:tcPr>
            <w:tcW w:w="3905" w:type="dxa"/>
          </w:tcPr>
          <w:p w14:paraId="31046E21"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trike/>
                <w:szCs w:val="18"/>
              </w:rPr>
            </w:pPr>
            <w:r w:rsidRPr="00323D54">
              <w:rPr>
                <w:strike/>
              </w:rPr>
              <w:t>Office supplies</w:t>
            </w:r>
          </w:p>
        </w:tc>
        <w:tc>
          <w:tcPr>
            <w:tcW w:w="1157" w:type="dxa"/>
            <w:shd w:val="clear" w:color="auto" w:fill="E7E6E6" w:themeFill="background2"/>
            <w:noWrap/>
            <w:vAlign w:val="bottom"/>
          </w:tcPr>
          <w:p w14:paraId="1201C2CE"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1,900 </w:t>
            </w:r>
          </w:p>
        </w:tc>
        <w:tc>
          <w:tcPr>
            <w:tcW w:w="964" w:type="dxa"/>
            <w:noWrap/>
          </w:tcPr>
          <w:p w14:paraId="689B1201"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964" w:type="dxa"/>
            <w:noWrap/>
          </w:tcPr>
          <w:p w14:paraId="200EA0E8"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964" w:type="dxa"/>
            <w:noWrap/>
          </w:tcPr>
          <w:p w14:paraId="6C3FB760"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p>
        </w:tc>
        <w:tc>
          <w:tcPr>
            <w:tcW w:w="1161" w:type="dxa"/>
            <w:noWrap/>
          </w:tcPr>
          <w:p w14:paraId="636AC892"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 xml:space="preserve"> - </w:t>
            </w:r>
          </w:p>
        </w:tc>
      </w:tr>
      <w:tr w:rsidR="00323D54" w:rsidRPr="00323D54" w14:paraId="079A6801" w14:textId="77777777" w:rsidTr="006D5CAF">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3EACF7F5" w14:textId="77777777" w:rsidR="00323D54" w:rsidRPr="00323D54" w:rsidRDefault="00323D54" w:rsidP="00323D54">
            <w:pPr>
              <w:widowControl/>
              <w:autoSpaceDE/>
              <w:autoSpaceDN/>
              <w:adjustRightInd/>
              <w:rPr>
                <w:rFonts w:cs="Arial"/>
                <w:szCs w:val="18"/>
              </w:rPr>
            </w:pPr>
          </w:p>
        </w:tc>
        <w:tc>
          <w:tcPr>
            <w:tcW w:w="3905" w:type="dxa"/>
          </w:tcPr>
          <w:p w14:paraId="0CB147CD"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zCs w:val="18"/>
                <w:u w:val="single"/>
              </w:rPr>
            </w:pPr>
            <w:r w:rsidRPr="00323D54">
              <w:t>Software</w:t>
            </w:r>
          </w:p>
        </w:tc>
        <w:tc>
          <w:tcPr>
            <w:tcW w:w="1157" w:type="dxa"/>
            <w:shd w:val="clear" w:color="auto" w:fill="E7E6E6" w:themeFill="background2"/>
            <w:noWrap/>
            <w:vAlign w:val="bottom"/>
          </w:tcPr>
          <w:p w14:paraId="081C3621"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p>
        </w:tc>
        <w:tc>
          <w:tcPr>
            <w:tcW w:w="964" w:type="dxa"/>
            <w:noWrap/>
          </w:tcPr>
          <w:p w14:paraId="3D553B5F"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500 </w:t>
            </w:r>
          </w:p>
        </w:tc>
        <w:tc>
          <w:tcPr>
            <w:tcW w:w="964" w:type="dxa"/>
            <w:noWrap/>
          </w:tcPr>
          <w:p w14:paraId="09D38BE0"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500 </w:t>
            </w:r>
          </w:p>
        </w:tc>
        <w:tc>
          <w:tcPr>
            <w:tcW w:w="964" w:type="dxa"/>
            <w:noWrap/>
          </w:tcPr>
          <w:p w14:paraId="13A9B41E"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500 </w:t>
            </w:r>
          </w:p>
        </w:tc>
        <w:tc>
          <w:tcPr>
            <w:tcW w:w="1161" w:type="dxa"/>
            <w:noWrap/>
          </w:tcPr>
          <w:p w14:paraId="706FAF06"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 xml:space="preserve"> 1,500 </w:t>
            </w:r>
          </w:p>
        </w:tc>
      </w:tr>
      <w:tr w:rsidR="00323D54" w:rsidRPr="00323D54" w14:paraId="548D36E2" w14:textId="77777777" w:rsidTr="006D5CAF">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4994945A" w14:textId="77777777" w:rsidR="00323D54" w:rsidRPr="00323D54" w:rsidRDefault="00323D54" w:rsidP="00323D54">
            <w:pPr>
              <w:widowControl/>
              <w:autoSpaceDE/>
              <w:autoSpaceDN/>
              <w:adjustRightInd/>
              <w:rPr>
                <w:rFonts w:cs="Arial"/>
                <w:szCs w:val="18"/>
              </w:rPr>
            </w:pPr>
            <w:r w:rsidRPr="00323D54">
              <w:t>17</w:t>
            </w:r>
          </w:p>
        </w:tc>
        <w:tc>
          <w:tcPr>
            <w:tcW w:w="3905" w:type="dxa"/>
          </w:tcPr>
          <w:p w14:paraId="640C1E0E"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zCs w:val="18"/>
              </w:rPr>
            </w:pPr>
            <w:r w:rsidRPr="00323D54">
              <w:t>Office equipment</w:t>
            </w:r>
          </w:p>
        </w:tc>
        <w:tc>
          <w:tcPr>
            <w:tcW w:w="1157" w:type="dxa"/>
            <w:shd w:val="clear" w:color="auto" w:fill="E7E6E6" w:themeFill="background2"/>
            <w:noWrap/>
            <w:vAlign w:val="bottom"/>
          </w:tcPr>
          <w:p w14:paraId="3FE9E55D"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3,000 </w:t>
            </w:r>
          </w:p>
        </w:tc>
        <w:tc>
          <w:tcPr>
            <w:tcW w:w="964" w:type="dxa"/>
            <w:noWrap/>
          </w:tcPr>
          <w:p w14:paraId="0B10F84E"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3,500 </w:t>
            </w:r>
          </w:p>
        </w:tc>
        <w:tc>
          <w:tcPr>
            <w:tcW w:w="964" w:type="dxa"/>
            <w:noWrap/>
          </w:tcPr>
          <w:p w14:paraId="251281CF"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964" w:type="dxa"/>
            <w:noWrap/>
          </w:tcPr>
          <w:p w14:paraId="520AA1E3"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1161" w:type="dxa"/>
            <w:noWrap/>
          </w:tcPr>
          <w:p w14:paraId="7CF16A70"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 xml:space="preserve"> 3,500 </w:t>
            </w:r>
          </w:p>
        </w:tc>
      </w:tr>
      <w:tr w:rsidR="00323D54" w:rsidRPr="00323D54" w14:paraId="0E7791DF" w14:textId="77777777" w:rsidTr="006D5CAF">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487F6108" w14:textId="77777777" w:rsidR="00323D54" w:rsidRPr="00323D54" w:rsidRDefault="00323D54" w:rsidP="00323D54">
            <w:pPr>
              <w:widowControl/>
              <w:autoSpaceDE/>
              <w:autoSpaceDN/>
              <w:adjustRightInd/>
              <w:rPr>
                <w:rFonts w:cs="Arial"/>
                <w:szCs w:val="18"/>
              </w:rPr>
            </w:pPr>
            <w:r w:rsidRPr="00323D54">
              <w:t>18</w:t>
            </w:r>
          </w:p>
        </w:tc>
        <w:tc>
          <w:tcPr>
            <w:tcW w:w="3905" w:type="dxa"/>
          </w:tcPr>
          <w:p w14:paraId="59BA3D15"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zCs w:val="18"/>
              </w:rPr>
            </w:pPr>
            <w:r w:rsidRPr="00323D54">
              <w:t>Information and Communication Technology (ICT) Services</w:t>
            </w:r>
          </w:p>
        </w:tc>
        <w:tc>
          <w:tcPr>
            <w:tcW w:w="1157" w:type="dxa"/>
            <w:shd w:val="clear" w:color="auto" w:fill="E7E6E6" w:themeFill="background2"/>
            <w:noWrap/>
            <w:vAlign w:val="bottom"/>
          </w:tcPr>
          <w:p w14:paraId="58C62BEA"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13,500 </w:t>
            </w:r>
          </w:p>
        </w:tc>
        <w:tc>
          <w:tcPr>
            <w:tcW w:w="964" w:type="dxa"/>
            <w:noWrap/>
          </w:tcPr>
          <w:p w14:paraId="458F8F51"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6,900 </w:t>
            </w:r>
          </w:p>
        </w:tc>
        <w:tc>
          <w:tcPr>
            <w:tcW w:w="964" w:type="dxa"/>
            <w:noWrap/>
          </w:tcPr>
          <w:p w14:paraId="2F79F210"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6,900 </w:t>
            </w:r>
          </w:p>
        </w:tc>
        <w:tc>
          <w:tcPr>
            <w:tcW w:w="964" w:type="dxa"/>
            <w:noWrap/>
          </w:tcPr>
          <w:p w14:paraId="74482F45"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6,900 </w:t>
            </w:r>
          </w:p>
        </w:tc>
        <w:tc>
          <w:tcPr>
            <w:tcW w:w="1161" w:type="dxa"/>
            <w:noWrap/>
          </w:tcPr>
          <w:p w14:paraId="104A53A5"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 xml:space="preserve"> 20,700 </w:t>
            </w:r>
          </w:p>
        </w:tc>
      </w:tr>
      <w:tr w:rsidR="00323D54" w:rsidRPr="00323D54" w14:paraId="2FE8A426" w14:textId="77777777" w:rsidTr="006D5CAF">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1C23E2F1" w14:textId="77777777" w:rsidR="00323D54" w:rsidRPr="00323D54" w:rsidRDefault="00323D54" w:rsidP="00323D54">
            <w:pPr>
              <w:widowControl/>
              <w:autoSpaceDE/>
              <w:autoSpaceDN/>
              <w:adjustRightInd/>
              <w:rPr>
                <w:rFonts w:cs="Arial"/>
                <w:szCs w:val="18"/>
              </w:rPr>
            </w:pPr>
          </w:p>
        </w:tc>
        <w:tc>
          <w:tcPr>
            <w:tcW w:w="3905" w:type="dxa"/>
          </w:tcPr>
          <w:p w14:paraId="27C6039B"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zCs w:val="18"/>
                <w:u w:val="single"/>
              </w:rPr>
            </w:pPr>
            <w:r w:rsidRPr="00323D54">
              <w:rPr>
                <w:u w:val="single"/>
              </w:rPr>
              <w:t>Umoja fees</w:t>
            </w:r>
          </w:p>
        </w:tc>
        <w:tc>
          <w:tcPr>
            <w:tcW w:w="1157" w:type="dxa"/>
            <w:shd w:val="clear" w:color="auto" w:fill="E7E6E6" w:themeFill="background2"/>
            <w:noWrap/>
            <w:vAlign w:val="bottom"/>
          </w:tcPr>
          <w:p w14:paraId="728512CB"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964" w:type="dxa"/>
            <w:noWrap/>
          </w:tcPr>
          <w:p w14:paraId="762EEC81"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6,900 </w:t>
            </w:r>
          </w:p>
        </w:tc>
        <w:tc>
          <w:tcPr>
            <w:tcW w:w="964" w:type="dxa"/>
            <w:noWrap/>
          </w:tcPr>
          <w:p w14:paraId="01340D53"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6,900 </w:t>
            </w:r>
          </w:p>
        </w:tc>
        <w:tc>
          <w:tcPr>
            <w:tcW w:w="964" w:type="dxa"/>
            <w:noWrap/>
          </w:tcPr>
          <w:p w14:paraId="44EFD164"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6,900 </w:t>
            </w:r>
          </w:p>
        </w:tc>
        <w:tc>
          <w:tcPr>
            <w:tcW w:w="1161" w:type="dxa"/>
            <w:noWrap/>
          </w:tcPr>
          <w:p w14:paraId="3F40B18F"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 xml:space="preserve"> 20,700 </w:t>
            </w:r>
          </w:p>
        </w:tc>
      </w:tr>
      <w:tr w:rsidR="00323D54" w:rsidRPr="00323D54" w14:paraId="0619A364" w14:textId="77777777" w:rsidTr="006D5CAF">
        <w:trPr>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0AEE208C" w14:textId="77777777" w:rsidR="00323D54" w:rsidRPr="00323D54" w:rsidRDefault="00323D54" w:rsidP="00323D54">
            <w:pPr>
              <w:widowControl/>
              <w:autoSpaceDE/>
              <w:autoSpaceDN/>
              <w:adjustRightInd/>
              <w:rPr>
                <w:rFonts w:cs="Arial"/>
                <w:szCs w:val="18"/>
              </w:rPr>
            </w:pPr>
          </w:p>
        </w:tc>
        <w:tc>
          <w:tcPr>
            <w:tcW w:w="3905" w:type="dxa"/>
          </w:tcPr>
          <w:p w14:paraId="6C634D0F"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zCs w:val="18"/>
                <w:u w:val="single"/>
              </w:rPr>
            </w:pPr>
            <w:r w:rsidRPr="00323D54">
              <w:rPr>
                <w:u w:val="single"/>
              </w:rPr>
              <w:t>Website</w:t>
            </w:r>
          </w:p>
        </w:tc>
        <w:tc>
          <w:tcPr>
            <w:tcW w:w="1157" w:type="dxa"/>
            <w:shd w:val="clear" w:color="auto" w:fill="E7E6E6" w:themeFill="background2"/>
            <w:noWrap/>
            <w:vAlign w:val="bottom"/>
          </w:tcPr>
          <w:p w14:paraId="38902D1D"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 </w:t>
            </w:r>
          </w:p>
        </w:tc>
        <w:tc>
          <w:tcPr>
            <w:tcW w:w="964" w:type="dxa"/>
            <w:noWrap/>
          </w:tcPr>
          <w:p w14:paraId="0E1F8456"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600 </w:t>
            </w:r>
          </w:p>
        </w:tc>
        <w:tc>
          <w:tcPr>
            <w:tcW w:w="964" w:type="dxa"/>
            <w:noWrap/>
          </w:tcPr>
          <w:p w14:paraId="6A247FB4"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600 </w:t>
            </w:r>
          </w:p>
        </w:tc>
        <w:tc>
          <w:tcPr>
            <w:tcW w:w="964" w:type="dxa"/>
            <w:noWrap/>
          </w:tcPr>
          <w:p w14:paraId="1543F988"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t xml:space="preserve"> 600 </w:t>
            </w:r>
          </w:p>
        </w:tc>
        <w:tc>
          <w:tcPr>
            <w:tcW w:w="1161" w:type="dxa"/>
            <w:noWrap/>
          </w:tcPr>
          <w:p w14:paraId="6BC8816A"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 xml:space="preserve"> 1,800 </w:t>
            </w:r>
          </w:p>
        </w:tc>
      </w:tr>
      <w:tr w:rsidR="00323D54" w:rsidRPr="00323D54" w14:paraId="0028433C" w14:textId="77777777" w:rsidTr="006D5CAF">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209DEBC0" w14:textId="77777777" w:rsidR="00323D54" w:rsidRPr="00323D54" w:rsidRDefault="00323D54" w:rsidP="00323D54">
            <w:pPr>
              <w:widowControl/>
              <w:autoSpaceDE/>
              <w:autoSpaceDN/>
              <w:adjustRightInd/>
              <w:rPr>
                <w:rFonts w:cs="Arial"/>
                <w:szCs w:val="18"/>
              </w:rPr>
            </w:pPr>
            <w:r w:rsidRPr="00323D54">
              <w:t>19</w:t>
            </w:r>
          </w:p>
        </w:tc>
        <w:tc>
          <w:tcPr>
            <w:tcW w:w="3905" w:type="dxa"/>
          </w:tcPr>
          <w:p w14:paraId="6569F5F8"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trike/>
                <w:szCs w:val="18"/>
              </w:rPr>
            </w:pPr>
            <w:r w:rsidRPr="00323D54">
              <w:rPr>
                <w:strike/>
              </w:rPr>
              <w:t>Maintenance of computers / photocopiers</w:t>
            </w:r>
          </w:p>
        </w:tc>
        <w:tc>
          <w:tcPr>
            <w:tcW w:w="1157" w:type="dxa"/>
            <w:shd w:val="clear" w:color="auto" w:fill="E7E6E6" w:themeFill="background2"/>
            <w:noWrap/>
            <w:vAlign w:val="bottom"/>
          </w:tcPr>
          <w:p w14:paraId="2D0E2767"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600 </w:t>
            </w:r>
          </w:p>
        </w:tc>
        <w:tc>
          <w:tcPr>
            <w:tcW w:w="964" w:type="dxa"/>
            <w:noWrap/>
          </w:tcPr>
          <w:p w14:paraId="130A5B02"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964" w:type="dxa"/>
            <w:noWrap/>
          </w:tcPr>
          <w:p w14:paraId="0F52253C"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964" w:type="dxa"/>
            <w:noWrap/>
          </w:tcPr>
          <w:p w14:paraId="5D6B298A"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 </w:t>
            </w:r>
          </w:p>
        </w:tc>
        <w:tc>
          <w:tcPr>
            <w:tcW w:w="1161" w:type="dxa"/>
            <w:noWrap/>
          </w:tcPr>
          <w:p w14:paraId="73257C8E"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 xml:space="preserve"> - </w:t>
            </w:r>
          </w:p>
        </w:tc>
      </w:tr>
      <w:tr w:rsidR="00323D54" w:rsidRPr="00323D54" w14:paraId="0693E466" w14:textId="77777777" w:rsidTr="006D5CAF">
        <w:trPr>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23A7FACA" w14:textId="77777777" w:rsidR="00323D54" w:rsidRPr="00323D54" w:rsidRDefault="00323D54" w:rsidP="00323D54">
            <w:pPr>
              <w:widowControl/>
              <w:autoSpaceDE/>
              <w:autoSpaceDN/>
              <w:adjustRightInd/>
              <w:rPr>
                <w:rFonts w:cs="Arial"/>
                <w:szCs w:val="18"/>
              </w:rPr>
            </w:pPr>
            <w:r w:rsidRPr="00323D54">
              <w:t>20</w:t>
            </w:r>
          </w:p>
        </w:tc>
        <w:tc>
          <w:tcPr>
            <w:tcW w:w="3905" w:type="dxa"/>
          </w:tcPr>
          <w:p w14:paraId="7E4CCE61"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trike/>
                <w:szCs w:val="18"/>
                <w:lang w:val="fr-FR"/>
              </w:rPr>
            </w:pPr>
            <w:r w:rsidRPr="00323D54">
              <w:rPr>
                <w:strike/>
                <w:lang w:val="fr-FR"/>
              </w:rPr>
              <w:t>Communications (</w:t>
            </w:r>
            <w:proofErr w:type="spellStart"/>
            <w:r w:rsidRPr="00323D54">
              <w:rPr>
                <w:strike/>
                <w:lang w:val="fr-FR"/>
              </w:rPr>
              <w:t>Telephone</w:t>
            </w:r>
            <w:proofErr w:type="spellEnd"/>
            <w:r w:rsidRPr="00323D54">
              <w:rPr>
                <w:strike/>
                <w:lang w:val="fr-FR"/>
              </w:rPr>
              <w:t>, fax, postage)</w:t>
            </w:r>
          </w:p>
        </w:tc>
        <w:tc>
          <w:tcPr>
            <w:tcW w:w="1157" w:type="dxa"/>
            <w:shd w:val="clear" w:color="auto" w:fill="E7E6E6" w:themeFill="background2"/>
            <w:noWrap/>
            <w:vAlign w:val="bottom"/>
          </w:tcPr>
          <w:p w14:paraId="639653E6"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lang w:val="fr-FR"/>
              </w:rPr>
            </w:pPr>
            <w:r w:rsidRPr="00323D54">
              <w:rPr>
                <w:lang w:val="fr-FR"/>
              </w:rPr>
              <w:t xml:space="preserve"> </w:t>
            </w:r>
            <w:r w:rsidRPr="00323D54">
              <w:t xml:space="preserve">3,600 </w:t>
            </w:r>
          </w:p>
        </w:tc>
        <w:tc>
          <w:tcPr>
            <w:tcW w:w="964" w:type="dxa"/>
            <w:noWrap/>
          </w:tcPr>
          <w:p w14:paraId="191D97B7"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lang w:val="fr-FR"/>
              </w:rPr>
            </w:pPr>
            <w:r w:rsidRPr="00323D54">
              <w:t xml:space="preserve"> - </w:t>
            </w:r>
          </w:p>
        </w:tc>
        <w:tc>
          <w:tcPr>
            <w:tcW w:w="964" w:type="dxa"/>
            <w:noWrap/>
          </w:tcPr>
          <w:p w14:paraId="1F52164F"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lang w:val="fr-FR"/>
              </w:rPr>
            </w:pPr>
            <w:r w:rsidRPr="00323D54">
              <w:t xml:space="preserve"> - </w:t>
            </w:r>
          </w:p>
        </w:tc>
        <w:tc>
          <w:tcPr>
            <w:tcW w:w="964" w:type="dxa"/>
            <w:noWrap/>
          </w:tcPr>
          <w:p w14:paraId="2B2E8B79"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lang w:val="fr-FR"/>
              </w:rPr>
            </w:pPr>
            <w:r w:rsidRPr="00323D54">
              <w:t xml:space="preserve"> - </w:t>
            </w:r>
          </w:p>
        </w:tc>
        <w:tc>
          <w:tcPr>
            <w:tcW w:w="1161" w:type="dxa"/>
            <w:noWrap/>
          </w:tcPr>
          <w:p w14:paraId="33A97255"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lang w:val="fr-FR"/>
              </w:rPr>
            </w:pPr>
            <w:r w:rsidRPr="00323D54">
              <w:rPr>
                <w:b/>
                <w:bCs/>
              </w:rPr>
              <w:t xml:space="preserve"> - </w:t>
            </w:r>
          </w:p>
        </w:tc>
      </w:tr>
      <w:tr w:rsidR="00323D54" w:rsidRPr="00323D54" w14:paraId="3DCC75C4" w14:textId="77777777" w:rsidTr="006D5CAF">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tcPr>
          <w:p w14:paraId="72ADD566" w14:textId="77777777" w:rsidR="00323D54" w:rsidRPr="00323D54" w:rsidRDefault="00323D54" w:rsidP="00323D54">
            <w:pPr>
              <w:widowControl/>
              <w:autoSpaceDE/>
              <w:autoSpaceDN/>
              <w:adjustRightInd/>
              <w:rPr>
                <w:rFonts w:cs="Arial"/>
                <w:szCs w:val="18"/>
                <w:lang w:val="fr-FR"/>
              </w:rPr>
            </w:pPr>
          </w:p>
        </w:tc>
        <w:tc>
          <w:tcPr>
            <w:tcW w:w="3905" w:type="dxa"/>
          </w:tcPr>
          <w:p w14:paraId="11E09AAD"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Subtotal</w:t>
            </w:r>
          </w:p>
        </w:tc>
        <w:tc>
          <w:tcPr>
            <w:tcW w:w="1157" w:type="dxa"/>
            <w:shd w:val="clear" w:color="auto" w:fill="E7E6E6" w:themeFill="background2"/>
            <w:noWrap/>
            <w:vAlign w:val="bottom"/>
          </w:tcPr>
          <w:p w14:paraId="709A929F"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22,600</w:t>
            </w:r>
          </w:p>
        </w:tc>
        <w:tc>
          <w:tcPr>
            <w:tcW w:w="964" w:type="dxa"/>
            <w:noWrap/>
          </w:tcPr>
          <w:p w14:paraId="74F7CB4E"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 xml:space="preserve"> 18,400 </w:t>
            </w:r>
          </w:p>
        </w:tc>
        <w:tc>
          <w:tcPr>
            <w:tcW w:w="964" w:type="dxa"/>
            <w:noWrap/>
          </w:tcPr>
          <w:p w14:paraId="613F5EC1"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 xml:space="preserve"> 14,900 </w:t>
            </w:r>
          </w:p>
        </w:tc>
        <w:tc>
          <w:tcPr>
            <w:tcW w:w="964" w:type="dxa"/>
            <w:noWrap/>
          </w:tcPr>
          <w:p w14:paraId="5722EFD9"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 xml:space="preserve"> 14,900 </w:t>
            </w:r>
          </w:p>
        </w:tc>
        <w:tc>
          <w:tcPr>
            <w:tcW w:w="1161" w:type="dxa"/>
            <w:noWrap/>
          </w:tcPr>
          <w:p w14:paraId="72583A96"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 xml:space="preserve"> 48,200 </w:t>
            </w:r>
          </w:p>
        </w:tc>
      </w:tr>
      <w:tr w:rsidR="00323D54" w:rsidRPr="00323D54" w14:paraId="7AD09D67" w14:textId="77777777" w:rsidTr="006D5CAF">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67CEC1FC" w14:textId="77777777" w:rsidR="00323D54" w:rsidRPr="00323D54" w:rsidRDefault="00323D54" w:rsidP="00323D54">
            <w:pPr>
              <w:widowControl/>
              <w:autoSpaceDE/>
              <w:autoSpaceDN/>
              <w:adjustRightInd/>
              <w:rPr>
                <w:rFonts w:cs="Arial"/>
                <w:szCs w:val="18"/>
              </w:rPr>
            </w:pPr>
          </w:p>
        </w:tc>
        <w:tc>
          <w:tcPr>
            <w:tcW w:w="3905" w:type="dxa"/>
            <w:noWrap/>
          </w:tcPr>
          <w:p w14:paraId="01F4BBF7"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Total</w:t>
            </w:r>
          </w:p>
        </w:tc>
        <w:tc>
          <w:tcPr>
            <w:tcW w:w="1157" w:type="dxa"/>
            <w:shd w:val="clear" w:color="auto" w:fill="E7E6E6" w:themeFill="background2"/>
            <w:noWrap/>
            <w:vAlign w:val="bottom"/>
          </w:tcPr>
          <w:p w14:paraId="24DB96EC"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1,069,794</w:t>
            </w:r>
          </w:p>
        </w:tc>
        <w:tc>
          <w:tcPr>
            <w:tcW w:w="964" w:type="dxa"/>
            <w:noWrap/>
          </w:tcPr>
          <w:p w14:paraId="1739AB50"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 xml:space="preserve"> 351,665 </w:t>
            </w:r>
          </w:p>
        </w:tc>
        <w:tc>
          <w:tcPr>
            <w:tcW w:w="964" w:type="dxa"/>
            <w:noWrap/>
          </w:tcPr>
          <w:p w14:paraId="1A6DE2CC"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 xml:space="preserve"> 312,980 </w:t>
            </w:r>
          </w:p>
        </w:tc>
        <w:tc>
          <w:tcPr>
            <w:tcW w:w="964" w:type="dxa"/>
            <w:noWrap/>
          </w:tcPr>
          <w:p w14:paraId="04A27192"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 xml:space="preserve"> 615,892 </w:t>
            </w:r>
          </w:p>
        </w:tc>
        <w:tc>
          <w:tcPr>
            <w:tcW w:w="1161" w:type="dxa"/>
            <w:noWrap/>
          </w:tcPr>
          <w:p w14:paraId="66EBB020"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 xml:space="preserve"> 1,280,538 </w:t>
            </w:r>
          </w:p>
        </w:tc>
      </w:tr>
      <w:tr w:rsidR="00323D54" w:rsidRPr="00323D54" w14:paraId="1F2B52D6" w14:textId="77777777" w:rsidTr="006D5CAF">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30337A32" w14:textId="77777777" w:rsidR="00323D54" w:rsidRPr="00323D54" w:rsidRDefault="00323D54" w:rsidP="00323D54">
            <w:pPr>
              <w:widowControl/>
              <w:autoSpaceDE/>
              <w:autoSpaceDN/>
              <w:adjustRightInd/>
              <w:rPr>
                <w:rFonts w:cs="Arial"/>
                <w:szCs w:val="18"/>
              </w:rPr>
            </w:pPr>
          </w:p>
        </w:tc>
        <w:tc>
          <w:tcPr>
            <w:tcW w:w="3905" w:type="dxa"/>
          </w:tcPr>
          <w:p w14:paraId="41E39AB8"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szCs w:val="18"/>
              </w:rPr>
            </w:pPr>
            <w:proofErr w:type="spellStart"/>
            <w:r w:rsidRPr="00323D54">
              <w:t>Programme</w:t>
            </w:r>
            <w:proofErr w:type="spellEnd"/>
            <w:r w:rsidRPr="00323D54">
              <w:t xml:space="preserve"> Support Costs (13%)</w:t>
            </w:r>
          </w:p>
        </w:tc>
        <w:tc>
          <w:tcPr>
            <w:tcW w:w="1157" w:type="dxa"/>
            <w:shd w:val="clear" w:color="auto" w:fill="E7E6E6" w:themeFill="background2"/>
            <w:noWrap/>
            <w:vAlign w:val="bottom"/>
          </w:tcPr>
          <w:p w14:paraId="53B3546B"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139,073</w:t>
            </w:r>
          </w:p>
        </w:tc>
        <w:tc>
          <w:tcPr>
            <w:tcW w:w="964" w:type="dxa"/>
            <w:noWrap/>
          </w:tcPr>
          <w:p w14:paraId="21BA62F7"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45,716 </w:t>
            </w:r>
          </w:p>
        </w:tc>
        <w:tc>
          <w:tcPr>
            <w:tcW w:w="964" w:type="dxa"/>
            <w:noWrap/>
          </w:tcPr>
          <w:p w14:paraId="06736C42"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40,687 </w:t>
            </w:r>
          </w:p>
        </w:tc>
        <w:tc>
          <w:tcPr>
            <w:tcW w:w="964" w:type="dxa"/>
            <w:noWrap/>
          </w:tcPr>
          <w:p w14:paraId="150CE13E"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t xml:space="preserve"> 80,066 </w:t>
            </w:r>
          </w:p>
        </w:tc>
        <w:tc>
          <w:tcPr>
            <w:tcW w:w="1161" w:type="dxa"/>
            <w:noWrap/>
          </w:tcPr>
          <w:p w14:paraId="2A29C305"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23D54">
              <w:rPr>
                <w:b/>
                <w:bCs/>
              </w:rPr>
              <w:t xml:space="preserve"> 166,470 </w:t>
            </w:r>
          </w:p>
        </w:tc>
      </w:tr>
      <w:tr w:rsidR="00323D54" w:rsidRPr="00323D54" w14:paraId="54B16ABF" w14:textId="77777777" w:rsidTr="006D5CAF">
        <w:trPr>
          <w:trHeight w:val="108"/>
        </w:trPr>
        <w:tc>
          <w:tcPr>
            <w:cnfStyle w:val="001000000000" w:firstRow="0" w:lastRow="0" w:firstColumn="1" w:lastColumn="0" w:oddVBand="0" w:evenVBand="0" w:oddHBand="0" w:evenHBand="0" w:firstRowFirstColumn="0" w:firstRowLastColumn="0" w:lastRowFirstColumn="0" w:lastRowLastColumn="0"/>
            <w:tcW w:w="435" w:type="dxa"/>
            <w:noWrap/>
          </w:tcPr>
          <w:p w14:paraId="5C15A22C" w14:textId="77777777" w:rsidR="00323D54" w:rsidRPr="00323D54" w:rsidRDefault="00323D54" w:rsidP="00323D54">
            <w:pPr>
              <w:widowControl/>
              <w:autoSpaceDE/>
              <w:autoSpaceDN/>
              <w:adjustRightInd/>
              <w:rPr>
                <w:rFonts w:cs="Arial"/>
                <w:szCs w:val="18"/>
              </w:rPr>
            </w:pPr>
          </w:p>
        </w:tc>
        <w:tc>
          <w:tcPr>
            <w:tcW w:w="3905" w:type="dxa"/>
            <w:noWrap/>
          </w:tcPr>
          <w:p w14:paraId="44FB684C"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Grand Total</w:t>
            </w:r>
          </w:p>
        </w:tc>
        <w:tc>
          <w:tcPr>
            <w:tcW w:w="1157" w:type="dxa"/>
            <w:shd w:val="clear" w:color="auto" w:fill="E7E6E6" w:themeFill="background2"/>
            <w:noWrap/>
            <w:vAlign w:val="bottom"/>
          </w:tcPr>
          <w:p w14:paraId="7BDCFE2D"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1,208,867</w:t>
            </w:r>
          </w:p>
        </w:tc>
        <w:tc>
          <w:tcPr>
            <w:tcW w:w="964" w:type="dxa"/>
            <w:noWrap/>
          </w:tcPr>
          <w:p w14:paraId="68100AFE"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 xml:space="preserve"> 397,381 </w:t>
            </w:r>
          </w:p>
        </w:tc>
        <w:tc>
          <w:tcPr>
            <w:tcW w:w="964" w:type="dxa"/>
            <w:noWrap/>
          </w:tcPr>
          <w:p w14:paraId="4A829BD9"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 xml:space="preserve"> 353,668 </w:t>
            </w:r>
          </w:p>
        </w:tc>
        <w:tc>
          <w:tcPr>
            <w:tcW w:w="964" w:type="dxa"/>
            <w:noWrap/>
          </w:tcPr>
          <w:p w14:paraId="0FA1AB0D"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 xml:space="preserve"> 695,958 </w:t>
            </w:r>
          </w:p>
        </w:tc>
        <w:tc>
          <w:tcPr>
            <w:tcW w:w="1161" w:type="dxa"/>
            <w:noWrap/>
          </w:tcPr>
          <w:p w14:paraId="482BD5AF"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23D54">
              <w:rPr>
                <w:b/>
                <w:bCs/>
              </w:rPr>
              <w:t xml:space="preserve"> 1,447,008 </w:t>
            </w:r>
          </w:p>
        </w:tc>
      </w:tr>
      <w:bookmarkEnd w:id="3"/>
    </w:tbl>
    <w:p w14:paraId="325631EE" w14:textId="7A19D996" w:rsidR="00323D54" w:rsidRDefault="00323D54" w:rsidP="00323D54">
      <w:pPr>
        <w:ind w:right="252"/>
        <w:rPr>
          <w:rFonts w:cs="Arial"/>
          <w:bCs/>
          <w:iCs/>
          <w:sz w:val="22"/>
          <w:szCs w:val="22"/>
        </w:rPr>
      </w:pPr>
    </w:p>
    <w:p w14:paraId="11FE1B93" w14:textId="77777777" w:rsidR="00323D54" w:rsidRDefault="00323D54" w:rsidP="00323D54">
      <w:pPr>
        <w:ind w:right="252"/>
        <w:rPr>
          <w:rFonts w:cs="Arial"/>
          <w:bCs/>
          <w:iCs/>
          <w:sz w:val="22"/>
          <w:szCs w:val="22"/>
        </w:rPr>
        <w:sectPr w:rsidR="00323D54" w:rsidSect="00323D54">
          <w:headerReference w:type="first" r:id="rId22"/>
          <w:footerReference w:type="first" r:id="rId23"/>
          <w:pgSz w:w="11906" w:h="16838" w:code="9"/>
          <w:pgMar w:top="1138" w:right="1138" w:bottom="1138" w:left="1138" w:header="706" w:footer="706" w:gutter="0"/>
          <w:cols w:space="720"/>
          <w:titlePg/>
          <w:docGrid w:linePitch="245"/>
        </w:sectPr>
      </w:pPr>
    </w:p>
    <w:p w14:paraId="14988856" w14:textId="77777777" w:rsidR="00323D54" w:rsidRPr="00323D54" w:rsidRDefault="00323D54" w:rsidP="00323D54">
      <w:pPr>
        <w:contextualSpacing/>
        <w:jc w:val="right"/>
        <w:rPr>
          <w:rFonts w:cs="Arial"/>
          <w:b/>
          <w:sz w:val="22"/>
          <w:szCs w:val="22"/>
          <w:lang w:val="en-GB"/>
        </w:rPr>
      </w:pPr>
      <w:r w:rsidRPr="00323D54">
        <w:rPr>
          <w:rFonts w:cs="Arial"/>
          <w:b/>
          <w:sz w:val="22"/>
          <w:szCs w:val="22"/>
          <w:lang w:val="en-GB"/>
        </w:rPr>
        <w:t>ANNEX 4</w:t>
      </w:r>
    </w:p>
    <w:p w14:paraId="3AB2F6A0" w14:textId="77777777" w:rsidR="00323D54" w:rsidRPr="00323D54" w:rsidRDefault="00323D54" w:rsidP="00323D54">
      <w:pPr>
        <w:contextualSpacing/>
        <w:jc w:val="right"/>
        <w:rPr>
          <w:rFonts w:cs="Arial"/>
          <w:b/>
          <w:sz w:val="22"/>
          <w:szCs w:val="22"/>
          <w:lang w:val="en-GB"/>
        </w:rPr>
      </w:pPr>
    </w:p>
    <w:p w14:paraId="7EAC387B" w14:textId="77777777" w:rsidR="00323D54" w:rsidRPr="00323D54" w:rsidRDefault="00323D54" w:rsidP="00323D54">
      <w:pPr>
        <w:contextualSpacing/>
        <w:jc w:val="center"/>
        <w:rPr>
          <w:rFonts w:cs="Arial"/>
          <w:b/>
          <w:sz w:val="22"/>
          <w:szCs w:val="22"/>
          <w:lang w:val="en-GB"/>
        </w:rPr>
      </w:pPr>
      <w:r w:rsidRPr="00323D54">
        <w:rPr>
          <w:rFonts w:cs="Arial"/>
          <w:b/>
          <w:sz w:val="22"/>
          <w:szCs w:val="22"/>
          <w:lang w:val="en-GB"/>
        </w:rPr>
        <w:t xml:space="preserve">Scale of Indicative Contributions of Signatories for the Triennium 2023-2025 </w:t>
      </w:r>
    </w:p>
    <w:p w14:paraId="2FFFB727" w14:textId="77777777" w:rsidR="00323D54" w:rsidRPr="00323D54" w:rsidRDefault="00323D54" w:rsidP="00323D54">
      <w:pPr>
        <w:contextualSpacing/>
        <w:jc w:val="center"/>
        <w:rPr>
          <w:rFonts w:cs="Arial"/>
          <w:b/>
          <w:sz w:val="22"/>
          <w:szCs w:val="22"/>
          <w:lang w:val="en-GB"/>
        </w:rPr>
      </w:pPr>
      <w:r w:rsidRPr="00323D54">
        <w:rPr>
          <w:rFonts w:cs="Arial"/>
          <w:b/>
          <w:sz w:val="22"/>
          <w:szCs w:val="22"/>
          <w:lang w:val="en-GB"/>
        </w:rPr>
        <w:t>as per the Proposed Budget</w:t>
      </w:r>
    </w:p>
    <w:p w14:paraId="00221F60" w14:textId="77777777" w:rsidR="00323D54" w:rsidRPr="00323D54" w:rsidRDefault="00323D54" w:rsidP="00323D54">
      <w:pPr>
        <w:contextualSpacing/>
        <w:jc w:val="center"/>
        <w:rPr>
          <w:rFonts w:cs="Arial"/>
          <w:sz w:val="22"/>
          <w:szCs w:val="22"/>
          <w:lang w:val="en-GB"/>
        </w:rPr>
      </w:pPr>
      <w:r w:rsidRPr="00323D54">
        <w:rPr>
          <w:rFonts w:cs="Arial"/>
          <w:sz w:val="22"/>
          <w:szCs w:val="22"/>
          <w:lang w:val="en-GB"/>
        </w:rPr>
        <w:t>(in Euros)</w:t>
      </w:r>
    </w:p>
    <w:p w14:paraId="381A4EF0" w14:textId="77777777" w:rsidR="00323D54" w:rsidRPr="00323D54" w:rsidRDefault="00323D54" w:rsidP="00323D54">
      <w:pPr>
        <w:contextualSpacing/>
        <w:jc w:val="center"/>
        <w:rPr>
          <w:rFonts w:cs="Arial"/>
          <w:sz w:val="22"/>
          <w:szCs w:val="22"/>
          <w:lang w:val="en-GB"/>
        </w:rPr>
      </w:pPr>
    </w:p>
    <w:tbl>
      <w:tblPr>
        <w:tblStyle w:val="PlainTable2"/>
        <w:tblW w:w="5000" w:type="pct"/>
        <w:tblLook w:val="04A0" w:firstRow="1" w:lastRow="0" w:firstColumn="1" w:lastColumn="0" w:noHBand="0" w:noVBand="1"/>
      </w:tblPr>
      <w:tblGrid>
        <w:gridCol w:w="605"/>
        <w:gridCol w:w="2779"/>
        <w:gridCol w:w="1247"/>
        <w:gridCol w:w="1216"/>
        <w:gridCol w:w="1261"/>
        <w:gridCol w:w="1261"/>
        <w:gridCol w:w="1261"/>
      </w:tblGrid>
      <w:tr w:rsidR="00323D54" w:rsidRPr="00323D54" w14:paraId="6BB0A7AC" w14:textId="77777777" w:rsidTr="006D5CAF">
        <w:trPr>
          <w:cnfStyle w:val="100000000000" w:firstRow="1" w:lastRow="0" w:firstColumn="0" w:lastColumn="0" w:oddVBand="0" w:evenVBand="0" w:oddHBand="0" w:evenHBand="0" w:firstRowFirstColumn="0" w:firstRowLastColumn="0" w:lastRowFirstColumn="0" w:lastRowLastColumn="0"/>
          <w:cantSplit/>
          <w:trHeight w:val="170"/>
          <w:tblHeader/>
        </w:trPr>
        <w:tc>
          <w:tcPr>
            <w:cnfStyle w:val="001000000000" w:firstRow="0" w:lastRow="0" w:firstColumn="1" w:lastColumn="0" w:oddVBand="0" w:evenVBand="0" w:oddHBand="0" w:evenHBand="0" w:firstRowFirstColumn="0" w:firstRowLastColumn="0" w:lastRowFirstColumn="0" w:lastRowLastColumn="0"/>
            <w:tcW w:w="382" w:type="pct"/>
            <w:hideMark/>
          </w:tcPr>
          <w:p w14:paraId="64531558" w14:textId="77777777" w:rsidR="00323D54" w:rsidRPr="00323D54" w:rsidRDefault="00323D54" w:rsidP="00323D54">
            <w:pPr>
              <w:widowControl/>
              <w:autoSpaceDE/>
              <w:autoSpaceDN/>
              <w:adjustRightInd/>
              <w:rPr>
                <w:rFonts w:cs="Arial"/>
                <w:color w:val="000000"/>
                <w:szCs w:val="18"/>
              </w:rPr>
            </w:pPr>
            <w:r w:rsidRPr="00323D54">
              <w:rPr>
                <w:rFonts w:cs="Arial"/>
                <w:color w:val="000000"/>
                <w:szCs w:val="18"/>
              </w:rPr>
              <w:t>N°</w:t>
            </w:r>
          </w:p>
        </w:tc>
        <w:tc>
          <w:tcPr>
            <w:tcW w:w="1511" w:type="pct"/>
            <w:hideMark/>
          </w:tcPr>
          <w:p w14:paraId="6266B61F" w14:textId="77777777" w:rsidR="00323D54" w:rsidRPr="00323D54" w:rsidRDefault="00323D54" w:rsidP="00323D54">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Signatory</w:t>
            </w:r>
          </w:p>
        </w:tc>
        <w:tc>
          <w:tcPr>
            <w:tcW w:w="241" w:type="pct"/>
            <w:hideMark/>
          </w:tcPr>
          <w:p w14:paraId="1965A558"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UN Scale of assessment</w:t>
            </w:r>
          </w:p>
        </w:tc>
        <w:tc>
          <w:tcPr>
            <w:tcW w:w="699" w:type="pct"/>
            <w:hideMark/>
          </w:tcPr>
          <w:p w14:paraId="6B84F1E4"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Adjusted scale</w:t>
            </w:r>
          </w:p>
        </w:tc>
        <w:tc>
          <w:tcPr>
            <w:tcW w:w="722" w:type="pct"/>
            <w:shd w:val="clear" w:color="auto" w:fill="F2F2F2" w:themeFill="background1" w:themeFillShade="F2"/>
            <w:hideMark/>
          </w:tcPr>
          <w:p w14:paraId="66409842"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Scenario 0</w:t>
            </w:r>
          </w:p>
        </w:tc>
        <w:tc>
          <w:tcPr>
            <w:tcW w:w="722" w:type="pct"/>
            <w:shd w:val="clear" w:color="auto" w:fill="D9D9D9" w:themeFill="background1" w:themeFillShade="D9"/>
            <w:hideMark/>
          </w:tcPr>
          <w:p w14:paraId="571E137C"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 xml:space="preserve">Scenario 1 </w:t>
            </w:r>
          </w:p>
        </w:tc>
        <w:tc>
          <w:tcPr>
            <w:tcW w:w="722" w:type="pct"/>
            <w:shd w:val="clear" w:color="auto" w:fill="BFBFBF" w:themeFill="background1" w:themeFillShade="BF"/>
            <w:hideMark/>
          </w:tcPr>
          <w:p w14:paraId="37DE7163" w14:textId="77777777" w:rsidR="00323D54" w:rsidRPr="00323D54" w:rsidRDefault="00323D54" w:rsidP="00323D54">
            <w:pPr>
              <w:widowControl/>
              <w:autoSpaceDE/>
              <w:autoSpaceDN/>
              <w:adjustRightInd/>
              <w:jc w:val="right"/>
              <w:cnfStyle w:val="100000000000" w:firstRow="1"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 xml:space="preserve">Scenario 2 </w:t>
            </w:r>
          </w:p>
        </w:tc>
      </w:tr>
      <w:tr w:rsidR="00323D54" w:rsidRPr="00323D54" w14:paraId="4F2E71F9" w14:textId="77777777" w:rsidTr="006D5CAF">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731D60FA"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1</w:t>
            </w:r>
          </w:p>
        </w:tc>
        <w:tc>
          <w:tcPr>
            <w:tcW w:w="1511" w:type="pct"/>
            <w:hideMark/>
          </w:tcPr>
          <w:p w14:paraId="491E3B73"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Australia</w:t>
            </w:r>
          </w:p>
        </w:tc>
        <w:tc>
          <w:tcPr>
            <w:tcW w:w="241" w:type="pct"/>
            <w:noWrap/>
            <w:hideMark/>
          </w:tcPr>
          <w:p w14:paraId="27DB8285"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2.111</w:t>
            </w:r>
          </w:p>
        </w:tc>
        <w:tc>
          <w:tcPr>
            <w:tcW w:w="699" w:type="pct"/>
            <w:noWrap/>
            <w:hideMark/>
          </w:tcPr>
          <w:p w14:paraId="2B2AF6B1"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rPr>
                <w:rFonts w:cs="Arial"/>
                <w:szCs w:val="18"/>
              </w:rPr>
              <w:t>5.281</w:t>
            </w:r>
          </w:p>
        </w:tc>
        <w:tc>
          <w:tcPr>
            <w:tcW w:w="722" w:type="pct"/>
            <w:shd w:val="clear" w:color="auto" w:fill="F2F2F2" w:themeFill="background1" w:themeFillShade="F2"/>
            <w:noWrap/>
            <w:hideMark/>
          </w:tcPr>
          <w:p w14:paraId="2A46BDFE"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rPr>
                <w:rFonts w:cs="Arial"/>
                <w:szCs w:val="18"/>
              </w:rPr>
              <w:t>67,781</w:t>
            </w:r>
          </w:p>
        </w:tc>
        <w:tc>
          <w:tcPr>
            <w:tcW w:w="722" w:type="pct"/>
            <w:shd w:val="clear" w:color="auto" w:fill="D9D9D9" w:themeFill="background1" w:themeFillShade="D9"/>
            <w:noWrap/>
            <w:hideMark/>
          </w:tcPr>
          <w:p w14:paraId="76F37D01"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70,174</w:t>
            </w:r>
          </w:p>
        </w:tc>
        <w:tc>
          <w:tcPr>
            <w:tcW w:w="722" w:type="pct"/>
            <w:shd w:val="clear" w:color="auto" w:fill="BFBFBF" w:themeFill="background1" w:themeFillShade="BF"/>
            <w:noWrap/>
            <w:hideMark/>
          </w:tcPr>
          <w:p w14:paraId="760F975B"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76,414</w:t>
            </w:r>
          </w:p>
        </w:tc>
      </w:tr>
      <w:tr w:rsidR="00323D54" w:rsidRPr="00323D54" w14:paraId="14EE9489" w14:textId="77777777" w:rsidTr="006D5CAF">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43D7374C"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2</w:t>
            </w:r>
          </w:p>
        </w:tc>
        <w:tc>
          <w:tcPr>
            <w:tcW w:w="1511" w:type="pct"/>
            <w:hideMark/>
          </w:tcPr>
          <w:p w14:paraId="32713048"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Belgium</w:t>
            </w:r>
          </w:p>
        </w:tc>
        <w:tc>
          <w:tcPr>
            <w:tcW w:w="241" w:type="pct"/>
            <w:noWrap/>
            <w:hideMark/>
          </w:tcPr>
          <w:p w14:paraId="3B56138C"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0.828</w:t>
            </w:r>
          </w:p>
        </w:tc>
        <w:tc>
          <w:tcPr>
            <w:tcW w:w="699" w:type="pct"/>
            <w:noWrap/>
            <w:hideMark/>
          </w:tcPr>
          <w:p w14:paraId="7038B015"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rPr>
                <w:rFonts w:cs="Arial"/>
                <w:szCs w:val="18"/>
              </w:rPr>
              <w:t>2.071</w:t>
            </w:r>
          </w:p>
        </w:tc>
        <w:tc>
          <w:tcPr>
            <w:tcW w:w="722" w:type="pct"/>
            <w:shd w:val="clear" w:color="auto" w:fill="F2F2F2" w:themeFill="background1" w:themeFillShade="F2"/>
            <w:noWrap/>
            <w:hideMark/>
          </w:tcPr>
          <w:p w14:paraId="49C807BF"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rPr>
                <w:rFonts w:cs="Arial"/>
                <w:szCs w:val="18"/>
              </w:rPr>
              <w:t>26,586</w:t>
            </w:r>
          </w:p>
        </w:tc>
        <w:tc>
          <w:tcPr>
            <w:tcW w:w="722" w:type="pct"/>
            <w:shd w:val="clear" w:color="auto" w:fill="D9D9D9" w:themeFill="background1" w:themeFillShade="D9"/>
            <w:noWrap/>
            <w:hideMark/>
          </w:tcPr>
          <w:p w14:paraId="19DDF671"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27,524</w:t>
            </w:r>
          </w:p>
        </w:tc>
        <w:tc>
          <w:tcPr>
            <w:tcW w:w="722" w:type="pct"/>
            <w:shd w:val="clear" w:color="auto" w:fill="BFBFBF" w:themeFill="background1" w:themeFillShade="BF"/>
            <w:noWrap/>
            <w:hideMark/>
          </w:tcPr>
          <w:p w14:paraId="73440E89"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29,972</w:t>
            </w:r>
          </w:p>
        </w:tc>
      </w:tr>
      <w:tr w:rsidR="00323D54" w:rsidRPr="00323D54" w14:paraId="4D4DC86B" w14:textId="77777777" w:rsidTr="006D5CAF">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1FC4FB80"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3</w:t>
            </w:r>
          </w:p>
        </w:tc>
        <w:tc>
          <w:tcPr>
            <w:tcW w:w="1511" w:type="pct"/>
            <w:hideMark/>
          </w:tcPr>
          <w:p w14:paraId="62F12C06"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Benin</w:t>
            </w:r>
          </w:p>
        </w:tc>
        <w:tc>
          <w:tcPr>
            <w:tcW w:w="241" w:type="pct"/>
            <w:noWrap/>
            <w:hideMark/>
          </w:tcPr>
          <w:p w14:paraId="5932C9CE"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0.005</w:t>
            </w:r>
          </w:p>
        </w:tc>
        <w:tc>
          <w:tcPr>
            <w:tcW w:w="699" w:type="pct"/>
            <w:noWrap/>
            <w:hideMark/>
          </w:tcPr>
          <w:p w14:paraId="0C74C5B2"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rPr>
                <w:rFonts w:cs="Arial"/>
                <w:szCs w:val="18"/>
              </w:rPr>
              <w:t>0.013</w:t>
            </w:r>
          </w:p>
        </w:tc>
        <w:tc>
          <w:tcPr>
            <w:tcW w:w="722" w:type="pct"/>
            <w:shd w:val="clear" w:color="auto" w:fill="F2F2F2" w:themeFill="background1" w:themeFillShade="F2"/>
            <w:noWrap/>
            <w:hideMark/>
          </w:tcPr>
          <w:p w14:paraId="76D0F9AE"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rPr>
                <w:rFonts w:cs="Arial"/>
                <w:szCs w:val="18"/>
              </w:rPr>
              <w:t>161</w:t>
            </w:r>
          </w:p>
        </w:tc>
        <w:tc>
          <w:tcPr>
            <w:tcW w:w="722" w:type="pct"/>
            <w:shd w:val="clear" w:color="auto" w:fill="D9D9D9" w:themeFill="background1" w:themeFillShade="D9"/>
            <w:noWrap/>
            <w:hideMark/>
          </w:tcPr>
          <w:p w14:paraId="4A077502"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166</w:t>
            </w:r>
          </w:p>
        </w:tc>
        <w:tc>
          <w:tcPr>
            <w:tcW w:w="722" w:type="pct"/>
            <w:shd w:val="clear" w:color="auto" w:fill="BFBFBF" w:themeFill="background1" w:themeFillShade="BF"/>
            <w:noWrap/>
            <w:hideMark/>
          </w:tcPr>
          <w:p w14:paraId="1B209DAD"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181</w:t>
            </w:r>
          </w:p>
        </w:tc>
      </w:tr>
      <w:tr w:rsidR="00323D54" w:rsidRPr="00323D54" w14:paraId="7C33CFCB" w14:textId="77777777" w:rsidTr="006D5CAF">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3C0E9128"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4</w:t>
            </w:r>
          </w:p>
        </w:tc>
        <w:tc>
          <w:tcPr>
            <w:tcW w:w="1511" w:type="pct"/>
            <w:hideMark/>
          </w:tcPr>
          <w:p w14:paraId="15E36EAB"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Brazil</w:t>
            </w:r>
          </w:p>
        </w:tc>
        <w:tc>
          <w:tcPr>
            <w:tcW w:w="241" w:type="pct"/>
            <w:noWrap/>
            <w:hideMark/>
          </w:tcPr>
          <w:p w14:paraId="5119665E"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2.013</w:t>
            </w:r>
          </w:p>
        </w:tc>
        <w:tc>
          <w:tcPr>
            <w:tcW w:w="699" w:type="pct"/>
            <w:noWrap/>
            <w:hideMark/>
          </w:tcPr>
          <w:p w14:paraId="56791297"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rPr>
                <w:rFonts w:cs="Arial"/>
                <w:szCs w:val="18"/>
              </w:rPr>
              <w:t>5.036</w:t>
            </w:r>
          </w:p>
        </w:tc>
        <w:tc>
          <w:tcPr>
            <w:tcW w:w="722" w:type="pct"/>
            <w:shd w:val="clear" w:color="auto" w:fill="F2F2F2" w:themeFill="background1" w:themeFillShade="F2"/>
            <w:noWrap/>
            <w:hideMark/>
          </w:tcPr>
          <w:p w14:paraId="7DCB2104"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rPr>
                <w:rFonts w:cs="Arial"/>
                <w:szCs w:val="18"/>
              </w:rPr>
              <w:t>64,634</w:t>
            </w:r>
          </w:p>
        </w:tc>
        <w:tc>
          <w:tcPr>
            <w:tcW w:w="722" w:type="pct"/>
            <w:shd w:val="clear" w:color="auto" w:fill="D9D9D9" w:themeFill="background1" w:themeFillShade="D9"/>
            <w:noWrap/>
            <w:hideMark/>
          </w:tcPr>
          <w:p w14:paraId="74BE8173"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66,916</w:t>
            </w:r>
          </w:p>
        </w:tc>
        <w:tc>
          <w:tcPr>
            <w:tcW w:w="722" w:type="pct"/>
            <w:shd w:val="clear" w:color="auto" w:fill="BFBFBF" w:themeFill="background1" w:themeFillShade="BF"/>
            <w:noWrap/>
            <w:hideMark/>
          </w:tcPr>
          <w:p w14:paraId="4B79014D"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72,867</w:t>
            </w:r>
          </w:p>
        </w:tc>
      </w:tr>
      <w:tr w:rsidR="00323D54" w:rsidRPr="00323D54" w14:paraId="6F9FDF63" w14:textId="77777777" w:rsidTr="006D5CAF">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6AB7A35E"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5</w:t>
            </w:r>
          </w:p>
        </w:tc>
        <w:tc>
          <w:tcPr>
            <w:tcW w:w="1511" w:type="pct"/>
            <w:hideMark/>
          </w:tcPr>
          <w:p w14:paraId="22033A79"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Chile</w:t>
            </w:r>
          </w:p>
        </w:tc>
        <w:tc>
          <w:tcPr>
            <w:tcW w:w="241" w:type="pct"/>
            <w:noWrap/>
            <w:hideMark/>
          </w:tcPr>
          <w:p w14:paraId="70E6E7F4"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0.420</w:t>
            </w:r>
          </w:p>
        </w:tc>
        <w:tc>
          <w:tcPr>
            <w:tcW w:w="699" w:type="pct"/>
            <w:noWrap/>
            <w:hideMark/>
          </w:tcPr>
          <w:p w14:paraId="655D7E17"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rPr>
                <w:rFonts w:cs="Arial"/>
                <w:szCs w:val="18"/>
              </w:rPr>
              <w:t>1.051</w:t>
            </w:r>
          </w:p>
        </w:tc>
        <w:tc>
          <w:tcPr>
            <w:tcW w:w="722" w:type="pct"/>
            <w:shd w:val="clear" w:color="auto" w:fill="F2F2F2" w:themeFill="background1" w:themeFillShade="F2"/>
            <w:noWrap/>
            <w:hideMark/>
          </w:tcPr>
          <w:p w14:paraId="4EBB1B56"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rPr>
                <w:rFonts w:cs="Arial"/>
                <w:szCs w:val="18"/>
              </w:rPr>
              <w:t>13,486</w:t>
            </w:r>
          </w:p>
        </w:tc>
        <w:tc>
          <w:tcPr>
            <w:tcW w:w="722" w:type="pct"/>
            <w:shd w:val="clear" w:color="auto" w:fill="D9D9D9" w:themeFill="background1" w:themeFillShade="D9"/>
            <w:noWrap/>
            <w:hideMark/>
          </w:tcPr>
          <w:p w14:paraId="7B148A0E"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13,962</w:t>
            </w:r>
          </w:p>
        </w:tc>
        <w:tc>
          <w:tcPr>
            <w:tcW w:w="722" w:type="pct"/>
            <w:shd w:val="clear" w:color="auto" w:fill="BFBFBF" w:themeFill="background1" w:themeFillShade="BF"/>
            <w:noWrap/>
            <w:hideMark/>
          </w:tcPr>
          <w:p w14:paraId="5E0136CB"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15,203</w:t>
            </w:r>
          </w:p>
        </w:tc>
      </w:tr>
      <w:tr w:rsidR="00323D54" w:rsidRPr="00323D54" w14:paraId="749CB163" w14:textId="77777777" w:rsidTr="006D5CAF">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6349CA68"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6</w:t>
            </w:r>
          </w:p>
        </w:tc>
        <w:tc>
          <w:tcPr>
            <w:tcW w:w="1511" w:type="pct"/>
            <w:hideMark/>
          </w:tcPr>
          <w:p w14:paraId="20E6D1EC"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Colombia</w:t>
            </w:r>
          </w:p>
        </w:tc>
        <w:tc>
          <w:tcPr>
            <w:tcW w:w="241" w:type="pct"/>
            <w:noWrap/>
            <w:hideMark/>
          </w:tcPr>
          <w:p w14:paraId="521011EA"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0.246</w:t>
            </w:r>
          </w:p>
        </w:tc>
        <w:tc>
          <w:tcPr>
            <w:tcW w:w="699" w:type="pct"/>
            <w:noWrap/>
            <w:hideMark/>
          </w:tcPr>
          <w:p w14:paraId="4D8C2D47"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rPr>
                <w:rFonts w:cs="Arial"/>
                <w:szCs w:val="18"/>
              </w:rPr>
              <w:t>0.615</w:t>
            </w:r>
          </w:p>
        </w:tc>
        <w:tc>
          <w:tcPr>
            <w:tcW w:w="722" w:type="pct"/>
            <w:shd w:val="clear" w:color="auto" w:fill="F2F2F2" w:themeFill="background1" w:themeFillShade="F2"/>
            <w:noWrap/>
            <w:hideMark/>
          </w:tcPr>
          <w:p w14:paraId="15B1CC85"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rPr>
                <w:rFonts w:cs="Arial"/>
                <w:szCs w:val="18"/>
              </w:rPr>
              <w:t>7,899</w:t>
            </w:r>
          </w:p>
        </w:tc>
        <w:tc>
          <w:tcPr>
            <w:tcW w:w="722" w:type="pct"/>
            <w:shd w:val="clear" w:color="auto" w:fill="D9D9D9" w:themeFill="background1" w:themeFillShade="D9"/>
            <w:noWrap/>
            <w:hideMark/>
          </w:tcPr>
          <w:p w14:paraId="60FFC7FB"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8,178</w:t>
            </w:r>
          </w:p>
        </w:tc>
        <w:tc>
          <w:tcPr>
            <w:tcW w:w="722" w:type="pct"/>
            <w:shd w:val="clear" w:color="auto" w:fill="BFBFBF" w:themeFill="background1" w:themeFillShade="BF"/>
            <w:noWrap/>
            <w:hideMark/>
          </w:tcPr>
          <w:p w14:paraId="4FA7D4D4"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8,905</w:t>
            </w:r>
          </w:p>
        </w:tc>
      </w:tr>
      <w:tr w:rsidR="00323D54" w:rsidRPr="00323D54" w14:paraId="0ACB8425" w14:textId="77777777" w:rsidTr="006D5CAF">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3A4E2424"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7</w:t>
            </w:r>
          </w:p>
        </w:tc>
        <w:tc>
          <w:tcPr>
            <w:tcW w:w="1511" w:type="pct"/>
            <w:hideMark/>
          </w:tcPr>
          <w:p w14:paraId="62CD589C"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Comoros</w:t>
            </w:r>
          </w:p>
        </w:tc>
        <w:tc>
          <w:tcPr>
            <w:tcW w:w="241" w:type="pct"/>
            <w:noWrap/>
            <w:hideMark/>
          </w:tcPr>
          <w:p w14:paraId="7ACD4936"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0.001</w:t>
            </w:r>
          </w:p>
        </w:tc>
        <w:tc>
          <w:tcPr>
            <w:tcW w:w="699" w:type="pct"/>
            <w:noWrap/>
            <w:hideMark/>
          </w:tcPr>
          <w:p w14:paraId="307E9614"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rPr>
                <w:rFonts w:cs="Arial"/>
                <w:szCs w:val="18"/>
              </w:rPr>
              <w:t>0.003</w:t>
            </w:r>
          </w:p>
        </w:tc>
        <w:tc>
          <w:tcPr>
            <w:tcW w:w="722" w:type="pct"/>
            <w:shd w:val="clear" w:color="auto" w:fill="F2F2F2" w:themeFill="background1" w:themeFillShade="F2"/>
            <w:noWrap/>
            <w:hideMark/>
          </w:tcPr>
          <w:p w14:paraId="035041AE"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rPr>
                <w:rFonts w:cs="Arial"/>
                <w:szCs w:val="18"/>
              </w:rPr>
              <w:t>32</w:t>
            </w:r>
          </w:p>
        </w:tc>
        <w:tc>
          <w:tcPr>
            <w:tcW w:w="722" w:type="pct"/>
            <w:shd w:val="clear" w:color="auto" w:fill="D9D9D9" w:themeFill="background1" w:themeFillShade="D9"/>
            <w:noWrap/>
            <w:hideMark/>
          </w:tcPr>
          <w:p w14:paraId="38F45D78"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33</w:t>
            </w:r>
          </w:p>
        </w:tc>
        <w:tc>
          <w:tcPr>
            <w:tcW w:w="722" w:type="pct"/>
            <w:shd w:val="clear" w:color="auto" w:fill="BFBFBF" w:themeFill="background1" w:themeFillShade="BF"/>
            <w:noWrap/>
            <w:hideMark/>
          </w:tcPr>
          <w:p w14:paraId="11B29359"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36</w:t>
            </w:r>
          </w:p>
        </w:tc>
      </w:tr>
      <w:tr w:rsidR="00323D54" w:rsidRPr="00323D54" w14:paraId="390E46A7" w14:textId="77777777" w:rsidTr="006D5CAF">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3C992581"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8</w:t>
            </w:r>
          </w:p>
        </w:tc>
        <w:tc>
          <w:tcPr>
            <w:tcW w:w="1511" w:type="pct"/>
            <w:hideMark/>
          </w:tcPr>
          <w:p w14:paraId="5A40AA31"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Congo</w:t>
            </w:r>
          </w:p>
        </w:tc>
        <w:tc>
          <w:tcPr>
            <w:tcW w:w="241" w:type="pct"/>
            <w:noWrap/>
            <w:hideMark/>
          </w:tcPr>
          <w:p w14:paraId="7DCDFBF4"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0.005</w:t>
            </w:r>
          </w:p>
        </w:tc>
        <w:tc>
          <w:tcPr>
            <w:tcW w:w="699" w:type="pct"/>
            <w:noWrap/>
            <w:hideMark/>
          </w:tcPr>
          <w:p w14:paraId="6247BDE5"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rPr>
                <w:rFonts w:cs="Arial"/>
                <w:szCs w:val="18"/>
              </w:rPr>
              <w:t>0.013</w:t>
            </w:r>
          </w:p>
        </w:tc>
        <w:tc>
          <w:tcPr>
            <w:tcW w:w="722" w:type="pct"/>
            <w:shd w:val="clear" w:color="auto" w:fill="F2F2F2" w:themeFill="background1" w:themeFillShade="F2"/>
            <w:noWrap/>
            <w:hideMark/>
          </w:tcPr>
          <w:p w14:paraId="754CD693"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rPr>
                <w:rFonts w:cs="Arial"/>
                <w:szCs w:val="18"/>
              </w:rPr>
              <w:t>161</w:t>
            </w:r>
          </w:p>
        </w:tc>
        <w:tc>
          <w:tcPr>
            <w:tcW w:w="722" w:type="pct"/>
            <w:shd w:val="clear" w:color="auto" w:fill="D9D9D9" w:themeFill="background1" w:themeFillShade="D9"/>
            <w:noWrap/>
            <w:hideMark/>
          </w:tcPr>
          <w:p w14:paraId="1FD0C42F"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166</w:t>
            </w:r>
          </w:p>
        </w:tc>
        <w:tc>
          <w:tcPr>
            <w:tcW w:w="722" w:type="pct"/>
            <w:shd w:val="clear" w:color="auto" w:fill="BFBFBF" w:themeFill="background1" w:themeFillShade="BF"/>
            <w:noWrap/>
            <w:hideMark/>
          </w:tcPr>
          <w:p w14:paraId="2702FF71"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181</w:t>
            </w:r>
          </w:p>
        </w:tc>
      </w:tr>
      <w:tr w:rsidR="00323D54" w:rsidRPr="00323D54" w14:paraId="41F0C776" w14:textId="77777777" w:rsidTr="006D5CAF">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73B93BC6"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9</w:t>
            </w:r>
          </w:p>
        </w:tc>
        <w:tc>
          <w:tcPr>
            <w:tcW w:w="1511" w:type="pct"/>
            <w:hideMark/>
          </w:tcPr>
          <w:p w14:paraId="2437033B"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Costa Rica</w:t>
            </w:r>
          </w:p>
        </w:tc>
        <w:tc>
          <w:tcPr>
            <w:tcW w:w="241" w:type="pct"/>
            <w:noWrap/>
            <w:hideMark/>
          </w:tcPr>
          <w:p w14:paraId="6D83C247"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0.069</w:t>
            </w:r>
          </w:p>
        </w:tc>
        <w:tc>
          <w:tcPr>
            <w:tcW w:w="699" w:type="pct"/>
            <w:noWrap/>
            <w:hideMark/>
          </w:tcPr>
          <w:p w14:paraId="72C10172"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rPr>
                <w:rFonts w:cs="Arial"/>
                <w:szCs w:val="18"/>
              </w:rPr>
              <w:t>0.173</w:t>
            </w:r>
          </w:p>
        </w:tc>
        <w:tc>
          <w:tcPr>
            <w:tcW w:w="722" w:type="pct"/>
            <w:shd w:val="clear" w:color="auto" w:fill="F2F2F2" w:themeFill="background1" w:themeFillShade="F2"/>
            <w:noWrap/>
            <w:hideMark/>
          </w:tcPr>
          <w:p w14:paraId="716162BB"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rPr>
                <w:rFonts w:cs="Arial"/>
                <w:szCs w:val="18"/>
              </w:rPr>
              <w:t>2,215</w:t>
            </w:r>
          </w:p>
        </w:tc>
        <w:tc>
          <w:tcPr>
            <w:tcW w:w="722" w:type="pct"/>
            <w:shd w:val="clear" w:color="auto" w:fill="D9D9D9" w:themeFill="background1" w:themeFillShade="D9"/>
            <w:noWrap/>
            <w:hideMark/>
          </w:tcPr>
          <w:p w14:paraId="40158490"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2,294</w:t>
            </w:r>
          </w:p>
        </w:tc>
        <w:tc>
          <w:tcPr>
            <w:tcW w:w="722" w:type="pct"/>
            <w:shd w:val="clear" w:color="auto" w:fill="BFBFBF" w:themeFill="background1" w:themeFillShade="BF"/>
            <w:noWrap/>
            <w:hideMark/>
          </w:tcPr>
          <w:p w14:paraId="148B600E"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2,498</w:t>
            </w:r>
          </w:p>
        </w:tc>
      </w:tr>
      <w:tr w:rsidR="00323D54" w:rsidRPr="00323D54" w14:paraId="7384B78E" w14:textId="77777777" w:rsidTr="006D5CAF">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4D20D38E"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10</w:t>
            </w:r>
          </w:p>
        </w:tc>
        <w:tc>
          <w:tcPr>
            <w:tcW w:w="1511" w:type="pct"/>
            <w:hideMark/>
          </w:tcPr>
          <w:p w14:paraId="7F60D8AE"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Cote d'Ivoire</w:t>
            </w:r>
          </w:p>
        </w:tc>
        <w:tc>
          <w:tcPr>
            <w:tcW w:w="241" w:type="pct"/>
            <w:noWrap/>
            <w:hideMark/>
          </w:tcPr>
          <w:p w14:paraId="41659335"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0.022</w:t>
            </w:r>
          </w:p>
        </w:tc>
        <w:tc>
          <w:tcPr>
            <w:tcW w:w="699" w:type="pct"/>
            <w:noWrap/>
            <w:hideMark/>
          </w:tcPr>
          <w:p w14:paraId="70CD25CD"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rPr>
                <w:rFonts w:cs="Arial"/>
                <w:szCs w:val="18"/>
              </w:rPr>
              <w:t>0.055</w:t>
            </w:r>
          </w:p>
        </w:tc>
        <w:tc>
          <w:tcPr>
            <w:tcW w:w="722" w:type="pct"/>
            <w:shd w:val="clear" w:color="auto" w:fill="F2F2F2" w:themeFill="background1" w:themeFillShade="F2"/>
            <w:noWrap/>
            <w:hideMark/>
          </w:tcPr>
          <w:p w14:paraId="0930299B"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rPr>
                <w:rFonts w:cs="Arial"/>
                <w:szCs w:val="18"/>
              </w:rPr>
              <w:t>706</w:t>
            </w:r>
          </w:p>
        </w:tc>
        <w:tc>
          <w:tcPr>
            <w:tcW w:w="722" w:type="pct"/>
            <w:shd w:val="clear" w:color="auto" w:fill="D9D9D9" w:themeFill="background1" w:themeFillShade="D9"/>
            <w:noWrap/>
            <w:hideMark/>
          </w:tcPr>
          <w:p w14:paraId="17B8C3CD"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731</w:t>
            </w:r>
          </w:p>
        </w:tc>
        <w:tc>
          <w:tcPr>
            <w:tcW w:w="722" w:type="pct"/>
            <w:shd w:val="clear" w:color="auto" w:fill="BFBFBF" w:themeFill="background1" w:themeFillShade="BF"/>
            <w:noWrap/>
            <w:hideMark/>
          </w:tcPr>
          <w:p w14:paraId="263C548F"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796</w:t>
            </w:r>
          </w:p>
        </w:tc>
      </w:tr>
      <w:tr w:rsidR="00323D54" w:rsidRPr="00323D54" w14:paraId="3DC1010D" w14:textId="77777777" w:rsidTr="006D5CAF">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4582B8F9"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11</w:t>
            </w:r>
          </w:p>
        </w:tc>
        <w:tc>
          <w:tcPr>
            <w:tcW w:w="1511" w:type="pct"/>
            <w:hideMark/>
          </w:tcPr>
          <w:p w14:paraId="42FF01FF"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Denmark</w:t>
            </w:r>
          </w:p>
        </w:tc>
        <w:tc>
          <w:tcPr>
            <w:tcW w:w="241" w:type="pct"/>
            <w:noWrap/>
            <w:hideMark/>
          </w:tcPr>
          <w:p w14:paraId="4BFC6FCC"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0.553</w:t>
            </w:r>
          </w:p>
        </w:tc>
        <w:tc>
          <w:tcPr>
            <w:tcW w:w="699" w:type="pct"/>
            <w:noWrap/>
            <w:hideMark/>
          </w:tcPr>
          <w:p w14:paraId="2E59CEFC"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rPr>
                <w:rFonts w:cs="Arial"/>
                <w:szCs w:val="18"/>
              </w:rPr>
              <w:t>1.383</w:t>
            </w:r>
          </w:p>
        </w:tc>
        <w:tc>
          <w:tcPr>
            <w:tcW w:w="722" w:type="pct"/>
            <w:shd w:val="clear" w:color="auto" w:fill="F2F2F2" w:themeFill="background1" w:themeFillShade="F2"/>
            <w:noWrap/>
            <w:hideMark/>
          </w:tcPr>
          <w:p w14:paraId="46666646"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rPr>
                <w:rFonts w:cs="Arial"/>
                <w:szCs w:val="18"/>
              </w:rPr>
              <w:t>17,756</w:t>
            </w:r>
          </w:p>
        </w:tc>
        <w:tc>
          <w:tcPr>
            <w:tcW w:w="722" w:type="pct"/>
            <w:shd w:val="clear" w:color="auto" w:fill="D9D9D9" w:themeFill="background1" w:themeFillShade="D9"/>
            <w:noWrap/>
            <w:hideMark/>
          </w:tcPr>
          <w:p w14:paraId="616E6544"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18,383</w:t>
            </w:r>
          </w:p>
        </w:tc>
        <w:tc>
          <w:tcPr>
            <w:tcW w:w="722" w:type="pct"/>
            <w:shd w:val="clear" w:color="auto" w:fill="BFBFBF" w:themeFill="background1" w:themeFillShade="BF"/>
            <w:noWrap/>
            <w:hideMark/>
          </w:tcPr>
          <w:p w14:paraId="632FD9BD"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20,017</w:t>
            </w:r>
          </w:p>
        </w:tc>
      </w:tr>
      <w:tr w:rsidR="00323D54" w:rsidRPr="00323D54" w14:paraId="02960D3C" w14:textId="77777777" w:rsidTr="006D5CAF">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30521DF3"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12</w:t>
            </w:r>
          </w:p>
        </w:tc>
        <w:tc>
          <w:tcPr>
            <w:tcW w:w="1511" w:type="pct"/>
            <w:hideMark/>
          </w:tcPr>
          <w:p w14:paraId="5953BF07"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Ecuador</w:t>
            </w:r>
          </w:p>
        </w:tc>
        <w:tc>
          <w:tcPr>
            <w:tcW w:w="241" w:type="pct"/>
            <w:noWrap/>
            <w:hideMark/>
          </w:tcPr>
          <w:p w14:paraId="7CD461E1"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0.077</w:t>
            </w:r>
          </w:p>
        </w:tc>
        <w:tc>
          <w:tcPr>
            <w:tcW w:w="699" w:type="pct"/>
            <w:noWrap/>
            <w:hideMark/>
          </w:tcPr>
          <w:p w14:paraId="7ABBFBFB"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rPr>
                <w:rFonts w:cs="Arial"/>
                <w:szCs w:val="18"/>
              </w:rPr>
              <w:t>0.193</w:t>
            </w:r>
          </w:p>
        </w:tc>
        <w:tc>
          <w:tcPr>
            <w:tcW w:w="722" w:type="pct"/>
            <w:shd w:val="clear" w:color="auto" w:fill="F2F2F2" w:themeFill="background1" w:themeFillShade="F2"/>
            <w:noWrap/>
            <w:hideMark/>
          </w:tcPr>
          <w:p w14:paraId="18BEC725"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rPr>
                <w:rFonts w:cs="Arial"/>
                <w:szCs w:val="18"/>
              </w:rPr>
              <w:t>2,472</w:t>
            </w:r>
          </w:p>
        </w:tc>
        <w:tc>
          <w:tcPr>
            <w:tcW w:w="722" w:type="pct"/>
            <w:shd w:val="clear" w:color="auto" w:fill="D9D9D9" w:themeFill="background1" w:themeFillShade="D9"/>
            <w:noWrap/>
            <w:hideMark/>
          </w:tcPr>
          <w:p w14:paraId="69EA8CC3"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2,560</w:t>
            </w:r>
          </w:p>
        </w:tc>
        <w:tc>
          <w:tcPr>
            <w:tcW w:w="722" w:type="pct"/>
            <w:shd w:val="clear" w:color="auto" w:fill="BFBFBF" w:themeFill="background1" w:themeFillShade="BF"/>
            <w:noWrap/>
            <w:hideMark/>
          </w:tcPr>
          <w:p w14:paraId="66270920"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2,787</w:t>
            </w:r>
          </w:p>
        </w:tc>
      </w:tr>
      <w:tr w:rsidR="00323D54" w:rsidRPr="00323D54" w14:paraId="73895FBB" w14:textId="77777777" w:rsidTr="006D5CAF">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51866CE5"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13</w:t>
            </w:r>
          </w:p>
        </w:tc>
        <w:tc>
          <w:tcPr>
            <w:tcW w:w="1511" w:type="pct"/>
            <w:hideMark/>
          </w:tcPr>
          <w:p w14:paraId="2D0C6C94"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Egypt</w:t>
            </w:r>
          </w:p>
        </w:tc>
        <w:tc>
          <w:tcPr>
            <w:tcW w:w="241" w:type="pct"/>
            <w:noWrap/>
            <w:hideMark/>
          </w:tcPr>
          <w:p w14:paraId="50AE3D03"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0.139</w:t>
            </w:r>
          </w:p>
        </w:tc>
        <w:tc>
          <w:tcPr>
            <w:tcW w:w="699" w:type="pct"/>
            <w:noWrap/>
            <w:hideMark/>
          </w:tcPr>
          <w:p w14:paraId="47676E5C"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rPr>
                <w:rFonts w:cs="Arial"/>
                <w:szCs w:val="18"/>
              </w:rPr>
              <w:t>0.348</w:t>
            </w:r>
          </w:p>
        </w:tc>
        <w:tc>
          <w:tcPr>
            <w:tcW w:w="722" w:type="pct"/>
            <w:shd w:val="clear" w:color="auto" w:fill="F2F2F2" w:themeFill="background1" w:themeFillShade="F2"/>
            <w:noWrap/>
            <w:hideMark/>
          </w:tcPr>
          <w:p w14:paraId="6601AA31"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rPr>
                <w:rFonts w:cs="Arial"/>
                <w:szCs w:val="18"/>
              </w:rPr>
              <w:t>4,463</w:t>
            </w:r>
          </w:p>
        </w:tc>
        <w:tc>
          <w:tcPr>
            <w:tcW w:w="722" w:type="pct"/>
            <w:shd w:val="clear" w:color="auto" w:fill="D9D9D9" w:themeFill="background1" w:themeFillShade="D9"/>
            <w:noWrap/>
            <w:hideMark/>
          </w:tcPr>
          <w:p w14:paraId="68EB13C8"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4,621</w:t>
            </w:r>
          </w:p>
        </w:tc>
        <w:tc>
          <w:tcPr>
            <w:tcW w:w="722" w:type="pct"/>
            <w:shd w:val="clear" w:color="auto" w:fill="BFBFBF" w:themeFill="background1" w:themeFillShade="BF"/>
            <w:noWrap/>
            <w:hideMark/>
          </w:tcPr>
          <w:p w14:paraId="1D62D4C6"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5,032</w:t>
            </w:r>
          </w:p>
        </w:tc>
      </w:tr>
      <w:tr w:rsidR="00323D54" w:rsidRPr="00323D54" w14:paraId="442D0FCC" w14:textId="77777777" w:rsidTr="006D5CAF">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782A84C9"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14</w:t>
            </w:r>
          </w:p>
        </w:tc>
        <w:tc>
          <w:tcPr>
            <w:tcW w:w="1511" w:type="pct"/>
            <w:hideMark/>
          </w:tcPr>
          <w:p w14:paraId="12351CF7"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EU</w:t>
            </w:r>
          </w:p>
        </w:tc>
        <w:tc>
          <w:tcPr>
            <w:tcW w:w="241" w:type="pct"/>
            <w:noWrap/>
            <w:hideMark/>
          </w:tcPr>
          <w:p w14:paraId="1AA4F2A5"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 </w:t>
            </w:r>
          </w:p>
        </w:tc>
        <w:tc>
          <w:tcPr>
            <w:tcW w:w="699" w:type="pct"/>
            <w:noWrap/>
            <w:hideMark/>
          </w:tcPr>
          <w:p w14:paraId="44FD5F49"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rPr>
                <w:rFonts w:cs="Arial"/>
                <w:szCs w:val="18"/>
              </w:rPr>
              <w:t>2.500</w:t>
            </w:r>
          </w:p>
        </w:tc>
        <w:tc>
          <w:tcPr>
            <w:tcW w:w="722" w:type="pct"/>
            <w:shd w:val="clear" w:color="auto" w:fill="F2F2F2" w:themeFill="background1" w:themeFillShade="F2"/>
            <w:noWrap/>
            <w:hideMark/>
          </w:tcPr>
          <w:p w14:paraId="473D47F7"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rPr>
                <w:rFonts w:cs="Arial"/>
                <w:szCs w:val="18"/>
              </w:rPr>
              <w:t>32,088</w:t>
            </w:r>
          </w:p>
        </w:tc>
        <w:tc>
          <w:tcPr>
            <w:tcW w:w="722" w:type="pct"/>
            <w:shd w:val="clear" w:color="auto" w:fill="D9D9D9" w:themeFill="background1" w:themeFillShade="D9"/>
            <w:noWrap/>
            <w:hideMark/>
          </w:tcPr>
          <w:p w14:paraId="14FE9D68"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33,221</w:t>
            </w:r>
          </w:p>
        </w:tc>
        <w:tc>
          <w:tcPr>
            <w:tcW w:w="722" w:type="pct"/>
            <w:shd w:val="clear" w:color="auto" w:fill="BFBFBF" w:themeFill="background1" w:themeFillShade="BF"/>
            <w:noWrap/>
            <w:hideMark/>
          </w:tcPr>
          <w:p w14:paraId="06E96DFC"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36,175</w:t>
            </w:r>
          </w:p>
        </w:tc>
      </w:tr>
      <w:tr w:rsidR="00323D54" w:rsidRPr="00323D54" w14:paraId="56E636CE" w14:textId="77777777" w:rsidTr="006D5CAF">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0FC3E83E"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15</w:t>
            </w:r>
          </w:p>
        </w:tc>
        <w:tc>
          <w:tcPr>
            <w:tcW w:w="1511" w:type="pct"/>
            <w:hideMark/>
          </w:tcPr>
          <w:p w14:paraId="69B151E9"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France</w:t>
            </w:r>
          </w:p>
        </w:tc>
        <w:tc>
          <w:tcPr>
            <w:tcW w:w="241" w:type="pct"/>
            <w:noWrap/>
            <w:hideMark/>
          </w:tcPr>
          <w:p w14:paraId="52A04B1C"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4.318</w:t>
            </w:r>
          </w:p>
        </w:tc>
        <w:tc>
          <w:tcPr>
            <w:tcW w:w="699" w:type="pct"/>
            <w:noWrap/>
            <w:hideMark/>
          </w:tcPr>
          <w:p w14:paraId="6A6E477D"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rPr>
                <w:rFonts w:cs="Arial"/>
                <w:szCs w:val="18"/>
              </w:rPr>
              <w:t>10.802</w:t>
            </w:r>
          </w:p>
        </w:tc>
        <w:tc>
          <w:tcPr>
            <w:tcW w:w="722" w:type="pct"/>
            <w:shd w:val="clear" w:color="auto" w:fill="F2F2F2" w:themeFill="background1" w:themeFillShade="F2"/>
            <w:noWrap/>
            <w:hideMark/>
          </w:tcPr>
          <w:p w14:paraId="23B969D8"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rPr>
                <w:rFonts w:cs="Arial"/>
                <w:szCs w:val="18"/>
              </w:rPr>
              <w:t>138,645</w:t>
            </w:r>
          </w:p>
        </w:tc>
        <w:tc>
          <w:tcPr>
            <w:tcW w:w="722" w:type="pct"/>
            <w:shd w:val="clear" w:color="auto" w:fill="D9D9D9" w:themeFill="background1" w:themeFillShade="D9"/>
            <w:noWrap/>
            <w:hideMark/>
          </w:tcPr>
          <w:p w14:paraId="1B1E385F"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143,539</w:t>
            </w:r>
          </w:p>
        </w:tc>
        <w:tc>
          <w:tcPr>
            <w:tcW w:w="722" w:type="pct"/>
            <w:shd w:val="clear" w:color="auto" w:fill="BFBFBF" w:themeFill="background1" w:themeFillShade="BF"/>
            <w:noWrap/>
            <w:hideMark/>
          </w:tcPr>
          <w:p w14:paraId="71655120"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156,303</w:t>
            </w:r>
          </w:p>
        </w:tc>
      </w:tr>
      <w:tr w:rsidR="00323D54" w:rsidRPr="00323D54" w14:paraId="374FFC95" w14:textId="77777777" w:rsidTr="006D5CAF">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58D1522E"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16</w:t>
            </w:r>
          </w:p>
        </w:tc>
        <w:tc>
          <w:tcPr>
            <w:tcW w:w="1511" w:type="pct"/>
            <w:hideMark/>
          </w:tcPr>
          <w:p w14:paraId="714A8447"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Germany</w:t>
            </w:r>
          </w:p>
        </w:tc>
        <w:tc>
          <w:tcPr>
            <w:tcW w:w="241" w:type="pct"/>
            <w:noWrap/>
            <w:hideMark/>
          </w:tcPr>
          <w:p w14:paraId="52C18244"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6.111</w:t>
            </w:r>
          </w:p>
        </w:tc>
        <w:tc>
          <w:tcPr>
            <w:tcW w:w="699" w:type="pct"/>
            <w:noWrap/>
            <w:hideMark/>
          </w:tcPr>
          <w:p w14:paraId="64AF48E3"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rPr>
                <w:rFonts w:cs="Arial"/>
                <w:szCs w:val="18"/>
              </w:rPr>
              <w:t>15.287</w:t>
            </w:r>
          </w:p>
        </w:tc>
        <w:tc>
          <w:tcPr>
            <w:tcW w:w="722" w:type="pct"/>
            <w:shd w:val="clear" w:color="auto" w:fill="F2F2F2" w:themeFill="background1" w:themeFillShade="F2"/>
            <w:noWrap/>
            <w:hideMark/>
          </w:tcPr>
          <w:p w14:paraId="338C12AB"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rPr>
                <w:rFonts w:cs="Arial"/>
                <w:szCs w:val="18"/>
              </w:rPr>
              <w:t>196,215</w:t>
            </w:r>
          </w:p>
        </w:tc>
        <w:tc>
          <w:tcPr>
            <w:tcW w:w="722" w:type="pct"/>
            <w:shd w:val="clear" w:color="auto" w:fill="D9D9D9" w:themeFill="background1" w:themeFillShade="D9"/>
            <w:noWrap/>
            <w:hideMark/>
          </w:tcPr>
          <w:p w14:paraId="1FB4FAAC"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203,142</w:t>
            </w:r>
          </w:p>
        </w:tc>
        <w:tc>
          <w:tcPr>
            <w:tcW w:w="722" w:type="pct"/>
            <w:shd w:val="clear" w:color="auto" w:fill="BFBFBF" w:themeFill="background1" w:themeFillShade="BF"/>
            <w:noWrap/>
            <w:hideMark/>
          </w:tcPr>
          <w:p w14:paraId="7D015612"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221,206</w:t>
            </w:r>
          </w:p>
        </w:tc>
      </w:tr>
      <w:tr w:rsidR="00323D54" w:rsidRPr="00323D54" w14:paraId="32E4FCE6" w14:textId="77777777" w:rsidTr="006D5CAF">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1299A657"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17</w:t>
            </w:r>
          </w:p>
        </w:tc>
        <w:tc>
          <w:tcPr>
            <w:tcW w:w="1511" w:type="pct"/>
            <w:hideMark/>
          </w:tcPr>
          <w:p w14:paraId="2B8F12A7"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Ghana</w:t>
            </w:r>
          </w:p>
        </w:tc>
        <w:tc>
          <w:tcPr>
            <w:tcW w:w="241" w:type="pct"/>
            <w:noWrap/>
            <w:hideMark/>
          </w:tcPr>
          <w:p w14:paraId="2ACB493E"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0.024</w:t>
            </w:r>
          </w:p>
        </w:tc>
        <w:tc>
          <w:tcPr>
            <w:tcW w:w="699" w:type="pct"/>
            <w:noWrap/>
            <w:hideMark/>
          </w:tcPr>
          <w:p w14:paraId="53C58851"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rPr>
                <w:rFonts w:cs="Arial"/>
                <w:szCs w:val="18"/>
              </w:rPr>
              <w:t>0.060</w:t>
            </w:r>
          </w:p>
        </w:tc>
        <w:tc>
          <w:tcPr>
            <w:tcW w:w="722" w:type="pct"/>
            <w:shd w:val="clear" w:color="auto" w:fill="F2F2F2" w:themeFill="background1" w:themeFillShade="F2"/>
            <w:noWrap/>
            <w:hideMark/>
          </w:tcPr>
          <w:p w14:paraId="5C0B7F7D"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rPr>
                <w:rFonts w:cs="Arial"/>
                <w:szCs w:val="18"/>
              </w:rPr>
              <w:t>771</w:t>
            </w:r>
          </w:p>
        </w:tc>
        <w:tc>
          <w:tcPr>
            <w:tcW w:w="722" w:type="pct"/>
            <w:shd w:val="clear" w:color="auto" w:fill="D9D9D9" w:themeFill="background1" w:themeFillShade="D9"/>
            <w:noWrap/>
            <w:hideMark/>
          </w:tcPr>
          <w:p w14:paraId="4026C61C"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798</w:t>
            </w:r>
          </w:p>
        </w:tc>
        <w:tc>
          <w:tcPr>
            <w:tcW w:w="722" w:type="pct"/>
            <w:shd w:val="clear" w:color="auto" w:fill="BFBFBF" w:themeFill="background1" w:themeFillShade="BF"/>
            <w:noWrap/>
            <w:hideMark/>
          </w:tcPr>
          <w:p w14:paraId="2A8B0900"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869</w:t>
            </w:r>
          </w:p>
        </w:tc>
      </w:tr>
      <w:tr w:rsidR="00323D54" w:rsidRPr="00323D54" w14:paraId="6E1D8FA0" w14:textId="77777777" w:rsidTr="006D5CAF">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15C6CA5D"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18</w:t>
            </w:r>
          </w:p>
        </w:tc>
        <w:tc>
          <w:tcPr>
            <w:tcW w:w="1511" w:type="pct"/>
            <w:hideMark/>
          </w:tcPr>
          <w:p w14:paraId="064E1E37"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Guinea</w:t>
            </w:r>
          </w:p>
        </w:tc>
        <w:tc>
          <w:tcPr>
            <w:tcW w:w="241" w:type="pct"/>
            <w:noWrap/>
            <w:hideMark/>
          </w:tcPr>
          <w:p w14:paraId="7DE9E1F1"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0.003</w:t>
            </w:r>
          </w:p>
        </w:tc>
        <w:tc>
          <w:tcPr>
            <w:tcW w:w="699" w:type="pct"/>
            <w:noWrap/>
            <w:hideMark/>
          </w:tcPr>
          <w:p w14:paraId="108DE313"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0.008</w:t>
            </w:r>
          </w:p>
        </w:tc>
        <w:tc>
          <w:tcPr>
            <w:tcW w:w="722" w:type="pct"/>
            <w:shd w:val="clear" w:color="auto" w:fill="F2F2F2" w:themeFill="background1" w:themeFillShade="F2"/>
            <w:noWrap/>
            <w:hideMark/>
          </w:tcPr>
          <w:p w14:paraId="2E4D0195"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96</w:t>
            </w:r>
          </w:p>
        </w:tc>
        <w:tc>
          <w:tcPr>
            <w:tcW w:w="722" w:type="pct"/>
            <w:shd w:val="clear" w:color="auto" w:fill="D9D9D9" w:themeFill="background1" w:themeFillShade="D9"/>
            <w:noWrap/>
            <w:hideMark/>
          </w:tcPr>
          <w:p w14:paraId="5B427503"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100</w:t>
            </w:r>
          </w:p>
        </w:tc>
        <w:tc>
          <w:tcPr>
            <w:tcW w:w="722" w:type="pct"/>
            <w:shd w:val="clear" w:color="auto" w:fill="BFBFBF" w:themeFill="background1" w:themeFillShade="BF"/>
            <w:noWrap/>
            <w:hideMark/>
          </w:tcPr>
          <w:p w14:paraId="1F8FE3A9"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109</w:t>
            </w:r>
          </w:p>
        </w:tc>
      </w:tr>
      <w:tr w:rsidR="00323D54" w:rsidRPr="00323D54" w14:paraId="2C6EAE30" w14:textId="77777777" w:rsidTr="006D5CAF">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7F1BE708"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19</w:t>
            </w:r>
          </w:p>
        </w:tc>
        <w:tc>
          <w:tcPr>
            <w:tcW w:w="1511" w:type="pct"/>
            <w:hideMark/>
          </w:tcPr>
          <w:p w14:paraId="6C7B0C20"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Italy</w:t>
            </w:r>
          </w:p>
        </w:tc>
        <w:tc>
          <w:tcPr>
            <w:tcW w:w="241" w:type="pct"/>
            <w:noWrap/>
            <w:hideMark/>
          </w:tcPr>
          <w:p w14:paraId="478D08F5"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3.189</w:t>
            </w:r>
          </w:p>
        </w:tc>
        <w:tc>
          <w:tcPr>
            <w:tcW w:w="699" w:type="pct"/>
            <w:noWrap/>
            <w:hideMark/>
          </w:tcPr>
          <w:p w14:paraId="089D770C"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7.978</w:t>
            </w:r>
          </w:p>
        </w:tc>
        <w:tc>
          <w:tcPr>
            <w:tcW w:w="722" w:type="pct"/>
            <w:shd w:val="clear" w:color="auto" w:fill="F2F2F2" w:themeFill="background1" w:themeFillShade="F2"/>
            <w:noWrap/>
            <w:hideMark/>
          </w:tcPr>
          <w:p w14:paraId="1BECCB3F"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102,394</w:t>
            </w:r>
          </w:p>
        </w:tc>
        <w:tc>
          <w:tcPr>
            <w:tcW w:w="722" w:type="pct"/>
            <w:shd w:val="clear" w:color="auto" w:fill="D9D9D9" w:themeFill="background1" w:themeFillShade="D9"/>
            <w:noWrap/>
            <w:hideMark/>
          </w:tcPr>
          <w:p w14:paraId="663DF917"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106,009</w:t>
            </w:r>
          </w:p>
        </w:tc>
        <w:tc>
          <w:tcPr>
            <w:tcW w:w="722" w:type="pct"/>
            <w:shd w:val="clear" w:color="auto" w:fill="BFBFBF" w:themeFill="background1" w:themeFillShade="BF"/>
            <w:noWrap/>
            <w:hideMark/>
          </w:tcPr>
          <w:p w14:paraId="7289D2F3"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115,435</w:t>
            </w:r>
          </w:p>
        </w:tc>
      </w:tr>
      <w:tr w:rsidR="00323D54" w:rsidRPr="00323D54" w14:paraId="384F136D" w14:textId="77777777" w:rsidTr="006D5CAF">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2D1D2F4C"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20</w:t>
            </w:r>
          </w:p>
        </w:tc>
        <w:tc>
          <w:tcPr>
            <w:tcW w:w="1511" w:type="pct"/>
            <w:hideMark/>
          </w:tcPr>
          <w:p w14:paraId="53AC3181"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Jordan</w:t>
            </w:r>
          </w:p>
        </w:tc>
        <w:tc>
          <w:tcPr>
            <w:tcW w:w="241" w:type="pct"/>
            <w:noWrap/>
            <w:hideMark/>
          </w:tcPr>
          <w:p w14:paraId="0FF3F2DD"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0.022</w:t>
            </w:r>
          </w:p>
        </w:tc>
        <w:tc>
          <w:tcPr>
            <w:tcW w:w="699" w:type="pct"/>
            <w:noWrap/>
            <w:hideMark/>
          </w:tcPr>
          <w:p w14:paraId="1CB8C953"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0.055</w:t>
            </w:r>
          </w:p>
        </w:tc>
        <w:tc>
          <w:tcPr>
            <w:tcW w:w="722" w:type="pct"/>
            <w:shd w:val="clear" w:color="auto" w:fill="F2F2F2" w:themeFill="background1" w:themeFillShade="F2"/>
            <w:noWrap/>
            <w:hideMark/>
          </w:tcPr>
          <w:p w14:paraId="7810421A"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706</w:t>
            </w:r>
          </w:p>
        </w:tc>
        <w:tc>
          <w:tcPr>
            <w:tcW w:w="722" w:type="pct"/>
            <w:shd w:val="clear" w:color="auto" w:fill="D9D9D9" w:themeFill="background1" w:themeFillShade="D9"/>
            <w:noWrap/>
            <w:hideMark/>
          </w:tcPr>
          <w:p w14:paraId="22C4CE31"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731</w:t>
            </w:r>
          </w:p>
        </w:tc>
        <w:tc>
          <w:tcPr>
            <w:tcW w:w="722" w:type="pct"/>
            <w:shd w:val="clear" w:color="auto" w:fill="BFBFBF" w:themeFill="background1" w:themeFillShade="BF"/>
            <w:noWrap/>
            <w:hideMark/>
          </w:tcPr>
          <w:p w14:paraId="7326F342"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796</w:t>
            </w:r>
          </w:p>
        </w:tc>
      </w:tr>
      <w:tr w:rsidR="00323D54" w:rsidRPr="00323D54" w14:paraId="2458884A" w14:textId="77777777" w:rsidTr="006D5CAF">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4CA91E87"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21</w:t>
            </w:r>
          </w:p>
        </w:tc>
        <w:tc>
          <w:tcPr>
            <w:tcW w:w="1511" w:type="pct"/>
            <w:hideMark/>
          </w:tcPr>
          <w:p w14:paraId="0F050A65"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Kenya</w:t>
            </w:r>
          </w:p>
        </w:tc>
        <w:tc>
          <w:tcPr>
            <w:tcW w:w="241" w:type="pct"/>
            <w:noWrap/>
            <w:hideMark/>
          </w:tcPr>
          <w:p w14:paraId="4F6C8701"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0.030</w:t>
            </w:r>
          </w:p>
        </w:tc>
        <w:tc>
          <w:tcPr>
            <w:tcW w:w="699" w:type="pct"/>
            <w:noWrap/>
            <w:hideMark/>
          </w:tcPr>
          <w:p w14:paraId="118401B1"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0.075</w:t>
            </w:r>
          </w:p>
        </w:tc>
        <w:tc>
          <w:tcPr>
            <w:tcW w:w="722" w:type="pct"/>
            <w:shd w:val="clear" w:color="auto" w:fill="F2F2F2" w:themeFill="background1" w:themeFillShade="F2"/>
            <w:noWrap/>
            <w:hideMark/>
          </w:tcPr>
          <w:p w14:paraId="10418BFD"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963</w:t>
            </w:r>
          </w:p>
        </w:tc>
        <w:tc>
          <w:tcPr>
            <w:tcW w:w="722" w:type="pct"/>
            <w:shd w:val="clear" w:color="auto" w:fill="D9D9D9" w:themeFill="background1" w:themeFillShade="D9"/>
            <w:noWrap/>
            <w:hideMark/>
          </w:tcPr>
          <w:p w14:paraId="3DA43497"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997</w:t>
            </w:r>
          </w:p>
        </w:tc>
        <w:tc>
          <w:tcPr>
            <w:tcW w:w="722" w:type="pct"/>
            <w:shd w:val="clear" w:color="auto" w:fill="BFBFBF" w:themeFill="background1" w:themeFillShade="BF"/>
            <w:noWrap/>
            <w:hideMark/>
          </w:tcPr>
          <w:p w14:paraId="5F8249DD"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1,086</w:t>
            </w:r>
          </w:p>
        </w:tc>
      </w:tr>
      <w:tr w:rsidR="00323D54" w:rsidRPr="00323D54" w14:paraId="00892522" w14:textId="77777777" w:rsidTr="006D5CAF">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73715306"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22</w:t>
            </w:r>
          </w:p>
        </w:tc>
        <w:tc>
          <w:tcPr>
            <w:tcW w:w="1511" w:type="pct"/>
            <w:hideMark/>
          </w:tcPr>
          <w:p w14:paraId="5D8B0CB5"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Liberia</w:t>
            </w:r>
          </w:p>
        </w:tc>
        <w:tc>
          <w:tcPr>
            <w:tcW w:w="241" w:type="pct"/>
            <w:noWrap/>
            <w:hideMark/>
          </w:tcPr>
          <w:p w14:paraId="3A735B96"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0.001</w:t>
            </w:r>
          </w:p>
        </w:tc>
        <w:tc>
          <w:tcPr>
            <w:tcW w:w="699" w:type="pct"/>
            <w:noWrap/>
            <w:hideMark/>
          </w:tcPr>
          <w:p w14:paraId="768D6F8B"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0.003</w:t>
            </w:r>
          </w:p>
        </w:tc>
        <w:tc>
          <w:tcPr>
            <w:tcW w:w="722" w:type="pct"/>
            <w:shd w:val="clear" w:color="auto" w:fill="F2F2F2" w:themeFill="background1" w:themeFillShade="F2"/>
            <w:noWrap/>
            <w:hideMark/>
          </w:tcPr>
          <w:p w14:paraId="2AFD1079"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32</w:t>
            </w:r>
          </w:p>
        </w:tc>
        <w:tc>
          <w:tcPr>
            <w:tcW w:w="722" w:type="pct"/>
            <w:shd w:val="clear" w:color="auto" w:fill="D9D9D9" w:themeFill="background1" w:themeFillShade="D9"/>
            <w:noWrap/>
            <w:hideMark/>
          </w:tcPr>
          <w:p w14:paraId="496DB7DD"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33</w:t>
            </w:r>
          </w:p>
        </w:tc>
        <w:tc>
          <w:tcPr>
            <w:tcW w:w="722" w:type="pct"/>
            <w:shd w:val="clear" w:color="auto" w:fill="BFBFBF" w:themeFill="background1" w:themeFillShade="BF"/>
            <w:noWrap/>
            <w:hideMark/>
          </w:tcPr>
          <w:p w14:paraId="1133852F"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36</w:t>
            </w:r>
          </w:p>
        </w:tc>
      </w:tr>
      <w:tr w:rsidR="00323D54" w:rsidRPr="00323D54" w14:paraId="32E4BC55" w14:textId="77777777" w:rsidTr="006D5CAF">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286240A7"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23</w:t>
            </w:r>
          </w:p>
        </w:tc>
        <w:tc>
          <w:tcPr>
            <w:tcW w:w="1511" w:type="pct"/>
            <w:hideMark/>
          </w:tcPr>
          <w:p w14:paraId="5C56FC17"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Libya</w:t>
            </w:r>
          </w:p>
        </w:tc>
        <w:tc>
          <w:tcPr>
            <w:tcW w:w="241" w:type="pct"/>
            <w:noWrap/>
            <w:hideMark/>
          </w:tcPr>
          <w:p w14:paraId="1011F741"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0.018</w:t>
            </w:r>
          </w:p>
        </w:tc>
        <w:tc>
          <w:tcPr>
            <w:tcW w:w="699" w:type="pct"/>
            <w:noWrap/>
            <w:hideMark/>
          </w:tcPr>
          <w:p w14:paraId="1C474232"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0.045</w:t>
            </w:r>
          </w:p>
        </w:tc>
        <w:tc>
          <w:tcPr>
            <w:tcW w:w="722" w:type="pct"/>
            <w:shd w:val="clear" w:color="auto" w:fill="F2F2F2" w:themeFill="background1" w:themeFillShade="F2"/>
            <w:noWrap/>
            <w:hideMark/>
          </w:tcPr>
          <w:p w14:paraId="74C339E0"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578</w:t>
            </w:r>
          </w:p>
        </w:tc>
        <w:tc>
          <w:tcPr>
            <w:tcW w:w="722" w:type="pct"/>
            <w:shd w:val="clear" w:color="auto" w:fill="D9D9D9" w:themeFill="background1" w:themeFillShade="D9"/>
            <w:noWrap/>
            <w:hideMark/>
          </w:tcPr>
          <w:p w14:paraId="00902BAF"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598</w:t>
            </w:r>
          </w:p>
        </w:tc>
        <w:tc>
          <w:tcPr>
            <w:tcW w:w="722" w:type="pct"/>
            <w:shd w:val="clear" w:color="auto" w:fill="BFBFBF" w:themeFill="background1" w:themeFillShade="BF"/>
            <w:noWrap/>
            <w:hideMark/>
          </w:tcPr>
          <w:p w14:paraId="35E87BDE"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652</w:t>
            </w:r>
          </w:p>
        </w:tc>
      </w:tr>
      <w:tr w:rsidR="00323D54" w:rsidRPr="00323D54" w14:paraId="7E981559" w14:textId="77777777" w:rsidTr="006D5CAF">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0C19CF2A"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24</w:t>
            </w:r>
          </w:p>
        </w:tc>
        <w:tc>
          <w:tcPr>
            <w:tcW w:w="1511" w:type="pct"/>
            <w:hideMark/>
          </w:tcPr>
          <w:p w14:paraId="552D4045"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Madagascar</w:t>
            </w:r>
          </w:p>
        </w:tc>
        <w:tc>
          <w:tcPr>
            <w:tcW w:w="241" w:type="pct"/>
            <w:noWrap/>
            <w:hideMark/>
          </w:tcPr>
          <w:p w14:paraId="440771E1"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0.004</w:t>
            </w:r>
          </w:p>
        </w:tc>
        <w:tc>
          <w:tcPr>
            <w:tcW w:w="699" w:type="pct"/>
            <w:noWrap/>
            <w:hideMark/>
          </w:tcPr>
          <w:p w14:paraId="6CA8A445"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0.010</w:t>
            </w:r>
          </w:p>
        </w:tc>
        <w:tc>
          <w:tcPr>
            <w:tcW w:w="722" w:type="pct"/>
            <w:shd w:val="clear" w:color="auto" w:fill="F2F2F2" w:themeFill="background1" w:themeFillShade="F2"/>
            <w:noWrap/>
            <w:hideMark/>
          </w:tcPr>
          <w:p w14:paraId="1CB2DB9C"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128</w:t>
            </w:r>
          </w:p>
        </w:tc>
        <w:tc>
          <w:tcPr>
            <w:tcW w:w="722" w:type="pct"/>
            <w:shd w:val="clear" w:color="auto" w:fill="D9D9D9" w:themeFill="background1" w:themeFillShade="D9"/>
            <w:noWrap/>
            <w:hideMark/>
          </w:tcPr>
          <w:p w14:paraId="149FC2EC"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133</w:t>
            </w:r>
          </w:p>
        </w:tc>
        <w:tc>
          <w:tcPr>
            <w:tcW w:w="722" w:type="pct"/>
            <w:shd w:val="clear" w:color="auto" w:fill="BFBFBF" w:themeFill="background1" w:themeFillShade="BF"/>
            <w:noWrap/>
            <w:hideMark/>
          </w:tcPr>
          <w:p w14:paraId="500583A4"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145</w:t>
            </w:r>
          </w:p>
        </w:tc>
      </w:tr>
      <w:tr w:rsidR="00323D54" w:rsidRPr="00323D54" w14:paraId="4F95B207" w14:textId="77777777" w:rsidTr="006D5CAF">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2B77F151"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25</w:t>
            </w:r>
          </w:p>
        </w:tc>
        <w:tc>
          <w:tcPr>
            <w:tcW w:w="1511" w:type="pct"/>
            <w:hideMark/>
          </w:tcPr>
          <w:p w14:paraId="33717F2D"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Mauritania</w:t>
            </w:r>
          </w:p>
        </w:tc>
        <w:tc>
          <w:tcPr>
            <w:tcW w:w="241" w:type="pct"/>
            <w:noWrap/>
            <w:hideMark/>
          </w:tcPr>
          <w:p w14:paraId="2428B784"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0.002</w:t>
            </w:r>
          </w:p>
        </w:tc>
        <w:tc>
          <w:tcPr>
            <w:tcW w:w="699" w:type="pct"/>
            <w:noWrap/>
            <w:hideMark/>
          </w:tcPr>
          <w:p w14:paraId="49151872"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0.005</w:t>
            </w:r>
          </w:p>
        </w:tc>
        <w:tc>
          <w:tcPr>
            <w:tcW w:w="722" w:type="pct"/>
            <w:shd w:val="clear" w:color="auto" w:fill="F2F2F2" w:themeFill="background1" w:themeFillShade="F2"/>
            <w:noWrap/>
            <w:hideMark/>
          </w:tcPr>
          <w:p w14:paraId="4957B0EB"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64</w:t>
            </w:r>
          </w:p>
        </w:tc>
        <w:tc>
          <w:tcPr>
            <w:tcW w:w="722" w:type="pct"/>
            <w:shd w:val="clear" w:color="auto" w:fill="D9D9D9" w:themeFill="background1" w:themeFillShade="D9"/>
            <w:noWrap/>
            <w:hideMark/>
          </w:tcPr>
          <w:p w14:paraId="442B099A"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66</w:t>
            </w:r>
          </w:p>
        </w:tc>
        <w:tc>
          <w:tcPr>
            <w:tcW w:w="722" w:type="pct"/>
            <w:shd w:val="clear" w:color="auto" w:fill="BFBFBF" w:themeFill="background1" w:themeFillShade="BF"/>
            <w:noWrap/>
            <w:hideMark/>
          </w:tcPr>
          <w:p w14:paraId="421C37CE"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72</w:t>
            </w:r>
          </w:p>
        </w:tc>
      </w:tr>
      <w:tr w:rsidR="00323D54" w:rsidRPr="00323D54" w14:paraId="1CF3FCAD" w14:textId="77777777" w:rsidTr="006D5CAF">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3CDB885D"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26</w:t>
            </w:r>
          </w:p>
        </w:tc>
        <w:tc>
          <w:tcPr>
            <w:tcW w:w="1511" w:type="pct"/>
            <w:hideMark/>
          </w:tcPr>
          <w:p w14:paraId="4D0B3F1C"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Monaco</w:t>
            </w:r>
          </w:p>
        </w:tc>
        <w:tc>
          <w:tcPr>
            <w:tcW w:w="241" w:type="pct"/>
            <w:noWrap/>
            <w:hideMark/>
          </w:tcPr>
          <w:p w14:paraId="43810185"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0.011</w:t>
            </w:r>
          </w:p>
        </w:tc>
        <w:tc>
          <w:tcPr>
            <w:tcW w:w="699" w:type="pct"/>
            <w:noWrap/>
            <w:hideMark/>
          </w:tcPr>
          <w:p w14:paraId="472417D1"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0.028</w:t>
            </w:r>
          </w:p>
        </w:tc>
        <w:tc>
          <w:tcPr>
            <w:tcW w:w="722" w:type="pct"/>
            <w:shd w:val="clear" w:color="auto" w:fill="F2F2F2" w:themeFill="background1" w:themeFillShade="F2"/>
            <w:noWrap/>
            <w:hideMark/>
          </w:tcPr>
          <w:p w14:paraId="4EB29839"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353</w:t>
            </w:r>
          </w:p>
        </w:tc>
        <w:tc>
          <w:tcPr>
            <w:tcW w:w="722" w:type="pct"/>
            <w:shd w:val="clear" w:color="auto" w:fill="D9D9D9" w:themeFill="background1" w:themeFillShade="D9"/>
            <w:noWrap/>
            <w:hideMark/>
          </w:tcPr>
          <w:p w14:paraId="3486A0BE"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366</w:t>
            </w:r>
          </w:p>
        </w:tc>
        <w:tc>
          <w:tcPr>
            <w:tcW w:w="722" w:type="pct"/>
            <w:shd w:val="clear" w:color="auto" w:fill="BFBFBF" w:themeFill="background1" w:themeFillShade="BF"/>
            <w:noWrap/>
            <w:hideMark/>
          </w:tcPr>
          <w:p w14:paraId="2BD1714A"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398</w:t>
            </w:r>
          </w:p>
        </w:tc>
      </w:tr>
      <w:tr w:rsidR="00323D54" w:rsidRPr="00323D54" w14:paraId="48CDDC9A" w14:textId="77777777" w:rsidTr="006D5CAF">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573135B0"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27</w:t>
            </w:r>
          </w:p>
        </w:tc>
        <w:tc>
          <w:tcPr>
            <w:tcW w:w="1511" w:type="pct"/>
            <w:hideMark/>
          </w:tcPr>
          <w:p w14:paraId="15E58DA9"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Nauru</w:t>
            </w:r>
          </w:p>
        </w:tc>
        <w:tc>
          <w:tcPr>
            <w:tcW w:w="241" w:type="pct"/>
            <w:noWrap/>
            <w:hideMark/>
          </w:tcPr>
          <w:p w14:paraId="22785560"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0.001</w:t>
            </w:r>
          </w:p>
        </w:tc>
        <w:tc>
          <w:tcPr>
            <w:tcW w:w="699" w:type="pct"/>
            <w:noWrap/>
            <w:hideMark/>
          </w:tcPr>
          <w:p w14:paraId="7D701A90"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0.003</w:t>
            </w:r>
          </w:p>
        </w:tc>
        <w:tc>
          <w:tcPr>
            <w:tcW w:w="722" w:type="pct"/>
            <w:shd w:val="clear" w:color="auto" w:fill="F2F2F2" w:themeFill="background1" w:themeFillShade="F2"/>
            <w:noWrap/>
            <w:hideMark/>
          </w:tcPr>
          <w:p w14:paraId="50B80C95"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32</w:t>
            </w:r>
          </w:p>
        </w:tc>
        <w:tc>
          <w:tcPr>
            <w:tcW w:w="722" w:type="pct"/>
            <w:shd w:val="clear" w:color="auto" w:fill="D9D9D9" w:themeFill="background1" w:themeFillShade="D9"/>
            <w:noWrap/>
            <w:hideMark/>
          </w:tcPr>
          <w:p w14:paraId="3FC79D26"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33</w:t>
            </w:r>
          </w:p>
        </w:tc>
        <w:tc>
          <w:tcPr>
            <w:tcW w:w="722" w:type="pct"/>
            <w:shd w:val="clear" w:color="auto" w:fill="BFBFBF" w:themeFill="background1" w:themeFillShade="BF"/>
            <w:noWrap/>
            <w:hideMark/>
          </w:tcPr>
          <w:p w14:paraId="67E49FA8"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36</w:t>
            </w:r>
          </w:p>
        </w:tc>
      </w:tr>
      <w:tr w:rsidR="00323D54" w:rsidRPr="00323D54" w14:paraId="540D2AFF" w14:textId="77777777" w:rsidTr="006D5CAF">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1C94E15B"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28</w:t>
            </w:r>
          </w:p>
        </w:tc>
        <w:tc>
          <w:tcPr>
            <w:tcW w:w="1511" w:type="pct"/>
            <w:hideMark/>
          </w:tcPr>
          <w:p w14:paraId="169618A2"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Netherlands</w:t>
            </w:r>
          </w:p>
        </w:tc>
        <w:tc>
          <w:tcPr>
            <w:tcW w:w="241" w:type="pct"/>
            <w:noWrap/>
            <w:hideMark/>
          </w:tcPr>
          <w:p w14:paraId="173BB7A6"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1.377</w:t>
            </w:r>
          </w:p>
        </w:tc>
        <w:tc>
          <w:tcPr>
            <w:tcW w:w="699" w:type="pct"/>
            <w:noWrap/>
            <w:hideMark/>
          </w:tcPr>
          <w:p w14:paraId="69012901"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3.445</w:t>
            </w:r>
          </w:p>
        </w:tc>
        <w:tc>
          <w:tcPr>
            <w:tcW w:w="722" w:type="pct"/>
            <w:shd w:val="clear" w:color="auto" w:fill="F2F2F2" w:themeFill="background1" w:themeFillShade="F2"/>
            <w:noWrap/>
            <w:hideMark/>
          </w:tcPr>
          <w:p w14:paraId="6C8EF310"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44,213</w:t>
            </w:r>
          </w:p>
        </w:tc>
        <w:tc>
          <w:tcPr>
            <w:tcW w:w="722" w:type="pct"/>
            <w:shd w:val="clear" w:color="auto" w:fill="D9D9D9" w:themeFill="background1" w:themeFillShade="D9"/>
            <w:noWrap/>
            <w:hideMark/>
          </w:tcPr>
          <w:p w14:paraId="430F95A3"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45,774</w:t>
            </w:r>
          </w:p>
        </w:tc>
        <w:tc>
          <w:tcPr>
            <w:tcW w:w="722" w:type="pct"/>
            <w:shd w:val="clear" w:color="auto" w:fill="BFBFBF" w:themeFill="background1" w:themeFillShade="BF"/>
            <w:noWrap/>
            <w:hideMark/>
          </w:tcPr>
          <w:p w14:paraId="47EC6C8D"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49,845</w:t>
            </w:r>
          </w:p>
        </w:tc>
      </w:tr>
      <w:tr w:rsidR="00323D54" w:rsidRPr="00323D54" w14:paraId="32F3600A" w14:textId="77777777" w:rsidTr="006D5CAF">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1837674F"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29</w:t>
            </w:r>
          </w:p>
        </w:tc>
        <w:tc>
          <w:tcPr>
            <w:tcW w:w="1511" w:type="pct"/>
            <w:hideMark/>
          </w:tcPr>
          <w:p w14:paraId="2083000B"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New Zealand</w:t>
            </w:r>
          </w:p>
        </w:tc>
        <w:tc>
          <w:tcPr>
            <w:tcW w:w="241" w:type="pct"/>
            <w:noWrap/>
            <w:hideMark/>
          </w:tcPr>
          <w:p w14:paraId="5CA55E44"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0.309</w:t>
            </w:r>
          </w:p>
        </w:tc>
        <w:tc>
          <w:tcPr>
            <w:tcW w:w="699" w:type="pct"/>
            <w:noWrap/>
            <w:hideMark/>
          </w:tcPr>
          <w:p w14:paraId="4F1E405A"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0.773</w:t>
            </w:r>
          </w:p>
        </w:tc>
        <w:tc>
          <w:tcPr>
            <w:tcW w:w="722" w:type="pct"/>
            <w:shd w:val="clear" w:color="auto" w:fill="F2F2F2" w:themeFill="background1" w:themeFillShade="F2"/>
            <w:noWrap/>
            <w:hideMark/>
          </w:tcPr>
          <w:p w14:paraId="56979AE1"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9,922</w:t>
            </w:r>
          </w:p>
        </w:tc>
        <w:tc>
          <w:tcPr>
            <w:tcW w:w="722" w:type="pct"/>
            <w:shd w:val="clear" w:color="auto" w:fill="D9D9D9" w:themeFill="background1" w:themeFillShade="D9"/>
            <w:noWrap/>
            <w:hideMark/>
          </w:tcPr>
          <w:p w14:paraId="111D8FF2"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10,272</w:t>
            </w:r>
          </w:p>
        </w:tc>
        <w:tc>
          <w:tcPr>
            <w:tcW w:w="722" w:type="pct"/>
            <w:shd w:val="clear" w:color="auto" w:fill="BFBFBF" w:themeFill="background1" w:themeFillShade="BF"/>
            <w:noWrap/>
            <w:hideMark/>
          </w:tcPr>
          <w:p w14:paraId="3627E11A"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11,185</w:t>
            </w:r>
          </w:p>
        </w:tc>
      </w:tr>
      <w:tr w:rsidR="00323D54" w:rsidRPr="00323D54" w14:paraId="03E28673" w14:textId="77777777" w:rsidTr="006D5CAF">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3DB81EF3"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30</w:t>
            </w:r>
          </w:p>
        </w:tc>
        <w:tc>
          <w:tcPr>
            <w:tcW w:w="1511" w:type="pct"/>
            <w:hideMark/>
          </w:tcPr>
          <w:p w14:paraId="5B881669"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Palau</w:t>
            </w:r>
          </w:p>
        </w:tc>
        <w:tc>
          <w:tcPr>
            <w:tcW w:w="241" w:type="pct"/>
            <w:noWrap/>
            <w:hideMark/>
          </w:tcPr>
          <w:p w14:paraId="0ED09496"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0.001</w:t>
            </w:r>
          </w:p>
        </w:tc>
        <w:tc>
          <w:tcPr>
            <w:tcW w:w="699" w:type="pct"/>
            <w:noWrap/>
            <w:hideMark/>
          </w:tcPr>
          <w:p w14:paraId="72E0FB2E"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0.003</w:t>
            </w:r>
          </w:p>
        </w:tc>
        <w:tc>
          <w:tcPr>
            <w:tcW w:w="722" w:type="pct"/>
            <w:shd w:val="clear" w:color="auto" w:fill="F2F2F2" w:themeFill="background1" w:themeFillShade="F2"/>
            <w:noWrap/>
            <w:hideMark/>
          </w:tcPr>
          <w:p w14:paraId="3C1118DC"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32</w:t>
            </w:r>
          </w:p>
        </w:tc>
        <w:tc>
          <w:tcPr>
            <w:tcW w:w="722" w:type="pct"/>
            <w:shd w:val="clear" w:color="auto" w:fill="D9D9D9" w:themeFill="background1" w:themeFillShade="D9"/>
            <w:noWrap/>
            <w:hideMark/>
          </w:tcPr>
          <w:p w14:paraId="76F38137"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33</w:t>
            </w:r>
          </w:p>
        </w:tc>
        <w:tc>
          <w:tcPr>
            <w:tcW w:w="722" w:type="pct"/>
            <w:shd w:val="clear" w:color="auto" w:fill="BFBFBF" w:themeFill="background1" w:themeFillShade="BF"/>
            <w:noWrap/>
            <w:hideMark/>
          </w:tcPr>
          <w:p w14:paraId="76B11E40"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36</w:t>
            </w:r>
          </w:p>
        </w:tc>
      </w:tr>
      <w:tr w:rsidR="00323D54" w:rsidRPr="00323D54" w14:paraId="594AAEC8" w14:textId="77777777" w:rsidTr="006D5CAF">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244C8D5F"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31</w:t>
            </w:r>
          </w:p>
        </w:tc>
        <w:tc>
          <w:tcPr>
            <w:tcW w:w="1511" w:type="pct"/>
            <w:hideMark/>
          </w:tcPr>
          <w:p w14:paraId="27D833B4"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Philippines</w:t>
            </w:r>
          </w:p>
        </w:tc>
        <w:tc>
          <w:tcPr>
            <w:tcW w:w="241" w:type="pct"/>
            <w:noWrap/>
            <w:hideMark/>
          </w:tcPr>
          <w:p w14:paraId="2C445117"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0.212</w:t>
            </w:r>
          </w:p>
        </w:tc>
        <w:tc>
          <w:tcPr>
            <w:tcW w:w="699" w:type="pct"/>
            <w:noWrap/>
            <w:hideMark/>
          </w:tcPr>
          <w:p w14:paraId="53E7AAE2"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0.530</w:t>
            </w:r>
          </w:p>
        </w:tc>
        <w:tc>
          <w:tcPr>
            <w:tcW w:w="722" w:type="pct"/>
            <w:shd w:val="clear" w:color="auto" w:fill="F2F2F2" w:themeFill="background1" w:themeFillShade="F2"/>
            <w:noWrap/>
            <w:hideMark/>
          </w:tcPr>
          <w:p w14:paraId="79937D89"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6,807</w:t>
            </w:r>
          </w:p>
        </w:tc>
        <w:tc>
          <w:tcPr>
            <w:tcW w:w="722" w:type="pct"/>
            <w:shd w:val="clear" w:color="auto" w:fill="D9D9D9" w:themeFill="background1" w:themeFillShade="D9"/>
            <w:noWrap/>
            <w:hideMark/>
          </w:tcPr>
          <w:p w14:paraId="2A43DE04"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7,047</w:t>
            </w:r>
          </w:p>
        </w:tc>
        <w:tc>
          <w:tcPr>
            <w:tcW w:w="722" w:type="pct"/>
            <w:shd w:val="clear" w:color="auto" w:fill="BFBFBF" w:themeFill="background1" w:themeFillShade="BF"/>
            <w:noWrap/>
            <w:hideMark/>
          </w:tcPr>
          <w:p w14:paraId="08A91300"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7,674</w:t>
            </w:r>
          </w:p>
        </w:tc>
      </w:tr>
      <w:tr w:rsidR="00323D54" w:rsidRPr="00323D54" w14:paraId="4D0E1E5D" w14:textId="77777777" w:rsidTr="006D5CAF">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212008F2"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32</w:t>
            </w:r>
          </w:p>
        </w:tc>
        <w:tc>
          <w:tcPr>
            <w:tcW w:w="1511" w:type="pct"/>
            <w:hideMark/>
          </w:tcPr>
          <w:p w14:paraId="65040108"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Portugal</w:t>
            </w:r>
          </w:p>
        </w:tc>
        <w:tc>
          <w:tcPr>
            <w:tcW w:w="241" w:type="pct"/>
            <w:noWrap/>
            <w:hideMark/>
          </w:tcPr>
          <w:p w14:paraId="65A876EE"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0.353</w:t>
            </w:r>
          </w:p>
        </w:tc>
        <w:tc>
          <w:tcPr>
            <w:tcW w:w="699" w:type="pct"/>
            <w:noWrap/>
            <w:hideMark/>
          </w:tcPr>
          <w:p w14:paraId="0AE77F4D"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0.883</w:t>
            </w:r>
          </w:p>
        </w:tc>
        <w:tc>
          <w:tcPr>
            <w:tcW w:w="722" w:type="pct"/>
            <w:shd w:val="clear" w:color="auto" w:fill="F2F2F2" w:themeFill="background1" w:themeFillShade="F2"/>
            <w:noWrap/>
            <w:hideMark/>
          </w:tcPr>
          <w:p w14:paraId="6E0B6398"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11,334</w:t>
            </w:r>
          </w:p>
        </w:tc>
        <w:tc>
          <w:tcPr>
            <w:tcW w:w="722" w:type="pct"/>
            <w:shd w:val="clear" w:color="auto" w:fill="D9D9D9" w:themeFill="background1" w:themeFillShade="D9"/>
            <w:noWrap/>
            <w:hideMark/>
          </w:tcPr>
          <w:p w14:paraId="45F8A804"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11,734</w:t>
            </w:r>
          </w:p>
        </w:tc>
        <w:tc>
          <w:tcPr>
            <w:tcW w:w="722" w:type="pct"/>
            <w:shd w:val="clear" w:color="auto" w:fill="BFBFBF" w:themeFill="background1" w:themeFillShade="BF"/>
            <w:noWrap/>
            <w:hideMark/>
          </w:tcPr>
          <w:p w14:paraId="6F528D92"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12,778</w:t>
            </w:r>
          </w:p>
        </w:tc>
      </w:tr>
      <w:tr w:rsidR="00323D54" w:rsidRPr="00323D54" w14:paraId="3DB04E25" w14:textId="77777777" w:rsidTr="006D5CAF">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31AFA73C"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33</w:t>
            </w:r>
          </w:p>
        </w:tc>
        <w:tc>
          <w:tcPr>
            <w:tcW w:w="1511" w:type="pct"/>
            <w:hideMark/>
          </w:tcPr>
          <w:p w14:paraId="3AAF6D48"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Romania</w:t>
            </w:r>
          </w:p>
        </w:tc>
        <w:tc>
          <w:tcPr>
            <w:tcW w:w="241" w:type="pct"/>
            <w:noWrap/>
            <w:hideMark/>
          </w:tcPr>
          <w:p w14:paraId="77003DBE"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0.312</w:t>
            </w:r>
          </w:p>
        </w:tc>
        <w:tc>
          <w:tcPr>
            <w:tcW w:w="699" w:type="pct"/>
            <w:noWrap/>
            <w:hideMark/>
          </w:tcPr>
          <w:p w14:paraId="5F4D9304"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0.780</w:t>
            </w:r>
          </w:p>
        </w:tc>
        <w:tc>
          <w:tcPr>
            <w:tcW w:w="722" w:type="pct"/>
            <w:shd w:val="clear" w:color="auto" w:fill="F2F2F2" w:themeFill="background1" w:themeFillShade="F2"/>
            <w:noWrap/>
            <w:hideMark/>
          </w:tcPr>
          <w:p w14:paraId="3E0DD6FF"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10,018</w:t>
            </w:r>
          </w:p>
        </w:tc>
        <w:tc>
          <w:tcPr>
            <w:tcW w:w="722" w:type="pct"/>
            <w:shd w:val="clear" w:color="auto" w:fill="D9D9D9" w:themeFill="background1" w:themeFillShade="D9"/>
            <w:noWrap/>
            <w:hideMark/>
          </w:tcPr>
          <w:p w14:paraId="33FDC69C"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10,372</w:t>
            </w:r>
          </w:p>
        </w:tc>
        <w:tc>
          <w:tcPr>
            <w:tcW w:w="722" w:type="pct"/>
            <w:shd w:val="clear" w:color="auto" w:fill="BFBFBF" w:themeFill="background1" w:themeFillShade="BF"/>
            <w:noWrap/>
            <w:hideMark/>
          </w:tcPr>
          <w:p w14:paraId="29B91D93"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11,294</w:t>
            </w:r>
          </w:p>
        </w:tc>
      </w:tr>
      <w:tr w:rsidR="00323D54" w:rsidRPr="00323D54" w14:paraId="087664CC" w14:textId="77777777" w:rsidTr="006D5CAF">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2FB2AEB2"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34</w:t>
            </w:r>
          </w:p>
        </w:tc>
        <w:tc>
          <w:tcPr>
            <w:tcW w:w="1511" w:type="pct"/>
            <w:hideMark/>
          </w:tcPr>
          <w:p w14:paraId="74E4A08D"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Samoa</w:t>
            </w:r>
          </w:p>
        </w:tc>
        <w:tc>
          <w:tcPr>
            <w:tcW w:w="241" w:type="pct"/>
            <w:noWrap/>
            <w:hideMark/>
          </w:tcPr>
          <w:p w14:paraId="01F042C7"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0.001</w:t>
            </w:r>
          </w:p>
        </w:tc>
        <w:tc>
          <w:tcPr>
            <w:tcW w:w="699" w:type="pct"/>
            <w:noWrap/>
            <w:hideMark/>
          </w:tcPr>
          <w:p w14:paraId="793E8203"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0.003</w:t>
            </w:r>
          </w:p>
        </w:tc>
        <w:tc>
          <w:tcPr>
            <w:tcW w:w="722" w:type="pct"/>
            <w:shd w:val="clear" w:color="auto" w:fill="F2F2F2" w:themeFill="background1" w:themeFillShade="F2"/>
            <w:noWrap/>
            <w:hideMark/>
          </w:tcPr>
          <w:p w14:paraId="6E0EB65C"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32</w:t>
            </w:r>
          </w:p>
        </w:tc>
        <w:tc>
          <w:tcPr>
            <w:tcW w:w="722" w:type="pct"/>
            <w:shd w:val="clear" w:color="auto" w:fill="D9D9D9" w:themeFill="background1" w:themeFillShade="D9"/>
            <w:noWrap/>
            <w:hideMark/>
          </w:tcPr>
          <w:p w14:paraId="4576CF59"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33</w:t>
            </w:r>
          </w:p>
        </w:tc>
        <w:tc>
          <w:tcPr>
            <w:tcW w:w="722" w:type="pct"/>
            <w:shd w:val="clear" w:color="auto" w:fill="BFBFBF" w:themeFill="background1" w:themeFillShade="BF"/>
            <w:noWrap/>
            <w:hideMark/>
          </w:tcPr>
          <w:p w14:paraId="79FD60C5"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36</w:t>
            </w:r>
          </w:p>
        </w:tc>
      </w:tr>
      <w:tr w:rsidR="00323D54" w:rsidRPr="00323D54" w14:paraId="2A8A15B0" w14:textId="77777777" w:rsidTr="006D5CAF">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4105AA12"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35</w:t>
            </w:r>
          </w:p>
        </w:tc>
        <w:tc>
          <w:tcPr>
            <w:tcW w:w="1511" w:type="pct"/>
            <w:hideMark/>
          </w:tcPr>
          <w:p w14:paraId="115A44B7"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Saudi Arabia</w:t>
            </w:r>
          </w:p>
        </w:tc>
        <w:tc>
          <w:tcPr>
            <w:tcW w:w="241" w:type="pct"/>
            <w:noWrap/>
            <w:hideMark/>
          </w:tcPr>
          <w:p w14:paraId="4F0AE198"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1.184</w:t>
            </w:r>
          </w:p>
        </w:tc>
        <w:tc>
          <w:tcPr>
            <w:tcW w:w="699" w:type="pct"/>
            <w:noWrap/>
            <w:hideMark/>
          </w:tcPr>
          <w:p w14:paraId="6F7D5823"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2.962</w:t>
            </w:r>
          </w:p>
        </w:tc>
        <w:tc>
          <w:tcPr>
            <w:tcW w:w="722" w:type="pct"/>
            <w:shd w:val="clear" w:color="auto" w:fill="F2F2F2" w:themeFill="background1" w:themeFillShade="F2"/>
            <w:noWrap/>
            <w:hideMark/>
          </w:tcPr>
          <w:p w14:paraId="36AB2157"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38,017</w:t>
            </w:r>
          </w:p>
        </w:tc>
        <w:tc>
          <w:tcPr>
            <w:tcW w:w="722" w:type="pct"/>
            <w:shd w:val="clear" w:color="auto" w:fill="D9D9D9" w:themeFill="background1" w:themeFillShade="D9"/>
            <w:noWrap/>
            <w:hideMark/>
          </w:tcPr>
          <w:p w14:paraId="5E2ACC5D"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39,359</w:t>
            </w:r>
          </w:p>
        </w:tc>
        <w:tc>
          <w:tcPr>
            <w:tcW w:w="722" w:type="pct"/>
            <w:shd w:val="clear" w:color="auto" w:fill="BFBFBF" w:themeFill="background1" w:themeFillShade="BF"/>
            <w:noWrap/>
            <w:hideMark/>
          </w:tcPr>
          <w:p w14:paraId="2AEEE9BF"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42,858</w:t>
            </w:r>
          </w:p>
        </w:tc>
      </w:tr>
      <w:tr w:rsidR="00323D54" w:rsidRPr="00323D54" w14:paraId="673461F2" w14:textId="77777777" w:rsidTr="006D5CAF">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0E6EB77D"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36</w:t>
            </w:r>
          </w:p>
        </w:tc>
        <w:tc>
          <w:tcPr>
            <w:tcW w:w="1511" w:type="pct"/>
            <w:hideMark/>
          </w:tcPr>
          <w:p w14:paraId="4881F2E1"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Senegal</w:t>
            </w:r>
          </w:p>
        </w:tc>
        <w:tc>
          <w:tcPr>
            <w:tcW w:w="241" w:type="pct"/>
            <w:noWrap/>
            <w:hideMark/>
          </w:tcPr>
          <w:p w14:paraId="3C4F6B9E"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0.007</w:t>
            </w:r>
          </w:p>
        </w:tc>
        <w:tc>
          <w:tcPr>
            <w:tcW w:w="699" w:type="pct"/>
            <w:noWrap/>
            <w:hideMark/>
          </w:tcPr>
          <w:p w14:paraId="4DE069FC"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0.018</w:t>
            </w:r>
          </w:p>
        </w:tc>
        <w:tc>
          <w:tcPr>
            <w:tcW w:w="722" w:type="pct"/>
            <w:shd w:val="clear" w:color="auto" w:fill="F2F2F2" w:themeFill="background1" w:themeFillShade="F2"/>
            <w:noWrap/>
            <w:hideMark/>
          </w:tcPr>
          <w:p w14:paraId="354EBD5E"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225</w:t>
            </w:r>
          </w:p>
        </w:tc>
        <w:tc>
          <w:tcPr>
            <w:tcW w:w="722" w:type="pct"/>
            <w:shd w:val="clear" w:color="auto" w:fill="D9D9D9" w:themeFill="background1" w:themeFillShade="D9"/>
            <w:noWrap/>
            <w:hideMark/>
          </w:tcPr>
          <w:p w14:paraId="28C38A4E"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233</w:t>
            </w:r>
          </w:p>
        </w:tc>
        <w:tc>
          <w:tcPr>
            <w:tcW w:w="722" w:type="pct"/>
            <w:shd w:val="clear" w:color="auto" w:fill="BFBFBF" w:themeFill="background1" w:themeFillShade="BF"/>
            <w:noWrap/>
            <w:hideMark/>
          </w:tcPr>
          <w:p w14:paraId="709D8CED"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253</w:t>
            </w:r>
          </w:p>
        </w:tc>
      </w:tr>
      <w:tr w:rsidR="00323D54" w:rsidRPr="00323D54" w14:paraId="2CEBC3A0" w14:textId="77777777" w:rsidTr="006D5CAF">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5F9E78DF"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37</w:t>
            </w:r>
          </w:p>
        </w:tc>
        <w:tc>
          <w:tcPr>
            <w:tcW w:w="1511" w:type="pct"/>
            <w:hideMark/>
          </w:tcPr>
          <w:p w14:paraId="5D8FFBCB"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Somalia</w:t>
            </w:r>
          </w:p>
        </w:tc>
        <w:tc>
          <w:tcPr>
            <w:tcW w:w="241" w:type="pct"/>
            <w:noWrap/>
            <w:hideMark/>
          </w:tcPr>
          <w:p w14:paraId="77BB9374"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0.001</w:t>
            </w:r>
          </w:p>
        </w:tc>
        <w:tc>
          <w:tcPr>
            <w:tcW w:w="699" w:type="pct"/>
            <w:noWrap/>
            <w:hideMark/>
          </w:tcPr>
          <w:p w14:paraId="7214BAE1"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0.003</w:t>
            </w:r>
          </w:p>
        </w:tc>
        <w:tc>
          <w:tcPr>
            <w:tcW w:w="722" w:type="pct"/>
            <w:shd w:val="clear" w:color="auto" w:fill="F2F2F2" w:themeFill="background1" w:themeFillShade="F2"/>
            <w:noWrap/>
            <w:hideMark/>
          </w:tcPr>
          <w:p w14:paraId="20523FC1"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32</w:t>
            </w:r>
          </w:p>
        </w:tc>
        <w:tc>
          <w:tcPr>
            <w:tcW w:w="722" w:type="pct"/>
            <w:shd w:val="clear" w:color="auto" w:fill="D9D9D9" w:themeFill="background1" w:themeFillShade="D9"/>
            <w:noWrap/>
            <w:hideMark/>
          </w:tcPr>
          <w:p w14:paraId="0E6485E4"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33</w:t>
            </w:r>
          </w:p>
        </w:tc>
        <w:tc>
          <w:tcPr>
            <w:tcW w:w="722" w:type="pct"/>
            <w:shd w:val="clear" w:color="auto" w:fill="BFBFBF" w:themeFill="background1" w:themeFillShade="BF"/>
            <w:noWrap/>
            <w:hideMark/>
          </w:tcPr>
          <w:p w14:paraId="417126D6"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36</w:t>
            </w:r>
          </w:p>
        </w:tc>
      </w:tr>
      <w:tr w:rsidR="00323D54" w:rsidRPr="00323D54" w14:paraId="2BB3BEF3" w14:textId="77777777" w:rsidTr="006D5CAF">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6BBC8978"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38</w:t>
            </w:r>
          </w:p>
        </w:tc>
        <w:tc>
          <w:tcPr>
            <w:tcW w:w="1511" w:type="pct"/>
            <w:hideMark/>
          </w:tcPr>
          <w:p w14:paraId="3AF2B136"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South Africa</w:t>
            </w:r>
          </w:p>
        </w:tc>
        <w:tc>
          <w:tcPr>
            <w:tcW w:w="241" w:type="pct"/>
            <w:noWrap/>
            <w:hideMark/>
          </w:tcPr>
          <w:p w14:paraId="0B853EC2"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0.244</w:t>
            </w:r>
          </w:p>
        </w:tc>
        <w:tc>
          <w:tcPr>
            <w:tcW w:w="699" w:type="pct"/>
            <w:noWrap/>
            <w:hideMark/>
          </w:tcPr>
          <w:p w14:paraId="11C55FA9"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0.610</w:t>
            </w:r>
          </w:p>
        </w:tc>
        <w:tc>
          <w:tcPr>
            <w:tcW w:w="722" w:type="pct"/>
            <w:shd w:val="clear" w:color="auto" w:fill="F2F2F2" w:themeFill="background1" w:themeFillShade="F2"/>
            <w:noWrap/>
            <w:hideMark/>
          </w:tcPr>
          <w:p w14:paraId="5BF39F4C"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7,834</w:t>
            </w:r>
          </w:p>
        </w:tc>
        <w:tc>
          <w:tcPr>
            <w:tcW w:w="722" w:type="pct"/>
            <w:shd w:val="clear" w:color="auto" w:fill="D9D9D9" w:themeFill="background1" w:themeFillShade="D9"/>
            <w:noWrap/>
            <w:hideMark/>
          </w:tcPr>
          <w:p w14:paraId="2C331CB3"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8,111</w:t>
            </w:r>
          </w:p>
        </w:tc>
        <w:tc>
          <w:tcPr>
            <w:tcW w:w="722" w:type="pct"/>
            <w:shd w:val="clear" w:color="auto" w:fill="BFBFBF" w:themeFill="background1" w:themeFillShade="BF"/>
            <w:noWrap/>
            <w:hideMark/>
          </w:tcPr>
          <w:p w14:paraId="3FE0BCB2"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8,832</w:t>
            </w:r>
          </w:p>
        </w:tc>
      </w:tr>
      <w:tr w:rsidR="00323D54" w:rsidRPr="00323D54" w14:paraId="1AE1B653" w14:textId="77777777" w:rsidTr="006D5CAF">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29B1324A"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39</w:t>
            </w:r>
          </w:p>
        </w:tc>
        <w:tc>
          <w:tcPr>
            <w:tcW w:w="1511" w:type="pct"/>
            <w:hideMark/>
          </w:tcPr>
          <w:p w14:paraId="0DE31BB3"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Sri Lanka</w:t>
            </w:r>
          </w:p>
        </w:tc>
        <w:tc>
          <w:tcPr>
            <w:tcW w:w="241" w:type="pct"/>
            <w:noWrap/>
            <w:hideMark/>
          </w:tcPr>
          <w:p w14:paraId="5CAA5B32"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0.045</w:t>
            </w:r>
          </w:p>
        </w:tc>
        <w:tc>
          <w:tcPr>
            <w:tcW w:w="699" w:type="pct"/>
            <w:noWrap/>
            <w:hideMark/>
          </w:tcPr>
          <w:p w14:paraId="0E797DB6"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0.113</w:t>
            </w:r>
          </w:p>
        </w:tc>
        <w:tc>
          <w:tcPr>
            <w:tcW w:w="722" w:type="pct"/>
            <w:shd w:val="clear" w:color="auto" w:fill="F2F2F2" w:themeFill="background1" w:themeFillShade="F2"/>
            <w:noWrap/>
            <w:hideMark/>
          </w:tcPr>
          <w:p w14:paraId="65D85BD9"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1,445</w:t>
            </w:r>
          </w:p>
        </w:tc>
        <w:tc>
          <w:tcPr>
            <w:tcW w:w="722" w:type="pct"/>
            <w:shd w:val="clear" w:color="auto" w:fill="D9D9D9" w:themeFill="background1" w:themeFillShade="D9"/>
            <w:noWrap/>
            <w:hideMark/>
          </w:tcPr>
          <w:p w14:paraId="38487E88"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1,496</w:t>
            </w:r>
          </w:p>
        </w:tc>
        <w:tc>
          <w:tcPr>
            <w:tcW w:w="722" w:type="pct"/>
            <w:shd w:val="clear" w:color="auto" w:fill="BFBFBF" w:themeFill="background1" w:themeFillShade="BF"/>
            <w:noWrap/>
            <w:hideMark/>
          </w:tcPr>
          <w:p w14:paraId="502AF40F"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1,629</w:t>
            </w:r>
          </w:p>
        </w:tc>
      </w:tr>
      <w:tr w:rsidR="00323D54" w:rsidRPr="00323D54" w14:paraId="7724C132" w14:textId="77777777" w:rsidTr="006D5CAF">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601C3D95"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40</w:t>
            </w:r>
          </w:p>
        </w:tc>
        <w:tc>
          <w:tcPr>
            <w:tcW w:w="1511" w:type="pct"/>
            <w:hideMark/>
          </w:tcPr>
          <w:p w14:paraId="36735625"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Sudan</w:t>
            </w:r>
          </w:p>
        </w:tc>
        <w:tc>
          <w:tcPr>
            <w:tcW w:w="241" w:type="pct"/>
            <w:noWrap/>
            <w:hideMark/>
          </w:tcPr>
          <w:p w14:paraId="01BC9B31"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0.010</w:t>
            </w:r>
          </w:p>
        </w:tc>
        <w:tc>
          <w:tcPr>
            <w:tcW w:w="699" w:type="pct"/>
            <w:noWrap/>
            <w:hideMark/>
          </w:tcPr>
          <w:p w14:paraId="3B9A60CC"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0.025</w:t>
            </w:r>
          </w:p>
        </w:tc>
        <w:tc>
          <w:tcPr>
            <w:tcW w:w="722" w:type="pct"/>
            <w:shd w:val="clear" w:color="auto" w:fill="F2F2F2" w:themeFill="background1" w:themeFillShade="F2"/>
            <w:noWrap/>
            <w:hideMark/>
          </w:tcPr>
          <w:p w14:paraId="2C803C38"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321</w:t>
            </w:r>
          </w:p>
        </w:tc>
        <w:tc>
          <w:tcPr>
            <w:tcW w:w="722" w:type="pct"/>
            <w:shd w:val="clear" w:color="auto" w:fill="D9D9D9" w:themeFill="background1" w:themeFillShade="D9"/>
            <w:noWrap/>
            <w:hideMark/>
          </w:tcPr>
          <w:p w14:paraId="4E92ED1C"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332</w:t>
            </w:r>
          </w:p>
        </w:tc>
        <w:tc>
          <w:tcPr>
            <w:tcW w:w="722" w:type="pct"/>
            <w:shd w:val="clear" w:color="auto" w:fill="BFBFBF" w:themeFill="background1" w:themeFillShade="BF"/>
            <w:noWrap/>
            <w:hideMark/>
          </w:tcPr>
          <w:p w14:paraId="759F30EC"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362</w:t>
            </w:r>
          </w:p>
        </w:tc>
      </w:tr>
      <w:tr w:rsidR="00323D54" w:rsidRPr="00323D54" w14:paraId="07636F98" w14:textId="77777777" w:rsidTr="006D5CAF">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581497EB"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41</w:t>
            </w:r>
          </w:p>
        </w:tc>
        <w:tc>
          <w:tcPr>
            <w:tcW w:w="1511" w:type="pct"/>
            <w:hideMark/>
          </w:tcPr>
          <w:p w14:paraId="2914FCD9"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Sweden</w:t>
            </w:r>
          </w:p>
        </w:tc>
        <w:tc>
          <w:tcPr>
            <w:tcW w:w="241" w:type="pct"/>
            <w:noWrap/>
            <w:hideMark/>
          </w:tcPr>
          <w:p w14:paraId="2534C895"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0.871</w:t>
            </w:r>
          </w:p>
        </w:tc>
        <w:tc>
          <w:tcPr>
            <w:tcW w:w="699" w:type="pct"/>
            <w:noWrap/>
            <w:hideMark/>
          </w:tcPr>
          <w:p w14:paraId="74FFB4FF"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2.179</w:t>
            </w:r>
          </w:p>
        </w:tc>
        <w:tc>
          <w:tcPr>
            <w:tcW w:w="722" w:type="pct"/>
            <w:shd w:val="clear" w:color="auto" w:fill="F2F2F2" w:themeFill="background1" w:themeFillShade="F2"/>
            <w:noWrap/>
            <w:hideMark/>
          </w:tcPr>
          <w:p w14:paraId="10CF95AC"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27,967</w:t>
            </w:r>
          </w:p>
        </w:tc>
        <w:tc>
          <w:tcPr>
            <w:tcW w:w="722" w:type="pct"/>
            <w:shd w:val="clear" w:color="auto" w:fill="D9D9D9" w:themeFill="background1" w:themeFillShade="D9"/>
            <w:noWrap/>
            <w:hideMark/>
          </w:tcPr>
          <w:p w14:paraId="06ADA4DB"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28,954</w:t>
            </w:r>
          </w:p>
        </w:tc>
        <w:tc>
          <w:tcPr>
            <w:tcW w:w="722" w:type="pct"/>
            <w:shd w:val="clear" w:color="auto" w:fill="BFBFBF" w:themeFill="background1" w:themeFillShade="BF"/>
            <w:noWrap/>
            <w:hideMark/>
          </w:tcPr>
          <w:p w14:paraId="4E9A0FF8"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31,528</w:t>
            </w:r>
          </w:p>
        </w:tc>
      </w:tr>
      <w:tr w:rsidR="00323D54" w:rsidRPr="00323D54" w14:paraId="7679408B" w14:textId="77777777" w:rsidTr="006D5CAF">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0CBCCD2C"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42</w:t>
            </w:r>
          </w:p>
        </w:tc>
        <w:tc>
          <w:tcPr>
            <w:tcW w:w="1511" w:type="pct"/>
            <w:hideMark/>
          </w:tcPr>
          <w:p w14:paraId="4217D83E"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Syrian Arab Republic</w:t>
            </w:r>
          </w:p>
        </w:tc>
        <w:tc>
          <w:tcPr>
            <w:tcW w:w="241" w:type="pct"/>
            <w:noWrap/>
            <w:hideMark/>
          </w:tcPr>
          <w:p w14:paraId="27CF9266"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0.009</w:t>
            </w:r>
          </w:p>
        </w:tc>
        <w:tc>
          <w:tcPr>
            <w:tcW w:w="699" w:type="pct"/>
            <w:noWrap/>
            <w:hideMark/>
          </w:tcPr>
          <w:p w14:paraId="61301EA8"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0.023</w:t>
            </w:r>
          </w:p>
        </w:tc>
        <w:tc>
          <w:tcPr>
            <w:tcW w:w="722" w:type="pct"/>
            <w:shd w:val="clear" w:color="auto" w:fill="F2F2F2" w:themeFill="background1" w:themeFillShade="F2"/>
            <w:noWrap/>
            <w:hideMark/>
          </w:tcPr>
          <w:p w14:paraId="0E14F770"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289</w:t>
            </w:r>
          </w:p>
        </w:tc>
        <w:tc>
          <w:tcPr>
            <w:tcW w:w="722" w:type="pct"/>
            <w:shd w:val="clear" w:color="auto" w:fill="D9D9D9" w:themeFill="background1" w:themeFillShade="D9"/>
            <w:noWrap/>
            <w:hideMark/>
          </w:tcPr>
          <w:p w14:paraId="55654673"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299</w:t>
            </w:r>
          </w:p>
        </w:tc>
        <w:tc>
          <w:tcPr>
            <w:tcW w:w="722" w:type="pct"/>
            <w:shd w:val="clear" w:color="auto" w:fill="BFBFBF" w:themeFill="background1" w:themeFillShade="BF"/>
            <w:noWrap/>
            <w:hideMark/>
          </w:tcPr>
          <w:p w14:paraId="294C7D8D"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326</w:t>
            </w:r>
          </w:p>
        </w:tc>
      </w:tr>
      <w:tr w:rsidR="00323D54" w:rsidRPr="00323D54" w14:paraId="7A5EB650" w14:textId="77777777" w:rsidTr="006D5CAF">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24AE08C9"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43</w:t>
            </w:r>
          </w:p>
        </w:tc>
        <w:tc>
          <w:tcPr>
            <w:tcW w:w="1511" w:type="pct"/>
            <w:hideMark/>
          </w:tcPr>
          <w:p w14:paraId="4393DD43"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Togo</w:t>
            </w:r>
          </w:p>
        </w:tc>
        <w:tc>
          <w:tcPr>
            <w:tcW w:w="241" w:type="pct"/>
            <w:noWrap/>
            <w:hideMark/>
          </w:tcPr>
          <w:p w14:paraId="1A9C2FCE"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0.002</w:t>
            </w:r>
          </w:p>
        </w:tc>
        <w:tc>
          <w:tcPr>
            <w:tcW w:w="699" w:type="pct"/>
            <w:noWrap/>
            <w:hideMark/>
          </w:tcPr>
          <w:p w14:paraId="74E2AADA"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0.005</w:t>
            </w:r>
          </w:p>
        </w:tc>
        <w:tc>
          <w:tcPr>
            <w:tcW w:w="722" w:type="pct"/>
            <w:shd w:val="clear" w:color="auto" w:fill="F2F2F2" w:themeFill="background1" w:themeFillShade="F2"/>
            <w:noWrap/>
            <w:hideMark/>
          </w:tcPr>
          <w:p w14:paraId="36C1762A"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64</w:t>
            </w:r>
          </w:p>
        </w:tc>
        <w:tc>
          <w:tcPr>
            <w:tcW w:w="722" w:type="pct"/>
            <w:shd w:val="clear" w:color="auto" w:fill="D9D9D9" w:themeFill="background1" w:themeFillShade="D9"/>
            <w:noWrap/>
            <w:hideMark/>
          </w:tcPr>
          <w:p w14:paraId="36DF0499"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66</w:t>
            </w:r>
          </w:p>
        </w:tc>
        <w:tc>
          <w:tcPr>
            <w:tcW w:w="722" w:type="pct"/>
            <w:shd w:val="clear" w:color="auto" w:fill="BFBFBF" w:themeFill="background1" w:themeFillShade="BF"/>
            <w:noWrap/>
            <w:hideMark/>
          </w:tcPr>
          <w:p w14:paraId="24C0252B"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72</w:t>
            </w:r>
          </w:p>
        </w:tc>
      </w:tr>
      <w:tr w:rsidR="00323D54" w:rsidRPr="00323D54" w14:paraId="6128EDF3" w14:textId="77777777" w:rsidTr="006D5CAF">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1E851725"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44</w:t>
            </w:r>
          </w:p>
        </w:tc>
        <w:tc>
          <w:tcPr>
            <w:tcW w:w="1511" w:type="pct"/>
            <w:hideMark/>
          </w:tcPr>
          <w:p w14:paraId="72D5B87C"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Tuvalu</w:t>
            </w:r>
          </w:p>
        </w:tc>
        <w:tc>
          <w:tcPr>
            <w:tcW w:w="241" w:type="pct"/>
            <w:noWrap/>
            <w:hideMark/>
          </w:tcPr>
          <w:p w14:paraId="0C136948"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0.001</w:t>
            </w:r>
          </w:p>
        </w:tc>
        <w:tc>
          <w:tcPr>
            <w:tcW w:w="699" w:type="pct"/>
            <w:noWrap/>
            <w:hideMark/>
          </w:tcPr>
          <w:p w14:paraId="5FBAA8ED"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0.003</w:t>
            </w:r>
          </w:p>
        </w:tc>
        <w:tc>
          <w:tcPr>
            <w:tcW w:w="722" w:type="pct"/>
            <w:shd w:val="clear" w:color="auto" w:fill="F2F2F2" w:themeFill="background1" w:themeFillShade="F2"/>
            <w:noWrap/>
            <w:hideMark/>
          </w:tcPr>
          <w:p w14:paraId="16EF67AA"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32</w:t>
            </w:r>
          </w:p>
        </w:tc>
        <w:tc>
          <w:tcPr>
            <w:tcW w:w="722" w:type="pct"/>
            <w:shd w:val="clear" w:color="auto" w:fill="D9D9D9" w:themeFill="background1" w:themeFillShade="D9"/>
            <w:noWrap/>
            <w:hideMark/>
          </w:tcPr>
          <w:p w14:paraId="796896E2"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33</w:t>
            </w:r>
          </w:p>
        </w:tc>
        <w:tc>
          <w:tcPr>
            <w:tcW w:w="722" w:type="pct"/>
            <w:shd w:val="clear" w:color="auto" w:fill="BFBFBF" w:themeFill="background1" w:themeFillShade="BF"/>
            <w:noWrap/>
            <w:hideMark/>
          </w:tcPr>
          <w:p w14:paraId="3C7149CC"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36</w:t>
            </w:r>
          </w:p>
        </w:tc>
      </w:tr>
      <w:tr w:rsidR="00323D54" w:rsidRPr="00323D54" w14:paraId="3F7A6FFC" w14:textId="77777777" w:rsidTr="006D5CAF">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7A3D711E"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45</w:t>
            </w:r>
          </w:p>
        </w:tc>
        <w:tc>
          <w:tcPr>
            <w:tcW w:w="1511" w:type="pct"/>
            <w:hideMark/>
          </w:tcPr>
          <w:p w14:paraId="2229970B"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United Arab Emirates</w:t>
            </w:r>
          </w:p>
        </w:tc>
        <w:tc>
          <w:tcPr>
            <w:tcW w:w="241" w:type="pct"/>
            <w:noWrap/>
            <w:hideMark/>
          </w:tcPr>
          <w:p w14:paraId="30944050"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0.635</w:t>
            </w:r>
          </w:p>
        </w:tc>
        <w:tc>
          <w:tcPr>
            <w:tcW w:w="699" w:type="pct"/>
            <w:noWrap/>
            <w:hideMark/>
          </w:tcPr>
          <w:p w14:paraId="42740332"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1.588</w:t>
            </w:r>
          </w:p>
        </w:tc>
        <w:tc>
          <w:tcPr>
            <w:tcW w:w="722" w:type="pct"/>
            <w:shd w:val="clear" w:color="auto" w:fill="F2F2F2" w:themeFill="background1" w:themeFillShade="F2"/>
            <w:noWrap/>
            <w:hideMark/>
          </w:tcPr>
          <w:p w14:paraId="77AB6F99"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20,389</w:t>
            </w:r>
          </w:p>
        </w:tc>
        <w:tc>
          <w:tcPr>
            <w:tcW w:w="722" w:type="pct"/>
            <w:shd w:val="clear" w:color="auto" w:fill="D9D9D9" w:themeFill="background1" w:themeFillShade="D9"/>
            <w:noWrap/>
            <w:hideMark/>
          </w:tcPr>
          <w:p w14:paraId="06E54A01"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21,109</w:t>
            </w:r>
          </w:p>
        </w:tc>
        <w:tc>
          <w:tcPr>
            <w:tcW w:w="722" w:type="pct"/>
            <w:shd w:val="clear" w:color="auto" w:fill="BFBFBF" w:themeFill="background1" w:themeFillShade="BF"/>
            <w:noWrap/>
            <w:hideMark/>
          </w:tcPr>
          <w:p w14:paraId="2554C0F0"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22,986</w:t>
            </w:r>
          </w:p>
        </w:tc>
      </w:tr>
      <w:tr w:rsidR="00323D54" w:rsidRPr="00323D54" w14:paraId="4F56016B" w14:textId="77777777" w:rsidTr="006D5CAF">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5726E43F"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46</w:t>
            </w:r>
          </w:p>
        </w:tc>
        <w:tc>
          <w:tcPr>
            <w:tcW w:w="1511" w:type="pct"/>
            <w:hideMark/>
          </w:tcPr>
          <w:p w14:paraId="0A0F2C97"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United Kingdom</w:t>
            </w:r>
          </w:p>
        </w:tc>
        <w:tc>
          <w:tcPr>
            <w:tcW w:w="241" w:type="pct"/>
            <w:noWrap/>
            <w:hideMark/>
          </w:tcPr>
          <w:p w14:paraId="032E5F52"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4.375</w:t>
            </w:r>
          </w:p>
        </w:tc>
        <w:tc>
          <w:tcPr>
            <w:tcW w:w="699" w:type="pct"/>
            <w:noWrap/>
            <w:hideMark/>
          </w:tcPr>
          <w:p w14:paraId="250B84B0"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Cs w:val="18"/>
              </w:rPr>
            </w:pPr>
            <w:r w:rsidRPr="00323D54">
              <w:rPr>
                <w:rFonts w:cs="Arial"/>
                <w:szCs w:val="18"/>
              </w:rPr>
              <w:t>10.944</w:t>
            </w:r>
          </w:p>
        </w:tc>
        <w:tc>
          <w:tcPr>
            <w:tcW w:w="722" w:type="pct"/>
            <w:shd w:val="clear" w:color="auto" w:fill="F2F2F2" w:themeFill="background1" w:themeFillShade="F2"/>
            <w:noWrap/>
            <w:hideMark/>
          </w:tcPr>
          <w:p w14:paraId="45EE1ABF"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140,475</w:t>
            </w:r>
          </w:p>
        </w:tc>
        <w:tc>
          <w:tcPr>
            <w:tcW w:w="722" w:type="pct"/>
            <w:shd w:val="clear" w:color="auto" w:fill="D9D9D9" w:themeFill="background1" w:themeFillShade="D9"/>
            <w:noWrap/>
            <w:hideMark/>
          </w:tcPr>
          <w:p w14:paraId="5A84F4D1"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145,434</w:t>
            </w:r>
          </w:p>
        </w:tc>
        <w:tc>
          <w:tcPr>
            <w:tcW w:w="722" w:type="pct"/>
            <w:shd w:val="clear" w:color="auto" w:fill="BFBFBF" w:themeFill="background1" w:themeFillShade="BF"/>
            <w:noWrap/>
            <w:hideMark/>
          </w:tcPr>
          <w:p w14:paraId="39B0D130"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158,366</w:t>
            </w:r>
          </w:p>
        </w:tc>
      </w:tr>
      <w:tr w:rsidR="00323D54" w:rsidRPr="00323D54" w14:paraId="628C548F" w14:textId="77777777" w:rsidTr="006D5CAF">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31813DB0"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47</w:t>
            </w:r>
          </w:p>
        </w:tc>
        <w:tc>
          <w:tcPr>
            <w:tcW w:w="1511" w:type="pct"/>
            <w:hideMark/>
          </w:tcPr>
          <w:p w14:paraId="46285E48"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United States of America</w:t>
            </w:r>
          </w:p>
        </w:tc>
        <w:tc>
          <w:tcPr>
            <w:tcW w:w="241" w:type="pct"/>
            <w:noWrap/>
            <w:hideMark/>
          </w:tcPr>
          <w:p w14:paraId="15B5C5BA"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color w:val="000000"/>
                <w:szCs w:val="18"/>
              </w:rPr>
            </w:pPr>
          </w:p>
        </w:tc>
        <w:tc>
          <w:tcPr>
            <w:tcW w:w="699" w:type="pct"/>
            <w:noWrap/>
            <w:hideMark/>
          </w:tcPr>
          <w:p w14:paraId="796F34AD"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szCs w:val="18"/>
              </w:rPr>
            </w:pPr>
            <w:r w:rsidRPr="00323D54">
              <w:rPr>
                <w:rFonts w:cs="Arial"/>
                <w:szCs w:val="18"/>
              </w:rPr>
              <w:t>22.000</w:t>
            </w:r>
          </w:p>
        </w:tc>
        <w:tc>
          <w:tcPr>
            <w:tcW w:w="722" w:type="pct"/>
            <w:shd w:val="clear" w:color="auto" w:fill="F2F2F2" w:themeFill="background1" w:themeFillShade="F2"/>
            <w:noWrap/>
            <w:hideMark/>
          </w:tcPr>
          <w:p w14:paraId="3A44D552"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282,377</w:t>
            </w:r>
          </w:p>
        </w:tc>
        <w:tc>
          <w:tcPr>
            <w:tcW w:w="722" w:type="pct"/>
            <w:shd w:val="clear" w:color="auto" w:fill="D9D9D9" w:themeFill="background1" w:themeFillShade="D9"/>
            <w:noWrap/>
            <w:hideMark/>
          </w:tcPr>
          <w:p w14:paraId="7DB88A05"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292,346</w:t>
            </w:r>
          </w:p>
        </w:tc>
        <w:tc>
          <w:tcPr>
            <w:tcW w:w="722" w:type="pct"/>
            <w:shd w:val="clear" w:color="auto" w:fill="BFBFBF" w:themeFill="background1" w:themeFillShade="BF"/>
            <w:noWrap/>
            <w:hideMark/>
          </w:tcPr>
          <w:p w14:paraId="2B93DCDA"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318,342</w:t>
            </w:r>
          </w:p>
        </w:tc>
      </w:tr>
      <w:tr w:rsidR="00323D54" w:rsidRPr="00323D54" w14:paraId="20F957E9" w14:textId="77777777" w:rsidTr="006D5CAF">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3C94E916"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48</w:t>
            </w:r>
          </w:p>
        </w:tc>
        <w:tc>
          <w:tcPr>
            <w:tcW w:w="1511" w:type="pct"/>
            <w:hideMark/>
          </w:tcPr>
          <w:p w14:paraId="37BEC37D" w14:textId="77777777" w:rsidR="00323D54" w:rsidRPr="00323D54" w:rsidRDefault="00323D54" w:rsidP="00323D5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Vanuatu</w:t>
            </w:r>
          </w:p>
        </w:tc>
        <w:tc>
          <w:tcPr>
            <w:tcW w:w="241" w:type="pct"/>
            <w:noWrap/>
            <w:hideMark/>
          </w:tcPr>
          <w:p w14:paraId="2C5E6BBA"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0.001</w:t>
            </w:r>
          </w:p>
        </w:tc>
        <w:tc>
          <w:tcPr>
            <w:tcW w:w="699" w:type="pct"/>
            <w:noWrap/>
            <w:hideMark/>
          </w:tcPr>
          <w:p w14:paraId="3D5785D4"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0.003</w:t>
            </w:r>
          </w:p>
        </w:tc>
        <w:tc>
          <w:tcPr>
            <w:tcW w:w="722" w:type="pct"/>
            <w:shd w:val="clear" w:color="auto" w:fill="F2F2F2" w:themeFill="background1" w:themeFillShade="F2"/>
            <w:noWrap/>
            <w:hideMark/>
          </w:tcPr>
          <w:p w14:paraId="61B5E5E3"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32</w:t>
            </w:r>
          </w:p>
        </w:tc>
        <w:tc>
          <w:tcPr>
            <w:tcW w:w="722" w:type="pct"/>
            <w:shd w:val="clear" w:color="auto" w:fill="D9D9D9" w:themeFill="background1" w:themeFillShade="D9"/>
            <w:noWrap/>
            <w:hideMark/>
          </w:tcPr>
          <w:p w14:paraId="1A41276F"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33</w:t>
            </w:r>
          </w:p>
        </w:tc>
        <w:tc>
          <w:tcPr>
            <w:tcW w:w="722" w:type="pct"/>
            <w:shd w:val="clear" w:color="auto" w:fill="BFBFBF" w:themeFill="background1" w:themeFillShade="BF"/>
            <w:noWrap/>
            <w:hideMark/>
          </w:tcPr>
          <w:p w14:paraId="50928B5D"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323D54">
              <w:rPr>
                <w:rFonts w:cs="Arial"/>
                <w:color w:val="000000"/>
                <w:szCs w:val="18"/>
              </w:rPr>
              <w:t>36</w:t>
            </w:r>
          </w:p>
        </w:tc>
      </w:tr>
      <w:tr w:rsidR="00323D54" w:rsidRPr="00323D54" w14:paraId="09BF8FCF" w14:textId="77777777" w:rsidTr="006D5CAF">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18AE596B" w14:textId="77777777" w:rsidR="00323D54" w:rsidRPr="00323D54" w:rsidRDefault="00323D54" w:rsidP="00323D54">
            <w:pPr>
              <w:widowControl/>
              <w:autoSpaceDE/>
              <w:autoSpaceDN/>
              <w:adjustRightInd/>
              <w:jc w:val="right"/>
              <w:rPr>
                <w:rFonts w:cs="Arial"/>
                <w:color w:val="000000"/>
                <w:szCs w:val="18"/>
              </w:rPr>
            </w:pPr>
            <w:r w:rsidRPr="00323D54">
              <w:rPr>
                <w:rFonts w:cs="Arial"/>
                <w:color w:val="000000"/>
                <w:szCs w:val="18"/>
              </w:rPr>
              <w:t>49</w:t>
            </w:r>
          </w:p>
        </w:tc>
        <w:tc>
          <w:tcPr>
            <w:tcW w:w="1511" w:type="pct"/>
            <w:hideMark/>
          </w:tcPr>
          <w:p w14:paraId="73A91431" w14:textId="77777777" w:rsidR="00323D54" w:rsidRPr="00323D54" w:rsidRDefault="00323D54" w:rsidP="00323D5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Yemen</w:t>
            </w:r>
          </w:p>
        </w:tc>
        <w:tc>
          <w:tcPr>
            <w:tcW w:w="241" w:type="pct"/>
            <w:noWrap/>
            <w:hideMark/>
          </w:tcPr>
          <w:p w14:paraId="38789017"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0.008</w:t>
            </w:r>
          </w:p>
        </w:tc>
        <w:tc>
          <w:tcPr>
            <w:tcW w:w="699" w:type="pct"/>
            <w:noWrap/>
            <w:hideMark/>
          </w:tcPr>
          <w:p w14:paraId="043C989A"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0.020</w:t>
            </w:r>
          </w:p>
        </w:tc>
        <w:tc>
          <w:tcPr>
            <w:tcW w:w="722" w:type="pct"/>
            <w:shd w:val="clear" w:color="auto" w:fill="F2F2F2" w:themeFill="background1" w:themeFillShade="F2"/>
            <w:noWrap/>
            <w:hideMark/>
          </w:tcPr>
          <w:p w14:paraId="23B7020C"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257</w:t>
            </w:r>
          </w:p>
        </w:tc>
        <w:tc>
          <w:tcPr>
            <w:tcW w:w="722" w:type="pct"/>
            <w:shd w:val="clear" w:color="auto" w:fill="D9D9D9" w:themeFill="background1" w:themeFillShade="D9"/>
            <w:noWrap/>
            <w:hideMark/>
          </w:tcPr>
          <w:p w14:paraId="3ED63F61"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266</w:t>
            </w:r>
          </w:p>
        </w:tc>
        <w:tc>
          <w:tcPr>
            <w:tcW w:w="722" w:type="pct"/>
            <w:shd w:val="clear" w:color="auto" w:fill="BFBFBF" w:themeFill="background1" w:themeFillShade="BF"/>
            <w:noWrap/>
            <w:hideMark/>
          </w:tcPr>
          <w:p w14:paraId="3C4A4ED8" w14:textId="77777777" w:rsidR="00323D54" w:rsidRPr="00323D54" w:rsidRDefault="00323D54" w:rsidP="00323D54">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23D54">
              <w:rPr>
                <w:rFonts w:cs="Arial"/>
                <w:color w:val="000000"/>
                <w:szCs w:val="18"/>
              </w:rPr>
              <w:t>290</w:t>
            </w:r>
          </w:p>
        </w:tc>
      </w:tr>
      <w:tr w:rsidR="00323D54" w:rsidRPr="00323D54" w14:paraId="5D91273D" w14:textId="77777777" w:rsidTr="006D5CAF">
        <w:trPr>
          <w:cantSplit/>
          <w:trHeight w:val="170"/>
        </w:trPr>
        <w:tc>
          <w:tcPr>
            <w:cnfStyle w:val="001000000000" w:firstRow="0" w:lastRow="0" w:firstColumn="1" w:lastColumn="0" w:oddVBand="0" w:evenVBand="0" w:oddHBand="0" w:evenHBand="0" w:firstRowFirstColumn="0" w:firstRowLastColumn="0" w:lastRowFirstColumn="0" w:lastRowLastColumn="0"/>
            <w:tcW w:w="1893" w:type="pct"/>
            <w:gridSpan w:val="2"/>
            <w:hideMark/>
          </w:tcPr>
          <w:p w14:paraId="14FCBBCA" w14:textId="77777777" w:rsidR="00323D54" w:rsidRPr="00323D54" w:rsidRDefault="00323D54" w:rsidP="00323D54">
            <w:pPr>
              <w:widowControl/>
              <w:autoSpaceDE/>
              <w:autoSpaceDN/>
              <w:adjustRightInd/>
              <w:rPr>
                <w:rFonts w:cs="Arial"/>
                <w:color w:val="000000"/>
                <w:szCs w:val="18"/>
              </w:rPr>
            </w:pPr>
            <w:r w:rsidRPr="00323D54">
              <w:rPr>
                <w:rFonts w:cs="Arial"/>
                <w:color w:val="000000"/>
                <w:szCs w:val="18"/>
              </w:rPr>
              <w:t>TOTAL TO BE SHARED BY SIGNATORIES</w:t>
            </w:r>
          </w:p>
        </w:tc>
        <w:tc>
          <w:tcPr>
            <w:tcW w:w="241" w:type="pct"/>
            <w:noWrap/>
            <w:hideMark/>
          </w:tcPr>
          <w:p w14:paraId="3EBCE1B7"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color w:val="000000"/>
                <w:szCs w:val="18"/>
              </w:rPr>
            </w:pPr>
            <w:r w:rsidRPr="00323D54">
              <w:rPr>
                <w:rFonts w:cs="Arial"/>
                <w:b/>
                <w:bCs/>
                <w:color w:val="000000"/>
                <w:szCs w:val="18"/>
              </w:rPr>
              <w:t>30.181</w:t>
            </w:r>
          </w:p>
        </w:tc>
        <w:tc>
          <w:tcPr>
            <w:tcW w:w="699" w:type="pct"/>
            <w:noWrap/>
            <w:hideMark/>
          </w:tcPr>
          <w:p w14:paraId="6F2BFF32"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color w:val="000000"/>
                <w:szCs w:val="18"/>
              </w:rPr>
            </w:pPr>
            <w:r w:rsidRPr="00323D54">
              <w:rPr>
                <w:rFonts w:cs="Arial"/>
                <w:b/>
                <w:bCs/>
                <w:color w:val="000000"/>
                <w:szCs w:val="18"/>
              </w:rPr>
              <w:t>100.000</w:t>
            </w:r>
          </w:p>
        </w:tc>
        <w:tc>
          <w:tcPr>
            <w:tcW w:w="722" w:type="pct"/>
            <w:shd w:val="clear" w:color="auto" w:fill="F2F2F2" w:themeFill="background1" w:themeFillShade="F2"/>
            <w:noWrap/>
            <w:hideMark/>
          </w:tcPr>
          <w:p w14:paraId="05EA1994"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color w:val="000000"/>
                <w:szCs w:val="18"/>
              </w:rPr>
            </w:pPr>
            <w:r w:rsidRPr="00323D54">
              <w:rPr>
                <w:rFonts w:cs="Arial"/>
                <w:b/>
                <w:bCs/>
                <w:color w:val="000000"/>
                <w:szCs w:val="18"/>
              </w:rPr>
              <w:t>1,283,534</w:t>
            </w:r>
          </w:p>
        </w:tc>
        <w:tc>
          <w:tcPr>
            <w:tcW w:w="722" w:type="pct"/>
            <w:shd w:val="clear" w:color="auto" w:fill="D9D9D9" w:themeFill="background1" w:themeFillShade="D9"/>
            <w:noWrap/>
            <w:hideMark/>
          </w:tcPr>
          <w:p w14:paraId="00E3F259"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color w:val="000000"/>
                <w:szCs w:val="18"/>
              </w:rPr>
            </w:pPr>
            <w:r w:rsidRPr="00323D54">
              <w:rPr>
                <w:rFonts w:cs="Arial"/>
                <w:b/>
                <w:bCs/>
                <w:color w:val="000000"/>
                <w:szCs w:val="18"/>
              </w:rPr>
              <w:t>1,328,847</w:t>
            </w:r>
          </w:p>
        </w:tc>
        <w:tc>
          <w:tcPr>
            <w:tcW w:w="722" w:type="pct"/>
            <w:shd w:val="clear" w:color="auto" w:fill="BFBFBF" w:themeFill="background1" w:themeFillShade="BF"/>
            <w:noWrap/>
            <w:hideMark/>
          </w:tcPr>
          <w:p w14:paraId="43D500EC" w14:textId="77777777" w:rsidR="00323D54" w:rsidRPr="00323D54" w:rsidRDefault="00323D54" w:rsidP="00323D54">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b/>
                <w:bCs/>
                <w:color w:val="000000"/>
                <w:szCs w:val="18"/>
              </w:rPr>
            </w:pPr>
            <w:r w:rsidRPr="00323D54">
              <w:rPr>
                <w:rFonts w:cs="Arial"/>
                <w:b/>
                <w:bCs/>
                <w:color w:val="000000"/>
                <w:szCs w:val="18"/>
              </w:rPr>
              <w:t>1,447,008</w:t>
            </w:r>
          </w:p>
        </w:tc>
      </w:tr>
    </w:tbl>
    <w:p w14:paraId="4CBD3744" w14:textId="4328CB4B" w:rsidR="00323D54" w:rsidRDefault="00323D54" w:rsidP="00323D54">
      <w:pPr>
        <w:ind w:right="252"/>
        <w:rPr>
          <w:rFonts w:cs="Arial"/>
          <w:bCs/>
          <w:iCs/>
          <w:sz w:val="22"/>
          <w:szCs w:val="22"/>
        </w:rPr>
      </w:pPr>
    </w:p>
    <w:p w14:paraId="49F1A323" w14:textId="77777777" w:rsidR="00323D54" w:rsidRDefault="00323D54" w:rsidP="00323D54">
      <w:pPr>
        <w:ind w:right="252"/>
        <w:rPr>
          <w:rFonts w:cs="Arial"/>
          <w:bCs/>
          <w:iCs/>
          <w:sz w:val="22"/>
          <w:szCs w:val="22"/>
        </w:rPr>
        <w:sectPr w:rsidR="00323D54" w:rsidSect="00323D54">
          <w:headerReference w:type="first" r:id="rId24"/>
          <w:pgSz w:w="11906" w:h="16838" w:code="9"/>
          <w:pgMar w:top="1138" w:right="1138" w:bottom="1138" w:left="1138" w:header="706" w:footer="706" w:gutter="0"/>
          <w:cols w:space="720"/>
          <w:titlePg/>
          <w:docGrid w:linePitch="245"/>
        </w:sectPr>
      </w:pPr>
    </w:p>
    <w:p w14:paraId="1699CDA9" w14:textId="77777777" w:rsidR="00323D54" w:rsidRDefault="00323D54" w:rsidP="00323D54">
      <w:pPr>
        <w:contextualSpacing/>
        <w:jc w:val="right"/>
        <w:rPr>
          <w:rFonts w:cs="Arial"/>
          <w:b/>
          <w:sz w:val="22"/>
          <w:szCs w:val="22"/>
          <w:lang w:val="en-GB"/>
        </w:rPr>
      </w:pPr>
      <w:r w:rsidRPr="00DB3DA3">
        <w:rPr>
          <w:rFonts w:cs="Arial"/>
          <w:b/>
          <w:sz w:val="22"/>
          <w:szCs w:val="22"/>
          <w:lang w:val="en-GB"/>
        </w:rPr>
        <w:t>A</w:t>
      </w:r>
      <w:r>
        <w:rPr>
          <w:rFonts w:cs="Arial"/>
          <w:b/>
          <w:sz w:val="22"/>
          <w:szCs w:val="22"/>
          <w:lang w:val="en-GB"/>
        </w:rPr>
        <w:t>NNEX</w:t>
      </w:r>
      <w:r w:rsidRPr="00DB3DA3">
        <w:rPr>
          <w:rFonts w:cs="Arial"/>
          <w:b/>
          <w:sz w:val="22"/>
          <w:szCs w:val="22"/>
          <w:lang w:val="en-GB"/>
        </w:rPr>
        <w:t xml:space="preserve"> </w:t>
      </w:r>
      <w:r>
        <w:rPr>
          <w:rFonts w:cs="Arial"/>
          <w:b/>
          <w:sz w:val="22"/>
          <w:szCs w:val="22"/>
          <w:lang w:val="en-GB"/>
        </w:rPr>
        <w:t>5</w:t>
      </w:r>
    </w:p>
    <w:p w14:paraId="25738A10" w14:textId="50D16F89" w:rsidR="00323D54" w:rsidRDefault="00323D54" w:rsidP="00323D54">
      <w:pPr>
        <w:contextualSpacing/>
        <w:jc w:val="right"/>
        <w:rPr>
          <w:rFonts w:cs="Arial"/>
          <w:b/>
          <w:sz w:val="22"/>
          <w:szCs w:val="22"/>
          <w:lang w:val="en-GB"/>
        </w:rPr>
      </w:pPr>
    </w:p>
    <w:p w14:paraId="0DB0B2D0" w14:textId="77777777" w:rsidR="00FA555F" w:rsidRPr="00DB3DA3" w:rsidRDefault="00FA555F" w:rsidP="00323D54">
      <w:pPr>
        <w:contextualSpacing/>
        <w:jc w:val="right"/>
        <w:rPr>
          <w:rFonts w:cs="Arial"/>
          <w:b/>
          <w:sz w:val="22"/>
          <w:szCs w:val="22"/>
          <w:lang w:val="en-GB"/>
        </w:rPr>
      </w:pPr>
    </w:p>
    <w:p w14:paraId="5C844E18" w14:textId="77777777" w:rsidR="00323D54" w:rsidRPr="00707E35" w:rsidRDefault="00323D54" w:rsidP="00323D54">
      <w:pPr>
        <w:contextualSpacing/>
        <w:jc w:val="center"/>
        <w:rPr>
          <w:rFonts w:cs="Arial"/>
          <w:b/>
          <w:sz w:val="22"/>
          <w:szCs w:val="22"/>
          <w:lang w:val="en-GB"/>
        </w:rPr>
      </w:pPr>
      <w:r w:rsidRPr="00707E35">
        <w:rPr>
          <w:rFonts w:cs="Arial"/>
          <w:b/>
          <w:sz w:val="22"/>
          <w:szCs w:val="22"/>
          <w:u w:val="single"/>
          <w:lang w:val="en-GB"/>
        </w:rPr>
        <w:t xml:space="preserve">Revised Draft </w:t>
      </w:r>
      <w:r w:rsidRPr="00707E35">
        <w:rPr>
          <w:rFonts w:cs="Arial"/>
          <w:b/>
          <w:sz w:val="22"/>
          <w:szCs w:val="22"/>
          <w:lang w:val="en-GB"/>
        </w:rPr>
        <w:t>Terms of Reference</w:t>
      </w:r>
    </w:p>
    <w:p w14:paraId="5AB4D718" w14:textId="77777777" w:rsidR="00323D54" w:rsidRPr="00707E35" w:rsidRDefault="00323D54" w:rsidP="00323D54">
      <w:pPr>
        <w:contextualSpacing/>
        <w:jc w:val="center"/>
        <w:rPr>
          <w:rFonts w:cs="Arial"/>
          <w:b/>
          <w:sz w:val="22"/>
          <w:szCs w:val="22"/>
          <w:lang w:val="en-GB"/>
        </w:rPr>
      </w:pPr>
      <w:r w:rsidRPr="00707E35">
        <w:rPr>
          <w:rFonts w:cs="Arial"/>
          <w:b/>
          <w:sz w:val="22"/>
          <w:szCs w:val="22"/>
          <w:lang w:val="en-GB"/>
        </w:rPr>
        <w:t>for the Administration of the Trust Fund for the Memorandum of Understanding on the Conservation of Migratory Sharks (</w:t>
      </w:r>
      <w:r w:rsidRPr="00707E35">
        <w:rPr>
          <w:rFonts w:cs="Arial"/>
          <w:b/>
          <w:sz w:val="22"/>
          <w:szCs w:val="22"/>
          <w:u w:val="single"/>
          <w:lang w:val="en-GB"/>
        </w:rPr>
        <w:t>20</w:t>
      </w:r>
      <w:r>
        <w:rPr>
          <w:rFonts w:cs="Arial"/>
          <w:b/>
          <w:sz w:val="22"/>
          <w:szCs w:val="22"/>
          <w:u w:val="single"/>
          <w:lang w:val="en-GB"/>
        </w:rPr>
        <w:t>23</w:t>
      </w:r>
      <w:r w:rsidRPr="00707E35">
        <w:rPr>
          <w:rFonts w:cs="Arial"/>
          <w:b/>
          <w:sz w:val="22"/>
          <w:szCs w:val="22"/>
          <w:u w:val="single"/>
          <w:lang w:val="en-GB"/>
        </w:rPr>
        <w:t>-202</w:t>
      </w:r>
      <w:r>
        <w:rPr>
          <w:rFonts w:cs="Arial"/>
          <w:b/>
          <w:sz w:val="22"/>
          <w:szCs w:val="22"/>
          <w:u w:val="single"/>
          <w:lang w:val="en-GB"/>
        </w:rPr>
        <w:t>5</w:t>
      </w:r>
      <w:r w:rsidRPr="00707E35">
        <w:rPr>
          <w:rFonts w:cs="Arial"/>
          <w:b/>
          <w:sz w:val="22"/>
          <w:szCs w:val="22"/>
          <w:lang w:val="en-GB"/>
        </w:rPr>
        <w:t>)</w:t>
      </w:r>
    </w:p>
    <w:p w14:paraId="66AC8E88" w14:textId="77777777" w:rsidR="00323D54" w:rsidRPr="00707E35" w:rsidRDefault="00323D54" w:rsidP="00323D54">
      <w:pPr>
        <w:contextualSpacing/>
        <w:jc w:val="both"/>
        <w:rPr>
          <w:rFonts w:cs="Arial"/>
          <w:sz w:val="22"/>
          <w:szCs w:val="22"/>
          <w:lang w:val="en-GB"/>
        </w:rPr>
      </w:pPr>
    </w:p>
    <w:p w14:paraId="04E4D6F2" w14:textId="77777777" w:rsidR="00323D54" w:rsidRPr="00707E35" w:rsidRDefault="00323D54" w:rsidP="00323D54">
      <w:pPr>
        <w:contextualSpacing/>
        <w:jc w:val="both"/>
        <w:rPr>
          <w:rFonts w:cs="Arial"/>
          <w:sz w:val="22"/>
          <w:szCs w:val="22"/>
          <w:lang w:val="en-GB"/>
        </w:rPr>
      </w:pPr>
    </w:p>
    <w:p w14:paraId="5A16A5BB" w14:textId="77777777" w:rsidR="00323D54" w:rsidRPr="00707E35" w:rsidRDefault="00323D54" w:rsidP="005C07AB">
      <w:pPr>
        <w:pStyle w:val="ListParagraph"/>
        <w:numPr>
          <w:ilvl w:val="0"/>
          <w:numId w:val="21"/>
        </w:numPr>
        <w:ind w:left="540" w:hanging="540"/>
        <w:jc w:val="both"/>
        <w:rPr>
          <w:rFonts w:cs="Arial"/>
          <w:sz w:val="22"/>
          <w:szCs w:val="22"/>
          <w:lang w:val="en-GB"/>
        </w:rPr>
      </w:pPr>
      <w:r w:rsidRPr="00707E35">
        <w:rPr>
          <w:rFonts w:cs="Arial"/>
          <w:sz w:val="22"/>
          <w:szCs w:val="22"/>
          <w:lang w:val="en-GB"/>
        </w:rPr>
        <w:t>The Trust Fund for the Memorandum of Understanding on the Conservation of Migratory Sharks (hereinafter referred to as the Trust Fund) shall be extended by three years to provide financial support for the aims of the MOU.</w:t>
      </w:r>
    </w:p>
    <w:p w14:paraId="31E0CA08" w14:textId="77777777" w:rsidR="00323D54" w:rsidRPr="00707E35" w:rsidRDefault="00323D54" w:rsidP="00323D54">
      <w:pPr>
        <w:pStyle w:val="ListParagraph"/>
        <w:ind w:left="540" w:hanging="540"/>
        <w:jc w:val="both"/>
        <w:rPr>
          <w:rFonts w:cs="Arial"/>
          <w:sz w:val="22"/>
          <w:szCs w:val="22"/>
          <w:lang w:val="en-GB"/>
        </w:rPr>
      </w:pPr>
    </w:p>
    <w:p w14:paraId="17B3593E" w14:textId="77777777" w:rsidR="00323D54" w:rsidRPr="00971E3B" w:rsidRDefault="00323D54" w:rsidP="005C07AB">
      <w:pPr>
        <w:pStyle w:val="ListParagraph"/>
        <w:numPr>
          <w:ilvl w:val="0"/>
          <w:numId w:val="21"/>
        </w:numPr>
        <w:ind w:left="540" w:hanging="540"/>
        <w:jc w:val="both"/>
        <w:rPr>
          <w:rFonts w:cs="Arial"/>
          <w:sz w:val="22"/>
          <w:szCs w:val="22"/>
          <w:lang w:val="en-GB"/>
        </w:rPr>
      </w:pPr>
      <w:r w:rsidRPr="00707E35">
        <w:rPr>
          <w:rFonts w:cs="Arial"/>
          <w:sz w:val="22"/>
          <w:szCs w:val="22"/>
          <w:lang w:val="en-GB"/>
        </w:rPr>
        <w:t xml:space="preserve">The present Terms of Reference shall be effective from </w:t>
      </w:r>
      <w:r w:rsidRPr="00866137">
        <w:rPr>
          <w:rFonts w:cs="Arial"/>
          <w:sz w:val="22"/>
          <w:szCs w:val="22"/>
          <w:u w:val="single"/>
          <w:lang w:val="en-GB"/>
        </w:rPr>
        <w:t>1 January 20</w:t>
      </w:r>
      <w:r w:rsidRPr="00971E3B">
        <w:rPr>
          <w:rFonts w:cs="Arial"/>
          <w:sz w:val="22"/>
          <w:szCs w:val="22"/>
          <w:u w:val="single"/>
          <w:lang w:val="en-GB"/>
        </w:rPr>
        <w:t>23</w:t>
      </w:r>
      <w:r w:rsidRPr="00971E3B">
        <w:rPr>
          <w:rFonts w:cs="Arial"/>
          <w:sz w:val="22"/>
          <w:szCs w:val="22"/>
          <w:lang w:val="en-GB"/>
        </w:rPr>
        <w:t xml:space="preserve"> to </w:t>
      </w:r>
      <w:r w:rsidRPr="00971E3B">
        <w:rPr>
          <w:rFonts w:cs="Arial"/>
          <w:sz w:val="22"/>
          <w:szCs w:val="22"/>
          <w:u w:val="single"/>
          <w:lang w:val="en-GB"/>
        </w:rPr>
        <w:t>31 December 2025</w:t>
      </w:r>
      <w:r w:rsidRPr="00971E3B">
        <w:rPr>
          <w:rFonts w:cs="Arial"/>
          <w:sz w:val="22"/>
          <w:szCs w:val="22"/>
          <w:lang w:val="en-GB"/>
        </w:rPr>
        <w:t>.</w:t>
      </w:r>
    </w:p>
    <w:p w14:paraId="56736C2D" w14:textId="77777777" w:rsidR="00323D54" w:rsidRPr="00971E3B" w:rsidRDefault="00323D54" w:rsidP="00323D54">
      <w:pPr>
        <w:ind w:left="540" w:hanging="540"/>
        <w:jc w:val="both"/>
        <w:rPr>
          <w:rFonts w:cs="Arial"/>
          <w:sz w:val="22"/>
          <w:szCs w:val="22"/>
          <w:lang w:val="en-GB"/>
        </w:rPr>
      </w:pPr>
    </w:p>
    <w:p w14:paraId="2509CD38" w14:textId="77777777" w:rsidR="00323D54" w:rsidRPr="00707E35" w:rsidRDefault="00323D54" w:rsidP="005C07AB">
      <w:pPr>
        <w:pStyle w:val="ListParagraph"/>
        <w:numPr>
          <w:ilvl w:val="0"/>
          <w:numId w:val="21"/>
        </w:numPr>
        <w:ind w:left="540" w:hanging="540"/>
        <w:jc w:val="both"/>
        <w:rPr>
          <w:rFonts w:cs="Arial"/>
          <w:sz w:val="22"/>
          <w:szCs w:val="22"/>
          <w:lang w:val="en-GB"/>
        </w:rPr>
      </w:pPr>
      <w:r w:rsidRPr="00971E3B">
        <w:rPr>
          <w:rFonts w:cs="Arial"/>
          <w:sz w:val="22"/>
          <w:szCs w:val="22"/>
          <w:lang w:val="en-GB"/>
        </w:rPr>
        <w:t xml:space="preserve">The financial period shall be three calendar years beginning </w:t>
      </w:r>
      <w:r w:rsidRPr="00866137">
        <w:rPr>
          <w:rFonts w:cs="Arial"/>
          <w:sz w:val="22"/>
          <w:szCs w:val="22"/>
          <w:u w:val="single"/>
          <w:lang w:val="en-GB"/>
        </w:rPr>
        <w:t>1 January 2023</w:t>
      </w:r>
      <w:r w:rsidRPr="00707E35">
        <w:rPr>
          <w:rFonts w:cs="Arial"/>
          <w:sz w:val="22"/>
          <w:szCs w:val="22"/>
          <w:lang w:val="en-GB"/>
        </w:rPr>
        <w:t xml:space="preserve"> and ending </w:t>
      </w:r>
      <w:r w:rsidRPr="00436B08">
        <w:rPr>
          <w:rFonts w:cs="Arial"/>
          <w:sz w:val="22"/>
          <w:szCs w:val="22"/>
          <w:u w:val="single"/>
          <w:lang w:val="en-GB"/>
        </w:rPr>
        <w:t>31 December 202</w:t>
      </w:r>
      <w:r>
        <w:rPr>
          <w:rFonts w:cs="Arial"/>
          <w:sz w:val="22"/>
          <w:szCs w:val="22"/>
          <w:u w:val="single"/>
          <w:lang w:val="en-GB"/>
        </w:rPr>
        <w:t>5</w:t>
      </w:r>
      <w:r w:rsidRPr="00707E35">
        <w:rPr>
          <w:rFonts w:cs="Arial"/>
          <w:sz w:val="22"/>
          <w:szCs w:val="22"/>
          <w:lang w:val="en-GB"/>
        </w:rPr>
        <w:t>, subject to the approval of the UNEP Environment Assembly.</w:t>
      </w:r>
    </w:p>
    <w:p w14:paraId="0412B324" w14:textId="77777777" w:rsidR="00323D54" w:rsidRPr="00707E35" w:rsidRDefault="00323D54" w:rsidP="00323D54">
      <w:pPr>
        <w:pStyle w:val="ListParagraph"/>
        <w:ind w:left="540" w:hanging="540"/>
        <w:jc w:val="both"/>
        <w:rPr>
          <w:rFonts w:cs="Arial"/>
          <w:sz w:val="22"/>
          <w:szCs w:val="22"/>
          <w:lang w:val="en-GB"/>
        </w:rPr>
      </w:pPr>
    </w:p>
    <w:p w14:paraId="5C6F1EBA" w14:textId="77777777" w:rsidR="00323D54" w:rsidRPr="00707E35" w:rsidRDefault="00323D54" w:rsidP="005C07AB">
      <w:pPr>
        <w:pStyle w:val="ListParagraph"/>
        <w:numPr>
          <w:ilvl w:val="0"/>
          <w:numId w:val="21"/>
        </w:numPr>
        <w:ind w:left="540" w:hanging="540"/>
        <w:jc w:val="both"/>
        <w:rPr>
          <w:rFonts w:cs="Arial"/>
          <w:sz w:val="22"/>
          <w:szCs w:val="22"/>
          <w:lang w:val="en-GB"/>
        </w:rPr>
      </w:pPr>
      <w:r w:rsidRPr="00707E35">
        <w:rPr>
          <w:rFonts w:cs="Arial"/>
          <w:sz w:val="22"/>
          <w:szCs w:val="22"/>
          <w:lang w:val="en-GB"/>
        </w:rPr>
        <w:t>The Trust Fund shall be administered by the Executive Director of the United Nations Environment Programme (UNEP).</w:t>
      </w:r>
    </w:p>
    <w:p w14:paraId="2DFABDAF" w14:textId="77777777" w:rsidR="00323D54" w:rsidRPr="00707E35" w:rsidRDefault="00323D54" w:rsidP="00323D54">
      <w:pPr>
        <w:pStyle w:val="ListParagraph"/>
        <w:ind w:left="540" w:hanging="540"/>
        <w:jc w:val="both"/>
        <w:rPr>
          <w:rFonts w:cs="Arial"/>
          <w:sz w:val="22"/>
          <w:szCs w:val="22"/>
          <w:lang w:val="en-GB"/>
        </w:rPr>
      </w:pPr>
    </w:p>
    <w:p w14:paraId="074B9C93" w14:textId="77777777" w:rsidR="00323D54" w:rsidRPr="00707E35" w:rsidRDefault="00323D54" w:rsidP="005C07AB">
      <w:pPr>
        <w:pStyle w:val="ListParagraph"/>
        <w:numPr>
          <w:ilvl w:val="0"/>
          <w:numId w:val="21"/>
        </w:numPr>
        <w:ind w:left="540" w:hanging="540"/>
        <w:jc w:val="both"/>
        <w:rPr>
          <w:rFonts w:cs="Arial"/>
          <w:sz w:val="22"/>
          <w:szCs w:val="22"/>
          <w:lang w:val="en-GB"/>
        </w:rPr>
      </w:pPr>
      <w:r w:rsidRPr="00707E35">
        <w:rPr>
          <w:rFonts w:cs="Arial"/>
          <w:sz w:val="22"/>
          <w:szCs w:val="22"/>
          <w:lang w:val="en-GB"/>
        </w:rPr>
        <w:t>The administration of the Trust Fund shall be governed by the Financial Regulations and Rules of the United Nations, the Staff Regulations and Rules of the United Nations</w:t>
      </w:r>
      <w:r>
        <w:rPr>
          <w:rFonts w:cs="Arial"/>
          <w:sz w:val="22"/>
          <w:szCs w:val="22"/>
          <w:lang w:val="en-GB"/>
        </w:rPr>
        <w:t>,</w:t>
      </w:r>
      <w:r w:rsidRPr="00707E35">
        <w:rPr>
          <w:rFonts w:cs="Arial"/>
          <w:sz w:val="22"/>
          <w:szCs w:val="22"/>
          <w:lang w:val="en-GB"/>
        </w:rPr>
        <w:t xml:space="preserve"> and other administrative policies or procedures promulgated by the Secretary-General of the United Nations.</w:t>
      </w:r>
    </w:p>
    <w:p w14:paraId="7AC25724" w14:textId="77777777" w:rsidR="00323D54" w:rsidRPr="00707E35" w:rsidRDefault="00323D54" w:rsidP="00323D54">
      <w:pPr>
        <w:pStyle w:val="ListParagraph"/>
        <w:ind w:left="540" w:hanging="540"/>
        <w:jc w:val="both"/>
        <w:rPr>
          <w:rFonts w:cs="Arial"/>
          <w:sz w:val="22"/>
          <w:szCs w:val="22"/>
          <w:lang w:val="en-GB"/>
        </w:rPr>
      </w:pPr>
    </w:p>
    <w:p w14:paraId="0C95F292" w14:textId="77777777" w:rsidR="00323D54" w:rsidRDefault="00323D54" w:rsidP="005C07AB">
      <w:pPr>
        <w:pStyle w:val="ListParagraph"/>
        <w:numPr>
          <w:ilvl w:val="0"/>
          <w:numId w:val="21"/>
        </w:numPr>
        <w:ind w:left="540" w:hanging="540"/>
        <w:jc w:val="both"/>
        <w:rPr>
          <w:rFonts w:cs="Arial"/>
          <w:sz w:val="22"/>
          <w:szCs w:val="22"/>
          <w:lang w:val="en-GB"/>
        </w:rPr>
      </w:pPr>
      <w:r w:rsidRPr="00707E35">
        <w:rPr>
          <w:rFonts w:cs="Arial"/>
          <w:sz w:val="22"/>
          <w:szCs w:val="22"/>
          <w:lang w:val="en-GB"/>
        </w:rPr>
        <w:t>Commitments against the resources of the Trust Fund may be made only if they are covered by the necessary income. No commitments shall be made in advance of the receipt of contributions.</w:t>
      </w:r>
    </w:p>
    <w:p w14:paraId="6F87937E" w14:textId="77777777" w:rsidR="00323D54" w:rsidRDefault="00323D54" w:rsidP="00323D54">
      <w:pPr>
        <w:pStyle w:val="ListParagraph"/>
        <w:ind w:left="540"/>
        <w:jc w:val="both"/>
        <w:rPr>
          <w:rFonts w:cs="Arial"/>
          <w:sz w:val="22"/>
          <w:szCs w:val="22"/>
          <w:lang w:val="en-GB"/>
        </w:rPr>
      </w:pPr>
    </w:p>
    <w:p w14:paraId="3F323B6A" w14:textId="77777777" w:rsidR="00323D54" w:rsidRDefault="00323D54" w:rsidP="005C07AB">
      <w:pPr>
        <w:pStyle w:val="ListParagraph"/>
        <w:numPr>
          <w:ilvl w:val="0"/>
          <w:numId w:val="21"/>
        </w:numPr>
        <w:ind w:left="540" w:hanging="540"/>
        <w:jc w:val="both"/>
        <w:rPr>
          <w:rFonts w:cs="Arial"/>
          <w:sz w:val="22"/>
          <w:szCs w:val="22"/>
          <w:lang w:val="en-GB"/>
        </w:rPr>
      </w:pPr>
      <w:r w:rsidRPr="00FF10DD">
        <w:rPr>
          <w:rFonts w:cs="Arial"/>
          <w:sz w:val="22"/>
          <w:szCs w:val="22"/>
          <w:lang w:val="en-GB"/>
        </w:rPr>
        <w:t xml:space="preserve">There should be maintained an operating reserve at a constant level of at least 15 per cent of estimated annual </w:t>
      </w:r>
      <w:r w:rsidRPr="00971E3B">
        <w:rPr>
          <w:rFonts w:cs="Arial"/>
          <w:sz w:val="22"/>
          <w:szCs w:val="22"/>
          <w:lang w:val="en-GB"/>
        </w:rPr>
        <w:t xml:space="preserve">expenditure or </w:t>
      </w:r>
      <w:r w:rsidRPr="00866137">
        <w:rPr>
          <w:rFonts w:cs="Arial"/>
          <w:sz w:val="22"/>
          <w:szCs w:val="22"/>
          <w:lang w:val="en-GB"/>
        </w:rPr>
        <w:t>US$100,000</w:t>
      </w:r>
      <w:r>
        <w:rPr>
          <w:rFonts w:cs="Arial"/>
          <w:sz w:val="22"/>
          <w:szCs w:val="22"/>
          <w:lang w:val="en-GB"/>
        </w:rPr>
        <w:t>,</w:t>
      </w:r>
      <w:r w:rsidRPr="00971E3B">
        <w:rPr>
          <w:rFonts w:cs="Arial"/>
          <w:sz w:val="22"/>
          <w:szCs w:val="22"/>
          <w:lang w:val="en-GB"/>
        </w:rPr>
        <w:t xml:space="preserve"> whichever</w:t>
      </w:r>
      <w:r w:rsidRPr="00FF10DD">
        <w:rPr>
          <w:rFonts w:cs="Arial"/>
          <w:sz w:val="22"/>
          <w:szCs w:val="22"/>
          <w:lang w:val="en-GB"/>
        </w:rPr>
        <w:t xml:space="preserve"> is higher.</w:t>
      </w:r>
    </w:p>
    <w:p w14:paraId="051E280E" w14:textId="77777777" w:rsidR="00323D54" w:rsidRPr="00FF10DD" w:rsidRDefault="00323D54" w:rsidP="00323D54">
      <w:pPr>
        <w:pStyle w:val="ListParagraph"/>
        <w:ind w:left="540"/>
        <w:jc w:val="both"/>
        <w:rPr>
          <w:rFonts w:cs="Arial"/>
          <w:sz w:val="22"/>
          <w:szCs w:val="22"/>
          <w:lang w:val="en-GB"/>
        </w:rPr>
      </w:pPr>
    </w:p>
    <w:p w14:paraId="70F34CB1" w14:textId="77777777" w:rsidR="00323D54" w:rsidRPr="007E3D33" w:rsidRDefault="00323D54" w:rsidP="005C07AB">
      <w:pPr>
        <w:pStyle w:val="ListParagraph"/>
        <w:numPr>
          <w:ilvl w:val="0"/>
          <w:numId w:val="21"/>
        </w:numPr>
        <w:ind w:left="540" w:hanging="540"/>
        <w:jc w:val="both"/>
        <w:rPr>
          <w:rFonts w:cs="Arial"/>
          <w:sz w:val="22"/>
          <w:szCs w:val="22"/>
          <w:u w:val="single"/>
          <w:lang w:val="en-GB"/>
        </w:rPr>
      </w:pPr>
      <w:r w:rsidRPr="00FF10DD">
        <w:rPr>
          <w:rFonts w:cs="Arial"/>
          <w:sz w:val="22"/>
          <w:szCs w:val="22"/>
          <w:lang w:val="en-GB"/>
        </w:rPr>
        <w:t xml:space="preserve">In accordance with the United Nations rules, UNEP shall deduct from the income of the Trust Fund an administrative charge equal to 13 per cent of the expenditure charged to the Trust Fund in respect of activities financed under the Trust Fund.  </w:t>
      </w:r>
    </w:p>
    <w:p w14:paraId="40D21790" w14:textId="77777777" w:rsidR="00323D54" w:rsidRPr="00FF10DD" w:rsidRDefault="00323D54" w:rsidP="00323D54">
      <w:pPr>
        <w:pStyle w:val="ListParagraph"/>
        <w:ind w:left="540"/>
        <w:jc w:val="both"/>
        <w:rPr>
          <w:rFonts w:cs="Arial"/>
          <w:sz w:val="22"/>
          <w:szCs w:val="22"/>
          <w:u w:val="single"/>
          <w:lang w:val="en-GB"/>
        </w:rPr>
      </w:pPr>
    </w:p>
    <w:p w14:paraId="56DED37E" w14:textId="77777777" w:rsidR="00323D54" w:rsidRPr="00195E08" w:rsidRDefault="00323D54" w:rsidP="005C07AB">
      <w:pPr>
        <w:pStyle w:val="ListParagraph"/>
        <w:numPr>
          <w:ilvl w:val="0"/>
          <w:numId w:val="21"/>
        </w:numPr>
        <w:ind w:left="540" w:hanging="540"/>
        <w:jc w:val="both"/>
        <w:rPr>
          <w:rFonts w:cs="Arial"/>
          <w:sz w:val="22"/>
          <w:szCs w:val="22"/>
          <w:u w:val="single"/>
          <w:lang w:val="en-GB"/>
        </w:rPr>
      </w:pPr>
      <w:r w:rsidRPr="00195E08">
        <w:rPr>
          <w:rFonts w:cs="Arial"/>
          <w:sz w:val="22"/>
          <w:szCs w:val="22"/>
          <w:lang w:val="en-GB"/>
        </w:rPr>
        <w:t xml:space="preserve">The threshold of eligibility for funding delegates to attend the Meetings of the Signatories should be set </w:t>
      </w:r>
      <w:r w:rsidRPr="00971E3B">
        <w:rPr>
          <w:rFonts w:cs="Arial"/>
          <w:sz w:val="22"/>
          <w:szCs w:val="22"/>
          <w:lang w:val="en-GB"/>
        </w:rPr>
        <w:t xml:space="preserve">at </w:t>
      </w:r>
      <w:r w:rsidRPr="00866137">
        <w:rPr>
          <w:rFonts w:cs="Arial"/>
          <w:sz w:val="22"/>
          <w:szCs w:val="22"/>
          <w:lang w:val="en-GB"/>
        </w:rPr>
        <w:t>0.200</w:t>
      </w:r>
      <w:r w:rsidRPr="00971E3B">
        <w:rPr>
          <w:rFonts w:cs="Arial"/>
          <w:sz w:val="22"/>
          <w:szCs w:val="22"/>
          <w:lang w:val="en-GB"/>
        </w:rPr>
        <w:t xml:space="preserve"> per cent</w:t>
      </w:r>
      <w:r w:rsidRPr="00195E08">
        <w:rPr>
          <w:rFonts w:cs="Arial"/>
          <w:sz w:val="22"/>
          <w:szCs w:val="22"/>
          <w:lang w:val="en-GB"/>
        </w:rPr>
        <w:t xml:space="preserve"> on the United Nations scale of assessment and as a general rule, furthermore, to exclude from such eligibility countries from the European Union, and other European countries with developed economies.</w:t>
      </w:r>
    </w:p>
    <w:p w14:paraId="3D645CFE" w14:textId="77777777" w:rsidR="00323D54" w:rsidRPr="00EE1C57" w:rsidRDefault="00323D54" w:rsidP="00323D54">
      <w:pPr>
        <w:jc w:val="both"/>
        <w:rPr>
          <w:rFonts w:cs="Arial"/>
          <w:sz w:val="22"/>
          <w:szCs w:val="22"/>
          <w:lang w:val="en-GB"/>
        </w:rPr>
      </w:pPr>
    </w:p>
    <w:p w14:paraId="4E505C68" w14:textId="77777777" w:rsidR="00323D54" w:rsidRDefault="00323D54" w:rsidP="005C07AB">
      <w:pPr>
        <w:pStyle w:val="ListParagraph"/>
        <w:numPr>
          <w:ilvl w:val="0"/>
          <w:numId w:val="21"/>
        </w:numPr>
        <w:ind w:left="540" w:hanging="540"/>
        <w:jc w:val="both"/>
        <w:rPr>
          <w:rFonts w:cs="Arial"/>
          <w:sz w:val="22"/>
          <w:szCs w:val="22"/>
          <w:lang w:val="en-GB"/>
        </w:rPr>
      </w:pPr>
      <w:r w:rsidRPr="00A63C87">
        <w:rPr>
          <w:rFonts w:cs="Arial"/>
          <w:sz w:val="22"/>
          <w:szCs w:val="22"/>
          <w:lang w:val="en-GB"/>
        </w:rPr>
        <w:t>The Trust Fund shall be subject to audit by the United Nations Board of Auditors.</w:t>
      </w:r>
    </w:p>
    <w:p w14:paraId="7BF5DD57" w14:textId="77777777" w:rsidR="00323D54" w:rsidRDefault="00323D54" w:rsidP="00323D54">
      <w:pPr>
        <w:pStyle w:val="ListParagraph"/>
        <w:ind w:left="540"/>
        <w:jc w:val="both"/>
        <w:rPr>
          <w:rFonts w:cs="Arial"/>
          <w:sz w:val="22"/>
          <w:szCs w:val="22"/>
          <w:lang w:val="en-GB"/>
        </w:rPr>
      </w:pPr>
    </w:p>
    <w:p w14:paraId="22395176" w14:textId="77777777" w:rsidR="00323D54" w:rsidRDefault="00323D54" w:rsidP="005C07AB">
      <w:pPr>
        <w:pStyle w:val="ListParagraph"/>
        <w:numPr>
          <w:ilvl w:val="0"/>
          <w:numId w:val="21"/>
        </w:numPr>
        <w:ind w:left="540" w:hanging="540"/>
        <w:jc w:val="both"/>
        <w:rPr>
          <w:rFonts w:cs="Arial"/>
          <w:sz w:val="22"/>
          <w:szCs w:val="22"/>
          <w:lang w:val="en-GB"/>
        </w:rPr>
      </w:pPr>
      <w:r w:rsidRPr="00FF10DD">
        <w:rPr>
          <w:rFonts w:cs="Arial"/>
          <w:sz w:val="22"/>
          <w:szCs w:val="22"/>
          <w:lang w:val="en-GB"/>
        </w:rPr>
        <w:t xml:space="preserve">The financial resources of the Trust Fund for </w:t>
      </w:r>
      <w:r w:rsidRPr="00A211A8">
        <w:rPr>
          <w:rFonts w:cs="Arial"/>
          <w:sz w:val="22"/>
          <w:szCs w:val="22"/>
          <w:u w:val="single"/>
          <w:lang w:val="en-GB"/>
        </w:rPr>
        <w:t>20</w:t>
      </w:r>
      <w:r>
        <w:rPr>
          <w:rFonts w:cs="Arial"/>
          <w:sz w:val="22"/>
          <w:szCs w:val="22"/>
          <w:u w:val="single"/>
          <w:lang w:val="en-GB"/>
        </w:rPr>
        <w:t>23</w:t>
      </w:r>
      <w:r w:rsidRPr="00A211A8">
        <w:rPr>
          <w:rFonts w:cs="Arial"/>
          <w:sz w:val="22"/>
          <w:szCs w:val="22"/>
          <w:u w:val="single"/>
          <w:lang w:val="en-GB"/>
        </w:rPr>
        <w:t>-202</w:t>
      </w:r>
      <w:r>
        <w:rPr>
          <w:rFonts w:cs="Arial"/>
          <w:sz w:val="22"/>
          <w:szCs w:val="22"/>
          <w:u w:val="single"/>
          <w:lang w:val="en-GB"/>
        </w:rPr>
        <w:t>5</w:t>
      </w:r>
      <w:r w:rsidRPr="00FF10DD">
        <w:rPr>
          <w:rFonts w:cs="Arial"/>
          <w:sz w:val="22"/>
          <w:szCs w:val="22"/>
          <w:lang w:val="en-GB"/>
        </w:rPr>
        <w:t xml:space="preserve"> should be derived from Voluntary Contributions from Signatories and Non-Signatories to the M</w:t>
      </w:r>
      <w:r>
        <w:rPr>
          <w:rFonts w:cs="Arial"/>
          <w:sz w:val="22"/>
          <w:szCs w:val="22"/>
          <w:lang w:val="en-GB"/>
        </w:rPr>
        <w:t>O</w:t>
      </w:r>
      <w:r w:rsidRPr="00FF10DD">
        <w:rPr>
          <w:rFonts w:cs="Arial"/>
          <w:sz w:val="22"/>
          <w:szCs w:val="22"/>
          <w:lang w:val="en-GB"/>
        </w:rPr>
        <w:t xml:space="preserve">U, other governmental, </w:t>
      </w:r>
      <w:proofErr w:type="gramStart"/>
      <w:r w:rsidRPr="00FF10DD">
        <w:rPr>
          <w:rFonts w:cs="Arial"/>
          <w:sz w:val="22"/>
          <w:szCs w:val="22"/>
          <w:lang w:val="en-GB"/>
        </w:rPr>
        <w:t>intergovernmental</w:t>
      </w:r>
      <w:proofErr w:type="gramEnd"/>
      <w:r w:rsidRPr="00FF10DD">
        <w:rPr>
          <w:rFonts w:cs="Arial"/>
          <w:sz w:val="22"/>
          <w:szCs w:val="22"/>
          <w:lang w:val="en-GB"/>
        </w:rPr>
        <w:t xml:space="preserve"> and non-governmental organizations</w:t>
      </w:r>
      <w:r>
        <w:rPr>
          <w:rFonts w:cs="Arial"/>
          <w:sz w:val="22"/>
          <w:szCs w:val="22"/>
          <w:lang w:val="en-GB"/>
        </w:rPr>
        <w:t>,</w:t>
      </w:r>
      <w:r w:rsidRPr="00FF10DD">
        <w:rPr>
          <w:rFonts w:cs="Arial"/>
          <w:sz w:val="22"/>
          <w:szCs w:val="22"/>
          <w:lang w:val="en-GB"/>
        </w:rPr>
        <w:t xml:space="preserve"> and other sources.</w:t>
      </w:r>
    </w:p>
    <w:p w14:paraId="0BF6E347" w14:textId="77777777" w:rsidR="00323D54" w:rsidRDefault="00323D54" w:rsidP="00323D54">
      <w:pPr>
        <w:pStyle w:val="ListParagraph"/>
        <w:ind w:left="540"/>
        <w:jc w:val="both"/>
        <w:rPr>
          <w:rFonts w:cs="Arial"/>
          <w:sz w:val="22"/>
          <w:szCs w:val="22"/>
          <w:lang w:val="en-GB"/>
        </w:rPr>
      </w:pPr>
    </w:p>
    <w:p w14:paraId="1979D23E" w14:textId="77777777" w:rsidR="00323D54" w:rsidRPr="00FF10DD" w:rsidRDefault="00323D54" w:rsidP="005C07AB">
      <w:pPr>
        <w:pStyle w:val="ListParagraph"/>
        <w:numPr>
          <w:ilvl w:val="0"/>
          <w:numId w:val="21"/>
        </w:numPr>
        <w:ind w:left="540" w:hanging="540"/>
        <w:jc w:val="both"/>
        <w:rPr>
          <w:rFonts w:cs="Arial"/>
          <w:sz w:val="22"/>
          <w:szCs w:val="22"/>
          <w:u w:val="single"/>
          <w:lang w:val="en-GB"/>
        </w:rPr>
      </w:pPr>
      <w:r w:rsidRPr="00FF10DD">
        <w:rPr>
          <w:rFonts w:cs="Arial"/>
          <w:sz w:val="22"/>
          <w:szCs w:val="22"/>
          <w:lang w:val="en-GB"/>
        </w:rPr>
        <w:t xml:space="preserve">Signatories that wish to receive an invoice to guide their voluntary contributions may request to receive such invoices from UNEP. Contributions should be paid to the bank account of the United Nations. </w:t>
      </w:r>
    </w:p>
    <w:p w14:paraId="718357E2" w14:textId="77777777" w:rsidR="00323D54" w:rsidRPr="00FF10DD" w:rsidRDefault="00323D54" w:rsidP="00323D54">
      <w:pPr>
        <w:pStyle w:val="ListParagraph"/>
        <w:ind w:left="540"/>
        <w:jc w:val="both"/>
        <w:rPr>
          <w:rFonts w:cs="Arial"/>
          <w:sz w:val="22"/>
          <w:szCs w:val="22"/>
          <w:u w:val="single"/>
          <w:lang w:val="en-GB"/>
        </w:rPr>
      </w:pPr>
    </w:p>
    <w:p w14:paraId="56CF5E41" w14:textId="77777777" w:rsidR="00323D54" w:rsidRPr="00FF10DD" w:rsidRDefault="00323D54" w:rsidP="005C07AB">
      <w:pPr>
        <w:pStyle w:val="ListParagraph"/>
        <w:numPr>
          <w:ilvl w:val="0"/>
          <w:numId w:val="21"/>
        </w:numPr>
        <w:ind w:left="540" w:hanging="540"/>
        <w:jc w:val="both"/>
        <w:rPr>
          <w:rFonts w:cs="Arial"/>
          <w:sz w:val="22"/>
          <w:szCs w:val="22"/>
          <w:u w:val="single"/>
          <w:lang w:val="en-GB"/>
        </w:rPr>
      </w:pPr>
      <w:r w:rsidRPr="00FF10DD">
        <w:rPr>
          <w:rFonts w:cs="Arial"/>
          <w:sz w:val="22"/>
          <w:szCs w:val="22"/>
          <w:lang w:val="en-GB"/>
        </w:rPr>
        <w:t xml:space="preserve">Invoices should be based on the list of indicative voluntary contributions where possible and unless otherwise instructed by the Signatories given that these are voluntary contributions. </w:t>
      </w:r>
    </w:p>
    <w:p w14:paraId="6C5FC5D8" w14:textId="77777777" w:rsidR="00323D54" w:rsidRPr="00FF10DD" w:rsidRDefault="00323D54" w:rsidP="00323D54">
      <w:pPr>
        <w:pStyle w:val="ListParagraph"/>
        <w:ind w:left="540"/>
        <w:jc w:val="both"/>
        <w:rPr>
          <w:rFonts w:cs="Arial"/>
          <w:sz w:val="22"/>
          <w:szCs w:val="22"/>
          <w:u w:val="single"/>
          <w:lang w:val="en-GB"/>
        </w:rPr>
      </w:pPr>
    </w:p>
    <w:p w14:paraId="3135CE54" w14:textId="77777777" w:rsidR="00323D54" w:rsidRPr="00971E3B" w:rsidRDefault="00323D54" w:rsidP="005C07AB">
      <w:pPr>
        <w:pStyle w:val="ListParagraph"/>
        <w:numPr>
          <w:ilvl w:val="0"/>
          <w:numId w:val="21"/>
        </w:numPr>
        <w:ind w:left="540" w:hanging="540"/>
        <w:jc w:val="both"/>
        <w:rPr>
          <w:rFonts w:cs="Arial"/>
          <w:sz w:val="22"/>
          <w:szCs w:val="22"/>
          <w:lang w:val="en-GB"/>
        </w:rPr>
      </w:pPr>
      <w:r w:rsidRPr="00FF10DD">
        <w:rPr>
          <w:rFonts w:cs="Arial"/>
          <w:sz w:val="22"/>
          <w:szCs w:val="22"/>
          <w:lang w:val="en-GB"/>
        </w:rPr>
        <w:t xml:space="preserve">If the </w:t>
      </w:r>
      <w:r>
        <w:rPr>
          <w:rFonts w:cs="Arial"/>
          <w:sz w:val="22"/>
          <w:szCs w:val="22"/>
          <w:lang w:val="en-GB"/>
        </w:rPr>
        <w:t xml:space="preserve">determined </w:t>
      </w:r>
      <w:r w:rsidRPr="00FF10DD">
        <w:rPr>
          <w:rFonts w:cs="Arial"/>
          <w:sz w:val="22"/>
          <w:szCs w:val="22"/>
          <w:lang w:val="en-GB"/>
        </w:rPr>
        <w:t xml:space="preserve">indicative voluntary contribution of a </w:t>
      </w:r>
      <w:r w:rsidRPr="00971E3B">
        <w:rPr>
          <w:rFonts w:cs="Arial"/>
          <w:sz w:val="22"/>
          <w:szCs w:val="22"/>
          <w:lang w:val="en-GB"/>
        </w:rPr>
        <w:t xml:space="preserve">Signatory were to be more than </w:t>
      </w:r>
      <w:r w:rsidRPr="00866137">
        <w:rPr>
          <w:rFonts w:cs="Arial"/>
          <w:sz w:val="22"/>
          <w:szCs w:val="22"/>
          <w:lang w:val="en-GB"/>
        </w:rPr>
        <w:t>22 per cent</w:t>
      </w:r>
      <w:r w:rsidRPr="00971E3B">
        <w:rPr>
          <w:rFonts w:cs="Arial"/>
          <w:sz w:val="22"/>
          <w:szCs w:val="22"/>
          <w:lang w:val="en-GB"/>
        </w:rPr>
        <w:t xml:space="preserve"> of the budget, the contribution of that Signatory should be no more than 22 per cent of the budget for the financial year. </w:t>
      </w:r>
    </w:p>
    <w:p w14:paraId="783944DA" w14:textId="77777777" w:rsidR="00323D54" w:rsidRDefault="00323D54" w:rsidP="00323D54">
      <w:pPr>
        <w:pStyle w:val="ListParagraph"/>
        <w:ind w:left="540"/>
        <w:jc w:val="both"/>
        <w:rPr>
          <w:rFonts w:cs="Arial"/>
          <w:sz w:val="22"/>
          <w:szCs w:val="22"/>
          <w:lang w:val="en-GB"/>
        </w:rPr>
      </w:pPr>
    </w:p>
    <w:p w14:paraId="48136551" w14:textId="77777777" w:rsidR="00323D54" w:rsidRPr="00FF10DD" w:rsidRDefault="00323D54" w:rsidP="005C07AB">
      <w:pPr>
        <w:pStyle w:val="ListParagraph"/>
        <w:numPr>
          <w:ilvl w:val="0"/>
          <w:numId w:val="21"/>
        </w:numPr>
        <w:ind w:left="540" w:hanging="540"/>
        <w:jc w:val="both"/>
        <w:rPr>
          <w:rFonts w:cs="Arial"/>
          <w:sz w:val="22"/>
          <w:szCs w:val="22"/>
          <w:lang w:val="en-GB"/>
        </w:rPr>
      </w:pPr>
      <w:r w:rsidRPr="00FF10DD">
        <w:rPr>
          <w:rFonts w:cs="Arial"/>
          <w:sz w:val="22"/>
          <w:szCs w:val="22"/>
          <w:lang w:val="en-GB"/>
        </w:rPr>
        <w:t>For the convenience of Signatories, for each of the years of the financial period, the Executive Director of UNEP should, as soon as possible, after the first day of each year, request contributions from Signatories.</w:t>
      </w:r>
    </w:p>
    <w:p w14:paraId="2B22B3A9" w14:textId="77777777" w:rsidR="00323D54" w:rsidRPr="00707E35" w:rsidRDefault="00323D54" w:rsidP="00323D54">
      <w:pPr>
        <w:pStyle w:val="ListParagraph"/>
        <w:ind w:left="0"/>
        <w:jc w:val="both"/>
        <w:rPr>
          <w:rFonts w:cs="Arial"/>
          <w:sz w:val="22"/>
          <w:szCs w:val="22"/>
          <w:lang w:val="en-GB"/>
        </w:rPr>
      </w:pPr>
    </w:p>
    <w:p w14:paraId="6D532F10" w14:textId="77777777" w:rsidR="00323D54" w:rsidRPr="00830CF8" w:rsidRDefault="00323D54" w:rsidP="005C07AB">
      <w:pPr>
        <w:pStyle w:val="ListParagraph"/>
        <w:numPr>
          <w:ilvl w:val="0"/>
          <w:numId w:val="21"/>
        </w:numPr>
        <w:ind w:left="540" w:hanging="540"/>
        <w:jc w:val="both"/>
        <w:rPr>
          <w:rFonts w:cs="Arial"/>
          <w:sz w:val="22"/>
          <w:szCs w:val="22"/>
          <w:lang w:val="en-GB"/>
        </w:rPr>
      </w:pPr>
      <w:r w:rsidRPr="00830CF8">
        <w:rPr>
          <w:rFonts w:cs="Arial"/>
          <w:sz w:val="22"/>
          <w:szCs w:val="22"/>
          <w:lang w:val="en-GB"/>
        </w:rPr>
        <w:t>Contributions received into the Trust Fund that are not immediately required shall be invested at the discretion of the United Nations, and any income shall be credited to the Trust Fund.</w:t>
      </w:r>
    </w:p>
    <w:p w14:paraId="2B415C65" w14:textId="77777777" w:rsidR="00323D54" w:rsidRPr="00707E35" w:rsidRDefault="00323D54" w:rsidP="00323D54">
      <w:pPr>
        <w:pStyle w:val="ListParagraph"/>
        <w:ind w:left="0"/>
        <w:jc w:val="both"/>
        <w:rPr>
          <w:rFonts w:cs="Arial"/>
          <w:sz w:val="22"/>
          <w:szCs w:val="22"/>
          <w:lang w:val="en-GB"/>
        </w:rPr>
      </w:pPr>
    </w:p>
    <w:p w14:paraId="0582519B" w14:textId="77777777" w:rsidR="00323D54" w:rsidRPr="00830CF8" w:rsidRDefault="00323D54" w:rsidP="005C07AB">
      <w:pPr>
        <w:pStyle w:val="ListParagraph"/>
        <w:numPr>
          <w:ilvl w:val="0"/>
          <w:numId w:val="21"/>
        </w:numPr>
        <w:ind w:left="540" w:hanging="540"/>
        <w:jc w:val="both"/>
        <w:rPr>
          <w:rFonts w:cs="Arial"/>
          <w:sz w:val="22"/>
          <w:szCs w:val="22"/>
          <w:lang w:val="en-GB"/>
        </w:rPr>
      </w:pPr>
      <w:r w:rsidRPr="00830CF8">
        <w:rPr>
          <w:rFonts w:cs="Arial"/>
          <w:sz w:val="22"/>
          <w:szCs w:val="22"/>
          <w:lang w:val="en-GB"/>
        </w:rPr>
        <w:t>Budget estimates covering the income and expenditure for the three calendar years constituting the financial period should be submitted to the meeting of the Signatories.</w:t>
      </w:r>
    </w:p>
    <w:p w14:paraId="738162A6" w14:textId="77777777" w:rsidR="00323D54" w:rsidRPr="00707E35" w:rsidRDefault="00323D54" w:rsidP="00323D54">
      <w:pPr>
        <w:pStyle w:val="ListParagraph"/>
        <w:ind w:left="0"/>
        <w:jc w:val="both"/>
        <w:rPr>
          <w:rFonts w:cs="Arial"/>
          <w:sz w:val="22"/>
          <w:szCs w:val="22"/>
          <w:lang w:val="en-GB"/>
        </w:rPr>
      </w:pPr>
    </w:p>
    <w:p w14:paraId="45B2751D" w14:textId="77777777" w:rsidR="00323D54" w:rsidRPr="00830CF8" w:rsidRDefault="00323D54" w:rsidP="005C07AB">
      <w:pPr>
        <w:pStyle w:val="ListParagraph"/>
        <w:numPr>
          <w:ilvl w:val="0"/>
          <w:numId w:val="21"/>
        </w:numPr>
        <w:ind w:left="540" w:hanging="540"/>
        <w:jc w:val="both"/>
        <w:rPr>
          <w:rFonts w:cs="Arial"/>
          <w:sz w:val="22"/>
          <w:szCs w:val="22"/>
          <w:lang w:val="en-GB"/>
        </w:rPr>
      </w:pPr>
      <w:r w:rsidRPr="00830CF8">
        <w:rPr>
          <w:rFonts w:cs="Arial"/>
          <w:sz w:val="22"/>
          <w:szCs w:val="22"/>
          <w:lang w:val="en-GB"/>
        </w:rPr>
        <w:t>The estimates for each of the calendar years covered by the financial period should be specified according to budget lines and should be accompanied by such information as may be required by or on behalf of the contributors and such further information as the Executive Director of UNEP may deem useful and advisable.</w:t>
      </w:r>
    </w:p>
    <w:p w14:paraId="6A43A848" w14:textId="77777777" w:rsidR="00323D54" w:rsidRPr="00707E35" w:rsidRDefault="00323D54" w:rsidP="00323D54">
      <w:pPr>
        <w:pStyle w:val="ListParagraph"/>
        <w:ind w:left="0"/>
        <w:jc w:val="both"/>
        <w:rPr>
          <w:rFonts w:cs="Arial"/>
          <w:sz w:val="22"/>
          <w:szCs w:val="22"/>
          <w:lang w:val="en-GB"/>
        </w:rPr>
      </w:pPr>
    </w:p>
    <w:p w14:paraId="409BCEB0" w14:textId="77777777" w:rsidR="00323D54" w:rsidRPr="00830CF8" w:rsidRDefault="00323D54" w:rsidP="005C07AB">
      <w:pPr>
        <w:pStyle w:val="ListParagraph"/>
        <w:numPr>
          <w:ilvl w:val="0"/>
          <w:numId w:val="21"/>
        </w:numPr>
        <w:ind w:left="540" w:hanging="540"/>
        <w:jc w:val="both"/>
        <w:rPr>
          <w:rFonts w:cs="Arial"/>
          <w:sz w:val="22"/>
          <w:szCs w:val="22"/>
          <w:lang w:val="en-GB"/>
        </w:rPr>
      </w:pPr>
      <w:r w:rsidRPr="00830CF8">
        <w:rPr>
          <w:rFonts w:cs="Arial"/>
          <w:sz w:val="22"/>
          <w:szCs w:val="22"/>
          <w:lang w:val="en-GB"/>
        </w:rPr>
        <w:t xml:space="preserve">The proposed budget, including </w:t>
      </w:r>
      <w:r w:rsidRPr="00971E3B">
        <w:rPr>
          <w:rFonts w:cs="Arial"/>
          <w:sz w:val="22"/>
          <w:szCs w:val="22"/>
          <w:lang w:val="en-GB"/>
        </w:rPr>
        <w:t xml:space="preserve">all necessary information, should be made available by the Secretariat to all Signatories at least </w:t>
      </w:r>
      <w:r w:rsidRPr="00866137">
        <w:rPr>
          <w:rFonts w:cs="Arial"/>
          <w:sz w:val="22"/>
          <w:szCs w:val="22"/>
          <w:lang w:val="en-GB"/>
        </w:rPr>
        <w:t>60 days</w:t>
      </w:r>
      <w:r w:rsidRPr="00971E3B">
        <w:rPr>
          <w:rFonts w:cs="Arial"/>
          <w:sz w:val="22"/>
          <w:szCs w:val="22"/>
          <w:lang w:val="en-GB"/>
        </w:rPr>
        <w:t xml:space="preserve"> before</w:t>
      </w:r>
      <w:r w:rsidRPr="00830CF8">
        <w:rPr>
          <w:rFonts w:cs="Arial"/>
          <w:sz w:val="22"/>
          <w:szCs w:val="22"/>
          <w:lang w:val="en-GB"/>
        </w:rPr>
        <w:t xml:space="preserve"> the date fixed for the opening of the Meeting of the Signatories to which they are to be considered.</w:t>
      </w:r>
    </w:p>
    <w:p w14:paraId="34550B6F" w14:textId="77777777" w:rsidR="00323D54" w:rsidRPr="00707E35" w:rsidRDefault="00323D54" w:rsidP="00323D54">
      <w:pPr>
        <w:pStyle w:val="ListParagraph"/>
        <w:ind w:left="0"/>
        <w:jc w:val="both"/>
        <w:rPr>
          <w:rFonts w:cs="Arial"/>
          <w:sz w:val="22"/>
          <w:szCs w:val="22"/>
          <w:lang w:val="en-GB"/>
        </w:rPr>
      </w:pPr>
    </w:p>
    <w:p w14:paraId="3DA45E77" w14:textId="77777777" w:rsidR="00323D54" w:rsidRPr="00830CF8" w:rsidRDefault="00323D54" w:rsidP="005C07AB">
      <w:pPr>
        <w:pStyle w:val="ListParagraph"/>
        <w:numPr>
          <w:ilvl w:val="0"/>
          <w:numId w:val="21"/>
        </w:numPr>
        <w:ind w:left="540" w:hanging="540"/>
        <w:jc w:val="both"/>
        <w:rPr>
          <w:rFonts w:cs="Arial"/>
          <w:sz w:val="22"/>
          <w:szCs w:val="22"/>
          <w:lang w:val="en-GB"/>
        </w:rPr>
      </w:pPr>
      <w:r w:rsidRPr="00830CF8">
        <w:rPr>
          <w:rFonts w:cs="Arial"/>
          <w:sz w:val="22"/>
          <w:szCs w:val="22"/>
          <w:lang w:val="en-GB"/>
        </w:rPr>
        <w:t>The budget should be adopted by consensus of the Signatories present at the Meeting of the Signatories.</w:t>
      </w:r>
    </w:p>
    <w:p w14:paraId="65C8DD76" w14:textId="77777777" w:rsidR="00323D54" w:rsidRPr="00707E35" w:rsidRDefault="00323D54" w:rsidP="00323D54">
      <w:pPr>
        <w:pStyle w:val="ListParagraph"/>
        <w:ind w:left="0"/>
        <w:jc w:val="both"/>
        <w:rPr>
          <w:rFonts w:cs="Arial"/>
          <w:sz w:val="22"/>
          <w:szCs w:val="22"/>
          <w:lang w:val="en-GB"/>
        </w:rPr>
      </w:pPr>
    </w:p>
    <w:p w14:paraId="65E4D6B9" w14:textId="77777777" w:rsidR="00323D54" w:rsidRPr="00D77DD4" w:rsidRDefault="00323D54" w:rsidP="005C07AB">
      <w:pPr>
        <w:pStyle w:val="ListParagraph"/>
        <w:numPr>
          <w:ilvl w:val="0"/>
          <w:numId w:val="21"/>
        </w:numPr>
        <w:ind w:left="540" w:hanging="540"/>
        <w:jc w:val="both"/>
        <w:rPr>
          <w:rFonts w:cs="Arial"/>
          <w:sz w:val="22"/>
          <w:szCs w:val="22"/>
          <w:lang w:val="en-GB"/>
        </w:rPr>
      </w:pPr>
      <w:r w:rsidRPr="00830CF8">
        <w:rPr>
          <w:rFonts w:cs="Arial"/>
          <w:sz w:val="22"/>
          <w:szCs w:val="22"/>
          <w:lang w:val="en-GB"/>
        </w:rPr>
        <w:t>In the event that the Executive Director of UNEP anticipates that there might be a shortfall in resources over the financial period as a whole, the Executive Director should consult with the Secretariat, which should seek the advice of the Chair and/or Vice-Chair regarding priorities for expenditure.</w:t>
      </w:r>
    </w:p>
    <w:p w14:paraId="170E75C4" w14:textId="77777777" w:rsidR="00323D54" w:rsidRPr="00707E35" w:rsidRDefault="00323D54" w:rsidP="00323D54">
      <w:pPr>
        <w:pStyle w:val="ListParagraph"/>
        <w:ind w:left="0"/>
        <w:jc w:val="both"/>
        <w:rPr>
          <w:rFonts w:cs="Arial"/>
          <w:sz w:val="22"/>
          <w:szCs w:val="22"/>
          <w:lang w:val="en-GB"/>
        </w:rPr>
      </w:pPr>
    </w:p>
    <w:p w14:paraId="20C88BAA" w14:textId="3580066D" w:rsidR="00323D54" w:rsidRPr="00830CF8" w:rsidRDefault="00323D54" w:rsidP="005C07AB">
      <w:pPr>
        <w:pStyle w:val="ListParagraph"/>
        <w:numPr>
          <w:ilvl w:val="0"/>
          <w:numId w:val="21"/>
        </w:numPr>
        <w:ind w:left="540" w:hanging="540"/>
        <w:jc w:val="both"/>
        <w:rPr>
          <w:rFonts w:cs="Arial"/>
          <w:sz w:val="22"/>
          <w:szCs w:val="22"/>
          <w:lang w:val="en-GB"/>
        </w:rPr>
      </w:pPr>
      <w:r w:rsidRPr="00830CF8">
        <w:rPr>
          <w:rFonts w:cs="Arial"/>
          <w:sz w:val="22"/>
          <w:szCs w:val="22"/>
          <w:lang w:val="en-GB"/>
        </w:rPr>
        <w:t xml:space="preserve">Upon the request of the Secretariat of the MOU, after seeking the advice of the Chair and </w:t>
      </w:r>
      <w:r w:rsidR="00282BB3">
        <w:rPr>
          <w:rFonts w:cs="Arial"/>
          <w:sz w:val="22"/>
          <w:szCs w:val="22"/>
          <w:lang w:val="en-GB"/>
        </w:rPr>
        <w:br/>
      </w:r>
      <w:r w:rsidRPr="00830CF8">
        <w:rPr>
          <w:rFonts w:cs="Arial"/>
          <w:sz w:val="22"/>
          <w:szCs w:val="22"/>
          <w:lang w:val="en-GB"/>
        </w:rPr>
        <w:t>Vice-Chair of the Meeting of the Signatories, the Executive Director of UNEP should, to the extent consistent with the Financial Regulations and Rules of the United Nations, make transfers from one budget line to another. At the end of the first and second calendar year of the financial period, the Executive Director of UNEP may proceed to transfer any unspent balance of appropriations to the second and third calendar year respectively, provided that the total budget approved by the Parties shall not be exceeded, unless specifically sanctioned in writing by the Chair and/or Vice-Chair of the Meeting of the Signatories.</w:t>
      </w:r>
    </w:p>
    <w:p w14:paraId="48A2B9B8" w14:textId="77777777" w:rsidR="00323D54" w:rsidRPr="00707E35" w:rsidRDefault="00323D54" w:rsidP="00323D54">
      <w:pPr>
        <w:pStyle w:val="ListParagraph"/>
        <w:ind w:left="0"/>
        <w:jc w:val="both"/>
        <w:rPr>
          <w:rFonts w:cs="Arial"/>
          <w:sz w:val="22"/>
          <w:szCs w:val="22"/>
          <w:lang w:val="en-GB"/>
        </w:rPr>
      </w:pPr>
    </w:p>
    <w:p w14:paraId="25BBB431" w14:textId="77777777" w:rsidR="00323D54" w:rsidRPr="00830CF8" w:rsidRDefault="00323D54" w:rsidP="005C07AB">
      <w:pPr>
        <w:pStyle w:val="ListParagraph"/>
        <w:numPr>
          <w:ilvl w:val="0"/>
          <w:numId w:val="21"/>
        </w:numPr>
        <w:ind w:left="540" w:hanging="540"/>
        <w:jc w:val="both"/>
        <w:rPr>
          <w:rFonts w:cs="Arial"/>
          <w:sz w:val="22"/>
          <w:szCs w:val="22"/>
          <w:lang w:val="en-GB"/>
        </w:rPr>
      </w:pPr>
      <w:r w:rsidRPr="00830CF8">
        <w:rPr>
          <w:rFonts w:cs="Arial"/>
          <w:sz w:val="22"/>
          <w:szCs w:val="22"/>
          <w:lang w:val="en-GB"/>
        </w:rPr>
        <w:t>At the end of each calendar year of the financial period, the Executive Director of UNEP should make</w:t>
      </w:r>
      <w:r>
        <w:rPr>
          <w:rFonts w:cs="Arial"/>
          <w:sz w:val="22"/>
          <w:szCs w:val="22"/>
          <w:lang w:val="en-GB"/>
        </w:rPr>
        <w:t xml:space="preserve"> the year-end accounts</w:t>
      </w:r>
      <w:r w:rsidRPr="00830CF8">
        <w:rPr>
          <w:rFonts w:cs="Arial"/>
          <w:sz w:val="22"/>
          <w:szCs w:val="22"/>
          <w:lang w:val="en-GB"/>
        </w:rPr>
        <w:t xml:space="preserve"> available through the MOU Secretariat. The Executive Director should also make available, as soon as practicable, the audited accounts for the financial period. Those accounts should include full details of actual expenditure compared to the original provisions for each budget line.</w:t>
      </w:r>
    </w:p>
    <w:p w14:paraId="6F05DD44" w14:textId="7B92FBC3" w:rsidR="00323D54" w:rsidRDefault="00323D54" w:rsidP="00FA555F">
      <w:pPr>
        <w:pStyle w:val="ListParagraph"/>
        <w:ind w:left="540"/>
        <w:jc w:val="both"/>
        <w:rPr>
          <w:rFonts w:cs="Arial"/>
          <w:sz w:val="22"/>
          <w:szCs w:val="22"/>
          <w:lang w:val="en-GB"/>
        </w:rPr>
      </w:pPr>
    </w:p>
    <w:p w14:paraId="4F067E1A" w14:textId="77777777" w:rsidR="00323D54" w:rsidRPr="00830CF8" w:rsidRDefault="00323D54" w:rsidP="005C07AB">
      <w:pPr>
        <w:pStyle w:val="ListParagraph"/>
        <w:numPr>
          <w:ilvl w:val="0"/>
          <w:numId w:val="21"/>
        </w:numPr>
        <w:ind w:left="540" w:hanging="540"/>
        <w:jc w:val="both"/>
        <w:rPr>
          <w:rFonts w:cs="Arial"/>
          <w:sz w:val="22"/>
          <w:szCs w:val="22"/>
          <w:lang w:val="en-GB"/>
        </w:rPr>
      </w:pPr>
      <w:r w:rsidRPr="00830CF8">
        <w:rPr>
          <w:rFonts w:cs="Arial"/>
          <w:sz w:val="22"/>
          <w:szCs w:val="22"/>
          <w:lang w:val="en-GB"/>
        </w:rPr>
        <w:t>Extra-budgetary contributions may be accepted for purposes that are consistent with the objectives of the MOU.</w:t>
      </w:r>
    </w:p>
    <w:p w14:paraId="472083C9" w14:textId="77777777" w:rsidR="00323D54" w:rsidRPr="00707E35" w:rsidRDefault="00323D54" w:rsidP="00323D54">
      <w:pPr>
        <w:pStyle w:val="ListParagraph"/>
        <w:ind w:left="0"/>
        <w:jc w:val="both"/>
        <w:rPr>
          <w:rFonts w:cs="Arial"/>
          <w:sz w:val="22"/>
          <w:szCs w:val="22"/>
          <w:lang w:val="en-GB"/>
        </w:rPr>
      </w:pPr>
    </w:p>
    <w:p w14:paraId="456C95C7" w14:textId="77777777" w:rsidR="00323D54" w:rsidRPr="00830CF8" w:rsidRDefault="00323D54" w:rsidP="005C07AB">
      <w:pPr>
        <w:pStyle w:val="ListParagraph"/>
        <w:numPr>
          <w:ilvl w:val="0"/>
          <w:numId w:val="21"/>
        </w:numPr>
        <w:ind w:left="540" w:hanging="540"/>
        <w:jc w:val="both"/>
        <w:rPr>
          <w:rFonts w:cs="Arial"/>
          <w:sz w:val="22"/>
          <w:szCs w:val="22"/>
          <w:lang w:val="en-GB"/>
        </w:rPr>
      </w:pPr>
      <w:r w:rsidRPr="00830CF8">
        <w:rPr>
          <w:rFonts w:cs="Arial"/>
          <w:sz w:val="22"/>
          <w:szCs w:val="22"/>
          <w:lang w:val="en-GB"/>
        </w:rPr>
        <w:t>Extra-budgetary contributions should be used in accordance with terms and conditions agreed upon between the Contributor and the Secretariat.</w:t>
      </w:r>
    </w:p>
    <w:p w14:paraId="0F0BE646" w14:textId="2F181530" w:rsidR="00323D54" w:rsidRPr="00323D54" w:rsidRDefault="00323D54" w:rsidP="00323D54">
      <w:pPr>
        <w:ind w:right="252"/>
        <w:rPr>
          <w:rFonts w:cs="Arial"/>
          <w:bCs/>
          <w:iCs/>
          <w:sz w:val="22"/>
          <w:szCs w:val="22"/>
          <w:lang w:val="en-GB"/>
        </w:rPr>
      </w:pPr>
    </w:p>
    <w:sectPr w:rsidR="00323D54" w:rsidRPr="00323D54" w:rsidSect="00323D54">
      <w:headerReference w:type="even" r:id="rId25"/>
      <w:headerReference w:type="default" r:id="rId26"/>
      <w:footerReference w:type="even" r:id="rId27"/>
      <w:footerReference w:type="default" r:id="rId28"/>
      <w:headerReference w:type="first" r:id="rId29"/>
      <w:footerReference w:type="first" r:id="rId30"/>
      <w:pgSz w:w="11906" w:h="16838" w:code="9"/>
      <w:pgMar w:top="1138" w:right="1138" w:bottom="1138" w:left="1138" w:header="706" w:footer="706"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40CCE" w14:textId="77777777" w:rsidR="00F5345D" w:rsidRDefault="00F5345D" w:rsidP="00F9613E">
      <w:r>
        <w:separator/>
      </w:r>
    </w:p>
  </w:endnote>
  <w:endnote w:type="continuationSeparator" w:id="0">
    <w:p w14:paraId="72A646F8" w14:textId="77777777" w:rsidR="00F5345D" w:rsidRDefault="00F5345D" w:rsidP="00F9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roman"/>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36977"/>
      <w:docPartObj>
        <w:docPartGallery w:val="Page Numbers (Bottom of Page)"/>
        <w:docPartUnique/>
      </w:docPartObj>
    </w:sdtPr>
    <w:sdtEndPr>
      <w:rPr>
        <w:noProof/>
      </w:rPr>
    </w:sdtEndPr>
    <w:sdtContent>
      <w:p w14:paraId="034BE100" w14:textId="77777777" w:rsidR="00F9613E" w:rsidRDefault="00F9613E" w:rsidP="009E2F56">
        <w:pPr>
          <w:pStyle w:val="Footer"/>
          <w:jc w:val="center"/>
        </w:pPr>
        <w:r>
          <w:fldChar w:fldCharType="begin"/>
        </w:r>
        <w:r>
          <w:instrText xml:space="preserve"> PAGE   \* MERGEFORMAT </w:instrText>
        </w:r>
        <w:r>
          <w:fldChar w:fldCharType="separate"/>
        </w:r>
        <w:r w:rsidR="009E2F56">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369203"/>
      <w:docPartObj>
        <w:docPartGallery w:val="Page Numbers (Bottom of Page)"/>
        <w:docPartUnique/>
      </w:docPartObj>
    </w:sdtPr>
    <w:sdtEndPr>
      <w:rPr>
        <w:noProof/>
      </w:rPr>
    </w:sdtEndPr>
    <w:sdtContent>
      <w:p w14:paraId="4AB9F89C" w14:textId="7825D770" w:rsidR="00F9613E" w:rsidRDefault="00F9613E" w:rsidP="009E2F56">
        <w:pPr>
          <w:pStyle w:val="Footer"/>
          <w:jc w:val="center"/>
        </w:pPr>
        <w:r>
          <w:fldChar w:fldCharType="begin"/>
        </w:r>
        <w:r>
          <w:instrText xml:space="preserve"> PAGE   \* MERGEFORMAT </w:instrText>
        </w:r>
        <w:r>
          <w:fldChar w:fldCharType="separate"/>
        </w:r>
        <w:r w:rsidR="009E2F56">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941731"/>
      <w:docPartObj>
        <w:docPartGallery w:val="Page Numbers (Bottom of Page)"/>
        <w:docPartUnique/>
      </w:docPartObj>
    </w:sdtPr>
    <w:sdtEndPr>
      <w:rPr>
        <w:noProof/>
      </w:rPr>
    </w:sdtEndPr>
    <w:sdtContent>
      <w:p w14:paraId="40AEDA94" w14:textId="2D769FC3" w:rsidR="005C07AB" w:rsidRDefault="005C07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831528"/>
      <w:docPartObj>
        <w:docPartGallery w:val="Page Numbers (Bottom of Page)"/>
        <w:docPartUnique/>
      </w:docPartObj>
    </w:sdtPr>
    <w:sdtEndPr>
      <w:rPr>
        <w:noProof/>
      </w:rPr>
    </w:sdtEndPr>
    <w:sdtContent>
      <w:p w14:paraId="43068EA3" w14:textId="77777777" w:rsidR="005C07AB" w:rsidRDefault="005C07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410777"/>
      <w:docPartObj>
        <w:docPartGallery w:val="Page Numbers (Bottom of Page)"/>
        <w:docPartUnique/>
      </w:docPartObj>
    </w:sdtPr>
    <w:sdtEndPr>
      <w:rPr>
        <w:noProof/>
      </w:rPr>
    </w:sdtEndPr>
    <w:sdtContent>
      <w:p w14:paraId="1EF1FEB0" w14:textId="77777777" w:rsidR="005C07AB" w:rsidRDefault="005C07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917046"/>
      <w:docPartObj>
        <w:docPartGallery w:val="Page Numbers (Bottom of Page)"/>
        <w:docPartUnique/>
      </w:docPartObj>
    </w:sdtPr>
    <w:sdtEndPr>
      <w:rPr>
        <w:noProof/>
      </w:rPr>
    </w:sdtEndPr>
    <w:sdtContent>
      <w:p w14:paraId="321B9B7A" w14:textId="77777777" w:rsidR="00F9613E" w:rsidRDefault="00F9613E" w:rsidP="009E2F56">
        <w:pPr>
          <w:pStyle w:val="Footer"/>
          <w:jc w:val="center"/>
        </w:pPr>
        <w:r>
          <w:fldChar w:fldCharType="begin"/>
        </w:r>
        <w:r>
          <w:instrText xml:space="preserve"> PAGE   \* MERGEFORMAT </w:instrText>
        </w:r>
        <w:r>
          <w:fldChar w:fldCharType="separate"/>
        </w:r>
        <w:r w:rsidR="009E2F56">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423309"/>
      <w:docPartObj>
        <w:docPartGallery w:val="Page Numbers (Bottom of Page)"/>
        <w:docPartUnique/>
      </w:docPartObj>
    </w:sdtPr>
    <w:sdtEndPr>
      <w:rPr>
        <w:noProof/>
      </w:rPr>
    </w:sdtEndPr>
    <w:sdtContent>
      <w:p w14:paraId="6E11F709" w14:textId="77777777" w:rsidR="00F9613E" w:rsidRDefault="00F9613E" w:rsidP="009E2F56">
        <w:pPr>
          <w:pStyle w:val="Footer"/>
          <w:jc w:val="center"/>
        </w:pPr>
        <w:r>
          <w:fldChar w:fldCharType="begin"/>
        </w:r>
        <w:r>
          <w:instrText xml:space="preserve"> PAGE   \* MERGEFORMAT </w:instrText>
        </w:r>
        <w:r>
          <w:fldChar w:fldCharType="separate"/>
        </w:r>
        <w:r w:rsidR="009E2F56">
          <w:rPr>
            <w:noProof/>
          </w:rPr>
          <w:t>3</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3917" w14:textId="77777777" w:rsidR="00A956D0" w:rsidRDefault="00A95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66166" w14:textId="77777777" w:rsidR="00F5345D" w:rsidRDefault="00F5345D" w:rsidP="00F9613E">
      <w:r>
        <w:separator/>
      </w:r>
    </w:p>
  </w:footnote>
  <w:footnote w:type="continuationSeparator" w:id="0">
    <w:p w14:paraId="75604885" w14:textId="77777777" w:rsidR="00F5345D" w:rsidRDefault="00F5345D" w:rsidP="00F9613E">
      <w:r>
        <w:continuationSeparator/>
      </w:r>
    </w:p>
  </w:footnote>
  <w:footnote w:id="1">
    <w:p w14:paraId="78961C7E" w14:textId="77777777" w:rsidR="00323D54" w:rsidRPr="00CA15C5" w:rsidRDefault="00323D54" w:rsidP="00CA15C5">
      <w:pPr>
        <w:pStyle w:val="FootnoteText"/>
        <w:jc w:val="both"/>
        <w:rPr>
          <w:rFonts w:ascii="Arial" w:hAnsi="Arial" w:cs="Arial"/>
          <w:sz w:val="16"/>
          <w:szCs w:val="16"/>
        </w:rPr>
      </w:pPr>
      <w:r w:rsidRPr="00CA15C5">
        <w:rPr>
          <w:rStyle w:val="FootnoteReference"/>
          <w:rFonts w:ascii="Arial" w:hAnsi="Arial" w:cs="Arial"/>
          <w:sz w:val="16"/>
          <w:szCs w:val="16"/>
        </w:rPr>
        <w:footnoteRef/>
      </w:r>
      <w:r w:rsidRPr="00CA15C5">
        <w:rPr>
          <w:rFonts w:ascii="Arial" w:hAnsi="Arial" w:cs="Arial"/>
          <w:sz w:val="16"/>
          <w:szCs w:val="16"/>
        </w:rPr>
        <w:t xml:space="preserve"> </w:t>
      </w:r>
      <w:r w:rsidRPr="00CA15C5">
        <w:rPr>
          <w:rFonts w:ascii="Arial" w:hAnsi="Arial" w:cs="Arial"/>
          <w:sz w:val="16"/>
          <w:szCs w:val="16"/>
          <w:lang w:val="en-GB"/>
        </w:rPr>
        <w:t>Here the term “C/IC” means consultant/individual contractor, which are two different categories of contracted personnel in the UN system.</w:t>
      </w:r>
    </w:p>
  </w:footnote>
  <w:footnote w:id="2">
    <w:p w14:paraId="31D0085B" w14:textId="77777777" w:rsidR="00323D54" w:rsidRPr="00CA15C5" w:rsidRDefault="00323D54" w:rsidP="00FA555F">
      <w:pPr>
        <w:pStyle w:val="FootnoteText"/>
        <w:ind w:left="90" w:hanging="90"/>
        <w:jc w:val="both"/>
        <w:rPr>
          <w:rFonts w:ascii="Arial" w:hAnsi="Arial" w:cs="Arial"/>
          <w:sz w:val="16"/>
          <w:szCs w:val="16"/>
        </w:rPr>
      </w:pPr>
      <w:r w:rsidRPr="00CA15C5">
        <w:rPr>
          <w:rStyle w:val="FootnoteReference"/>
          <w:rFonts w:ascii="Arial" w:hAnsi="Arial" w:cs="Arial"/>
          <w:sz w:val="16"/>
          <w:szCs w:val="16"/>
        </w:rPr>
        <w:footnoteRef/>
      </w:r>
      <w:r w:rsidRPr="00CA15C5">
        <w:rPr>
          <w:rFonts w:ascii="Arial" w:hAnsi="Arial" w:cs="Arial"/>
          <w:sz w:val="16"/>
          <w:szCs w:val="16"/>
        </w:rPr>
        <w:t xml:space="preserve"> Such entitlements may include home leave, relocation grant, education grant, etc.</w:t>
      </w:r>
    </w:p>
  </w:footnote>
  <w:footnote w:id="3">
    <w:p w14:paraId="14DD6B32" w14:textId="77777777" w:rsidR="00323D54" w:rsidRPr="00E31106" w:rsidRDefault="00323D54" w:rsidP="00FA555F">
      <w:pPr>
        <w:pStyle w:val="FootnoteText"/>
        <w:ind w:left="90" w:hanging="90"/>
        <w:jc w:val="both"/>
      </w:pPr>
      <w:r w:rsidRPr="00CA15C5">
        <w:rPr>
          <w:rStyle w:val="FootnoteReference"/>
          <w:rFonts w:ascii="Arial" w:hAnsi="Arial" w:cs="Arial"/>
          <w:sz w:val="16"/>
          <w:szCs w:val="16"/>
        </w:rPr>
        <w:footnoteRef/>
      </w:r>
      <w:r w:rsidRPr="00CA15C5">
        <w:rPr>
          <w:rFonts w:ascii="Arial" w:hAnsi="Arial" w:cs="Arial"/>
          <w:sz w:val="16"/>
          <w:szCs w:val="16"/>
        </w:rPr>
        <w:t xml:space="preserve"> Changes made to the budget lines approved for the triennium 2019-2021 are shown as “tracked changes” with additions being underlined and deletions struck through.</w:t>
      </w:r>
    </w:p>
  </w:footnote>
  <w:footnote w:id="4">
    <w:p w14:paraId="1E5035B0" w14:textId="77777777" w:rsidR="00323D54" w:rsidRPr="006D495A" w:rsidRDefault="00323D54" w:rsidP="00FA555F">
      <w:pPr>
        <w:pStyle w:val="FootnoteText"/>
        <w:ind w:left="90" w:hanging="90"/>
        <w:jc w:val="both"/>
        <w:rPr>
          <w:rFonts w:ascii="Arial" w:hAnsi="Arial" w:cs="Arial"/>
          <w:sz w:val="16"/>
          <w:szCs w:val="16"/>
        </w:rPr>
      </w:pPr>
      <w:r w:rsidRPr="006D495A">
        <w:rPr>
          <w:rStyle w:val="FootnoteReference"/>
          <w:rFonts w:ascii="Arial" w:hAnsi="Arial" w:cs="Arial"/>
          <w:sz w:val="16"/>
          <w:szCs w:val="16"/>
        </w:rPr>
        <w:footnoteRef/>
      </w:r>
      <w:r w:rsidRPr="006D495A">
        <w:rPr>
          <w:rFonts w:ascii="Arial" w:hAnsi="Arial" w:cs="Arial"/>
          <w:sz w:val="16"/>
          <w:szCs w:val="16"/>
        </w:rPr>
        <w:t xml:space="preserve"> Changes made to the budget lines approved for the triennium 2019-2021 are shown as “tracked changes” with additions being underlined and deletions struck through.</w:t>
      </w:r>
    </w:p>
  </w:footnote>
  <w:footnote w:id="5">
    <w:p w14:paraId="2194259D" w14:textId="77777777" w:rsidR="00323D54" w:rsidRPr="005C07AB" w:rsidRDefault="00323D54" w:rsidP="00FA555F">
      <w:pPr>
        <w:pStyle w:val="FootnoteText"/>
        <w:ind w:left="90" w:hanging="90"/>
        <w:jc w:val="both"/>
        <w:rPr>
          <w:rFonts w:ascii="Arial" w:hAnsi="Arial" w:cs="Arial"/>
          <w:sz w:val="16"/>
          <w:szCs w:val="16"/>
        </w:rPr>
      </w:pPr>
      <w:r w:rsidRPr="005C07AB">
        <w:rPr>
          <w:rStyle w:val="FootnoteReference"/>
          <w:rFonts w:ascii="Arial" w:hAnsi="Arial" w:cs="Arial"/>
          <w:sz w:val="16"/>
          <w:szCs w:val="16"/>
        </w:rPr>
        <w:footnoteRef/>
      </w:r>
      <w:r w:rsidRPr="005C07AB">
        <w:rPr>
          <w:rFonts w:ascii="Arial" w:hAnsi="Arial" w:cs="Arial"/>
          <w:sz w:val="16"/>
          <w:szCs w:val="16"/>
        </w:rPr>
        <w:t xml:space="preserve"> Changes made to the budget lines approved for the triennium 2019-2021 are shown as “tracked changes” with additions being underlined and deletions struck through.</w:t>
      </w:r>
    </w:p>
  </w:footnote>
  <w:footnote w:id="6">
    <w:p w14:paraId="355908DD" w14:textId="77777777" w:rsidR="00323D54" w:rsidRPr="005C07AB" w:rsidRDefault="00323D54" w:rsidP="00FA555F">
      <w:pPr>
        <w:pStyle w:val="FootnoteText"/>
        <w:ind w:left="90" w:hanging="90"/>
        <w:jc w:val="both"/>
        <w:rPr>
          <w:rFonts w:ascii="Arial" w:hAnsi="Arial" w:cs="Arial"/>
          <w:sz w:val="16"/>
          <w:szCs w:val="16"/>
        </w:rPr>
      </w:pPr>
      <w:r w:rsidRPr="005C07AB">
        <w:rPr>
          <w:rStyle w:val="FootnoteReference"/>
          <w:rFonts w:ascii="Arial" w:hAnsi="Arial" w:cs="Arial"/>
          <w:sz w:val="16"/>
          <w:szCs w:val="16"/>
        </w:rPr>
        <w:footnoteRef/>
      </w:r>
      <w:r w:rsidRPr="005C07AB">
        <w:rPr>
          <w:rFonts w:ascii="Arial" w:hAnsi="Arial" w:cs="Arial"/>
          <w:sz w:val="16"/>
          <w:szCs w:val="16"/>
        </w:rPr>
        <w:t xml:space="preserve"> Changes made to the budget lines approved for the triennium 2019-2021 are shown as “tracked changes” with additions being underlined and deletions struck through.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8651" w14:textId="1955426A" w:rsidR="00F9613E" w:rsidRPr="009E2F56" w:rsidRDefault="009E2F56" w:rsidP="009E2F56">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w:t>
    </w:r>
    <w:r w:rsidR="00D87D1E">
      <w:rPr>
        <w:rFonts w:ascii="Arial" w:hAnsi="Arial" w:cs="Arial"/>
        <w:i/>
        <w:color w:val="auto"/>
        <w:sz w:val="18"/>
        <w:szCs w:val="18"/>
      </w:rPr>
      <w:t>4</w:t>
    </w:r>
    <w:r>
      <w:rPr>
        <w:rFonts w:ascii="Arial" w:hAnsi="Arial" w:cs="Arial"/>
        <w:i/>
        <w:color w:val="auto"/>
        <w:sz w:val="18"/>
        <w:szCs w:val="18"/>
      </w:rPr>
      <w:t>/</w:t>
    </w:r>
    <w:r w:rsidRPr="00323D54">
      <w:rPr>
        <w:rFonts w:ascii="Arial" w:hAnsi="Arial" w:cs="Arial"/>
        <w:i/>
        <w:color w:val="auto"/>
        <w:sz w:val="18"/>
        <w:szCs w:val="18"/>
      </w:rPr>
      <w:t>Doc.</w:t>
    </w:r>
    <w:r w:rsidR="00CA15C5">
      <w:rPr>
        <w:rFonts w:ascii="Arial" w:hAnsi="Arial" w:cs="Arial"/>
        <w:i/>
        <w:color w:val="auto"/>
        <w:sz w:val="18"/>
        <w:szCs w:val="18"/>
      </w:rPr>
      <w:t>14.2</w:t>
    </w:r>
  </w:p>
  <w:p w14:paraId="4B3BBC59" w14:textId="77777777" w:rsidR="00F9613E" w:rsidRDefault="00F9613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C8C7" w14:textId="77777777" w:rsidR="00F9613E" w:rsidRDefault="00345DA0" w:rsidP="00F9613E">
    <w:pPr>
      <w:pStyle w:val="Header"/>
      <w:ind w:firstLine="720"/>
    </w:pPr>
    <w:r>
      <w:rPr>
        <w:noProof/>
      </w:rPr>
      <w:drawing>
        <wp:anchor distT="0" distB="0" distL="114300" distR="114300" simplePos="0" relativeHeight="251665408" behindDoc="0" locked="0" layoutInCell="1" allowOverlap="1" wp14:anchorId="59EF1CBE" wp14:editId="452E8695">
          <wp:simplePos x="0" y="0"/>
          <wp:positionH relativeFrom="column">
            <wp:posOffset>59690</wp:posOffset>
          </wp:positionH>
          <wp:positionV relativeFrom="paragraph">
            <wp:posOffset>-101600</wp:posOffset>
          </wp:positionV>
          <wp:extent cx="548640" cy="548640"/>
          <wp:effectExtent l="0" t="0" r="3810" b="3810"/>
          <wp:wrapNone/>
          <wp:docPr id="3"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864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397C" w:rsidRPr="00F9613E">
      <w:rPr>
        <w:noProof/>
      </w:rPr>
      <w:drawing>
        <wp:anchor distT="0" distB="0" distL="114300" distR="114300" simplePos="0" relativeHeight="251664384" behindDoc="0" locked="0" layoutInCell="1" allowOverlap="1" wp14:anchorId="24EDC8A3" wp14:editId="5136EC22">
          <wp:simplePos x="0" y="0"/>
          <wp:positionH relativeFrom="column">
            <wp:posOffset>657225</wp:posOffset>
          </wp:positionH>
          <wp:positionV relativeFrom="paragraph">
            <wp:posOffset>-30480</wp:posOffset>
          </wp:positionV>
          <wp:extent cx="255905" cy="359410"/>
          <wp:effectExtent l="0" t="0" r="0" b="2540"/>
          <wp:wrapNone/>
          <wp:docPr id="4" name="Picture 8"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90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7C67" w14:textId="45526487" w:rsidR="00D87D1E" w:rsidRPr="009E2F56" w:rsidRDefault="00D87D1E" w:rsidP="00D87D1E">
    <w:pPr>
      <w:pStyle w:val="Heading1"/>
      <w:keepNext w:val="0"/>
      <w:pBdr>
        <w:bottom w:val="single" w:sz="4" w:space="1" w:color="auto"/>
      </w:pBdr>
      <w:spacing w:before="0"/>
      <w:jc w:val="right"/>
      <w:rPr>
        <w:rFonts w:ascii="Arial" w:hAnsi="Arial" w:cs="Arial"/>
        <w:b/>
        <w:i/>
        <w:color w:val="auto"/>
        <w:sz w:val="18"/>
        <w:szCs w:val="18"/>
      </w:rPr>
    </w:pPr>
    <w:bookmarkStart w:id="1" w:name="_Hlk122950613"/>
    <w:r>
      <w:rPr>
        <w:rFonts w:ascii="Arial" w:hAnsi="Arial" w:cs="Arial"/>
        <w:i/>
        <w:color w:val="auto"/>
        <w:sz w:val="18"/>
        <w:szCs w:val="18"/>
      </w:rPr>
      <w:t>CMS/Sharks/MOS4/Doc.</w:t>
    </w:r>
    <w:r w:rsidR="00CA15C5">
      <w:rPr>
        <w:rFonts w:ascii="Arial" w:hAnsi="Arial" w:cs="Arial"/>
        <w:i/>
        <w:color w:val="auto"/>
        <w:sz w:val="18"/>
        <w:szCs w:val="18"/>
      </w:rPr>
      <w:t>14.2</w:t>
    </w:r>
  </w:p>
  <w:bookmarkEnd w:id="1"/>
  <w:p w14:paraId="236E8C0D" w14:textId="66411B27" w:rsidR="00F9613E" w:rsidRDefault="00F9613E" w:rsidP="00F9613E">
    <w:pPr>
      <w:pStyle w:val="Header"/>
      <w:tabs>
        <w:tab w:val="clear" w:pos="4680"/>
        <w:tab w:val="clear" w:pos="9360"/>
        <w:tab w:val="left" w:pos="27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CF5E" w14:textId="26B659C3" w:rsidR="00F9613E" w:rsidRDefault="00815EFB" w:rsidP="00F9613E">
    <w:pPr>
      <w:pStyle w:val="Header"/>
      <w:ind w:firstLine="720"/>
    </w:pPr>
    <w:r w:rsidRPr="00F9613E">
      <w:rPr>
        <w:noProof/>
      </w:rPr>
      <w:drawing>
        <wp:anchor distT="0" distB="0" distL="114300" distR="114300" simplePos="0" relativeHeight="251660288" behindDoc="0" locked="0" layoutInCell="1" allowOverlap="1" wp14:anchorId="66A798FC" wp14:editId="41062E45">
          <wp:simplePos x="0" y="0"/>
          <wp:positionH relativeFrom="column">
            <wp:posOffset>628650</wp:posOffset>
          </wp:positionH>
          <wp:positionV relativeFrom="paragraph">
            <wp:posOffset>-166370</wp:posOffset>
          </wp:positionV>
          <wp:extent cx="255905" cy="359410"/>
          <wp:effectExtent l="0" t="0" r="0" b="2540"/>
          <wp:wrapNone/>
          <wp:docPr id="7" name="Picture 8"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90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08113B94" wp14:editId="515749EC">
          <wp:simplePos x="0" y="0"/>
          <wp:positionH relativeFrom="column">
            <wp:posOffset>50165</wp:posOffset>
          </wp:positionH>
          <wp:positionV relativeFrom="paragraph">
            <wp:posOffset>-237490</wp:posOffset>
          </wp:positionV>
          <wp:extent cx="548640" cy="548640"/>
          <wp:effectExtent l="0" t="0" r="3810" b="3810"/>
          <wp:wrapNone/>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4864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CAD4" w14:textId="74BDC6E3" w:rsidR="005C07AB" w:rsidRPr="009E2F56" w:rsidRDefault="005C07AB" w:rsidP="005C07AB">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CMS/Sharks/MOS4/Doc.14.2/Annex 1</w:t>
    </w:r>
  </w:p>
  <w:p w14:paraId="709159E2" w14:textId="0A552465" w:rsidR="00323D54" w:rsidRPr="00323D54" w:rsidRDefault="00323D54" w:rsidP="00323D5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3A71" w14:textId="560BD8BA" w:rsidR="005C07AB" w:rsidRPr="009E2F56" w:rsidRDefault="005C07AB" w:rsidP="005C07AB">
    <w:pPr>
      <w:pStyle w:val="Heading1"/>
      <w:keepNext w:val="0"/>
      <w:pBdr>
        <w:bottom w:val="single" w:sz="4" w:space="1" w:color="auto"/>
      </w:pBdr>
      <w:spacing w:before="0"/>
      <w:jc w:val="right"/>
      <w:rPr>
        <w:rFonts w:ascii="Arial" w:hAnsi="Arial" w:cs="Arial"/>
        <w:b/>
        <w:i/>
        <w:color w:val="auto"/>
        <w:sz w:val="18"/>
        <w:szCs w:val="18"/>
      </w:rPr>
    </w:pPr>
    <w:r>
      <w:rPr>
        <w:rFonts w:ascii="Arial" w:hAnsi="Arial" w:cs="Arial"/>
        <w:i/>
        <w:color w:val="auto"/>
        <w:sz w:val="18"/>
        <w:szCs w:val="18"/>
      </w:rPr>
      <w:t>CMS/Sharks/MOS4/Doc.14.2/Annex 2</w:t>
    </w:r>
  </w:p>
  <w:p w14:paraId="06121469" w14:textId="77777777" w:rsidR="00323D54" w:rsidRPr="00323D54" w:rsidRDefault="00323D54" w:rsidP="00323D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D76F" w14:textId="6AAF078B" w:rsidR="005C07AB" w:rsidRPr="009E2F56" w:rsidRDefault="005C07AB" w:rsidP="005C07AB">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CMS/Sharks/MOS4/Doc.14.2/Annex 3</w:t>
    </w:r>
  </w:p>
  <w:p w14:paraId="46298AED" w14:textId="77777777" w:rsidR="00323D54" w:rsidRPr="00323D54" w:rsidRDefault="00323D54" w:rsidP="00323D5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11F9" w14:textId="26A2E929" w:rsidR="005C07AB" w:rsidRPr="009E2F56" w:rsidRDefault="005C07AB" w:rsidP="005C07AB">
    <w:pPr>
      <w:pStyle w:val="Heading1"/>
      <w:keepNext w:val="0"/>
      <w:pBdr>
        <w:bottom w:val="single" w:sz="4" w:space="1" w:color="auto"/>
      </w:pBdr>
      <w:spacing w:before="0"/>
      <w:jc w:val="right"/>
      <w:rPr>
        <w:rFonts w:ascii="Arial" w:hAnsi="Arial" w:cs="Arial"/>
        <w:b/>
        <w:i/>
        <w:color w:val="auto"/>
        <w:sz w:val="18"/>
        <w:szCs w:val="18"/>
      </w:rPr>
    </w:pPr>
    <w:r>
      <w:rPr>
        <w:rFonts w:ascii="Arial" w:hAnsi="Arial" w:cs="Arial"/>
        <w:i/>
        <w:color w:val="auto"/>
        <w:sz w:val="18"/>
        <w:szCs w:val="18"/>
      </w:rPr>
      <w:t>CMS/Sharks/MOS4/Doc.14.2/Annex 4</w:t>
    </w:r>
  </w:p>
  <w:p w14:paraId="05793D86" w14:textId="77777777" w:rsidR="005C07AB" w:rsidRPr="00323D54" w:rsidRDefault="005C07AB" w:rsidP="00323D5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5949" w14:textId="77777777" w:rsidR="00F9613E" w:rsidRPr="009E2F56" w:rsidRDefault="009E2F56" w:rsidP="009E2F56">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w:t>
    </w:r>
    <w:r w:rsidRPr="00FA31C2">
      <w:rPr>
        <w:rFonts w:ascii="Arial" w:hAnsi="Arial" w:cs="Arial"/>
        <w:i/>
        <w:color w:val="auto"/>
        <w:sz w:val="18"/>
        <w:szCs w:val="18"/>
      </w:rPr>
      <w:t>MOS</w:t>
    </w:r>
    <w:r w:rsidR="00D87D1E" w:rsidRPr="00FA31C2">
      <w:rPr>
        <w:rFonts w:ascii="Arial" w:hAnsi="Arial" w:cs="Arial"/>
        <w:i/>
        <w:color w:val="auto"/>
        <w:sz w:val="18"/>
        <w:szCs w:val="18"/>
      </w:rPr>
      <w:t>4</w:t>
    </w:r>
    <w:r w:rsidRPr="00FA31C2">
      <w:rPr>
        <w:rFonts w:ascii="Arial" w:hAnsi="Arial" w:cs="Arial"/>
        <w:i/>
        <w:color w:val="auto"/>
        <w:sz w:val="18"/>
        <w:szCs w:val="18"/>
      </w:rPr>
      <w:t>/Doc</w:t>
    </w:r>
    <w:r w:rsidR="005C07AB" w:rsidRPr="00FA31C2">
      <w:rPr>
        <w:rFonts w:ascii="Arial" w:hAnsi="Arial" w:cs="Arial"/>
        <w:i/>
        <w:color w:val="auto"/>
        <w:sz w:val="18"/>
        <w:szCs w:val="18"/>
      </w:rPr>
      <w:t xml:space="preserve">.14.2/Annex </w:t>
    </w:r>
    <w:r w:rsidR="005C07AB">
      <w:rPr>
        <w:rFonts w:ascii="Arial" w:hAnsi="Arial" w:cs="Arial"/>
        <w:i/>
        <w:color w:val="auto"/>
        <w:sz w:val="18"/>
        <w:szCs w:val="18"/>
      </w:rPr>
      <w:t>5</w:t>
    </w:r>
  </w:p>
  <w:p w14:paraId="310320EF" w14:textId="77777777" w:rsidR="00F9613E" w:rsidRDefault="00F9613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C7D0" w14:textId="77777777" w:rsidR="00D87D1E" w:rsidRPr="009E2F56" w:rsidRDefault="00D87D1E" w:rsidP="00D87D1E">
    <w:pPr>
      <w:pStyle w:val="Heading1"/>
      <w:keepNext w:val="0"/>
      <w:pBdr>
        <w:bottom w:val="single" w:sz="4" w:space="1" w:color="auto"/>
      </w:pBdr>
      <w:spacing w:before="0"/>
      <w:jc w:val="right"/>
      <w:rPr>
        <w:rFonts w:ascii="Arial" w:hAnsi="Arial" w:cs="Arial"/>
        <w:b/>
        <w:i/>
        <w:color w:val="auto"/>
        <w:sz w:val="18"/>
        <w:szCs w:val="18"/>
      </w:rPr>
    </w:pPr>
    <w:r>
      <w:rPr>
        <w:rFonts w:ascii="Arial" w:hAnsi="Arial" w:cs="Arial"/>
        <w:i/>
        <w:color w:val="auto"/>
        <w:sz w:val="18"/>
        <w:szCs w:val="18"/>
      </w:rPr>
      <w:t>CMS/Sharks/MOS4/Doc.</w:t>
    </w:r>
    <w:r w:rsidR="005C07AB" w:rsidRPr="00FA31C2">
      <w:rPr>
        <w:rFonts w:ascii="Arial" w:hAnsi="Arial" w:cs="Arial"/>
        <w:i/>
        <w:color w:val="auto"/>
        <w:sz w:val="18"/>
        <w:szCs w:val="18"/>
      </w:rPr>
      <w:t xml:space="preserve"> </w:t>
    </w:r>
    <w:r w:rsidR="005C07AB">
      <w:rPr>
        <w:rFonts w:ascii="Arial" w:hAnsi="Arial" w:cs="Arial"/>
        <w:i/>
        <w:color w:val="auto"/>
        <w:sz w:val="18"/>
        <w:szCs w:val="18"/>
      </w:rPr>
      <w:t>14.2/Annex 5</w:t>
    </w:r>
  </w:p>
  <w:p w14:paraId="29D34CA8" w14:textId="77777777" w:rsidR="00D87D1E" w:rsidRDefault="00D87D1E" w:rsidP="00D87D1E">
    <w:pPr>
      <w:pStyle w:val="Header"/>
    </w:pPr>
  </w:p>
  <w:p w14:paraId="2A30978F" w14:textId="77777777" w:rsidR="00F9613E" w:rsidRDefault="00F9613E" w:rsidP="00F9613E">
    <w:pPr>
      <w:pStyle w:val="Header"/>
      <w:tabs>
        <w:tab w:val="clear" w:pos="4680"/>
        <w:tab w:val="clear" w:pos="9360"/>
        <w:tab w:val="left" w:pos="27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F3B"/>
    <w:multiLevelType w:val="hybridMultilevel"/>
    <w:tmpl w:val="28220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14C88"/>
    <w:multiLevelType w:val="hybridMultilevel"/>
    <w:tmpl w:val="6B7606DA"/>
    <w:styleLink w:val="ImportedStyle41"/>
    <w:lvl w:ilvl="0" w:tplc="49FA48B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960199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D80AF8">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02D2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F08A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7AB7E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C1688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F440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84E28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7F723A"/>
    <w:multiLevelType w:val="multilevel"/>
    <w:tmpl w:val="E56E4FDC"/>
    <w:styleLink w:val="ImportedStyle7"/>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AB06C2"/>
    <w:multiLevelType w:val="hybridMultilevel"/>
    <w:tmpl w:val="CFB4AEEA"/>
    <w:styleLink w:val="ImportedStyle13"/>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E4033"/>
    <w:multiLevelType w:val="hybridMultilevel"/>
    <w:tmpl w:val="C9AE9CEE"/>
    <w:styleLink w:val="ImportedStyle21"/>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B75A8"/>
    <w:multiLevelType w:val="multilevel"/>
    <w:tmpl w:val="0FDA8AAA"/>
    <w:styleLink w:val="ImportedStyle12"/>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7CE70FA"/>
    <w:multiLevelType w:val="hybridMultilevel"/>
    <w:tmpl w:val="E68665BA"/>
    <w:styleLink w:val="ImportedStyle31"/>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145C86"/>
    <w:multiLevelType w:val="hybridMultilevel"/>
    <w:tmpl w:val="CD0A81EC"/>
    <w:styleLink w:val="ImportedStyle81"/>
    <w:lvl w:ilvl="0" w:tplc="6A62A8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76F7A4">
      <w:start w:val="1"/>
      <w:numFmt w:val="lowerLetter"/>
      <w:lvlText w:val="(%2)"/>
      <w:lvlJc w:val="left"/>
      <w:pPr>
        <w:ind w:left="144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F46F486">
      <w:start w:val="1"/>
      <w:numFmt w:val="lowerLetter"/>
      <w:lvlText w:val="(%3)"/>
      <w:lvlJc w:val="left"/>
      <w:pPr>
        <w:ind w:left="216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7A21794">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B8CA7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1EA0A1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224E76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3C462C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E446682">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68A36DF"/>
    <w:multiLevelType w:val="hybridMultilevel"/>
    <w:tmpl w:val="AEE40C14"/>
    <w:styleLink w:val="ImportedStyle4"/>
    <w:lvl w:ilvl="0" w:tplc="ACFE0A9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CE5D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706EA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39482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6C37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5AE11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6A678F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BA91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C0055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C357889"/>
    <w:multiLevelType w:val="hybridMultilevel"/>
    <w:tmpl w:val="CD0A81EC"/>
    <w:styleLink w:val="ImportedStyle75"/>
    <w:lvl w:ilvl="0" w:tplc="ACD619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867B18">
      <w:start w:val="1"/>
      <w:numFmt w:val="lowerLetter"/>
      <w:lvlText w:val="(%2)"/>
      <w:lvlJc w:val="left"/>
      <w:pPr>
        <w:ind w:left="144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4E6DB4A">
      <w:start w:val="1"/>
      <w:numFmt w:val="lowerLetter"/>
      <w:lvlText w:val="(%3)"/>
      <w:lvlJc w:val="left"/>
      <w:pPr>
        <w:ind w:left="216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DA2ED7C">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714C46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1081F2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F1C11D0">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002C1A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63AC8E2">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10070F2"/>
    <w:multiLevelType w:val="hybridMultilevel"/>
    <w:tmpl w:val="6B7606DA"/>
    <w:styleLink w:val="ImportedStyle91"/>
    <w:lvl w:ilvl="0" w:tplc="42C26FB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E4EC6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12D14A">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44665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0614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08CF1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52006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9809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0E68E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19B0DFC"/>
    <w:multiLevelType w:val="hybridMultilevel"/>
    <w:tmpl w:val="A296C9B4"/>
    <w:styleLink w:val="ImportedStyle121"/>
    <w:lvl w:ilvl="0" w:tplc="F976D9A6">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7655E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C012C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3AE75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8EF3C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1AAF7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F94DE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BA5F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F2B4E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0841ED0"/>
    <w:multiLevelType w:val="multilevel"/>
    <w:tmpl w:val="799859AC"/>
    <w:styleLink w:val="ImportedStyle8"/>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3F87C36"/>
    <w:multiLevelType w:val="hybridMultilevel"/>
    <w:tmpl w:val="FF18D6D4"/>
    <w:lvl w:ilvl="0" w:tplc="CD1AE8D6">
      <w:start w:val="1"/>
      <w:numFmt w:val="decimal"/>
      <w:lvlText w:val="%1."/>
      <w:lvlJc w:val="left"/>
      <w:pPr>
        <w:ind w:left="720" w:hanging="360"/>
      </w:pPr>
      <w:rPr>
        <w:rFonts w:hint="default"/>
        <w:b w:val="0"/>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71FBB"/>
    <w:multiLevelType w:val="hybridMultilevel"/>
    <w:tmpl w:val="DE7605D6"/>
    <w:styleLink w:val="ImportedStyle10"/>
    <w:lvl w:ilvl="0" w:tplc="1F3ED61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1EB41A">
      <w:start w:val="1"/>
      <w:numFmt w:val="bullet"/>
      <w:lvlText w:val="•"/>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B087AC">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0CC539E">
      <w:start w:val="1"/>
      <w:numFmt w:val="bullet"/>
      <w:lvlText w:val="·"/>
      <w:lvlJc w:val="left"/>
      <w:pPr>
        <w:ind w:left="45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163792">
      <w:start w:val="1"/>
      <w:numFmt w:val="bullet"/>
      <w:lvlText w:val="·"/>
      <w:lvlJc w:val="left"/>
      <w:pPr>
        <w:ind w:left="4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A94B89C">
      <w:start w:val="1"/>
      <w:numFmt w:val="bullet"/>
      <w:lvlText w:val="·"/>
      <w:lvlJc w:val="left"/>
      <w:pPr>
        <w:ind w:left="5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7222CA0">
      <w:start w:val="1"/>
      <w:numFmt w:val="bullet"/>
      <w:lvlText w:val="·"/>
      <w:lvlJc w:val="left"/>
      <w:pPr>
        <w:ind w:left="5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E6E8F2">
      <w:start w:val="1"/>
      <w:numFmt w:val="bullet"/>
      <w:lvlText w:val="·"/>
      <w:lvlJc w:val="left"/>
      <w:pPr>
        <w:ind w:left="59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0E89BE0">
      <w:start w:val="1"/>
      <w:numFmt w:val="bullet"/>
      <w:lvlText w:val="·"/>
      <w:lvlJc w:val="left"/>
      <w:pPr>
        <w:ind w:left="6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4DA478B"/>
    <w:multiLevelType w:val="hybridMultilevel"/>
    <w:tmpl w:val="A296C9B4"/>
    <w:styleLink w:val="ImportedStyle101"/>
    <w:lvl w:ilvl="0" w:tplc="B89E3C0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A8F9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4E5D4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C4CEC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2CFE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BA386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61CCE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206D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28E39F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73D5AA3"/>
    <w:multiLevelType w:val="hybridMultilevel"/>
    <w:tmpl w:val="E2B85D50"/>
    <w:styleLink w:val="ImportedStyle6"/>
    <w:lvl w:ilvl="0" w:tplc="5616F5D0">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F090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70BA8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89642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4E0C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14005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71E17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00F0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445F8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1A050FD"/>
    <w:multiLevelType w:val="hybridMultilevel"/>
    <w:tmpl w:val="85E07F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862D37"/>
    <w:multiLevelType w:val="hybridMultilevel"/>
    <w:tmpl w:val="8AC05C00"/>
    <w:lvl w:ilvl="0" w:tplc="FA0AE2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182097"/>
    <w:multiLevelType w:val="multilevel"/>
    <w:tmpl w:val="E45065BA"/>
    <w:styleLink w:val="ImportedStyle9"/>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D075867"/>
    <w:multiLevelType w:val="multilevel"/>
    <w:tmpl w:val="831439FC"/>
    <w:styleLink w:val="ImportedStyle1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412776952">
    <w:abstractNumId w:val="3"/>
  </w:num>
  <w:num w:numId="2" w16cid:durableId="1979068900">
    <w:abstractNumId w:val="4"/>
  </w:num>
  <w:num w:numId="3" w16cid:durableId="824127973">
    <w:abstractNumId w:val="6"/>
  </w:num>
  <w:num w:numId="4" w16cid:durableId="1301617990">
    <w:abstractNumId w:val="1"/>
  </w:num>
  <w:num w:numId="5" w16cid:durableId="1628004830">
    <w:abstractNumId w:val="10"/>
  </w:num>
  <w:num w:numId="6" w16cid:durableId="396247196">
    <w:abstractNumId w:val="9"/>
  </w:num>
  <w:num w:numId="7" w16cid:durableId="481041616">
    <w:abstractNumId w:val="7"/>
  </w:num>
  <w:num w:numId="8" w16cid:durableId="1079718004">
    <w:abstractNumId w:val="10"/>
    <w:lvlOverride w:ilvl="0">
      <w:startOverride w:val="5"/>
    </w:lvlOverride>
  </w:num>
  <w:num w:numId="9" w16cid:durableId="645162033">
    <w:abstractNumId w:val="15"/>
  </w:num>
  <w:num w:numId="10" w16cid:durableId="1324698443">
    <w:abstractNumId w:val="11"/>
  </w:num>
  <w:num w:numId="11" w16cid:durableId="1563833345">
    <w:abstractNumId w:val="11"/>
    <w:lvlOverride w:ilvl="0">
      <w:startOverride w:val="9"/>
    </w:lvlOverride>
  </w:num>
  <w:num w:numId="12" w16cid:durableId="2076468887">
    <w:abstractNumId w:val="8"/>
  </w:num>
  <w:num w:numId="13" w16cid:durableId="1285889424">
    <w:abstractNumId w:val="16"/>
  </w:num>
  <w:num w:numId="14" w16cid:durableId="403338276">
    <w:abstractNumId w:val="2"/>
  </w:num>
  <w:num w:numId="15" w16cid:durableId="1735158188">
    <w:abstractNumId w:val="12"/>
  </w:num>
  <w:num w:numId="16" w16cid:durableId="1028720907">
    <w:abstractNumId w:val="19"/>
  </w:num>
  <w:num w:numId="17" w16cid:durableId="1803961727">
    <w:abstractNumId w:val="14"/>
  </w:num>
  <w:num w:numId="18" w16cid:durableId="1094865816">
    <w:abstractNumId w:val="20"/>
  </w:num>
  <w:num w:numId="19" w16cid:durableId="1354530630">
    <w:abstractNumId w:val="5"/>
  </w:num>
  <w:num w:numId="20" w16cid:durableId="745416973">
    <w:abstractNumId w:val="13"/>
  </w:num>
  <w:num w:numId="21" w16cid:durableId="1864400806">
    <w:abstractNumId w:val="0"/>
  </w:num>
  <w:num w:numId="22" w16cid:durableId="1229922946">
    <w:abstractNumId w:val="17"/>
  </w:num>
  <w:num w:numId="23" w16cid:durableId="981621827">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xMbO0MDE3sjQzNDVV0lEKTi0uzszPAykwrwUA2mBY0ywAAAA="/>
  </w:docVars>
  <w:rsids>
    <w:rsidRoot w:val="00F9613E"/>
    <w:rsid w:val="00067523"/>
    <w:rsid w:val="00086B47"/>
    <w:rsid w:val="000A28F2"/>
    <w:rsid w:val="000E7FA2"/>
    <w:rsid w:val="001024A7"/>
    <w:rsid w:val="00163119"/>
    <w:rsid w:val="00163F6C"/>
    <w:rsid w:val="00176880"/>
    <w:rsid w:val="001A10EB"/>
    <w:rsid w:val="001B07F0"/>
    <w:rsid w:val="001E4552"/>
    <w:rsid w:val="00213804"/>
    <w:rsid w:val="0021465B"/>
    <w:rsid w:val="00242643"/>
    <w:rsid w:val="00243353"/>
    <w:rsid w:val="00247010"/>
    <w:rsid w:val="00253A0D"/>
    <w:rsid w:val="0026456B"/>
    <w:rsid w:val="00282BB3"/>
    <w:rsid w:val="00293B53"/>
    <w:rsid w:val="002A4553"/>
    <w:rsid w:val="002F1DD9"/>
    <w:rsid w:val="00323D54"/>
    <w:rsid w:val="00327509"/>
    <w:rsid w:val="00345DA0"/>
    <w:rsid w:val="003F0802"/>
    <w:rsid w:val="00400C88"/>
    <w:rsid w:val="00403D1B"/>
    <w:rsid w:val="0042186B"/>
    <w:rsid w:val="004710FD"/>
    <w:rsid w:val="00477456"/>
    <w:rsid w:val="00483A4B"/>
    <w:rsid w:val="00493367"/>
    <w:rsid w:val="004B7B9F"/>
    <w:rsid w:val="004D7892"/>
    <w:rsid w:val="004E5B85"/>
    <w:rsid w:val="00511401"/>
    <w:rsid w:val="0052680E"/>
    <w:rsid w:val="00587950"/>
    <w:rsid w:val="0059662B"/>
    <w:rsid w:val="005B2ED0"/>
    <w:rsid w:val="005B6EAC"/>
    <w:rsid w:val="005C07AB"/>
    <w:rsid w:val="005C26A6"/>
    <w:rsid w:val="00600AD3"/>
    <w:rsid w:val="00614070"/>
    <w:rsid w:val="0062549D"/>
    <w:rsid w:val="00626C8C"/>
    <w:rsid w:val="006621A1"/>
    <w:rsid w:val="00681C8A"/>
    <w:rsid w:val="006B5088"/>
    <w:rsid w:val="006C238F"/>
    <w:rsid w:val="006D495A"/>
    <w:rsid w:val="0070753C"/>
    <w:rsid w:val="0071214C"/>
    <w:rsid w:val="0072192B"/>
    <w:rsid w:val="00725289"/>
    <w:rsid w:val="007B67AD"/>
    <w:rsid w:val="00815EFB"/>
    <w:rsid w:val="0085031C"/>
    <w:rsid w:val="00854DCD"/>
    <w:rsid w:val="00863F78"/>
    <w:rsid w:val="00892319"/>
    <w:rsid w:val="00926262"/>
    <w:rsid w:val="009720FB"/>
    <w:rsid w:val="00987C56"/>
    <w:rsid w:val="009E2F56"/>
    <w:rsid w:val="00A05F5E"/>
    <w:rsid w:val="00A14838"/>
    <w:rsid w:val="00A16CA1"/>
    <w:rsid w:val="00A956D0"/>
    <w:rsid w:val="00AF5831"/>
    <w:rsid w:val="00B0519A"/>
    <w:rsid w:val="00B62559"/>
    <w:rsid w:val="00B728E5"/>
    <w:rsid w:val="00B75D08"/>
    <w:rsid w:val="00B777F4"/>
    <w:rsid w:val="00B877A0"/>
    <w:rsid w:val="00B9065C"/>
    <w:rsid w:val="00BA531B"/>
    <w:rsid w:val="00BC73DD"/>
    <w:rsid w:val="00BD3A61"/>
    <w:rsid w:val="00C26EE2"/>
    <w:rsid w:val="00C3514D"/>
    <w:rsid w:val="00C45583"/>
    <w:rsid w:val="00C92166"/>
    <w:rsid w:val="00CA15C5"/>
    <w:rsid w:val="00CD27EB"/>
    <w:rsid w:val="00CE36F4"/>
    <w:rsid w:val="00D15F5A"/>
    <w:rsid w:val="00D25B49"/>
    <w:rsid w:val="00D27274"/>
    <w:rsid w:val="00D46DF8"/>
    <w:rsid w:val="00D77F4B"/>
    <w:rsid w:val="00D87D1E"/>
    <w:rsid w:val="00DA0714"/>
    <w:rsid w:val="00DC2342"/>
    <w:rsid w:val="00DD53FE"/>
    <w:rsid w:val="00E137E4"/>
    <w:rsid w:val="00E31697"/>
    <w:rsid w:val="00E36874"/>
    <w:rsid w:val="00E4397C"/>
    <w:rsid w:val="00E655E6"/>
    <w:rsid w:val="00E90009"/>
    <w:rsid w:val="00EB3014"/>
    <w:rsid w:val="00EF741D"/>
    <w:rsid w:val="00F31F83"/>
    <w:rsid w:val="00F5031F"/>
    <w:rsid w:val="00F509DC"/>
    <w:rsid w:val="00F5345D"/>
    <w:rsid w:val="00F9613E"/>
    <w:rsid w:val="00FA393C"/>
    <w:rsid w:val="00FA555F"/>
    <w:rsid w:val="00FE1475"/>
    <w:rsid w:val="00FE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2E89415"/>
  <w15:chartTrackingRefBased/>
  <w15:docId w15:val="{3A64D408-B098-4674-A1E8-947EABFE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MS normal text body"/>
    <w:qFormat/>
    <w:rsid w:val="00F9613E"/>
    <w:pPr>
      <w:widowControl w:val="0"/>
      <w:autoSpaceDE w:val="0"/>
      <w:autoSpaceDN w:val="0"/>
      <w:adjustRightInd w:val="0"/>
      <w:spacing w:after="0" w:line="240" w:lineRule="auto"/>
    </w:pPr>
    <w:rPr>
      <w:rFonts w:ascii="Arial" w:eastAsia="Times New Roman" w:hAnsi="Arial"/>
      <w:sz w:val="18"/>
      <w:szCs w:val="24"/>
    </w:rPr>
  </w:style>
  <w:style w:type="paragraph" w:styleId="Heading1">
    <w:name w:val="heading 1"/>
    <w:basedOn w:val="Normal"/>
    <w:next w:val="Normal"/>
    <w:link w:val="Heading1Char"/>
    <w:uiPriority w:val="9"/>
    <w:qFormat/>
    <w:rsid w:val="00F961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F9613E"/>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4">
    <w:name w:val="heading 4"/>
    <w:basedOn w:val="Normal"/>
    <w:next w:val="Normal"/>
    <w:link w:val="Heading4Char"/>
    <w:uiPriority w:val="9"/>
    <w:semiHidden/>
    <w:unhideWhenUsed/>
    <w:qFormat/>
    <w:rsid w:val="00F9613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613E"/>
    <w:rPr>
      <w:rFonts w:ascii="Arial" w:eastAsia="Times New Roman" w:hAnsi="Arial"/>
      <w:b/>
      <w:bCs/>
      <w:sz w:val="36"/>
      <w:szCs w:val="24"/>
    </w:rPr>
  </w:style>
  <w:style w:type="paragraph" w:styleId="Header">
    <w:name w:val="header"/>
    <w:basedOn w:val="Normal"/>
    <w:link w:val="HeaderChar"/>
    <w:uiPriority w:val="99"/>
    <w:unhideWhenUsed/>
    <w:rsid w:val="00F9613E"/>
    <w:pPr>
      <w:tabs>
        <w:tab w:val="center" w:pos="4680"/>
        <w:tab w:val="right" w:pos="9360"/>
      </w:tabs>
    </w:pPr>
  </w:style>
  <w:style w:type="character" w:customStyle="1" w:styleId="HeaderChar">
    <w:name w:val="Header Char"/>
    <w:basedOn w:val="DefaultParagraphFont"/>
    <w:link w:val="Header"/>
    <w:uiPriority w:val="99"/>
    <w:rsid w:val="00F9613E"/>
    <w:rPr>
      <w:rFonts w:ascii="Arial" w:eastAsia="Times New Roman" w:hAnsi="Arial"/>
      <w:sz w:val="18"/>
      <w:szCs w:val="24"/>
    </w:rPr>
  </w:style>
  <w:style w:type="paragraph" w:styleId="Footer">
    <w:name w:val="footer"/>
    <w:basedOn w:val="Normal"/>
    <w:link w:val="FooterChar"/>
    <w:uiPriority w:val="99"/>
    <w:unhideWhenUsed/>
    <w:rsid w:val="00F9613E"/>
    <w:pPr>
      <w:tabs>
        <w:tab w:val="center" w:pos="4680"/>
        <w:tab w:val="right" w:pos="9360"/>
      </w:tabs>
    </w:pPr>
  </w:style>
  <w:style w:type="character" w:customStyle="1" w:styleId="FooterChar">
    <w:name w:val="Footer Char"/>
    <w:basedOn w:val="DefaultParagraphFont"/>
    <w:link w:val="Footer"/>
    <w:uiPriority w:val="99"/>
    <w:rsid w:val="00F9613E"/>
    <w:rPr>
      <w:rFonts w:ascii="Arial" w:eastAsia="Times New Roman" w:hAnsi="Arial"/>
      <w:sz w:val="18"/>
      <w:szCs w:val="24"/>
    </w:rPr>
  </w:style>
  <w:style w:type="character" w:customStyle="1" w:styleId="Heading4Char">
    <w:name w:val="Heading 4 Char"/>
    <w:basedOn w:val="DefaultParagraphFont"/>
    <w:link w:val="Heading4"/>
    <w:uiPriority w:val="9"/>
    <w:semiHidden/>
    <w:rsid w:val="00F9613E"/>
    <w:rPr>
      <w:rFonts w:asciiTheme="majorHAnsi" w:eastAsiaTheme="majorEastAsia" w:hAnsiTheme="majorHAnsi" w:cstheme="majorBidi"/>
      <w:i/>
      <w:iCs/>
      <w:color w:val="2F5496" w:themeColor="accent1" w:themeShade="BF"/>
      <w:sz w:val="18"/>
      <w:szCs w:val="24"/>
    </w:rPr>
  </w:style>
  <w:style w:type="character" w:styleId="Hyperlink">
    <w:name w:val="Hyperlink"/>
    <w:uiPriority w:val="99"/>
    <w:rsid w:val="00F9613E"/>
    <w:rPr>
      <w:rFonts w:cs="Times New Roman"/>
      <w:color w:val="0000FF"/>
      <w:u w:val="single"/>
    </w:rPr>
  </w:style>
  <w:style w:type="paragraph" w:styleId="ListParagraph">
    <w:name w:val="List Paragraph"/>
    <w:basedOn w:val="Normal"/>
    <w:uiPriority w:val="34"/>
    <w:qFormat/>
    <w:rsid w:val="00F9613E"/>
    <w:pPr>
      <w:ind w:left="720"/>
      <w:contextualSpacing/>
    </w:pPr>
  </w:style>
  <w:style w:type="table" w:styleId="TableGrid">
    <w:name w:val="Table Grid"/>
    <w:basedOn w:val="TableNormal"/>
    <w:uiPriority w:val="39"/>
    <w:rsid w:val="00F9613E"/>
    <w:pPr>
      <w:spacing w:after="0" w:line="240" w:lineRule="auto"/>
    </w:pPr>
    <w:rPr>
      <w:rFonts w:ascii="Calibri" w:eastAsia="Times New Roman" w:hAnsi="Calibri"/>
      <w:sz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613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5031F"/>
    <w:rPr>
      <w:sz w:val="16"/>
      <w:szCs w:val="16"/>
    </w:rPr>
  </w:style>
  <w:style w:type="paragraph" w:styleId="CommentText">
    <w:name w:val="annotation text"/>
    <w:basedOn w:val="Normal"/>
    <w:link w:val="CommentTextChar"/>
    <w:uiPriority w:val="99"/>
    <w:unhideWhenUsed/>
    <w:rsid w:val="00F5031F"/>
    <w:rPr>
      <w:sz w:val="20"/>
      <w:szCs w:val="20"/>
    </w:rPr>
  </w:style>
  <w:style w:type="character" w:customStyle="1" w:styleId="CommentTextChar">
    <w:name w:val="Comment Text Char"/>
    <w:basedOn w:val="DefaultParagraphFont"/>
    <w:link w:val="CommentText"/>
    <w:uiPriority w:val="99"/>
    <w:rsid w:val="00F5031F"/>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F5031F"/>
    <w:rPr>
      <w:b/>
      <w:bCs/>
    </w:rPr>
  </w:style>
  <w:style w:type="character" w:customStyle="1" w:styleId="CommentSubjectChar">
    <w:name w:val="Comment Subject Char"/>
    <w:basedOn w:val="CommentTextChar"/>
    <w:link w:val="CommentSubject"/>
    <w:uiPriority w:val="99"/>
    <w:semiHidden/>
    <w:rsid w:val="00F5031F"/>
    <w:rPr>
      <w:rFonts w:ascii="Arial" w:eastAsia="Times New Roman" w:hAnsi="Arial"/>
      <w:b/>
      <w:bCs/>
      <w:sz w:val="20"/>
      <w:szCs w:val="20"/>
    </w:rPr>
  </w:style>
  <w:style w:type="paragraph" w:styleId="BalloonText">
    <w:name w:val="Balloon Text"/>
    <w:basedOn w:val="Normal"/>
    <w:link w:val="BalloonTextChar"/>
    <w:uiPriority w:val="99"/>
    <w:semiHidden/>
    <w:unhideWhenUsed/>
    <w:rsid w:val="00F5031F"/>
    <w:rPr>
      <w:rFonts w:ascii="Segoe UI" w:hAnsi="Segoe UI" w:cs="Segoe UI"/>
      <w:szCs w:val="18"/>
    </w:rPr>
  </w:style>
  <w:style w:type="character" w:customStyle="1" w:styleId="BalloonTextChar">
    <w:name w:val="Balloon Text Char"/>
    <w:basedOn w:val="DefaultParagraphFont"/>
    <w:link w:val="BalloonText"/>
    <w:uiPriority w:val="99"/>
    <w:semiHidden/>
    <w:rsid w:val="00F5031F"/>
    <w:rPr>
      <w:rFonts w:ascii="Segoe UI" w:eastAsia="Times New Roman" w:hAnsi="Segoe UI" w:cs="Segoe UI"/>
      <w:sz w:val="18"/>
      <w:szCs w:val="18"/>
    </w:rPr>
  </w:style>
  <w:style w:type="table" w:styleId="GridTable1Light">
    <w:name w:val="Grid Table 1 Light"/>
    <w:basedOn w:val="TableNormal"/>
    <w:uiPriority w:val="46"/>
    <w:rsid w:val="007B67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0E7FA2"/>
    <w:rPr>
      <w:color w:val="2B579A"/>
      <w:shd w:val="clear" w:color="auto" w:fill="E6E6E6"/>
    </w:rPr>
  </w:style>
  <w:style w:type="character" w:styleId="UnresolvedMention">
    <w:name w:val="Unresolved Mention"/>
    <w:basedOn w:val="DefaultParagraphFont"/>
    <w:uiPriority w:val="99"/>
    <w:semiHidden/>
    <w:unhideWhenUsed/>
    <w:rsid w:val="001A10EB"/>
    <w:rPr>
      <w:color w:val="808080"/>
      <w:shd w:val="clear" w:color="auto" w:fill="E6E6E6"/>
    </w:rPr>
  </w:style>
  <w:style w:type="paragraph" w:customStyle="1" w:styleId="HeaderFooter">
    <w:name w:val="Header &amp; Footer"/>
    <w:rsid w:val="00C9216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 w:type="paragraph" w:customStyle="1" w:styleId="Body">
    <w:name w:val="Body"/>
    <w:rsid w:val="00C92166"/>
    <w:pPr>
      <w:pBdr>
        <w:top w:val="nil"/>
        <w:left w:val="nil"/>
        <w:bottom w:val="nil"/>
        <w:right w:val="nil"/>
        <w:between w:val="nil"/>
        <w:bar w:val="nil"/>
      </w:pBdr>
      <w:spacing w:line="360" w:lineRule="auto"/>
    </w:pPr>
    <w:rPr>
      <w:rFonts w:ascii="Times New Roman" w:eastAsia="Arial Unicode MS" w:hAnsi="Times New Roman" w:cs="Arial Unicode MS"/>
      <w:color w:val="000000"/>
      <w:sz w:val="24"/>
      <w:szCs w:val="24"/>
      <w:u w:color="000000"/>
      <w:bdr w:val="nil"/>
      <w:lang w:val="en-GB" w:eastAsia="en-GB"/>
      <w14:textOutline w14:w="0" w14:cap="flat" w14:cmpd="sng" w14:algn="ctr">
        <w14:noFill/>
        <w14:prstDash w14:val="solid"/>
        <w14:bevel/>
      </w14:textOutline>
    </w:rPr>
  </w:style>
  <w:style w:type="numbering" w:customStyle="1" w:styleId="ImportedStyle1">
    <w:name w:val="Imported Style 1"/>
    <w:rsid w:val="00C92166"/>
  </w:style>
  <w:style w:type="numbering" w:customStyle="1" w:styleId="ImportedStyle2">
    <w:name w:val="Imported Style 2"/>
    <w:rsid w:val="00C92166"/>
  </w:style>
  <w:style w:type="paragraph" w:styleId="FootnoteText">
    <w:name w:val="footnote text"/>
    <w:link w:val="FootnoteTextChar"/>
    <w:uiPriority w:val="99"/>
    <w:rsid w:val="00C92166"/>
    <w:pPr>
      <w:pBdr>
        <w:top w:val="nil"/>
        <w:left w:val="nil"/>
        <w:bottom w:val="nil"/>
        <w:right w:val="nil"/>
        <w:between w:val="nil"/>
        <w:bar w:val="nil"/>
      </w:pBdr>
      <w:spacing w:after="0" w:line="240" w:lineRule="auto"/>
    </w:pPr>
    <w:rPr>
      <w:rFonts w:ascii="Times New Roman" w:eastAsia="Times New Roman" w:hAnsi="Times New Roman"/>
      <w:color w:val="000000"/>
      <w:sz w:val="20"/>
      <w:szCs w:val="20"/>
      <w:u w:color="000000"/>
      <w:bdr w:val="nil"/>
      <w:lang w:eastAsia="en-GB"/>
    </w:rPr>
  </w:style>
  <w:style w:type="character" w:customStyle="1" w:styleId="FootnoteTextChar">
    <w:name w:val="Footnote Text Char"/>
    <w:basedOn w:val="DefaultParagraphFont"/>
    <w:link w:val="FootnoteText"/>
    <w:uiPriority w:val="99"/>
    <w:rsid w:val="00C92166"/>
    <w:rPr>
      <w:rFonts w:ascii="Times New Roman" w:eastAsia="Times New Roman" w:hAnsi="Times New Roman"/>
      <w:color w:val="000000"/>
      <w:sz w:val="20"/>
      <w:szCs w:val="20"/>
      <w:u w:color="000000"/>
      <w:bdr w:val="nil"/>
      <w:lang w:eastAsia="en-GB"/>
    </w:rPr>
  </w:style>
  <w:style w:type="paragraph" w:customStyle="1" w:styleId="Default">
    <w:name w:val="Default"/>
    <w:rsid w:val="00C92166"/>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val="en-GB" w:eastAsia="en-GB"/>
      <w14:textOutline w14:w="0" w14:cap="flat" w14:cmpd="sng" w14:algn="ctr">
        <w14:noFill/>
        <w14:prstDash w14:val="solid"/>
        <w14:bevel/>
      </w14:textOutline>
    </w:rPr>
  </w:style>
  <w:style w:type="numbering" w:customStyle="1" w:styleId="ImportedStyle3">
    <w:name w:val="Imported Style 3"/>
    <w:rsid w:val="00C92166"/>
  </w:style>
  <w:style w:type="numbering" w:customStyle="1" w:styleId="ImportedStyle4">
    <w:name w:val="Imported Style 4"/>
    <w:rsid w:val="00C92166"/>
    <w:pPr>
      <w:numPr>
        <w:numId w:val="12"/>
      </w:numPr>
    </w:pPr>
  </w:style>
  <w:style w:type="numbering" w:customStyle="1" w:styleId="ImportedStyle6">
    <w:name w:val="Imported Style 6"/>
    <w:rsid w:val="00C92166"/>
    <w:pPr>
      <w:numPr>
        <w:numId w:val="13"/>
      </w:numPr>
    </w:pPr>
  </w:style>
  <w:style w:type="numbering" w:customStyle="1" w:styleId="ImportedStyle7">
    <w:name w:val="Imported Style 7"/>
    <w:rsid w:val="00C92166"/>
    <w:pPr>
      <w:numPr>
        <w:numId w:val="14"/>
      </w:numPr>
    </w:pPr>
  </w:style>
  <w:style w:type="paragraph" w:styleId="Caption">
    <w:name w:val="caption"/>
    <w:next w:val="Body"/>
    <w:rsid w:val="00C92166"/>
    <w:pPr>
      <w:pBdr>
        <w:top w:val="nil"/>
        <w:left w:val="nil"/>
        <w:bottom w:val="nil"/>
        <w:right w:val="nil"/>
        <w:between w:val="nil"/>
        <w:bar w:val="nil"/>
      </w:pBdr>
      <w:spacing w:after="0" w:line="240" w:lineRule="auto"/>
    </w:pPr>
    <w:rPr>
      <w:rFonts w:ascii="Times New Roman" w:eastAsia="Arial Unicode MS" w:hAnsi="Times New Roman" w:cs="Arial Unicode MS"/>
      <w:i/>
      <w:iCs/>
      <w:color w:val="44546A"/>
      <w:sz w:val="18"/>
      <w:szCs w:val="18"/>
      <w:u w:color="44546A"/>
      <w:bdr w:val="nil"/>
      <w:lang w:eastAsia="en-GB"/>
      <w14:textOutline w14:w="0" w14:cap="flat" w14:cmpd="sng" w14:algn="ctr">
        <w14:noFill/>
        <w14:prstDash w14:val="solid"/>
        <w14:bevel/>
      </w14:textOutline>
    </w:rPr>
  </w:style>
  <w:style w:type="numbering" w:customStyle="1" w:styleId="ImportedStyle8">
    <w:name w:val="Imported Style 8"/>
    <w:rsid w:val="00C92166"/>
    <w:pPr>
      <w:numPr>
        <w:numId w:val="15"/>
      </w:numPr>
    </w:pPr>
  </w:style>
  <w:style w:type="numbering" w:customStyle="1" w:styleId="ImportedStyle9">
    <w:name w:val="Imported Style 9"/>
    <w:rsid w:val="00C92166"/>
    <w:pPr>
      <w:numPr>
        <w:numId w:val="16"/>
      </w:numPr>
    </w:pPr>
  </w:style>
  <w:style w:type="numbering" w:customStyle="1" w:styleId="ImportedStyle10">
    <w:name w:val="Imported Style 10"/>
    <w:rsid w:val="00C92166"/>
    <w:pPr>
      <w:numPr>
        <w:numId w:val="17"/>
      </w:numPr>
    </w:pPr>
  </w:style>
  <w:style w:type="numbering" w:customStyle="1" w:styleId="ImportedStyle11">
    <w:name w:val="Imported Style 11"/>
    <w:rsid w:val="00C92166"/>
    <w:pPr>
      <w:numPr>
        <w:numId w:val="18"/>
      </w:numPr>
    </w:pPr>
  </w:style>
  <w:style w:type="numbering" w:customStyle="1" w:styleId="ImportedStyle12">
    <w:name w:val="Imported Style 12"/>
    <w:rsid w:val="00C92166"/>
    <w:pPr>
      <w:numPr>
        <w:numId w:val="19"/>
      </w:numPr>
    </w:pPr>
  </w:style>
  <w:style w:type="paragraph" w:styleId="Revision">
    <w:name w:val="Revision"/>
    <w:hidden/>
    <w:uiPriority w:val="99"/>
    <w:semiHidden/>
    <w:rsid w:val="00C92166"/>
    <w:pPr>
      <w:spacing w:after="0" w:line="240" w:lineRule="auto"/>
    </w:pPr>
    <w:rPr>
      <w:rFonts w:ascii="Times New Roman" w:eastAsia="Arial Unicode MS" w:hAnsi="Times New Roman"/>
      <w:sz w:val="24"/>
      <w:szCs w:val="24"/>
      <w:bdr w:val="nil"/>
    </w:rPr>
  </w:style>
  <w:style w:type="character" w:styleId="FootnoteReference">
    <w:name w:val="footnote reference"/>
    <w:basedOn w:val="DefaultParagraphFont"/>
    <w:uiPriority w:val="99"/>
    <w:semiHidden/>
    <w:unhideWhenUsed/>
    <w:rsid w:val="0072192B"/>
    <w:rPr>
      <w:vertAlign w:val="superscript"/>
    </w:rPr>
  </w:style>
  <w:style w:type="numbering" w:customStyle="1" w:styleId="ImportedStyle13">
    <w:name w:val="Imported Style 13"/>
    <w:rsid w:val="00323D54"/>
    <w:pPr>
      <w:numPr>
        <w:numId w:val="1"/>
      </w:numPr>
    </w:pPr>
  </w:style>
  <w:style w:type="numbering" w:customStyle="1" w:styleId="ImportedStyle21">
    <w:name w:val="Imported Style 21"/>
    <w:rsid w:val="00323D54"/>
    <w:pPr>
      <w:numPr>
        <w:numId w:val="2"/>
      </w:numPr>
    </w:pPr>
  </w:style>
  <w:style w:type="numbering" w:customStyle="1" w:styleId="ImportedStyle31">
    <w:name w:val="Imported Style 31"/>
    <w:rsid w:val="00323D54"/>
    <w:pPr>
      <w:numPr>
        <w:numId w:val="3"/>
      </w:numPr>
    </w:pPr>
  </w:style>
  <w:style w:type="numbering" w:customStyle="1" w:styleId="ImportedStyle41">
    <w:name w:val="Imported Style 41"/>
    <w:rsid w:val="00323D54"/>
    <w:pPr>
      <w:numPr>
        <w:numId w:val="4"/>
      </w:numPr>
    </w:pPr>
  </w:style>
  <w:style w:type="numbering" w:customStyle="1" w:styleId="ImportedStyle61">
    <w:name w:val="Imported Style 61"/>
    <w:rsid w:val="00323D54"/>
  </w:style>
  <w:style w:type="numbering" w:customStyle="1" w:styleId="ImportedStyle71">
    <w:name w:val="Imported Style 71"/>
    <w:rsid w:val="00323D54"/>
  </w:style>
  <w:style w:type="numbering" w:customStyle="1" w:styleId="ImportedStyle81">
    <w:name w:val="Imported Style 81"/>
    <w:rsid w:val="00323D54"/>
    <w:pPr>
      <w:numPr>
        <w:numId w:val="7"/>
      </w:numPr>
    </w:pPr>
  </w:style>
  <w:style w:type="numbering" w:customStyle="1" w:styleId="ImportedStyle91">
    <w:name w:val="Imported Style 91"/>
    <w:rsid w:val="00323D54"/>
    <w:pPr>
      <w:numPr>
        <w:numId w:val="5"/>
      </w:numPr>
    </w:pPr>
  </w:style>
  <w:style w:type="numbering" w:customStyle="1" w:styleId="ImportedStyle101">
    <w:name w:val="Imported Style 101"/>
    <w:rsid w:val="00323D54"/>
    <w:pPr>
      <w:numPr>
        <w:numId w:val="9"/>
      </w:numPr>
    </w:pPr>
  </w:style>
  <w:style w:type="numbering" w:customStyle="1" w:styleId="ImportedStyle111">
    <w:name w:val="Imported Style 111"/>
    <w:rsid w:val="00323D54"/>
  </w:style>
  <w:style w:type="numbering" w:customStyle="1" w:styleId="ImportedStyle121">
    <w:name w:val="Imported Style 121"/>
    <w:rsid w:val="00323D54"/>
    <w:pPr>
      <w:numPr>
        <w:numId w:val="10"/>
      </w:numPr>
    </w:pPr>
  </w:style>
  <w:style w:type="table" w:styleId="GridTable4-Accent1">
    <w:name w:val="Grid Table 4 Accent 1"/>
    <w:basedOn w:val="TableNormal"/>
    <w:uiPriority w:val="49"/>
    <w:rsid w:val="00323D5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323D5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323D5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uiPriority w:val="1"/>
    <w:qFormat/>
    <w:rsid w:val="00323D54"/>
    <w:pPr>
      <w:spacing w:after="0" w:line="240" w:lineRule="auto"/>
    </w:pPr>
    <w:rPr>
      <w:rFonts w:ascii="Palatino Linotype" w:eastAsia="Palatino Linotype" w:hAnsi="Palatino Linotype"/>
      <w:sz w:val="22"/>
    </w:rPr>
  </w:style>
  <w:style w:type="table" w:styleId="PlainTable5">
    <w:name w:val="Plain Table 5"/>
    <w:basedOn w:val="TableNormal"/>
    <w:uiPriority w:val="45"/>
    <w:rsid w:val="00323D5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323D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6Colorful-Accent3">
    <w:name w:val="List Table 6 Colorful Accent 3"/>
    <w:basedOn w:val="TableNormal"/>
    <w:uiPriority w:val="51"/>
    <w:rsid w:val="00323D5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3">
    <w:name w:val="List Table 2 Accent 3"/>
    <w:basedOn w:val="TableNormal"/>
    <w:uiPriority w:val="47"/>
    <w:rsid w:val="00323D5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llowedHyperlink">
    <w:name w:val="FollowedHyperlink"/>
    <w:basedOn w:val="DefaultParagraphFont"/>
    <w:uiPriority w:val="99"/>
    <w:semiHidden/>
    <w:unhideWhenUsed/>
    <w:rsid w:val="00323D54"/>
    <w:rPr>
      <w:color w:val="954F72" w:themeColor="followedHyperlink"/>
      <w:u w:val="single"/>
    </w:rPr>
  </w:style>
  <w:style w:type="table" w:styleId="TableGridLight">
    <w:name w:val="Grid Table Light"/>
    <w:basedOn w:val="TableNormal"/>
    <w:uiPriority w:val="40"/>
    <w:rsid w:val="00323D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23D5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23D5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ImportedStyle72">
    <w:name w:val="Imported Style 72"/>
    <w:rsid w:val="00323D54"/>
  </w:style>
  <w:style w:type="numbering" w:customStyle="1" w:styleId="ImportedStyle73">
    <w:name w:val="Imported Style 73"/>
    <w:rsid w:val="00323D54"/>
  </w:style>
  <w:style w:type="numbering" w:customStyle="1" w:styleId="ImportedStyle74">
    <w:name w:val="Imported Style 74"/>
    <w:rsid w:val="00323D54"/>
  </w:style>
  <w:style w:type="numbering" w:customStyle="1" w:styleId="ImportedStyle75">
    <w:name w:val="Imported Style 75"/>
    <w:rsid w:val="00323D5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cms.int/sharks/en/document/draft-programme-work-2023-2025" TargetMode="Externa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int/sharks/en/document/draft-programme-work-2023-2025" TargetMode="Externa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hyperlink" Target="http://www.cms.int/sites/default/files/document/cms_cop12_doc.14.2_annex5-report-secretariat%27s-posts_e.pdf" TargetMode="Externa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ms.int/sharks/en/document/report-implementation-budget-triennium-2019-2021"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6.xml"/><Relationship Id="rId30" Type="http://schemas.openxmlformats.org/officeDocument/2006/relationships/footer" Target="footer8.xml"/></Relationships>
</file>

<file path=word/_rels/header1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DB4AB-8CCC-4C9D-B165-90EBB099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6970</Words>
  <Characters>39732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Pauly</dc:creator>
  <cp:keywords/>
  <dc:description/>
  <cp:lastModifiedBy>Andrea Pauly</cp:lastModifiedBy>
  <cp:revision>5</cp:revision>
  <cp:lastPrinted>2017-10-04T16:50:00Z</cp:lastPrinted>
  <dcterms:created xsi:type="dcterms:W3CDTF">2023-01-04T12:11:00Z</dcterms:created>
  <dcterms:modified xsi:type="dcterms:W3CDTF">2023-01-09T12:24:00Z</dcterms:modified>
</cp:coreProperties>
</file>