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723" w:rsidRPr="006C363A" w:rsidRDefault="00D77723" w:rsidP="00D77723">
      <w:pPr>
        <w:jc w:val="right"/>
        <w:rPr>
          <w:b/>
          <w:lang w:val="es-PE"/>
        </w:rPr>
      </w:pPr>
      <w:r w:rsidRPr="006C363A">
        <w:rPr>
          <w:b/>
          <w:lang w:val="es-PE"/>
        </w:rPr>
        <w:t>ANEXO</w:t>
      </w:r>
      <w:r w:rsidR="00843C0E">
        <w:rPr>
          <w:b/>
          <w:lang w:val="es-PE"/>
        </w:rPr>
        <w:t xml:space="preserve"> 4</w:t>
      </w:r>
    </w:p>
    <w:p w:rsidR="00D77723" w:rsidRPr="006C363A" w:rsidRDefault="00D77723" w:rsidP="007B7046">
      <w:pPr>
        <w:jc w:val="center"/>
        <w:rPr>
          <w:b/>
          <w:lang w:val="es-PE"/>
        </w:rPr>
      </w:pPr>
    </w:p>
    <w:p w:rsidR="00D77723" w:rsidRPr="006C363A" w:rsidRDefault="00D77723" w:rsidP="007B7046">
      <w:pPr>
        <w:jc w:val="center"/>
        <w:rPr>
          <w:lang w:val="es-PE"/>
        </w:rPr>
      </w:pPr>
      <w:r w:rsidRPr="006C363A">
        <w:rPr>
          <w:b/>
          <w:lang w:val="es-PE"/>
        </w:rPr>
        <w:t>INDICADORES PARA LAS ESPECIES MIGRATORIAS Y ESPECIES QUE FIGURAN EN LAS LISTAS DE LA CMS</w:t>
      </w:r>
      <w:r w:rsidRPr="006C363A">
        <w:rPr>
          <w:b/>
          <w:lang w:val="es-PE"/>
        </w:rPr>
        <w:br/>
      </w:r>
    </w:p>
    <w:p w:rsidR="00666450" w:rsidRPr="00F563DD" w:rsidRDefault="00F563DD" w:rsidP="007B7046">
      <w:pPr>
        <w:jc w:val="center"/>
        <w:rPr>
          <w:b/>
          <w:lang w:val="es-PE"/>
        </w:rPr>
      </w:pPr>
      <w:r w:rsidRPr="00F563DD">
        <w:rPr>
          <w:lang w:val="es-PE"/>
        </w:rPr>
        <w:t xml:space="preserve">Compilado por la Secretaria </w:t>
      </w:r>
      <w:r>
        <w:rPr>
          <w:lang w:val="es-PE"/>
        </w:rPr>
        <w:t xml:space="preserve">usando información y análisis provistos por </w:t>
      </w:r>
      <w:r w:rsidR="00666450" w:rsidRPr="00F563DD">
        <w:rPr>
          <w:lang w:val="es-PE"/>
        </w:rPr>
        <w:t>BirdLife International, octubre de 2019</w:t>
      </w:r>
    </w:p>
    <w:p w:rsidR="00666450" w:rsidRPr="00F563DD" w:rsidRDefault="00666450" w:rsidP="00666450">
      <w:pPr>
        <w:jc w:val="center"/>
        <w:rPr>
          <w:b/>
          <w:lang w:val="es-PE"/>
        </w:rPr>
      </w:pPr>
    </w:p>
    <w:p w:rsidR="00666450" w:rsidRPr="00F563DD" w:rsidRDefault="00666450" w:rsidP="00666450">
      <w:pPr>
        <w:rPr>
          <w:lang w:val="es-PE"/>
        </w:rPr>
      </w:pPr>
    </w:p>
    <w:p w:rsidR="00257AB6" w:rsidRPr="00D77723" w:rsidRDefault="00257AB6" w:rsidP="00666450">
      <w:pPr>
        <w:numPr>
          <w:ilvl w:val="0"/>
          <w:numId w:val="36"/>
        </w:numPr>
        <w:ind w:left="284"/>
        <w:rPr>
          <w:b/>
          <w:sz w:val="22"/>
          <w:szCs w:val="22"/>
        </w:rPr>
      </w:pPr>
      <w:proofErr w:type="spellStart"/>
      <w:r w:rsidRPr="00D77723">
        <w:rPr>
          <w:b/>
          <w:sz w:val="22"/>
          <w:szCs w:val="22"/>
        </w:rPr>
        <w:t>Introducción</w:t>
      </w:r>
      <w:proofErr w:type="spellEnd"/>
    </w:p>
    <w:p w:rsidR="00257AB6" w:rsidRPr="00D77723" w:rsidRDefault="00257AB6" w:rsidP="00257AB6">
      <w:pPr>
        <w:ind w:left="284"/>
        <w:rPr>
          <w:b/>
          <w:sz w:val="22"/>
          <w:szCs w:val="22"/>
        </w:rPr>
      </w:pPr>
    </w:p>
    <w:p w:rsidR="00257AB6" w:rsidRPr="006C363A" w:rsidRDefault="00257AB6" w:rsidP="00257AB6">
      <w:pPr>
        <w:jc w:val="both"/>
        <w:rPr>
          <w:sz w:val="22"/>
          <w:szCs w:val="22"/>
          <w:lang w:val="es-PE"/>
        </w:rPr>
      </w:pPr>
      <w:r w:rsidRPr="006C363A">
        <w:rPr>
          <w:sz w:val="22"/>
          <w:szCs w:val="22"/>
          <w:lang w:val="es-PE"/>
        </w:rPr>
        <w:t xml:space="preserve">La Secretaría ha confeccionado el presente anexo a partir de los análisis proporcionados por BirdLife International en el contexto de la evaluación del progreso en la aplicación del Plan Estratégico para las especies migratorias 2015-2023. </w:t>
      </w:r>
    </w:p>
    <w:p w:rsidR="00257AB6" w:rsidRPr="006C363A" w:rsidRDefault="00257AB6" w:rsidP="00257AB6">
      <w:pPr>
        <w:rPr>
          <w:sz w:val="22"/>
          <w:szCs w:val="22"/>
          <w:lang w:val="es-PE"/>
        </w:rPr>
      </w:pPr>
    </w:p>
    <w:p w:rsidR="00666450" w:rsidRPr="006C363A" w:rsidRDefault="00666450" w:rsidP="00666450">
      <w:pPr>
        <w:numPr>
          <w:ilvl w:val="0"/>
          <w:numId w:val="36"/>
        </w:numPr>
        <w:ind w:left="284"/>
        <w:rPr>
          <w:b/>
          <w:sz w:val="22"/>
          <w:szCs w:val="22"/>
          <w:lang w:val="es-PE"/>
        </w:rPr>
      </w:pPr>
      <w:r w:rsidRPr="006C363A">
        <w:rPr>
          <w:b/>
          <w:sz w:val="22"/>
          <w:szCs w:val="22"/>
          <w:lang w:val="es-PE"/>
        </w:rPr>
        <w:t>Cobertura de áreas protegidas de las Áreas Clave para la Biodiversidad (KBA)</w:t>
      </w:r>
    </w:p>
    <w:p w:rsidR="00666450" w:rsidRPr="006C363A" w:rsidRDefault="00666450" w:rsidP="00666450">
      <w:pPr>
        <w:rPr>
          <w:sz w:val="22"/>
          <w:szCs w:val="22"/>
          <w:lang w:val="es-PE"/>
        </w:rPr>
      </w:pPr>
    </w:p>
    <w:p w:rsidR="00257AB6" w:rsidRPr="006C363A" w:rsidRDefault="00257AB6" w:rsidP="00257AB6">
      <w:pPr>
        <w:jc w:val="both"/>
        <w:rPr>
          <w:sz w:val="22"/>
          <w:szCs w:val="22"/>
          <w:lang w:val="es-PE"/>
        </w:rPr>
      </w:pPr>
      <w:r w:rsidRPr="006C363A">
        <w:rPr>
          <w:sz w:val="22"/>
          <w:szCs w:val="22"/>
          <w:lang w:val="es-PE"/>
        </w:rPr>
        <w:t>Las Áreas Clave para la Biodiversidad (KBA, por sus siglas en inglés) son «lugares que contribuyen de manera significativa a la persistencia global de la diversidad biológica». El estándar global para la identificación de Áreas Clave para la Biodiversidad (UICN, 2016) define los criterios por los que se identifican las KBA. El conjunto de datos de las KBA incluye todas las Áreas de Importancia para la Conservación de las Aves y los sitios de la Alianza Cero Extinción. Las KBA se identifican para especies concretas que cumplen uno o más criterios para la identificación de las KBA.</w:t>
      </w:r>
    </w:p>
    <w:p w:rsidR="00257AB6" w:rsidRPr="006C363A" w:rsidRDefault="00257AB6" w:rsidP="00666450">
      <w:pPr>
        <w:rPr>
          <w:sz w:val="22"/>
          <w:szCs w:val="22"/>
          <w:lang w:val="es-PE"/>
        </w:rPr>
      </w:pPr>
    </w:p>
    <w:p w:rsidR="00666450" w:rsidRPr="006C363A" w:rsidRDefault="00666450" w:rsidP="007B7046">
      <w:pPr>
        <w:jc w:val="both"/>
        <w:rPr>
          <w:sz w:val="22"/>
          <w:szCs w:val="22"/>
          <w:lang w:val="es-PE"/>
        </w:rPr>
      </w:pPr>
      <w:r w:rsidRPr="006C363A">
        <w:rPr>
          <w:sz w:val="22"/>
          <w:szCs w:val="22"/>
          <w:lang w:val="es-PE"/>
        </w:rPr>
        <w:t xml:space="preserve">Estos gráficos muestran la evolución temporal con respecto al grado en el que áreas protegidas cubren las KBA, tomando como base los solapamientos entre los límites digitales de las KBA a partir de la base de datos mundial de KBA y los límites digitales de las áreas protegidas de la Base de Datos Mundial sobre Zonas Protegidas. Los métodos se describen en </w:t>
      </w:r>
      <w:hyperlink r:id="rId8" w:history="1">
        <w:r w:rsidR="007B7046" w:rsidRPr="00D77723">
          <w:rPr>
            <w:rStyle w:val="Hyperlink"/>
            <w:sz w:val="22"/>
            <w:szCs w:val="22"/>
            <w:lang w:val="es-ES"/>
          </w:rPr>
          <w:t>https://unstats.un.org/sdgs/metadata/files/Metadata-15-01-02.pdf</w:t>
        </w:r>
      </w:hyperlink>
      <w:r w:rsidRPr="006C363A">
        <w:rPr>
          <w:sz w:val="22"/>
          <w:szCs w:val="22"/>
          <w:lang w:val="es-PE"/>
        </w:rPr>
        <w:t xml:space="preserve"> (se debe tener en cuenta que la división entre KBA terrestres y de agua dulce no es relevante en este contexto). </w:t>
      </w:r>
    </w:p>
    <w:p w:rsidR="00666450" w:rsidRPr="006C363A" w:rsidRDefault="00666450" w:rsidP="00666450">
      <w:pPr>
        <w:rPr>
          <w:sz w:val="22"/>
          <w:szCs w:val="22"/>
          <w:lang w:val="es-PE"/>
        </w:rPr>
      </w:pPr>
    </w:p>
    <w:p w:rsidR="00666450" w:rsidRPr="006C363A" w:rsidRDefault="00666450" w:rsidP="007B7046">
      <w:pPr>
        <w:jc w:val="both"/>
        <w:rPr>
          <w:sz w:val="22"/>
          <w:szCs w:val="22"/>
          <w:lang w:val="es-PE"/>
        </w:rPr>
      </w:pPr>
      <w:r w:rsidRPr="006C363A">
        <w:rPr>
          <w:sz w:val="22"/>
          <w:szCs w:val="22"/>
          <w:lang w:val="es-PE"/>
        </w:rPr>
        <w:t>Cada gráfico (Figura 1 a 7) señala el porcentaje medio de cada KBA cubierta por áreas protegidas y muestra tendencias de las KBA identificadas para especies migratorias (es decir, con el código «completamente migratorias» de la Lista Roja de la UICN) y, de manera independiente, de las KBA identificadas para especies que figuran en las listas de la Convención sobre las Especies Migratorias (CMS). Las KBA propiciadas por congregaciones de «aves acuáticas», «aves marinas» o «aves planeadoras» que exceden los 20.000 individuos (según el criterio de Áreas de Importantes para la Conservación de las Aves A4) se incluyeron en el indicador «especies migratorias», dado que la mayoría de las especies gregarias de estos grupos son migratorias. Los intervalos de confianza se indican con un sombreado (véanse los métodos mencionados anteriormente).</w:t>
      </w:r>
    </w:p>
    <w:p w:rsidR="00E812FF" w:rsidRPr="00D77723" w:rsidRDefault="00B00313" w:rsidP="00666450">
      <w:pPr>
        <w:rPr>
          <w:sz w:val="22"/>
          <w:szCs w:val="22"/>
        </w:rPr>
      </w:pPr>
      <w:r w:rsidRPr="00706237">
        <w:rPr>
          <w:noProof/>
          <w:lang w:val="fr-FR" w:eastAsia="fr-FR"/>
        </w:rPr>
        <w:lastRenderedPageBreak/>
        <w:drawing>
          <wp:inline distT="0" distB="0" distL="0" distR="0">
            <wp:extent cx="5949315" cy="3170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3306B" w:rsidRDefault="00A3306B" w:rsidP="00A3306B">
      <w:pPr>
        <w:jc w:val="both"/>
        <w:rPr>
          <w:sz w:val="22"/>
          <w:szCs w:val="22"/>
        </w:rPr>
      </w:pPr>
      <w:r w:rsidRPr="006C363A">
        <w:rPr>
          <w:sz w:val="22"/>
          <w:szCs w:val="22"/>
          <w:lang w:val="es-PE"/>
        </w:rPr>
        <w:t xml:space="preserve">Figura 1. Tendencias en la cobertura de áreas protegidas de cada Área Clave para la Biodiversidad identificada para especies de aves y mamíferos migratorias y que figuran en las listas de la CMS en África.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w:t>
      </w:r>
      <w:proofErr w:type="spellStart"/>
      <w:r w:rsidRPr="00D77723">
        <w:rPr>
          <w:sz w:val="22"/>
          <w:szCs w:val="22"/>
        </w:rPr>
        <w:t>confianza</w:t>
      </w:r>
      <w:proofErr w:type="spellEnd"/>
      <w:r w:rsidRPr="00D77723">
        <w:rPr>
          <w:sz w:val="22"/>
          <w:szCs w:val="22"/>
        </w:rPr>
        <w:t>.</w:t>
      </w:r>
    </w:p>
    <w:p w:rsidR="00AB0B41" w:rsidRDefault="00AB0B41" w:rsidP="00A3306B">
      <w:pPr>
        <w:jc w:val="both"/>
        <w:rPr>
          <w:sz w:val="22"/>
          <w:szCs w:val="22"/>
        </w:rPr>
      </w:pPr>
    </w:p>
    <w:p w:rsidR="00AB0B41" w:rsidRDefault="00AB0B41" w:rsidP="00A3306B">
      <w:pPr>
        <w:jc w:val="both"/>
        <w:rPr>
          <w:sz w:val="22"/>
          <w:szCs w:val="22"/>
        </w:rPr>
      </w:pPr>
    </w:p>
    <w:p w:rsidR="00AB0B41" w:rsidRDefault="00AB0B41" w:rsidP="00A3306B">
      <w:pPr>
        <w:jc w:val="both"/>
        <w:rPr>
          <w:sz w:val="22"/>
          <w:szCs w:val="22"/>
        </w:rPr>
      </w:pPr>
    </w:p>
    <w:p w:rsidR="00AB0B41" w:rsidRDefault="00AB0B41" w:rsidP="00A3306B">
      <w:pPr>
        <w:jc w:val="both"/>
        <w:rPr>
          <w:sz w:val="22"/>
          <w:szCs w:val="22"/>
        </w:rPr>
      </w:pPr>
    </w:p>
    <w:p w:rsidR="00706237" w:rsidRPr="00D77723" w:rsidRDefault="00B00313" w:rsidP="00A3306B">
      <w:pPr>
        <w:jc w:val="both"/>
        <w:rPr>
          <w:sz w:val="22"/>
          <w:szCs w:val="22"/>
        </w:rPr>
      </w:pPr>
      <w:r w:rsidRPr="00706237">
        <w:rPr>
          <w:noProof/>
          <w:lang w:val="fr-FR" w:eastAsia="fr-FR"/>
        </w:rPr>
        <w:drawing>
          <wp:inline distT="0" distB="0" distL="0" distR="0">
            <wp:extent cx="5949315" cy="317055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3306B" w:rsidRPr="00D77723" w:rsidRDefault="00A3306B" w:rsidP="00A3306B">
      <w:pPr>
        <w:jc w:val="both"/>
        <w:rPr>
          <w:sz w:val="22"/>
          <w:szCs w:val="22"/>
        </w:rPr>
      </w:pPr>
    </w:p>
    <w:p w:rsidR="00A3306B" w:rsidRPr="00D77723" w:rsidRDefault="00A3306B" w:rsidP="00A3306B">
      <w:pPr>
        <w:jc w:val="both"/>
        <w:rPr>
          <w:sz w:val="22"/>
          <w:szCs w:val="22"/>
        </w:rPr>
      </w:pPr>
      <w:r w:rsidRPr="006C363A">
        <w:rPr>
          <w:sz w:val="22"/>
          <w:szCs w:val="22"/>
          <w:lang w:val="es-PE"/>
        </w:rPr>
        <w:t xml:space="preserve">Figura 2. Tendencias en la cobertura de áreas protegidas de cada Área Clave para la Biodiversidad identificada para especies de aves y mamíferos migratorias y que figuran en las listas de la CMS en Asia.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confianza.</w:t>
      </w:r>
    </w:p>
    <w:p w:rsidR="00A3306B" w:rsidRPr="00D77723" w:rsidRDefault="00A3306B" w:rsidP="00A3306B">
      <w:pPr>
        <w:jc w:val="both"/>
        <w:rPr>
          <w:sz w:val="22"/>
          <w:szCs w:val="22"/>
        </w:rPr>
      </w:pPr>
    </w:p>
    <w:p w:rsidR="00A3306B" w:rsidRDefault="00A3306B" w:rsidP="00A3306B">
      <w:pPr>
        <w:jc w:val="both"/>
      </w:pPr>
    </w:p>
    <w:p w:rsidR="00A3306B" w:rsidRDefault="00A3306B" w:rsidP="00666450">
      <w:pPr>
        <w:rPr>
          <w:sz w:val="22"/>
          <w:szCs w:val="22"/>
        </w:rPr>
      </w:pPr>
    </w:p>
    <w:p w:rsidR="00AB0B41" w:rsidRPr="00D77723" w:rsidRDefault="00B00313" w:rsidP="00666450">
      <w:pPr>
        <w:rPr>
          <w:sz w:val="22"/>
          <w:szCs w:val="22"/>
        </w:rPr>
      </w:pPr>
      <w:r w:rsidRPr="00AB0B41">
        <w:rPr>
          <w:noProof/>
          <w:lang w:val="fr-FR" w:eastAsia="fr-FR"/>
        </w:rPr>
        <w:lastRenderedPageBreak/>
        <w:drawing>
          <wp:inline distT="0" distB="0" distL="0" distR="0">
            <wp:extent cx="5949315" cy="317055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3306B" w:rsidRPr="00D77723" w:rsidRDefault="00A3306B" w:rsidP="00A3306B">
      <w:pPr>
        <w:jc w:val="both"/>
        <w:rPr>
          <w:sz w:val="22"/>
          <w:szCs w:val="22"/>
        </w:rPr>
      </w:pPr>
      <w:r w:rsidRPr="006C363A">
        <w:rPr>
          <w:sz w:val="22"/>
          <w:szCs w:val="22"/>
          <w:lang w:val="es-PE"/>
        </w:rPr>
        <w:t xml:space="preserve">Figura 3. Tendencias en la cobertura de áreas protegidas de cada Área Clave para la Biodiversidad identificada para especies de aves y mamíferos migratorias y que figuran en las listas de la CMS en Europa.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confianza.</w:t>
      </w:r>
    </w:p>
    <w:p w:rsidR="00A3306B" w:rsidRDefault="00A3306B" w:rsidP="00666450"/>
    <w:p w:rsidR="00A3306B" w:rsidRDefault="00B00313" w:rsidP="00666450">
      <w:r w:rsidRPr="00AB0B41">
        <w:rPr>
          <w:noProof/>
          <w:lang w:val="fr-FR" w:eastAsia="fr-FR"/>
        </w:rPr>
        <w:drawing>
          <wp:inline distT="0" distB="0" distL="0" distR="0">
            <wp:extent cx="5949315" cy="317055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3306B" w:rsidRPr="00D77723" w:rsidRDefault="00A3306B" w:rsidP="00A3306B">
      <w:pPr>
        <w:jc w:val="both"/>
        <w:rPr>
          <w:sz w:val="22"/>
          <w:szCs w:val="22"/>
        </w:rPr>
      </w:pPr>
      <w:r w:rsidRPr="006C363A">
        <w:rPr>
          <w:sz w:val="22"/>
          <w:szCs w:val="22"/>
          <w:lang w:val="es-PE"/>
        </w:rPr>
        <w:t xml:space="preserve">Figura 4. Tendencias en la cobertura de áreas protegidas de cada Área Clave para la Biodiversidad identificada para especies de aves y mamíferos migratorias y que figuran en las listas de la CMS en América del Norte.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confianza.</w:t>
      </w:r>
    </w:p>
    <w:p w:rsidR="00A3306B" w:rsidRPr="00D77723" w:rsidRDefault="00A3306B" w:rsidP="00666450">
      <w:pPr>
        <w:rPr>
          <w:sz w:val="22"/>
          <w:szCs w:val="22"/>
        </w:rPr>
      </w:pPr>
    </w:p>
    <w:p w:rsidR="00A3306B" w:rsidRDefault="00A3306B" w:rsidP="00666450"/>
    <w:p w:rsidR="00A3306B" w:rsidRDefault="00B00313" w:rsidP="00666450">
      <w:r w:rsidRPr="00AB0B41">
        <w:rPr>
          <w:noProof/>
          <w:lang w:val="fr-FR" w:eastAsia="fr-FR"/>
        </w:rPr>
        <w:lastRenderedPageBreak/>
        <w:drawing>
          <wp:inline distT="0" distB="0" distL="0" distR="0">
            <wp:extent cx="5949315" cy="317055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B0B41" w:rsidRDefault="00AB0B41" w:rsidP="00666450"/>
    <w:p w:rsidR="00A3306B" w:rsidRPr="00D77723" w:rsidRDefault="00A3306B" w:rsidP="00A3306B">
      <w:pPr>
        <w:jc w:val="both"/>
        <w:rPr>
          <w:sz w:val="22"/>
          <w:szCs w:val="22"/>
        </w:rPr>
      </w:pPr>
      <w:r w:rsidRPr="006C363A">
        <w:rPr>
          <w:sz w:val="22"/>
          <w:szCs w:val="22"/>
          <w:lang w:val="es-PE"/>
        </w:rPr>
        <w:t xml:space="preserve">Figura 5. Tendencias en la cobertura de áreas protegidas de cada Área Clave para la Biodiversidad identificada para especies de aves y mamíferos migratorias y que figuran en las listas de la CMS en Oceanía.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confianza.</w:t>
      </w:r>
    </w:p>
    <w:p w:rsidR="00A3306B" w:rsidRDefault="00A3306B" w:rsidP="00666450"/>
    <w:p w:rsidR="00A3306B" w:rsidRDefault="00B00313" w:rsidP="00666450">
      <w:r w:rsidRPr="00AB0B41">
        <w:rPr>
          <w:noProof/>
          <w:lang w:val="fr-FR" w:eastAsia="fr-FR"/>
        </w:rPr>
        <w:drawing>
          <wp:inline distT="0" distB="0" distL="0" distR="0">
            <wp:extent cx="5949315" cy="317055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3306B" w:rsidRPr="00D77723" w:rsidRDefault="00A3306B" w:rsidP="00A3306B">
      <w:pPr>
        <w:jc w:val="both"/>
        <w:rPr>
          <w:sz w:val="22"/>
          <w:szCs w:val="22"/>
        </w:rPr>
      </w:pPr>
      <w:r w:rsidRPr="006C363A">
        <w:rPr>
          <w:sz w:val="22"/>
          <w:szCs w:val="22"/>
          <w:lang w:val="es-PE"/>
        </w:rPr>
        <w:t xml:space="preserve">Figura 6. Tendencias en la cobertura de áreas protegidas de cada Área Clave para la Biodiversidad identificada para especies de aves y mamíferos migratorias y que figuran en las listas de la CMS en América del Sur, América Central y el Caribe. </w:t>
      </w:r>
      <w:r w:rsidRPr="00D77723">
        <w:rPr>
          <w:sz w:val="22"/>
          <w:szCs w:val="22"/>
        </w:rPr>
        <w:t xml:space="preserve">El </w:t>
      </w:r>
      <w:proofErr w:type="spellStart"/>
      <w:r w:rsidRPr="00D77723">
        <w:rPr>
          <w:sz w:val="22"/>
          <w:szCs w:val="22"/>
        </w:rPr>
        <w:t>sombreado</w:t>
      </w:r>
      <w:proofErr w:type="spellEnd"/>
      <w:r w:rsidRPr="00D77723">
        <w:rPr>
          <w:sz w:val="22"/>
          <w:szCs w:val="22"/>
        </w:rPr>
        <w:t xml:space="preserve"> </w:t>
      </w:r>
      <w:proofErr w:type="spellStart"/>
      <w:r w:rsidRPr="00D77723">
        <w:rPr>
          <w:sz w:val="22"/>
          <w:szCs w:val="22"/>
        </w:rPr>
        <w:t>muestra</w:t>
      </w:r>
      <w:proofErr w:type="spellEnd"/>
      <w:r w:rsidRPr="00D77723">
        <w:rPr>
          <w:sz w:val="22"/>
          <w:szCs w:val="22"/>
        </w:rPr>
        <w:t xml:space="preserve"> los </w:t>
      </w:r>
      <w:proofErr w:type="spellStart"/>
      <w:r w:rsidRPr="00D77723">
        <w:rPr>
          <w:sz w:val="22"/>
          <w:szCs w:val="22"/>
        </w:rPr>
        <w:t>intervalos</w:t>
      </w:r>
      <w:proofErr w:type="spellEnd"/>
      <w:r w:rsidRPr="00D77723">
        <w:rPr>
          <w:sz w:val="22"/>
          <w:szCs w:val="22"/>
        </w:rPr>
        <w:t xml:space="preserve"> de confianza.</w:t>
      </w:r>
    </w:p>
    <w:p w:rsidR="00A3306B" w:rsidRDefault="00A3306B" w:rsidP="00A3306B">
      <w:pPr>
        <w:jc w:val="both"/>
      </w:pPr>
    </w:p>
    <w:p w:rsidR="00A3306B" w:rsidRDefault="00A3306B" w:rsidP="00666450"/>
    <w:p w:rsidR="00A3306B" w:rsidRDefault="00B00313" w:rsidP="00666450">
      <w:r w:rsidRPr="00AB0B41">
        <w:rPr>
          <w:noProof/>
          <w:lang w:val="fr-FR" w:eastAsia="fr-FR"/>
        </w:rPr>
        <w:lastRenderedPageBreak/>
        <w:drawing>
          <wp:inline distT="0" distB="0" distL="0" distR="0">
            <wp:extent cx="5949315" cy="317055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A73E3F" w:rsidRPr="006C363A" w:rsidRDefault="00A3306B" w:rsidP="00A3306B">
      <w:pPr>
        <w:jc w:val="both"/>
        <w:rPr>
          <w:sz w:val="22"/>
          <w:szCs w:val="22"/>
          <w:lang w:val="es-PE"/>
        </w:rPr>
      </w:pPr>
      <w:r w:rsidRPr="006C363A">
        <w:rPr>
          <w:sz w:val="22"/>
          <w:szCs w:val="22"/>
          <w:lang w:val="es-PE"/>
        </w:rPr>
        <w:t>Figura 7. Tendencias en la cobertura de áreas protegidas de cada Área Clave para la Biodiversidad identificada para especies de aves y mamíferos migratorias y que figuran en las listas de la CMS a nivel mundial. El sombreado muestra los intervalos de confianza.</w:t>
      </w:r>
    </w:p>
    <w:p w:rsidR="00A3306B" w:rsidRPr="006C363A" w:rsidRDefault="00A3306B" w:rsidP="00A3306B">
      <w:pPr>
        <w:jc w:val="both"/>
        <w:rPr>
          <w:sz w:val="22"/>
          <w:szCs w:val="22"/>
          <w:lang w:val="es-PE"/>
        </w:rPr>
      </w:pPr>
    </w:p>
    <w:p w:rsidR="00666450" w:rsidRPr="006C363A" w:rsidRDefault="00666450" w:rsidP="00666450">
      <w:pPr>
        <w:rPr>
          <w:sz w:val="22"/>
          <w:szCs w:val="22"/>
          <w:lang w:val="es-PE"/>
        </w:rPr>
      </w:pPr>
    </w:p>
    <w:p w:rsidR="00666450" w:rsidRPr="006C363A" w:rsidRDefault="005E7857" w:rsidP="005E7857">
      <w:pPr>
        <w:jc w:val="both"/>
        <w:rPr>
          <w:sz w:val="22"/>
          <w:szCs w:val="22"/>
          <w:lang w:val="es-PE"/>
        </w:rPr>
      </w:pPr>
      <w:r w:rsidRPr="006C363A">
        <w:rPr>
          <w:sz w:val="22"/>
          <w:szCs w:val="22"/>
          <w:lang w:val="es-PE"/>
        </w:rPr>
        <w:t xml:space="preserve">Los datos sobre alta mar y la Antártida se incorporan al gráfico con valores a nivel mundial. Dado que no son regiones de la CMS, no se presentan gráficos específicos. </w:t>
      </w:r>
    </w:p>
    <w:p w:rsidR="005E7857" w:rsidRPr="006C363A" w:rsidRDefault="005E7857" w:rsidP="00666450">
      <w:pPr>
        <w:rPr>
          <w:sz w:val="22"/>
          <w:szCs w:val="22"/>
          <w:lang w:val="es-PE"/>
        </w:rPr>
      </w:pPr>
    </w:p>
    <w:p w:rsidR="009E2036" w:rsidRDefault="00B00313" w:rsidP="009E2036">
      <w:pPr>
        <w:ind w:firstLine="720"/>
      </w:pPr>
      <w:r w:rsidRPr="009E2036">
        <w:rPr>
          <w:noProof/>
          <w:lang w:val="fr-FR" w:eastAsia="fr-FR"/>
        </w:rPr>
        <w:drawing>
          <wp:inline distT="0" distB="0" distL="0" distR="0">
            <wp:extent cx="5949315" cy="317055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5" cy="3170555"/>
                    </a:xfrm>
                    <a:prstGeom prst="rect">
                      <a:avLst/>
                    </a:prstGeom>
                    <a:noFill/>
                    <a:ln>
                      <a:noFill/>
                    </a:ln>
                  </pic:spPr>
                </pic:pic>
              </a:graphicData>
            </a:graphic>
          </wp:inline>
        </w:drawing>
      </w:r>
    </w:p>
    <w:p w:rsidR="00D77723" w:rsidRDefault="00D77723" w:rsidP="00666450"/>
    <w:p w:rsidR="00D91683" w:rsidRPr="006C363A" w:rsidRDefault="00671043" w:rsidP="00666450">
      <w:pPr>
        <w:rPr>
          <w:sz w:val="22"/>
          <w:szCs w:val="22"/>
          <w:lang w:val="es-PE"/>
        </w:rPr>
      </w:pPr>
      <w:r w:rsidRPr="006C363A">
        <w:rPr>
          <w:sz w:val="22"/>
          <w:szCs w:val="22"/>
          <w:lang w:val="es-PE"/>
        </w:rPr>
        <w:t>Figura 8. Número de KBA para cada gráfico.</w:t>
      </w:r>
    </w:p>
    <w:p w:rsidR="00184FD1" w:rsidRPr="006C363A" w:rsidRDefault="00184FD1" w:rsidP="00666450">
      <w:pPr>
        <w:rPr>
          <w:sz w:val="22"/>
          <w:szCs w:val="22"/>
          <w:lang w:val="es-PE"/>
        </w:rPr>
      </w:pPr>
    </w:p>
    <w:p w:rsidR="00184FD1" w:rsidRPr="006C363A" w:rsidRDefault="00184FD1" w:rsidP="00666450">
      <w:pPr>
        <w:rPr>
          <w:sz w:val="22"/>
          <w:szCs w:val="22"/>
          <w:lang w:val="es-PE"/>
        </w:rPr>
      </w:pPr>
    </w:p>
    <w:p w:rsidR="003226B6" w:rsidRDefault="003226B6" w:rsidP="00666450">
      <w:pPr>
        <w:rPr>
          <w:b/>
          <w:iCs/>
          <w:sz w:val="22"/>
          <w:szCs w:val="22"/>
          <w:lang w:val="es-PE"/>
        </w:rPr>
      </w:pPr>
    </w:p>
    <w:p w:rsidR="003226B6" w:rsidRDefault="003226B6" w:rsidP="00666450">
      <w:pPr>
        <w:rPr>
          <w:b/>
          <w:iCs/>
          <w:sz w:val="22"/>
          <w:szCs w:val="22"/>
          <w:lang w:val="es-PE"/>
        </w:rPr>
      </w:pPr>
    </w:p>
    <w:p w:rsidR="003226B6" w:rsidRDefault="003226B6" w:rsidP="00666450">
      <w:pPr>
        <w:rPr>
          <w:b/>
          <w:iCs/>
          <w:sz w:val="22"/>
          <w:szCs w:val="22"/>
          <w:lang w:val="es-PE"/>
        </w:rPr>
      </w:pPr>
    </w:p>
    <w:p w:rsidR="003226B6" w:rsidRDefault="003226B6" w:rsidP="00666450">
      <w:pPr>
        <w:rPr>
          <w:b/>
          <w:iCs/>
          <w:sz w:val="22"/>
          <w:szCs w:val="22"/>
          <w:lang w:val="es-PE"/>
        </w:rPr>
      </w:pPr>
    </w:p>
    <w:p w:rsidR="003226B6" w:rsidRDefault="003226B6" w:rsidP="00666450">
      <w:pPr>
        <w:rPr>
          <w:b/>
          <w:iCs/>
          <w:sz w:val="22"/>
          <w:szCs w:val="22"/>
          <w:lang w:val="es-PE"/>
        </w:rPr>
      </w:pPr>
    </w:p>
    <w:p w:rsidR="003226B6" w:rsidRDefault="003226B6" w:rsidP="00666450">
      <w:pPr>
        <w:rPr>
          <w:b/>
          <w:iCs/>
          <w:sz w:val="22"/>
          <w:szCs w:val="22"/>
          <w:lang w:val="es-PE"/>
        </w:rPr>
      </w:pPr>
    </w:p>
    <w:p w:rsidR="00D91683" w:rsidRPr="006C363A" w:rsidRDefault="00D91683" w:rsidP="00666450">
      <w:pPr>
        <w:rPr>
          <w:b/>
          <w:iCs/>
          <w:sz w:val="22"/>
          <w:szCs w:val="22"/>
          <w:lang w:val="es-PE"/>
        </w:rPr>
      </w:pPr>
      <w:r w:rsidRPr="006C363A">
        <w:rPr>
          <w:b/>
          <w:iCs/>
          <w:sz w:val="22"/>
          <w:szCs w:val="22"/>
          <w:lang w:val="es-PE"/>
        </w:rPr>
        <w:t>Descripción de los resultados</w:t>
      </w:r>
    </w:p>
    <w:p w:rsidR="002D7C9A" w:rsidRPr="006C363A" w:rsidRDefault="002D7C9A" w:rsidP="00666450">
      <w:pPr>
        <w:rPr>
          <w:iCs/>
          <w:sz w:val="22"/>
          <w:szCs w:val="22"/>
          <w:lang w:val="es-PE"/>
        </w:rPr>
      </w:pPr>
    </w:p>
    <w:p w:rsidR="00D91683" w:rsidRPr="006C363A" w:rsidRDefault="00D91683" w:rsidP="002D7C9A">
      <w:pPr>
        <w:jc w:val="both"/>
        <w:rPr>
          <w:sz w:val="22"/>
          <w:szCs w:val="22"/>
          <w:lang w:val="es-PE"/>
        </w:rPr>
      </w:pPr>
      <w:r w:rsidRPr="006C363A">
        <w:rPr>
          <w:sz w:val="22"/>
          <w:szCs w:val="22"/>
          <w:lang w:val="es-PE"/>
        </w:rPr>
        <w:t>Las Áreas Clave para la Biodiversidad (KBA, por sus siglas en inglés) son «lugares que contribuyen de manera significativa a la persistencia global de la diversidad biológica» e incluyen las Áreas de Importancia para la Conservación de las Aves y los sitios de la Alianza Cero Extinción. Muchas KBA se han identificado gracias a su importancia para congregaciones de especies migratorias o para las poblaciones de especies migratorias amenazadas. La cobertura de este subconjunto de sitios por áreas protegidas oficiales ha crecido de manera sustancial con el tiempo. El porcentaje medio de cada KBA cubierta por áreas protegidas llegó a un 49 % en 2018. La cobertura varía por región: la más baja se encuentra en Asia (31 %) y en América del Sur/Central y el Caribe (39 %), y la más alta en África (51 %) y en Europa (69 %).</w:t>
      </w:r>
    </w:p>
    <w:p w:rsidR="00D91683" w:rsidRPr="006C363A" w:rsidRDefault="00D91683" w:rsidP="00D91683">
      <w:pPr>
        <w:rPr>
          <w:sz w:val="22"/>
          <w:szCs w:val="22"/>
          <w:lang w:val="es-PE"/>
        </w:rPr>
      </w:pPr>
    </w:p>
    <w:p w:rsidR="009A35B4" w:rsidRPr="006C363A" w:rsidRDefault="00D91683" w:rsidP="002D7C9A">
      <w:pPr>
        <w:jc w:val="both"/>
        <w:rPr>
          <w:sz w:val="22"/>
          <w:szCs w:val="22"/>
          <w:lang w:val="es-PE"/>
        </w:rPr>
      </w:pPr>
      <w:r w:rsidRPr="006C363A">
        <w:rPr>
          <w:sz w:val="22"/>
          <w:szCs w:val="22"/>
          <w:lang w:val="es-PE"/>
        </w:rPr>
        <w:t>La cobertura de áreas protegidas de KBA identificadas para las especies (Figura 9) que figuran en las listas de la Convención sobre las Especies Migratorias (CMS) tiene un valor medio del 49 % a nivel global. Su valor más bajo se encuentra en Asia (31 %) y en América del Sur/Central y el Caribe (42 %), y el más alto en África (53 %) y en Europa (67 %).</w:t>
      </w:r>
    </w:p>
    <w:p w:rsidR="009A35B4" w:rsidRPr="006C363A" w:rsidRDefault="009A35B4" w:rsidP="009A35B4">
      <w:pPr>
        <w:rPr>
          <w:sz w:val="22"/>
          <w:szCs w:val="22"/>
          <w:lang w:val="es-PE"/>
        </w:rPr>
      </w:pPr>
    </w:p>
    <w:p w:rsidR="009A35B4" w:rsidRPr="006C363A" w:rsidRDefault="009A35B4" w:rsidP="002D7C9A">
      <w:pPr>
        <w:jc w:val="both"/>
        <w:rPr>
          <w:sz w:val="22"/>
          <w:szCs w:val="22"/>
          <w:lang w:val="es-PE"/>
        </w:rPr>
      </w:pPr>
      <w:r w:rsidRPr="006C363A">
        <w:rPr>
          <w:sz w:val="22"/>
          <w:szCs w:val="22"/>
          <w:lang w:val="es-PE"/>
        </w:rPr>
        <w:t>Tras haber demostrado que los niveles más altos de cobertura de áreas protegidas de lugares clave están relacionados con la mejora en las tendencias en cuanto al riesgo de extinción (</w:t>
      </w:r>
      <w:proofErr w:type="spellStart"/>
      <w:r w:rsidRPr="006C363A">
        <w:rPr>
          <w:sz w:val="22"/>
          <w:szCs w:val="22"/>
          <w:lang w:val="es-PE"/>
        </w:rPr>
        <w:t>Butchart</w:t>
      </w:r>
      <w:proofErr w:type="spellEnd"/>
      <w:r w:rsidRPr="006C363A">
        <w:rPr>
          <w:sz w:val="22"/>
          <w:szCs w:val="22"/>
          <w:lang w:val="es-PE"/>
        </w:rPr>
        <w:t xml:space="preserve"> </w:t>
      </w:r>
      <w:r w:rsidRPr="006C363A">
        <w:rPr>
          <w:i/>
          <w:sz w:val="22"/>
          <w:szCs w:val="22"/>
          <w:lang w:val="es-PE"/>
        </w:rPr>
        <w:t>et al.</w:t>
      </w:r>
      <w:r w:rsidRPr="006C363A">
        <w:rPr>
          <w:sz w:val="22"/>
          <w:szCs w:val="22"/>
          <w:lang w:val="es-PE"/>
        </w:rPr>
        <w:t xml:space="preserve">, 2012; PLOS ONE), aumentar la cobertura de estos lugares importantes para las especies migratorias contribuiría enormemente a su conservación y ayudaría a conseguir los objetivos de la CMS. </w:t>
      </w:r>
    </w:p>
    <w:p w:rsidR="006342F2" w:rsidRPr="006C363A" w:rsidRDefault="006342F2" w:rsidP="009A35B4">
      <w:pPr>
        <w:rPr>
          <w:sz w:val="22"/>
          <w:szCs w:val="22"/>
          <w:lang w:val="es-PE"/>
        </w:rPr>
      </w:pPr>
    </w:p>
    <w:p w:rsidR="009E2036" w:rsidRPr="00D77723" w:rsidRDefault="00B00313" w:rsidP="009A35B4">
      <w:pPr>
        <w:rPr>
          <w:i/>
          <w:iCs/>
          <w:sz w:val="22"/>
          <w:szCs w:val="22"/>
        </w:rPr>
      </w:pPr>
      <w:r w:rsidRPr="009E2036">
        <w:rPr>
          <w:noProof/>
          <w:lang w:val="fr-FR" w:eastAsia="fr-FR"/>
        </w:rPr>
        <w:drawing>
          <wp:inline distT="0" distB="0" distL="0" distR="0">
            <wp:extent cx="5949315" cy="356235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315" cy="3562350"/>
                    </a:xfrm>
                    <a:prstGeom prst="rect">
                      <a:avLst/>
                    </a:prstGeom>
                    <a:noFill/>
                    <a:ln>
                      <a:noFill/>
                    </a:ln>
                  </pic:spPr>
                </pic:pic>
              </a:graphicData>
            </a:graphic>
          </wp:inline>
        </w:drawing>
      </w:r>
    </w:p>
    <w:p w:rsidR="002D7C9A" w:rsidRPr="006C363A" w:rsidRDefault="006342F2" w:rsidP="00666450">
      <w:pPr>
        <w:rPr>
          <w:iCs/>
          <w:sz w:val="22"/>
          <w:szCs w:val="22"/>
          <w:lang w:val="es-PE"/>
        </w:rPr>
      </w:pPr>
      <w:r w:rsidRPr="006C363A">
        <w:rPr>
          <w:iCs/>
          <w:sz w:val="22"/>
          <w:szCs w:val="22"/>
          <w:lang w:val="es-PE"/>
        </w:rPr>
        <w:t>Figura 9.</w:t>
      </w:r>
      <w:r w:rsidR="009E2036">
        <w:rPr>
          <w:iCs/>
          <w:sz w:val="22"/>
          <w:szCs w:val="22"/>
          <w:lang w:val="es-PE"/>
        </w:rPr>
        <w:t xml:space="preserve"> </w:t>
      </w:r>
      <w:r w:rsidRPr="006C363A">
        <w:rPr>
          <w:sz w:val="22"/>
          <w:szCs w:val="22"/>
          <w:lang w:val="es-PE"/>
        </w:rPr>
        <w:t>Cobertura de áreas protegidas de KBA identificadas para especies que figuran en las listas de la Convención sobre las Especies Migratorias (CMS). UE: Europa; AF: África; NA: América del Norte; OC: Oceanía; SA: América del Sur; CA: América Central; CAR: Caribe; AS: Asia.</w:t>
      </w:r>
    </w:p>
    <w:p w:rsidR="002D7C9A" w:rsidRPr="006C363A" w:rsidRDefault="002D7C9A" w:rsidP="00666450">
      <w:pPr>
        <w:rPr>
          <w:i/>
          <w:iCs/>
          <w:sz w:val="22"/>
          <w:szCs w:val="22"/>
          <w:lang w:val="es-PE"/>
        </w:rPr>
      </w:pPr>
    </w:p>
    <w:p w:rsidR="002D7C9A" w:rsidRDefault="002D7C9A" w:rsidP="00666450">
      <w:pPr>
        <w:rPr>
          <w:i/>
          <w:iCs/>
          <w:sz w:val="22"/>
          <w:szCs w:val="22"/>
          <w:lang w:val="es-PE"/>
        </w:rPr>
      </w:pPr>
    </w:p>
    <w:p w:rsidR="003226B6" w:rsidRPr="006C363A" w:rsidRDefault="003226B6" w:rsidP="00666450">
      <w:pPr>
        <w:rPr>
          <w:i/>
          <w:iCs/>
          <w:sz w:val="22"/>
          <w:szCs w:val="22"/>
          <w:lang w:val="es-PE"/>
        </w:rPr>
      </w:pPr>
    </w:p>
    <w:p w:rsidR="00666450" w:rsidRPr="006C363A" w:rsidRDefault="00666450" w:rsidP="00666450">
      <w:pPr>
        <w:rPr>
          <w:lang w:val="es-PE"/>
        </w:rPr>
      </w:pPr>
    </w:p>
    <w:p w:rsidR="00666450" w:rsidRPr="006C363A" w:rsidRDefault="00666450" w:rsidP="00666450">
      <w:pPr>
        <w:numPr>
          <w:ilvl w:val="0"/>
          <w:numId w:val="36"/>
        </w:numPr>
        <w:ind w:left="284"/>
        <w:rPr>
          <w:b/>
          <w:sz w:val="22"/>
          <w:szCs w:val="22"/>
          <w:lang w:val="es-PE"/>
        </w:rPr>
      </w:pPr>
      <w:r w:rsidRPr="006C363A">
        <w:rPr>
          <w:b/>
          <w:sz w:val="22"/>
          <w:szCs w:val="22"/>
          <w:lang w:val="es-PE"/>
        </w:rPr>
        <w:t>Índices de la Lista Roja (ILR)</w:t>
      </w:r>
    </w:p>
    <w:p w:rsidR="00A73E3F" w:rsidRPr="006C363A" w:rsidRDefault="00A73E3F" w:rsidP="00A73E3F">
      <w:pPr>
        <w:rPr>
          <w:sz w:val="22"/>
          <w:szCs w:val="22"/>
          <w:lang w:val="es-PE"/>
        </w:rPr>
      </w:pPr>
    </w:p>
    <w:p w:rsidR="00257AB6" w:rsidRPr="006C363A" w:rsidRDefault="00257AB6" w:rsidP="00257AB6">
      <w:pPr>
        <w:jc w:val="both"/>
        <w:rPr>
          <w:sz w:val="22"/>
          <w:szCs w:val="22"/>
          <w:lang w:val="es-PE"/>
        </w:rPr>
      </w:pPr>
      <w:r w:rsidRPr="006C363A">
        <w:rPr>
          <w:sz w:val="22"/>
          <w:szCs w:val="22"/>
          <w:lang w:val="es-PE"/>
        </w:rPr>
        <w:lastRenderedPageBreak/>
        <w:t xml:space="preserve">El ILR es un índice de probabilidad de supervivencia agregado (lo contrario al riesgo de extinción) de conjuntos de especies. Se basa en cambios reales con respecto al número de especies de cada categoría de riesgo de extinción de la Lista Roja de Especies Amenazadas de la UICN, sin incluir los cambios motivados por mejores conocimientos o la revisión de la taxonomía. El valor del índice oscila entre 1 (todas las especies se categorizan como «Preocupación menor») y 0 (todas las especies se categorizan como taxón «Extinto») e indica cuánto se ha acercado el conjunto de especies a la extinción en general. </w:t>
      </w:r>
    </w:p>
    <w:p w:rsidR="00257AB6" w:rsidRPr="006C363A" w:rsidRDefault="00257AB6" w:rsidP="00A73E3F">
      <w:pPr>
        <w:rPr>
          <w:sz w:val="22"/>
          <w:szCs w:val="22"/>
          <w:lang w:val="es-PE"/>
        </w:rPr>
      </w:pPr>
    </w:p>
    <w:p w:rsidR="00A73E3F" w:rsidRPr="006C363A" w:rsidRDefault="00A73E3F" w:rsidP="00A73E3F">
      <w:pPr>
        <w:rPr>
          <w:sz w:val="22"/>
          <w:szCs w:val="22"/>
          <w:lang w:val="es-PE"/>
        </w:rPr>
      </w:pPr>
      <w:r w:rsidRPr="006C363A">
        <w:rPr>
          <w:sz w:val="22"/>
          <w:szCs w:val="22"/>
          <w:lang w:val="es-PE"/>
        </w:rPr>
        <w:t xml:space="preserve">Estos gráficos muestran los índices de supervivencia de especies de la Lista Roja para especies de aves y mamíferos migratorias (es decir, codificadas como «completamente migratorias» en la Lista Roja de la UICN) o que figuran en las listas de la CMS (por separado). Los métodos se describen en </w:t>
      </w:r>
      <w:hyperlink r:id="rId18" w:history="1">
        <w:r w:rsidR="002D7C9A" w:rsidRPr="00D77723">
          <w:rPr>
            <w:rStyle w:val="Hyperlink"/>
            <w:sz w:val="22"/>
            <w:szCs w:val="22"/>
            <w:lang w:val="es-ES"/>
          </w:rPr>
          <w:t>https://unstats.un.org/sdgs/metadata/files/Metadata-15-05-01.pdf</w:t>
        </w:r>
      </w:hyperlink>
      <w:r w:rsidRPr="006C363A">
        <w:rPr>
          <w:sz w:val="22"/>
          <w:szCs w:val="22"/>
          <w:lang w:val="es-PE"/>
        </w:rPr>
        <w:t xml:space="preserve">. </w:t>
      </w:r>
    </w:p>
    <w:p w:rsidR="00A73E3F" w:rsidRPr="006C363A" w:rsidRDefault="00A73E3F" w:rsidP="00A73E3F">
      <w:pPr>
        <w:rPr>
          <w:sz w:val="22"/>
          <w:szCs w:val="22"/>
          <w:lang w:val="es-PE"/>
        </w:rPr>
      </w:pPr>
    </w:p>
    <w:p w:rsidR="00D559A2" w:rsidRPr="006C363A" w:rsidRDefault="00D559A2" w:rsidP="000A1FE4">
      <w:pPr>
        <w:jc w:val="both"/>
        <w:rPr>
          <w:sz w:val="22"/>
          <w:szCs w:val="22"/>
          <w:lang w:val="es-PE"/>
        </w:rPr>
      </w:pPr>
      <w:r w:rsidRPr="006C363A">
        <w:rPr>
          <w:sz w:val="22"/>
          <w:szCs w:val="22"/>
          <w:lang w:val="es-PE"/>
        </w:rPr>
        <w:t>Los índices regionales de la Lista Roja (Figura 10 a Figura 15) se ponderan de acuerdo con la fracción de la distribución de cada especie dentro de la región. Estos muestran el nivel de conservación de la especie en cada región en relación con su contribución potencial a la conservación global de la especie. Varían de 1, si la región ha contribuido el mínimo posible al ILR global (es decir, porque todas las especies de la región se consideran como «Preocupación menor») a 0, si la región ha contribuido el máximo posible al ILR global (es decir, si todas las especies de la región se consideran como taxón «Extinto»).</w:t>
      </w:r>
    </w:p>
    <w:p w:rsidR="00D559A2" w:rsidRPr="006C363A" w:rsidRDefault="00D559A2" w:rsidP="00D559A2">
      <w:pPr>
        <w:rPr>
          <w:sz w:val="22"/>
          <w:szCs w:val="22"/>
          <w:lang w:val="es-PE"/>
        </w:rPr>
      </w:pPr>
    </w:p>
    <w:p w:rsidR="00F61EFC" w:rsidRDefault="00B00313" w:rsidP="00AE7E20">
      <w:r w:rsidRPr="00AD62CC">
        <w:rPr>
          <w:noProof/>
          <w:lang w:val="fr-FR" w:eastAsia="fr-FR"/>
        </w:rPr>
        <w:drawing>
          <wp:inline distT="0" distB="0" distL="0" distR="0">
            <wp:extent cx="5949315" cy="337248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E27FAF" w:rsidRPr="006C363A" w:rsidRDefault="00E27FAF" w:rsidP="00E27FAF">
      <w:pPr>
        <w:jc w:val="both"/>
        <w:rPr>
          <w:sz w:val="22"/>
          <w:szCs w:val="22"/>
          <w:lang w:val="es-PE"/>
        </w:rPr>
      </w:pPr>
      <w:r w:rsidRPr="006C363A">
        <w:rPr>
          <w:sz w:val="22"/>
          <w:szCs w:val="22"/>
          <w:lang w:val="es-PE"/>
        </w:rPr>
        <w:t xml:space="preserve">Figura 10. Índice de la Lista Roja sobre la supervivencia de especies para especies de aves migratorias y que figuran en las listas de la CMS en África,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E27FAF" w:rsidRPr="006C363A" w:rsidRDefault="00E27FAF" w:rsidP="00AE7E20">
      <w:pPr>
        <w:rPr>
          <w:lang w:val="es-PE"/>
        </w:rPr>
      </w:pPr>
    </w:p>
    <w:p w:rsidR="00E27FAF" w:rsidRPr="006C363A" w:rsidRDefault="00E27FAF" w:rsidP="00AE7E20">
      <w:pPr>
        <w:rPr>
          <w:lang w:val="es-PE"/>
        </w:rPr>
      </w:pPr>
    </w:p>
    <w:p w:rsidR="00671043" w:rsidRPr="00D77723" w:rsidRDefault="00B00313" w:rsidP="00AE7E20">
      <w:pPr>
        <w:rPr>
          <w:sz w:val="22"/>
          <w:szCs w:val="22"/>
        </w:rPr>
      </w:pPr>
      <w:r w:rsidRPr="00410D4D">
        <w:rPr>
          <w:noProof/>
          <w:lang w:val="fr-FR" w:eastAsia="fr-FR"/>
        </w:rPr>
        <w:lastRenderedPageBreak/>
        <w:drawing>
          <wp:inline distT="0" distB="0" distL="0" distR="0">
            <wp:extent cx="5949315" cy="337248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DB1502" w:rsidRPr="006C363A" w:rsidRDefault="00E27FAF" w:rsidP="003226B6">
      <w:pPr>
        <w:jc w:val="both"/>
        <w:rPr>
          <w:sz w:val="22"/>
          <w:szCs w:val="22"/>
          <w:lang w:val="es-PE"/>
        </w:rPr>
      </w:pPr>
      <w:r w:rsidRPr="006C363A">
        <w:rPr>
          <w:sz w:val="22"/>
          <w:szCs w:val="22"/>
          <w:lang w:val="es-PE"/>
        </w:rPr>
        <w:t xml:space="preserve">Figura 11. Índice de la Lista Roja sobre la supervivencia de especies para especies de aves migratorias que figuran en las listas de la CMS en Asia,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DB1502" w:rsidRDefault="00B00313" w:rsidP="00AE7E20">
      <w:r w:rsidRPr="003649B1">
        <w:rPr>
          <w:noProof/>
          <w:lang w:val="fr-FR" w:eastAsia="fr-FR"/>
        </w:rPr>
        <w:drawing>
          <wp:inline distT="0" distB="0" distL="0" distR="0">
            <wp:extent cx="5949315" cy="337248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E27FAF" w:rsidRPr="006C363A" w:rsidRDefault="00E27FAF" w:rsidP="00E27FAF">
      <w:pPr>
        <w:jc w:val="both"/>
        <w:rPr>
          <w:sz w:val="22"/>
          <w:szCs w:val="22"/>
          <w:lang w:val="es-PE"/>
        </w:rPr>
      </w:pPr>
      <w:r w:rsidRPr="006C363A">
        <w:rPr>
          <w:sz w:val="22"/>
          <w:szCs w:val="22"/>
          <w:lang w:val="es-PE"/>
        </w:rPr>
        <w:t xml:space="preserve">Figura 12. Índice de la Lista Roja sobre la supervivencia de especies para especies de aves migratorias y que figuran en las listas de la CMS en Europa,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DB1502" w:rsidRDefault="00B00313" w:rsidP="00AE7E20">
      <w:r w:rsidRPr="003649B1">
        <w:rPr>
          <w:noProof/>
          <w:lang w:val="fr-FR" w:eastAsia="fr-FR"/>
        </w:rPr>
        <w:lastRenderedPageBreak/>
        <w:drawing>
          <wp:inline distT="0" distB="0" distL="0" distR="0">
            <wp:extent cx="5949315" cy="337248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DB1502" w:rsidRDefault="00E27FAF" w:rsidP="003226B6">
      <w:pPr>
        <w:jc w:val="both"/>
        <w:rPr>
          <w:sz w:val="22"/>
          <w:szCs w:val="22"/>
          <w:lang w:val="es-PE"/>
        </w:rPr>
      </w:pPr>
      <w:r w:rsidRPr="006C363A">
        <w:rPr>
          <w:sz w:val="22"/>
          <w:szCs w:val="22"/>
          <w:lang w:val="es-PE"/>
        </w:rPr>
        <w:t xml:space="preserve">Figura 13. Índice de la Lista Roja sobre la supervivencia de especies para especies de aves migratorias y que figuran en las listas de la CMS en América del Norte,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3226B6" w:rsidRPr="006C363A" w:rsidRDefault="003226B6" w:rsidP="003226B6">
      <w:pPr>
        <w:jc w:val="both"/>
        <w:rPr>
          <w:sz w:val="22"/>
          <w:szCs w:val="22"/>
          <w:lang w:val="es-PE"/>
        </w:rPr>
      </w:pPr>
    </w:p>
    <w:p w:rsidR="00E27FAF" w:rsidRDefault="00B00313" w:rsidP="00E27FAF">
      <w:pPr>
        <w:jc w:val="both"/>
      </w:pPr>
      <w:r w:rsidRPr="003649B1">
        <w:rPr>
          <w:noProof/>
          <w:lang w:val="fr-FR" w:eastAsia="fr-FR"/>
        </w:rPr>
        <w:drawing>
          <wp:inline distT="0" distB="0" distL="0" distR="0">
            <wp:extent cx="5949315" cy="337248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E27FAF" w:rsidRPr="006C363A" w:rsidRDefault="00E27FAF" w:rsidP="00E27FAF">
      <w:pPr>
        <w:jc w:val="both"/>
        <w:rPr>
          <w:sz w:val="22"/>
          <w:szCs w:val="22"/>
          <w:lang w:val="es-PE"/>
        </w:rPr>
      </w:pPr>
      <w:r w:rsidRPr="006C363A">
        <w:rPr>
          <w:sz w:val="22"/>
          <w:szCs w:val="22"/>
          <w:lang w:val="es-PE"/>
        </w:rPr>
        <w:t xml:space="preserve">Figura 14. Índice de la Lista Roja sobre la supervivencia de especies para especies de aves migratorias y que figuran en las listas de la CMS en Oceanía,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D77723" w:rsidRPr="006C363A" w:rsidRDefault="00B00313" w:rsidP="00AE7E20">
      <w:pPr>
        <w:rPr>
          <w:lang w:val="es-PE"/>
        </w:rPr>
      </w:pPr>
      <w:r w:rsidRPr="003649B1">
        <w:rPr>
          <w:noProof/>
          <w:lang w:val="fr-FR" w:eastAsia="fr-FR"/>
        </w:rPr>
        <w:lastRenderedPageBreak/>
        <w:drawing>
          <wp:inline distT="0" distB="0" distL="0" distR="0">
            <wp:extent cx="5949315" cy="337248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E27FAF" w:rsidRPr="006C363A" w:rsidRDefault="00E27FAF" w:rsidP="00E27FAF">
      <w:pPr>
        <w:jc w:val="both"/>
        <w:rPr>
          <w:sz w:val="22"/>
          <w:szCs w:val="22"/>
          <w:lang w:val="es-PE"/>
        </w:rPr>
      </w:pPr>
      <w:r w:rsidRPr="006C363A">
        <w:rPr>
          <w:sz w:val="22"/>
          <w:szCs w:val="22"/>
          <w:lang w:val="es-PE"/>
        </w:rPr>
        <w:t xml:space="preserve">Figura 15. Índice de la Lista Roja sobre la supervivencia de especies para especies de aves migratorias y que figuran en las listas de la CMS en América del Sur, América Central y el Caribe,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E8221D" w:rsidRDefault="00B00313" w:rsidP="00AE7E20">
      <w:r w:rsidRPr="003649B1">
        <w:rPr>
          <w:noProof/>
          <w:lang w:val="fr-FR" w:eastAsia="fr-FR"/>
        </w:rPr>
        <w:drawing>
          <wp:inline distT="0" distB="0" distL="0" distR="0">
            <wp:extent cx="5949315" cy="337248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E8221D" w:rsidRPr="006C363A" w:rsidRDefault="00E8221D" w:rsidP="00E8221D">
      <w:pPr>
        <w:jc w:val="both"/>
        <w:rPr>
          <w:sz w:val="22"/>
          <w:szCs w:val="22"/>
          <w:lang w:val="es-PE"/>
        </w:rPr>
      </w:pPr>
      <w:r w:rsidRPr="006C363A">
        <w:rPr>
          <w:sz w:val="22"/>
          <w:szCs w:val="22"/>
          <w:lang w:val="es-PE"/>
        </w:rPr>
        <w:t xml:space="preserve">Figura 16. Índice de la Lista Roja sobre la supervivencia de especies para especies de aves migratorias y que figuran en las listas de la CMS a nivel global, con el valor de cada especie ponderado de acuerdo con la proporción de su distribución global en cada región. El sombreado muestra los intervalos de confianza. Un valor del índice igual a 1 equivale a la clasificación de todas las especies de la región como «Preocupación menor», mientras que un valor del índice igual a 0 equivale a la clasificación de todas las especies de la región como taxón «Extinto». </w:t>
      </w:r>
    </w:p>
    <w:p w:rsidR="00E8221D" w:rsidRPr="006C363A" w:rsidRDefault="00E8221D" w:rsidP="00AE7E20">
      <w:pPr>
        <w:rPr>
          <w:lang w:val="es-PE"/>
        </w:rPr>
      </w:pPr>
    </w:p>
    <w:p w:rsidR="00856AD5" w:rsidRPr="006C363A" w:rsidRDefault="006E66EC" w:rsidP="006E66EC">
      <w:pPr>
        <w:jc w:val="both"/>
        <w:rPr>
          <w:sz w:val="22"/>
          <w:szCs w:val="22"/>
          <w:lang w:val="es-PE"/>
        </w:rPr>
      </w:pPr>
      <w:r w:rsidRPr="006C363A">
        <w:rPr>
          <w:sz w:val="22"/>
          <w:szCs w:val="22"/>
          <w:lang w:val="es-PE"/>
        </w:rPr>
        <w:lastRenderedPageBreak/>
        <w:t>Se llevó a cabo un desglose del ILR global que muestra tendencias impulsadas por la utilización (Figura 17) y las pesquerías (independiente). Ambas se basaron en datos de todas las especies de aves y mamíferos migratorias/que figuran en las listas de la CMS. No obstante, las tendencias de la primera (utilización) se basaron solo en cambios con respecto al riesgo de extinción (categoría de la Lista Roja) impulsados por cualquiera de las siguientes acciones: caza o captura con trampas de animales terrestres (sin importar si la especie era el objetivo), recolección de plantas terrestres, tala y explotación forestal, y pesca y recolección de recursos acuáticos (sin importar si la especie era el objetivo) (es decir, todas las amenazas que se consideren «Uso de recursos biológicos» según el esquema de clasificación de amenazas de la UICN).</w:t>
      </w:r>
    </w:p>
    <w:p w:rsidR="00856AD5" w:rsidRPr="006C363A" w:rsidRDefault="00856AD5" w:rsidP="006E66EC">
      <w:pPr>
        <w:jc w:val="both"/>
        <w:rPr>
          <w:sz w:val="22"/>
          <w:szCs w:val="22"/>
          <w:lang w:val="es-PE"/>
        </w:rPr>
      </w:pPr>
    </w:p>
    <w:p w:rsidR="006E66EC" w:rsidRPr="006C363A" w:rsidRDefault="006E66EC" w:rsidP="006E66EC">
      <w:pPr>
        <w:jc w:val="both"/>
        <w:rPr>
          <w:sz w:val="22"/>
          <w:szCs w:val="22"/>
          <w:lang w:val="es-PE"/>
        </w:rPr>
      </w:pPr>
      <w:r w:rsidRPr="006C363A">
        <w:rPr>
          <w:sz w:val="22"/>
          <w:szCs w:val="22"/>
          <w:lang w:val="es-PE"/>
        </w:rPr>
        <w:t>Las tendencias en la última (tendencias impulsadas por pesquerías) se basaron solo en cambios con respecto al riesgo de extinción (categoría de la Lista Roja) impulsados por la pesca y la recolección de recursos acuáticos (sin importar si la especie era el objetivo). En los dos casos, solo se incluyeron los impulsores codificados como primarios (que causan más del 50 % del cambio en el estado) o segundos más importantes (que causan menos del 50 % del cambio en el estado); se excluyeron todos los demás cambios con respecto al riesgo de extinción (categoría de la Lista Roja).</w:t>
      </w:r>
      <w:r w:rsidRPr="006C363A">
        <w:rPr>
          <w:b/>
          <w:bCs/>
          <w:sz w:val="22"/>
          <w:szCs w:val="22"/>
          <w:lang w:val="es-PE"/>
        </w:rPr>
        <w:t xml:space="preserve"> </w:t>
      </w:r>
      <w:r w:rsidR="00856AD5" w:rsidRPr="006C363A">
        <w:rPr>
          <w:bCs/>
          <w:sz w:val="22"/>
          <w:szCs w:val="22"/>
          <w:lang w:val="es-PE"/>
        </w:rPr>
        <w:t>El desglose de los ILR para las pesquerías se basó en un número limitado de especies para que fuese fiable y, por tanto, no se presentan en este informe. Los índices agregados de la Lista Roja (representados en rojo) se calcularon como una media aritmética de los índices para aves y mamíferos. El sombreado gris muestra los intervalos de confianza (véanse los métodos).</w:t>
      </w:r>
    </w:p>
    <w:p w:rsidR="006E66EC" w:rsidRPr="006C363A" w:rsidRDefault="006E66EC" w:rsidP="006E66EC">
      <w:pPr>
        <w:rPr>
          <w:lang w:val="es-PE"/>
        </w:rPr>
      </w:pPr>
    </w:p>
    <w:p w:rsidR="00DB1502" w:rsidRPr="006C363A" w:rsidRDefault="00DB1502" w:rsidP="00AE7E20">
      <w:pPr>
        <w:rPr>
          <w:lang w:val="es-PE"/>
        </w:rPr>
      </w:pPr>
    </w:p>
    <w:p w:rsidR="00DB1502" w:rsidRDefault="00B00313" w:rsidP="00AE7E20">
      <w:r w:rsidRPr="003649B1">
        <w:rPr>
          <w:noProof/>
          <w:lang w:val="fr-FR" w:eastAsia="fr-FR"/>
        </w:rPr>
        <w:drawing>
          <wp:inline distT="0" distB="0" distL="0" distR="0">
            <wp:extent cx="5949315" cy="337248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780D97" w:rsidRPr="006C363A" w:rsidRDefault="00E8221D" w:rsidP="008A197D">
      <w:pPr>
        <w:jc w:val="both"/>
        <w:rPr>
          <w:sz w:val="22"/>
          <w:szCs w:val="22"/>
          <w:lang w:val="es-PE"/>
        </w:rPr>
      </w:pPr>
      <w:r w:rsidRPr="006C363A">
        <w:rPr>
          <w:sz w:val="22"/>
          <w:szCs w:val="22"/>
          <w:lang w:val="es-PE"/>
        </w:rPr>
        <w:t>Figura 17. Índice de la Lista Roja sobre la supervivencia de especies para las especies de aves y mamíferos incluidas en las listas de la CMS que muestra tendencias impulsadas por la utilización, incluidas la caza/captura con trampas, las pesquerías, la tala y la explotación forestal. El sombreado muestra los intervalos de confianza. Un valor del índice de 1 equivale a la categorización de todas las especies como «Preocupación menor», mientras que un valor del índice igual a 0 equivale a la categorización de todas las especies como taxón «Extinto».</w:t>
      </w:r>
    </w:p>
    <w:p w:rsidR="00BA5A29" w:rsidRPr="006C363A" w:rsidRDefault="00BA5A29" w:rsidP="00BA5A29">
      <w:pPr>
        <w:rPr>
          <w:lang w:val="es-PE"/>
        </w:rPr>
      </w:pPr>
    </w:p>
    <w:p w:rsidR="00F16E20" w:rsidRDefault="00B00313" w:rsidP="00BA5A29">
      <w:r w:rsidRPr="00D94986">
        <w:rPr>
          <w:noProof/>
          <w:lang w:val="fr-FR" w:eastAsia="fr-FR"/>
        </w:rPr>
        <w:lastRenderedPageBreak/>
        <w:drawing>
          <wp:inline distT="0" distB="0" distL="0" distR="0">
            <wp:extent cx="5949315" cy="337248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F16E20" w:rsidRPr="006C363A" w:rsidRDefault="00F16E20" w:rsidP="00F16E20">
      <w:pPr>
        <w:jc w:val="both"/>
        <w:rPr>
          <w:sz w:val="22"/>
          <w:szCs w:val="22"/>
          <w:lang w:val="es-PE"/>
        </w:rPr>
      </w:pPr>
      <w:r w:rsidRPr="006C363A">
        <w:rPr>
          <w:sz w:val="22"/>
          <w:szCs w:val="22"/>
          <w:lang w:val="es-PE"/>
        </w:rPr>
        <w:t>Figura 18. Índice de la Lista Roja sobre la supervivencia de especies para aves a nivel global que muestra tendencias impulsadas por la utilización, incluidas la caza/captura con trampas, las pesquerías, la tala y la explotación forestal. El sombreado muestra los intervalos de confianza. Un valor del índice de 1 equivale a la categorización de todas las especies como «Preocupación menor», mientras que un valor del índice igual a 0 equivale a la categorización de todas las especies como taxón «Extinto».</w:t>
      </w:r>
    </w:p>
    <w:p w:rsidR="00F16E20" w:rsidRPr="006C363A" w:rsidRDefault="00F16E20" w:rsidP="00D77723">
      <w:pPr>
        <w:jc w:val="both"/>
        <w:rPr>
          <w:sz w:val="22"/>
          <w:szCs w:val="22"/>
          <w:lang w:val="es-PE"/>
        </w:rPr>
      </w:pPr>
    </w:p>
    <w:p w:rsidR="000165CB" w:rsidRPr="006C363A" w:rsidRDefault="000165CB" w:rsidP="00D77723">
      <w:pPr>
        <w:jc w:val="both"/>
        <w:rPr>
          <w:lang w:val="es-PE"/>
        </w:rPr>
      </w:pPr>
      <w:r w:rsidRPr="006C363A">
        <w:rPr>
          <w:sz w:val="22"/>
          <w:szCs w:val="22"/>
          <w:lang w:val="es-PE"/>
        </w:rPr>
        <w:t xml:space="preserve">Asimismo, se debe tener en cuenta que existen diferencias sorprendentes entre los conjuntos de especies que figuran en las listas de la CMS frente a las clasificadas como Completamente migratorias en la Lista Roja de la UICN.  Por ejemplo, muchos mamíferos que figuran en las listas de la CMS se omiten en los indicadores de «especies migratorias» anteriores debido a que se codifican como «nómadas» (p. ej., </w:t>
      </w:r>
      <w:proofErr w:type="spellStart"/>
      <w:r w:rsidRPr="006C363A">
        <w:rPr>
          <w:i/>
          <w:iCs/>
          <w:sz w:val="22"/>
          <w:szCs w:val="22"/>
          <w:lang w:val="es-PE"/>
        </w:rPr>
        <w:t>Addax</w:t>
      </w:r>
      <w:proofErr w:type="spellEnd"/>
      <w:r w:rsidRPr="006C363A">
        <w:rPr>
          <w:i/>
          <w:iCs/>
          <w:sz w:val="22"/>
          <w:szCs w:val="22"/>
          <w:lang w:val="es-PE"/>
        </w:rPr>
        <w:t xml:space="preserve"> </w:t>
      </w:r>
      <w:proofErr w:type="spellStart"/>
      <w:r w:rsidRPr="006C363A">
        <w:rPr>
          <w:i/>
          <w:iCs/>
          <w:sz w:val="22"/>
          <w:szCs w:val="22"/>
          <w:lang w:val="es-PE"/>
        </w:rPr>
        <w:t>nasomaculatus</w:t>
      </w:r>
      <w:proofErr w:type="spellEnd"/>
      <w:r w:rsidRPr="006C363A">
        <w:rPr>
          <w:i/>
          <w:iCs/>
          <w:sz w:val="22"/>
          <w:szCs w:val="22"/>
          <w:lang w:val="es-PE"/>
        </w:rPr>
        <w:t xml:space="preserve">, </w:t>
      </w:r>
      <w:proofErr w:type="spellStart"/>
      <w:r w:rsidRPr="006C363A">
        <w:rPr>
          <w:i/>
          <w:iCs/>
          <w:sz w:val="22"/>
          <w:szCs w:val="22"/>
          <w:lang w:val="es-PE"/>
        </w:rPr>
        <w:t>Ursus</w:t>
      </w:r>
      <w:proofErr w:type="spellEnd"/>
      <w:r w:rsidRPr="006C363A">
        <w:rPr>
          <w:i/>
          <w:iCs/>
          <w:sz w:val="22"/>
          <w:szCs w:val="22"/>
          <w:lang w:val="es-PE"/>
        </w:rPr>
        <w:t xml:space="preserve"> </w:t>
      </w:r>
      <w:proofErr w:type="spellStart"/>
      <w:r w:rsidRPr="006C363A">
        <w:rPr>
          <w:i/>
          <w:iCs/>
          <w:sz w:val="22"/>
          <w:szCs w:val="22"/>
          <w:lang w:val="es-PE"/>
        </w:rPr>
        <w:t>maritimus</w:t>
      </w:r>
      <w:proofErr w:type="spellEnd"/>
      <w:r w:rsidRPr="006C363A">
        <w:rPr>
          <w:sz w:val="22"/>
          <w:szCs w:val="22"/>
          <w:lang w:val="es-PE"/>
        </w:rPr>
        <w:t xml:space="preserve">, etc.), no como migratorias (p. ej., </w:t>
      </w:r>
      <w:proofErr w:type="spellStart"/>
      <w:r w:rsidRPr="006C363A">
        <w:rPr>
          <w:i/>
          <w:iCs/>
          <w:sz w:val="22"/>
          <w:szCs w:val="22"/>
          <w:lang w:val="es-PE"/>
        </w:rPr>
        <w:t>Vicugna</w:t>
      </w:r>
      <w:proofErr w:type="spellEnd"/>
      <w:r w:rsidRPr="006C363A">
        <w:rPr>
          <w:i/>
          <w:iCs/>
          <w:sz w:val="22"/>
          <w:szCs w:val="22"/>
          <w:lang w:val="es-PE"/>
        </w:rPr>
        <w:t xml:space="preserve"> </w:t>
      </w:r>
      <w:proofErr w:type="spellStart"/>
      <w:r w:rsidRPr="006C363A">
        <w:rPr>
          <w:i/>
          <w:iCs/>
          <w:sz w:val="22"/>
          <w:szCs w:val="22"/>
          <w:lang w:val="es-PE"/>
        </w:rPr>
        <w:t>vicugna</w:t>
      </w:r>
      <w:proofErr w:type="spellEnd"/>
      <w:r w:rsidRPr="006C363A">
        <w:rPr>
          <w:i/>
          <w:iCs/>
          <w:sz w:val="22"/>
          <w:szCs w:val="22"/>
          <w:lang w:val="es-PE"/>
        </w:rPr>
        <w:t xml:space="preserve"> o </w:t>
      </w:r>
      <w:proofErr w:type="spellStart"/>
      <w:r w:rsidRPr="006C363A">
        <w:rPr>
          <w:i/>
          <w:iCs/>
          <w:sz w:val="22"/>
          <w:szCs w:val="22"/>
          <w:lang w:val="es-PE"/>
        </w:rPr>
        <w:t>Lontra</w:t>
      </w:r>
      <w:proofErr w:type="spellEnd"/>
      <w:r w:rsidRPr="006C363A">
        <w:rPr>
          <w:i/>
          <w:iCs/>
          <w:sz w:val="22"/>
          <w:szCs w:val="22"/>
          <w:lang w:val="es-PE"/>
        </w:rPr>
        <w:t xml:space="preserve"> </w:t>
      </w:r>
      <w:proofErr w:type="spellStart"/>
      <w:r w:rsidRPr="006C363A">
        <w:rPr>
          <w:i/>
          <w:iCs/>
          <w:sz w:val="22"/>
          <w:szCs w:val="22"/>
          <w:lang w:val="es-PE"/>
        </w:rPr>
        <w:t>provocax</w:t>
      </w:r>
      <w:proofErr w:type="spellEnd"/>
      <w:r w:rsidRPr="006C363A">
        <w:rPr>
          <w:sz w:val="22"/>
          <w:szCs w:val="22"/>
          <w:lang w:val="es-PE"/>
        </w:rPr>
        <w:t>) o a que su estatus migratorio no se encuentra codificado en la Lista Roja</w:t>
      </w:r>
      <w:r w:rsidRPr="006C363A">
        <w:rPr>
          <w:lang w:val="es-PE"/>
        </w:rPr>
        <w:t xml:space="preserve"> (p. ej., </w:t>
      </w:r>
      <w:proofErr w:type="spellStart"/>
      <w:r w:rsidRPr="006C363A">
        <w:rPr>
          <w:i/>
          <w:iCs/>
          <w:lang w:val="es-PE"/>
        </w:rPr>
        <w:t>Balaenoptera</w:t>
      </w:r>
      <w:proofErr w:type="spellEnd"/>
      <w:r w:rsidRPr="006C363A">
        <w:rPr>
          <w:i/>
          <w:iCs/>
          <w:lang w:val="es-PE"/>
        </w:rPr>
        <w:t xml:space="preserve"> </w:t>
      </w:r>
      <w:proofErr w:type="spellStart"/>
      <w:r w:rsidRPr="006C363A">
        <w:rPr>
          <w:i/>
          <w:iCs/>
          <w:lang w:val="es-PE"/>
        </w:rPr>
        <w:t>musculus</w:t>
      </w:r>
      <w:proofErr w:type="spellEnd"/>
      <w:r w:rsidRPr="006C363A">
        <w:rPr>
          <w:lang w:val="es-PE"/>
        </w:rPr>
        <w:t>).</w:t>
      </w:r>
    </w:p>
    <w:p w:rsidR="00550705" w:rsidRPr="006C363A" w:rsidRDefault="00550705" w:rsidP="00550705">
      <w:pPr>
        <w:rPr>
          <w:b/>
          <w:bCs/>
          <w:lang w:val="es-PE"/>
        </w:rPr>
      </w:pPr>
    </w:p>
    <w:p w:rsidR="00F16E20" w:rsidRPr="00550705" w:rsidRDefault="00B00313" w:rsidP="00550705">
      <w:pPr>
        <w:rPr>
          <w:b/>
          <w:bCs/>
        </w:rPr>
      </w:pPr>
      <w:r w:rsidRPr="00D94986">
        <w:rPr>
          <w:noProof/>
          <w:lang w:val="fr-FR" w:eastAsia="fr-FR"/>
        </w:rPr>
        <w:lastRenderedPageBreak/>
        <w:drawing>
          <wp:inline distT="0" distB="0" distL="0" distR="0">
            <wp:extent cx="5949315" cy="3372485"/>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BA5A29" w:rsidRPr="006C363A" w:rsidRDefault="00B127CF" w:rsidP="00D559A2">
      <w:pPr>
        <w:rPr>
          <w:sz w:val="22"/>
          <w:szCs w:val="22"/>
          <w:lang w:val="es-PE"/>
        </w:rPr>
      </w:pPr>
      <w:r w:rsidRPr="006C363A">
        <w:rPr>
          <w:sz w:val="22"/>
          <w:szCs w:val="22"/>
          <w:lang w:val="es-PE"/>
        </w:rPr>
        <w:t>Figura 19. Número de especies para cada gráfico del ILR.</w:t>
      </w:r>
    </w:p>
    <w:p w:rsidR="00D77723" w:rsidRPr="006C363A" w:rsidRDefault="00D77723" w:rsidP="00D559A2">
      <w:pPr>
        <w:rPr>
          <w:b/>
          <w:iCs/>
          <w:lang w:val="es-PE"/>
        </w:rPr>
      </w:pPr>
    </w:p>
    <w:p w:rsidR="009A35B4" w:rsidRPr="006C363A" w:rsidRDefault="009A35B4" w:rsidP="00D559A2">
      <w:pPr>
        <w:rPr>
          <w:b/>
          <w:iCs/>
          <w:sz w:val="22"/>
          <w:szCs w:val="22"/>
          <w:lang w:val="es-PE"/>
        </w:rPr>
      </w:pPr>
      <w:r w:rsidRPr="006C363A">
        <w:rPr>
          <w:b/>
          <w:iCs/>
          <w:sz w:val="22"/>
          <w:szCs w:val="22"/>
          <w:lang w:val="es-PE"/>
        </w:rPr>
        <w:t>Descripción de los resultados</w:t>
      </w:r>
    </w:p>
    <w:p w:rsidR="00B127CF" w:rsidRPr="006C363A" w:rsidRDefault="00B127CF" w:rsidP="00D559A2">
      <w:pPr>
        <w:rPr>
          <w:b/>
          <w:iCs/>
          <w:sz w:val="22"/>
          <w:szCs w:val="22"/>
          <w:lang w:val="es-PE"/>
        </w:rPr>
      </w:pPr>
    </w:p>
    <w:p w:rsidR="00F5465D" w:rsidRPr="006C363A" w:rsidRDefault="009A35B4" w:rsidP="00AA25B8">
      <w:pPr>
        <w:jc w:val="both"/>
        <w:rPr>
          <w:sz w:val="22"/>
          <w:szCs w:val="22"/>
          <w:lang w:val="es-PE"/>
        </w:rPr>
      </w:pPr>
      <w:r w:rsidRPr="006C363A">
        <w:rPr>
          <w:sz w:val="22"/>
          <w:szCs w:val="22"/>
          <w:lang w:val="es-PE"/>
        </w:rPr>
        <w:t xml:space="preserve">Los índices de la Lista Roja (ILR) muestran tendencias en la probabilidad de supervivencia de conjuntos de especies. Las siguientes viñetas resumen los resultados de los desgloses para los que existen datos suficientes como para calcular ILR significativos (p. ej., existen muy pocos datos disponibles para calcular ILR significativos para mamíferos migratorios o que figuran en las listas de la CMS por región, o un ILR global para mamíferos migratorios). </w:t>
      </w:r>
    </w:p>
    <w:p w:rsidR="009A35B4" w:rsidRPr="006C363A" w:rsidRDefault="009A35B4" w:rsidP="00D559A2">
      <w:pPr>
        <w:rPr>
          <w:sz w:val="22"/>
          <w:szCs w:val="22"/>
          <w:lang w:val="es-PE"/>
        </w:rPr>
      </w:pPr>
    </w:p>
    <w:p w:rsidR="00F5465D" w:rsidRPr="006C363A" w:rsidRDefault="00F5465D" w:rsidP="00D559A2">
      <w:pPr>
        <w:rPr>
          <w:sz w:val="22"/>
          <w:szCs w:val="22"/>
          <w:lang w:val="es-PE"/>
        </w:rPr>
      </w:pPr>
      <w:r w:rsidRPr="006C363A">
        <w:rPr>
          <w:sz w:val="22"/>
          <w:szCs w:val="22"/>
          <w:lang w:val="es-PE"/>
        </w:rPr>
        <w:t>Para especies que figuran en las listas de la CMS:</w:t>
      </w:r>
    </w:p>
    <w:p w:rsidR="00F5465D" w:rsidRPr="006C363A" w:rsidRDefault="00F5465D" w:rsidP="000E599C">
      <w:pPr>
        <w:numPr>
          <w:ilvl w:val="0"/>
          <w:numId w:val="39"/>
        </w:numPr>
        <w:jc w:val="both"/>
        <w:rPr>
          <w:sz w:val="22"/>
          <w:szCs w:val="22"/>
          <w:lang w:val="es-PE"/>
        </w:rPr>
      </w:pPr>
      <w:r w:rsidRPr="006C363A">
        <w:rPr>
          <w:sz w:val="22"/>
          <w:szCs w:val="22"/>
          <w:lang w:val="es-PE"/>
        </w:rPr>
        <w:t>Las tendencias del ILR para aves y mamíferos y el agregado de ambos grupos muestran descensos, lo que indica que esta especie se acerca a la extinción con aún mayor velocidad. Las aves que figuran en las listas de la CMS están más amenazadas en términos generales que los mamíferos que figuran en las listas de la CMS (es decir, valores más bajos del ILR) y descienden a un ritmo más rápido (es decir, inclinación más acentuada del ILR).</w:t>
      </w:r>
    </w:p>
    <w:p w:rsidR="00B127CF" w:rsidRPr="006C363A" w:rsidRDefault="00B127CF" w:rsidP="00B127CF">
      <w:pPr>
        <w:ind w:left="720"/>
        <w:jc w:val="both"/>
        <w:rPr>
          <w:sz w:val="22"/>
          <w:szCs w:val="22"/>
          <w:lang w:val="es-PE"/>
        </w:rPr>
      </w:pPr>
    </w:p>
    <w:p w:rsidR="00F5465D" w:rsidRPr="006C363A" w:rsidRDefault="00F5465D" w:rsidP="000E599C">
      <w:pPr>
        <w:numPr>
          <w:ilvl w:val="0"/>
          <w:numId w:val="39"/>
        </w:numPr>
        <w:jc w:val="both"/>
        <w:rPr>
          <w:sz w:val="22"/>
          <w:szCs w:val="22"/>
          <w:lang w:val="es-PE"/>
        </w:rPr>
      </w:pPr>
      <w:r w:rsidRPr="006C363A">
        <w:rPr>
          <w:sz w:val="22"/>
          <w:szCs w:val="22"/>
          <w:lang w:val="es-PE"/>
        </w:rPr>
        <w:t>Los ILR de aves que figuran en las listas de la CMS muestran tendencias neg</w:t>
      </w:r>
      <w:r w:rsidR="009710DE">
        <w:rPr>
          <w:sz w:val="22"/>
          <w:szCs w:val="22"/>
          <w:lang w:val="es-PE"/>
        </w:rPr>
        <w:t>ativas en cada región (Figura 20</w:t>
      </w:r>
      <w:r w:rsidRPr="006C363A">
        <w:rPr>
          <w:sz w:val="22"/>
          <w:szCs w:val="22"/>
          <w:lang w:val="es-PE"/>
        </w:rPr>
        <w:t>). Estas aves están más amenazadas en términos generales (es decir, valores más bajos de ILR) en Oceanía y Asia, y menos amenazadas en términos generales en Europa y América del Norte. Los descensos muestran un patrón similar (con la mayor pronunciación en Oceanía y Asia, pero también en África; y la menor pronunciación en Europa y América del Norte).</w:t>
      </w:r>
    </w:p>
    <w:p w:rsidR="00B127CF" w:rsidRPr="006C363A" w:rsidRDefault="00B127CF" w:rsidP="00B127CF">
      <w:pPr>
        <w:pStyle w:val="ListParagraph"/>
        <w:rPr>
          <w:sz w:val="22"/>
          <w:szCs w:val="22"/>
          <w:lang w:val="es-PE"/>
        </w:rPr>
      </w:pPr>
    </w:p>
    <w:p w:rsidR="008A4449" w:rsidRPr="006C363A" w:rsidRDefault="008A4449" w:rsidP="000E599C">
      <w:pPr>
        <w:numPr>
          <w:ilvl w:val="0"/>
          <w:numId w:val="39"/>
        </w:numPr>
        <w:jc w:val="both"/>
        <w:rPr>
          <w:sz w:val="22"/>
          <w:szCs w:val="22"/>
          <w:lang w:val="es-PE"/>
        </w:rPr>
      </w:pPr>
      <w:r w:rsidRPr="006C363A">
        <w:rPr>
          <w:sz w:val="22"/>
          <w:szCs w:val="22"/>
          <w:lang w:val="es-PE"/>
        </w:rPr>
        <w:t>Una versión del ILR para especies que figuran en las listas de la CMS que muestra tendencias impulsadas solo por la utilización o su gestión (y sin considerar las tendencias impulsadas por otros factores como la agricultura o especies invasoras no autóctonas) se encuentra en descenso. Esto muestra que, en términos generales, el uso de las especies que figuran en las listas de la CMS (p. ej., mediante la caza deportiva o de alimentación y la captura de animales como mascotas) sigue siendo insostenible, ya que el número de especies que cambian a categorías más altas de amenaza debido al aumento de amenazas por el uso sobrepasa el número de especies que cambian a categorías más bajas de amenaza debido al control o gestión adecuados del uso.</w:t>
      </w:r>
    </w:p>
    <w:p w:rsidR="00741F3F" w:rsidRPr="006C363A" w:rsidRDefault="00D77723" w:rsidP="00741F3F">
      <w:pPr>
        <w:rPr>
          <w:sz w:val="22"/>
          <w:szCs w:val="22"/>
          <w:lang w:val="es-PE"/>
        </w:rPr>
      </w:pPr>
      <w:r w:rsidRPr="006C363A">
        <w:rPr>
          <w:sz w:val="22"/>
          <w:szCs w:val="22"/>
          <w:lang w:val="es-PE"/>
        </w:rPr>
        <w:br w:type="page"/>
      </w:r>
    </w:p>
    <w:p w:rsidR="00741F3F" w:rsidRPr="006C363A" w:rsidRDefault="00741F3F" w:rsidP="00741F3F">
      <w:pPr>
        <w:rPr>
          <w:sz w:val="22"/>
          <w:szCs w:val="22"/>
          <w:lang w:val="es-PE"/>
        </w:rPr>
      </w:pPr>
      <w:r w:rsidRPr="006C363A">
        <w:rPr>
          <w:sz w:val="22"/>
          <w:szCs w:val="22"/>
          <w:lang w:val="es-PE"/>
        </w:rPr>
        <w:lastRenderedPageBreak/>
        <w:t>Solo para especies de aves migratorias:</w:t>
      </w:r>
    </w:p>
    <w:p w:rsidR="00741F3F" w:rsidRPr="006C363A" w:rsidRDefault="008A4449" w:rsidP="008A4449">
      <w:pPr>
        <w:numPr>
          <w:ilvl w:val="0"/>
          <w:numId w:val="40"/>
        </w:numPr>
        <w:rPr>
          <w:sz w:val="22"/>
          <w:szCs w:val="22"/>
          <w:lang w:val="es-PE"/>
        </w:rPr>
      </w:pPr>
      <w:r w:rsidRPr="006C363A">
        <w:rPr>
          <w:sz w:val="22"/>
          <w:szCs w:val="22"/>
          <w:lang w:val="es-PE"/>
        </w:rPr>
        <w:t>El ILR para aves migratorias se encuentra en descenso, lo que indica que estas especies se acercan a la extinción aún más rápido.</w:t>
      </w:r>
    </w:p>
    <w:p w:rsidR="00B127CF" w:rsidRPr="006C363A" w:rsidRDefault="00B127CF" w:rsidP="00B127CF">
      <w:pPr>
        <w:ind w:left="720"/>
        <w:rPr>
          <w:sz w:val="22"/>
          <w:szCs w:val="22"/>
          <w:lang w:val="es-PE"/>
        </w:rPr>
      </w:pPr>
    </w:p>
    <w:p w:rsidR="008A4449" w:rsidRPr="00D77723" w:rsidRDefault="008A4449" w:rsidP="00AA25B8">
      <w:pPr>
        <w:numPr>
          <w:ilvl w:val="0"/>
          <w:numId w:val="40"/>
        </w:numPr>
        <w:jc w:val="both"/>
        <w:rPr>
          <w:sz w:val="22"/>
          <w:szCs w:val="22"/>
        </w:rPr>
      </w:pPr>
      <w:r w:rsidRPr="006C363A">
        <w:rPr>
          <w:sz w:val="22"/>
          <w:szCs w:val="22"/>
          <w:lang w:val="es-PE"/>
        </w:rPr>
        <w:t xml:space="preserve">Los ILR para aves migratorias muestran tendencias negativas en casi todas las regiones (aunque son ligeramente positivas en América del Norte). Las aves migratorias están más amenazadas en términos generales (es decir, valores más bajos del ILR) en Oceanía y menos amenazadas en América del Norte y América del Sur/Central y el Caribe. </w:t>
      </w:r>
      <w:r w:rsidRPr="00D77723">
        <w:rPr>
          <w:sz w:val="22"/>
          <w:szCs w:val="22"/>
        </w:rPr>
        <w:t xml:space="preserve">Los </w:t>
      </w:r>
      <w:proofErr w:type="spellStart"/>
      <w:r w:rsidRPr="00D77723">
        <w:rPr>
          <w:sz w:val="22"/>
          <w:szCs w:val="22"/>
        </w:rPr>
        <w:t>descensos</w:t>
      </w:r>
      <w:proofErr w:type="spellEnd"/>
      <w:r w:rsidRPr="00D77723">
        <w:rPr>
          <w:sz w:val="22"/>
          <w:szCs w:val="22"/>
        </w:rPr>
        <w:t xml:space="preserve"> </w:t>
      </w:r>
      <w:proofErr w:type="spellStart"/>
      <w:r w:rsidRPr="00D77723">
        <w:rPr>
          <w:sz w:val="22"/>
          <w:szCs w:val="22"/>
        </w:rPr>
        <w:t>han</w:t>
      </w:r>
      <w:proofErr w:type="spellEnd"/>
      <w:r w:rsidRPr="00D77723">
        <w:rPr>
          <w:sz w:val="22"/>
          <w:szCs w:val="22"/>
        </w:rPr>
        <w:t xml:space="preserve"> </w:t>
      </w:r>
      <w:proofErr w:type="spellStart"/>
      <w:r w:rsidRPr="00D77723">
        <w:rPr>
          <w:sz w:val="22"/>
          <w:szCs w:val="22"/>
        </w:rPr>
        <w:t>sido</w:t>
      </w:r>
      <w:proofErr w:type="spellEnd"/>
      <w:r w:rsidRPr="00D77723">
        <w:rPr>
          <w:sz w:val="22"/>
          <w:szCs w:val="22"/>
        </w:rPr>
        <w:t xml:space="preserve"> </w:t>
      </w:r>
      <w:proofErr w:type="spellStart"/>
      <w:r w:rsidRPr="00D77723">
        <w:rPr>
          <w:sz w:val="22"/>
          <w:szCs w:val="22"/>
        </w:rPr>
        <w:t>más</w:t>
      </w:r>
      <w:proofErr w:type="spellEnd"/>
      <w:r w:rsidRPr="00D77723">
        <w:rPr>
          <w:sz w:val="22"/>
          <w:szCs w:val="22"/>
        </w:rPr>
        <w:t xml:space="preserve"> rápidos en Europa.</w:t>
      </w:r>
    </w:p>
    <w:p w:rsidR="00B127CF" w:rsidRPr="00D77723" w:rsidRDefault="00B127CF" w:rsidP="00B127CF">
      <w:pPr>
        <w:ind w:left="720"/>
        <w:jc w:val="both"/>
        <w:rPr>
          <w:sz w:val="22"/>
          <w:szCs w:val="22"/>
        </w:rPr>
      </w:pPr>
    </w:p>
    <w:p w:rsidR="008A4449" w:rsidRDefault="008A4449" w:rsidP="00AA25B8">
      <w:pPr>
        <w:numPr>
          <w:ilvl w:val="0"/>
          <w:numId w:val="40"/>
        </w:numPr>
        <w:jc w:val="both"/>
        <w:rPr>
          <w:sz w:val="22"/>
          <w:szCs w:val="22"/>
          <w:lang w:val="es-PE"/>
        </w:rPr>
      </w:pPr>
      <w:r w:rsidRPr="006C363A">
        <w:rPr>
          <w:sz w:val="22"/>
          <w:szCs w:val="22"/>
          <w:lang w:val="es-PE"/>
        </w:rPr>
        <w:t>Una versión del ILR para aves migratorias que muestra tendencias impulsadas solo por la utilización o su gestión (y sin considerar las tendencias impulsadas por otros factores como la agricultura o especies invasoras no autóctonas) se encuentra en descenso. Esto muestra que, en términos generales, el uso de las especies migratorias (p. ej., mediante la caza deportiva o de alimentación y la captura de animales como mascotas) sigue siendo insostenible, ya que el número de especies que cambian a categorías más altas de amenaza debido al aumento de amenazas por el uso sobrepasa el número de especies que cambian a categorías más bajas de amenaza debido al control o gestión adecuados del uso.</w:t>
      </w:r>
    </w:p>
    <w:p w:rsidR="00E54246" w:rsidRDefault="00E54246" w:rsidP="00E54246">
      <w:pPr>
        <w:pStyle w:val="ListParagraph"/>
        <w:rPr>
          <w:sz w:val="22"/>
          <w:szCs w:val="22"/>
          <w:lang w:val="es-PE"/>
        </w:rPr>
      </w:pPr>
    </w:p>
    <w:p w:rsidR="00E54246" w:rsidRPr="006C363A" w:rsidRDefault="00E54246" w:rsidP="00AA25B8">
      <w:pPr>
        <w:numPr>
          <w:ilvl w:val="0"/>
          <w:numId w:val="40"/>
        </w:numPr>
        <w:jc w:val="both"/>
        <w:rPr>
          <w:sz w:val="22"/>
          <w:szCs w:val="22"/>
          <w:lang w:val="es-PE"/>
        </w:rPr>
      </w:pPr>
    </w:p>
    <w:p w:rsidR="00E54246" w:rsidRPr="00E54246" w:rsidRDefault="00B00313" w:rsidP="008A4449">
      <w:pPr>
        <w:ind w:left="360"/>
        <w:rPr>
          <w:noProof/>
          <w:lang w:val="fr-FR" w:eastAsia="fr-FR"/>
        </w:rPr>
      </w:pPr>
      <w:r w:rsidRPr="00E54246">
        <w:rPr>
          <w:noProof/>
          <w:lang w:val="fr-FR" w:eastAsia="fr-FR"/>
        </w:rPr>
        <w:drawing>
          <wp:inline distT="0" distB="0" distL="0" distR="0">
            <wp:extent cx="5949315" cy="337248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8A4449" w:rsidRDefault="008A4449" w:rsidP="008A4449">
      <w:pPr>
        <w:ind w:left="360"/>
      </w:pPr>
    </w:p>
    <w:p w:rsidR="00AA25B8" w:rsidRPr="006C363A" w:rsidRDefault="00AA25B8" w:rsidP="008A4449">
      <w:pPr>
        <w:ind w:left="360"/>
        <w:rPr>
          <w:sz w:val="22"/>
          <w:szCs w:val="22"/>
          <w:lang w:val="es-PE"/>
        </w:rPr>
      </w:pPr>
      <w:r w:rsidRPr="006C363A">
        <w:rPr>
          <w:sz w:val="22"/>
          <w:szCs w:val="22"/>
          <w:lang w:val="es-PE"/>
        </w:rPr>
        <w:t>Figura 20. Índice de la Lista Roja sobre la supervivencia de especies para especies de aves que figuran en las listas de la CMS por región. EU: Europa; AF: África; NA: América del Norte; OC: Oceanía; SA: América del Sur; CA: América Central; CAR: Caribe; AS: Asia</w:t>
      </w:r>
    </w:p>
    <w:sectPr w:rsidR="00AA25B8" w:rsidRPr="006C363A" w:rsidSect="00D77723">
      <w:headerReference w:type="even" r:id="rId30"/>
      <w:headerReference w:type="default" r:id="rId31"/>
      <w:footerReference w:type="even" r:id="rId32"/>
      <w:footerReference w:type="default" r:id="rId33"/>
      <w:headerReference w:type="first" r:id="rId34"/>
      <w:footerReference w:type="first" r:id="rId35"/>
      <w:pgSz w:w="11900" w:h="16820"/>
      <w:pgMar w:top="1085" w:right="1268" w:bottom="1276" w:left="1276" w:header="720" w:footer="720" w:gutter="0"/>
      <w:paperSrc w:first="262" w:other="26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733" w:rsidRDefault="00751733">
      <w:pPr>
        <w:widowControl/>
      </w:pPr>
      <w:r>
        <w:separator/>
      </w:r>
    </w:p>
    <w:p w:rsidR="00751733" w:rsidRDefault="00751733">
      <w:pPr>
        <w:widowControl/>
      </w:pPr>
    </w:p>
  </w:endnote>
  <w:endnote w:type="continuationSeparator" w:id="0">
    <w:p w:rsidR="00751733" w:rsidRDefault="00751733">
      <w:pPr>
        <w:widowControl/>
      </w:pPr>
      <w:r>
        <w:continuationSeparator/>
      </w:r>
    </w:p>
    <w:p w:rsidR="00751733" w:rsidRDefault="00751733">
      <w:pPr>
        <w:widowContro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New York">
    <w:panose1 w:val="02040503060506020304"/>
    <w:charset w:val="00"/>
    <w:family w:val="roman"/>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ericanTypewriter 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723" w:rsidRPr="00D77723" w:rsidRDefault="00D77723" w:rsidP="00D77723">
    <w:pPr>
      <w:pStyle w:val="Footer"/>
      <w:jc w:val="center"/>
      <w:rPr>
        <w:sz w:val="18"/>
        <w:szCs w:val="18"/>
      </w:rPr>
    </w:pPr>
    <w:r w:rsidRPr="00D77723">
      <w:rPr>
        <w:sz w:val="18"/>
        <w:szCs w:val="18"/>
      </w:rPr>
      <w:fldChar w:fldCharType="begin"/>
    </w:r>
    <w:r w:rsidRPr="00D77723">
      <w:rPr>
        <w:sz w:val="18"/>
        <w:szCs w:val="18"/>
      </w:rPr>
      <w:instrText xml:space="preserve"> PAGE   \* MERGEFORMAT </w:instrText>
    </w:r>
    <w:r w:rsidRPr="00D77723">
      <w:rPr>
        <w:sz w:val="18"/>
        <w:szCs w:val="18"/>
      </w:rPr>
      <w:fldChar w:fldCharType="separate"/>
    </w:r>
    <w:r w:rsidR="00F563DD">
      <w:rPr>
        <w:noProof/>
        <w:sz w:val="18"/>
        <w:szCs w:val="18"/>
      </w:rPr>
      <w:t>2</w:t>
    </w:r>
    <w:r w:rsidRPr="00D77723">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502" w:rsidRPr="00D77723" w:rsidRDefault="00D77723" w:rsidP="00D77723">
    <w:pPr>
      <w:pStyle w:val="Footer"/>
      <w:jc w:val="center"/>
      <w:rPr>
        <w:sz w:val="18"/>
        <w:szCs w:val="18"/>
      </w:rPr>
    </w:pPr>
    <w:r w:rsidRPr="00D77723">
      <w:rPr>
        <w:sz w:val="18"/>
        <w:szCs w:val="18"/>
      </w:rPr>
      <w:fldChar w:fldCharType="begin"/>
    </w:r>
    <w:r w:rsidRPr="00D77723">
      <w:rPr>
        <w:sz w:val="18"/>
        <w:szCs w:val="18"/>
      </w:rPr>
      <w:instrText xml:space="preserve"> PAGE   \* MERGEFORMAT </w:instrText>
    </w:r>
    <w:r w:rsidRPr="00D77723">
      <w:rPr>
        <w:sz w:val="18"/>
        <w:szCs w:val="18"/>
      </w:rPr>
      <w:fldChar w:fldCharType="separate"/>
    </w:r>
    <w:r w:rsidR="00F563DD">
      <w:rPr>
        <w:noProof/>
        <w:sz w:val="18"/>
        <w:szCs w:val="18"/>
      </w:rPr>
      <w:t>1</w:t>
    </w:r>
    <w:r w:rsidRPr="00D77723">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F7A" w:rsidRDefault="00876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733" w:rsidRDefault="00751733">
      <w:pPr>
        <w:widowControl/>
      </w:pPr>
      <w:r>
        <w:separator/>
      </w:r>
    </w:p>
    <w:p w:rsidR="00751733" w:rsidRDefault="00751733">
      <w:pPr>
        <w:widowControl/>
      </w:pPr>
    </w:p>
  </w:footnote>
  <w:footnote w:type="continuationSeparator" w:id="0">
    <w:p w:rsidR="00751733" w:rsidRDefault="00751733">
      <w:pPr>
        <w:widowControl/>
      </w:pPr>
      <w:r>
        <w:continuationSeparator/>
      </w:r>
    </w:p>
    <w:p w:rsidR="00751733" w:rsidRDefault="00751733">
      <w:pPr>
        <w:widowContro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723" w:rsidRPr="00D77723" w:rsidRDefault="00D77723" w:rsidP="00876F7A">
    <w:pPr>
      <w:widowControl/>
      <w:pBdr>
        <w:bottom w:val="single" w:sz="4" w:space="1" w:color="auto"/>
      </w:pBdr>
      <w:suppressAutoHyphens w:val="0"/>
      <w:jc w:val="right"/>
      <w:rPr>
        <w:i/>
        <w:sz w:val="18"/>
        <w:szCs w:val="18"/>
        <w:lang w:val="en-US"/>
      </w:rPr>
    </w:pPr>
    <w:r w:rsidRPr="006C363A">
      <w:rPr>
        <w:i/>
        <w:sz w:val="18"/>
        <w:szCs w:val="18"/>
        <w:lang w:val="en-US"/>
      </w:rPr>
      <w:t>UNEP</w:t>
    </w:r>
    <w:r w:rsidR="00F563DD">
      <w:rPr>
        <w:i/>
        <w:sz w:val="18"/>
        <w:szCs w:val="18"/>
        <w:lang w:val="en-US"/>
      </w:rPr>
      <w:t>/CMS/</w:t>
    </w:r>
    <w:r w:rsidR="006256C7">
      <w:rPr>
        <w:i/>
        <w:sz w:val="18"/>
        <w:szCs w:val="18"/>
        <w:lang w:val="en-US"/>
      </w:rPr>
      <w:t>COP13</w:t>
    </w:r>
    <w:r w:rsidR="00F563DD">
      <w:rPr>
        <w:i/>
        <w:sz w:val="18"/>
        <w:szCs w:val="18"/>
        <w:lang w:val="en-US"/>
      </w:rPr>
      <w:t>/Doc.</w:t>
    </w:r>
    <w:r w:rsidR="006256C7">
      <w:rPr>
        <w:i/>
        <w:sz w:val="18"/>
        <w:szCs w:val="18"/>
        <w:lang w:val="en-US"/>
      </w:rPr>
      <w:t>24</w:t>
    </w:r>
    <w:bookmarkStart w:id="0" w:name="_GoBack"/>
    <w:bookmarkEnd w:id="0"/>
    <w:r w:rsidR="00F563DD">
      <w:rPr>
        <w:i/>
        <w:sz w:val="18"/>
        <w:szCs w:val="18"/>
        <w:lang w:val="en-US"/>
      </w:rPr>
      <w:t>/Anexo 4</w:t>
    </w:r>
  </w:p>
  <w:p w:rsidR="00D77723" w:rsidRPr="00D77723" w:rsidRDefault="00D7772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502" w:rsidRPr="00D77723" w:rsidRDefault="00D77723" w:rsidP="00876F7A">
    <w:pPr>
      <w:widowControl/>
      <w:pBdr>
        <w:bottom w:val="single" w:sz="4" w:space="1" w:color="auto"/>
      </w:pBdr>
      <w:suppressAutoHyphens w:val="0"/>
      <w:rPr>
        <w:i/>
        <w:sz w:val="18"/>
        <w:szCs w:val="18"/>
        <w:lang w:val="en-US"/>
      </w:rPr>
    </w:pPr>
    <w:r w:rsidRPr="006C363A">
      <w:rPr>
        <w:i/>
        <w:sz w:val="18"/>
        <w:szCs w:val="18"/>
        <w:lang w:val="en-US"/>
      </w:rPr>
      <w:t>UNEP/CMS/</w:t>
    </w:r>
    <w:r w:rsidR="006256C7">
      <w:rPr>
        <w:i/>
        <w:sz w:val="18"/>
        <w:szCs w:val="18"/>
        <w:lang w:val="en-US"/>
      </w:rPr>
      <w:t>COP13/Doc.24</w:t>
    </w:r>
    <w:r w:rsidRPr="006C363A">
      <w:rPr>
        <w:i/>
        <w:sz w:val="18"/>
        <w:szCs w:val="18"/>
        <w:lang w:val="en-US"/>
      </w:rPr>
      <w:t>/Anexo </w:t>
    </w:r>
    <w:r w:rsidR="00F563DD">
      <w:rPr>
        <w:i/>
        <w:sz w:val="18"/>
        <w:szCs w:val="18"/>
        <w:lang w:val="en-US"/>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F7A" w:rsidRDefault="00876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CF8CB19A"/>
    <w:lvl w:ilvl="0">
      <w:start w:val="1"/>
      <w:numFmt w:val="bullet"/>
      <w:pStyle w:val="ListBullet3"/>
      <w:lvlText w:val=""/>
      <w:lvlJc w:val="left"/>
      <w:pPr>
        <w:widowControl w:val="0"/>
        <w:tabs>
          <w:tab w:val="num" w:pos="926"/>
        </w:tabs>
        <w:suppressAutoHyphens/>
        <w:autoSpaceDE w:val="0"/>
        <w:autoSpaceDN w:val="0"/>
        <w:adjustRightInd w:val="0"/>
        <w:ind w:left="926" w:hanging="360"/>
      </w:pPr>
      <w:rPr>
        <w:rFonts w:ascii="Symbol" w:hAnsi="Symbol" w:cs="Symbol"/>
        <w:sz w:val="24"/>
        <w:szCs w:val="24"/>
      </w:rPr>
    </w:lvl>
  </w:abstractNum>
  <w:abstractNum w:abstractNumId="1" w15:restartNumberingAfterBreak="0">
    <w:nsid w:val="00000009"/>
    <w:multiLevelType w:val="multilevel"/>
    <w:tmpl w:val="457040D8"/>
    <w:lvl w:ilvl="0">
      <w:start w:val="1"/>
      <w:numFmt w:val="decimal"/>
      <w:pStyle w:val="Level2"/>
      <w:lvlText w:val="%1"/>
      <w:lvlJc w:val="left"/>
      <w:pPr>
        <w:widowControl w:val="0"/>
        <w:tabs>
          <w:tab w:val="num" w:pos="720"/>
        </w:tabs>
        <w:suppressAutoHyphens/>
        <w:autoSpaceDE w:val="0"/>
        <w:autoSpaceDN w:val="0"/>
        <w:adjustRightInd w:val="0"/>
        <w:ind w:left="720" w:hanging="720"/>
      </w:pPr>
      <w:rPr>
        <w:rFonts w:ascii="Arial" w:hAnsi="Arial" w:cs="Arial"/>
        <w:b w:val="0"/>
        <w:bCs w:val="0"/>
        <w:sz w:val="24"/>
        <w:szCs w:val="24"/>
        <w:u w:val="none"/>
      </w:rPr>
    </w:lvl>
    <w:lvl w:ilvl="1">
      <w:start w:val="1"/>
      <w:numFmt w:val="decimal"/>
      <w:lvlText w:val="%1.%2"/>
      <w:lvlJc w:val="left"/>
      <w:pPr>
        <w:widowControl w:val="0"/>
        <w:tabs>
          <w:tab w:val="num" w:pos="1578"/>
        </w:tabs>
        <w:suppressAutoHyphens/>
        <w:autoSpaceDE w:val="0"/>
        <w:autoSpaceDN w:val="0"/>
        <w:adjustRightInd w:val="0"/>
        <w:ind w:left="1578" w:hanging="720"/>
      </w:pPr>
      <w:rPr>
        <w:rFonts w:ascii="Arial" w:hAnsi="Arial" w:cs="Arial"/>
        <w:b w:val="0"/>
        <w:bCs w:val="0"/>
        <w:sz w:val="24"/>
        <w:szCs w:val="24"/>
      </w:rPr>
    </w:lvl>
    <w:lvl w:ilvl="2">
      <w:start w:val="1"/>
      <w:numFmt w:val="decimal"/>
      <w:lvlText w:val="%1.%2.%3"/>
      <w:lvlJc w:val="left"/>
      <w:pPr>
        <w:widowControl w:val="0"/>
        <w:tabs>
          <w:tab w:val="num" w:pos="2796"/>
        </w:tabs>
        <w:suppressAutoHyphens/>
        <w:autoSpaceDE w:val="0"/>
        <w:autoSpaceDN w:val="0"/>
        <w:adjustRightInd w:val="0"/>
        <w:ind w:left="2796" w:hanging="1080"/>
      </w:pPr>
      <w:rPr>
        <w:rFonts w:ascii="Arial" w:hAnsi="Arial" w:cs="Arial"/>
        <w:b w:val="0"/>
        <w:bCs w:val="0"/>
        <w:sz w:val="24"/>
        <w:szCs w:val="24"/>
      </w:rPr>
    </w:lvl>
    <w:lvl w:ilvl="3">
      <w:start w:val="1"/>
      <w:numFmt w:val="lowerRoman"/>
      <w:lvlText w:val="(%4)"/>
      <w:lvlJc w:val="left"/>
      <w:pPr>
        <w:widowControl w:val="0"/>
        <w:tabs>
          <w:tab w:val="num" w:pos="3216"/>
        </w:tabs>
        <w:suppressAutoHyphens/>
        <w:autoSpaceDE w:val="0"/>
        <w:autoSpaceDN w:val="0"/>
        <w:adjustRightInd w:val="0"/>
        <w:ind w:left="3216" w:hanging="720"/>
      </w:pPr>
      <w:rPr>
        <w:rFonts w:ascii="Arial" w:hAnsi="Arial" w:cs="Arial"/>
        <w:b w:val="0"/>
        <w:bCs w:val="0"/>
        <w:i w:val="0"/>
        <w:iCs w:val="0"/>
        <w:caps/>
        <w:smallCaps w:val="0"/>
        <w: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OutlineIndPara"/>
      <w:lvlText w:val="(%5)"/>
      <w:lvlJc w:val="left"/>
      <w:pPr>
        <w:widowControl w:val="0"/>
        <w:tabs>
          <w:tab w:val="num" w:pos="3726"/>
        </w:tabs>
        <w:suppressAutoHyphens/>
        <w:autoSpaceDE w:val="0"/>
        <w:autoSpaceDN w:val="0"/>
        <w:adjustRightInd w:val="0"/>
        <w:ind w:left="3726" w:hanging="720"/>
      </w:pPr>
      <w:rPr>
        <w:rFonts w:ascii="Arial" w:hAnsi="Arial" w:cs="Arial"/>
        <w:b w:val="0"/>
        <w:bCs w:val="0"/>
        <w:i w:val="0"/>
        <w:iCs w:val="0"/>
        <w:sz w:val="24"/>
        <w:szCs w:val="24"/>
        <w:u w:val="none"/>
      </w:rPr>
    </w:lvl>
    <w:lvl w:ilvl="5">
      <w:start w:val="1"/>
      <w:numFmt w:val="decimal"/>
      <w:pStyle w:val="PCSchedule1"/>
      <w:lvlText w:val="%6)"/>
      <w:lvlJc w:val="left"/>
      <w:pPr>
        <w:widowControl w:val="0"/>
        <w:tabs>
          <w:tab w:val="num" w:pos="4446"/>
        </w:tabs>
        <w:suppressAutoHyphens/>
        <w:autoSpaceDE w:val="0"/>
        <w:autoSpaceDN w:val="0"/>
        <w:adjustRightInd w:val="0"/>
        <w:ind w:left="4446" w:hanging="720"/>
      </w:pPr>
      <w:rPr>
        <w:rFonts w:ascii="Arial" w:hAnsi="Arial" w:cs="Arial"/>
        <w:b w:val="0"/>
        <w:bCs w:val="0"/>
        <w:i w:val="0"/>
        <w:iCs w:val="0"/>
        <w:sz w:val="24"/>
        <w:szCs w:val="24"/>
        <w:u w:val="none"/>
      </w:rPr>
    </w:lvl>
    <w:lvl w:ilvl="6">
      <w:start w:val="1"/>
      <w:numFmt w:val="lowerLetter"/>
      <w:pStyle w:val="PCSchedule2"/>
      <w:lvlText w:val="%7)"/>
      <w:lvlJc w:val="left"/>
      <w:pPr>
        <w:widowControl w:val="0"/>
        <w:tabs>
          <w:tab w:val="num" w:pos="5166"/>
        </w:tabs>
        <w:suppressAutoHyphens/>
        <w:autoSpaceDE w:val="0"/>
        <w:autoSpaceDN w:val="0"/>
        <w:adjustRightInd w:val="0"/>
        <w:ind w:left="5166" w:hanging="720"/>
      </w:pPr>
      <w:rPr>
        <w:rFonts w:ascii="Arial" w:hAnsi="Arial" w:cs="Arial"/>
        <w:b w:val="0"/>
        <w:bCs w:val="0"/>
        <w:i w:val="0"/>
        <w:iCs w:val="0"/>
        <w:sz w:val="24"/>
        <w:szCs w:val="24"/>
        <w:u w:val="none"/>
      </w:rPr>
    </w:lvl>
    <w:lvl w:ilvl="7">
      <w:start w:val="1"/>
      <w:numFmt w:val="lowerRoman"/>
      <w:pStyle w:val="PCSchedule3"/>
      <w:lvlText w:val="%8)"/>
      <w:lvlJc w:val="left"/>
      <w:pPr>
        <w:widowControl w:val="0"/>
        <w:tabs>
          <w:tab w:val="num" w:pos="5886"/>
        </w:tabs>
        <w:suppressAutoHyphens/>
        <w:autoSpaceDE w:val="0"/>
        <w:autoSpaceDN w:val="0"/>
        <w:adjustRightInd w:val="0"/>
        <w:ind w:left="5886" w:hanging="720"/>
      </w:pPr>
      <w:rPr>
        <w:rFonts w:ascii="Arial" w:hAnsi="Arial" w:cs="Arial"/>
        <w:b w:val="0"/>
        <w:bCs w:val="0"/>
        <w:i w:val="0"/>
        <w:iCs w:val="0"/>
        <w:sz w:val="24"/>
        <w:szCs w:val="24"/>
        <w:u w:val="none"/>
      </w:rPr>
    </w:lvl>
    <w:lvl w:ilvl="8">
      <w:start w:val="1"/>
      <w:numFmt w:val="upperLetter"/>
      <w:pStyle w:val="PCSchedule4"/>
      <w:lvlText w:val="%9)"/>
      <w:lvlJc w:val="left"/>
      <w:pPr>
        <w:widowControl w:val="0"/>
        <w:tabs>
          <w:tab w:val="num" w:pos="6606"/>
        </w:tabs>
        <w:suppressAutoHyphens/>
        <w:autoSpaceDE w:val="0"/>
        <w:autoSpaceDN w:val="0"/>
        <w:adjustRightInd w:val="0"/>
        <w:ind w:left="6606" w:hanging="720"/>
      </w:pPr>
      <w:rPr>
        <w:rFonts w:ascii="Arial" w:hAnsi="Arial" w:cs="Arial"/>
        <w:b w:val="0"/>
        <w:bCs w:val="0"/>
        <w:i w:val="0"/>
        <w:iCs w:val="0"/>
        <w:sz w:val="24"/>
        <w:szCs w:val="24"/>
        <w:u w:val="none"/>
      </w:rPr>
    </w:lvl>
  </w:abstractNum>
  <w:abstractNum w:abstractNumId="2" w15:restartNumberingAfterBreak="0">
    <w:nsid w:val="0000000A"/>
    <w:multiLevelType w:val="multilevel"/>
    <w:tmpl w:val="D2C8E48C"/>
    <w:name w:val="WW8Num2"/>
    <w:lvl w:ilvl="0">
      <w:start w:val="1"/>
      <w:numFmt w:val="decimal"/>
      <w:pStyle w:val="Level1"/>
      <w:lvlText w:val="%1"/>
      <w:lvlJc w:val="left"/>
      <w:pPr>
        <w:widowControl w:val="0"/>
        <w:tabs>
          <w:tab w:val="num" w:pos="720"/>
        </w:tabs>
        <w:suppressAutoHyphens/>
        <w:autoSpaceDE w:val="0"/>
        <w:autoSpaceDN w:val="0"/>
        <w:adjustRightInd w:val="0"/>
        <w:ind w:left="720" w:hanging="720"/>
      </w:pPr>
      <w:rPr>
        <w:rFonts w:ascii="Arial" w:hAnsi="Arial" w:cs="Arial"/>
        <w:b/>
        <w:bCs/>
        <w:sz w:val="22"/>
        <w:szCs w:val="22"/>
        <w:u w:val="no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sz w:val="24"/>
        <w:szCs w:val="24"/>
        <w:u w:val="none"/>
      </w:rPr>
    </w:lvl>
    <w:lvl w:ilvl="2">
      <w:start w:val="1"/>
      <w:numFmt w:val="decimal"/>
      <w:lvlText w:val="%1.%2.%3"/>
      <w:lvlJc w:val="left"/>
      <w:pPr>
        <w:widowControl w:val="0"/>
        <w:tabs>
          <w:tab w:val="num" w:pos="1800"/>
        </w:tabs>
        <w:suppressAutoHyphens/>
        <w:autoSpaceDE w:val="0"/>
        <w:autoSpaceDN w:val="0"/>
        <w:adjustRightInd w:val="0"/>
        <w:ind w:left="1800" w:hanging="1080"/>
      </w:pPr>
      <w:rPr>
        <w:rFonts w:ascii="Arial" w:hAnsi="Arial" w:cs="Arial"/>
        <w:sz w:val="22"/>
        <w:szCs w:val="22"/>
        <w:u w:val="none"/>
      </w:rPr>
    </w:lvl>
    <w:lvl w:ilvl="3">
      <w:start w:val="1"/>
      <w:numFmt w:val="lowerRoman"/>
      <w:lvlText w:val="(%4)"/>
      <w:lvlJc w:val="left"/>
      <w:pPr>
        <w:widowControl w:val="0"/>
        <w:tabs>
          <w:tab w:val="num" w:pos="2520"/>
        </w:tabs>
        <w:suppressAutoHyphens/>
        <w:autoSpaceDE w:val="0"/>
        <w:autoSpaceDN w:val="0"/>
        <w:adjustRightInd w:val="0"/>
        <w:ind w:left="2520" w:hanging="720"/>
      </w:pPr>
      <w:rPr>
        <w:rFonts w:ascii="Arial" w:hAnsi="Arial" w:cs="Arial"/>
        <w:sz w:val="22"/>
        <w:szCs w:val="22"/>
        <w:u w:val="none"/>
      </w:rPr>
    </w:lvl>
    <w:lvl w:ilvl="4">
      <w:start w:val="1"/>
      <w:numFmt w:val="upperLetter"/>
      <w:lvlText w:val="(%5)"/>
      <w:lvlJc w:val="left"/>
      <w:pPr>
        <w:widowControl w:val="0"/>
        <w:tabs>
          <w:tab w:val="num" w:pos="3240"/>
        </w:tabs>
        <w:suppressAutoHyphens/>
        <w:autoSpaceDE w:val="0"/>
        <w:autoSpaceDN w:val="0"/>
        <w:adjustRightInd w:val="0"/>
        <w:ind w:left="3240" w:hanging="720"/>
      </w:pPr>
      <w:rPr>
        <w:rFonts w:ascii="Times New Roman" w:hAnsi="Times New Roman" w:cs="Times New Roman"/>
        <w:sz w:val="24"/>
        <w:szCs w:val="24"/>
        <w:u w:val="none"/>
      </w:rPr>
    </w:lvl>
    <w:lvl w:ilvl="5">
      <w:start w:val="1"/>
      <w:numFmt w:val="decimal"/>
      <w:lvlText w:val="%6)"/>
      <w:lvlJc w:val="left"/>
      <w:pPr>
        <w:widowControl w:val="0"/>
        <w:tabs>
          <w:tab w:val="num" w:pos="3960"/>
        </w:tabs>
        <w:suppressAutoHyphens/>
        <w:autoSpaceDE w:val="0"/>
        <w:autoSpaceDN w:val="0"/>
        <w:adjustRightInd w:val="0"/>
        <w:ind w:left="3960" w:hanging="720"/>
      </w:pPr>
      <w:rPr>
        <w:rFonts w:ascii="Arial" w:hAnsi="Arial" w:cs="Arial"/>
        <w:b w:val="0"/>
        <w:bCs w:val="0"/>
        <w:i w:val="0"/>
        <w:iCs w:val="0"/>
        <w:sz w:val="22"/>
        <w:szCs w:val="22"/>
        <w:u w:val="none"/>
      </w:rPr>
    </w:lvl>
    <w:lvl w:ilvl="6">
      <w:start w:val="1"/>
      <w:numFmt w:val="lowerLetter"/>
      <w:lvlText w:val="%7)"/>
      <w:lvlJc w:val="left"/>
      <w:pPr>
        <w:widowControl w:val="0"/>
        <w:tabs>
          <w:tab w:val="num" w:pos="4680"/>
        </w:tabs>
        <w:suppressAutoHyphens/>
        <w:autoSpaceDE w:val="0"/>
        <w:autoSpaceDN w:val="0"/>
        <w:adjustRightInd w:val="0"/>
        <w:ind w:left="4680" w:hanging="720"/>
      </w:pPr>
      <w:rPr>
        <w:rFonts w:ascii="Arial" w:hAnsi="Arial" w:cs="Arial"/>
        <w:b w:val="0"/>
        <w:bCs w:val="0"/>
        <w:i w:val="0"/>
        <w:iCs w:val="0"/>
        <w:sz w:val="22"/>
        <w:szCs w:val="22"/>
        <w:u w:val="none"/>
      </w:rPr>
    </w:lvl>
    <w:lvl w:ilvl="7">
      <w:start w:val="1"/>
      <w:numFmt w:val="lowerRoman"/>
      <w:lvlText w:val="%8)"/>
      <w:lvlJc w:val="left"/>
      <w:pPr>
        <w:widowControl w:val="0"/>
        <w:tabs>
          <w:tab w:val="num" w:pos="5400"/>
        </w:tabs>
        <w:suppressAutoHyphens/>
        <w:autoSpaceDE w:val="0"/>
        <w:autoSpaceDN w:val="0"/>
        <w:adjustRightInd w:val="0"/>
        <w:ind w:left="5400" w:hanging="720"/>
      </w:pPr>
      <w:rPr>
        <w:rFonts w:ascii="Arial" w:hAnsi="Arial" w:cs="Arial"/>
        <w:b w:val="0"/>
        <w:bCs w:val="0"/>
        <w:i w:val="0"/>
        <w:iCs w:val="0"/>
        <w:sz w:val="22"/>
        <w:szCs w:val="22"/>
        <w:u w:val="none"/>
      </w:rPr>
    </w:lvl>
    <w:lvl w:ilvl="8">
      <w:start w:val="1"/>
      <w:numFmt w:val="upperLetter"/>
      <w:lvlText w:val="%9)"/>
      <w:lvlJc w:val="left"/>
      <w:pPr>
        <w:widowControl w:val="0"/>
        <w:tabs>
          <w:tab w:val="num" w:pos="6120"/>
        </w:tabs>
        <w:suppressAutoHyphens/>
        <w:autoSpaceDE w:val="0"/>
        <w:autoSpaceDN w:val="0"/>
        <w:adjustRightInd w:val="0"/>
        <w:ind w:left="6120" w:hanging="720"/>
      </w:pPr>
      <w:rPr>
        <w:rFonts w:ascii="Arial" w:hAnsi="Arial" w:cs="Arial"/>
        <w:b w:val="0"/>
        <w:bCs w:val="0"/>
        <w:i w:val="0"/>
        <w:iCs w:val="0"/>
        <w:sz w:val="22"/>
        <w:szCs w:val="22"/>
        <w:u w:val="none"/>
      </w:rPr>
    </w:lvl>
  </w:abstractNum>
  <w:abstractNum w:abstractNumId="3" w15:restartNumberingAfterBreak="0">
    <w:nsid w:val="0000000B"/>
    <w:multiLevelType w:val="multilevel"/>
    <w:tmpl w:val="00000003"/>
    <w:name w:val="WW8Num3"/>
    <w:lvl w:ilvl="0">
      <w:start w:val="4"/>
      <w:numFmt w:val="decimal"/>
      <w:lvlText w:val="%1"/>
      <w:lvlJc w:val="left"/>
      <w:pPr>
        <w:widowControl w:val="0"/>
        <w:tabs>
          <w:tab w:val="num" w:pos="360"/>
        </w:tabs>
        <w:suppressAutoHyphens/>
        <w:autoSpaceDE w:val="0"/>
        <w:autoSpaceDN w:val="0"/>
        <w:adjustRightInd w:val="0"/>
        <w:ind w:left="1440" w:hanging="360"/>
      </w:pPr>
      <w:rPr>
        <w:rFonts w:ascii="Arial" w:hAnsi="Arial" w:cs="Arial"/>
        <w:sz w:val="24"/>
        <w:szCs w:val="24"/>
      </w:rPr>
    </w:lvl>
    <w:lvl w:ilvl="1">
      <w:start w:val="1"/>
      <w:numFmt w:val="decimal"/>
      <w:lvlText w:val="%1.%2"/>
      <w:lvlJc w:val="left"/>
      <w:pPr>
        <w:widowControl w:val="0"/>
        <w:tabs>
          <w:tab w:val="num" w:pos="360"/>
        </w:tabs>
        <w:suppressAutoHyphens/>
        <w:autoSpaceDE w:val="0"/>
        <w:autoSpaceDN w:val="0"/>
        <w:adjustRightInd w:val="0"/>
        <w:ind w:left="1440" w:hanging="360"/>
      </w:pPr>
      <w:rPr>
        <w:rFonts w:ascii="Arial" w:hAnsi="Arial" w:cs="Arial"/>
        <w:sz w:val="24"/>
        <w:szCs w:val="24"/>
      </w:rPr>
    </w:lvl>
    <w:lvl w:ilvl="2">
      <w:start w:val="1"/>
      <w:numFmt w:val="decimal"/>
      <w:lvlText w:val="%1.%2.%3"/>
      <w:lvlJc w:val="left"/>
      <w:pPr>
        <w:widowControl w:val="0"/>
        <w:tabs>
          <w:tab w:val="num" w:pos="720"/>
        </w:tabs>
        <w:suppressAutoHyphens/>
        <w:autoSpaceDE w:val="0"/>
        <w:autoSpaceDN w:val="0"/>
        <w:adjustRightInd w:val="0"/>
        <w:ind w:left="1800" w:hanging="720"/>
      </w:pPr>
      <w:rPr>
        <w:rFonts w:ascii="Arial" w:hAnsi="Arial" w:cs="Arial"/>
        <w:sz w:val="24"/>
        <w:szCs w:val="24"/>
      </w:rPr>
    </w:lvl>
    <w:lvl w:ilvl="3">
      <w:start w:val="1"/>
      <w:numFmt w:val="decimal"/>
      <w:lvlText w:val="%1.%2.%3.%4"/>
      <w:lvlJc w:val="left"/>
      <w:pPr>
        <w:widowControl w:val="0"/>
        <w:tabs>
          <w:tab w:val="num" w:pos="720"/>
        </w:tabs>
        <w:suppressAutoHyphens/>
        <w:autoSpaceDE w:val="0"/>
        <w:autoSpaceDN w:val="0"/>
        <w:adjustRightInd w:val="0"/>
        <w:ind w:left="1800" w:hanging="720"/>
      </w:pPr>
      <w:rPr>
        <w:rFonts w:ascii="Arial" w:hAnsi="Arial" w:cs="Arial"/>
        <w:sz w:val="24"/>
        <w:szCs w:val="24"/>
      </w:rPr>
    </w:lvl>
    <w:lvl w:ilvl="4">
      <w:start w:val="1"/>
      <w:numFmt w:val="decimal"/>
      <w:lvlText w:val="%1.%2.%3.%4.%5"/>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5">
      <w:start w:val="1"/>
      <w:numFmt w:val="decimal"/>
      <w:lvlText w:val="%1.%2.%3.%4.%5.%6"/>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6">
      <w:start w:val="1"/>
      <w:numFmt w:val="decimal"/>
      <w:lvlText w:val="%1.%2.%3.%4.%5.%6.%7"/>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7">
      <w:start w:val="1"/>
      <w:numFmt w:val="decimal"/>
      <w:lvlText w:val="%1.%2.%3.%4.%5.%6.%7.%8"/>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8">
      <w:start w:val="1"/>
      <w:numFmt w:val="decimal"/>
      <w:lvlText w:val="%1.%2.%3.%4.%5.%6.%7.%8.%9"/>
      <w:lvlJc w:val="left"/>
      <w:pPr>
        <w:widowControl w:val="0"/>
        <w:tabs>
          <w:tab w:val="num" w:pos="1800"/>
        </w:tabs>
        <w:suppressAutoHyphens/>
        <w:autoSpaceDE w:val="0"/>
        <w:autoSpaceDN w:val="0"/>
        <w:adjustRightInd w:val="0"/>
        <w:ind w:left="2880" w:hanging="1800"/>
      </w:pPr>
      <w:rPr>
        <w:rFonts w:ascii="Arial" w:hAnsi="Arial" w:cs="Arial"/>
        <w:sz w:val="24"/>
        <w:szCs w:val="24"/>
      </w:rPr>
    </w:lvl>
  </w:abstractNum>
  <w:abstractNum w:abstractNumId="4" w15:restartNumberingAfterBreak="0">
    <w:nsid w:val="0000000C"/>
    <w:multiLevelType w:val="multilevel"/>
    <w:tmpl w:val="00000004"/>
    <w:name w:val="WW8Num4"/>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b/>
        <w:bCs/>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widowControl w:val="0"/>
        <w:tabs>
          <w:tab w:val="num" w:pos="1782"/>
        </w:tabs>
        <w:suppressAutoHyphens/>
        <w:autoSpaceDE w:val="0"/>
        <w:autoSpaceDN w:val="0"/>
        <w:adjustRightInd w:val="0"/>
        <w:ind w:left="1782" w:hanging="79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widowControl w:val="0"/>
        <w:tabs>
          <w:tab w:val="num" w:pos="2534"/>
        </w:tabs>
        <w:suppressAutoHyphens/>
        <w:autoSpaceDE w:val="0"/>
        <w:autoSpaceDN w:val="0"/>
        <w:adjustRightInd w:val="0"/>
        <w:ind w:left="2534" w:hanging="102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widowControl w:val="0"/>
        <w:tabs>
          <w:tab w:val="num" w:pos="3787"/>
        </w:tabs>
        <w:suppressAutoHyphens/>
        <w:autoSpaceDE w:val="0"/>
        <w:autoSpaceDN w:val="0"/>
        <w:adjustRightInd w:val="0"/>
        <w:ind w:left="3787" w:hanging="1253"/>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widowControl w:val="0"/>
        <w:tabs>
          <w:tab w:val="num" w:pos="5198"/>
        </w:tabs>
        <w:suppressAutoHyphens/>
        <w:autoSpaceDE w:val="0"/>
        <w:autoSpaceDN w:val="0"/>
        <w:adjustRightInd w:val="0"/>
        <w:ind w:left="5198" w:hanging="1411"/>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D"/>
    <w:multiLevelType w:val="multilevel"/>
    <w:tmpl w:val="00000005"/>
    <w:name w:val="WW8Num5"/>
    <w:lvl w:ilvl="0">
      <w:start w:val="3"/>
      <w:numFmt w:val="decimal"/>
      <w:lvlText w:val="%1."/>
      <w:lvlJc w:val="left"/>
      <w:pPr>
        <w:widowControl w:val="0"/>
        <w:tabs>
          <w:tab w:val="num" w:pos="1080"/>
        </w:tabs>
        <w:suppressAutoHyphens/>
        <w:autoSpaceDE w:val="0"/>
        <w:autoSpaceDN w:val="0"/>
        <w:adjustRightInd w:val="0"/>
        <w:ind w:left="1080" w:hanging="720"/>
      </w:pPr>
      <w:rPr>
        <w:rFonts w:ascii="Arial" w:hAnsi="Arial" w:cs="Arial"/>
        <w:sz w:val="24"/>
        <w:szCs w:val="24"/>
      </w:rPr>
    </w:lvl>
    <w:lvl w:ilvl="1">
      <w:start w:val="1"/>
      <w:numFmt w:val="decimal"/>
      <w:lvlText w:val="%1.%2"/>
      <w:lvlJc w:val="left"/>
      <w:pPr>
        <w:widowControl w:val="0"/>
        <w:tabs>
          <w:tab w:val="num" w:pos="720"/>
        </w:tabs>
        <w:suppressAutoHyphens/>
        <w:autoSpaceDE w:val="0"/>
        <w:autoSpaceDN w:val="0"/>
        <w:adjustRightInd w:val="0"/>
        <w:ind w:left="720" w:hanging="360"/>
      </w:pPr>
      <w:rPr>
        <w:rFonts w:ascii="Arial" w:hAnsi="Arial" w:cs="Arial"/>
        <w:sz w:val="24"/>
        <w:szCs w:val="24"/>
      </w:rPr>
    </w:lvl>
    <w:lvl w:ilvl="2">
      <w:start w:val="1"/>
      <w:numFmt w:val="decimal"/>
      <w:lvlText w:val="%1.%2.%3"/>
      <w:lvlJc w:val="left"/>
      <w:pPr>
        <w:widowControl w:val="0"/>
        <w:tabs>
          <w:tab w:val="num" w:pos="1080"/>
        </w:tabs>
        <w:suppressAutoHyphens/>
        <w:autoSpaceDE w:val="0"/>
        <w:autoSpaceDN w:val="0"/>
        <w:adjustRightInd w:val="0"/>
        <w:ind w:left="1080" w:hanging="720"/>
      </w:pPr>
      <w:rPr>
        <w:rFonts w:ascii="Arial" w:hAnsi="Arial" w:cs="Arial"/>
        <w:sz w:val="24"/>
        <w:szCs w:val="24"/>
      </w:rPr>
    </w:lvl>
    <w:lvl w:ilvl="3">
      <w:start w:val="1"/>
      <w:numFmt w:val="decimal"/>
      <w:lvlText w:val="%1.%2.%3.%4"/>
      <w:lvlJc w:val="left"/>
      <w:pPr>
        <w:widowControl w:val="0"/>
        <w:tabs>
          <w:tab w:val="num" w:pos="1080"/>
        </w:tabs>
        <w:suppressAutoHyphens/>
        <w:autoSpaceDE w:val="0"/>
        <w:autoSpaceDN w:val="0"/>
        <w:adjustRightInd w:val="0"/>
        <w:ind w:left="1080" w:hanging="720"/>
      </w:pPr>
      <w:rPr>
        <w:rFonts w:ascii="Arial" w:hAnsi="Arial" w:cs="Arial"/>
        <w:sz w:val="24"/>
        <w:szCs w:val="24"/>
      </w:rPr>
    </w:lvl>
    <w:lvl w:ilvl="4">
      <w:start w:val="1"/>
      <w:numFmt w:val="decimal"/>
      <w:lvlText w:val="%1.%2.%3.%4.%5"/>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5">
      <w:start w:val="1"/>
      <w:numFmt w:val="decimal"/>
      <w:lvlText w:val="%1.%2.%3.%4.%5.%6"/>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6">
      <w:start w:val="1"/>
      <w:numFmt w:val="decimal"/>
      <w:lvlText w:val="%1.%2.%3.%4.%5.%6.%7"/>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7">
      <w:start w:val="1"/>
      <w:numFmt w:val="decimal"/>
      <w:lvlText w:val="%1.%2.%3.%4.%5.%6.%7.%8"/>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8">
      <w:start w:val="1"/>
      <w:numFmt w:val="decimal"/>
      <w:lvlText w:val="%1.%2.%3.%4.%5.%6.%7.%8.%9"/>
      <w:lvlJc w:val="left"/>
      <w:pPr>
        <w:widowControl w:val="0"/>
        <w:tabs>
          <w:tab w:val="num" w:pos="2160"/>
        </w:tabs>
        <w:suppressAutoHyphens/>
        <w:autoSpaceDE w:val="0"/>
        <w:autoSpaceDN w:val="0"/>
        <w:adjustRightInd w:val="0"/>
        <w:ind w:left="2160" w:hanging="1800"/>
      </w:pPr>
      <w:rPr>
        <w:rFonts w:ascii="Arial" w:hAnsi="Arial" w:cs="Arial"/>
        <w:sz w:val="24"/>
        <w:szCs w:val="24"/>
      </w:rPr>
    </w:lvl>
  </w:abstractNum>
  <w:abstractNum w:abstractNumId="6" w15:restartNumberingAfterBreak="0">
    <w:nsid w:val="0000000E"/>
    <w:multiLevelType w:val="multilevel"/>
    <w:tmpl w:val="00000006"/>
    <w:name w:val="WW8Num6"/>
    <w:lvl w:ilvl="0">
      <w:start w:val="1"/>
      <w:numFmt w:val="lowerLetter"/>
      <w:lvlText w:val="(%1)"/>
      <w:lvlJc w:val="left"/>
      <w:pPr>
        <w:widowControl w:val="0"/>
        <w:tabs>
          <w:tab w:val="num" w:pos="1080"/>
        </w:tabs>
        <w:suppressAutoHyphens/>
        <w:autoSpaceDE w:val="0"/>
        <w:autoSpaceDN w:val="0"/>
        <w:adjustRightInd w:val="0"/>
        <w:ind w:left="1080" w:hanging="360"/>
      </w:pPr>
      <w:rPr>
        <w:rFonts w:ascii="Arial" w:hAnsi="Arial" w:cs="Arial"/>
        <w:sz w:val="24"/>
        <w:szCs w:val="24"/>
      </w:rPr>
    </w:lvl>
    <w:lvl w:ilvl="1">
      <w:start w:val="8"/>
      <w:numFmt w:val="decimal"/>
      <w:lvlText w:val="%2."/>
      <w:lvlJc w:val="left"/>
      <w:pPr>
        <w:widowControl w:val="0"/>
        <w:tabs>
          <w:tab w:val="num" w:pos="1800"/>
        </w:tabs>
        <w:suppressAutoHyphens/>
        <w:autoSpaceDE w:val="0"/>
        <w:autoSpaceDN w:val="0"/>
        <w:adjustRightInd w:val="0"/>
        <w:ind w:left="1800" w:hanging="360"/>
      </w:pPr>
      <w:rPr>
        <w:rFonts w:ascii="Arial" w:hAnsi="Arial" w:cs="Arial"/>
        <w:sz w:val="24"/>
        <w:szCs w:val="24"/>
      </w:rPr>
    </w:lvl>
    <w:lvl w:ilvl="2">
      <w:start w:val="1"/>
      <w:numFmt w:val="lowerRoman"/>
      <w:lvlText w:val="%3."/>
      <w:lvlJc w:val="right"/>
      <w:pPr>
        <w:widowControl w:val="0"/>
        <w:tabs>
          <w:tab w:val="num" w:pos="2520"/>
        </w:tabs>
        <w:suppressAutoHyphens/>
        <w:autoSpaceDE w:val="0"/>
        <w:autoSpaceDN w:val="0"/>
        <w:adjustRightInd w:val="0"/>
        <w:ind w:left="2520" w:hanging="180"/>
      </w:pPr>
      <w:rPr>
        <w:rFonts w:ascii="Arial" w:hAnsi="Arial" w:cs="Arial"/>
        <w:sz w:val="24"/>
        <w:szCs w:val="24"/>
      </w:rPr>
    </w:lvl>
    <w:lvl w:ilvl="3">
      <w:start w:val="1"/>
      <w:numFmt w:val="decimal"/>
      <w:lvlText w:val="%4."/>
      <w:lvlJc w:val="left"/>
      <w:pPr>
        <w:widowControl w:val="0"/>
        <w:tabs>
          <w:tab w:val="num" w:pos="3240"/>
        </w:tabs>
        <w:suppressAutoHyphens/>
        <w:autoSpaceDE w:val="0"/>
        <w:autoSpaceDN w:val="0"/>
        <w:adjustRightInd w:val="0"/>
        <w:ind w:left="3240" w:hanging="360"/>
      </w:pPr>
      <w:rPr>
        <w:rFonts w:ascii="Arial" w:hAnsi="Arial" w:cs="Arial"/>
        <w:sz w:val="24"/>
        <w:szCs w:val="24"/>
      </w:rPr>
    </w:lvl>
    <w:lvl w:ilvl="4">
      <w:start w:val="1"/>
      <w:numFmt w:val="lowerLetter"/>
      <w:lvlText w:val="%5."/>
      <w:lvlJc w:val="left"/>
      <w:pPr>
        <w:widowControl w:val="0"/>
        <w:tabs>
          <w:tab w:val="num" w:pos="3960"/>
        </w:tabs>
        <w:suppressAutoHyphens/>
        <w:autoSpaceDE w:val="0"/>
        <w:autoSpaceDN w:val="0"/>
        <w:adjustRightInd w:val="0"/>
        <w:ind w:left="3960" w:hanging="360"/>
      </w:pPr>
      <w:rPr>
        <w:rFonts w:ascii="Arial" w:hAnsi="Arial" w:cs="Arial"/>
        <w:sz w:val="24"/>
        <w:szCs w:val="24"/>
      </w:rPr>
    </w:lvl>
    <w:lvl w:ilvl="5">
      <w:start w:val="1"/>
      <w:numFmt w:val="lowerRoman"/>
      <w:lvlText w:val="%6."/>
      <w:lvlJc w:val="right"/>
      <w:pPr>
        <w:widowControl w:val="0"/>
        <w:tabs>
          <w:tab w:val="num" w:pos="4680"/>
        </w:tabs>
        <w:suppressAutoHyphens/>
        <w:autoSpaceDE w:val="0"/>
        <w:autoSpaceDN w:val="0"/>
        <w:adjustRightInd w:val="0"/>
        <w:ind w:left="4680" w:hanging="180"/>
      </w:pPr>
      <w:rPr>
        <w:rFonts w:ascii="Arial" w:hAnsi="Arial" w:cs="Arial"/>
        <w:sz w:val="24"/>
        <w:szCs w:val="24"/>
      </w:rPr>
    </w:lvl>
    <w:lvl w:ilvl="6">
      <w:start w:val="1"/>
      <w:numFmt w:val="decimal"/>
      <w:lvlText w:val="%7."/>
      <w:lvlJc w:val="left"/>
      <w:pPr>
        <w:widowControl w:val="0"/>
        <w:tabs>
          <w:tab w:val="num" w:pos="5400"/>
        </w:tabs>
        <w:suppressAutoHyphens/>
        <w:autoSpaceDE w:val="0"/>
        <w:autoSpaceDN w:val="0"/>
        <w:adjustRightInd w:val="0"/>
        <w:ind w:left="5400" w:hanging="360"/>
      </w:pPr>
      <w:rPr>
        <w:rFonts w:ascii="Arial" w:hAnsi="Arial" w:cs="Arial"/>
        <w:sz w:val="24"/>
        <w:szCs w:val="24"/>
      </w:rPr>
    </w:lvl>
    <w:lvl w:ilvl="7">
      <w:start w:val="1"/>
      <w:numFmt w:val="lowerLetter"/>
      <w:lvlText w:val="%8."/>
      <w:lvlJc w:val="left"/>
      <w:pPr>
        <w:widowControl w:val="0"/>
        <w:tabs>
          <w:tab w:val="num" w:pos="6120"/>
        </w:tabs>
        <w:suppressAutoHyphens/>
        <w:autoSpaceDE w:val="0"/>
        <w:autoSpaceDN w:val="0"/>
        <w:adjustRightInd w:val="0"/>
        <w:ind w:left="6120" w:hanging="360"/>
      </w:pPr>
      <w:rPr>
        <w:rFonts w:ascii="Arial" w:hAnsi="Arial" w:cs="Arial"/>
        <w:sz w:val="24"/>
        <w:szCs w:val="24"/>
      </w:rPr>
    </w:lvl>
    <w:lvl w:ilvl="8">
      <w:start w:val="1"/>
      <w:numFmt w:val="lowerRoman"/>
      <w:lvlText w:val="%9."/>
      <w:lvlJc w:val="right"/>
      <w:pPr>
        <w:widowControl w:val="0"/>
        <w:tabs>
          <w:tab w:val="num" w:pos="6840"/>
        </w:tabs>
        <w:suppressAutoHyphens/>
        <w:autoSpaceDE w:val="0"/>
        <w:autoSpaceDN w:val="0"/>
        <w:adjustRightInd w:val="0"/>
        <w:ind w:left="6840" w:hanging="180"/>
      </w:pPr>
      <w:rPr>
        <w:rFonts w:ascii="Arial" w:hAnsi="Arial" w:cs="Arial"/>
        <w:sz w:val="24"/>
        <w:szCs w:val="24"/>
      </w:rPr>
    </w:lvl>
  </w:abstractNum>
  <w:abstractNum w:abstractNumId="7" w15:restartNumberingAfterBreak="0">
    <w:nsid w:val="0000000F"/>
    <w:multiLevelType w:val="multilevel"/>
    <w:tmpl w:val="00000007"/>
    <w:name w:val="WW8Num7"/>
    <w:lvl w:ilvl="0">
      <w:start w:val="7"/>
      <w:numFmt w:val="decimal"/>
      <w:lvlText w:val="%1."/>
      <w:lvlJc w:val="left"/>
      <w:pPr>
        <w:widowControl w:val="0"/>
        <w:tabs>
          <w:tab w:val="num" w:pos="720"/>
        </w:tabs>
        <w:suppressAutoHyphens/>
        <w:autoSpaceDE w:val="0"/>
        <w:autoSpaceDN w:val="0"/>
        <w:adjustRightInd w:val="0"/>
        <w:ind w:left="720" w:hanging="360"/>
      </w:pPr>
      <w:rPr>
        <w:rFonts w:ascii="Arial" w:hAnsi="Arial" w:cs="Arial"/>
        <w:sz w:val="24"/>
        <w:szCs w:val="24"/>
      </w:rPr>
    </w:lvl>
    <w:lvl w:ilvl="1">
      <w:start w:val="1"/>
      <w:numFmt w:val="decimal"/>
      <w:lvlText w:val="%2."/>
      <w:lvlJc w:val="left"/>
      <w:pPr>
        <w:widowControl w:val="0"/>
        <w:tabs>
          <w:tab w:val="num" w:pos="1080"/>
        </w:tabs>
        <w:suppressAutoHyphens/>
        <w:autoSpaceDE w:val="0"/>
        <w:autoSpaceDN w:val="0"/>
        <w:adjustRightInd w:val="0"/>
        <w:ind w:left="1080" w:hanging="360"/>
      </w:pPr>
      <w:rPr>
        <w:rFonts w:ascii="Arial" w:hAnsi="Arial" w:cs="Arial"/>
        <w:sz w:val="24"/>
        <w:szCs w:val="24"/>
      </w:rPr>
    </w:lvl>
    <w:lvl w:ilvl="2">
      <w:start w:val="1"/>
      <w:numFmt w:val="decimal"/>
      <w:lvlText w:val="%3."/>
      <w:lvlJc w:val="left"/>
      <w:pPr>
        <w:widowControl w:val="0"/>
        <w:tabs>
          <w:tab w:val="num" w:pos="1440"/>
        </w:tabs>
        <w:suppressAutoHyphens/>
        <w:autoSpaceDE w:val="0"/>
        <w:autoSpaceDN w:val="0"/>
        <w:adjustRightInd w:val="0"/>
        <w:ind w:left="1440" w:hanging="360"/>
      </w:pPr>
      <w:rPr>
        <w:rFonts w:ascii="Arial" w:hAnsi="Arial" w:cs="Arial"/>
        <w:sz w:val="24"/>
        <w:szCs w:val="24"/>
      </w:rPr>
    </w:lvl>
    <w:lvl w:ilvl="3">
      <w:start w:val="1"/>
      <w:numFmt w:val="decimal"/>
      <w:lvlText w:val="%4."/>
      <w:lvlJc w:val="left"/>
      <w:pPr>
        <w:widowControl w:val="0"/>
        <w:tabs>
          <w:tab w:val="num" w:pos="1800"/>
        </w:tabs>
        <w:suppressAutoHyphens/>
        <w:autoSpaceDE w:val="0"/>
        <w:autoSpaceDN w:val="0"/>
        <w:adjustRightInd w:val="0"/>
        <w:ind w:left="1800" w:hanging="360"/>
      </w:pPr>
      <w:rPr>
        <w:rFonts w:ascii="Arial" w:hAnsi="Arial" w:cs="Arial"/>
        <w:sz w:val="24"/>
        <w:szCs w:val="24"/>
      </w:rPr>
    </w:lvl>
    <w:lvl w:ilvl="4">
      <w:start w:val="1"/>
      <w:numFmt w:val="decimal"/>
      <w:lvlText w:val="%5."/>
      <w:lvlJc w:val="left"/>
      <w:pPr>
        <w:widowControl w:val="0"/>
        <w:tabs>
          <w:tab w:val="num" w:pos="2160"/>
        </w:tabs>
        <w:suppressAutoHyphens/>
        <w:autoSpaceDE w:val="0"/>
        <w:autoSpaceDN w:val="0"/>
        <w:adjustRightInd w:val="0"/>
        <w:ind w:left="2160" w:hanging="360"/>
      </w:pPr>
      <w:rPr>
        <w:rFonts w:ascii="Arial" w:hAnsi="Arial" w:cs="Arial"/>
        <w:sz w:val="24"/>
        <w:szCs w:val="24"/>
      </w:rPr>
    </w:lvl>
    <w:lvl w:ilvl="5">
      <w:start w:val="1"/>
      <w:numFmt w:val="decimal"/>
      <w:lvlText w:val="%6."/>
      <w:lvlJc w:val="left"/>
      <w:pPr>
        <w:widowControl w:val="0"/>
        <w:tabs>
          <w:tab w:val="num" w:pos="2520"/>
        </w:tabs>
        <w:suppressAutoHyphens/>
        <w:autoSpaceDE w:val="0"/>
        <w:autoSpaceDN w:val="0"/>
        <w:adjustRightInd w:val="0"/>
        <w:ind w:left="2520" w:hanging="360"/>
      </w:pPr>
      <w:rPr>
        <w:rFonts w:ascii="Arial" w:hAnsi="Arial" w:cs="Arial"/>
        <w:sz w:val="24"/>
        <w:szCs w:val="24"/>
      </w:rPr>
    </w:lvl>
    <w:lvl w:ilvl="6">
      <w:start w:val="1"/>
      <w:numFmt w:val="decimal"/>
      <w:lvlText w:val="%7."/>
      <w:lvlJc w:val="left"/>
      <w:pPr>
        <w:widowControl w:val="0"/>
        <w:tabs>
          <w:tab w:val="num" w:pos="2880"/>
        </w:tabs>
        <w:suppressAutoHyphens/>
        <w:autoSpaceDE w:val="0"/>
        <w:autoSpaceDN w:val="0"/>
        <w:adjustRightInd w:val="0"/>
        <w:ind w:left="2880" w:hanging="360"/>
      </w:pPr>
      <w:rPr>
        <w:rFonts w:ascii="Arial" w:hAnsi="Arial" w:cs="Arial"/>
        <w:sz w:val="24"/>
        <w:szCs w:val="24"/>
      </w:rPr>
    </w:lvl>
    <w:lvl w:ilvl="7">
      <w:start w:val="1"/>
      <w:numFmt w:val="decimal"/>
      <w:lvlText w:val="%8."/>
      <w:lvlJc w:val="left"/>
      <w:pPr>
        <w:widowControl w:val="0"/>
        <w:tabs>
          <w:tab w:val="num" w:pos="3240"/>
        </w:tabs>
        <w:suppressAutoHyphens/>
        <w:autoSpaceDE w:val="0"/>
        <w:autoSpaceDN w:val="0"/>
        <w:adjustRightInd w:val="0"/>
        <w:ind w:left="3240" w:hanging="360"/>
      </w:pPr>
      <w:rPr>
        <w:rFonts w:ascii="Arial" w:hAnsi="Arial" w:cs="Arial"/>
        <w:sz w:val="24"/>
        <w:szCs w:val="24"/>
      </w:rPr>
    </w:lvl>
    <w:lvl w:ilvl="8">
      <w:start w:val="1"/>
      <w:numFmt w:val="decimal"/>
      <w:lvlText w:val="%9."/>
      <w:lvlJc w:val="left"/>
      <w:pPr>
        <w:widowControl w:val="0"/>
        <w:tabs>
          <w:tab w:val="num" w:pos="3600"/>
        </w:tabs>
        <w:suppressAutoHyphens/>
        <w:autoSpaceDE w:val="0"/>
        <w:autoSpaceDN w:val="0"/>
        <w:adjustRightInd w:val="0"/>
        <w:ind w:left="3600" w:hanging="360"/>
      </w:pPr>
      <w:rPr>
        <w:rFonts w:ascii="Arial" w:hAnsi="Arial" w:cs="Arial"/>
        <w:sz w:val="24"/>
        <w:szCs w:val="24"/>
      </w:rPr>
    </w:lvl>
  </w:abstractNum>
  <w:abstractNum w:abstractNumId="8" w15:restartNumberingAfterBreak="0">
    <w:nsid w:val="00000016"/>
    <w:multiLevelType w:val="multilevel"/>
    <w:tmpl w:val="C2ACB246"/>
    <w:lvl w:ilvl="0">
      <w:start w:val="1"/>
      <w:numFmt w:val="decimal"/>
      <w:pStyle w:val="ScheduleNumber"/>
      <w:suff w:val="nothing"/>
      <w:lvlText w:val="Schedule %1"/>
      <w:lvlJc w:val="left"/>
      <w:pPr>
        <w:widowControl w:val="0"/>
        <w:suppressAutoHyphens/>
        <w:autoSpaceDE w:val="0"/>
        <w:autoSpaceDN w:val="0"/>
        <w:adjustRightInd w:val="0"/>
      </w:pPr>
      <w:rPr>
        <w:rFonts w:ascii="Arial" w:hAnsi="Arial" w:cs="Arial"/>
        <w:b/>
        <w:bCs/>
        <w:i w:val="0"/>
        <w:iCs w:val="0"/>
        <w:caps/>
        <w:sz w:val="21"/>
        <w:szCs w:val="21"/>
      </w:rPr>
    </w:lvl>
    <w:lvl w:ilvl="1">
      <w:start w:val="1"/>
      <w:numFmt w:val="decimal"/>
      <w:pStyle w:val="SchLevel1"/>
      <w:lvlText w:val="%2"/>
      <w:lvlJc w:val="left"/>
      <w:pPr>
        <w:widowControl w:val="0"/>
        <w:tabs>
          <w:tab w:val="num" w:pos="720"/>
        </w:tabs>
        <w:suppressAutoHyphens/>
        <w:autoSpaceDE w:val="0"/>
        <w:autoSpaceDN w:val="0"/>
        <w:adjustRightInd w:val="0"/>
        <w:ind w:left="720" w:hanging="720"/>
      </w:pPr>
      <w:rPr>
        <w:rFonts w:ascii="Arial" w:hAnsi="Arial" w:cs="Arial"/>
        <w:b/>
        <w:bCs/>
        <w:caps/>
        <w:sz w:val="21"/>
        <w:szCs w:val="21"/>
      </w:rPr>
    </w:lvl>
    <w:lvl w:ilvl="2">
      <w:start w:val="1"/>
      <w:numFmt w:val="decimal"/>
      <w:pStyle w:val="SchLevel2"/>
      <w:lvlText w:val="%2.%3"/>
      <w:lvlJc w:val="left"/>
      <w:pPr>
        <w:widowControl w:val="0"/>
        <w:tabs>
          <w:tab w:val="num" w:pos="720"/>
        </w:tabs>
        <w:suppressAutoHyphens/>
        <w:autoSpaceDE w:val="0"/>
        <w:autoSpaceDN w:val="0"/>
        <w:adjustRightInd w:val="0"/>
        <w:ind w:left="720" w:hanging="720"/>
      </w:pPr>
      <w:rPr>
        <w:rFonts w:ascii="Arial" w:hAnsi="Arial" w:cs="Arial"/>
        <w:sz w:val="21"/>
        <w:szCs w:val="21"/>
      </w:rPr>
    </w:lvl>
    <w:lvl w:ilvl="3">
      <w:start w:val="1"/>
      <w:numFmt w:val="lowerLetter"/>
      <w:pStyle w:val="SchLevel3"/>
      <w:lvlText w:val="(%4)"/>
      <w:lvlJc w:val="left"/>
      <w:pPr>
        <w:widowControl w:val="0"/>
        <w:tabs>
          <w:tab w:val="num" w:pos="1440"/>
        </w:tabs>
        <w:suppressAutoHyphens/>
        <w:autoSpaceDE w:val="0"/>
        <w:autoSpaceDN w:val="0"/>
        <w:adjustRightInd w:val="0"/>
        <w:ind w:left="1440" w:hanging="720"/>
      </w:pPr>
      <w:rPr>
        <w:rFonts w:ascii="Arial" w:hAnsi="Arial" w:cs="Arial"/>
        <w:sz w:val="21"/>
        <w:szCs w:val="21"/>
      </w:rPr>
    </w:lvl>
    <w:lvl w:ilvl="4">
      <w:start w:val="1"/>
      <w:numFmt w:val="lowerRoman"/>
      <w:pStyle w:val="SchLevel4"/>
      <w:lvlText w:val="(%5)"/>
      <w:lvlJc w:val="left"/>
      <w:pPr>
        <w:widowControl w:val="0"/>
        <w:tabs>
          <w:tab w:val="num" w:pos="2160"/>
        </w:tabs>
        <w:suppressAutoHyphens/>
        <w:autoSpaceDE w:val="0"/>
        <w:autoSpaceDN w:val="0"/>
        <w:adjustRightInd w:val="0"/>
        <w:ind w:left="2160" w:hanging="720"/>
      </w:pPr>
      <w:rPr>
        <w:rFonts w:ascii="Arial" w:hAnsi="Arial" w:cs="Arial"/>
        <w:sz w:val="21"/>
        <w:szCs w:val="21"/>
      </w:rPr>
    </w:lvl>
    <w:lvl w:ilvl="5">
      <w:start w:val="1"/>
      <w:numFmt w:val="upperLetter"/>
      <w:pStyle w:val="SchLevel5"/>
      <w:lvlText w:val="(%6)"/>
      <w:lvlJc w:val="left"/>
      <w:pPr>
        <w:widowControl w:val="0"/>
        <w:tabs>
          <w:tab w:val="num" w:pos="2880"/>
        </w:tabs>
        <w:suppressAutoHyphens/>
        <w:autoSpaceDE w:val="0"/>
        <w:autoSpaceDN w:val="0"/>
        <w:adjustRightInd w:val="0"/>
        <w:ind w:left="2880" w:hanging="720"/>
      </w:pPr>
      <w:rPr>
        <w:rFonts w:ascii="Arial" w:hAnsi="Arial" w:cs="Arial"/>
        <w:sz w:val="21"/>
        <w:szCs w:val="21"/>
      </w:rPr>
    </w:lvl>
    <w:lvl w:ilvl="6">
      <w:start w:val="1"/>
      <w:numFmt w:val="upperRoman"/>
      <w:pStyle w:val="SchLevel6"/>
      <w:lvlText w:val="(%7)"/>
      <w:lvlJc w:val="left"/>
      <w:pPr>
        <w:widowControl w:val="0"/>
        <w:tabs>
          <w:tab w:val="num" w:pos="3600"/>
        </w:tabs>
        <w:suppressAutoHyphens/>
        <w:autoSpaceDE w:val="0"/>
        <w:autoSpaceDN w:val="0"/>
        <w:adjustRightInd w:val="0"/>
        <w:ind w:left="3600" w:hanging="720"/>
      </w:pPr>
      <w:rPr>
        <w:rFonts w:ascii="Arial" w:hAnsi="Arial" w:cs="Arial"/>
        <w:sz w:val="21"/>
        <w:szCs w:val="21"/>
      </w:rPr>
    </w:lvl>
    <w:lvl w:ilvl="7">
      <w:start w:val="1"/>
      <w:numFmt w:val="lowerLetter"/>
      <w:lvlText w:val="%8."/>
      <w:lvlJc w:val="left"/>
      <w:pPr>
        <w:widowControl w:val="0"/>
        <w:tabs>
          <w:tab w:val="num" w:pos="2880"/>
        </w:tabs>
        <w:suppressAutoHyphens/>
        <w:autoSpaceDE w:val="0"/>
        <w:autoSpaceDN w:val="0"/>
        <w:adjustRightInd w:val="0"/>
        <w:ind w:left="2880" w:hanging="360"/>
      </w:pPr>
      <w:rPr>
        <w:rFonts w:ascii="Arial" w:hAnsi="Arial" w:cs="Arial"/>
        <w:sz w:val="24"/>
        <w:szCs w:val="24"/>
      </w:rPr>
    </w:lvl>
    <w:lvl w:ilvl="8">
      <w:start w:val="1"/>
      <w:numFmt w:val="lowerRoman"/>
      <w:lvlText w:val="%9."/>
      <w:lvlJc w:val="left"/>
      <w:pPr>
        <w:widowControl w:val="0"/>
        <w:tabs>
          <w:tab w:val="num" w:pos="0"/>
        </w:tabs>
        <w:suppressAutoHyphens/>
        <w:autoSpaceDE w:val="0"/>
        <w:autoSpaceDN w:val="0"/>
        <w:adjustRightInd w:val="0"/>
        <w:ind w:left="3240" w:hanging="360"/>
      </w:pPr>
      <w:rPr>
        <w:rFonts w:ascii="Arial" w:hAnsi="Arial" w:cs="Arial"/>
        <w:sz w:val="24"/>
        <w:szCs w:val="24"/>
      </w:rPr>
    </w:lvl>
  </w:abstractNum>
  <w:abstractNum w:abstractNumId="9" w15:restartNumberingAfterBreak="0">
    <w:nsid w:val="00000018"/>
    <w:multiLevelType w:val="multilevel"/>
    <w:tmpl w:val="C08A28A2"/>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sz w:val="24"/>
        <w:szCs w:val="24"/>
        <w:u w:val="none"/>
      </w:rPr>
    </w:lvl>
    <w:lvl w:ilvl="1">
      <w:start w:val="1"/>
      <w:numFmt w:val="decimal"/>
      <w:lvlText w:val="%1.%2"/>
      <w:lvlJc w:val="left"/>
      <w:pPr>
        <w:widowControl w:val="0"/>
        <w:tabs>
          <w:tab w:val="num" w:pos="0"/>
        </w:tabs>
        <w:suppressAutoHyphens/>
        <w:autoSpaceDE w:val="0"/>
        <w:autoSpaceDN w:val="0"/>
        <w:adjustRightInd w:val="0"/>
        <w:ind w:left="720" w:hanging="720"/>
      </w:pPr>
      <w:rPr>
        <w:rFonts w:ascii="Arial" w:hAnsi="Arial" w:cs="Arial"/>
        <w:sz w:val="24"/>
        <w:szCs w:val="24"/>
        <w:u w:val="none"/>
      </w:rPr>
    </w:lvl>
    <w:lvl w:ilvl="2">
      <w:start w:val="1"/>
      <w:numFmt w:val="lowerLetter"/>
      <w:pStyle w:val="Heading3"/>
      <w:lvlText w:val="(%3)"/>
      <w:lvlJc w:val="left"/>
      <w:pPr>
        <w:widowControl w:val="0"/>
        <w:tabs>
          <w:tab w:val="num" w:pos="1440"/>
        </w:tabs>
        <w:suppressAutoHyphens/>
        <w:autoSpaceDE w:val="0"/>
        <w:autoSpaceDN w:val="0"/>
        <w:adjustRightInd w:val="0"/>
        <w:ind w:left="1440" w:hanging="720"/>
      </w:pPr>
      <w:rPr>
        <w:rFonts w:ascii="Arial" w:hAnsi="Arial" w:cs="Arial"/>
        <w:b/>
        <w:bCs/>
        <w:sz w:val="26"/>
        <w:szCs w:val="26"/>
        <w:u w:val="none"/>
      </w:rPr>
    </w:lvl>
    <w:lvl w:ilvl="3">
      <w:start w:val="1"/>
      <w:numFmt w:val="lowerRoman"/>
      <w:pStyle w:val="Heading4"/>
      <w:lvlText w:val="(%4)"/>
      <w:lvlJc w:val="left"/>
      <w:pPr>
        <w:widowControl w:val="0"/>
        <w:tabs>
          <w:tab w:val="num" w:pos="0"/>
        </w:tabs>
        <w:suppressAutoHyphens/>
        <w:autoSpaceDE w:val="0"/>
        <w:autoSpaceDN w:val="0"/>
        <w:adjustRightInd w:val="0"/>
        <w:ind w:left="2160" w:hanging="720"/>
      </w:pPr>
      <w:rPr>
        <w:rFonts w:ascii="Times New Roman" w:hAnsi="Times New Roman" w:cs="Times New Roman"/>
        <w:b/>
        <w:bCs/>
        <w:sz w:val="28"/>
        <w:szCs w:val="28"/>
        <w:u w:val="none"/>
      </w:rPr>
    </w:lvl>
    <w:lvl w:ilvl="4">
      <w:start w:val="1"/>
      <w:numFmt w:val="upperLetter"/>
      <w:pStyle w:val="Heading5"/>
      <w:lvlText w:val="(%5)"/>
      <w:lvlJc w:val="left"/>
      <w:pPr>
        <w:widowControl w:val="0"/>
        <w:tabs>
          <w:tab w:val="num" w:pos="0"/>
        </w:tabs>
        <w:suppressAutoHyphens/>
        <w:autoSpaceDE w:val="0"/>
        <w:autoSpaceDN w:val="0"/>
        <w:adjustRightInd w:val="0"/>
        <w:ind w:left="2880" w:hanging="720"/>
      </w:pPr>
      <w:rPr>
        <w:rFonts w:ascii="Arial" w:hAnsi="Arial" w:cs="Arial"/>
        <w:b/>
        <w:bCs/>
        <w:i/>
        <w:iCs/>
        <w:sz w:val="26"/>
        <w:szCs w:val="26"/>
        <w:u w:val="none"/>
      </w:rPr>
    </w:lvl>
    <w:lvl w:ilvl="5">
      <w:start w:val="1"/>
      <w:numFmt w:val="decimal"/>
      <w:pStyle w:val="Heading6"/>
      <w:lvlText w:val="%6)"/>
      <w:lvlJc w:val="left"/>
      <w:pPr>
        <w:widowControl w:val="0"/>
        <w:tabs>
          <w:tab w:val="num" w:pos="0"/>
        </w:tabs>
        <w:suppressAutoHyphens/>
        <w:autoSpaceDE w:val="0"/>
        <w:autoSpaceDN w:val="0"/>
        <w:adjustRightInd w:val="0"/>
        <w:ind w:left="3600" w:hanging="720"/>
      </w:pPr>
      <w:rPr>
        <w:rFonts w:ascii="Times New Roman" w:hAnsi="Times New Roman" w:cs="Times New Roman"/>
        <w:b w:val="0"/>
        <w:bCs w:val="0"/>
        <w:i w:val="0"/>
        <w:iCs w:val="0"/>
        <w:sz w:val="24"/>
        <w:szCs w:val="24"/>
        <w:u w:val="none"/>
      </w:rPr>
    </w:lvl>
    <w:lvl w:ilvl="6">
      <w:start w:val="1"/>
      <w:numFmt w:val="lowerLetter"/>
      <w:pStyle w:val="Heading7"/>
      <w:lvlText w:val="%7)"/>
      <w:lvlJc w:val="left"/>
      <w:pPr>
        <w:widowControl w:val="0"/>
        <w:tabs>
          <w:tab w:val="num" w:pos="0"/>
        </w:tabs>
        <w:suppressAutoHyphens/>
        <w:autoSpaceDE w:val="0"/>
        <w:autoSpaceDN w:val="0"/>
        <w:adjustRightInd w:val="0"/>
        <w:ind w:left="4320" w:hanging="720"/>
      </w:pPr>
      <w:rPr>
        <w:rFonts w:ascii="Times New Roman" w:hAnsi="Times New Roman" w:cs="Times New Roman"/>
        <w:b w:val="0"/>
        <w:bCs w:val="0"/>
        <w:i w:val="0"/>
        <w:iCs w:val="0"/>
        <w:sz w:val="24"/>
        <w:szCs w:val="24"/>
        <w:u w:val="none"/>
      </w:rPr>
    </w:lvl>
    <w:lvl w:ilvl="7">
      <w:start w:val="1"/>
      <w:numFmt w:val="lowerRoman"/>
      <w:pStyle w:val="Heading8"/>
      <w:lvlText w:val="%8)"/>
      <w:lvlJc w:val="left"/>
      <w:pPr>
        <w:widowControl w:val="0"/>
        <w:tabs>
          <w:tab w:val="num" w:pos="0"/>
        </w:tabs>
        <w:suppressAutoHyphens/>
        <w:autoSpaceDE w:val="0"/>
        <w:autoSpaceDN w:val="0"/>
        <w:adjustRightInd w:val="0"/>
        <w:ind w:left="5041" w:hanging="720"/>
      </w:pPr>
      <w:rPr>
        <w:rFonts w:ascii="Times New Roman" w:hAnsi="Times New Roman" w:cs="Times New Roman"/>
        <w:b w:val="0"/>
        <w:bCs w:val="0"/>
        <w:i w:val="0"/>
        <w:iCs w:val="0"/>
        <w:sz w:val="24"/>
        <w:szCs w:val="24"/>
        <w:u w:val="none"/>
      </w:rPr>
    </w:lvl>
    <w:lvl w:ilvl="8">
      <w:start w:val="1"/>
      <w:numFmt w:val="upperLetter"/>
      <w:pStyle w:val="Heading9"/>
      <w:lvlText w:val="%9)"/>
      <w:lvlJc w:val="left"/>
      <w:pPr>
        <w:widowControl w:val="0"/>
        <w:tabs>
          <w:tab w:val="num" w:pos="0"/>
        </w:tabs>
        <w:suppressAutoHyphens/>
        <w:autoSpaceDE w:val="0"/>
        <w:autoSpaceDN w:val="0"/>
        <w:adjustRightInd w:val="0"/>
        <w:ind w:left="5761" w:hanging="720"/>
      </w:pPr>
      <w:rPr>
        <w:rFonts w:ascii="Times New Roman" w:hAnsi="Times New Roman" w:cs="Times New Roman"/>
        <w:b w:val="0"/>
        <w:bCs w:val="0"/>
        <w:i w:val="0"/>
        <w:iCs w:val="0"/>
        <w:sz w:val="24"/>
        <w:szCs w:val="24"/>
        <w:u w:val="none"/>
      </w:rPr>
    </w:lvl>
  </w:abstractNum>
  <w:abstractNum w:abstractNumId="10" w15:restartNumberingAfterBreak="0">
    <w:nsid w:val="0000001A"/>
    <w:multiLevelType w:val="singleLevel"/>
    <w:tmpl w:val="0EA650BE"/>
    <w:lvl w:ilvl="0">
      <w:start w:val="1"/>
      <w:numFmt w:val="upperLetter"/>
      <w:pStyle w:val="Introduction"/>
      <w:lvlText w:val="%1"/>
      <w:lvlJc w:val="left"/>
      <w:pPr>
        <w:widowControl w:val="0"/>
        <w:tabs>
          <w:tab w:val="num" w:pos="720"/>
        </w:tabs>
        <w:suppressAutoHyphens/>
        <w:autoSpaceDE w:val="0"/>
        <w:autoSpaceDN w:val="0"/>
        <w:adjustRightInd w:val="0"/>
        <w:ind w:left="720" w:hanging="720"/>
      </w:pPr>
      <w:rPr>
        <w:rFonts w:ascii="Arial" w:hAnsi="Arial" w:cs="Arial"/>
        <w:b w:val="0"/>
        <w:bCs w:val="0"/>
        <w:i w:val="0"/>
        <w:iCs w:val="0"/>
        <w:sz w:val="21"/>
        <w:szCs w:val="21"/>
      </w:rPr>
    </w:lvl>
  </w:abstractNum>
  <w:abstractNum w:abstractNumId="11" w15:restartNumberingAfterBreak="0">
    <w:nsid w:val="0000001F"/>
    <w:multiLevelType w:val="hybridMultilevel"/>
    <w:tmpl w:val="2A28CBB4"/>
    <w:lvl w:ilvl="0" w:tplc="D52A3CEA">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308CCC38">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F6D4DBCA">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6A104B3A">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61045A84">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EC72915E">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67F22CCA">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BA446D26">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A27AB546">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2" w15:restartNumberingAfterBreak="0">
    <w:nsid w:val="07E87616"/>
    <w:multiLevelType w:val="multilevel"/>
    <w:tmpl w:val="462462D6"/>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b w:val="0"/>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13"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960"/>
        </w:tabs>
        <w:ind w:left="3960" w:hanging="720"/>
      </w:pPr>
      <w:rPr>
        <w:b w:val="0"/>
        <w:i w:val="0"/>
        <w:sz w:val="22"/>
        <w:szCs w:val="22"/>
        <w:u w:val="none"/>
      </w:rPr>
    </w:lvl>
    <w:lvl w:ilvl="5">
      <w:start w:val="1"/>
      <w:numFmt w:val="decimal"/>
      <w:lvlText w:val="%6)"/>
      <w:lvlJc w:val="left"/>
      <w:pPr>
        <w:tabs>
          <w:tab w:val="num" w:pos="4680"/>
        </w:tabs>
        <w:ind w:left="4680" w:hanging="720"/>
      </w:pPr>
      <w:rPr>
        <w:b w:val="0"/>
        <w:i w:val="0"/>
        <w:sz w:val="22"/>
        <w:szCs w:val="22"/>
        <w:u w:val="none"/>
      </w:rPr>
    </w:lvl>
    <w:lvl w:ilvl="6">
      <w:start w:val="1"/>
      <w:numFmt w:val="lowerLetter"/>
      <w:lvlText w:val="%7)"/>
      <w:lvlJc w:val="left"/>
      <w:pPr>
        <w:tabs>
          <w:tab w:val="num" w:pos="5400"/>
        </w:tabs>
        <w:ind w:left="5400" w:hanging="720"/>
      </w:pPr>
    </w:lvl>
    <w:lvl w:ilvl="7">
      <w:start w:val="1"/>
      <w:numFmt w:val="lowerRoman"/>
      <w:lvlText w:val="%8)"/>
      <w:lvlJc w:val="left"/>
      <w:pPr>
        <w:tabs>
          <w:tab w:val="num" w:pos="6120"/>
        </w:tabs>
        <w:ind w:left="6120" w:hanging="720"/>
      </w:pPr>
    </w:lvl>
    <w:lvl w:ilvl="8">
      <w:start w:val="1"/>
      <w:numFmt w:val="upperLetter"/>
      <w:lvlText w:val="%9)"/>
      <w:lvlJc w:val="left"/>
      <w:pPr>
        <w:tabs>
          <w:tab w:val="num" w:pos="6840"/>
        </w:tabs>
        <w:ind w:left="6840" w:hanging="720"/>
      </w:pPr>
    </w:lvl>
  </w:abstractNum>
  <w:abstractNum w:abstractNumId="15" w15:restartNumberingAfterBreak="0">
    <w:nsid w:val="1EA604E3"/>
    <w:multiLevelType w:val="multilevel"/>
    <w:tmpl w:val="EB2EFD48"/>
    <w:lvl w:ilvl="0">
      <w:start w:val="1"/>
      <w:numFmt w:val="decimal"/>
      <w:lvlText w:val="%1"/>
      <w:lvlJc w:val="left"/>
      <w:pPr>
        <w:tabs>
          <w:tab w:val="num" w:pos="720"/>
        </w:tabs>
        <w:ind w:left="720" w:hanging="720"/>
      </w:pPr>
      <w:rPr>
        <w:rFonts w:hint="default"/>
        <w:color w:val="auto"/>
        <w:sz w:val="22"/>
        <w:szCs w:val="22"/>
        <w:u w:val="none"/>
      </w:rPr>
    </w:lvl>
    <w:lvl w:ilvl="1">
      <w:start w:val="1"/>
      <w:numFmt w:val="decimal"/>
      <w:lvlText w:val="%1.%2"/>
      <w:lvlJc w:val="left"/>
      <w:pPr>
        <w:tabs>
          <w:tab w:val="num" w:pos="720"/>
        </w:tabs>
        <w:ind w:left="720" w:hanging="720"/>
      </w:pPr>
      <w:rPr>
        <w:rFonts w:hint="default"/>
        <w:sz w:val="22"/>
        <w:szCs w:val="22"/>
        <w:u w:val="none"/>
      </w:rPr>
    </w:lvl>
    <w:lvl w:ilvl="2">
      <w:start w:val="1"/>
      <w:numFmt w:val="decimal"/>
      <w:lvlText w:val="%1.%2.%3"/>
      <w:lvlJc w:val="left"/>
      <w:pPr>
        <w:tabs>
          <w:tab w:val="num" w:pos="1800"/>
        </w:tabs>
        <w:ind w:left="1800" w:hanging="1080"/>
      </w:pPr>
      <w:rPr>
        <w:rFonts w:hint="default"/>
        <w:sz w:val="22"/>
        <w:szCs w:val="22"/>
        <w:u w:val="none"/>
      </w:rPr>
    </w:lvl>
    <w:lvl w:ilvl="3">
      <w:start w:val="1"/>
      <w:numFmt w:val="lowerRoman"/>
      <w:lvlText w:val="(%4)"/>
      <w:lvlJc w:val="left"/>
      <w:pPr>
        <w:tabs>
          <w:tab w:val="num" w:pos="2520"/>
        </w:tabs>
        <w:ind w:left="2520" w:hanging="720"/>
      </w:pPr>
      <w:rPr>
        <w:rFonts w:hint="default"/>
        <w:sz w:val="22"/>
        <w:szCs w:val="22"/>
        <w:u w:val="none"/>
      </w:rPr>
    </w:lvl>
    <w:lvl w:ilvl="4">
      <w:start w:val="1"/>
      <w:numFmt w:val="upperLetter"/>
      <w:lvlText w:val="(%5)"/>
      <w:lvlJc w:val="left"/>
      <w:pPr>
        <w:tabs>
          <w:tab w:val="num" w:pos="3240"/>
        </w:tabs>
        <w:ind w:left="3240" w:hanging="720"/>
      </w:pPr>
      <w:rPr>
        <w:rFonts w:hint="default"/>
        <w:sz w:val="22"/>
        <w:szCs w:val="22"/>
        <w:u w:val="none"/>
      </w:rPr>
    </w:lvl>
    <w:lvl w:ilvl="5">
      <w:start w:val="1"/>
      <w:numFmt w:val="decimal"/>
      <w:lvlText w:val="%6)"/>
      <w:lvlJc w:val="left"/>
      <w:pPr>
        <w:tabs>
          <w:tab w:val="num" w:pos="3960"/>
        </w:tabs>
        <w:ind w:left="3960" w:hanging="720"/>
      </w:pPr>
      <w:rPr>
        <w:rFonts w:ascii="Arial" w:hAnsi="Arial" w:hint="default"/>
        <w:b w:val="0"/>
        <w:i w:val="0"/>
        <w:sz w:val="22"/>
        <w:szCs w:val="22"/>
        <w:u w:val="none"/>
      </w:rPr>
    </w:lvl>
    <w:lvl w:ilvl="6">
      <w:start w:val="1"/>
      <w:numFmt w:val="lowerLetter"/>
      <w:lvlText w:val="%7)"/>
      <w:lvlJc w:val="left"/>
      <w:pPr>
        <w:tabs>
          <w:tab w:val="num" w:pos="4680"/>
        </w:tabs>
        <w:ind w:left="4680" w:hanging="720"/>
      </w:pPr>
      <w:rPr>
        <w:rFonts w:ascii="Arial" w:hAnsi="Arial" w:hint="default"/>
        <w:b w:val="0"/>
        <w:i w:val="0"/>
        <w:sz w:val="22"/>
        <w:szCs w:val="22"/>
        <w:u w:val="none"/>
      </w:rPr>
    </w:lvl>
    <w:lvl w:ilvl="7">
      <w:start w:val="1"/>
      <w:numFmt w:val="lowerRoman"/>
      <w:lvlText w:val="%8)"/>
      <w:lvlJc w:val="left"/>
      <w:pPr>
        <w:tabs>
          <w:tab w:val="num" w:pos="5400"/>
        </w:tabs>
        <w:ind w:left="5400" w:hanging="720"/>
      </w:pPr>
      <w:rPr>
        <w:rFonts w:ascii="Arial" w:hAnsi="Arial" w:hint="default"/>
        <w:b w:val="0"/>
        <w:i w:val="0"/>
        <w:sz w:val="22"/>
        <w:szCs w:val="22"/>
        <w:u w:val="none"/>
      </w:rPr>
    </w:lvl>
    <w:lvl w:ilvl="8">
      <w:start w:val="1"/>
      <w:numFmt w:val="upperLetter"/>
      <w:lvlText w:val="%9)"/>
      <w:lvlJc w:val="left"/>
      <w:pPr>
        <w:tabs>
          <w:tab w:val="num" w:pos="6120"/>
        </w:tabs>
        <w:ind w:left="6120" w:hanging="720"/>
      </w:pPr>
      <w:rPr>
        <w:rFonts w:ascii="Arial" w:hAnsi="Arial" w:hint="default"/>
        <w:b w:val="0"/>
        <w:i w:val="0"/>
        <w:sz w:val="22"/>
        <w:szCs w:val="22"/>
        <w:u w:val="none"/>
      </w:rPr>
    </w:lvl>
  </w:abstractNum>
  <w:abstractNum w:abstractNumId="16" w15:restartNumberingAfterBreak="0">
    <w:nsid w:val="27663BCC"/>
    <w:multiLevelType w:val="hybridMultilevel"/>
    <w:tmpl w:val="2A28CBB4"/>
    <w:lvl w:ilvl="0" w:tplc="572A421E">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FC0AD30E">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76FC2298">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643812DA">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B24CA3CA">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0756CDAA">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6DC239B2">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EA72DD7C">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5A666BE8">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7"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hint="default"/>
        <w:b w:val="0"/>
        <w:i w:val="0"/>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hint="default"/>
        <w:sz w:val="20"/>
        <w:szCs w:val="22"/>
      </w:rPr>
    </w:lvl>
    <w:lvl w:ilvl="2">
      <w:start w:val="1"/>
      <w:numFmt w:val="lowerRoman"/>
      <w:pStyle w:val="MRNumberedParas3"/>
      <w:lvlText w:val="(%3)"/>
      <w:lvlJc w:val="left"/>
      <w:pPr>
        <w:tabs>
          <w:tab w:val="num" w:pos="2160"/>
        </w:tabs>
        <w:ind w:left="2160" w:hanging="720"/>
      </w:pPr>
      <w:rPr>
        <w:rFonts w:ascii="Arial" w:hAnsi="Arial" w:hint="default"/>
        <w:sz w:val="20"/>
        <w:szCs w:val="22"/>
      </w:rPr>
    </w:lvl>
    <w:lvl w:ilvl="3">
      <w:start w:val="1"/>
      <w:numFmt w:val="upperLetter"/>
      <w:pStyle w:val="MRNumberedParas4"/>
      <w:lvlText w:val="(%4)"/>
      <w:lvlJc w:val="left"/>
      <w:pPr>
        <w:tabs>
          <w:tab w:val="num" w:pos="2880"/>
        </w:tabs>
        <w:ind w:left="2880" w:hanging="720"/>
      </w:pPr>
      <w:rPr>
        <w:rFonts w:ascii="Arial" w:hAnsi="Arial" w:hint="default"/>
        <w:b w:val="0"/>
        <w:i w:val="0"/>
        <w:caps w:val="0"/>
        <w:strike w:val="0"/>
        <w:dstrike w:val="0"/>
        <w:vanish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hint="default"/>
        <w:b w:val="0"/>
        <w:i w:val="0"/>
        <w:sz w:val="20"/>
        <w:szCs w:val="22"/>
        <w:u w:val="none"/>
      </w:rPr>
    </w:lvl>
    <w:lvl w:ilvl="5">
      <w:start w:val="1"/>
      <w:numFmt w:val="lowerLetter"/>
      <w:pStyle w:val="MRNumberedParas6"/>
      <w:lvlText w:val="%6)"/>
      <w:lvlJc w:val="left"/>
      <w:pPr>
        <w:tabs>
          <w:tab w:val="num" w:pos="4320"/>
        </w:tabs>
        <w:ind w:left="4320" w:hanging="720"/>
      </w:pPr>
      <w:rPr>
        <w:rFonts w:ascii="Arial" w:hAnsi="Arial" w:hint="default"/>
        <w:b w:val="0"/>
        <w:i w:val="0"/>
        <w:sz w:val="20"/>
        <w:szCs w:val="22"/>
        <w:u w:val="none"/>
      </w:rPr>
    </w:lvl>
    <w:lvl w:ilvl="6">
      <w:start w:val="1"/>
      <w:numFmt w:val="lowerRoman"/>
      <w:pStyle w:val="MRNumberedParas7"/>
      <w:lvlText w:val="%7)"/>
      <w:lvlJc w:val="left"/>
      <w:pPr>
        <w:tabs>
          <w:tab w:val="num" w:pos="5040"/>
        </w:tabs>
        <w:ind w:left="5040" w:hanging="720"/>
      </w:pPr>
      <w:rPr>
        <w:rFonts w:ascii="Arial" w:hAnsi="Arial" w:hint="default"/>
        <w:sz w:val="20"/>
        <w:szCs w:val="22"/>
      </w:rPr>
    </w:lvl>
    <w:lvl w:ilvl="7">
      <w:start w:val="1"/>
      <w:numFmt w:val="upperLetter"/>
      <w:pStyle w:val="MRNumberedParas8"/>
      <w:lvlText w:val="%8)"/>
      <w:lvlJc w:val="left"/>
      <w:pPr>
        <w:tabs>
          <w:tab w:val="num" w:pos="5760"/>
        </w:tabs>
        <w:ind w:left="5760" w:hanging="720"/>
      </w:pPr>
      <w:rPr>
        <w:rFonts w:ascii="Arial" w:hAnsi="Arial" w:hint="default"/>
        <w:sz w:val="20"/>
        <w:szCs w:val="22"/>
      </w:rPr>
    </w:lvl>
    <w:lvl w:ilvl="8">
      <w:start w:val="1"/>
      <w:numFmt w:val="decimal"/>
      <w:pStyle w:val="MRNumberedParas9"/>
      <w:lvlText w:val="%9"/>
      <w:lvlJc w:val="left"/>
      <w:pPr>
        <w:tabs>
          <w:tab w:val="num" w:pos="6480"/>
        </w:tabs>
        <w:ind w:left="6480" w:hanging="720"/>
      </w:pPr>
      <w:rPr>
        <w:rFonts w:ascii="Arial" w:hAnsi="Arial" w:hint="default"/>
        <w:sz w:val="20"/>
        <w:szCs w:val="22"/>
      </w:rPr>
    </w:lvl>
  </w:abstractNum>
  <w:abstractNum w:abstractNumId="18" w15:restartNumberingAfterBreak="0">
    <w:nsid w:val="2FF03B8A"/>
    <w:multiLevelType w:val="hybridMultilevel"/>
    <w:tmpl w:val="E56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02E2C"/>
    <w:multiLevelType w:val="hybridMultilevel"/>
    <w:tmpl w:val="23FAAF8A"/>
    <w:lvl w:ilvl="0" w:tplc="2984F596">
      <w:start w:val="1"/>
      <w:numFmt w:val="bullet"/>
      <w:lvlText w:val=""/>
      <w:lvlJc w:val="left"/>
      <w:pPr>
        <w:ind w:left="720" w:hanging="360"/>
      </w:pPr>
      <w:rPr>
        <w:rFonts w:ascii="Symbol" w:hAnsi="Symbol" w:hint="default"/>
      </w:rPr>
    </w:lvl>
    <w:lvl w:ilvl="1" w:tplc="34CCDA44" w:tentative="1">
      <w:start w:val="1"/>
      <w:numFmt w:val="bullet"/>
      <w:lvlText w:val="o"/>
      <w:lvlJc w:val="left"/>
      <w:pPr>
        <w:ind w:left="1440" w:hanging="360"/>
      </w:pPr>
      <w:rPr>
        <w:rFonts w:ascii="Courier New" w:hAnsi="Courier New" w:cs="Courier New" w:hint="default"/>
      </w:rPr>
    </w:lvl>
    <w:lvl w:ilvl="2" w:tplc="25BCE2C0" w:tentative="1">
      <w:start w:val="1"/>
      <w:numFmt w:val="bullet"/>
      <w:lvlText w:val=""/>
      <w:lvlJc w:val="left"/>
      <w:pPr>
        <w:ind w:left="2160" w:hanging="360"/>
      </w:pPr>
      <w:rPr>
        <w:rFonts w:ascii="Wingdings" w:hAnsi="Wingdings" w:hint="default"/>
      </w:rPr>
    </w:lvl>
    <w:lvl w:ilvl="3" w:tplc="6F1C09D6" w:tentative="1">
      <w:start w:val="1"/>
      <w:numFmt w:val="bullet"/>
      <w:lvlText w:val=""/>
      <w:lvlJc w:val="left"/>
      <w:pPr>
        <w:ind w:left="2880" w:hanging="360"/>
      </w:pPr>
      <w:rPr>
        <w:rFonts w:ascii="Symbol" w:hAnsi="Symbol" w:hint="default"/>
      </w:rPr>
    </w:lvl>
    <w:lvl w:ilvl="4" w:tplc="D79AF0D4" w:tentative="1">
      <w:start w:val="1"/>
      <w:numFmt w:val="bullet"/>
      <w:lvlText w:val="o"/>
      <w:lvlJc w:val="left"/>
      <w:pPr>
        <w:ind w:left="3600" w:hanging="360"/>
      </w:pPr>
      <w:rPr>
        <w:rFonts w:ascii="Courier New" w:hAnsi="Courier New" w:cs="Courier New" w:hint="default"/>
      </w:rPr>
    </w:lvl>
    <w:lvl w:ilvl="5" w:tplc="A19415CE" w:tentative="1">
      <w:start w:val="1"/>
      <w:numFmt w:val="bullet"/>
      <w:lvlText w:val=""/>
      <w:lvlJc w:val="left"/>
      <w:pPr>
        <w:ind w:left="4320" w:hanging="360"/>
      </w:pPr>
      <w:rPr>
        <w:rFonts w:ascii="Wingdings" w:hAnsi="Wingdings" w:hint="default"/>
      </w:rPr>
    </w:lvl>
    <w:lvl w:ilvl="6" w:tplc="FB605E12" w:tentative="1">
      <w:start w:val="1"/>
      <w:numFmt w:val="bullet"/>
      <w:lvlText w:val=""/>
      <w:lvlJc w:val="left"/>
      <w:pPr>
        <w:ind w:left="5040" w:hanging="360"/>
      </w:pPr>
      <w:rPr>
        <w:rFonts w:ascii="Symbol" w:hAnsi="Symbol" w:hint="default"/>
      </w:rPr>
    </w:lvl>
    <w:lvl w:ilvl="7" w:tplc="3250A900" w:tentative="1">
      <w:start w:val="1"/>
      <w:numFmt w:val="bullet"/>
      <w:lvlText w:val="o"/>
      <w:lvlJc w:val="left"/>
      <w:pPr>
        <w:ind w:left="5760" w:hanging="360"/>
      </w:pPr>
      <w:rPr>
        <w:rFonts w:ascii="Courier New" w:hAnsi="Courier New" w:cs="Courier New" w:hint="default"/>
      </w:rPr>
    </w:lvl>
    <w:lvl w:ilvl="8" w:tplc="0F1C1FAC" w:tentative="1">
      <w:start w:val="1"/>
      <w:numFmt w:val="bullet"/>
      <w:lvlText w:val=""/>
      <w:lvlJc w:val="left"/>
      <w:pPr>
        <w:ind w:left="6480" w:hanging="360"/>
      </w:pPr>
      <w:rPr>
        <w:rFonts w:ascii="Wingdings" w:hAnsi="Wingdings" w:hint="default"/>
      </w:rPr>
    </w:lvl>
  </w:abstractNum>
  <w:abstractNum w:abstractNumId="20" w15:restartNumberingAfterBreak="0">
    <w:nsid w:val="4C342EE0"/>
    <w:multiLevelType w:val="multilevel"/>
    <w:tmpl w:val="173CB65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1" w15:restartNumberingAfterBreak="0">
    <w:nsid w:val="547E2D8F"/>
    <w:multiLevelType w:val="hybridMultilevel"/>
    <w:tmpl w:val="0ACA5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360F5"/>
    <w:multiLevelType w:val="hybridMultilevel"/>
    <w:tmpl w:val="E2F4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03F6E"/>
    <w:multiLevelType w:val="multilevel"/>
    <w:tmpl w:val="B8AE83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4" w15:restartNumberingAfterBreak="0">
    <w:nsid w:val="6A0F0397"/>
    <w:multiLevelType w:val="singleLevel"/>
    <w:tmpl w:val="CACEB852"/>
    <w:lvl w:ilvl="0">
      <w:start w:val="1"/>
      <w:numFmt w:val="decimal"/>
      <w:pStyle w:val="MRParties"/>
      <w:lvlText w:val="(%1)"/>
      <w:lvlJc w:val="left"/>
      <w:pPr>
        <w:tabs>
          <w:tab w:val="num" w:pos="720"/>
        </w:tabs>
        <w:ind w:left="720" w:hanging="720"/>
      </w:pPr>
      <w:rPr>
        <w:b w:val="0"/>
      </w:rPr>
    </w:lvl>
  </w:abstractNum>
  <w:abstractNum w:abstractNumId="25" w15:restartNumberingAfterBreak="0">
    <w:nsid w:val="6B96190F"/>
    <w:multiLevelType w:val="hybridMultilevel"/>
    <w:tmpl w:val="0B5C4278"/>
    <w:lvl w:ilvl="0" w:tplc="F10AB0D0">
      <w:start w:val="1"/>
      <w:numFmt w:val="bullet"/>
      <w:lvlText w:val=""/>
      <w:lvlJc w:val="left"/>
      <w:pPr>
        <w:ind w:left="720" w:hanging="360"/>
      </w:pPr>
      <w:rPr>
        <w:rFonts w:ascii="Symbol" w:hAnsi="Symbol" w:hint="default"/>
      </w:rPr>
    </w:lvl>
    <w:lvl w:ilvl="1" w:tplc="8E0A8D60" w:tentative="1">
      <w:start w:val="1"/>
      <w:numFmt w:val="bullet"/>
      <w:lvlText w:val="o"/>
      <w:lvlJc w:val="left"/>
      <w:pPr>
        <w:ind w:left="1440" w:hanging="360"/>
      </w:pPr>
      <w:rPr>
        <w:rFonts w:ascii="Courier New" w:hAnsi="Courier New" w:cs="Courier New" w:hint="default"/>
      </w:rPr>
    </w:lvl>
    <w:lvl w:ilvl="2" w:tplc="036A47A0" w:tentative="1">
      <w:start w:val="1"/>
      <w:numFmt w:val="bullet"/>
      <w:lvlText w:val=""/>
      <w:lvlJc w:val="left"/>
      <w:pPr>
        <w:ind w:left="2160" w:hanging="360"/>
      </w:pPr>
      <w:rPr>
        <w:rFonts w:ascii="Wingdings" w:hAnsi="Wingdings" w:hint="default"/>
      </w:rPr>
    </w:lvl>
    <w:lvl w:ilvl="3" w:tplc="32C8A7A8" w:tentative="1">
      <w:start w:val="1"/>
      <w:numFmt w:val="bullet"/>
      <w:lvlText w:val=""/>
      <w:lvlJc w:val="left"/>
      <w:pPr>
        <w:ind w:left="2880" w:hanging="360"/>
      </w:pPr>
      <w:rPr>
        <w:rFonts w:ascii="Symbol" w:hAnsi="Symbol" w:hint="default"/>
      </w:rPr>
    </w:lvl>
    <w:lvl w:ilvl="4" w:tplc="51442282" w:tentative="1">
      <w:start w:val="1"/>
      <w:numFmt w:val="bullet"/>
      <w:lvlText w:val="o"/>
      <w:lvlJc w:val="left"/>
      <w:pPr>
        <w:ind w:left="3600" w:hanging="360"/>
      </w:pPr>
      <w:rPr>
        <w:rFonts w:ascii="Courier New" w:hAnsi="Courier New" w:cs="Courier New" w:hint="default"/>
      </w:rPr>
    </w:lvl>
    <w:lvl w:ilvl="5" w:tplc="4410A8E0" w:tentative="1">
      <w:start w:val="1"/>
      <w:numFmt w:val="bullet"/>
      <w:lvlText w:val=""/>
      <w:lvlJc w:val="left"/>
      <w:pPr>
        <w:ind w:left="4320" w:hanging="360"/>
      </w:pPr>
      <w:rPr>
        <w:rFonts w:ascii="Wingdings" w:hAnsi="Wingdings" w:hint="default"/>
      </w:rPr>
    </w:lvl>
    <w:lvl w:ilvl="6" w:tplc="470AE1BC" w:tentative="1">
      <w:start w:val="1"/>
      <w:numFmt w:val="bullet"/>
      <w:lvlText w:val=""/>
      <w:lvlJc w:val="left"/>
      <w:pPr>
        <w:ind w:left="5040" w:hanging="360"/>
      </w:pPr>
      <w:rPr>
        <w:rFonts w:ascii="Symbol" w:hAnsi="Symbol" w:hint="default"/>
      </w:rPr>
    </w:lvl>
    <w:lvl w:ilvl="7" w:tplc="9FC6DFE0" w:tentative="1">
      <w:start w:val="1"/>
      <w:numFmt w:val="bullet"/>
      <w:lvlText w:val="o"/>
      <w:lvlJc w:val="left"/>
      <w:pPr>
        <w:ind w:left="5760" w:hanging="360"/>
      </w:pPr>
      <w:rPr>
        <w:rFonts w:ascii="Courier New" w:hAnsi="Courier New" w:cs="Courier New" w:hint="default"/>
      </w:rPr>
    </w:lvl>
    <w:lvl w:ilvl="8" w:tplc="32C88476" w:tentative="1">
      <w:start w:val="1"/>
      <w:numFmt w:val="bullet"/>
      <w:lvlText w:val=""/>
      <w:lvlJc w:val="left"/>
      <w:pPr>
        <w:ind w:left="6480" w:hanging="360"/>
      </w:pPr>
      <w:rPr>
        <w:rFonts w:ascii="Wingdings" w:hAnsi="Wingdings" w:hint="default"/>
      </w:rPr>
    </w:lvl>
  </w:abstractNum>
  <w:abstractNum w:abstractNumId="26"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7" w15:restartNumberingAfterBreak="0">
    <w:nsid w:val="6CB107B5"/>
    <w:multiLevelType w:val="hybridMultilevel"/>
    <w:tmpl w:val="02F84268"/>
    <w:lvl w:ilvl="0" w:tplc="B1D82D3A">
      <w:start w:val="1"/>
      <w:numFmt w:val="bullet"/>
      <w:lvlText w:val=""/>
      <w:lvlJc w:val="left"/>
      <w:pPr>
        <w:ind w:left="720" w:hanging="360"/>
      </w:pPr>
      <w:rPr>
        <w:rFonts w:ascii="Symbol" w:hAnsi="Symbol" w:hint="default"/>
      </w:rPr>
    </w:lvl>
    <w:lvl w:ilvl="1" w:tplc="7E643F5A" w:tentative="1">
      <w:start w:val="1"/>
      <w:numFmt w:val="bullet"/>
      <w:lvlText w:val="o"/>
      <w:lvlJc w:val="left"/>
      <w:pPr>
        <w:ind w:left="1440" w:hanging="360"/>
      </w:pPr>
      <w:rPr>
        <w:rFonts w:ascii="Courier New" w:hAnsi="Courier New" w:cs="Courier New" w:hint="default"/>
      </w:rPr>
    </w:lvl>
    <w:lvl w:ilvl="2" w:tplc="E78C771E" w:tentative="1">
      <w:start w:val="1"/>
      <w:numFmt w:val="bullet"/>
      <w:lvlText w:val=""/>
      <w:lvlJc w:val="left"/>
      <w:pPr>
        <w:ind w:left="2160" w:hanging="360"/>
      </w:pPr>
      <w:rPr>
        <w:rFonts w:ascii="Wingdings" w:hAnsi="Wingdings" w:hint="default"/>
      </w:rPr>
    </w:lvl>
    <w:lvl w:ilvl="3" w:tplc="59440ECA" w:tentative="1">
      <w:start w:val="1"/>
      <w:numFmt w:val="bullet"/>
      <w:lvlText w:val=""/>
      <w:lvlJc w:val="left"/>
      <w:pPr>
        <w:ind w:left="2880" w:hanging="360"/>
      </w:pPr>
      <w:rPr>
        <w:rFonts w:ascii="Symbol" w:hAnsi="Symbol" w:hint="default"/>
      </w:rPr>
    </w:lvl>
    <w:lvl w:ilvl="4" w:tplc="D938D726" w:tentative="1">
      <w:start w:val="1"/>
      <w:numFmt w:val="bullet"/>
      <w:lvlText w:val="o"/>
      <w:lvlJc w:val="left"/>
      <w:pPr>
        <w:ind w:left="3600" w:hanging="360"/>
      </w:pPr>
      <w:rPr>
        <w:rFonts w:ascii="Courier New" w:hAnsi="Courier New" w:cs="Courier New" w:hint="default"/>
      </w:rPr>
    </w:lvl>
    <w:lvl w:ilvl="5" w:tplc="5E44F22C" w:tentative="1">
      <w:start w:val="1"/>
      <w:numFmt w:val="bullet"/>
      <w:lvlText w:val=""/>
      <w:lvlJc w:val="left"/>
      <w:pPr>
        <w:ind w:left="4320" w:hanging="360"/>
      </w:pPr>
      <w:rPr>
        <w:rFonts w:ascii="Wingdings" w:hAnsi="Wingdings" w:hint="default"/>
      </w:rPr>
    </w:lvl>
    <w:lvl w:ilvl="6" w:tplc="0824D1A2" w:tentative="1">
      <w:start w:val="1"/>
      <w:numFmt w:val="bullet"/>
      <w:lvlText w:val=""/>
      <w:lvlJc w:val="left"/>
      <w:pPr>
        <w:ind w:left="5040" w:hanging="360"/>
      </w:pPr>
      <w:rPr>
        <w:rFonts w:ascii="Symbol" w:hAnsi="Symbol" w:hint="default"/>
      </w:rPr>
    </w:lvl>
    <w:lvl w:ilvl="7" w:tplc="C5F86BC6" w:tentative="1">
      <w:start w:val="1"/>
      <w:numFmt w:val="bullet"/>
      <w:lvlText w:val="o"/>
      <w:lvlJc w:val="left"/>
      <w:pPr>
        <w:ind w:left="5760" w:hanging="360"/>
      </w:pPr>
      <w:rPr>
        <w:rFonts w:ascii="Courier New" w:hAnsi="Courier New" w:cs="Courier New" w:hint="default"/>
      </w:rPr>
    </w:lvl>
    <w:lvl w:ilvl="8" w:tplc="1DAA7EDC" w:tentative="1">
      <w:start w:val="1"/>
      <w:numFmt w:val="bullet"/>
      <w:lvlText w:val=""/>
      <w:lvlJc w:val="left"/>
      <w:pPr>
        <w:ind w:left="6480" w:hanging="360"/>
      </w:pPr>
      <w:rPr>
        <w:rFonts w:ascii="Wingdings" w:hAnsi="Wingdings" w:hint="default"/>
      </w:rPr>
    </w:lvl>
  </w:abstractNum>
  <w:abstractNum w:abstractNumId="28" w15:restartNumberingAfterBreak="0">
    <w:nsid w:val="739448BA"/>
    <w:multiLevelType w:val="hybridMultilevel"/>
    <w:tmpl w:val="71E2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0" w15:restartNumberingAfterBreak="0">
    <w:nsid w:val="7C2579F8"/>
    <w:multiLevelType w:val="hybridMultilevel"/>
    <w:tmpl w:val="F496C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9"/>
  </w:num>
  <w:num w:numId="4">
    <w:abstractNumId w:val="11"/>
  </w:num>
  <w:num w:numId="5">
    <w:abstractNumId w:val="10"/>
  </w:num>
  <w:num w:numId="6">
    <w:abstractNumId w:val="8"/>
  </w:num>
  <w:num w:numId="7">
    <w:abstractNumId w:val="0"/>
  </w:num>
  <w:num w:numId="8">
    <w:abstractNumId w:val="20"/>
  </w:num>
  <w:num w:numId="9">
    <w:abstractNumId w:val="13"/>
  </w:num>
  <w:num w:numId="10">
    <w:abstractNumId w:val="29"/>
  </w:num>
  <w:num w:numId="11">
    <w:abstractNumId w:val="14"/>
  </w:num>
  <w:num w:numId="12">
    <w:abstractNumId w:val="24"/>
  </w:num>
  <w:num w:numId="13">
    <w:abstractNumId w:val="26"/>
  </w:num>
  <w:num w:numId="14">
    <w:abstractNumId w:val="16"/>
  </w:num>
  <w:num w:numId="15">
    <w:abstractNumId w:val="20"/>
  </w:num>
  <w:num w:numId="16">
    <w:abstractNumId w:val="20"/>
  </w:num>
  <w:num w:numId="17">
    <w:abstractNumId w:val="20"/>
  </w:num>
  <w:num w:numId="18">
    <w:abstractNumId w:val="2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9"/>
  </w:num>
  <w:num w:numId="26">
    <w:abstractNumId w:val="25"/>
  </w:num>
  <w:num w:numId="27">
    <w:abstractNumId w:val="15"/>
  </w:num>
  <w:num w:numId="28">
    <w:abstractNumId w:val="17"/>
  </w:num>
  <w:num w:numId="29">
    <w:abstractNumId w:val="23"/>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2"/>
  </w:num>
  <w:num w:numId="38">
    <w:abstractNumId w:val="30"/>
  </w:num>
  <w:num w:numId="39">
    <w:abstractNumId w:val="28"/>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AA"/>
    <w:rsid w:val="000165CB"/>
    <w:rsid w:val="00036979"/>
    <w:rsid w:val="000732AB"/>
    <w:rsid w:val="000A1FE4"/>
    <w:rsid w:val="000A20EB"/>
    <w:rsid w:val="000B3266"/>
    <w:rsid w:val="000C2F0C"/>
    <w:rsid w:val="000C32EC"/>
    <w:rsid w:val="000D479C"/>
    <w:rsid w:val="000E10E6"/>
    <w:rsid w:val="000E1E14"/>
    <w:rsid w:val="000E599C"/>
    <w:rsid w:val="00124E62"/>
    <w:rsid w:val="00134BC9"/>
    <w:rsid w:val="00144A60"/>
    <w:rsid w:val="00146714"/>
    <w:rsid w:val="00184FD1"/>
    <w:rsid w:val="0018583C"/>
    <w:rsid w:val="00195A4F"/>
    <w:rsid w:val="001A3A7F"/>
    <w:rsid w:val="001D6735"/>
    <w:rsid w:val="001E3DB7"/>
    <w:rsid w:val="0020404D"/>
    <w:rsid w:val="002057D2"/>
    <w:rsid w:val="0021022B"/>
    <w:rsid w:val="00232B17"/>
    <w:rsid w:val="00245388"/>
    <w:rsid w:val="002459D1"/>
    <w:rsid w:val="00247B1A"/>
    <w:rsid w:val="00257AB6"/>
    <w:rsid w:val="00262089"/>
    <w:rsid w:val="002972A3"/>
    <w:rsid w:val="002A57D8"/>
    <w:rsid w:val="002B1020"/>
    <w:rsid w:val="002C6F01"/>
    <w:rsid w:val="002D7C9A"/>
    <w:rsid w:val="00307632"/>
    <w:rsid w:val="003130E6"/>
    <w:rsid w:val="0031430F"/>
    <w:rsid w:val="003226B6"/>
    <w:rsid w:val="00354E7B"/>
    <w:rsid w:val="0036101E"/>
    <w:rsid w:val="003612AE"/>
    <w:rsid w:val="003649B1"/>
    <w:rsid w:val="00371F2A"/>
    <w:rsid w:val="00397901"/>
    <w:rsid w:val="003D2005"/>
    <w:rsid w:val="003E48FD"/>
    <w:rsid w:val="003E61A6"/>
    <w:rsid w:val="003F0136"/>
    <w:rsid w:val="003F3285"/>
    <w:rsid w:val="00410D4D"/>
    <w:rsid w:val="004301A5"/>
    <w:rsid w:val="0047523F"/>
    <w:rsid w:val="00480188"/>
    <w:rsid w:val="004B7ACA"/>
    <w:rsid w:val="004C7697"/>
    <w:rsid w:val="004E0773"/>
    <w:rsid w:val="0051779F"/>
    <w:rsid w:val="005311F8"/>
    <w:rsid w:val="00531DE0"/>
    <w:rsid w:val="00535354"/>
    <w:rsid w:val="00535564"/>
    <w:rsid w:val="00550705"/>
    <w:rsid w:val="00574914"/>
    <w:rsid w:val="00576183"/>
    <w:rsid w:val="005917F1"/>
    <w:rsid w:val="005920EB"/>
    <w:rsid w:val="005C6EB9"/>
    <w:rsid w:val="005D5DAE"/>
    <w:rsid w:val="005D7B3C"/>
    <w:rsid w:val="005E7857"/>
    <w:rsid w:val="005F0577"/>
    <w:rsid w:val="005F6576"/>
    <w:rsid w:val="00606AFE"/>
    <w:rsid w:val="00615874"/>
    <w:rsid w:val="00620261"/>
    <w:rsid w:val="006211E2"/>
    <w:rsid w:val="006220E4"/>
    <w:rsid w:val="006256C7"/>
    <w:rsid w:val="006342F2"/>
    <w:rsid w:val="00645619"/>
    <w:rsid w:val="00653005"/>
    <w:rsid w:val="00662535"/>
    <w:rsid w:val="00666450"/>
    <w:rsid w:val="00671043"/>
    <w:rsid w:val="006870DA"/>
    <w:rsid w:val="006A6713"/>
    <w:rsid w:val="006C363A"/>
    <w:rsid w:val="006D78CB"/>
    <w:rsid w:val="006E2985"/>
    <w:rsid w:val="006E66EC"/>
    <w:rsid w:val="006F54AD"/>
    <w:rsid w:val="00706237"/>
    <w:rsid w:val="00726B4C"/>
    <w:rsid w:val="00741F3F"/>
    <w:rsid w:val="00751733"/>
    <w:rsid w:val="00780D97"/>
    <w:rsid w:val="007B6A33"/>
    <w:rsid w:val="007B7046"/>
    <w:rsid w:val="007D54A0"/>
    <w:rsid w:val="008360D1"/>
    <w:rsid w:val="00843C0E"/>
    <w:rsid w:val="00856AD5"/>
    <w:rsid w:val="00857156"/>
    <w:rsid w:val="00864AA4"/>
    <w:rsid w:val="00867A1B"/>
    <w:rsid w:val="00876F7A"/>
    <w:rsid w:val="00883D1A"/>
    <w:rsid w:val="00885B3C"/>
    <w:rsid w:val="008A197D"/>
    <w:rsid w:val="008A4449"/>
    <w:rsid w:val="008A6495"/>
    <w:rsid w:val="008B0B38"/>
    <w:rsid w:val="009157C2"/>
    <w:rsid w:val="00915D87"/>
    <w:rsid w:val="00953E3D"/>
    <w:rsid w:val="009710DE"/>
    <w:rsid w:val="00971F51"/>
    <w:rsid w:val="009A35B4"/>
    <w:rsid w:val="009D38A4"/>
    <w:rsid w:val="009E166B"/>
    <w:rsid w:val="009E2036"/>
    <w:rsid w:val="009F54CA"/>
    <w:rsid w:val="009F596C"/>
    <w:rsid w:val="00A3306B"/>
    <w:rsid w:val="00A37986"/>
    <w:rsid w:val="00A73E3F"/>
    <w:rsid w:val="00AA25B8"/>
    <w:rsid w:val="00AB076E"/>
    <w:rsid w:val="00AB0B41"/>
    <w:rsid w:val="00AC5EA3"/>
    <w:rsid w:val="00AC7DDE"/>
    <w:rsid w:val="00AD0A88"/>
    <w:rsid w:val="00AD62CC"/>
    <w:rsid w:val="00AE0F61"/>
    <w:rsid w:val="00AE20F0"/>
    <w:rsid w:val="00AE29AB"/>
    <w:rsid w:val="00AE7E20"/>
    <w:rsid w:val="00AF4267"/>
    <w:rsid w:val="00B00313"/>
    <w:rsid w:val="00B018AD"/>
    <w:rsid w:val="00B07CEF"/>
    <w:rsid w:val="00B11CD5"/>
    <w:rsid w:val="00B127CF"/>
    <w:rsid w:val="00B24BC3"/>
    <w:rsid w:val="00B56892"/>
    <w:rsid w:val="00BA5A29"/>
    <w:rsid w:val="00BE3BFC"/>
    <w:rsid w:val="00BE5F66"/>
    <w:rsid w:val="00C1294F"/>
    <w:rsid w:val="00C15C06"/>
    <w:rsid w:val="00C34449"/>
    <w:rsid w:val="00C64F97"/>
    <w:rsid w:val="00C8430F"/>
    <w:rsid w:val="00C876F6"/>
    <w:rsid w:val="00CE3C09"/>
    <w:rsid w:val="00CE7AD9"/>
    <w:rsid w:val="00D03289"/>
    <w:rsid w:val="00D159D1"/>
    <w:rsid w:val="00D32FB8"/>
    <w:rsid w:val="00D559A2"/>
    <w:rsid w:val="00D63306"/>
    <w:rsid w:val="00D77723"/>
    <w:rsid w:val="00D81592"/>
    <w:rsid w:val="00D81CC6"/>
    <w:rsid w:val="00D91683"/>
    <w:rsid w:val="00D94986"/>
    <w:rsid w:val="00DB1502"/>
    <w:rsid w:val="00DE12AA"/>
    <w:rsid w:val="00DF2ACF"/>
    <w:rsid w:val="00E00361"/>
    <w:rsid w:val="00E00C40"/>
    <w:rsid w:val="00E25448"/>
    <w:rsid w:val="00E27FAF"/>
    <w:rsid w:val="00E36176"/>
    <w:rsid w:val="00E43BB9"/>
    <w:rsid w:val="00E50847"/>
    <w:rsid w:val="00E54246"/>
    <w:rsid w:val="00E812FF"/>
    <w:rsid w:val="00E8221D"/>
    <w:rsid w:val="00EA50E8"/>
    <w:rsid w:val="00EB2980"/>
    <w:rsid w:val="00EC28E1"/>
    <w:rsid w:val="00F13DC1"/>
    <w:rsid w:val="00F16E20"/>
    <w:rsid w:val="00F24E01"/>
    <w:rsid w:val="00F35409"/>
    <w:rsid w:val="00F407B7"/>
    <w:rsid w:val="00F4241F"/>
    <w:rsid w:val="00F5465D"/>
    <w:rsid w:val="00F563DD"/>
    <w:rsid w:val="00F61EFC"/>
    <w:rsid w:val="00F82C94"/>
    <w:rsid w:val="00F84352"/>
    <w:rsid w:val="00FB1D8F"/>
    <w:rsid w:val="00FE14C2"/>
    <w:rsid w:val="00FF1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94805BD"/>
  <w15:chartTrackingRefBased/>
  <w15:docId w15:val="{A4DAE4E2-3578-4F3E-874C-3E9CEA1E7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166A"/>
    <w:pPr>
      <w:widowControl w:val="0"/>
      <w:suppressAutoHyphens/>
      <w:autoSpaceDE w:val="0"/>
      <w:autoSpaceDN w:val="0"/>
      <w:adjustRightInd w:val="0"/>
    </w:pPr>
    <w:rPr>
      <w:rFonts w:ascii="Arial" w:hAnsi="Arial" w:cs="Arial"/>
      <w:sz w:val="24"/>
      <w:szCs w:val="24"/>
      <w:lang w:val="en-GB" w:eastAsia="en-US"/>
    </w:rPr>
  </w:style>
  <w:style w:type="paragraph" w:styleId="Heading1">
    <w:name w:val="heading 1"/>
    <w:aliases w:val="h1"/>
    <w:basedOn w:val="Normal"/>
    <w:next w:val="Normal"/>
    <w:qFormat/>
    <w:pPr>
      <w:keepNext/>
      <w:spacing w:line="360" w:lineRule="auto"/>
      <w:outlineLvl w:val="0"/>
    </w:pPr>
    <w:rPr>
      <w:rFonts w:ascii="Times New Roman" w:hAnsi="Times New Roman" w:cs="Times New Roman"/>
      <w:b/>
      <w:bCs/>
      <w:i/>
      <w:iCs/>
      <w:sz w:val="22"/>
      <w:szCs w:val="22"/>
    </w:rPr>
  </w:style>
  <w:style w:type="paragraph" w:styleId="Heading2">
    <w:name w:val="heading 2"/>
    <w:aliases w:val="h2"/>
    <w:basedOn w:val="Normal"/>
    <w:next w:val="Normal"/>
    <w:qFormat/>
    <w:pPr>
      <w:keepNext/>
      <w:suppressAutoHyphens w:val="0"/>
      <w:spacing w:before="240" w:after="60" w:line="260" w:lineRule="atLeast"/>
      <w:jc w:val="both"/>
      <w:outlineLvl w:val="1"/>
    </w:pPr>
    <w:rPr>
      <w:b/>
      <w:bCs/>
      <w:i/>
      <w:iCs/>
      <w:sz w:val="28"/>
      <w:szCs w:val="28"/>
    </w:rPr>
  </w:style>
  <w:style w:type="paragraph" w:styleId="Heading3">
    <w:name w:val="heading 3"/>
    <w:aliases w:val="h3"/>
    <w:basedOn w:val="Normal"/>
    <w:next w:val="Normal"/>
    <w:qFormat/>
    <w:pPr>
      <w:keepNext/>
      <w:numPr>
        <w:ilvl w:val="2"/>
        <w:numId w:val="3"/>
      </w:numPr>
      <w:spacing w:before="240" w:after="60"/>
      <w:outlineLvl w:val="2"/>
    </w:pPr>
    <w:rPr>
      <w:b/>
      <w:bCs/>
      <w:sz w:val="26"/>
      <w:szCs w:val="26"/>
    </w:rPr>
  </w:style>
  <w:style w:type="paragraph" w:styleId="Heading4">
    <w:name w:val="heading 4"/>
    <w:aliases w:val="h4"/>
    <w:basedOn w:val="Normal"/>
    <w:next w:val="Normal"/>
    <w:qFormat/>
    <w:pPr>
      <w:keepNext/>
      <w:numPr>
        <w:ilvl w:val="3"/>
        <w:numId w:val="3"/>
      </w:numPr>
      <w:tabs>
        <w:tab w:val="clear" w:pos="0"/>
      </w:tabs>
      <w:spacing w:before="240" w:after="60"/>
      <w:outlineLvl w:val="3"/>
    </w:pPr>
    <w:rPr>
      <w:rFonts w:ascii="Times New Roman" w:hAnsi="Times New Roman" w:cs="Times New Roman"/>
      <w:b/>
      <w:bCs/>
      <w:sz w:val="28"/>
      <w:szCs w:val="28"/>
    </w:rPr>
  </w:style>
  <w:style w:type="paragraph" w:styleId="Heading5">
    <w:name w:val="heading 5"/>
    <w:aliases w:val="h5"/>
    <w:basedOn w:val="Normal"/>
    <w:next w:val="Normal"/>
    <w:qFormat/>
    <w:pPr>
      <w:numPr>
        <w:ilvl w:val="4"/>
        <w:numId w:val="3"/>
      </w:numPr>
      <w:tabs>
        <w:tab w:val="clear" w:pos="0"/>
      </w:tabs>
      <w:spacing w:before="240" w:after="60"/>
      <w:outlineLvl w:val="4"/>
    </w:pPr>
    <w:rPr>
      <w:b/>
      <w:bCs/>
      <w:i/>
      <w:iCs/>
      <w:sz w:val="26"/>
      <w:szCs w:val="26"/>
    </w:rPr>
  </w:style>
  <w:style w:type="paragraph" w:styleId="Heading6">
    <w:name w:val="heading 6"/>
    <w:aliases w:val="h6"/>
    <w:basedOn w:val="Normal"/>
    <w:next w:val="Normal"/>
    <w:qFormat/>
    <w:pPr>
      <w:numPr>
        <w:ilvl w:val="5"/>
        <w:numId w:val="3"/>
      </w:numPr>
      <w:tabs>
        <w:tab w:val="clear" w:pos="0"/>
      </w:tabs>
      <w:spacing w:before="240" w:after="60"/>
      <w:outlineLvl w:val="5"/>
    </w:pPr>
    <w:rPr>
      <w:rFonts w:ascii="Times New Roman" w:hAnsi="Times New Roman" w:cs="Times New Roman"/>
      <w:b/>
      <w:bCs/>
      <w:sz w:val="22"/>
      <w:szCs w:val="22"/>
    </w:rPr>
  </w:style>
  <w:style w:type="paragraph" w:styleId="Heading7">
    <w:name w:val="heading 7"/>
    <w:aliases w:val="h7"/>
    <w:basedOn w:val="Normal"/>
    <w:next w:val="Normal"/>
    <w:qFormat/>
    <w:pPr>
      <w:numPr>
        <w:ilvl w:val="6"/>
        <w:numId w:val="3"/>
      </w:numPr>
      <w:tabs>
        <w:tab w:val="clear" w:pos="0"/>
      </w:tabs>
      <w:spacing w:before="240" w:after="60"/>
      <w:outlineLvl w:val="6"/>
    </w:pPr>
    <w:rPr>
      <w:rFonts w:ascii="Times New Roman" w:hAnsi="Times New Roman" w:cs="Times New Roman"/>
    </w:rPr>
  </w:style>
  <w:style w:type="paragraph" w:styleId="Heading8">
    <w:name w:val="heading 8"/>
    <w:aliases w:val="h8"/>
    <w:basedOn w:val="Normal"/>
    <w:next w:val="Normal"/>
    <w:qFormat/>
    <w:pPr>
      <w:numPr>
        <w:ilvl w:val="7"/>
        <w:numId w:val="3"/>
      </w:numPr>
      <w:tabs>
        <w:tab w:val="clear" w:pos="0"/>
      </w:tabs>
      <w:spacing w:before="240" w:after="60"/>
      <w:outlineLvl w:val="7"/>
    </w:pPr>
    <w:rPr>
      <w:rFonts w:ascii="Times New Roman" w:hAnsi="Times New Roman" w:cs="Times New Roman"/>
      <w:i/>
      <w:iCs/>
    </w:rPr>
  </w:style>
  <w:style w:type="paragraph" w:styleId="Heading9">
    <w:name w:val="heading 9"/>
    <w:aliases w:val="h9"/>
    <w:basedOn w:val="Normal"/>
    <w:next w:val="Normal"/>
    <w:qFormat/>
    <w:pPr>
      <w:numPr>
        <w:ilvl w:val="8"/>
        <w:numId w:val="3"/>
      </w:numPr>
      <w:tabs>
        <w:tab w:val="clear" w:pos="0"/>
      </w:tabs>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hAnsi="Arial" w:cs="Arial"/>
      <w:sz w:val="24"/>
      <w:szCs w:val="24"/>
      <w:u w:val="none"/>
      <w:lang w:val="en-GB"/>
    </w:rPr>
  </w:style>
  <w:style w:type="character" w:customStyle="1" w:styleId="WW8Num1z5">
    <w:name w:val="WW8Num1z5"/>
    <w:rPr>
      <w:rFonts w:ascii="Times New Roman" w:hAnsi="Times New Roman" w:cs="Times New Roman"/>
      <w:sz w:val="24"/>
      <w:szCs w:val="24"/>
      <w:u w:val="none"/>
      <w:lang w:val="en-GB"/>
    </w:rPr>
  </w:style>
  <w:style w:type="character" w:customStyle="1" w:styleId="WW8Num2z0">
    <w:name w:val="WW8Num2z0"/>
    <w:rPr>
      <w:rFonts w:ascii="Arial" w:hAnsi="Arial" w:cs="Arial"/>
      <w:sz w:val="24"/>
      <w:szCs w:val="24"/>
      <w:u w:val="none"/>
      <w:lang w:val="en-GB"/>
    </w:rPr>
  </w:style>
  <w:style w:type="character" w:customStyle="1" w:styleId="WW8Num2z5">
    <w:name w:val="WW8Num2z5"/>
    <w:rPr>
      <w:rFonts w:ascii="Times New Roman" w:hAnsi="Times New Roman" w:cs="Times New Roman"/>
      <w:sz w:val="24"/>
      <w:szCs w:val="24"/>
      <w:u w:val="none"/>
      <w:lang w:val="en-GB"/>
    </w:rPr>
  </w:style>
  <w:style w:type="character" w:customStyle="1" w:styleId="WW8Num4z0">
    <w:name w:val="WW8Num4z0"/>
    <w:rPr>
      <w:rFonts w:ascii="Arial" w:hAnsi="Arial" w:cs="Arial"/>
      <w:b/>
      <w:bCs/>
      <w:color w:val="000000"/>
      <w:sz w:val="24"/>
      <w:szCs w:val="24"/>
      <w:lang w:val="en-GB"/>
    </w:rPr>
  </w:style>
  <w:style w:type="character" w:customStyle="1" w:styleId="WW8Num4z1">
    <w:name w:val="WW8Num4z1"/>
    <w:rPr>
      <w:rFonts w:ascii="Times New Roman" w:hAnsi="Times New Roman" w:cs="Times New Roman"/>
      <w:color w:val="000000"/>
      <w:sz w:val="24"/>
      <w:szCs w:val="24"/>
      <w:lang w:val="en-GB"/>
    </w:rPr>
  </w:style>
  <w:style w:type="character" w:customStyle="1" w:styleId="WW8Num4z2">
    <w:name w:val="WW8Num4z2"/>
    <w:rPr>
      <w:rFonts w:ascii="Arial" w:hAnsi="Arial" w:cs="Arial"/>
      <w:color w:val="000000"/>
      <w:sz w:val="24"/>
      <w:szCs w:val="24"/>
      <w:u w:val="none"/>
      <w:lang w:val="en-GB"/>
    </w:rPr>
  </w:style>
  <w:style w:type="character" w:customStyle="1" w:styleId="WW8Num4z3">
    <w:name w:val="WW8Num4z3"/>
    <w:rPr>
      <w:rFonts w:ascii="Arial" w:hAnsi="Arial" w:cs="Arial"/>
      <w:color w:val="000000"/>
      <w:sz w:val="24"/>
      <w:szCs w:val="24"/>
      <w:u w:val="none"/>
      <w:lang w:val="en-GB"/>
    </w:rPr>
  </w:style>
  <w:style w:type="character" w:customStyle="1" w:styleId="Absatz-Standardschriftart">
    <w:name w:val="Absatz-Standardschriftart"/>
    <w:rPr>
      <w:rFonts w:ascii="Arial" w:hAnsi="Arial" w:cs="Arial"/>
      <w:sz w:val="24"/>
      <w:szCs w:val="24"/>
      <w:lang w:val="en-GB"/>
    </w:rPr>
  </w:style>
  <w:style w:type="character" w:customStyle="1" w:styleId="WW-Absatz-Standardschriftart">
    <w:name w:val="WW-Absatz-Standardschriftart"/>
    <w:rPr>
      <w:rFonts w:ascii="Arial" w:hAnsi="Arial" w:cs="Arial"/>
      <w:sz w:val="24"/>
      <w:szCs w:val="24"/>
      <w:lang w:val="en-GB"/>
    </w:rPr>
  </w:style>
  <w:style w:type="character" w:customStyle="1" w:styleId="WW-Absatz-Standardschriftart1">
    <w:name w:val="WW-Absatz-Standardschriftart1"/>
    <w:rPr>
      <w:rFonts w:ascii="Arial" w:hAnsi="Arial" w:cs="Arial"/>
      <w:sz w:val="24"/>
      <w:szCs w:val="24"/>
      <w:lang w:val="en-GB"/>
    </w:rPr>
  </w:style>
  <w:style w:type="character" w:customStyle="1" w:styleId="WW-Absatz-Standardschriftart11">
    <w:name w:val="WW-Absatz-Standardschriftart11"/>
    <w:rPr>
      <w:rFonts w:ascii="Arial" w:hAnsi="Arial" w:cs="Arial"/>
      <w:sz w:val="24"/>
      <w:szCs w:val="24"/>
      <w:lang w:val="en-GB"/>
    </w:rPr>
  </w:style>
  <w:style w:type="character" w:customStyle="1" w:styleId="WW-Absatz-Standardschriftart111">
    <w:name w:val="WW-Absatz-Standardschriftart111"/>
    <w:rPr>
      <w:rFonts w:ascii="Arial" w:hAnsi="Arial" w:cs="Arial"/>
      <w:sz w:val="24"/>
      <w:szCs w:val="24"/>
      <w:lang w:val="en-GB"/>
    </w:rPr>
  </w:style>
  <w:style w:type="character" w:customStyle="1" w:styleId="WW-Absatz-Standardschriftart1111">
    <w:name w:val="WW-Absatz-Standardschriftart1111"/>
    <w:rPr>
      <w:rFonts w:ascii="Arial" w:hAnsi="Arial" w:cs="Arial"/>
      <w:sz w:val="24"/>
      <w:szCs w:val="24"/>
      <w:lang w:val="en-GB"/>
    </w:rPr>
  </w:style>
  <w:style w:type="character" w:customStyle="1" w:styleId="WW-Absatz-Standardschriftart11111">
    <w:name w:val="WW-Absatz-Standardschriftart11111"/>
    <w:rPr>
      <w:rFonts w:ascii="Arial" w:hAnsi="Arial" w:cs="Arial"/>
      <w:sz w:val="24"/>
      <w:szCs w:val="24"/>
      <w:lang w:val="en-GB"/>
    </w:rPr>
  </w:style>
  <w:style w:type="character" w:customStyle="1" w:styleId="WW8Num5z0">
    <w:name w:val="WW8Num5z0"/>
    <w:rPr>
      <w:rFonts w:ascii="Arial" w:hAnsi="Arial" w:cs="Arial"/>
      <w:b/>
      <w:bCs/>
      <w:color w:val="000000"/>
      <w:sz w:val="24"/>
      <w:szCs w:val="24"/>
      <w:lang w:val="en-GB"/>
    </w:rPr>
  </w:style>
  <w:style w:type="character" w:customStyle="1" w:styleId="WW8Num5z1">
    <w:name w:val="WW8Num5z1"/>
    <w:rPr>
      <w:rFonts w:ascii="Times New Roman" w:hAnsi="Times New Roman" w:cs="Times New Roman"/>
      <w:color w:val="000000"/>
      <w:sz w:val="24"/>
      <w:szCs w:val="24"/>
      <w:lang w:val="en-GB"/>
    </w:rPr>
  </w:style>
  <w:style w:type="character" w:customStyle="1" w:styleId="WW8Num5z2">
    <w:name w:val="WW8Num5z2"/>
    <w:rPr>
      <w:rFonts w:ascii="Arial" w:hAnsi="Arial" w:cs="Arial"/>
      <w:color w:val="000000"/>
      <w:sz w:val="24"/>
      <w:szCs w:val="24"/>
      <w:u w:val="none"/>
      <w:lang w:val="en-GB"/>
    </w:rPr>
  </w:style>
  <w:style w:type="character" w:customStyle="1" w:styleId="WW8Num5z3">
    <w:name w:val="WW8Num5z3"/>
    <w:rPr>
      <w:rFonts w:ascii="Arial" w:hAnsi="Arial" w:cs="Arial"/>
      <w:color w:val="000000"/>
      <w:sz w:val="24"/>
      <w:szCs w:val="24"/>
      <w:u w:val="none"/>
      <w:lang w:val="en-GB"/>
    </w:rPr>
  </w:style>
  <w:style w:type="character" w:customStyle="1" w:styleId="WW-Absatz-Standardschriftart111111">
    <w:name w:val="WW-Absatz-Standardschriftart111111"/>
    <w:rPr>
      <w:rFonts w:ascii="Arial" w:hAnsi="Arial" w:cs="Arial"/>
      <w:sz w:val="24"/>
      <w:szCs w:val="24"/>
      <w:lang w:val="en-GB"/>
    </w:rPr>
  </w:style>
  <w:style w:type="character" w:customStyle="1" w:styleId="WW-Absatz-Standardschriftart1111111">
    <w:name w:val="WW-Absatz-Standardschriftart1111111"/>
    <w:rPr>
      <w:rFonts w:ascii="Arial" w:hAnsi="Arial" w:cs="Arial"/>
      <w:sz w:val="24"/>
      <w:szCs w:val="24"/>
      <w:lang w:val="en-GB"/>
    </w:rPr>
  </w:style>
  <w:style w:type="character" w:customStyle="1" w:styleId="WW-Absatz-Standardschriftart11111111">
    <w:name w:val="WW-Absatz-Standardschriftart11111111"/>
    <w:rPr>
      <w:rFonts w:ascii="Arial" w:hAnsi="Arial" w:cs="Arial"/>
      <w:sz w:val="24"/>
      <w:szCs w:val="24"/>
      <w:lang w:val="en-GB"/>
    </w:rPr>
  </w:style>
  <w:style w:type="character" w:customStyle="1" w:styleId="WW-Absatz-Standardschriftart111111111">
    <w:name w:val="WW-Absatz-Standardschriftart111111111"/>
    <w:rPr>
      <w:rFonts w:ascii="Arial" w:hAnsi="Arial" w:cs="Arial"/>
      <w:sz w:val="24"/>
      <w:szCs w:val="24"/>
      <w:lang w:val="en-GB"/>
    </w:rPr>
  </w:style>
  <w:style w:type="character" w:customStyle="1" w:styleId="WW-Absatz-Standardschriftart1111111111">
    <w:name w:val="WW-Absatz-Standardschriftart1111111111"/>
    <w:rPr>
      <w:rFonts w:ascii="Arial" w:hAnsi="Arial" w:cs="Arial"/>
      <w:sz w:val="24"/>
      <w:szCs w:val="24"/>
      <w:lang w:val="en-GB"/>
    </w:rPr>
  </w:style>
  <w:style w:type="character" w:customStyle="1" w:styleId="WW-Absatz-Standardschriftart11111111111">
    <w:name w:val="WW-Absatz-Standardschriftart11111111111"/>
    <w:rPr>
      <w:rFonts w:ascii="Arial" w:hAnsi="Arial" w:cs="Arial"/>
      <w:sz w:val="24"/>
      <w:szCs w:val="24"/>
      <w:lang w:val="en-GB"/>
    </w:rPr>
  </w:style>
  <w:style w:type="character" w:customStyle="1" w:styleId="WW-Absatz-Standardschriftart111111111111">
    <w:name w:val="WW-Absatz-Standardschriftart111111111111"/>
    <w:rPr>
      <w:rFonts w:ascii="Arial" w:hAnsi="Arial" w:cs="Arial"/>
      <w:sz w:val="24"/>
      <w:szCs w:val="24"/>
      <w:lang w:val="en-GB"/>
    </w:rPr>
  </w:style>
  <w:style w:type="character" w:customStyle="1" w:styleId="WW-Absatz-Standardschriftart1111111111111">
    <w:name w:val="WW-Absatz-Standardschriftart1111111111111"/>
    <w:rPr>
      <w:rFonts w:ascii="Arial" w:hAnsi="Arial" w:cs="Arial"/>
      <w:sz w:val="24"/>
      <w:szCs w:val="24"/>
      <w:lang w:val="en-GB"/>
    </w:rPr>
  </w:style>
  <w:style w:type="character" w:customStyle="1" w:styleId="WW-Absatz-Standardschriftart11111111111111">
    <w:name w:val="WW-Absatz-Standardschriftart11111111111111"/>
    <w:rPr>
      <w:rFonts w:ascii="Arial" w:hAnsi="Arial" w:cs="Arial"/>
      <w:sz w:val="24"/>
      <w:szCs w:val="24"/>
      <w:lang w:val="en-GB"/>
    </w:rPr>
  </w:style>
  <w:style w:type="character" w:customStyle="1" w:styleId="WW-Absatz-Standardschriftart111111111111111">
    <w:name w:val="WW-Absatz-Standardschriftart111111111111111"/>
    <w:rPr>
      <w:rFonts w:ascii="Arial" w:hAnsi="Arial" w:cs="Arial"/>
      <w:sz w:val="24"/>
      <w:szCs w:val="24"/>
      <w:lang w:val="en-GB"/>
    </w:rPr>
  </w:style>
  <w:style w:type="character" w:customStyle="1" w:styleId="WW-Absatz-Standardschriftart1111111111111111">
    <w:name w:val="WW-Absatz-Standardschriftart1111111111111111"/>
    <w:rPr>
      <w:rFonts w:ascii="Arial" w:hAnsi="Arial" w:cs="Arial"/>
      <w:sz w:val="24"/>
      <w:szCs w:val="24"/>
      <w:lang w:val="en-GB"/>
    </w:rPr>
  </w:style>
  <w:style w:type="character" w:customStyle="1" w:styleId="WW-Absatz-Standardschriftart11111111111111111">
    <w:name w:val="WW-Absatz-Standardschriftart11111111111111111"/>
    <w:rPr>
      <w:rFonts w:ascii="Arial" w:hAnsi="Arial" w:cs="Arial"/>
      <w:sz w:val="24"/>
      <w:szCs w:val="24"/>
      <w:lang w:val="en-GB"/>
    </w:rPr>
  </w:style>
  <w:style w:type="character" w:customStyle="1" w:styleId="WW-Absatz-Standardschriftart111111111111111111">
    <w:name w:val="WW-Absatz-Standardschriftart111111111111111111"/>
    <w:rPr>
      <w:rFonts w:ascii="Arial" w:hAnsi="Arial" w:cs="Arial"/>
      <w:sz w:val="24"/>
      <w:szCs w:val="24"/>
      <w:lang w:val="en-GB"/>
    </w:rPr>
  </w:style>
  <w:style w:type="character" w:customStyle="1" w:styleId="WW-Absatz-Standardschriftart1111111111111111111">
    <w:name w:val="WW-Absatz-Standardschriftart1111111111111111111"/>
    <w:rPr>
      <w:rFonts w:ascii="Arial" w:hAnsi="Arial" w:cs="Arial"/>
      <w:sz w:val="24"/>
      <w:szCs w:val="24"/>
      <w:lang w:val="en-GB"/>
    </w:rPr>
  </w:style>
  <w:style w:type="character" w:customStyle="1" w:styleId="WW8Num8z0">
    <w:name w:val="WW8Num8z0"/>
    <w:rPr>
      <w:rFonts w:ascii="Arial" w:hAnsi="Arial" w:cs="Arial"/>
      <w:sz w:val="24"/>
      <w:szCs w:val="24"/>
      <w:u w:val="none"/>
      <w:lang w:val="en-GB"/>
    </w:rPr>
  </w:style>
  <w:style w:type="character" w:customStyle="1" w:styleId="WW8Num8z5">
    <w:name w:val="WW8Num8z5"/>
    <w:rPr>
      <w:rFonts w:ascii="Times New Roman" w:hAnsi="Times New Roman" w:cs="Times New Roman"/>
      <w:sz w:val="24"/>
      <w:szCs w:val="24"/>
      <w:u w:val="none"/>
      <w:lang w:val="en-GB"/>
    </w:rPr>
  </w:style>
  <w:style w:type="character" w:customStyle="1" w:styleId="WW8Num9z0">
    <w:name w:val="WW8Num9z0"/>
    <w:rPr>
      <w:rFonts w:ascii="Times New Roman" w:hAnsi="Times New Roman" w:cs="Times New Roman"/>
      <w:sz w:val="24"/>
      <w:szCs w:val="24"/>
      <w:lang w:val="en-GB"/>
    </w:rPr>
  </w:style>
  <w:style w:type="character" w:customStyle="1" w:styleId="WW8Num15z1">
    <w:name w:val="WW8Num15z1"/>
    <w:rPr>
      <w:rFonts w:ascii="Arial" w:hAnsi="Arial" w:cs="Arial"/>
      <w:sz w:val="20"/>
      <w:szCs w:val="20"/>
      <w:lang w:val="en-GB"/>
    </w:rPr>
  </w:style>
  <w:style w:type="character" w:customStyle="1" w:styleId="WW8Num21z0">
    <w:name w:val="WW8Num21z0"/>
    <w:rPr>
      <w:rFonts w:ascii="Arial" w:hAnsi="Arial" w:cs="Arial"/>
      <w:b/>
      <w:bCs/>
      <w:color w:val="000000"/>
      <w:sz w:val="24"/>
      <w:szCs w:val="24"/>
      <w:lang w:val="en-GB"/>
    </w:rPr>
  </w:style>
  <w:style w:type="character" w:customStyle="1" w:styleId="WW8Num21z1">
    <w:name w:val="WW8Num21z1"/>
    <w:rPr>
      <w:rFonts w:ascii="Times New Roman" w:hAnsi="Times New Roman" w:cs="Times New Roman"/>
      <w:color w:val="000000"/>
      <w:sz w:val="24"/>
      <w:szCs w:val="24"/>
      <w:lang w:val="en-GB"/>
    </w:rPr>
  </w:style>
  <w:style w:type="character" w:customStyle="1" w:styleId="WW8Num21z2">
    <w:name w:val="WW8Num21z2"/>
    <w:rPr>
      <w:rFonts w:ascii="Arial" w:hAnsi="Arial" w:cs="Arial"/>
      <w:color w:val="000000"/>
      <w:sz w:val="24"/>
      <w:szCs w:val="24"/>
      <w:u w:val="none"/>
      <w:lang w:val="en-GB"/>
    </w:rPr>
  </w:style>
  <w:style w:type="character" w:customStyle="1" w:styleId="WW8Num21z3">
    <w:name w:val="WW8Num21z3"/>
    <w:rPr>
      <w:rFonts w:ascii="Arial" w:hAnsi="Arial" w:cs="Arial"/>
      <w:color w:val="000000"/>
      <w:sz w:val="24"/>
      <w:szCs w:val="24"/>
      <w:u w:val="none"/>
      <w:lang w:val="en-GB"/>
    </w:rPr>
  </w:style>
  <w:style w:type="character" w:customStyle="1" w:styleId="WW8Num22z1">
    <w:name w:val="WW8Num22z1"/>
    <w:rPr>
      <w:rFonts w:ascii="Arial" w:hAnsi="Arial" w:cs="Arial"/>
      <w:sz w:val="20"/>
      <w:szCs w:val="20"/>
      <w:lang w:val="en-GB"/>
    </w:rPr>
  </w:style>
  <w:style w:type="character" w:styleId="PageNumber">
    <w:name w:val="page number"/>
    <w:rPr>
      <w:rFonts w:ascii="Arial" w:hAnsi="Arial" w:cs="Arial"/>
      <w:sz w:val="24"/>
      <w:szCs w:val="24"/>
      <w:lang w:val="en-GB"/>
    </w:rPr>
  </w:style>
  <w:style w:type="character" w:styleId="CommentReference">
    <w:name w:val="annotation reference"/>
    <w:rPr>
      <w:sz w:val="16"/>
      <w:szCs w:val="16"/>
    </w:rPr>
  </w:style>
  <w:style w:type="character" w:customStyle="1" w:styleId="Bullets">
    <w:name w:val="Bullets"/>
    <w:rPr>
      <w:rFonts w:ascii="OpenSymbol" w:hAnsi="OpenSymbol" w:cs="OpenSymbol"/>
      <w:sz w:val="24"/>
      <w:szCs w:val="24"/>
      <w:lang w:val="en-GB"/>
    </w:rPr>
  </w:style>
  <w:style w:type="character" w:customStyle="1" w:styleId="NumberingSymbols">
    <w:name w:val="Numbering Symbols"/>
    <w:rPr>
      <w:rFonts w:ascii="Arial" w:hAnsi="Arial" w:cs="Arial"/>
      <w:sz w:val="24"/>
      <w:szCs w:val="24"/>
      <w:lang w:val="en-GB"/>
    </w:rPr>
  </w:style>
  <w:style w:type="character" w:customStyle="1" w:styleId="FootnoteCharacters">
    <w:name w:val="Footnote Characters"/>
    <w:rPr>
      <w:rFonts w:ascii="Arial" w:hAnsi="Arial" w:cs="Arial"/>
      <w:sz w:val="24"/>
      <w:szCs w:val="24"/>
      <w:lang w:val="en-GB"/>
    </w:rPr>
  </w:style>
  <w:style w:type="character" w:styleId="FootnoteReference">
    <w:name w:val="footnote reference"/>
    <w:hidden/>
    <w:rPr>
      <w:rFonts w:ascii="Arial" w:hAnsi="Arial" w:cs="Arial"/>
      <w:sz w:val="24"/>
      <w:szCs w:val="24"/>
      <w:vertAlign w:val="superscript"/>
      <w:lang w:val="en-GB"/>
    </w:rPr>
  </w:style>
  <w:style w:type="character" w:styleId="Hyperlink">
    <w:name w:val="Hyperlink"/>
    <w:rPr>
      <w:rFonts w:ascii="Arial" w:hAnsi="Arial" w:cs="Arial"/>
      <w:color w:val="000080"/>
      <w:sz w:val="24"/>
      <w:szCs w:val="24"/>
      <w:u w:val="single"/>
    </w:rPr>
  </w:style>
  <w:style w:type="character" w:styleId="FollowedHyperlink">
    <w:name w:val="FollowedHyperlink"/>
    <w:rPr>
      <w:rFonts w:ascii="Arial" w:hAnsi="Arial" w:cs="Arial"/>
      <w:color w:val="800000"/>
      <w:sz w:val="24"/>
      <w:szCs w:val="24"/>
      <w:u w:val="single"/>
    </w:rPr>
  </w:style>
  <w:style w:type="character" w:customStyle="1" w:styleId="EndnoteCharacters">
    <w:name w:val="Endnote Characters"/>
    <w:rPr>
      <w:rFonts w:ascii="Arial" w:hAnsi="Arial" w:cs="Arial"/>
      <w:sz w:val="24"/>
      <w:szCs w:val="24"/>
      <w:vertAlign w:val="superscript"/>
      <w:lang w:val="en-GB"/>
    </w:rPr>
  </w:style>
  <w:style w:type="character" w:customStyle="1" w:styleId="WW-EndnoteCharacters">
    <w:name w:val="WW-Endnote Characters"/>
    <w:rPr>
      <w:rFonts w:ascii="Arial" w:hAnsi="Arial" w:cs="Arial"/>
      <w:sz w:val="24"/>
      <w:szCs w:val="24"/>
      <w:lang w:val="en-GB"/>
    </w:rPr>
  </w:style>
  <w:style w:type="character" w:styleId="EndnoteReference">
    <w:name w:val="endnote reference"/>
    <w:hidden/>
    <w:rPr>
      <w:rFonts w:ascii="Arial" w:hAnsi="Arial" w:cs="Arial"/>
      <w:sz w:val="24"/>
      <w:szCs w:val="24"/>
      <w:vertAlign w:val="superscript"/>
      <w:lang w:val="en-GB"/>
    </w:rPr>
  </w:style>
  <w:style w:type="paragraph" w:customStyle="1" w:styleId="Heading">
    <w:name w:val="Heading"/>
    <w:basedOn w:val="Normal"/>
    <w:next w:val="BodyText"/>
    <w:pPr>
      <w:keepNext/>
      <w:spacing w:before="240" w:after="120"/>
    </w:pPr>
    <w:rPr>
      <w:sz w:val="28"/>
      <w:szCs w:val="28"/>
    </w:rPr>
  </w:style>
  <w:style w:type="paragraph" w:styleId="BodyText">
    <w:name w:val="Body Text"/>
    <w:basedOn w:val="Normal"/>
    <w:pPr>
      <w:jc w:val="both"/>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heCond">
    <w:name w:val="theCond"/>
    <w:basedOn w:val="Normal"/>
    <w:pPr>
      <w:tabs>
        <w:tab w:val="left" w:pos="540"/>
      </w:tabs>
      <w:ind w:right="360"/>
    </w:pPr>
    <w:rPr>
      <w:rFonts w:ascii="New York" w:hAnsi="New York" w:cs="New York"/>
    </w:rPr>
  </w:style>
  <w:style w:type="paragraph" w:customStyle="1" w:styleId="Cond">
    <w:name w:val="Cond"/>
    <w:basedOn w:val="Normal"/>
    <w:pPr>
      <w:tabs>
        <w:tab w:val="left" w:pos="440"/>
      </w:tabs>
      <w:ind w:right="-4580"/>
      <w:jc w:val="both"/>
    </w:pPr>
  </w:style>
  <w:style w:type="paragraph" w:styleId="BodyText2">
    <w:name w:val="Body Text 2"/>
    <w:aliases w:val="bt2"/>
    <w:basedOn w:val="Normal"/>
    <w:pPr>
      <w:ind w:left="709" w:hanging="709"/>
    </w:pPr>
  </w:style>
  <w:style w:type="paragraph" w:styleId="BodyTextIndent2">
    <w:name w:val="Body Text Indent 2"/>
    <w:aliases w:val="bti2"/>
    <w:basedOn w:val="Normal"/>
    <w:pPr>
      <w:ind w:left="284" w:hanging="284"/>
    </w:pPr>
  </w:style>
  <w:style w:type="paragraph" w:styleId="BodyTextIndent">
    <w:name w:val="Body Text Indent"/>
    <w:aliases w:val="bti"/>
    <w:basedOn w:val="Normal"/>
    <w:pPr>
      <w:ind w:left="709"/>
    </w:pPr>
    <w:rPr>
      <w:rFonts w:ascii="Palatino" w:hAnsi="Palatino" w:cs="Palatino"/>
      <w:sz w:val="22"/>
      <w:szCs w:val="22"/>
    </w:rPr>
  </w:style>
  <w:style w:type="paragraph" w:customStyle="1" w:styleId="MRheading1">
    <w:name w:val="M&amp;R heading 1"/>
    <w:basedOn w:val="Normal"/>
    <w:rsid w:val="003670D8"/>
    <w:pPr>
      <w:keepNext/>
      <w:keepLines/>
      <w:numPr>
        <w:numId w:val="30"/>
      </w:numPr>
      <w:spacing w:before="240" w:line="360" w:lineRule="auto"/>
      <w:jc w:val="both"/>
    </w:pPr>
    <w:rPr>
      <w:rFonts w:cs="Times New Roman"/>
      <w:b/>
      <w:sz w:val="22"/>
      <w:szCs w:val="20"/>
      <w:u w:val="single"/>
      <w:lang w:eastAsia="en-GB"/>
    </w:rPr>
  </w:style>
  <w:style w:type="paragraph" w:customStyle="1" w:styleId="MRheading2">
    <w:name w:val="M&amp;R heading 2"/>
    <w:basedOn w:val="Normal"/>
    <w:rsid w:val="003670D8"/>
    <w:pPr>
      <w:numPr>
        <w:ilvl w:val="1"/>
        <w:numId w:val="30"/>
      </w:numPr>
      <w:spacing w:before="240" w:line="360" w:lineRule="auto"/>
      <w:jc w:val="both"/>
      <w:outlineLvl w:val="1"/>
    </w:pPr>
    <w:rPr>
      <w:rFonts w:cs="Times New Roman"/>
      <w:sz w:val="22"/>
      <w:szCs w:val="20"/>
      <w:lang w:eastAsia="en-GB"/>
    </w:rPr>
  </w:style>
  <w:style w:type="paragraph" w:customStyle="1" w:styleId="MRheading3">
    <w:name w:val="M&amp;R heading 3"/>
    <w:basedOn w:val="Normal"/>
    <w:rsid w:val="003670D8"/>
    <w:pPr>
      <w:numPr>
        <w:ilvl w:val="2"/>
        <w:numId w:val="30"/>
      </w:numPr>
      <w:spacing w:before="240" w:line="360" w:lineRule="auto"/>
      <w:jc w:val="both"/>
      <w:outlineLvl w:val="2"/>
    </w:pPr>
    <w:rPr>
      <w:rFonts w:cs="Times New Roman"/>
      <w:sz w:val="22"/>
      <w:szCs w:val="20"/>
      <w:lang w:eastAsia="en-GB"/>
    </w:rPr>
  </w:style>
  <w:style w:type="paragraph" w:customStyle="1" w:styleId="MRheading4">
    <w:name w:val="M&amp;R heading 4"/>
    <w:basedOn w:val="Normal"/>
    <w:rsid w:val="003670D8"/>
    <w:pPr>
      <w:numPr>
        <w:ilvl w:val="3"/>
        <w:numId w:val="30"/>
      </w:numPr>
      <w:spacing w:before="240" w:line="360" w:lineRule="auto"/>
      <w:jc w:val="both"/>
      <w:outlineLvl w:val="3"/>
    </w:pPr>
    <w:rPr>
      <w:rFonts w:cs="Times New Roman"/>
      <w:sz w:val="22"/>
      <w:szCs w:val="20"/>
      <w:lang w:eastAsia="en-GB"/>
    </w:rPr>
  </w:style>
  <w:style w:type="paragraph" w:customStyle="1" w:styleId="MRheading5">
    <w:name w:val="M&amp;R heading 5"/>
    <w:basedOn w:val="Normal"/>
    <w:rsid w:val="003670D8"/>
    <w:pPr>
      <w:numPr>
        <w:ilvl w:val="4"/>
        <w:numId w:val="30"/>
      </w:numPr>
      <w:spacing w:before="240" w:line="360" w:lineRule="auto"/>
      <w:jc w:val="both"/>
      <w:outlineLvl w:val="4"/>
    </w:pPr>
    <w:rPr>
      <w:rFonts w:cs="Times New Roman"/>
      <w:sz w:val="22"/>
      <w:szCs w:val="20"/>
      <w:lang w:eastAsia="en-GB"/>
    </w:rPr>
  </w:style>
  <w:style w:type="paragraph" w:customStyle="1" w:styleId="MRheading6">
    <w:name w:val="M&amp;R heading 6"/>
    <w:basedOn w:val="Normal"/>
    <w:rsid w:val="003670D8"/>
    <w:pPr>
      <w:numPr>
        <w:ilvl w:val="5"/>
        <w:numId w:val="30"/>
      </w:numPr>
      <w:spacing w:before="240" w:line="360" w:lineRule="auto"/>
      <w:jc w:val="both"/>
      <w:outlineLvl w:val="5"/>
    </w:pPr>
    <w:rPr>
      <w:rFonts w:cs="Times New Roman"/>
      <w:sz w:val="22"/>
      <w:szCs w:val="20"/>
      <w:lang w:eastAsia="en-GB"/>
    </w:rPr>
  </w:style>
  <w:style w:type="paragraph" w:customStyle="1" w:styleId="MRheading7">
    <w:name w:val="M&amp;R heading 7"/>
    <w:basedOn w:val="Normal"/>
    <w:rsid w:val="003670D8"/>
    <w:pPr>
      <w:numPr>
        <w:ilvl w:val="6"/>
        <w:numId w:val="30"/>
      </w:numPr>
      <w:spacing w:before="240" w:line="360" w:lineRule="auto"/>
      <w:jc w:val="both"/>
      <w:outlineLvl w:val="6"/>
    </w:pPr>
    <w:rPr>
      <w:rFonts w:cs="Times New Roman"/>
      <w:sz w:val="22"/>
      <w:szCs w:val="20"/>
      <w:lang w:eastAsia="en-GB"/>
    </w:rPr>
  </w:style>
  <w:style w:type="paragraph" w:customStyle="1" w:styleId="MRheading8">
    <w:name w:val="M&amp;R heading 8"/>
    <w:basedOn w:val="Normal"/>
    <w:rsid w:val="003670D8"/>
    <w:pPr>
      <w:numPr>
        <w:ilvl w:val="7"/>
        <w:numId w:val="30"/>
      </w:numPr>
      <w:spacing w:before="240" w:line="360" w:lineRule="auto"/>
      <w:jc w:val="both"/>
      <w:outlineLvl w:val="7"/>
    </w:pPr>
    <w:rPr>
      <w:rFonts w:cs="Times New Roman"/>
      <w:sz w:val="22"/>
      <w:szCs w:val="20"/>
      <w:lang w:eastAsia="en-GB"/>
    </w:rPr>
  </w:style>
  <w:style w:type="paragraph" w:customStyle="1" w:styleId="MRheading9">
    <w:name w:val="M&amp;R heading 9"/>
    <w:basedOn w:val="Normal"/>
    <w:rsid w:val="003670D8"/>
    <w:pPr>
      <w:numPr>
        <w:ilvl w:val="8"/>
        <w:numId w:val="30"/>
      </w:numPr>
      <w:spacing w:before="240" w:line="360" w:lineRule="auto"/>
      <w:jc w:val="both"/>
      <w:outlineLvl w:val="8"/>
    </w:pPr>
    <w:rPr>
      <w:rFonts w:cs="Times New Roman"/>
      <w:sz w:val="22"/>
      <w:szCs w:val="20"/>
      <w:lang w:eastAsia="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3">
    <w:name w:val="Body Text Indent 3"/>
    <w:aliases w:val="bti3"/>
    <w:basedOn w:val="Normal"/>
    <w:pPr>
      <w:ind w:left="720" w:hanging="720"/>
    </w:pPr>
    <w:rPr>
      <w:rFonts w:ascii="Times New Roman" w:hAnsi="Times New Roman" w:cs="Times New Roman"/>
    </w:rPr>
  </w:style>
  <w:style w:type="paragraph" w:styleId="BalloonText">
    <w:name w:val="Balloon Text"/>
    <w:basedOn w:val="Normal"/>
    <w:rPr>
      <w:rFonts w:ascii="Tahoma" w:hAnsi="Tahoma" w:cs="Tahoma"/>
      <w:sz w:val="16"/>
      <w:szCs w:val="16"/>
    </w:rPr>
  </w:style>
  <w:style w:type="paragraph" w:styleId="CommentText">
    <w:name w:val="annotation text"/>
    <w:basedOn w:val="Normal"/>
    <w:pPr>
      <w:widowControl/>
      <w:suppressAutoHyphens w:val="0"/>
    </w:pPr>
    <w:rPr>
      <w:rFonts w:ascii="Times New Roman" w:hAnsi="Times New Roman" w:cs="Times New Roman"/>
      <w:sz w:val="20"/>
      <w:szCs w:val="20"/>
      <w:lang w:val="en-US"/>
    </w:rPr>
  </w:style>
  <w:style w:type="paragraph" w:styleId="CommentSubject">
    <w:name w:val="annotation subject"/>
    <w:basedOn w:val="CommentText"/>
    <w:next w:val="CommentText"/>
    <w:pPr>
      <w:widowControl w:val="0"/>
      <w:suppressAutoHyphens/>
    </w:pPr>
    <w:rPr>
      <w:rFonts w:ascii="Arial" w:hAnsi="Arial" w:cs="Arial"/>
      <w:b/>
      <w:bCs/>
      <w:lang w:val="en-GB"/>
    </w:rPr>
  </w:style>
  <w:style w:type="paragraph" w:customStyle="1" w:styleId="p-Cl1">
    <w:name w:val="p-Cl1"/>
    <w:pPr>
      <w:widowControl w:val="0"/>
      <w:suppressAutoHyphens/>
      <w:autoSpaceDE w:val="0"/>
      <w:autoSpaceDN w:val="0"/>
      <w:adjustRightInd w:val="0"/>
      <w:spacing w:before="100" w:line="360" w:lineRule="atLeast"/>
      <w:ind w:left="1077" w:hanging="1077"/>
      <w:jc w:val="both"/>
    </w:pPr>
    <w:rPr>
      <w:rFonts w:ascii="Arial" w:hAnsi="Arial" w:cs="Arial"/>
      <w:sz w:val="24"/>
      <w:szCs w:val="24"/>
      <w:lang w:val="en-GB" w:eastAsia="en-US"/>
    </w:rPr>
  </w:style>
  <w:style w:type="paragraph" w:customStyle="1" w:styleId="Level1">
    <w:name w:val="Level 1"/>
    <w:basedOn w:val="Normal"/>
    <w:pPr>
      <w:numPr>
        <w:numId w:val="2"/>
      </w:numPr>
      <w:spacing w:before="400" w:after="100"/>
      <w:jc w:val="both"/>
    </w:pPr>
    <w:rPr>
      <w:rFonts w:ascii="Times New Roman" w:hAnsi="Times New Roman" w:cs="Times New Roman"/>
      <w:b/>
      <w:bCs/>
      <w:caps/>
    </w:rPr>
  </w:style>
  <w:style w:type="paragraph" w:customStyle="1" w:styleId="Level2">
    <w:name w:val="Level 2"/>
    <w:basedOn w:val="Normal"/>
    <w:pPr>
      <w:numPr>
        <w:numId w:val="1"/>
      </w:numPr>
      <w:tabs>
        <w:tab w:val="left" w:pos="1080"/>
      </w:tabs>
      <w:spacing w:after="220"/>
      <w:ind w:left="709" w:hanging="709"/>
      <w:jc w:val="both"/>
    </w:pPr>
    <w:rPr>
      <w:rFonts w:ascii="Times New Roman" w:hAnsi="Times New Roman" w:cs="Times New Roman"/>
      <w:color w:val="000000"/>
    </w:rPr>
  </w:style>
  <w:style w:type="paragraph" w:customStyle="1" w:styleId="Level3">
    <w:name w:val="Level 3"/>
    <w:basedOn w:val="Normal"/>
    <w:pPr>
      <w:tabs>
        <w:tab w:val="num" w:pos="720"/>
      </w:tabs>
      <w:spacing w:after="220"/>
      <w:ind w:left="720" w:hanging="720"/>
      <w:jc w:val="both"/>
    </w:pPr>
    <w:rPr>
      <w:rFonts w:ascii="Times New Roman" w:hAnsi="Times New Roman" w:cs="Times New Roman"/>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aliases w:val="Car"/>
    <w:basedOn w:val="Normal"/>
    <w:hidden/>
    <w:pPr>
      <w:suppressLineNumbers/>
      <w:ind w:left="283" w:hanging="283"/>
    </w:pPr>
    <w:rPr>
      <w:sz w:val="20"/>
      <w:szCs w:val="20"/>
    </w:rPr>
  </w:style>
  <w:style w:type="paragraph" w:styleId="EnvelopeReturn">
    <w:name w:val="envelope return"/>
    <w:basedOn w:val="Normal"/>
    <w:pPr>
      <w:suppressLineNumbers/>
    </w:pPr>
    <w:rPr>
      <w:i/>
      <w:iCs/>
    </w:rPr>
  </w:style>
  <w:style w:type="paragraph" w:customStyle="1" w:styleId="MRParties">
    <w:name w:val="M&amp;R Parties"/>
    <w:basedOn w:val="Normal"/>
    <w:rsid w:val="003670D8"/>
    <w:pPr>
      <w:numPr>
        <w:numId w:val="12"/>
      </w:numPr>
      <w:spacing w:before="240" w:line="360" w:lineRule="auto"/>
      <w:jc w:val="both"/>
    </w:pPr>
    <w:rPr>
      <w:rFonts w:cs="Times New Roman"/>
      <w:sz w:val="22"/>
      <w:szCs w:val="20"/>
      <w:lang w:eastAsia="en-GB"/>
    </w:rPr>
  </w:style>
  <w:style w:type="paragraph" w:customStyle="1" w:styleId="MRLegal">
    <w:name w:val="M&amp;R Legal"/>
    <w:basedOn w:val="Normal"/>
    <w:pPr>
      <w:suppressAutoHyphens w:val="0"/>
      <w:jc w:val="both"/>
    </w:pPr>
    <w:rPr>
      <w:sz w:val="22"/>
      <w:szCs w:val="22"/>
    </w:rPr>
  </w:style>
  <w:style w:type="paragraph" w:styleId="TOC1">
    <w:name w:val="toc 1"/>
    <w:basedOn w:val="Normal"/>
    <w:next w:val="Normal"/>
    <w:autoRedefine/>
    <w:hidden/>
    <w:uiPriority w:val="39"/>
    <w:rsid w:val="005E5884"/>
    <w:pPr>
      <w:widowControl/>
      <w:suppressAutoHyphens w:val="0"/>
      <w:jc w:val="both"/>
    </w:pPr>
    <w:rPr>
      <w:bCs/>
      <w:sz w:val="22"/>
      <w:szCs w:val="22"/>
    </w:rPr>
  </w:style>
  <w:style w:type="paragraph" w:customStyle="1" w:styleId="MRLMA1">
    <w:name w:val="M&amp;R LMA 1"/>
    <w:basedOn w:val="Normal"/>
    <w:rsid w:val="003670D8"/>
    <w:pPr>
      <w:numPr>
        <w:numId w:val="10"/>
      </w:numPr>
      <w:spacing w:before="240" w:line="360" w:lineRule="auto"/>
      <w:jc w:val="both"/>
    </w:pPr>
    <w:rPr>
      <w:rFonts w:cs="Times New Roman"/>
      <w:sz w:val="22"/>
      <w:szCs w:val="20"/>
      <w:lang w:eastAsia="en-GB"/>
    </w:rPr>
  </w:style>
  <w:style w:type="paragraph" w:customStyle="1" w:styleId="MRLMA2">
    <w:name w:val="M&amp;R LMA 2"/>
    <w:basedOn w:val="Normal"/>
    <w:rsid w:val="003670D8"/>
    <w:pPr>
      <w:numPr>
        <w:ilvl w:val="1"/>
        <w:numId w:val="10"/>
      </w:numPr>
      <w:spacing w:before="240" w:line="360" w:lineRule="auto"/>
      <w:jc w:val="both"/>
    </w:pPr>
    <w:rPr>
      <w:rFonts w:cs="Times New Roman"/>
      <w:sz w:val="22"/>
      <w:szCs w:val="20"/>
      <w:lang w:eastAsia="en-GB"/>
    </w:rPr>
  </w:style>
  <w:style w:type="paragraph" w:customStyle="1" w:styleId="MRLMA3">
    <w:name w:val="M&amp;R LMA 3"/>
    <w:basedOn w:val="Normal"/>
    <w:rsid w:val="003670D8"/>
    <w:pPr>
      <w:numPr>
        <w:ilvl w:val="2"/>
        <w:numId w:val="10"/>
      </w:numPr>
      <w:spacing w:before="240" w:line="360" w:lineRule="auto"/>
      <w:jc w:val="both"/>
    </w:pPr>
    <w:rPr>
      <w:rFonts w:cs="Times New Roman"/>
      <w:sz w:val="22"/>
      <w:szCs w:val="20"/>
      <w:lang w:eastAsia="en-GB"/>
    </w:rPr>
  </w:style>
  <w:style w:type="paragraph" w:customStyle="1" w:styleId="MRLMA4">
    <w:name w:val="M&amp;R LMA 4"/>
    <w:basedOn w:val="Normal"/>
    <w:rsid w:val="003670D8"/>
    <w:pPr>
      <w:numPr>
        <w:ilvl w:val="3"/>
        <w:numId w:val="10"/>
      </w:numPr>
      <w:spacing w:before="240" w:line="360" w:lineRule="auto"/>
      <w:jc w:val="both"/>
    </w:pPr>
    <w:rPr>
      <w:rFonts w:cs="Times New Roman"/>
      <w:sz w:val="22"/>
      <w:szCs w:val="20"/>
      <w:lang w:eastAsia="en-GB"/>
    </w:rPr>
  </w:style>
  <w:style w:type="paragraph" w:customStyle="1" w:styleId="MRLMA5">
    <w:name w:val="M&amp;R LMA 5"/>
    <w:basedOn w:val="Normal"/>
    <w:rsid w:val="003670D8"/>
    <w:pPr>
      <w:numPr>
        <w:ilvl w:val="4"/>
        <w:numId w:val="10"/>
      </w:numPr>
      <w:spacing w:before="240" w:line="360" w:lineRule="auto"/>
      <w:jc w:val="both"/>
    </w:pPr>
    <w:rPr>
      <w:rFonts w:cs="Times New Roman"/>
      <w:sz w:val="22"/>
      <w:szCs w:val="20"/>
      <w:lang w:eastAsia="en-GB"/>
    </w:rPr>
  </w:style>
  <w:style w:type="paragraph" w:customStyle="1" w:styleId="MRLMA6">
    <w:name w:val="M&amp;R LMA 6"/>
    <w:basedOn w:val="Normal"/>
    <w:rsid w:val="003670D8"/>
    <w:pPr>
      <w:numPr>
        <w:ilvl w:val="5"/>
        <w:numId w:val="10"/>
      </w:numPr>
      <w:spacing w:before="240" w:line="360" w:lineRule="auto"/>
      <w:jc w:val="both"/>
    </w:pPr>
    <w:rPr>
      <w:rFonts w:cs="Times New Roman"/>
      <w:sz w:val="22"/>
      <w:szCs w:val="20"/>
      <w:lang w:eastAsia="en-GB"/>
    </w:rPr>
  </w:style>
  <w:style w:type="paragraph" w:customStyle="1" w:styleId="MRLMA7">
    <w:name w:val="M&amp;R LMA 7"/>
    <w:basedOn w:val="Normal"/>
    <w:rsid w:val="003670D8"/>
    <w:pPr>
      <w:numPr>
        <w:ilvl w:val="6"/>
        <w:numId w:val="10"/>
      </w:numPr>
      <w:spacing w:before="240" w:line="360" w:lineRule="auto"/>
      <w:jc w:val="both"/>
    </w:pPr>
    <w:rPr>
      <w:rFonts w:cs="Times New Roman"/>
      <w:sz w:val="22"/>
      <w:szCs w:val="20"/>
      <w:lang w:eastAsia="en-GB"/>
    </w:rPr>
  </w:style>
  <w:style w:type="paragraph" w:customStyle="1" w:styleId="MRLMA8">
    <w:name w:val="M&amp;R LMA 8"/>
    <w:basedOn w:val="Normal"/>
    <w:rsid w:val="003670D8"/>
    <w:pPr>
      <w:numPr>
        <w:ilvl w:val="7"/>
        <w:numId w:val="9"/>
      </w:numPr>
      <w:spacing w:before="240" w:line="360" w:lineRule="auto"/>
      <w:jc w:val="both"/>
    </w:pPr>
    <w:rPr>
      <w:rFonts w:cs="Times New Roman"/>
      <w:sz w:val="22"/>
      <w:szCs w:val="20"/>
      <w:lang w:eastAsia="en-GB"/>
    </w:rPr>
  </w:style>
  <w:style w:type="paragraph" w:customStyle="1" w:styleId="MRLMA9">
    <w:name w:val="M&amp;R LMA 9"/>
    <w:basedOn w:val="Normal"/>
    <w:rsid w:val="003670D8"/>
    <w:pPr>
      <w:numPr>
        <w:ilvl w:val="8"/>
        <w:numId w:val="10"/>
      </w:numPr>
      <w:spacing w:before="240" w:line="360" w:lineRule="auto"/>
      <w:jc w:val="both"/>
    </w:pPr>
    <w:rPr>
      <w:rFonts w:cs="Times New Roman"/>
      <w:sz w:val="22"/>
      <w:szCs w:val="20"/>
      <w:lang w:eastAsia="en-GB"/>
    </w:rPr>
  </w:style>
  <w:style w:type="paragraph" w:styleId="TOC2">
    <w:name w:val="toc 2"/>
    <w:basedOn w:val="Normal"/>
    <w:next w:val="Normal"/>
    <w:autoRedefine/>
    <w:hidden/>
    <w:pPr>
      <w:widowControl/>
      <w:suppressAutoHyphens w:val="0"/>
      <w:ind w:left="1440" w:hanging="720"/>
    </w:pPr>
  </w:style>
  <w:style w:type="paragraph" w:styleId="TOC3">
    <w:name w:val="toc 3"/>
    <w:basedOn w:val="Normal"/>
    <w:next w:val="Normal"/>
    <w:autoRedefine/>
    <w:hidden/>
    <w:pPr>
      <w:widowControl/>
      <w:suppressAutoHyphens w:val="0"/>
      <w:ind w:left="2160" w:hanging="720"/>
    </w:pPr>
  </w:style>
  <w:style w:type="paragraph" w:customStyle="1" w:styleId="MRNoHead1">
    <w:name w:val="M&amp;R No Head 1"/>
    <w:basedOn w:val="MRLMA1"/>
    <w:rsid w:val="003670D8"/>
    <w:pPr>
      <w:numPr>
        <w:numId w:val="11"/>
      </w:numPr>
    </w:pPr>
  </w:style>
  <w:style w:type="paragraph" w:customStyle="1" w:styleId="MRNoHead2">
    <w:name w:val="M&amp;R No Head 2"/>
    <w:basedOn w:val="MRNoHead1"/>
    <w:rsid w:val="003670D8"/>
    <w:pPr>
      <w:numPr>
        <w:ilvl w:val="1"/>
      </w:numPr>
    </w:pPr>
  </w:style>
  <w:style w:type="paragraph" w:customStyle="1" w:styleId="MRNoHead3">
    <w:name w:val="M&amp;R No Head 3"/>
    <w:basedOn w:val="MRNoHead1"/>
    <w:rsid w:val="003670D8"/>
    <w:pPr>
      <w:numPr>
        <w:ilvl w:val="2"/>
      </w:numPr>
    </w:pPr>
  </w:style>
  <w:style w:type="paragraph" w:customStyle="1" w:styleId="MRNoHead4">
    <w:name w:val="M&amp;R No Head 4"/>
    <w:basedOn w:val="Normal"/>
    <w:rsid w:val="003670D8"/>
    <w:pPr>
      <w:numPr>
        <w:ilvl w:val="3"/>
        <w:numId w:val="11"/>
      </w:numPr>
      <w:spacing w:before="240" w:line="360" w:lineRule="auto"/>
      <w:jc w:val="both"/>
    </w:pPr>
    <w:rPr>
      <w:rFonts w:cs="Times New Roman"/>
      <w:sz w:val="22"/>
      <w:szCs w:val="20"/>
      <w:lang w:eastAsia="en-GB"/>
    </w:rPr>
  </w:style>
  <w:style w:type="paragraph" w:customStyle="1" w:styleId="OutlineIndPara">
    <w:name w:val="Outline Ind Para"/>
    <w:basedOn w:val="Normal"/>
    <w:pPr>
      <w:numPr>
        <w:ilvl w:val="4"/>
        <w:numId w:val="1"/>
      </w:numPr>
    </w:pPr>
  </w:style>
  <w:style w:type="paragraph" w:customStyle="1" w:styleId="PCSchedule1">
    <w:name w:val="PC Schedule 1"/>
    <w:basedOn w:val="Normal"/>
    <w:pPr>
      <w:numPr>
        <w:ilvl w:val="5"/>
        <w:numId w:val="1"/>
      </w:numPr>
    </w:pPr>
  </w:style>
  <w:style w:type="paragraph" w:customStyle="1" w:styleId="PCSchedule2">
    <w:name w:val="PC Schedule 2"/>
    <w:basedOn w:val="Normal"/>
    <w:pPr>
      <w:numPr>
        <w:ilvl w:val="6"/>
        <w:numId w:val="1"/>
      </w:numPr>
    </w:pPr>
  </w:style>
  <w:style w:type="paragraph" w:customStyle="1" w:styleId="PCSchedule3">
    <w:name w:val="PC Schedule 3"/>
    <w:basedOn w:val="Normal"/>
    <w:pPr>
      <w:numPr>
        <w:ilvl w:val="7"/>
        <w:numId w:val="1"/>
      </w:numPr>
    </w:pPr>
  </w:style>
  <w:style w:type="paragraph" w:customStyle="1" w:styleId="PCSchedule4">
    <w:name w:val="PC Schedule 4"/>
    <w:basedOn w:val="Normal"/>
    <w:pPr>
      <w:numPr>
        <w:ilvl w:val="8"/>
        <w:numId w:val="1"/>
      </w:numPr>
    </w:pPr>
  </w:style>
  <w:style w:type="paragraph" w:customStyle="1" w:styleId="MRRecital1">
    <w:name w:val="M&amp;R Recital 1"/>
    <w:basedOn w:val="Normal"/>
    <w:rsid w:val="003670D8"/>
    <w:pPr>
      <w:numPr>
        <w:numId w:val="13"/>
      </w:numPr>
      <w:spacing w:before="240" w:line="360" w:lineRule="auto"/>
      <w:jc w:val="both"/>
    </w:pPr>
    <w:rPr>
      <w:rFonts w:cs="Times New Roman"/>
      <w:sz w:val="22"/>
      <w:szCs w:val="20"/>
      <w:lang w:eastAsia="en-GB"/>
    </w:rPr>
  </w:style>
  <w:style w:type="character" w:customStyle="1" w:styleId="MRheading2Char">
    <w:name w:val="M&amp;R heading 2 Char"/>
    <w:rPr>
      <w:rFonts w:ascii="Arial" w:hAnsi="Arial" w:cs="Arial"/>
      <w:sz w:val="24"/>
      <w:szCs w:val="24"/>
      <w:lang w:val="en-GB"/>
    </w:rPr>
  </w:style>
  <w:style w:type="character" w:customStyle="1" w:styleId="MRheading3Char">
    <w:name w:val="M&amp;R heading 3 Char"/>
    <w:rPr>
      <w:rFonts w:ascii="Arial" w:hAnsi="Arial" w:cs="Arial"/>
      <w:sz w:val="24"/>
      <w:szCs w:val="24"/>
      <w:lang w:val="en-GB"/>
    </w:rPr>
  </w:style>
  <w:style w:type="paragraph" w:customStyle="1" w:styleId="Text">
    <w:name w:val="Text"/>
    <w:basedOn w:val="Normal"/>
    <w:pPr>
      <w:tabs>
        <w:tab w:val="left" w:pos="284"/>
      </w:tabs>
      <w:suppressAutoHyphens w:val="0"/>
      <w:spacing w:after="260"/>
      <w:jc w:val="both"/>
    </w:pPr>
    <w:rPr>
      <w:rFonts w:ascii="Palatino" w:hAnsi="Palatino" w:cs="Palatino"/>
      <w:b/>
      <w:bCs/>
      <w:sz w:val="22"/>
      <w:szCs w:val="22"/>
    </w:rPr>
  </w:style>
  <w:style w:type="character" w:customStyle="1" w:styleId="TextChar">
    <w:name w:val="Text Char"/>
    <w:rPr>
      <w:rFonts w:ascii="Palatino" w:hAnsi="Palatino" w:cs="Palatino"/>
      <w:b/>
      <w:bCs/>
      <w:sz w:val="22"/>
      <w:szCs w:val="22"/>
      <w:lang w:val="en-GB"/>
    </w:rPr>
  </w:style>
  <w:style w:type="character" w:customStyle="1" w:styleId="Lev2Char">
    <w:name w:val="Lev 2 Char"/>
    <w:aliases w:val="(1.1 Char,1.2 Char,1.3 etc) Char,2 Char,21 Char,22 Char,23 Char,24 Char,25 Char,MT heading 2 Char,lev2 Char Char,section header Char,sub-sect Char,sub-sect1 Char,sub-sect2 Char,sub-sect3 Char,sub-sect4 Char,sub-sect5 Char"/>
    <w:rPr>
      <w:rFonts w:ascii="Arial" w:hAnsi="Arial" w:cs="Arial"/>
      <w:b/>
      <w:bCs/>
      <w:i/>
      <w:iCs/>
      <w:sz w:val="28"/>
      <w:szCs w:val="28"/>
      <w:lang w:val="en-GB"/>
    </w:rPr>
  </w:style>
  <w:style w:type="paragraph" w:customStyle="1" w:styleId="NormalWeb">
    <w:name w:val="Normal(Web)"/>
    <w:basedOn w:val="Normal"/>
    <w:pPr>
      <w:suppressAutoHyphens w:val="0"/>
      <w:spacing w:before="100" w:beforeAutospacing="1" w:after="100" w:afterAutospacing="1" w:line="260" w:lineRule="atLeast"/>
      <w:jc w:val="both"/>
    </w:pPr>
    <w:rPr>
      <w:rFonts w:ascii="Verdana" w:hAnsi="Verdana" w:cs="Verdana"/>
      <w:sz w:val="16"/>
      <w:szCs w:val="16"/>
    </w:rPr>
  </w:style>
  <w:style w:type="paragraph" w:customStyle="1" w:styleId="Level4">
    <w:name w:val="Level 4"/>
    <w:basedOn w:val="Normal"/>
    <w:pPr>
      <w:tabs>
        <w:tab w:val="num" w:pos="2160"/>
      </w:tabs>
      <w:suppressAutoHyphens w:val="0"/>
      <w:spacing w:after="260" w:line="260" w:lineRule="atLeast"/>
      <w:ind w:left="2160" w:hanging="720"/>
      <w:jc w:val="both"/>
      <w:outlineLvl w:val="3"/>
    </w:pPr>
    <w:rPr>
      <w:sz w:val="21"/>
      <w:szCs w:val="21"/>
    </w:rPr>
  </w:style>
  <w:style w:type="paragraph" w:customStyle="1" w:styleId="Level5">
    <w:name w:val="Level 5"/>
    <w:basedOn w:val="Normal"/>
    <w:pPr>
      <w:tabs>
        <w:tab w:val="num" w:pos="2880"/>
      </w:tabs>
      <w:suppressAutoHyphens w:val="0"/>
      <w:spacing w:after="260" w:line="260" w:lineRule="atLeast"/>
      <w:ind w:left="2880" w:hanging="720"/>
      <w:jc w:val="both"/>
      <w:outlineLvl w:val="4"/>
    </w:pPr>
    <w:rPr>
      <w:sz w:val="21"/>
      <w:szCs w:val="21"/>
    </w:rPr>
  </w:style>
  <w:style w:type="paragraph" w:customStyle="1" w:styleId="Level6">
    <w:name w:val="Level 6"/>
    <w:basedOn w:val="Normal"/>
    <w:pPr>
      <w:tabs>
        <w:tab w:val="num" w:pos="3600"/>
      </w:tabs>
      <w:suppressAutoHyphens w:val="0"/>
      <w:spacing w:after="260" w:line="260" w:lineRule="atLeast"/>
      <w:ind w:left="3600" w:hanging="720"/>
      <w:jc w:val="both"/>
      <w:outlineLvl w:val="5"/>
    </w:pPr>
    <w:rPr>
      <w:sz w:val="21"/>
      <w:szCs w:val="21"/>
    </w:rPr>
  </w:style>
  <w:style w:type="paragraph" w:customStyle="1" w:styleId="Text1">
    <w:name w:val="Text 1"/>
    <w:basedOn w:val="Normal"/>
    <w:pPr>
      <w:suppressAutoHyphens w:val="0"/>
      <w:spacing w:after="260" w:line="260" w:lineRule="atLeast"/>
      <w:ind w:left="720"/>
      <w:jc w:val="both"/>
      <w:outlineLvl w:val="0"/>
    </w:pPr>
    <w:rPr>
      <w:sz w:val="21"/>
      <w:szCs w:val="21"/>
    </w:rPr>
  </w:style>
  <w:style w:type="paragraph" w:customStyle="1" w:styleId="Text2">
    <w:name w:val="Text 2"/>
    <w:basedOn w:val="Normal"/>
    <w:pPr>
      <w:suppressAutoHyphens w:val="0"/>
      <w:spacing w:after="260" w:line="260" w:lineRule="atLeast"/>
      <w:ind w:left="720"/>
      <w:jc w:val="both"/>
      <w:outlineLvl w:val="1"/>
    </w:pPr>
    <w:rPr>
      <w:sz w:val="21"/>
      <w:szCs w:val="21"/>
    </w:rPr>
  </w:style>
  <w:style w:type="paragraph" w:customStyle="1" w:styleId="Text3">
    <w:name w:val="Text 3"/>
    <w:basedOn w:val="Normal"/>
    <w:pPr>
      <w:suppressAutoHyphens w:val="0"/>
      <w:spacing w:after="260" w:line="260" w:lineRule="atLeast"/>
      <w:ind w:left="1440"/>
      <w:jc w:val="both"/>
      <w:outlineLvl w:val="2"/>
    </w:pPr>
    <w:rPr>
      <w:sz w:val="21"/>
      <w:szCs w:val="21"/>
    </w:rPr>
  </w:style>
  <w:style w:type="paragraph" w:customStyle="1" w:styleId="Text4">
    <w:name w:val="Text 4"/>
    <w:basedOn w:val="Normal"/>
    <w:pPr>
      <w:suppressAutoHyphens w:val="0"/>
      <w:spacing w:after="260" w:line="260" w:lineRule="atLeast"/>
      <w:ind w:left="2160"/>
      <w:jc w:val="both"/>
      <w:outlineLvl w:val="3"/>
    </w:pPr>
    <w:rPr>
      <w:sz w:val="21"/>
      <w:szCs w:val="21"/>
    </w:rPr>
  </w:style>
  <w:style w:type="paragraph" w:customStyle="1" w:styleId="Text5">
    <w:name w:val="Text 5"/>
    <w:basedOn w:val="Normal"/>
    <w:pPr>
      <w:suppressAutoHyphens w:val="0"/>
      <w:spacing w:after="260" w:line="260" w:lineRule="atLeast"/>
      <w:ind w:left="2880"/>
      <w:jc w:val="both"/>
      <w:outlineLvl w:val="4"/>
    </w:pPr>
    <w:rPr>
      <w:sz w:val="21"/>
      <w:szCs w:val="21"/>
    </w:rPr>
  </w:style>
  <w:style w:type="paragraph" w:customStyle="1" w:styleId="Text6">
    <w:name w:val="Text 6"/>
    <w:basedOn w:val="Normal"/>
    <w:pPr>
      <w:suppressAutoHyphens w:val="0"/>
      <w:spacing w:after="260" w:line="260" w:lineRule="atLeast"/>
      <w:ind w:left="3600"/>
      <w:jc w:val="both"/>
      <w:outlineLvl w:val="5"/>
    </w:pPr>
    <w:rPr>
      <w:sz w:val="21"/>
      <w:szCs w:val="21"/>
    </w:rPr>
  </w:style>
  <w:style w:type="paragraph" w:styleId="TOC4">
    <w:name w:val="toc 4"/>
    <w:basedOn w:val="Normal"/>
    <w:next w:val="Normal"/>
    <w:pPr>
      <w:suppressAutoHyphens w:val="0"/>
      <w:spacing w:after="260" w:line="260" w:lineRule="atLeast"/>
      <w:jc w:val="both"/>
    </w:pPr>
    <w:rPr>
      <w:sz w:val="21"/>
      <w:szCs w:val="21"/>
    </w:rPr>
  </w:style>
  <w:style w:type="paragraph" w:styleId="TOC5">
    <w:name w:val="toc 5"/>
    <w:basedOn w:val="Normal"/>
    <w:next w:val="Normal"/>
    <w:pPr>
      <w:suppressAutoHyphens w:val="0"/>
      <w:spacing w:after="260" w:line="260" w:lineRule="atLeast"/>
      <w:jc w:val="both"/>
    </w:pPr>
    <w:rPr>
      <w:sz w:val="21"/>
      <w:szCs w:val="21"/>
    </w:rPr>
  </w:style>
  <w:style w:type="paragraph" w:styleId="TOC6">
    <w:name w:val="toc 6"/>
    <w:basedOn w:val="Normal"/>
    <w:next w:val="Normal"/>
    <w:pPr>
      <w:suppressAutoHyphens w:val="0"/>
      <w:spacing w:after="260" w:line="260" w:lineRule="atLeast"/>
      <w:jc w:val="both"/>
    </w:pPr>
    <w:rPr>
      <w:sz w:val="21"/>
      <w:szCs w:val="21"/>
    </w:rPr>
  </w:style>
  <w:style w:type="paragraph" w:styleId="TOC7">
    <w:name w:val="toc 7"/>
    <w:basedOn w:val="Normal"/>
    <w:next w:val="Normal"/>
    <w:pPr>
      <w:suppressAutoHyphens w:val="0"/>
      <w:spacing w:after="260" w:line="260" w:lineRule="atLeast"/>
      <w:jc w:val="both"/>
    </w:pPr>
    <w:rPr>
      <w:sz w:val="21"/>
      <w:szCs w:val="21"/>
    </w:rPr>
  </w:style>
  <w:style w:type="paragraph" w:styleId="TOC8">
    <w:name w:val="toc 8"/>
    <w:basedOn w:val="Normal"/>
    <w:next w:val="Normal"/>
    <w:pPr>
      <w:suppressAutoHyphens w:val="0"/>
      <w:spacing w:after="260" w:line="260" w:lineRule="atLeast"/>
      <w:jc w:val="both"/>
    </w:pPr>
    <w:rPr>
      <w:sz w:val="21"/>
      <w:szCs w:val="21"/>
    </w:rPr>
  </w:style>
  <w:style w:type="paragraph" w:styleId="TOC9">
    <w:name w:val="toc 9"/>
    <w:basedOn w:val="Normal"/>
    <w:next w:val="Normal"/>
    <w:pPr>
      <w:suppressAutoHyphens w:val="0"/>
      <w:spacing w:after="260" w:line="260" w:lineRule="atLeast"/>
      <w:jc w:val="both"/>
    </w:pPr>
    <w:rPr>
      <w:sz w:val="21"/>
      <w:szCs w:val="21"/>
    </w:rPr>
  </w:style>
  <w:style w:type="paragraph" w:customStyle="1" w:styleId="ScheduleNumber">
    <w:name w:val="ScheduleNumber"/>
    <w:basedOn w:val="Normal"/>
    <w:next w:val="Normal"/>
    <w:pPr>
      <w:numPr>
        <w:numId w:val="6"/>
      </w:numPr>
      <w:suppressAutoHyphens w:val="0"/>
      <w:spacing w:after="260" w:line="260" w:lineRule="atLeast"/>
      <w:jc w:val="center"/>
    </w:pPr>
    <w:rPr>
      <w:b/>
      <w:bCs/>
      <w:sz w:val="21"/>
      <w:szCs w:val="21"/>
    </w:rPr>
  </w:style>
  <w:style w:type="paragraph" w:customStyle="1" w:styleId="SchLevel1">
    <w:name w:val="SchLevel 1"/>
    <w:basedOn w:val="Normal"/>
    <w:pPr>
      <w:keepNext/>
      <w:numPr>
        <w:ilvl w:val="1"/>
        <w:numId w:val="6"/>
      </w:numPr>
      <w:suppressAutoHyphens w:val="0"/>
      <w:spacing w:after="260" w:line="260" w:lineRule="atLeast"/>
      <w:jc w:val="both"/>
    </w:pPr>
    <w:rPr>
      <w:b/>
      <w:bCs/>
      <w:caps/>
      <w:sz w:val="21"/>
      <w:szCs w:val="21"/>
    </w:rPr>
  </w:style>
  <w:style w:type="paragraph" w:customStyle="1" w:styleId="SchLevel2">
    <w:name w:val="SchLevel 2"/>
    <w:basedOn w:val="Normal"/>
    <w:pPr>
      <w:numPr>
        <w:ilvl w:val="2"/>
        <w:numId w:val="6"/>
      </w:numPr>
      <w:suppressAutoHyphens w:val="0"/>
      <w:spacing w:after="260" w:line="260" w:lineRule="atLeast"/>
      <w:jc w:val="both"/>
    </w:pPr>
    <w:rPr>
      <w:sz w:val="21"/>
      <w:szCs w:val="21"/>
    </w:rPr>
  </w:style>
  <w:style w:type="paragraph" w:customStyle="1" w:styleId="SchLevel3">
    <w:name w:val="SchLevel 3"/>
    <w:basedOn w:val="Normal"/>
    <w:pPr>
      <w:numPr>
        <w:ilvl w:val="3"/>
        <w:numId w:val="6"/>
      </w:numPr>
      <w:suppressAutoHyphens w:val="0"/>
      <w:spacing w:after="260" w:line="260" w:lineRule="atLeast"/>
      <w:jc w:val="both"/>
    </w:pPr>
    <w:rPr>
      <w:sz w:val="21"/>
      <w:szCs w:val="21"/>
    </w:rPr>
  </w:style>
  <w:style w:type="paragraph" w:customStyle="1" w:styleId="SchLevel4">
    <w:name w:val="SchLevel 4"/>
    <w:basedOn w:val="Normal"/>
    <w:pPr>
      <w:numPr>
        <w:ilvl w:val="4"/>
        <w:numId w:val="6"/>
      </w:numPr>
      <w:suppressAutoHyphens w:val="0"/>
      <w:spacing w:after="260" w:line="260" w:lineRule="atLeast"/>
      <w:jc w:val="both"/>
    </w:pPr>
    <w:rPr>
      <w:sz w:val="21"/>
      <w:szCs w:val="21"/>
    </w:rPr>
  </w:style>
  <w:style w:type="paragraph" w:customStyle="1" w:styleId="SchLevel5">
    <w:name w:val="SchLevel 5"/>
    <w:basedOn w:val="Normal"/>
    <w:pPr>
      <w:numPr>
        <w:ilvl w:val="5"/>
        <w:numId w:val="6"/>
      </w:numPr>
      <w:suppressAutoHyphens w:val="0"/>
      <w:spacing w:after="260" w:line="260" w:lineRule="atLeast"/>
      <w:ind w:right="144"/>
      <w:jc w:val="both"/>
    </w:pPr>
    <w:rPr>
      <w:sz w:val="21"/>
      <w:szCs w:val="21"/>
    </w:rPr>
  </w:style>
  <w:style w:type="paragraph" w:customStyle="1" w:styleId="SchLevel6">
    <w:name w:val="SchLevel 6"/>
    <w:basedOn w:val="Normal"/>
    <w:pPr>
      <w:numPr>
        <w:ilvl w:val="6"/>
        <w:numId w:val="6"/>
      </w:numPr>
      <w:suppressAutoHyphens w:val="0"/>
      <w:spacing w:after="260" w:line="260" w:lineRule="atLeast"/>
      <w:jc w:val="both"/>
    </w:pPr>
    <w:rPr>
      <w:sz w:val="21"/>
      <w:szCs w:val="21"/>
    </w:rPr>
  </w:style>
  <w:style w:type="paragraph" w:customStyle="1" w:styleId="Introduction">
    <w:name w:val="Introduction"/>
    <w:basedOn w:val="Normal"/>
    <w:pPr>
      <w:numPr>
        <w:numId w:val="5"/>
      </w:numPr>
      <w:suppressAutoHyphens w:val="0"/>
      <w:spacing w:after="260" w:line="260" w:lineRule="atLeast"/>
      <w:jc w:val="both"/>
    </w:pPr>
    <w:rPr>
      <w:sz w:val="21"/>
      <w:szCs w:val="21"/>
    </w:rPr>
  </w:style>
  <w:style w:type="paragraph" w:customStyle="1" w:styleId="Indent4">
    <w:name w:val="Indent 4"/>
    <w:basedOn w:val="Normal"/>
    <w:pPr>
      <w:suppressAutoHyphens w:val="0"/>
      <w:ind w:left="2160"/>
      <w:jc w:val="both"/>
    </w:pPr>
    <w:rPr>
      <w:rFonts w:ascii="Times New Roman" w:hAnsi="Times New Roman" w:cs="Times New Roman"/>
    </w:rPr>
  </w:style>
  <w:style w:type="paragraph" w:customStyle="1" w:styleId="Indent1">
    <w:name w:val="Indent 1"/>
    <w:basedOn w:val="Normal"/>
    <w:pPr>
      <w:suppressAutoHyphens w:val="0"/>
      <w:ind w:left="720"/>
      <w:jc w:val="both"/>
    </w:pPr>
    <w:rPr>
      <w:rFonts w:ascii="Times New Roman" w:hAnsi="Times New Roman" w:cs="Times New Roman"/>
    </w:rPr>
  </w:style>
  <w:style w:type="paragraph" w:customStyle="1" w:styleId="DETRLevel1">
    <w:name w:val="DETR Level 1"/>
    <w:basedOn w:val="ListNumber"/>
    <w:pPr>
      <w:tabs>
        <w:tab w:val="clear" w:pos="1080"/>
        <w:tab w:val="left" w:pos="-720"/>
      </w:tabs>
      <w:suppressAutoHyphens/>
      <w:ind w:left="0" w:firstLine="0"/>
      <w:jc w:val="both"/>
    </w:pPr>
    <w:rPr>
      <w:spacing w:val="-2"/>
      <w:sz w:val="24"/>
      <w:szCs w:val="24"/>
    </w:rPr>
  </w:style>
  <w:style w:type="paragraph" w:styleId="ListNumber">
    <w:name w:val="List Number"/>
    <w:aliases w:val="ln"/>
    <w:basedOn w:val="Normal"/>
    <w:pPr>
      <w:tabs>
        <w:tab w:val="num" w:pos="1080"/>
      </w:tabs>
      <w:suppressAutoHyphens w:val="0"/>
      <w:ind w:left="1080" w:hanging="360"/>
    </w:pPr>
    <w:rPr>
      <w:rFonts w:ascii="Times New Roman" w:hAnsi="Times New Roman" w:cs="Times New Roman"/>
      <w:sz w:val="20"/>
      <w:szCs w:val="20"/>
    </w:rPr>
  </w:style>
  <w:style w:type="character" w:customStyle="1" w:styleId="DeltaViewDeletion">
    <w:name w:val="DeltaView Deletion"/>
    <w:rPr>
      <w:strike/>
      <w:color w:val="FF0000"/>
    </w:rPr>
  </w:style>
  <w:style w:type="paragraph" w:customStyle="1" w:styleId="CharChar1CharCharCharCharCharCharCharCharCharCharCharCharChar">
    <w:name w:val="Char Char1 Char Char Char Char Char Char Char Char Char Char Char Char Char"/>
    <w:basedOn w:val="Normal"/>
    <w:pPr>
      <w:suppressAutoHyphens w:val="0"/>
      <w:spacing w:after="160" w:line="240" w:lineRule="exact"/>
    </w:pPr>
    <w:rPr>
      <w:rFonts w:ascii="Verdana" w:hAnsi="Verdana" w:cs="Verdana"/>
      <w:sz w:val="20"/>
      <w:szCs w:val="20"/>
      <w:lang w:val="en-US"/>
    </w:rPr>
  </w:style>
  <w:style w:type="paragraph" w:customStyle="1" w:styleId="DefNum">
    <w:name w:val="DefNum"/>
    <w:basedOn w:val="Normal"/>
    <w:pPr>
      <w:suppressAutoHyphens w:val="0"/>
      <w:spacing w:after="240" w:line="260" w:lineRule="atLeast"/>
      <w:jc w:val="both"/>
    </w:pPr>
    <w:rPr>
      <w:sz w:val="21"/>
      <w:szCs w:val="21"/>
    </w:rPr>
  </w:style>
  <w:style w:type="paragraph" w:customStyle="1" w:styleId="Body1">
    <w:name w:val="Body 1"/>
    <w:basedOn w:val="Normal"/>
    <w:pPr>
      <w:tabs>
        <w:tab w:val="left" w:pos="851"/>
      </w:tabs>
      <w:suppressAutoHyphens w:val="0"/>
      <w:spacing w:after="240" w:line="312" w:lineRule="auto"/>
      <w:ind w:left="851"/>
      <w:jc w:val="both"/>
    </w:pPr>
    <w:rPr>
      <w:rFonts w:ascii="Times New Roman" w:hAnsi="Times New Roman" w:cs="Times New Roman"/>
    </w:rPr>
  </w:style>
  <w:style w:type="character" w:customStyle="1" w:styleId="Level2asHeadingtext">
    <w:name w:val="Level 2 as Heading (text)"/>
    <w:rPr>
      <w:rFonts w:ascii="Arial" w:hAnsi="Arial" w:cs="Arial"/>
      <w:b/>
      <w:bCs/>
      <w:sz w:val="24"/>
      <w:szCs w:val="24"/>
      <w:lang w:val="en-GB"/>
    </w:rPr>
  </w:style>
  <w:style w:type="paragraph" w:styleId="ListBullet3">
    <w:name w:val="List Bullet 3"/>
    <w:aliases w:val="lb3"/>
    <w:basedOn w:val="Normal"/>
    <w:pPr>
      <w:numPr>
        <w:numId w:val="7"/>
      </w:numPr>
      <w:suppressAutoHyphens w:val="0"/>
      <w:jc w:val="both"/>
    </w:pPr>
    <w:rPr>
      <w:rFonts w:ascii="Times New Roman" w:hAnsi="Times New Roman" w:cs="Times New Roman"/>
    </w:rPr>
  </w:style>
  <w:style w:type="character" w:customStyle="1" w:styleId="Party">
    <w:name w:val="Party"/>
    <w:rPr>
      <w:rFonts w:ascii="Arial" w:hAnsi="Arial" w:cs="Arial"/>
      <w:b/>
      <w:bCs/>
      <w:caps/>
      <w:sz w:val="21"/>
      <w:szCs w:val="21"/>
      <w:lang w:val="en-GB"/>
    </w:rPr>
  </w:style>
  <w:style w:type="character" w:customStyle="1" w:styleId="Level1asHeadingtext">
    <w:name w:val="Level 1 as Heading (text)"/>
    <w:rPr>
      <w:rFonts w:ascii="Arial" w:hAnsi="Arial" w:cs="Arial"/>
      <w:b/>
      <w:bCs/>
      <w:sz w:val="24"/>
      <w:szCs w:val="24"/>
      <w:lang w:val="en-GB"/>
    </w:rPr>
  </w:style>
  <w:style w:type="paragraph" w:customStyle="1" w:styleId="PageNumber0">
    <w:name w:val="PageNumber"/>
    <w:basedOn w:val="Footer"/>
    <w:pPr>
      <w:suppressAutoHyphens w:val="0"/>
      <w:jc w:val="center"/>
    </w:pPr>
    <w:rPr>
      <w:sz w:val="21"/>
      <w:szCs w:val="21"/>
    </w:rPr>
  </w:style>
  <w:style w:type="paragraph" w:customStyle="1" w:styleId="StandardWording">
    <w:name w:val="StandardWording"/>
    <w:basedOn w:val="Normal"/>
    <w:pPr>
      <w:suppressAutoHyphens w:val="0"/>
      <w:spacing w:after="240" w:line="260" w:lineRule="atLeast"/>
      <w:ind w:right="4978"/>
      <w:jc w:val="both"/>
    </w:pPr>
    <w:rPr>
      <w:sz w:val="21"/>
      <w:szCs w:val="21"/>
    </w:rPr>
  </w:style>
  <w:style w:type="paragraph" w:customStyle="1" w:styleId="StandardWordingTable">
    <w:name w:val="StandardWordingTable"/>
    <w:basedOn w:val="StandardWording"/>
  </w:style>
  <w:style w:type="character" w:customStyle="1" w:styleId="FooterLabel">
    <w:name w:val="Footer Label"/>
    <w:rPr>
      <w:rFonts w:ascii="Arial" w:hAnsi="Arial" w:cs="Arial"/>
      <w:b/>
      <w:bCs/>
      <w:sz w:val="24"/>
      <w:szCs w:val="24"/>
      <w:lang w:val="en-GB"/>
    </w:rPr>
  </w:style>
  <w:style w:type="character" w:customStyle="1" w:styleId="Filename">
    <w:name w:val="Filename"/>
    <w:rPr>
      <w:rFonts w:ascii="Arial" w:hAnsi="Arial" w:cs="Arial"/>
      <w:sz w:val="12"/>
      <w:szCs w:val="12"/>
      <w:lang w:val="en-GB"/>
    </w:rPr>
  </w:style>
  <w:style w:type="character" w:customStyle="1" w:styleId="Text2Char">
    <w:name w:val="Text 2 Char"/>
    <w:rPr>
      <w:rFonts w:ascii="Arial" w:hAnsi="Arial" w:cs="Arial"/>
      <w:sz w:val="21"/>
      <w:szCs w:val="21"/>
      <w:lang w:val="en-GB"/>
    </w:rPr>
  </w:style>
  <w:style w:type="paragraph" w:customStyle="1" w:styleId="Body2">
    <w:name w:val="Body 2"/>
    <w:basedOn w:val="Normal"/>
    <w:pPr>
      <w:tabs>
        <w:tab w:val="left" w:pos="851"/>
      </w:tabs>
      <w:suppressAutoHyphens w:val="0"/>
      <w:spacing w:after="240" w:line="312" w:lineRule="auto"/>
      <w:ind w:left="851"/>
      <w:jc w:val="both"/>
    </w:pPr>
    <w:rPr>
      <w:rFonts w:ascii="Times New Roman" w:hAnsi="Times New Roman" w:cs="Times New Roman"/>
    </w:rPr>
  </w:style>
  <w:style w:type="paragraph" w:customStyle="1" w:styleId="CharCharCharCharChar1CharCharCharChar">
    <w:name w:val="Char Char Char Char Char1 Char Char Char Char"/>
    <w:basedOn w:val="Normal"/>
    <w:pPr>
      <w:suppressAutoHyphens w:val="0"/>
      <w:spacing w:after="160" w:line="240" w:lineRule="exact"/>
    </w:pPr>
    <w:rPr>
      <w:rFonts w:ascii="Verdana" w:hAnsi="Verdana" w:cs="Verdana"/>
      <w:sz w:val="20"/>
      <w:szCs w:val="20"/>
      <w:lang w:val="en-US"/>
    </w:rPr>
  </w:style>
  <w:style w:type="paragraph" w:customStyle="1" w:styleId="MainTableText">
    <w:name w:val="Main Table Text"/>
    <w:basedOn w:val="Normal"/>
    <w:pPr>
      <w:suppressAutoHyphens w:val="0"/>
      <w:spacing w:before="80" w:after="40" w:line="360" w:lineRule="auto"/>
    </w:pPr>
    <w:rPr>
      <w:sz w:val="16"/>
      <w:szCs w:val="16"/>
    </w:rPr>
  </w:style>
  <w:style w:type="paragraph" w:customStyle="1" w:styleId="DeltaViewTableHeading">
    <w:name w:val="DeltaView Table Heading"/>
    <w:basedOn w:val="Normal"/>
    <w:pPr>
      <w:widowControl/>
      <w:suppressAutoHyphens w:val="0"/>
      <w:spacing w:after="120"/>
    </w:pPr>
    <w:rPr>
      <w:b/>
      <w:bCs/>
      <w:lang w:val="en-US"/>
    </w:rPr>
  </w:style>
  <w:style w:type="paragraph" w:customStyle="1" w:styleId="DeltaViewTableBody">
    <w:name w:val="DeltaView Table Body"/>
    <w:basedOn w:val="Normal"/>
    <w:pPr>
      <w:widowControl/>
      <w:suppressAutoHyphens w:val="0"/>
    </w:pPr>
    <w:rPr>
      <w:lang w:val="en-US"/>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eastAsia="en-US"/>
    </w:rPr>
  </w:style>
  <w:style w:type="character" w:customStyle="1" w:styleId="DeltaViewInsertion">
    <w:name w:val="DeltaView Insertion"/>
    <w:rPr>
      <w:color w:val="0000FF"/>
      <w:u w:val="double"/>
    </w:rPr>
  </w:style>
  <w:style w:type="character" w:customStyle="1" w:styleId="DeltaViewMoveSource">
    <w:name w:val="DeltaView Move Source"/>
    <w:rPr>
      <w:i/>
      <w:iCs/>
      <w:strike/>
      <w:color w:val="00C000"/>
    </w:rPr>
  </w:style>
  <w:style w:type="character" w:customStyle="1" w:styleId="DeltaViewMoveDestination">
    <w:name w:val="DeltaView Move Destination"/>
    <w:rPr>
      <w:i/>
      <w:iCs/>
      <w:color w:val="00C000"/>
      <w:u w:val="double"/>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DocumentMap">
    <w:name w:val="Document Map"/>
    <w:basedOn w:val="Normal"/>
    <w:pPr>
      <w:widowControl/>
      <w:shd w:val="clear" w:color="auto" w:fill="000080"/>
      <w:suppressAutoHyphens w:val="0"/>
    </w:pPr>
    <w:rPr>
      <w:rFonts w:ascii="Tahoma" w:hAnsi="Tahoma" w:cs="Tahoma"/>
      <w:lang w:val="en-US"/>
    </w:rPr>
  </w:style>
  <w:style w:type="character" w:customStyle="1" w:styleId="DeltaViewFormatChange">
    <w:name w:val="DeltaView Format Change"/>
    <w:rPr>
      <w:color w:val="000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paragraph" w:customStyle="1" w:styleId="MRMainHeading">
    <w:name w:val="M&amp;R Main Heading"/>
    <w:basedOn w:val="Normal"/>
    <w:rsid w:val="00BF19A8"/>
    <w:pPr>
      <w:widowControl/>
      <w:suppressAutoHyphens w:val="0"/>
      <w:autoSpaceDE/>
      <w:autoSpaceDN/>
      <w:adjustRightInd/>
      <w:spacing w:before="240" w:line="288" w:lineRule="auto"/>
    </w:pPr>
    <w:rPr>
      <w:rFonts w:ascii="AmericanTypewriter Light" w:hAnsi="AmericanTypewriter Light" w:cs="Times New Roman"/>
      <w:color w:val="663366"/>
      <w:sz w:val="30"/>
      <w:szCs w:val="22"/>
      <w:lang w:eastAsia="en-GB"/>
    </w:rPr>
  </w:style>
  <w:style w:type="paragraph" w:customStyle="1" w:styleId="MRNumberedHeading2">
    <w:name w:val="M&amp;R Numbered Heading 2"/>
    <w:basedOn w:val="Normal"/>
    <w:rsid w:val="00BF19A8"/>
    <w:pPr>
      <w:widowControl/>
      <w:tabs>
        <w:tab w:val="num" w:pos="720"/>
      </w:tabs>
      <w:suppressAutoHyphens w:val="0"/>
      <w:autoSpaceDE/>
      <w:autoSpaceDN/>
      <w:adjustRightInd/>
      <w:spacing w:before="240" w:line="288" w:lineRule="auto"/>
      <w:ind w:left="720" w:hanging="720"/>
      <w:jc w:val="both"/>
      <w:outlineLvl w:val="1"/>
    </w:pPr>
    <w:rPr>
      <w:rFonts w:cs="Times New Roman"/>
      <w:color w:val="000000"/>
      <w:sz w:val="20"/>
      <w:lang w:eastAsia="en-GB"/>
    </w:rPr>
  </w:style>
  <w:style w:type="paragraph" w:customStyle="1" w:styleId="MRNumberedHeading3">
    <w:name w:val="M&amp;R Numbered Heading 3"/>
    <w:basedOn w:val="Normal"/>
    <w:rsid w:val="00BF19A8"/>
    <w:pPr>
      <w:widowControl/>
      <w:tabs>
        <w:tab w:val="num" w:pos="3240"/>
      </w:tabs>
      <w:suppressAutoHyphens w:val="0"/>
      <w:autoSpaceDE/>
      <w:autoSpaceDN/>
      <w:adjustRightInd/>
      <w:spacing w:before="240" w:line="288" w:lineRule="auto"/>
      <w:ind w:left="3240" w:hanging="720"/>
      <w:jc w:val="both"/>
      <w:outlineLvl w:val="2"/>
    </w:pPr>
    <w:rPr>
      <w:rFonts w:cs="Times New Roman"/>
      <w:color w:val="000000"/>
      <w:sz w:val="20"/>
      <w:lang w:eastAsia="en-GB"/>
    </w:rPr>
  </w:style>
  <w:style w:type="paragraph" w:customStyle="1" w:styleId="MRNumberedHeading4">
    <w:name w:val="M&amp;R Numbered Heading 4"/>
    <w:basedOn w:val="Normal"/>
    <w:rsid w:val="00BF19A8"/>
    <w:pPr>
      <w:widowControl/>
      <w:tabs>
        <w:tab w:val="num" w:pos="2520"/>
      </w:tabs>
      <w:suppressAutoHyphens w:val="0"/>
      <w:autoSpaceDE/>
      <w:autoSpaceDN/>
      <w:adjustRightInd/>
      <w:spacing w:before="240" w:line="288" w:lineRule="auto"/>
      <w:ind w:left="2520" w:hanging="720"/>
      <w:jc w:val="both"/>
      <w:outlineLvl w:val="3"/>
    </w:pPr>
    <w:rPr>
      <w:rFonts w:cs="Times New Roman"/>
      <w:color w:val="000000"/>
      <w:sz w:val="20"/>
      <w:szCs w:val="22"/>
      <w:lang w:eastAsia="en-GB"/>
    </w:rPr>
  </w:style>
  <w:style w:type="paragraph" w:customStyle="1" w:styleId="MRNumberedHeading5">
    <w:name w:val="M&amp;R Numbered Heading 5"/>
    <w:basedOn w:val="Normal"/>
    <w:rsid w:val="00BF19A8"/>
    <w:pPr>
      <w:widowControl/>
      <w:tabs>
        <w:tab w:val="num" w:pos="3240"/>
      </w:tabs>
      <w:suppressAutoHyphens w:val="0"/>
      <w:autoSpaceDE/>
      <w:autoSpaceDN/>
      <w:adjustRightInd/>
      <w:spacing w:before="240" w:line="288" w:lineRule="auto"/>
      <w:ind w:left="3240" w:hanging="720"/>
      <w:jc w:val="both"/>
      <w:outlineLvl w:val="4"/>
    </w:pPr>
    <w:rPr>
      <w:rFonts w:cs="Times New Roman"/>
      <w:color w:val="000000"/>
      <w:sz w:val="20"/>
      <w:szCs w:val="22"/>
      <w:lang w:eastAsia="en-GB"/>
    </w:rPr>
  </w:style>
  <w:style w:type="paragraph" w:customStyle="1" w:styleId="MRNumberedHeading6">
    <w:name w:val="M&amp;R Numbered Heading 6"/>
    <w:basedOn w:val="Normal"/>
    <w:rsid w:val="00BF19A8"/>
    <w:pPr>
      <w:widowControl/>
      <w:tabs>
        <w:tab w:val="num" w:pos="3960"/>
      </w:tabs>
      <w:suppressAutoHyphens w:val="0"/>
      <w:autoSpaceDE/>
      <w:autoSpaceDN/>
      <w:adjustRightInd/>
      <w:spacing w:before="240" w:line="288" w:lineRule="auto"/>
      <w:ind w:left="3960" w:hanging="720"/>
      <w:jc w:val="both"/>
      <w:outlineLvl w:val="5"/>
    </w:pPr>
    <w:rPr>
      <w:rFonts w:cs="Times New Roman"/>
      <w:color w:val="000000"/>
      <w:sz w:val="20"/>
      <w:lang w:eastAsia="en-GB"/>
    </w:rPr>
  </w:style>
  <w:style w:type="paragraph" w:customStyle="1" w:styleId="MRNumberedHeading7">
    <w:name w:val="M&amp;R Numbered Heading 7"/>
    <w:basedOn w:val="Normal"/>
    <w:rsid w:val="00BF19A8"/>
    <w:pPr>
      <w:widowControl/>
      <w:tabs>
        <w:tab w:val="num" w:pos="4680"/>
      </w:tabs>
      <w:suppressAutoHyphens w:val="0"/>
      <w:autoSpaceDE/>
      <w:autoSpaceDN/>
      <w:adjustRightInd/>
      <w:spacing w:before="240" w:line="288" w:lineRule="auto"/>
      <w:ind w:left="4680" w:hanging="720"/>
      <w:jc w:val="both"/>
      <w:outlineLvl w:val="6"/>
    </w:pPr>
    <w:rPr>
      <w:rFonts w:cs="Times New Roman"/>
      <w:color w:val="000000"/>
      <w:sz w:val="20"/>
      <w:lang w:eastAsia="en-GB"/>
    </w:rPr>
  </w:style>
  <w:style w:type="paragraph" w:styleId="Revision">
    <w:name w:val="Revision"/>
    <w:hidden/>
    <w:uiPriority w:val="99"/>
    <w:semiHidden/>
    <w:rsid w:val="0050057A"/>
    <w:rPr>
      <w:rFonts w:ascii="Arial" w:hAnsi="Arial" w:cs="Arial"/>
      <w:sz w:val="24"/>
      <w:szCs w:val="24"/>
      <w:lang w:val="en-GB" w:eastAsia="en-US"/>
    </w:rPr>
  </w:style>
  <w:style w:type="table" w:styleId="TableGrid">
    <w:name w:val="Table Grid"/>
    <w:basedOn w:val="TableNormal"/>
    <w:rsid w:val="00F17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NumberedParas1">
    <w:name w:val="M&amp;R Numbered Paras 1"/>
    <w:basedOn w:val="Normal"/>
    <w:rsid w:val="00E00C40"/>
    <w:pPr>
      <w:widowControl/>
      <w:numPr>
        <w:numId w:val="28"/>
      </w:numPr>
      <w:suppressAutoHyphens w:val="0"/>
      <w:autoSpaceDE/>
      <w:autoSpaceDN/>
      <w:adjustRightInd/>
      <w:spacing w:before="240" w:line="288" w:lineRule="auto"/>
    </w:pPr>
    <w:rPr>
      <w:rFonts w:cs="Times New Roman"/>
      <w:sz w:val="20"/>
      <w:lang w:eastAsia="en-GB"/>
    </w:rPr>
  </w:style>
  <w:style w:type="paragraph" w:customStyle="1" w:styleId="MRNumberedParas2">
    <w:name w:val="M&amp;R Numbered Paras 2"/>
    <w:basedOn w:val="Normal"/>
    <w:rsid w:val="00E00C40"/>
    <w:pPr>
      <w:widowControl/>
      <w:numPr>
        <w:ilvl w:val="1"/>
        <w:numId w:val="28"/>
      </w:numPr>
      <w:suppressAutoHyphens w:val="0"/>
      <w:autoSpaceDE/>
      <w:autoSpaceDN/>
      <w:adjustRightInd/>
      <w:spacing w:before="240" w:line="288" w:lineRule="auto"/>
    </w:pPr>
    <w:rPr>
      <w:rFonts w:cs="Times New Roman"/>
      <w:sz w:val="20"/>
      <w:lang w:eastAsia="en-GB"/>
    </w:rPr>
  </w:style>
  <w:style w:type="paragraph" w:customStyle="1" w:styleId="MRNumberedParas3">
    <w:name w:val="M&amp;R Numbered Paras 3"/>
    <w:basedOn w:val="Normal"/>
    <w:rsid w:val="00E00C40"/>
    <w:pPr>
      <w:widowControl/>
      <w:numPr>
        <w:ilvl w:val="2"/>
        <w:numId w:val="28"/>
      </w:numPr>
      <w:suppressAutoHyphens w:val="0"/>
      <w:autoSpaceDE/>
      <w:autoSpaceDN/>
      <w:adjustRightInd/>
      <w:spacing w:before="240" w:line="288" w:lineRule="auto"/>
    </w:pPr>
    <w:rPr>
      <w:rFonts w:cs="Times New Roman"/>
      <w:sz w:val="20"/>
      <w:lang w:eastAsia="en-GB"/>
    </w:rPr>
  </w:style>
  <w:style w:type="paragraph" w:customStyle="1" w:styleId="MRNumberedParas4">
    <w:name w:val="M&amp;R Numbered Paras 4"/>
    <w:basedOn w:val="Normal"/>
    <w:rsid w:val="00E00C40"/>
    <w:pPr>
      <w:widowControl/>
      <w:numPr>
        <w:ilvl w:val="3"/>
        <w:numId w:val="28"/>
      </w:numPr>
      <w:suppressAutoHyphens w:val="0"/>
      <w:autoSpaceDE/>
      <w:autoSpaceDN/>
      <w:adjustRightInd/>
      <w:spacing w:before="240" w:line="288" w:lineRule="auto"/>
    </w:pPr>
    <w:rPr>
      <w:rFonts w:cs="Times New Roman"/>
      <w:sz w:val="20"/>
      <w:lang w:eastAsia="en-GB"/>
    </w:rPr>
  </w:style>
  <w:style w:type="paragraph" w:customStyle="1" w:styleId="MRNumberedParas5">
    <w:name w:val="M&amp;R Numbered Paras 5"/>
    <w:basedOn w:val="Normal"/>
    <w:rsid w:val="00E00C40"/>
    <w:pPr>
      <w:widowControl/>
      <w:numPr>
        <w:ilvl w:val="4"/>
        <w:numId w:val="28"/>
      </w:numPr>
      <w:suppressAutoHyphens w:val="0"/>
      <w:autoSpaceDE/>
      <w:autoSpaceDN/>
      <w:adjustRightInd/>
      <w:spacing w:before="240" w:line="288" w:lineRule="auto"/>
    </w:pPr>
    <w:rPr>
      <w:rFonts w:cs="Times New Roman"/>
      <w:sz w:val="20"/>
      <w:lang w:eastAsia="en-GB"/>
    </w:rPr>
  </w:style>
  <w:style w:type="paragraph" w:customStyle="1" w:styleId="MRNumberedParas6">
    <w:name w:val="M&amp;R Numbered Paras 6"/>
    <w:basedOn w:val="Normal"/>
    <w:rsid w:val="00E00C40"/>
    <w:pPr>
      <w:widowControl/>
      <w:numPr>
        <w:ilvl w:val="5"/>
        <w:numId w:val="28"/>
      </w:numPr>
      <w:suppressAutoHyphens w:val="0"/>
      <w:autoSpaceDE/>
      <w:autoSpaceDN/>
      <w:adjustRightInd/>
      <w:spacing w:before="240" w:line="288" w:lineRule="auto"/>
    </w:pPr>
    <w:rPr>
      <w:rFonts w:cs="Times New Roman"/>
      <w:sz w:val="20"/>
      <w:lang w:eastAsia="en-GB"/>
    </w:rPr>
  </w:style>
  <w:style w:type="paragraph" w:customStyle="1" w:styleId="MRNumberedParas7">
    <w:name w:val="M&amp;R Numbered Paras 7"/>
    <w:basedOn w:val="Normal"/>
    <w:rsid w:val="00E00C40"/>
    <w:pPr>
      <w:widowControl/>
      <w:numPr>
        <w:ilvl w:val="6"/>
        <w:numId w:val="28"/>
      </w:numPr>
      <w:suppressAutoHyphens w:val="0"/>
      <w:autoSpaceDE/>
      <w:autoSpaceDN/>
      <w:adjustRightInd/>
      <w:spacing w:before="240" w:line="288" w:lineRule="auto"/>
    </w:pPr>
    <w:rPr>
      <w:rFonts w:cs="Times New Roman"/>
      <w:sz w:val="20"/>
      <w:lang w:eastAsia="en-GB"/>
    </w:rPr>
  </w:style>
  <w:style w:type="paragraph" w:customStyle="1" w:styleId="MRNumberedParas8">
    <w:name w:val="M&amp;R Numbered Paras 8"/>
    <w:basedOn w:val="Normal"/>
    <w:rsid w:val="00E00C40"/>
    <w:pPr>
      <w:widowControl/>
      <w:numPr>
        <w:ilvl w:val="7"/>
        <w:numId w:val="28"/>
      </w:numPr>
      <w:suppressAutoHyphens w:val="0"/>
      <w:autoSpaceDE/>
      <w:autoSpaceDN/>
      <w:adjustRightInd/>
      <w:spacing w:before="240" w:line="288" w:lineRule="auto"/>
    </w:pPr>
    <w:rPr>
      <w:rFonts w:cs="Times New Roman"/>
      <w:sz w:val="20"/>
      <w:lang w:eastAsia="en-GB"/>
    </w:rPr>
  </w:style>
  <w:style w:type="paragraph" w:customStyle="1" w:styleId="MRNumberedParas9">
    <w:name w:val="M&amp;R Numbered Paras 9"/>
    <w:basedOn w:val="Normal"/>
    <w:rsid w:val="00E00C40"/>
    <w:pPr>
      <w:widowControl/>
      <w:numPr>
        <w:ilvl w:val="8"/>
        <w:numId w:val="28"/>
      </w:numPr>
      <w:suppressAutoHyphens w:val="0"/>
      <w:autoSpaceDE/>
      <w:autoSpaceDN/>
      <w:adjustRightInd/>
      <w:spacing w:before="240" w:line="288" w:lineRule="auto"/>
    </w:pPr>
    <w:rPr>
      <w:rFonts w:cs="Times New Roman"/>
      <w:sz w:val="20"/>
      <w:lang w:eastAsia="en-GB"/>
    </w:rPr>
  </w:style>
  <w:style w:type="character" w:customStyle="1" w:styleId="FooterChar">
    <w:name w:val="Footer Char"/>
    <w:link w:val="Footer"/>
    <w:uiPriority w:val="99"/>
    <w:rsid w:val="00E00C40"/>
    <w:rPr>
      <w:rFonts w:ascii="Arial" w:hAnsi="Arial" w:cs="Arial"/>
      <w:sz w:val="24"/>
      <w:szCs w:val="24"/>
      <w:lang w:eastAsia="en-US"/>
    </w:rPr>
  </w:style>
  <w:style w:type="paragraph" w:styleId="ListParagraph">
    <w:name w:val="List Paragraph"/>
    <w:basedOn w:val="Normal"/>
    <w:uiPriority w:val="34"/>
    <w:qFormat/>
    <w:rsid w:val="009E166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317">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 w:id="875200249">
      <w:bodyDiv w:val="1"/>
      <w:marLeft w:val="0"/>
      <w:marRight w:val="0"/>
      <w:marTop w:val="0"/>
      <w:marBottom w:val="0"/>
      <w:divBdr>
        <w:top w:val="none" w:sz="0" w:space="0" w:color="auto"/>
        <w:left w:val="none" w:sz="0" w:space="0" w:color="auto"/>
        <w:bottom w:val="none" w:sz="0" w:space="0" w:color="auto"/>
        <w:right w:val="none" w:sz="0" w:space="0" w:color="auto"/>
      </w:divBdr>
    </w:div>
    <w:div w:id="1089233299">
      <w:bodyDiv w:val="1"/>
      <w:marLeft w:val="0"/>
      <w:marRight w:val="0"/>
      <w:marTop w:val="0"/>
      <w:marBottom w:val="0"/>
      <w:divBdr>
        <w:top w:val="none" w:sz="0" w:space="0" w:color="auto"/>
        <w:left w:val="none" w:sz="0" w:space="0" w:color="auto"/>
        <w:bottom w:val="none" w:sz="0" w:space="0" w:color="auto"/>
        <w:right w:val="none" w:sz="0" w:space="0" w:color="auto"/>
      </w:divBdr>
    </w:div>
    <w:div w:id="1139878809">
      <w:bodyDiv w:val="1"/>
      <w:marLeft w:val="0"/>
      <w:marRight w:val="0"/>
      <w:marTop w:val="0"/>
      <w:marBottom w:val="0"/>
      <w:divBdr>
        <w:top w:val="none" w:sz="0" w:space="0" w:color="auto"/>
        <w:left w:val="none" w:sz="0" w:space="0" w:color="auto"/>
        <w:bottom w:val="none" w:sz="0" w:space="0" w:color="auto"/>
        <w:right w:val="none" w:sz="0" w:space="0" w:color="auto"/>
      </w:divBdr>
      <w:divsChild>
        <w:div w:id="1522165495">
          <w:marLeft w:val="0"/>
          <w:marRight w:val="0"/>
          <w:marTop w:val="0"/>
          <w:marBottom w:val="0"/>
          <w:divBdr>
            <w:top w:val="none" w:sz="0" w:space="0" w:color="auto"/>
            <w:left w:val="none" w:sz="0" w:space="0" w:color="auto"/>
            <w:bottom w:val="none" w:sz="0" w:space="0" w:color="auto"/>
            <w:right w:val="none" w:sz="0" w:space="0" w:color="auto"/>
          </w:divBdr>
        </w:div>
      </w:divsChild>
    </w:div>
    <w:div w:id="1143346690">
      <w:bodyDiv w:val="1"/>
      <w:marLeft w:val="0"/>
      <w:marRight w:val="0"/>
      <w:marTop w:val="0"/>
      <w:marBottom w:val="0"/>
      <w:divBdr>
        <w:top w:val="none" w:sz="0" w:space="0" w:color="auto"/>
        <w:left w:val="none" w:sz="0" w:space="0" w:color="auto"/>
        <w:bottom w:val="none" w:sz="0" w:space="0" w:color="auto"/>
        <w:right w:val="none" w:sz="0" w:space="0" w:color="auto"/>
      </w:divBdr>
      <w:divsChild>
        <w:div w:id="787047346">
          <w:marLeft w:val="0"/>
          <w:marRight w:val="0"/>
          <w:marTop w:val="0"/>
          <w:marBottom w:val="0"/>
          <w:divBdr>
            <w:top w:val="none" w:sz="0" w:space="0" w:color="auto"/>
            <w:left w:val="none" w:sz="0" w:space="0" w:color="auto"/>
            <w:bottom w:val="none" w:sz="0" w:space="0" w:color="auto"/>
            <w:right w:val="none" w:sz="0" w:space="0" w:color="auto"/>
          </w:divBdr>
        </w:div>
      </w:divsChild>
    </w:div>
    <w:div w:id="1206020033">
      <w:bodyDiv w:val="1"/>
      <w:marLeft w:val="0"/>
      <w:marRight w:val="0"/>
      <w:marTop w:val="0"/>
      <w:marBottom w:val="0"/>
      <w:divBdr>
        <w:top w:val="none" w:sz="0" w:space="0" w:color="auto"/>
        <w:left w:val="none" w:sz="0" w:space="0" w:color="auto"/>
        <w:bottom w:val="none" w:sz="0" w:space="0" w:color="auto"/>
        <w:right w:val="none" w:sz="0" w:space="0" w:color="auto"/>
      </w:divBdr>
    </w:div>
    <w:div w:id="1979414100">
      <w:bodyDiv w:val="1"/>
      <w:marLeft w:val="0"/>
      <w:marRight w:val="0"/>
      <w:marTop w:val="0"/>
      <w:marBottom w:val="0"/>
      <w:divBdr>
        <w:top w:val="none" w:sz="0" w:space="0" w:color="auto"/>
        <w:left w:val="none" w:sz="0" w:space="0" w:color="auto"/>
        <w:bottom w:val="none" w:sz="0" w:space="0" w:color="auto"/>
        <w:right w:val="none" w:sz="0" w:space="0" w:color="auto"/>
      </w:divBdr>
    </w:div>
    <w:div w:id="2105606417">
      <w:bodyDiv w:val="1"/>
      <w:marLeft w:val="0"/>
      <w:marRight w:val="0"/>
      <w:marTop w:val="0"/>
      <w:marBottom w:val="0"/>
      <w:divBdr>
        <w:top w:val="none" w:sz="0" w:space="0" w:color="auto"/>
        <w:left w:val="none" w:sz="0" w:space="0" w:color="auto"/>
        <w:bottom w:val="none" w:sz="0" w:space="0" w:color="auto"/>
        <w:right w:val="none" w:sz="0" w:space="0" w:color="auto"/>
      </w:divBdr>
      <w:divsChild>
        <w:div w:id="598373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nstats.un.org/sdgs/metadata/files/Metadata-15-05-01.pdf" TargetMode="External"/><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unstats.un.org/sdgs/metadata/files/Metadata-15-01-02.p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31F24-12FD-4636-AC09-F1B03522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3215</Words>
  <Characters>16360</Characters>
  <Application>Microsoft Office Word</Application>
  <DocSecurity>0</DocSecurity>
  <Lines>327</Lines>
  <Paragraphs>61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19514</CharactersWithSpaces>
  <SharedDoc>false</SharedDoc>
  <HLinks>
    <vt:vector size="12" baseType="variant">
      <vt:variant>
        <vt:i4>5898263</vt:i4>
      </vt:variant>
      <vt:variant>
        <vt:i4>3</vt:i4>
      </vt:variant>
      <vt:variant>
        <vt:i4>0</vt:i4>
      </vt:variant>
      <vt:variant>
        <vt:i4>5</vt:i4>
      </vt:variant>
      <vt:variant>
        <vt:lpwstr>https://unstats.un.org/sdgs/metadata/files/Metadata-15-05-01.pdf</vt:lpwstr>
      </vt:variant>
      <vt:variant>
        <vt:lpwstr/>
      </vt:variant>
      <vt:variant>
        <vt:i4>5832723</vt:i4>
      </vt:variant>
      <vt:variant>
        <vt:i4>0</vt:i4>
      </vt:variant>
      <vt:variant>
        <vt:i4>0</vt:i4>
      </vt:variant>
      <vt:variant>
        <vt:i4>5</vt:i4>
      </vt:variant>
      <vt:variant>
        <vt:lpwstr>https://unstats.un.org/sdgs/metadata/files/Metadata-15-01-02.pdf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Thompson</dc:creator>
  <cp:keywords/>
  <cp:lastModifiedBy>Ximena Cancino</cp:lastModifiedBy>
  <cp:revision>3</cp:revision>
  <cp:lastPrinted>2019-11-05T21:42:00Z</cp:lastPrinted>
  <dcterms:created xsi:type="dcterms:W3CDTF">2019-12-19T12:08:00Z</dcterms:created>
  <dcterms:modified xsi:type="dcterms:W3CDTF">2019-12-19T12:09:00Z</dcterms:modified>
</cp:coreProperties>
</file>