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F8611A" w:rsidRPr="00863362" w14:paraId="0590BABF" w14:textId="77777777" w:rsidTr="00AD7545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90D61D9" w14:textId="77777777" w:rsidR="00F8611A" w:rsidRPr="00863362" w:rsidRDefault="00F8611A" w:rsidP="00AD754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C4CC2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AC4CC2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AC4CC2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AC4CC2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63362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116FB573" w14:textId="77777777" w:rsidR="00F8611A" w:rsidRPr="00863362" w:rsidRDefault="00F8611A" w:rsidP="00AD754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611A" w:rsidRPr="00863362" w14:paraId="514FFB9C" w14:textId="77777777" w:rsidTr="00AD7545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C58ED2F" w14:textId="77777777" w:rsidR="00F8611A" w:rsidRPr="00863362" w:rsidRDefault="00F8611A" w:rsidP="00AD7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336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13173E" wp14:editId="066F880F">
                  <wp:extent cx="770400" cy="789904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78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A8FD59B" w14:textId="77777777" w:rsidR="00F8611A" w:rsidRPr="00863362" w:rsidRDefault="00F8611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025142" w14:textId="5F348B73" w:rsidR="00F8611A" w:rsidRPr="00863362" w:rsidRDefault="00F51C3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863362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FR"/>
              </w:rPr>
              <w:t>CONVENTION SUR</w:t>
            </w:r>
          </w:p>
          <w:p w14:paraId="42F4226C" w14:textId="03636174" w:rsidR="00F8611A" w:rsidRPr="00863362" w:rsidRDefault="00F51C3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863362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FR"/>
              </w:rPr>
              <w:t>LES ESPÈCES MIGRATRICES</w:t>
            </w:r>
          </w:p>
          <w:p w14:paraId="2AD97415" w14:textId="0F7739C9" w:rsidR="00F8611A" w:rsidRPr="00863362" w:rsidRDefault="00F8611A" w:rsidP="00F51C3A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3472437" w14:textId="77777777" w:rsidR="00F8611A" w:rsidRPr="00863362" w:rsidRDefault="00F8611A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0B4542FA" w14:textId="615D4AAA" w:rsidR="00F8611A" w:rsidRPr="00863362" w:rsidRDefault="00F51C3A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Distribution:</w:t>
            </w:r>
            <w:proofErr w:type="gramEnd"/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 xml:space="preserve"> Géné</w:t>
            </w:r>
            <w:r w:rsidR="00F8611A" w:rsidRPr="00863362">
              <w:rPr>
                <w:rFonts w:ascii="Arial" w:hAnsi="Arial" w:cs="Arial"/>
                <w:sz w:val="22"/>
                <w:szCs w:val="22"/>
                <w:lang w:val="fr-FR"/>
              </w:rPr>
              <w:t>ral</w:t>
            </w:r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  <w:p w14:paraId="7B2720FF" w14:textId="77777777" w:rsidR="00F8611A" w:rsidRPr="00863362" w:rsidRDefault="00F8611A" w:rsidP="00AD7545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729CEF9" w14:textId="77777777" w:rsidR="00F8611A" w:rsidRPr="00863362" w:rsidRDefault="00F8611A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UNEP/CMS/COP12/Doc.2</w:t>
            </w:r>
            <w:r w:rsidR="00AB7D23" w:rsidRPr="00863362">
              <w:rPr>
                <w:rFonts w:ascii="Arial" w:hAnsi="Arial" w:cs="Arial"/>
                <w:sz w:val="22"/>
                <w:szCs w:val="22"/>
                <w:lang w:val="fr-FR"/>
              </w:rPr>
              <w:t>6.2</w:t>
            </w:r>
          </w:p>
          <w:p w14:paraId="09F5F583" w14:textId="2757C6E4" w:rsidR="00F8611A" w:rsidRPr="00863362" w:rsidRDefault="00AC03B3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14</w:t>
            </w:r>
            <w:bookmarkStart w:id="0" w:name="_GoBack"/>
            <w:bookmarkEnd w:id="0"/>
            <w:r w:rsidR="00AB7D23" w:rsidRPr="008633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51C3A" w:rsidRPr="00863362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5458A5" w:rsidRPr="00863362">
              <w:rPr>
                <w:rFonts w:ascii="Arial" w:hAnsi="Arial" w:cs="Arial"/>
                <w:sz w:val="22"/>
                <w:szCs w:val="22"/>
                <w:lang w:val="fr-FR"/>
              </w:rPr>
              <w:t>u</w:t>
            </w:r>
            <w:r w:rsidR="00F51C3A" w:rsidRPr="00863362">
              <w:rPr>
                <w:rFonts w:ascii="Arial" w:hAnsi="Arial" w:cs="Arial"/>
                <w:sz w:val="22"/>
                <w:szCs w:val="22"/>
                <w:lang w:val="fr-FR"/>
              </w:rPr>
              <w:t>in</w:t>
            </w:r>
            <w:r w:rsidR="005458A5" w:rsidRPr="008633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8611A" w:rsidRPr="00863362">
              <w:rPr>
                <w:rFonts w:ascii="Arial" w:hAnsi="Arial" w:cs="Arial"/>
                <w:sz w:val="22"/>
                <w:szCs w:val="22"/>
                <w:lang w:val="fr-FR"/>
              </w:rPr>
              <w:t>2017</w:t>
            </w:r>
          </w:p>
          <w:p w14:paraId="3BD847E8" w14:textId="77777777" w:rsidR="00F8611A" w:rsidRPr="00863362" w:rsidRDefault="00F8611A" w:rsidP="00AD754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0D756BC1" w14:textId="1C2AE5B0" w:rsidR="00F51C3A" w:rsidRPr="00863362" w:rsidRDefault="00F51C3A" w:rsidP="00AD754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14:paraId="734B544A" w14:textId="710E8B16" w:rsidR="00F8611A" w:rsidRPr="00863362" w:rsidRDefault="00F8611A" w:rsidP="00AD754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Original</w:t>
            </w:r>
            <w:r w:rsidR="00F51C3A" w:rsidRPr="00863362">
              <w:rPr>
                <w:rFonts w:ascii="Arial" w:hAnsi="Arial" w:cs="Arial"/>
                <w:sz w:val="22"/>
                <w:szCs w:val="22"/>
                <w:lang w:val="fr-FR"/>
              </w:rPr>
              <w:t xml:space="preserve"> : A</w:t>
            </w:r>
            <w:r w:rsidRPr="00863362">
              <w:rPr>
                <w:rFonts w:ascii="Arial" w:hAnsi="Arial" w:cs="Arial"/>
                <w:sz w:val="22"/>
                <w:szCs w:val="22"/>
                <w:lang w:val="fr-FR"/>
              </w:rPr>
              <w:t>ngl</w:t>
            </w:r>
            <w:r w:rsidR="00F51C3A" w:rsidRPr="00863362">
              <w:rPr>
                <w:rFonts w:ascii="Arial" w:hAnsi="Arial" w:cs="Arial"/>
                <w:sz w:val="22"/>
                <w:szCs w:val="22"/>
                <w:lang w:val="fr-FR"/>
              </w:rPr>
              <w:t>ais</w:t>
            </w:r>
          </w:p>
          <w:p w14:paraId="2BED7FE3" w14:textId="77777777" w:rsidR="00F8611A" w:rsidRPr="00863362" w:rsidRDefault="00F8611A" w:rsidP="00AD754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047468D7" w14:textId="77777777" w:rsidR="00F8611A" w:rsidRPr="00863362" w:rsidRDefault="00F8611A" w:rsidP="00F8611A">
      <w:pPr>
        <w:tabs>
          <w:tab w:val="left" w:pos="7020"/>
        </w:tabs>
        <w:rPr>
          <w:rFonts w:ascii="Arial" w:hAnsi="Arial" w:cs="Arial"/>
          <w:sz w:val="12"/>
          <w:szCs w:val="12"/>
          <w:lang w:val="fr-FR"/>
        </w:rPr>
      </w:pPr>
    </w:p>
    <w:p w14:paraId="00E6B96E" w14:textId="1503DA68" w:rsidR="00426C35" w:rsidRPr="00863362" w:rsidRDefault="00426C35" w:rsidP="00205663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863362">
        <w:rPr>
          <w:rFonts w:ascii="Arial" w:hAnsi="Arial" w:cs="Arial"/>
          <w:sz w:val="22"/>
          <w:szCs w:val="22"/>
          <w:lang w:val="fr-FR"/>
        </w:rPr>
        <w:t>12</w:t>
      </w:r>
      <w:r w:rsidR="00F51C3A" w:rsidRPr="0086336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1A5071">
        <w:rPr>
          <w:rFonts w:ascii="Arial" w:hAnsi="Arial" w:cs="Arial"/>
          <w:sz w:val="22"/>
          <w:szCs w:val="22"/>
          <w:lang w:val="fr-FR"/>
        </w:rPr>
        <w:t xml:space="preserve"> SESSION DE LA CONFÉ</w:t>
      </w:r>
      <w:r w:rsidR="00F51C3A" w:rsidRPr="00863362">
        <w:rPr>
          <w:rFonts w:ascii="Arial" w:hAnsi="Arial" w:cs="Arial"/>
          <w:sz w:val="22"/>
          <w:szCs w:val="22"/>
          <w:lang w:val="fr-FR"/>
        </w:rPr>
        <w:t xml:space="preserve">RENCE DES </w:t>
      </w:r>
      <w:r w:rsidRPr="00863362">
        <w:rPr>
          <w:rFonts w:ascii="Arial" w:hAnsi="Arial" w:cs="Arial"/>
          <w:sz w:val="22"/>
          <w:szCs w:val="22"/>
          <w:lang w:val="fr-FR"/>
        </w:rPr>
        <w:t>PARTIES</w:t>
      </w:r>
    </w:p>
    <w:p w14:paraId="2E6462B7" w14:textId="43808007" w:rsidR="00426C35" w:rsidRPr="00863362" w:rsidRDefault="00F51C3A" w:rsidP="00205663">
      <w:pPr>
        <w:pStyle w:val="Heading2"/>
        <w:keepNext w:val="0"/>
        <w:spacing w:line="228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>Manille</w:t>
      </w:r>
      <w:r w:rsidR="00426C35"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>Philippines, 23 - 28 octob</w:t>
      </w:r>
      <w:r w:rsidR="00426C35"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>r</w:t>
      </w:r>
      <w:r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="00426C35" w:rsidRPr="0086336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2017</w:t>
      </w:r>
    </w:p>
    <w:p w14:paraId="5C2BD155" w14:textId="4647F240" w:rsidR="00F8611A" w:rsidRPr="00863362" w:rsidRDefault="00F51C3A" w:rsidP="00205663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863362">
        <w:rPr>
          <w:rFonts w:ascii="Arial" w:hAnsi="Arial" w:cs="Arial"/>
          <w:sz w:val="22"/>
          <w:szCs w:val="22"/>
          <w:lang w:val="fr-FR"/>
        </w:rPr>
        <w:t xml:space="preserve">Point </w:t>
      </w:r>
      <w:r w:rsidR="00426C35" w:rsidRPr="00863362">
        <w:rPr>
          <w:rFonts w:ascii="Arial" w:hAnsi="Arial" w:cs="Arial"/>
          <w:iCs/>
          <w:sz w:val="22"/>
          <w:szCs w:val="22"/>
          <w:lang w:val="pt-PT"/>
        </w:rPr>
        <w:t>2</w:t>
      </w:r>
      <w:r w:rsidR="00AB7D23" w:rsidRPr="00863362">
        <w:rPr>
          <w:rFonts w:ascii="Arial" w:hAnsi="Arial" w:cs="Arial"/>
          <w:iCs/>
          <w:sz w:val="22"/>
          <w:szCs w:val="22"/>
          <w:lang w:val="pt-PT"/>
        </w:rPr>
        <w:t>6.2</w:t>
      </w:r>
      <w:r w:rsidR="001A5071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p w14:paraId="180AA0D5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6AC8B93C" w14:textId="77777777" w:rsidR="00205663" w:rsidRPr="00863362" w:rsidRDefault="00205663" w:rsidP="00F8611A">
      <w:pPr>
        <w:rPr>
          <w:rFonts w:ascii="Arial" w:hAnsi="Arial" w:cs="Arial"/>
          <w:sz w:val="22"/>
          <w:szCs w:val="22"/>
          <w:lang w:val="fr-FR"/>
        </w:rPr>
      </w:pPr>
    </w:p>
    <w:p w14:paraId="401E1019" w14:textId="77485EE7" w:rsidR="00F8611A" w:rsidRPr="00863362" w:rsidRDefault="00743787" w:rsidP="00F51C3A">
      <w:pPr>
        <w:pStyle w:val="Heading2"/>
        <w:keepNext w:val="0"/>
        <w:ind w:right="26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DÉ</w:t>
      </w:r>
      <w:r w:rsidR="00F51C3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SI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GNATION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d’espÈ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ces pour des </w:t>
      </w:r>
      <w:r w:rsidR="00F8611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actions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concertÉ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es durant 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la pÉ</w:t>
      </w:r>
      <w:r w:rsidR="00F51C3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riode triennale </w:t>
      </w:r>
      <w:r w:rsidR="00AB7D23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2018-2020</w:t>
      </w:r>
    </w:p>
    <w:p w14:paraId="5C5C6E8A" w14:textId="77777777" w:rsidR="00F8611A" w:rsidRPr="00863362" w:rsidRDefault="00F8611A" w:rsidP="00F8611A">
      <w:pPr>
        <w:rPr>
          <w:rFonts w:ascii="Arial" w:hAnsi="Arial" w:cs="Arial"/>
          <w:sz w:val="12"/>
          <w:szCs w:val="12"/>
          <w:lang w:val="fr-FR"/>
        </w:rPr>
      </w:pPr>
    </w:p>
    <w:p w14:paraId="61098DB5" w14:textId="3CF82A75" w:rsidR="00F8611A" w:rsidRPr="00863362" w:rsidRDefault="00F51C3A" w:rsidP="00F8611A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863362">
        <w:rPr>
          <w:rFonts w:ascii="Arial" w:hAnsi="Arial" w:cs="Arial"/>
          <w:i/>
          <w:sz w:val="22"/>
          <w:szCs w:val="22"/>
          <w:lang w:val="fr-FR"/>
        </w:rPr>
        <w:t>(Préparé par le Secré</w:t>
      </w:r>
      <w:r w:rsidR="00F8611A" w:rsidRPr="00863362">
        <w:rPr>
          <w:rFonts w:ascii="Arial" w:hAnsi="Arial" w:cs="Arial"/>
          <w:i/>
          <w:sz w:val="22"/>
          <w:szCs w:val="22"/>
          <w:lang w:val="fr-FR"/>
        </w:rPr>
        <w:t>tariat)</w:t>
      </w:r>
    </w:p>
    <w:p w14:paraId="468E2FF8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57D3276A" w14:textId="77777777" w:rsidR="00F8611A" w:rsidRPr="00863362" w:rsidRDefault="00F8611A" w:rsidP="001B290D">
      <w:pPr>
        <w:rPr>
          <w:rFonts w:ascii="Arial" w:hAnsi="Arial" w:cs="Arial"/>
          <w:i/>
          <w:sz w:val="22"/>
          <w:szCs w:val="22"/>
          <w:lang w:val="fr-FR"/>
        </w:rPr>
      </w:pPr>
    </w:p>
    <w:p w14:paraId="5A9C040B" w14:textId="77777777" w:rsidR="00F8611A" w:rsidRPr="00863362" w:rsidRDefault="00F8611A" w:rsidP="00F8611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E540179" w14:textId="77777777" w:rsidR="00F8611A" w:rsidRPr="00863362" w:rsidRDefault="00F8611A" w:rsidP="00F8611A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67C952E0" w14:textId="01E04D00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317D4600" w14:textId="14F6A7D5" w:rsidR="00F8611A" w:rsidRPr="00863362" w:rsidRDefault="00E96369" w:rsidP="00F8611A">
      <w:pPr>
        <w:rPr>
          <w:rFonts w:ascii="Arial" w:hAnsi="Arial" w:cs="Arial"/>
          <w:sz w:val="22"/>
          <w:szCs w:val="22"/>
          <w:lang w:val="fr-FR"/>
        </w:rPr>
      </w:pPr>
      <w:r w:rsidRPr="008633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1B1E1" wp14:editId="5CD907DB">
                <wp:simplePos x="0" y="0"/>
                <wp:positionH relativeFrom="column">
                  <wp:posOffset>742315</wp:posOffset>
                </wp:positionH>
                <wp:positionV relativeFrom="paragraph">
                  <wp:posOffset>-635</wp:posOffset>
                </wp:positionV>
                <wp:extent cx="4305300" cy="2371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8668" w14:textId="2E12A266" w:rsidR="00D86F64" w:rsidRPr="005757F5" w:rsidRDefault="00D86F64" w:rsidP="00F8611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5757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Sommaire:</w:t>
                            </w:r>
                            <w:proofErr w:type="gramEnd"/>
                          </w:p>
                          <w:p w14:paraId="6CD11035" w14:textId="77777777" w:rsidR="00D86F64" w:rsidRPr="005757F5" w:rsidRDefault="00D86F64" w:rsidP="00F8611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4256BB0" w14:textId="066AFC48" w:rsidR="00D86F64" w:rsidRPr="00E96369" w:rsidRDefault="00D86F64" w:rsidP="00143AE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22"/>
                                <w:szCs w:val="22"/>
                                <w:lang w:val="fr-FR" w:eastAsia="ja-JP"/>
                              </w:rPr>
                              <w:t xml:space="preserve">Conformément aux </w:t>
                            </w:r>
                            <w:r w:rsidRPr="00E96369">
                              <w:rPr>
                                <w:rFonts w:ascii="Arial" w:eastAsia="MS Mincho" w:hAnsi="Arial" w:cs="Arial"/>
                                <w:color w:val="000000"/>
                                <w:sz w:val="22"/>
                                <w:szCs w:val="22"/>
                                <w:lang w:val="fr-FR" w:eastAsia="ja-JP"/>
                              </w:rPr>
                              <w:t>dispositions de la résolution 11.13, le Secrétariat a fusionné les listes d’espèces désignées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pour des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a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cti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ons concertées et pour des actions en coopération durant la période triennale 2015-2017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en une seule 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list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e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comme base pour les 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délibérations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de la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  <w:lang w:val="fr-FR" w:eastAsia="en-GB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session de la 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Conférence des Parties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concernant les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espèces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qui seront désignées pour des a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ctions concertées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durant la </w:t>
                            </w:r>
                            <w:r w:rsidRPr="00E9636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période triennale 2018-2020. </w:t>
                            </w:r>
                          </w:p>
                          <w:p w14:paraId="0A45114D" w14:textId="77777777" w:rsidR="00D86F64" w:rsidRPr="00E96369" w:rsidRDefault="00D86F64" w:rsidP="00143AE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</w:pPr>
                          </w:p>
                          <w:p w14:paraId="651AD347" w14:textId="14EB028B" w:rsidR="00D86F64" w:rsidRPr="00E96369" w:rsidRDefault="00D86F64" w:rsidP="00143AE6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E96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présent </w:t>
                            </w:r>
                            <w:r w:rsidRPr="00E96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document résume aussi les proposition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 d’a</w:t>
                            </w:r>
                            <w:r w:rsidRPr="00E96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ctions concertées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qui ont été remises pour examen à la</w:t>
                            </w:r>
                            <w:r w:rsidRPr="00E96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12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session de la</w:t>
                            </w:r>
                            <w:r w:rsidRPr="00E96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Conférence des Parties. </w:t>
                            </w:r>
                          </w:p>
                          <w:p w14:paraId="51284959" w14:textId="46A9C486" w:rsidR="00D86F64" w:rsidRPr="00E96369" w:rsidRDefault="00D86F64" w:rsidP="00143A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9E53480" w14:textId="77777777" w:rsidR="00D86F64" w:rsidRPr="00E96369" w:rsidRDefault="00D86F64" w:rsidP="00143A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B1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45pt;margin-top:-.05pt;width:339pt;height:18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" strokeweight=".25pt">
                <v:textbox>
                  <w:txbxContent>
                    <w:p w14:paraId="1A208668" w14:textId="2E12A266" w:rsidR="00D86F64" w:rsidRPr="005757F5" w:rsidRDefault="00D86F64" w:rsidP="00F8611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5757F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Sommaire:</w:t>
                      </w:r>
                    </w:p>
                    <w:p w14:paraId="6CD11035" w14:textId="77777777" w:rsidR="00D86F64" w:rsidRPr="005757F5" w:rsidRDefault="00D86F64" w:rsidP="00F8611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74256BB0" w14:textId="066AFC48" w:rsidR="00D86F64" w:rsidRPr="00E96369" w:rsidRDefault="00D86F64" w:rsidP="00143AE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22"/>
                          <w:szCs w:val="22"/>
                          <w:lang w:val="fr-FR" w:eastAsia="ja-JP"/>
                        </w:rPr>
                        <w:t xml:space="preserve">Conformément aux </w:t>
                      </w:r>
                      <w:r w:rsidRPr="00E96369">
                        <w:rPr>
                          <w:rFonts w:ascii="Arial" w:eastAsia="MS Mincho" w:hAnsi="Arial" w:cs="Arial"/>
                          <w:color w:val="000000"/>
                          <w:sz w:val="22"/>
                          <w:szCs w:val="22"/>
                          <w:lang w:val="fr-FR" w:eastAsia="ja-JP"/>
                        </w:rPr>
                        <w:t>dispositions de la résolution 11.13, le Secrétariat a fusionné les listes d’espèces désignées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pour des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a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cti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ons concertées et pour des actions en coopération durant la période triennale 2015-2017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en une seule 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list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e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comme base pour les 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délibérations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de la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12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  <w:lang w:val="fr-FR" w:eastAsia="en-GB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session de la 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Conférence des Parties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concernant les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espèces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qui seront désignées pour des a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>ctions concertées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durant la </w:t>
                      </w:r>
                      <w:r w:rsidRPr="00E9636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période triennale 2018-2020. </w:t>
                      </w:r>
                    </w:p>
                    <w:p w14:paraId="0A45114D" w14:textId="77777777" w:rsidR="00D86F64" w:rsidRPr="00E96369" w:rsidRDefault="00D86F64" w:rsidP="00143AE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 w:eastAsia="en-GB"/>
                        </w:rPr>
                      </w:pPr>
                    </w:p>
                    <w:p w14:paraId="651AD347" w14:textId="14EB028B" w:rsidR="00D86F64" w:rsidRPr="00E96369" w:rsidRDefault="00D86F64" w:rsidP="00143AE6">
                      <w:pPr>
                        <w:jc w:val="both"/>
                        <w:rPr>
                          <w:lang w:val="fr-FR"/>
                        </w:rPr>
                      </w:pPr>
                      <w:r w:rsidRPr="00E9636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présent </w:t>
                      </w:r>
                      <w:r w:rsidRPr="00E9636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document résume aussi les proposition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 d’a</w:t>
                      </w:r>
                      <w:r w:rsidRPr="00E9636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ctions concertées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qui ont été remises pour examen à la</w:t>
                      </w:r>
                      <w:r w:rsidRPr="00E9636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12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session de la</w:t>
                      </w:r>
                      <w:r w:rsidRPr="00E9636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Conférence des Parties. </w:t>
                      </w:r>
                    </w:p>
                    <w:p w14:paraId="51284959" w14:textId="46A9C486" w:rsidR="00D86F64" w:rsidRPr="00E96369" w:rsidRDefault="00D86F64" w:rsidP="00143AE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79E53480" w14:textId="77777777" w:rsidR="00D86F64" w:rsidRPr="00E96369" w:rsidRDefault="00D86F64" w:rsidP="00143AE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333AF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66129790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724D6B17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1F125442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1D37280B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6807ED15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131F3C96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306406EF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086ABA65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017D77AE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45651086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5137B501" w14:textId="77777777" w:rsidR="002B421B" w:rsidRPr="00863362" w:rsidRDefault="002B421B" w:rsidP="00F8611A">
      <w:pPr>
        <w:rPr>
          <w:rFonts w:ascii="Arial" w:hAnsi="Arial" w:cs="Arial"/>
          <w:sz w:val="22"/>
          <w:szCs w:val="22"/>
          <w:lang w:val="fr-FR"/>
        </w:rPr>
      </w:pPr>
    </w:p>
    <w:p w14:paraId="6127C1E0" w14:textId="1F378EB4" w:rsidR="002B421B" w:rsidRPr="00863362" w:rsidRDefault="002B421B" w:rsidP="00F8611A">
      <w:pPr>
        <w:rPr>
          <w:rFonts w:ascii="Arial" w:hAnsi="Arial" w:cs="Arial"/>
          <w:sz w:val="22"/>
          <w:szCs w:val="22"/>
          <w:lang w:val="fr-FR"/>
        </w:rPr>
      </w:pPr>
    </w:p>
    <w:p w14:paraId="32392D69" w14:textId="7965FB8C" w:rsidR="008F68E0" w:rsidRPr="00863362" w:rsidRDefault="008F68E0" w:rsidP="00F8611A">
      <w:pPr>
        <w:rPr>
          <w:rFonts w:ascii="Arial" w:hAnsi="Arial" w:cs="Arial"/>
          <w:sz w:val="22"/>
          <w:szCs w:val="22"/>
          <w:lang w:val="fr-FR"/>
        </w:rPr>
      </w:pPr>
    </w:p>
    <w:p w14:paraId="587017A1" w14:textId="554A6A84" w:rsidR="008F68E0" w:rsidRPr="00863362" w:rsidRDefault="008F68E0" w:rsidP="00F8611A">
      <w:pPr>
        <w:rPr>
          <w:rFonts w:ascii="Arial" w:hAnsi="Arial" w:cs="Arial"/>
          <w:sz w:val="22"/>
          <w:szCs w:val="22"/>
          <w:lang w:val="fr-FR"/>
        </w:rPr>
      </w:pPr>
    </w:p>
    <w:p w14:paraId="4D459866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01F45BB9" w14:textId="77777777" w:rsidR="00BD01AA" w:rsidRPr="00863362" w:rsidRDefault="00BD01AA" w:rsidP="00C27566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  <w:sectPr w:rsidR="00BD01AA" w:rsidRPr="00863362" w:rsidSect="00BD01AA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009" w:right="1412" w:bottom="1151" w:left="1412" w:header="431" w:footer="431" w:gutter="0"/>
          <w:cols w:space="720"/>
          <w:noEndnote/>
          <w:titlePg/>
          <w:docGrid w:linePitch="272"/>
        </w:sectPr>
      </w:pPr>
    </w:p>
    <w:p w14:paraId="283B7352" w14:textId="77777777" w:rsidR="00E96369" w:rsidRPr="00863362" w:rsidRDefault="00E96369" w:rsidP="00AB7D23">
      <w:pPr>
        <w:pStyle w:val="Heading2"/>
        <w:keepNext w:val="0"/>
        <w:ind w:right="26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</w:pPr>
    </w:p>
    <w:p w14:paraId="166F7372" w14:textId="1F276446" w:rsidR="00AB7D23" w:rsidRPr="00863362" w:rsidRDefault="00743787" w:rsidP="00AB7D23">
      <w:pPr>
        <w:pStyle w:val="Heading2"/>
        <w:keepNext w:val="0"/>
        <w:ind w:right="26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DÉ</w:t>
      </w:r>
      <w:r w:rsidR="005757F5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SIGNATION d’</w:t>
      </w:r>
      <w:r w:rsidR="00E96369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ESPÈCES</w:t>
      </w:r>
      <w:r w:rsidR="005757F5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pour des 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actions concertÉ</w:t>
      </w:r>
      <w:r w:rsidR="00E96369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es</w:t>
      </w:r>
      <w:r w:rsidR="00AB7D23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</w:t>
      </w:r>
    </w:p>
    <w:p w14:paraId="4CAC8879" w14:textId="06E5E6CF" w:rsidR="00AB7D23" w:rsidRPr="00863362" w:rsidRDefault="005757F5" w:rsidP="00AB7D23">
      <w:pPr>
        <w:pStyle w:val="Heading2"/>
        <w:keepNext w:val="0"/>
        <w:ind w:right="26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</w:pPr>
      <w:r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durant la </w:t>
      </w:r>
      <w:r w:rsidR="00E96369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PÉRIODE TRIENNALE</w:t>
      </w:r>
      <w:r w:rsidR="00AB7D23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2018-2020</w:t>
      </w:r>
    </w:p>
    <w:p w14:paraId="11FC734F" w14:textId="77777777" w:rsidR="001B5383" w:rsidRPr="00863362" w:rsidRDefault="001B5383" w:rsidP="00C27566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14:paraId="1CE06003" w14:textId="77777777" w:rsidR="00C27566" w:rsidRPr="00863362" w:rsidRDefault="00C27566" w:rsidP="001B538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6D02369" w14:textId="08C1DAAF" w:rsidR="001B5383" w:rsidRPr="00863362" w:rsidRDefault="00664591" w:rsidP="001B5383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Contexte</w:t>
      </w:r>
    </w:p>
    <w:p w14:paraId="59EB688E" w14:textId="77777777" w:rsidR="001B5383" w:rsidRPr="00863362" w:rsidRDefault="001B5383" w:rsidP="001B538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71701A1" w14:textId="650812CC" w:rsidR="00FF51ED" w:rsidRPr="00863362" w:rsidRDefault="005757F5" w:rsidP="00AB7D23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  <w:r w:rsidRPr="00863362">
        <w:rPr>
          <w:rFonts w:ascii="Arial" w:eastAsia="MS Mincho" w:hAnsi="Arial" w:cs="Arial"/>
          <w:sz w:val="22"/>
          <w:szCs w:val="22"/>
          <w:lang w:val="fr-FR"/>
        </w:rPr>
        <w:t>Les a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ctions concertées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>ont été créées en 1991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par la r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ésolution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3.2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qui a demandé au 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Secrétariat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et au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Conseil scientifique d’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>encourage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r et 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>d’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aider les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Parties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à entreprendre de telles 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actions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pour appliquer les 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disposition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s de la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Convention,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 xml:space="preserve"> et a engagé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un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process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>us par le biais duquel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chaque session de la Conférence des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 xml:space="preserve"> Parties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>recommande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des initiatives bénéficiant à un certain nombre d’espèces sélectionnées inscrites à l’Annexe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I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de la CMS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8A64280" w14:textId="77777777" w:rsidR="00BA7678" w:rsidRPr="00863362" w:rsidRDefault="00BA7678" w:rsidP="00BA7678">
      <w:pPr>
        <w:pStyle w:val="ListParagraph"/>
        <w:ind w:left="216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6D51E723" w14:textId="76485EF3" w:rsidR="00AB7D23" w:rsidRPr="00863362" w:rsidRDefault="005757F5" w:rsidP="00C029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eastAsia="MS Mincho" w:hAnsi="Arial" w:cs="Arial"/>
          <w:sz w:val="22"/>
          <w:szCs w:val="22"/>
          <w:lang w:val="fr-FR"/>
        </w:rPr>
        <w:t>Les a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 xml:space="preserve">ctions </w:t>
      </w:r>
      <w:r w:rsidR="00993B43" w:rsidRPr="00863362">
        <w:rPr>
          <w:rFonts w:ascii="Arial" w:eastAsia="MS Mincho" w:hAnsi="Arial" w:cs="Arial"/>
          <w:sz w:val="22"/>
          <w:szCs w:val="22"/>
          <w:lang w:val="fr-FR"/>
        </w:rPr>
        <w:t>en coopération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675CF7">
        <w:rPr>
          <w:rFonts w:ascii="Arial" w:eastAsia="MS Mincho" w:hAnsi="Arial" w:cs="Arial"/>
          <w:sz w:val="22"/>
          <w:szCs w:val="22"/>
          <w:lang w:val="fr-FR"/>
        </w:rPr>
        <w:t xml:space="preserve">ont été créées en 1997 par la recommandation 5.2, pour répondre aux limites concrètes du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nombre d’accords qui peuvent être élaborés et mis en œuvre simultanément pour la 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>long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ue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list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e d’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espèces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inscrites à l’Annexe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II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de la CMS.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La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recommand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ation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a encouragé les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Parties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à entreprendre </w:t>
      </w:r>
      <w:r w:rsidRPr="002255A7">
        <w:rPr>
          <w:rFonts w:ascii="Arial" w:eastAsia="MS Mincho" w:hAnsi="Arial" w:cs="Arial"/>
          <w:sz w:val="22"/>
          <w:szCs w:val="22"/>
          <w:lang w:val="fr-FR"/>
        </w:rPr>
        <w:t>des</w:t>
      </w:r>
      <w:r w:rsidR="00AB7D23" w:rsidRPr="002255A7">
        <w:rPr>
          <w:rFonts w:ascii="Arial" w:eastAsia="MS Mincho" w:hAnsi="Arial" w:cs="Arial"/>
          <w:sz w:val="22"/>
          <w:szCs w:val="22"/>
          <w:lang w:val="fr-FR"/>
        </w:rPr>
        <w:t xml:space="preserve"> action</w:t>
      </w:r>
      <w:r w:rsidRPr="002255A7">
        <w:rPr>
          <w:rFonts w:ascii="Arial" w:eastAsia="MS Mincho" w:hAnsi="Arial" w:cs="Arial"/>
          <w:sz w:val="22"/>
          <w:szCs w:val="22"/>
          <w:lang w:val="fr-FR"/>
        </w:rPr>
        <w:t>s en coopération</w:t>
      </w:r>
      <w:r w:rsidR="002255A7">
        <w:rPr>
          <w:rFonts w:ascii="Arial" w:eastAsia="MS Mincho" w:hAnsi="Arial" w:cs="Arial"/>
          <w:sz w:val="22"/>
          <w:szCs w:val="22"/>
          <w:lang w:val="fr-FR"/>
        </w:rPr>
        <w:t xml:space="preserve"> pour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amé</w:t>
      </w:r>
      <w:r w:rsidR="002255A7">
        <w:rPr>
          <w:rFonts w:ascii="Arial" w:eastAsia="MS Mincho" w:hAnsi="Arial" w:cs="Arial"/>
          <w:sz w:val="22"/>
          <w:szCs w:val="22"/>
          <w:lang w:val="fr-FR"/>
        </w:rPr>
        <w:t xml:space="preserve">liorer l’état de conservation de certaines 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espèces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ou populations d’</w:t>
      </w:r>
      <w:r w:rsidR="00E96369" w:rsidRPr="00863362">
        <w:rPr>
          <w:rFonts w:ascii="Arial" w:eastAsia="MS Mincho" w:hAnsi="Arial" w:cs="Arial"/>
          <w:sz w:val="22"/>
          <w:szCs w:val="22"/>
          <w:lang w:val="fr-FR"/>
        </w:rPr>
        <w:t>espèces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pertinentes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inscrites à l’Annexe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 xml:space="preserve"> II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 de la CMS</w:t>
      </w:r>
      <w:r w:rsidR="002255A7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F46C91">
        <w:rPr>
          <w:rFonts w:ascii="Arial" w:eastAsia="MS Mincho" w:hAnsi="Arial" w:cs="Arial"/>
          <w:sz w:val="22"/>
          <w:szCs w:val="22"/>
          <w:lang w:val="fr-FR"/>
        </w:rPr>
        <w:t xml:space="preserve">permettant ainsi 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 xml:space="preserve">des actions relativement rapides, </w:t>
      </w:r>
      <w:r w:rsidR="00F46C91">
        <w:rPr>
          <w:rFonts w:ascii="Arial" w:eastAsia="MS Mincho" w:hAnsi="Arial" w:cs="Arial"/>
          <w:sz w:val="22"/>
          <w:szCs w:val="22"/>
          <w:lang w:val="fr-FR"/>
        </w:rPr>
        <w:t>soit en lieu et place d’</w:t>
      </w:r>
      <w:r w:rsidRPr="00863362">
        <w:rPr>
          <w:rFonts w:ascii="Arial" w:eastAsia="MS Mincho" w:hAnsi="Arial" w:cs="Arial"/>
          <w:sz w:val="22"/>
          <w:szCs w:val="22"/>
          <w:lang w:val="fr-FR"/>
        </w:rPr>
        <w:t>un accord, soit comme précurseur d’un accord</w:t>
      </w:r>
      <w:r w:rsidR="00AB7D23" w:rsidRPr="00863362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7A1D2438" w14:textId="77777777" w:rsidR="00C029C1" w:rsidRPr="00863362" w:rsidRDefault="00C029C1" w:rsidP="00C029C1">
      <w:pPr>
        <w:pStyle w:val="ListParagrap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4B0377F2" w14:textId="26F7BB0E" w:rsidR="00C029C1" w:rsidRPr="00863362" w:rsidRDefault="005757F5" w:rsidP="00C029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sz w:val="22"/>
          <w:szCs w:val="22"/>
          <w:lang w:val="fr-FR"/>
        </w:rPr>
        <w:t>Les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10</w:t>
      </w:r>
      <w:r w:rsidR="00993B43" w:rsidRPr="00863362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863362">
        <w:rPr>
          <w:rFonts w:ascii="Arial" w:hAnsi="Arial" w:cs="Arial"/>
          <w:sz w:val="22"/>
          <w:szCs w:val="22"/>
          <w:lang w:val="fr-FR"/>
        </w:rPr>
        <w:t xml:space="preserve"> et </w:t>
      </w:r>
      <w:r w:rsidR="00C029C1" w:rsidRPr="00863362">
        <w:rPr>
          <w:rFonts w:ascii="Arial" w:hAnsi="Arial" w:cs="Arial"/>
          <w:sz w:val="22"/>
          <w:szCs w:val="22"/>
          <w:lang w:val="fr-FR"/>
        </w:rPr>
        <w:t>11</w:t>
      </w:r>
      <w:r w:rsidR="00993B43" w:rsidRPr="00863362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993B43" w:rsidRPr="00863362">
        <w:rPr>
          <w:rFonts w:ascii="Arial" w:hAnsi="Arial" w:cs="Arial"/>
          <w:sz w:val="22"/>
          <w:szCs w:val="22"/>
          <w:lang w:val="fr-FR"/>
        </w:rPr>
        <w:t>sessions de la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E96369" w:rsidRPr="00863362">
        <w:rPr>
          <w:rFonts w:ascii="Arial" w:hAnsi="Arial" w:cs="Arial"/>
          <w:sz w:val="22"/>
          <w:szCs w:val="22"/>
          <w:lang w:val="fr-FR"/>
        </w:rPr>
        <w:t>Conférence des Parties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à la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CMS </w:t>
      </w:r>
      <w:r w:rsidR="001E0CFF" w:rsidRPr="00863362">
        <w:rPr>
          <w:rFonts w:ascii="Arial" w:hAnsi="Arial" w:cs="Arial"/>
          <w:sz w:val="22"/>
          <w:szCs w:val="22"/>
          <w:lang w:val="fr-FR"/>
        </w:rPr>
        <w:t>(COP10</w:t>
      </w:r>
      <w:r w:rsidRPr="00863362">
        <w:rPr>
          <w:rFonts w:ascii="Arial" w:hAnsi="Arial" w:cs="Arial"/>
          <w:sz w:val="22"/>
          <w:szCs w:val="22"/>
          <w:lang w:val="fr-FR"/>
        </w:rPr>
        <w:t xml:space="preserve"> et </w:t>
      </w:r>
      <w:r w:rsidR="001E0CFF" w:rsidRPr="00863362">
        <w:rPr>
          <w:rFonts w:ascii="Arial" w:hAnsi="Arial" w:cs="Arial"/>
          <w:sz w:val="22"/>
          <w:szCs w:val="22"/>
          <w:lang w:val="fr-FR"/>
        </w:rPr>
        <w:t xml:space="preserve">COP11) </w:t>
      </w:r>
      <w:r w:rsidR="002255A7">
        <w:rPr>
          <w:rFonts w:ascii="Arial" w:hAnsi="Arial" w:cs="Arial"/>
          <w:sz w:val="22"/>
          <w:szCs w:val="22"/>
          <w:lang w:val="fr-FR"/>
        </w:rPr>
        <w:t>ont examiné les processus d’</w:t>
      </w:r>
      <w:r w:rsidR="00993B43" w:rsidRPr="00863362">
        <w:rPr>
          <w:rFonts w:ascii="Arial" w:hAnsi="Arial" w:cs="Arial"/>
          <w:sz w:val="22"/>
          <w:szCs w:val="22"/>
          <w:lang w:val="fr-FR"/>
        </w:rPr>
        <w:t>a</w:t>
      </w:r>
      <w:r w:rsidR="002255A7">
        <w:rPr>
          <w:rFonts w:ascii="Arial" w:hAnsi="Arial" w:cs="Arial"/>
          <w:sz w:val="22"/>
          <w:szCs w:val="22"/>
          <w:lang w:val="fr-FR"/>
        </w:rPr>
        <w:t>ction concertée</w:t>
      </w:r>
      <w:r w:rsidR="00E96369" w:rsidRPr="00863362">
        <w:rPr>
          <w:rFonts w:ascii="Arial" w:hAnsi="Arial" w:cs="Arial"/>
          <w:sz w:val="22"/>
          <w:szCs w:val="22"/>
          <w:lang w:val="fr-FR"/>
        </w:rPr>
        <w:t xml:space="preserve"> et </w:t>
      </w:r>
      <w:r w:rsidR="002255A7">
        <w:rPr>
          <w:rFonts w:ascii="Arial" w:hAnsi="Arial" w:cs="Arial"/>
          <w:sz w:val="22"/>
          <w:szCs w:val="22"/>
          <w:lang w:val="fr-FR"/>
        </w:rPr>
        <w:t xml:space="preserve">d’action </w:t>
      </w:r>
      <w:r w:rsidR="00993B43" w:rsidRPr="00863362">
        <w:rPr>
          <w:rFonts w:ascii="Arial" w:hAnsi="Arial" w:cs="Arial"/>
          <w:sz w:val="22"/>
          <w:szCs w:val="22"/>
          <w:lang w:val="fr-FR"/>
        </w:rPr>
        <w:t>en coopération (voir les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documents</w:t>
      </w:r>
      <w:r w:rsidR="00C029C1" w:rsidRPr="00863362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hyperlink r:id="rId11" w:history="1">
        <w:r w:rsidR="00664591">
          <w:rPr>
            <w:rStyle w:val="Hyperlink"/>
            <w:rFonts w:ascii="Arial" w:hAnsi="Arial" w:cs="Arial"/>
            <w:sz w:val="22"/>
            <w:szCs w:val="22"/>
            <w:lang w:val="fr-FR" w:eastAsia="en-GB"/>
          </w:rPr>
          <w:t>PNUE/CMS/Conf.10.36</w:t>
        </w:r>
      </w:hyperlink>
      <w:r w:rsidRPr="00863362">
        <w:rPr>
          <w:rFonts w:ascii="Arial" w:hAnsi="Arial" w:cs="Arial"/>
          <w:sz w:val="22"/>
          <w:szCs w:val="22"/>
          <w:lang w:val="fr-FR" w:eastAsia="en-GB"/>
        </w:rPr>
        <w:t xml:space="preserve"> et </w:t>
      </w:r>
      <w:hyperlink r:id="rId12" w:history="1">
        <w:r w:rsidR="00664591">
          <w:rPr>
            <w:rStyle w:val="Hyperlink"/>
            <w:rFonts w:ascii="Arial" w:hAnsi="Arial" w:cs="Arial"/>
            <w:spacing w:val="-4"/>
            <w:sz w:val="22"/>
            <w:szCs w:val="22"/>
            <w:lang w:val="fr-FR"/>
          </w:rPr>
          <w:t>PNUE/CMS/COP11/Doc.22.4</w:t>
        </w:r>
      </w:hyperlink>
      <w:r w:rsidR="00993B43" w:rsidRPr="00863362">
        <w:rPr>
          <w:rFonts w:ascii="Arial" w:hAnsi="Arial" w:cs="Arial"/>
          <w:spacing w:val="-4"/>
          <w:sz w:val="22"/>
          <w:szCs w:val="22"/>
          <w:lang w:val="fr-FR"/>
        </w:rPr>
        <w:t xml:space="preserve"> pour plus de détail</w:t>
      </w:r>
      <w:r w:rsidR="00C029C1" w:rsidRPr="00863362">
        <w:rPr>
          <w:rFonts w:ascii="Arial" w:hAnsi="Arial" w:cs="Arial"/>
          <w:spacing w:val="-4"/>
          <w:sz w:val="22"/>
          <w:szCs w:val="22"/>
          <w:lang w:val="fr-FR"/>
        </w:rPr>
        <w:t xml:space="preserve">s). </w:t>
      </w:r>
      <w:r w:rsidR="00993B43" w:rsidRPr="00863362">
        <w:rPr>
          <w:rFonts w:ascii="Arial" w:hAnsi="Arial" w:cs="Arial"/>
          <w:spacing w:val="-4"/>
          <w:sz w:val="22"/>
          <w:szCs w:val="22"/>
          <w:lang w:val="fr-FR"/>
        </w:rPr>
        <w:t xml:space="preserve">Par la </w:t>
      </w:r>
      <w:hyperlink r:id="rId13" w:history="1">
        <w:r w:rsidR="00664591">
          <w:rPr>
            <w:rStyle w:val="Hyperlink"/>
            <w:rFonts w:ascii="Arial" w:hAnsi="Arial" w:cs="Arial"/>
            <w:sz w:val="22"/>
            <w:szCs w:val="22"/>
            <w:lang w:val="fr-FR"/>
          </w:rPr>
          <w:t>Résolution 10.23</w:t>
        </w:r>
      </w:hyperlink>
      <w:r w:rsidRPr="00863362">
        <w:rPr>
          <w:rFonts w:ascii="Arial" w:hAnsi="Arial" w:cs="Arial"/>
          <w:sz w:val="22"/>
          <w:szCs w:val="22"/>
          <w:lang w:val="fr-FR"/>
        </w:rPr>
        <w:t xml:space="preserve"> et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la</w:t>
      </w:r>
      <w:r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4" w:history="1">
        <w:r w:rsidR="00664591">
          <w:rPr>
            <w:rStyle w:val="Hyperlink"/>
            <w:rFonts w:ascii="Arial" w:hAnsi="Arial" w:cs="Arial"/>
            <w:sz w:val="22"/>
            <w:szCs w:val="22"/>
            <w:lang w:val="fr-FR"/>
          </w:rPr>
          <w:t>Résolution 11.13</w:t>
        </w:r>
      </w:hyperlink>
      <w:r w:rsidR="00993B43" w:rsidRPr="00863362">
        <w:rPr>
          <w:rFonts w:ascii="Arial" w:hAnsi="Arial" w:cs="Arial"/>
          <w:sz w:val="22"/>
          <w:szCs w:val="22"/>
          <w:lang w:val="fr-FR"/>
        </w:rPr>
        <w:t>, la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E96369" w:rsidRPr="00863362">
        <w:rPr>
          <w:rFonts w:ascii="Arial" w:hAnsi="Arial" w:cs="Arial"/>
          <w:sz w:val="22"/>
          <w:szCs w:val="22"/>
          <w:lang w:val="fr-FR"/>
        </w:rPr>
        <w:t>Conférence des Parties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2255A7">
        <w:rPr>
          <w:rFonts w:ascii="Arial" w:hAnsi="Arial" w:cs="Arial"/>
          <w:sz w:val="22"/>
          <w:szCs w:val="22"/>
          <w:lang w:val="fr-FR"/>
        </w:rPr>
        <w:t>a adopté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une série de dé</w:t>
      </w:r>
      <w:r w:rsidR="00C029C1" w:rsidRPr="00863362">
        <w:rPr>
          <w:rFonts w:ascii="Arial" w:hAnsi="Arial" w:cs="Arial"/>
          <w:sz w:val="22"/>
          <w:szCs w:val="22"/>
          <w:lang w:val="fr-FR"/>
        </w:rPr>
        <w:t>cisions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visant à renforcer l’efficacité de</w:t>
      </w:r>
      <w:r w:rsidR="002255A7">
        <w:rPr>
          <w:rFonts w:ascii="Arial" w:hAnsi="Arial" w:cs="Arial"/>
          <w:sz w:val="22"/>
          <w:szCs w:val="22"/>
          <w:lang w:val="fr-FR"/>
        </w:rPr>
        <w:t xml:space="preserve"> ce</w:t>
      </w:r>
      <w:r w:rsidR="00993B43" w:rsidRPr="00863362">
        <w:rPr>
          <w:rFonts w:ascii="Arial" w:hAnsi="Arial" w:cs="Arial"/>
          <w:sz w:val="22"/>
          <w:szCs w:val="22"/>
          <w:lang w:val="fr-FR"/>
        </w:rPr>
        <w:t>s processu</w:t>
      </w:r>
      <w:r w:rsidR="00420C4B" w:rsidRPr="00863362">
        <w:rPr>
          <w:rFonts w:ascii="Arial" w:hAnsi="Arial" w:cs="Arial"/>
          <w:sz w:val="22"/>
          <w:szCs w:val="22"/>
          <w:lang w:val="fr-FR"/>
        </w:rPr>
        <w:t xml:space="preserve">s. </w:t>
      </w:r>
      <w:r w:rsidR="00993B43" w:rsidRPr="00863362">
        <w:rPr>
          <w:rFonts w:ascii="Arial" w:hAnsi="Arial" w:cs="Arial"/>
          <w:sz w:val="22"/>
          <w:szCs w:val="22"/>
          <w:lang w:val="fr-FR"/>
        </w:rPr>
        <w:t>Tout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993B43" w:rsidRPr="00863362">
        <w:rPr>
          <w:rFonts w:ascii="Arial" w:hAnsi="Arial" w:cs="Arial"/>
          <w:sz w:val="22"/>
          <w:szCs w:val="22"/>
          <w:lang w:val="fr-FR"/>
        </w:rPr>
        <w:t>particulièrement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, 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la </w:t>
      </w:r>
      <w:r w:rsidR="00C029C1" w:rsidRPr="00863362">
        <w:rPr>
          <w:rFonts w:ascii="Arial" w:hAnsi="Arial" w:cs="Arial"/>
          <w:sz w:val="22"/>
          <w:szCs w:val="22"/>
          <w:lang w:val="fr-FR"/>
        </w:rPr>
        <w:t xml:space="preserve">COP11 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a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décidé de consolider les deux</w:t>
      </w:r>
      <w:r w:rsidR="001E0CFF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processus d’a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 concertée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(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habituellement pour un certain nombre d’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espèces sélectionnées inscrites à l’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Annexe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I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de la CMS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)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d’a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en coopération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(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habituellement pour un certain nombre d’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espèces sélectionnées inscrites à l’Annexe I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I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de la CMS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) </w:t>
      </w:r>
      <w:r w:rsidR="002255A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dans un seul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processus d’actions concertées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. </w:t>
      </w:r>
    </w:p>
    <w:p w14:paraId="5F1D65A4" w14:textId="77777777" w:rsidR="00C029C1" w:rsidRPr="00863362" w:rsidRDefault="00C029C1" w:rsidP="00C029C1">
      <w:pPr>
        <w:pStyle w:val="ListParagrap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05D11F8C" w14:textId="68731CB2" w:rsidR="00C029C1" w:rsidRPr="00863362" w:rsidRDefault="00F46C91" w:rsidP="00C029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Pour mener à bien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cette consolidation, toutes les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proposition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s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qui seront faites par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la 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COP12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et ultérieurement devront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concerner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uniquement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des 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Le mécanisme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d’action concertée s’appliquera aux espèces inscrites à l’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Annexe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I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 à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l’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Annexe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II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de la CMS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son champ d’applicatio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n sera élargi pour inclure tou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 les types d’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activité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auparavant 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réalisées dans le cadre d’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ctions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en coopération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, 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ainsi que tous les types d’activités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habituellement </w:t>
      </w:r>
      <w:r w:rsidR="00CA059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entreprises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dans le cadre d’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Le mécanisme d’action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en </w:t>
      </w:r>
      <w:r w:rsidR="00AF41B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coopé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ration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en tant que tel </w:t>
      </w:r>
      <w:r w:rsidR="008E7BE0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essera d’exister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</w:t>
      </w:r>
    </w:p>
    <w:p w14:paraId="42B3DE9A" w14:textId="77777777" w:rsidR="00C029C1" w:rsidRPr="00863362" w:rsidRDefault="00C029C1" w:rsidP="00C029C1">
      <w:pPr>
        <w:pStyle w:val="ListParagrap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096FA240" w14:textId="5F6CF351" w:rsidR="00C029C1" w:rsidRPr="00863362" w:rsidRDefault="008E7BE0" w:rsidP="00C029C1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</w:pP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Les e</w:t>
      </w:r>
      <w:r w:rsidR="00E96369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spèces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 auparavant désignées pour des </w:t>
      </w:r>
      <w:r w:rsidR="00993B43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actions en coopération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, 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mais pour lesquelles aucu</w:t>
      </w:r>
      <w:r w:rsidR="00CA059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ne action n’a encore été entrepris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e, seront transférées vers une nouvelle liste unifiée d’a</w:t>
      </w:r>
      <w:r w:rsidR="00E96369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ctions concertées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. 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Cette 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list</w:t>
      </w:r>
      <w:r w:rsidR="00CA059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e sera transmise</w:t>
      </w:r>
      <w:r w:rsidR="004A5AB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 </w:t>
      </w:r>
      <w:r w:rsidR="00CA059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au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 </w:t>
      </w:r>
      <w:r w:rsidR="005757F5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Conseil scientifique et </w:t>
      </w:r>
      <w:r w:rsidR="00CA059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à la 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Conférence des Parties</w:t>
      </w:r>
      <w:r w:rsidR="004A5AB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 pour examen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, afin de dé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termine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r si chacune de ces </w:t>
      </w:r>
      <w:r w:rsidR="00E96369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espèces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 </w:t>
      </w:r>
      <w:r w:rsidR="004A5AB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devrait rester </w:t>
      </w:r>
      <w:r w:rsidR="00CA059D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 xml:space="preserve">sur la liste ou être supprimée de cette </w:t>
      </w:r>
      <w:r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liste</w:t>
      </w:r>
      <w:r w:rsidR="00C029C1" w:rsidRPr="00863362">
        <w:rPr>
          <w:rFonts w:ascii="Arial" w:eastAsia="MS Mincho" w:hAnsi="Arial" w:cs="Arial"/>
          <w:color w:val="000000"/>
          <w:spacing w:val="-4"/>
          <w:sz w:val="22"/>
          <w:szCs w:val="22"/>
          <w:lang w:val="fr-FR" w:eastAsia="ja-JP"/>
        </w:rPr>
        <w:t>.</w:t>
      </w:r>
    </w:p>
    <w:p w14:paraId="1AB01EBC" w14:textId="77777777" w:rsidR="00C029C1" w:rsidRPr="00863362" w:rsidRDefault="00C029C1" w:rsidP="00C029C1">
      <w:pPr>
        <w:rPr>
          <w:rFonts w:eastAsia="MS Mincho"/>
          <w:color w:val="000000"/>
          <w:lang w:val="fr-FR" w:eastAsia="ja-JP"/>
        </w:rPr>
      </w:pPr>
    </w:p>
    <w:p w14:paraId="7197CF96" w14:textId="2CF7C62A" w:rsidR="00C029C1" w:rsidRDefault="008E7BE0" w:rsidP="00C029C1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Les proje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ts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 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initiatives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déjà commencés comme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ctions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en coopération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en application de décisions antérieures de la Conférence des Parties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se poursuivront sans changement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 Il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s </w:t>
      </w:r>
      <w:r w:rsidR="00D2000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feront cependant l’objet d’un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examen du 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Conseil scientifique et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de la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Conférence des Parties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.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Cet examen pourra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conclure, entre autres, que les objectif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d’une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activité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donnée ont été atteints et que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cette activité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est maintenant achevée, ou </w:t>
      </w:r>
      <w:r w:rsidR="004A5ABD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au contraire, </w:t>
      </w:r>
      <w:r w:rsidR="00D20007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qu’une activité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devrait continuer dan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 le cadre du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mécanisme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unifié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d’a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(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et redésignées en conséquence</w:t>
      </w:r>
      <w:r w:rsidR="00C029C1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).</w:t>
      </w:r>
    </w:p>
    <w:p w14:paraId="374666A9" w14:textId="77777777" w:rsidR="00664591" w:rsidRPr="00664591" w:rsidRDefault="00664591" w:rsidP="00664591">
      <w:pPr>
        <w:pStyle w:val="ListParagrap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3879FAAC" w14:textId="7B6E35D0" w:rsidR="00664591" w:rsidRDefault="00664591" w:rsidP="00664591">
      <w:pPr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4E13645F" w14:textId="11BDC661" w:rsidR="00664591" w:rsidRDefault="00664591" w:rsidP="00664591">
      <w:pPr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3870385A" w14:textId="77777777" w:rsidR="00664591" w:rsidRPr="00664591" w:rsidRDefault="00664591" w:rsidP="00664591">
      <w:pPr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6DC43316" w14:textId="67E62865" w:rsidR="00ED0409" w:rsidRPr="00863362" w:rsidRDefault="005757F5" w:rsidP="00ED0409">
      <w:pPr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</w:pPr>
      <w:r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lastRenderedPageBreak/>
        <w:t>Consolidation d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>es listes d’espèces désignées</w:t>
      </w:r>
      <w:r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 xml:space="preserve"> pour des 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 xml:space="preserve">ctions concertées et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>en coopération</w:t>
      </w:r>
    </w:p>
    <w:p w14:paraId="1AE8B2E7" w14:textId="77777777" w:rsidR="00ED0409" w:rsidRPr="00863362" w:rsidRDefault="00ED0409" w:rsidP="00ED0409">
      <w:pP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6C240E93" w14:textId="0D0E720E" w:rsidR="00D8409E" w:rsidRPr="00863362" w:rsidRDefault="005757F5" w:rsidP="00C029C1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Conformément aux 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disposition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 de la r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ésolution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11.13, l</w:t>
      </w:r>
      <w:r w:rsidR="00D8409E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e 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Secrétariat</w:t>
      </w:r>
      <w:r w:rsidR="00D8409E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 fusionné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les listes d’espèces désignées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ctions concertées et </w:t>
      </w:r>
      <w:r w:rsidR="00F20018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pour des actions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en coopération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durant la période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triennale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2015-2017</w:t>
      </w:r>
      <w:r w:rsidR="00D8409E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dans une seule 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list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comme base pour les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délibérations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F20018">
        <w:rPr>
          <w:rFonts w:ascii="Arial" w:hAnsi="Arial" w:cs="Arial"/>
          <w:color w:val="000000"/>
          <w:sz w:val="22"/>
          <w:szCs w:val="22"/>
          <w:lang w:val="fr-FR" w:eastAsia="en-GB"/>
        </w:rPr>
        <w:t>de la COP12 concernant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les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qui seront désignées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durant la période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triennale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2018-2020. </w:t>
      </w:r>
      <w:r w:rsidR="00F20018">
        <w:rPr>
          <w:rFonts w:ascii="Arial" w:hAnsi="Arial" w:cs="Arial"/>
          <w:color w:val="000000"/>
          <w:sz w:val="22"/>
          <w:szCs w:val="22"/>
          <w:lang w:val="fr-FR" w:eastAsia="en-GB"/>
        </w:rPr>
        <w:t>Cette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liste consolidée figure dans l’Annexe 1 au présent document</w:t>
      </w:r>
      <w:r w:rsidR="00ED040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.</w:t>
      </w:r>
    </w:p>
    <w:p w14:paraId="3E500242" w14:textId="77777777" w:rsidR="00ED0409" w:rsidRPr="00863362" w:rsidRDefault="00ED0409" w:rsidP="00ED0409">
      <w:pPr>
        <w:pStyle w:val="ListParagrap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42568C1E" w14:textId="56B4E8F9" w:rsidR="00832B56" w:rsidRDefault="00F20018" w:rsidP="00832B56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a liste consolidée</w:t>
      </w:r>
      <w:r w:rsidR="00ED040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devrait être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examinée à la</w:t>
      </w:r>
      <w:r w:rsidR="00ED040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2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vertAlign w:val="superscript"/>
          <w:lang w:val="fr-FR" w:eastAsia="ja-JP"/>
        </w:rPr>
        <w:t>ème</w:t>
      </w:r>
      <w:r w:rsidR="00ED040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réunion</w:t>
      </w:r>
      <w:r w:rsidR="00ED040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du </w:t>
      </w:r>
      <w:r w:rsidR="00481C1C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comité de session</w:t>
      </w:r>
      <w:r w:rsidR="00993B43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du 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Conseil scientifique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,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qui pourra formuler des 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recommand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ations à la 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COP12 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indiquant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si chaque espèce figurant sur la 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list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 devrait être désignée pour des 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durant la période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triennale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2018-2020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 par conséquent, devrait être maintenue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sur la liste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ou supprimée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de cette liste</w:t>
      </w:r>
      <w:r w:rsidR="00017366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La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list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telle que révisée et décidée à la 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COP12</w:t>
      </w:r>
      <w:r w:rsidR="00B21C11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,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figurera en </w:t>
      </w:r>
      <w:r w:rsidR="00753BFD" w:rsidRPr="00635135">
        <w:rPr>
          <w:rFonts w:ascii="Arial" w:eastAsia="MS Mincho" w:hAnsi="Arial" w:cs="Arial"/>
          <w:sz w:val="22"/>
          <w:szCs w:val="22"/>
          <w:lang w:val="fr-FR" w:eastAsia="ja-JP"/>
        </w:rPr>
        <w:t>annexe à la r</w:t>
      </w:r>
      <w:r w:rsidR="00E96369" w:rsidRPr="00635135">
        <w:rPr>
          <w:rFonts w:ascii="Arial" w:eastAsia="MS Mincho" w:hAnsi="Arial" w:cs="Arial"/>
          <w:sz w:val="22"/>
          <w:szCs w:val="22"/>
          <w:lang w:val="fr-FR" w:eastAsia="ja-JP"/>
        </w:rPr>
        <w:t>ésolution</w:t>
      </w:r>
      <w:r w:rsidR="00936342" w:rsidRPr="00635135">
        <w:rPr>
          <w:rFonts w:ascii="Arial" w:eastAsia="MS Mincho" w:hAnsi="Arial" w:cs="Arial"/>
          <w:sz w:val="22"/>
          <w:szCs w:val="22"/>
          <w:lang w:val="fr-FR" w:eastAsia="ja-JP"/>
        </w:rPr>
        <w:t xml:space="preserve"> </w:t>
      </w:r>
      <w:proofErr w:type="gramStart"/>
      <w:r w:rsidR="00936342" w:rsidRPr="00635135">
        <w:rPr>
          <w:rFonts w:ascii="Arial" w:eastAsia="MS Mincho" w:hAnsi="Arial" w:cs="Arial"/>
          <w:sz w:val="22"/>
          <w:szCs w:val="22"/>
          <w:lang w:val="fr-FR" w:eastAsia="ja-JP"/>
        </w:rPr>
        <w:t>12.</w:t>
      </w:r>
      <w:r w:rsidR="005458A5" w:rsidRPr="00635135">
        <w:rPr>
          <w:rFonts w:ascii="Arial" w:eastAsia="MS Mincho" w:hAnsi="Arial" w:cs="Arial"/>
          <w:sz w:val="22"/>
          <w:szCs w:val="22"/>
          <w:lang w:val="fr-FR" w:eastAsia="ja-JP"/>
        </w:rPr>
        <w:t>[</w:t>
      </w:r>
      <w:proofErr w:type="gramEnd"/>
      <w:r w:rsidR="00936342" w:rsidRPr="00635135">
        <w:rPr>
          <w:rFonts w:ascii="Arial" w:eastAsia="MS Mincho" w:hAnsi="Arial" w:cs="Arial"/>
          <w:sz w:val="22"/>
          <w:szCs w:val="22"/>
          <w:lang w:val="fr-FR" w:eastAsia="ja-JP"/>
        </w:rPr>
        <w:t>xx</w:t>
      </w:r>
      <w:r w:rsidR="005458A5" w:rsidRPr="00635135">
        <w:rPr>
          <w:rFonts w:ascii="Arial" w:eastAsia="MS Mincho" w:hAnsi="Arial" w:cs="Arial"/>
          <w:sz w:val="22"/>
          <w:szCs w:val="22"/>
          <w:lang w:val="fr-FR" w:eastAsia="ja-JP"/>
        </w:rPr>
        <w:t>]</w:t>
      </w:r>
      <w:r w:rsidR="00753BFD" w:rsidRPr="00635135">
        <w:rPr>
          <w:rFonts w:ascii="Arial" w:eastAsia="MS Mincho" w:hAnsi="Arial" w:cs="Arial"/>
          <w:sz w:val="22"/>
          <w:szCs w:val="22"/>
          <w:lang w:val="fr-FR" w:eastAsia="ja-JP"/>
        </w:rPr>
        <w:t xml:space="preserve"> sur les a</w:t>
      </w:r>
      <w:r w:rsidR="00993B43" w:rsidRPr="00635135">
        <w:rPr>
          <w:rFonts w:ascii="Arial" w:eastAsia="MS Mincho" w:hAnsi="Arial" w:cs="Arial"/>
          <w:sz w:val="22"/>
          <w:szCs w:val="22"/>
          <w:lang w:val="fr-FR" w:eastAsia="ja-JP"/>
        </w:rPr>
        <w:t>ctions concertées</w:t>
      </w:r>
      <w:r w:rsidR="00B21C11" w:rsidRPr="00635135">
        <w:rPr>
          <w:rFonts w:ascii="Arial" w:eastAsia="MS Mincho" w:hAnsi="Arial" w:cs="Arial"/>
          <w:sz w:val="22"/>
          <w:szCs w:val="22"/>
          <w:lang w:val="fr-FR" w:eastAsia="ja-JP"/>
        </w:rPr>
        <w:t>, comme liste d’</w:t>
      </w:r>
      <w:r w:rsidR="00E96369" w:rsidRPr="00635135">
        <w:rPr>
          <w:rFonts w:ascii="Arial" w:eastAsia="MS Mincho" w:hAnsi="Arial" w:cs="Arial"/>
          <w:sz w:val="22"/>
          <w:szCs w:val="22"/>
          <w:lang w:val="fr-FR" w:eastAsia="ja-JP"/>
        </w:rPr>
        <w:t>espèces désignées</w:t>
      </w:r>
      <w:r w:rsidR="00753BFD" w:rsidRPr="00635135">
        <w:rPr>
          <w:rFonts w:ascii="Arial" w:eastAsia="MS Mincho" w:hAnsi="Arial" w:cs="Arial"/>
          <w:sz w:val="22"/>
          <w:szCs w:val="22"/>
          <w:lang w:val="fr-FR" w:eastAsia="ja-JP"/>
        </w:rPr>
        <w:t xml:space="preserve"> 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pour des 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durant la période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triennale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2018-2020</w:t>
      </w:r>
      <w:r w:rsidR="00753BF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(voir</w:t>
      </w:r>
      <w:r w:rsidR="009E2AEA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UNEP/CMS/COP12/Doc.26.1)</w:t>
      </w:r>
      <w:r w:rsidR="00936342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.</w:t>
      </w:r>
    </w:p>
    <w:p w14:paraId="755A81CE" w14:textId="09AE541E" w:rsidR="00832B56" w:rsidRPr="00832B56" w:rsidRDefault="00832B56" w:rsidP="00832B56">
      <w:pPr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57CB65F6" w14:textId="517E2C54" w:rsidR="00C029C1" w:rsidRPr="00DF2984" w:rsidRDefault="00E96369" w:rsidP="00832B56">
      <w:pPr>
        <w:pStyle w:val="ListParagraph"/>
        <w:spacing w:before="120" w:after="240"/>
        <w:ind w:left="0"/>
        <w:jc w:val="both"/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</w:pPr>
      <w:r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>Proposition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>s d’a</w:t>
      </w:r>
      <w:r w:rsidRPr="00863362">
        <w:rPr>
          <w:rFonts w:ascii="Arial" w:eastAsia="MS Mincho" w:hAnsi="Arial" w:cs="Arial"/>
          <w:color w:val="000000"/>
          <w:sz w:val="22"/>
          <w:szCs w:val="22"/>
          <w:u w:val="single"/>
          <w:lang w:val="fr-FR" w:eastAsia="ja-JP"/>
        </w:rPr>
        <w:t>ctions concertées</w:t>
      </w:r>
    </w:p>
    <w:p w14:paraId="31137B64" w14:textId="19E926C2" w:rsidR="000A155A" w:rsidRPr="00863362" w:rsidRDefault="00753BFD" w:rsidP="000A155A">
      <w:pPr>
        <w:widowControl/>
        <w:numPr>
          <w:ilvl w:val="0"/>
          <w:numId w:val="10"/>
        </w:numPr>
        <w:ind w:left="360" w:hanging="36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  <w:r w:rsidRPr="00863362">
        <w:rPr>
          <w:rFonts w:ascii="Arial" w:eastAsia="MS Mincho" w:hAnsi="Arial" w:cs="Arial"/>
          <w:iCs/>
          <w:color w:val="000000"/>
          <w:sz w:val="22"/>
          <w:szCs w:val="22"/>
          <w:lang w:val="fr-FR" w:eastAsia="ja-JP"/>
        </w:rPr>
        <w:t>La r</w:t>
      </w:r>
      <w:r w:rsidR="00E96369" w:rsidRPr="00863362">
        <w:rPr>
          <w:rFonts w:ascii="Arial" w:eastAsia="MS Mincho" w:hAnsi="Arial" w:cs="Arial"/>
          <w:iCs/>
          <w:color w:val="000000"/>
          <w:sz w:val="22"/>
          <w:szCs w:val="22"/>
          <w:lang w:val="fr-FR" w:eastAsia="ja-JP"/>
        </w:rPr>
        <w:t>ésolution</w:t>
      </w:r>
      <w:r w:rsidR="000A155A" w:rsidRPr="00863362">
        <w:rPr>
          <w:rFonts w:ascii="Arial" w:eastAsia="MS Mincho" w:hAnsi="Arial" w:cs="Arial"/>
          <w:iCs/>
          <w:color w:val="000000"/>
          <w:sz w:val="22"/>
          <w:szCs w:val="22"/>
          <w:lang w:val="fr-FR" w:eastAsia="ja-JP"/>
        </w:rPr>
        <w:t xml:space="preserve"> 11.13 e</w:t>
      </w:r>
      <w:r w:rsidRPr="00863362">
        <w:rPr>
          <w:rFonts w:ascii="Arial" w:eastAsia="MS Mincho" w:hAnsi="Arial" w:cs="Arial"/>
          <w:iCs/>
          <w:color w:val="000000"/>
          <w:sz w:val="22"/>
          <w:szCs w:val="22"/>
          <w:lang w:val="fr-FR" w:eastAsia="ja-JP"/>
        </w:rPr>
        <w:t>ncourage les</w:t>
      </w:r>
      <w:r w:rsidR="000A155A" w:rsidRPr="00863362">
        <w:rPr>
          <w:rFonts w:ascii="Arial" w:eastAsia="MS Mincho" w:hAnsi="Arial" w:cs="Arial"/>
          <w:i/>
          <w:iCs/>
          <w:color w:val="000000"/>
          <w:sz w:val="22"/>
          <w:szCs w:val="22"/>
          <w:lang w:val="fr-FR" w:eastAsia="ja-JP"/>
        </w:rPr>
        <w:t xml:space="preserve"> </w:t>
      </w:r>
      <w:r w:rsidR="000A155A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Parties </w:t>
      </w:r>
      <w:r w:rsidR="00ED6843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à faire en sorte 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que toutes les</w:t>
      </w:r>
      <w:r w:rsidR="000A155A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initiatives</w:t>
      </w:r>
      <w:r w:rsidR="00FB2C19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pour</w:t>
      </w:r>
      <w:r w:rsidR="00ED6843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entrepren</w:t>
      </w:r>
      <w:r w:rsidR="00FB2C19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dre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des a</w:t>
      </w:r>
      <w:r w:rsidR="00E96369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ctions concertées</w:t>
      </w:r>
      <w:r w:rsidR="00ED6843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</w:t>
      </w:r>
      <w:r w:rsidR="00FB2C19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fournissent des précisions sur l</w:t>
      </w:r>
      <w:r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es résultats de c</w:t>
      </w:r>
      <w:r w:rsidR="000A155A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onservation</w:t>
      </w:r>
      <w:r w:rsidR="005757F5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 et </w:t>
      </w:r>
      <w:r w:rsidR="004F42D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les résultats institutionnels attendus, ainsi que </w:t>
      </w:r>
      <w:r w:rsidR="00FB2C19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sur </w:t>
      </w:r>
      <w:r w:rsidR="004F42DD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les délais impartis pour atteindre ces résultats</w:t>
      </w:r>
      <w:r w:rsidR="00EB677A" w:rsidRPr="00863362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 xml:space="preserve">. 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Elle </w:t>
      </w:r>
      <w:r w:rsidR="005757F5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recommand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e aussi que les </w:t>
      </w:r>
      <w:r w:rsidR="00E96369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proposition</w:t>
      </w:r>
      <w:r w:rsidR="00905BB6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s </w:t>
      </w:r>
      <w:r w:rsidR="00FB2C19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de</w:t>
      </w:r>
      <w:r w:rsidR="00EB677A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 future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s</w:t>
      </w:r>
      <w:r w:rsidR="00FB2C19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 décisions énumérant </w:t>
      </w:r>
      <w:r w:rsidR="00905BB6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des</w:t>
      </w:r>
      <w:r w:rsidR="00EB677A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 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a</w:t>
      </w:r>
      <w:r w:rsidR="00993B43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ctions concertées</w:t>
      </w:r>
      <w:r w:rsidR="00905BB6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 </w:t>
      </w:r>
      <w:r w:rsidR="00FB2C19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fournissent des </w:t>
      </w:r>
      <w:r w:rsidR="00ED6843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précis</w:t>
      </w:r>
      <w:r w:rsidR="00FB2C19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ions sur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 certains éléments d’</w:t>
      </w:r>
      <w:r w:rsidR="00EB677A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information </w:t>
      </w:r>
      <w:r w:rsidR="00FB2C19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standards inclu</w:t>
      </w:r>
      <w:r w:rsidR="00905BB6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 xml:space="preserve">s </w:t>
      </w:r>
      <w:r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dans la r</w:t>
      </w:r>
      <w:r w:rsidR="00E96369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ésolution</w:t>
      </w:r>
      <w:r w:rsidR="00EB677A" w:rsidRPr="00863362">
        <w:rPr>
          <w:rFonts w:ascii="Arial" w:eastAsia="MS Mincho" w:hAnsi="Arial" w:cs="Arial"/>
          <w:color w:val="000000"/>
          <w:spacing w:val="-2"/>
          <w:sz w:val="22"/>
          <w:szCs w:val="22"/>
          <w:lang w:val="fr-FR" w:eastAsia="ja-JP"/>
        </w:rPr>
        <w:t>.</w:t>
      </w:r>
    </w:p>
    <w:p w14:paraId="537169D1" w14:textId="77777777" w:rsidR="00EB677A" w:rsidRPr="00863362" w:rsidRDefault="00EB677A" w:rsidP="00EB677A">
      <w:pPr>
        <w:widowControl/>
        <w:ind w:left="360"/>
        <w:jc w:val="both"/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</w:pPr>
    </w:p>
    <w:p w14:paraId="40F5637F" w14:textId="5E6EB4DA" w:rsidR="00C718BA" w:rsidRPr="00FB2C19" w:rsidRDefault="00993B43" w:rsidP="00C029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Conformément à ces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disposition</w:t>
      </w:r>
      <w:r w:rsidR="00EB677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s,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les </w:t>
      </w:r>
      <w:r w:rsidR="00EB677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Parties</w:t>
      </w:r>
      <w:r w:rsidR="005757F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et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d’aut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res parties prenantes ont préparé et re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mis des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proposition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s d’a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, pour examen à la</w:t>
      </w:r>
      <w:r w:rsidR="000A3E60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COP12</w:t>
      </w:r>
      <w:r w:rsidR="00EB677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.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Les déclarations d’appui sont disponibles dans des </w:t>
      </w:r>
      <w:r w:rsidR="00BA7B17" w:rsidRP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documents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distincts </w:t>
      </w:r>
      <w:r w:rsidR="00BA7B17" w:rsidRP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(UNEP/CMS/COP12/Doc.26.2.x). </w:t>
      </w:r>
    </w:p>
    <w:p w14:paraId="04DD0112" w14:textId="795928E3" w:rsidR="00C029C1" w:rsidRPr="00FB2C19" w:rsidRDefault="00C029C1" w:rsidP="00936342">
      <w:pPr>
        <w:pStyle w:val="ListParagraph"/>
        <w:widowControl/>
        <w:autoSpaceDE/>
        <w:autoSpaceDN/>
        <w:adjustRightInd/>
        <w:spacing w:after="160"/>
        <w:ind w:left="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0348AB0F" w14:textId="75FF3082" w:rsidR="00DF2984" w:rsidRPr="00314D73" w:rsidRDefault="00753BFD" w:rsidP="00314D7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Parmi les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proposition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s remis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es, cinq d’entre elles</w:t>
      </w:r>
      <w:r w:rsidR="008E7F58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(Anguille européenne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, A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nge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de mer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raies du genre </w:t>
      </w:r>
      <w:proofErr w:type="spellStart"/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Mobula</w:t>
      </w:r>
      <w:proofErr w:type="spellEnd"/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</w:t>
      </w:r>
      <w:r w:rsidR="008E7F58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Requin-baleine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et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8E7F58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Grande outarde asiatique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) concern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ent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non </w:t>
      </w:r>
      <w:r w:rsidR="008E7BE0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désignées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actuellement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concertées ou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en coopération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.</w:t>
      </w:r>
    </w:p>
    <w:p w14:paraId="59F4D194" w14:textId="77777777" w:rsidR="00314D73" w:rsidRDefault="00314D73" w:rsidP="00314D73">
      <w:pPr>
        <w:pStyle w:val="ListParagraph"/>
        <w:widowControl/>
        <w:autoSpaceDE/>
        <w:autoSpaceDN/>
        <w:adjustRightInd/>
        <w:spacing w:after="160"/>
        <w:ind w:left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5688F563" w14:textId="505901E4" w:rsidR="00091AA4" w:rsidRPr="00863362" w:rsidRDefault="00753BFD" w:rsidP="00091AA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Dans le 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cas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des anges de mer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, cette espèce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n’est pas encore inscrite aux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annexe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s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de la CMS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bien qu’une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proposition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d’inscription de cette espèce à l’annexe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I</w:t>
      </w:r>
      <w:r w:rsidR="005757F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et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à l’annexe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II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de la CMS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ait été remise à la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COP12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pour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examen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.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Une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dé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signation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éventuelle de cette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est donc subordonnée à la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décision de la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COP12 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d’inscrire ou non cette espèce dans au moins </w:t>
      </w:r>
      <w:r w:rsidR="00DD2FEA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une annexe de la CMS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. </w:t>
      </w:r>
    </w:p>
    <w:p w14:paraId="5F3AC376" w14:textId="77777777" w:rsidR="00091AA4" w:rsidRPr="00863362" w:rsidRDefault="00091AA4" w:rsidP="00091AA4">
      <w:pPr>
        <w:pStyle w:val="ListParagrap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6C69604E" w14:textId="1D21C37F" w:rsidR="00091AA4" w:rsidRPr="00863362" w:rsidRDefault="00993B43" w:rsidP="00091AA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Trois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proposition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s vis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ent des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(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Dauphin à bosse de l’Atlantique</w:t>
      </w:r>
      <w:r w:rsidR="00FB2C19">
        <w:rPr>
          <w:rFonts w:ascii="Arial" w:hAnsi="Arial" w:cs="Arial"/>
          <w:color w:val="000000"/>
          <w:sz w:val="22"/>
          <w:szCs w:val="22"/>
          <w:lang w:val="fr-FR" w:eastAsia="en-GB"/>
        </w:rPr>
        <w:t>)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ou populations d’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(</w:t>
      </w:r>
      <w:r w:rsidR="00AF41B2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cachalots du Pacifique t</w:t>
      </w:r>
      <w:r w:rsidR="00091AA4" w:rsidRPr="00863362">
        <w:rPr>
          <w:rFonts w:ascii="Arial" w:hAnsi="Arial" w:cs="Arial"/>
          <w:sz w:val="22"/>
          <w:szCs w:val="22"/>
          <w:lang w:val="fr-FR"/>
        </w:rPr>
        <w:t xml:space="preserve">ropical Pacific </w:t>
      </w:r>
      <w:r w:rsidR="00AF41B2" w:rsidRPr="00863362">
        <w:rPr>
          <w:rFonts w:ascii="Arial" w:hAnsi="Arial" w:cs="Arial"/>
          <w:sz w:val="22"/>
          <w:szCs w:val="22"/>
          <w:lang w:val="fr-FR"/>
        </w:rPr>
        <w:t>oriental,</w:t>
      </w:r>
      <w:r w:rsidR="005757F5" w:rsidRPr="00863362">
        <w:rPr>
          <w:rFonts w:ascii="Arial" w:hAnsi="Arial" w:cs="Arial"/>
          <w:sz w:val="22"/>
          <w:szCs w:val="22"/>
          <w:lang w:val="fr-FR"/>
        </w:rPr>
        <w:t xml:space="preserve"> et </w:t>
      </w:r>
      <w:r w:rsidR="00AF41B2" w:rsidRPr="00863362">
        <w:rPr>
          <w:rFonts w:ascii="Arial" w:hAnsi="Arial" w:cs="Arial"/>
          <w:sz w:val="22"/>
          <w:szCs w:val="22"/>
          <w:lang w:val="fr-FR"/>
        </w:rPr>
        <w:t>baleines à bosse de la mer d’Arabie</w:t>
      </w:r>
      <w:r w:rsidR="00091AA4" w:rsidRPr="00863362">
        <w:rPr>
          <w:rFonts w:ascii="Arial" w:hAnsi="Arial" w:cs="Arial"/>
          <w:sz w:val="22"/>
          <w:szCs w:val="22"/>
          <w:lang w:val="fr-FR"/>
        </w:rPr>
        <w:t>)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qui sont </w:t>
      </w:r>
      <w:r w:rsidR="008E7BE0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désignées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actuellement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.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Pour ces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ou populations, les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proposition</w:t>
      </w:r>
      <w:r w:rsidR="006B5CB2">
        <w:rPr>
          <w:rFonts w:ascii="Arial" w:hAnsi="Arial" w:cs="Arial"/>
          <w:color w:val="000000"/>
          <w:sz w:val="22"/>
          <w:szCs w:val="22"/>
          <w:lang w:val="fr-FR" w:eastAsia="en-GB"/>
        </w:rPr>
        <w:t>s ont pour objectif de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définir l’ac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>tion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de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conservation 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à entreprendre dans le cadre de la dé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signation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actuelle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. </w:t>
      </w:r>
    </w:p>
    <w:p w14:paraId="21A07365" w14:textId="77777777" w:rsidR="00091AA4" w:rsidRPr="00863362" w:rsidRDefault="00091AA4" w:rsidP="00091AA4">
      <w:pPr>
        <w:pStyle w:val="ListParagrap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2377A244" w14:textId="0D243BDD" w:rsidR="00091AA4" w:rsidRPr="00863362" w:rsidRDefault="00753BFD" w:rsidP="00091AA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Il est prévu que la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2</w:t>
      </w:r>
      <w:r w:rsidR="00993B43" w:rsidRPr="00863362">
        <w:rPr>
          <w:rFonts w:ascii="Arial" w:hAnsi="Arial" w:cs="Arial"/>
          <w:color w:val="000000"/>
          <w:sz w:val="22"/>
          <w:szCs w:val="22"/>
          <w:vertAlign w:val="superscript"/>
          <w:lang w:val="fr-FR" w:eastAsia="en-GB"/>
        </w:rPr>
        <w:t>ème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réunion du </w:t>
      </w:r>
      <w:r w:rsidR="00481C1C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comité de session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du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5757F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Conseil scientifique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>formule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des </w:t>
      </w:r>
      <w:r w:rsidR="005757F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recommand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ations à la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Conférence des Parties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>sur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le bien-fondé de la 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désignation des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, 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selon qu’il convient, et sur les activités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propos</w:t>
      </w:r>
      <w:r w:rsidR="00AA3B7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ée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s. </w:t>
      </w:r>
    </w:p>
    <w:p w14:paraId="3F98C380" w14:textId="77777777" w:rsidR="00091AA4" w:rsidRPr="00863362" w:rsidRDefault="00091AA4" w:rsidP="00091AA4">
      <w:pPr>
        <w:pStyle w:val="ListParagraph"/>
        <w:widowControl/>
        <w:autoSpaceDE/>
        <w:autoSpaceDN/>
        <w:adjustRightInd/>
        <w:spacing w:after="160"/>
        <w:ind w:left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</w:p>
    <w:p w14:paraId="6290D333" w14:textId="6A3CC793" w:rsidR="00091AA4" w:rsidRPr="00863362" w:rsidRDefault="00753BFD" w:rsidP="00091AA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Il est prévu que la</w:t>
      </w:r>
      <w:r w:rsidR="00993B43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COP12 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prenne des décisions concernant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la désignation d’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pour des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5757F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et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l’approbation des activités de conservation proposé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>es.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Les e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spèces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désignées qui ne sont pas déjà incluses dans 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la liste seront ajoutées à la 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list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e des 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espèces désignées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pour des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>, qui figure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dans l’annexe à la r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ésolution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</w:t>
      </w:r>
      <w:proofErr w:type="gramStart"/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12.</w:t>
      </w:r>
      <w:r w:rsidR="005458A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[</w:t>
      </w:r>
      <w:proofErr w:type="gramEnd"/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xx</w:t>
      </w:r>
      <w:r w:rsidR="005458A5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]</w:t>
      </w:r>
      <w:r w:rsidR="009F783F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sur l</w:t>
      </w:r>
      <w:r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es a</w:t>
      </w:r>
      <w:r w:rsidR="00E96369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>ctions concertées</w:t>
      </w:r>
      <w:r w:rsidR="00091AA4" w:rsidRPr="00863362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. </w:t>
      </w:r>
    </w:p>
    <w:p w14:paraId="3998D69A" w14:textId="77777777" w:rsidR="00091AA4" w:rsidRPr="00314D73" w:rsidRDefault="00091AA4" w:rsidP="00314D73">
      <w:pPr>
        <w:rPr>
          <w:rFonts w:ascii="Arial" w:hAnsi="Arial" w:cs="Arial"/>
          <w:sz w:val="22"/>
          <w:szCs w:val="22"/>
          <w:lang w:val="fr-FR"/>
        </w:rPr>
      </w:pPr>
    </w:p>
    <w:p w14:paraId="754B2842" w14:textId="16F4B9FB" w:rsidR="001B5383" w:rsidRPr="00863362" w:rsidRDefault="001B5383" w:rsidP="00EA5590">
      <w:pPr>
        <w:widowControl/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863362">
        <w:rPr>
          <w:rFonts w:ascii="Arial" w:hAnsi="Arial" w:cs="Arial"/>
          <w:sz w:val="22"/>
          <w:szCs w:val="22"/>
          <w:u w:val="single"/>
        </w:rPr>
        <w:t>Actions</w:t>
      </w:r>
      <w:r w:rsidR="00E96369" w:rsidRPr="0086336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="00E96369" w:rsidRPr="00863362">
        <w:rPr>
          <w:rFonts w:ascii="Arial" w:hAnsi="Arial" w:cs="Arial"/>
          <w:sz w:val="22"/>
          <w:szCs w:val="22"/>
          <w:u w:val="single"/>
        </w:rPr>
        <w:t>recommand</w:t>
      </w:r>
      <w:r w:rsidR="00E96369" w:rsidRPr="00863362">
        <w:rPr>
          <w:rFonts w:ascii="Arial" w:hAnsi="Arial" w:cs="Arial"/>
          <w:sz w:val="22"/>
          <w:szCs w:val="22"/>
          <w:u w:val="single"/>
          <w:lang w:val="fr-FR"/>
        </w:rPr>
        <w:t>ées</w:t>
      </w:r>
      <w:proofErr w:type="spellEnd"/>
      <w:r w:rsidR="00E96369" w:rsidRPr="00863362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Pr="00863362">
        <w:rPr>
          <w:rFonts w:ascii="Arial" w:hAnsi="Arial" w:cs="Arial"/>
          <w:sz w:val="22"/>
          <w:szCs w:val="22"/>
          <w:u w:val="single"/>
        </w:rPr>
        <w:t>:</w:t>
      </w:r>
      <w:proofErr w:type="gramEnd"/>
    </w:p>
    <w:p w14:paraId="5F545925" w14:textId="77777777" w:rsidR="001B5383" w:rsidRPr="00863362" w:rsidRDefault="001B5383" w:rsidP="001B5383">
      <w:pPr>
        <w:rPr>
          <w:rFonts w:ascii="Arial" w:hAnsi="Arial" w:cs="Arial"/>
          <w:sz w:val="22"/>
          <w:szCs w:val="22"/>
        </w:rPr>
      </w:pPr>
    </w:p>
    <w:p w14:paraId="41ECD34F" w14:textId="491B8242" w:rsidR="000869A3" w:rsidRPr="00863362" w:rsidRDefault="009D5DD4" w:rsidP="000E4B89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</w:t>
      </w:r>
      <w:r w:rsidR="009F783F">
        <w:rPr>
          <w:rFonts w:ascii="Arial" w:hAnsi="Arial" w:cs="Arial"/>
          <w:sz w:val="22"/>
          <w:szCs w:val="22"/>
          <w:lang w:val="fr-FR"/>
        </w:rPr>
        <w:t xml:space="preserve">l est recommandé à </w:t>
      </w:r>
      <w:r w:rsidR="00E96369" w:rsidRPr="00863362">
        <w:rPr>
          <w:rFonts w:ascii="Arial" w:hAnsi="Arial" w:cs="Arial"/>
          <w:sz w:val="22"/>
          <w:szCs w:val="22"/>
          <w:lang w:val="fr-FR"/>
        </w:rPr>
        <w:t>la Confé</w:t>
      </w:r>
      <w:r w:rsidR="001B5383" w:rsidRPr="00863362">
        <w:rPr>
          <w:rFonts w:ascii="Arial" w:hAnsi="Arial" w:cs="Arial"/>
          <w:sz w:val="22"/>
          <w:szCs w:val="22"/>
          <w:lang w:val="fr-FR"/>
        </w:rPr>
        <w:t>rence</w:t>
      </w:r>
      <w:r>
        <w:rPr>
          <w:rFonts w:ascii="Arial" w:hAnsi="Arial" w:cs="Arial"/>
          <w:sz w:val="22"/>
          <w:szCs w:val="22"/>
          <w:lang w:val="fr-FR"/>
        </w:rPr>
        <w:t xml:space="preserve"> des Parties</w:t>
      </w:r>
      <w:r w:rsidR="009F783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9F783F">
        <w:rPr>
          <w:rFonts w:ascii="Arial" w:hAnsi="Arial" w:cs="Arial"/>
          <w:sz w:val="22"/>
          <w:szCs w:val="22"/>
          <w:lang w:val="fr-FR"/>
        </w:rPr>
        <w:t>de</w:t>
      </w:r>
      <w:r w:rsidR="001C06E4" w:rsidRPr="00863362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14:paraId="357342A2" w14:textId="77777777" w:rsidR="000869A3" w:rsidRPr="00863362" w:rsidRDefault="000869A3" w:rsidP="000869A3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14:paraId="21D01EE4" w14:textId="0560AE09" w:rsidR="001B5383" w:rsidRPr="00863362" w:rsidRDefault="00DF2984" w:rsidP="000869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Exam</w:t>
      </w:r>
      <w:r w:rsidR="00E96369" w:rsidRPr="00863362">
        <w:rPr>
          <w:rFonts w:ascii="Arial" w:hAnsi="Arial" w:cs="Arial"/>
          <w:sz w:val="22"/>
          <w:szCs w:val="22"/>
          <w:lang w:val="fr-FR"/>
        </w:rPr>
        <w:t>in</w:t>
      </w:r>
      <w:r w:rsidR="009D5DD4">
        <w:rPr>
          <w:rFonts w:ascii="Arial" w:hAnsi="Arial" w:cs="Arial"/>
          <w:sz w:val="22"/>
          <w:szCs w:val="22"/>
          <w:lang w:val="fr-FR"/>
        </w:rPr>
        <w:t>e</w:t>
      </w:r>
      <w:r w:rsidR="009F783F">
        <w:rPr>
          <w:rFonts w:ascii="Arial" w:hAnsi="Arial" w:cs="Arial"/>
          <w:sz w:val="22"/>
          <w:szCs w:val="22"/>
          <w:lang w:val="fr-FR"/>
        </w:rPr>
        <w:t>r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et finalis</w:t>
      </w:r>
      <w:r w:rsidR="009D5DD4">
        <w:rPr>
          <w:rFonts w:ascii="Arial" w:hAnsi="Arial" w:cs="Arial"/>
          <w:sz w:val="22"/>
          <w:szCs w:val="22"/>
          <w:lang w:val="fr-FR"/>
        </w:rPr>
        <w:t>e</w:t>
      </w:r>
      <w:r w:rsidR="009F783F">
        <w:rPr>
          <w:rFonts w:ascii="Arial" w:hAnsi="Arial" w:cs="Arial"/>
          <w:sz w:val="22"/>
          <w:szCs w:val="22"/>
          <w:lang w:val="fr-FR"/>
        </w:rPr>
        <w:t>r</w:t>
      </w:r>
      <w:r w:rsidR="00E96369" w:rsidRPr="00863362">
        <w:rPr>
          <w:rFonts w:ascii="Arial" w:hAnsi="Arial" w:cs="Arial"/>
          <w:sz w:val="22"/>
          <w:szCs w:val="22"/>
          <w:lang w:val="fr-FR"/>
        </w:rPr>
        <w:t xml:space="preserve"> la </w:t>
      </w:r>
      <w:r w:rsidR="00CE02B5" w:rsidRPr="00863362">
        <w:rPr>
          <w:rFonts w:ascii="Arial" w:hAnsi="Arial" w:cs="Arial"/>
          <w:sz w:val="22"/>
          <w:szCs w:val="22"/>
          <w:lang w:val="fr-FR"/>
        </w:rPr>
        <w:t>list</w:t>
      </w:r>
      <w:r w:rsidR="00E96369" w:rsidRPr="00863362">
        <w:rPr>
          <w:rFonts w:ascii="Arial" w:hAnsi="Arial" w:cs="Arial"/>
          <w:sz w:val="22"/>
          <w:szCs w:val="22"/>
          <w:lang w:val="fr-FR"/>
        </w:rPr>
        <w:t>e</w:t>
      </w:r>
      <w:r w:rsidR="009F783F">
        <w:rPr>
          <w:rFonts w:ascii="Arial" w:hAnsi="Arial" w:cs="Arial"/>
          <w:sz w:val="22"/>
          <w:szCs w:val="22"/>
          <w:lang w:val="fr-FR"/>
        </w:rPr>
        <w:t xml:space="preserve"> d’</w:t>
      </w:r>
      <w:r w:rsidR="00E96369" w:rsidRPr="00863362">
        <w:rPr>
          <w:rFonts w:ascii="Arial" w:hAnsi="Arial" w:cs="Arial"/>
          <w:sz w:val="22"/>
          <w:szCs w:val="22"/>
          <w:lang w:val="fr-FR"/>
        </w:rPr>
        <w:t>espèces désignées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pour des a</w:t>
      </w:r>
      <w:r w:rsidR="00E96369" w:rsidRPr="00863362">
        <w:rPr>
          <w:rFonts w:ascii="Arial" w:hAnsi="Arial" w:cs="Arial"/>
          <w:sz w:val="22"/>
          <w:szCs w:val="22"/>
          <w:lang w:val="fr-FR"/>
        </w:rPr>
        <w:t>ctions concertées</w:t>
      </w:r>
      <w:r w:rsidR="00CE02B5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5757F5" w:rsidRPr="00863362">
        <w:rPr>
          <w:rFonts w:ascii="Arial" w:hAnsi="Arial" w:cs="Arial"/>
          <w:sz w:val="22"/>
          <w:szCs w:val="22"/>
          <w:lang w:val="fr-FR"/>
        </w:rPr>
        <w:t>durant la période</w:t>
      </w:r>
      <w:r w:rsidR="00E96369" w:rsidRPr="00863362">
        <w:rPr>
          <w:rFonts w:ascii="Arial" w:hAnsi="Arial" w:cs="Arial"/>
          <w:sz w:val="22"/>
          <w:szCs w:val="22"/>
          <w:lang w:val="fr-FR"/>
        </w:rPr>
        <w:t xml:space="preserve"> triennale</w:t>
      </w:r>
      <w:r w:rsidR="003F17DC" w:rsidRPr="00863362">
        <w:rPr>
          <w:rFonts w:ascii="Arial" w:hAnsi="Arial" w:cs="Arial"/>
          <w:sz w:val="22"/>
          <w:szCs w:val="22"/>
          <w:lang w:val="fr-FR"/>
        </w:rPr>
        <w:t xml:space="preserve"> 2018-2020</w:t>
      </w:r>
      <w:r w:rsidR="00993B43" w:rsidRPr="00863362">
        <w:rPr>
          <w:rFonts w:ascii="Arial" w:hAnsi="Arial" w:cs="Arial"/>
          <w:sz w:val="22"/>
          <w:szCs w:val="22"/>
          <w:lang w:val="fr-FR"/>
        </w:rPr>
        <w:t>, contenue dans l’</w:t>
      </w:r>
      <w:r w:rsidR="003F17DC" w:rsidRPr="00863362">
        <w:rPr>
          <w:rFonts w:ascii="Arial" w:hAnsi="Arial" w:cs="Arial"/>
          <w:sz w:val="22"/>
          <w:szCs w:val="22"/>
          <w:lang w:val="fr-FR"/>
        </w:rPr>
        <w:t>Annex</w:t>
      </w:r>
      <w:r w:rsidR="00993B43" w:rsidRPr="00863362">
        <w:rPr>
          <w:rFonts w:ascii="Arial" w:hAnsi="Arial" w:cs="Arial"/>
          <w:sz w:val="22"/>
          <w:szCs w:val="22"/>
          <w:lang w:val="fr-FR"/>
        </w:rPr>
        <w:t>e</w:t>
      </w:r>
      <w:r w:rsidR="003F17DC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3F17DC" w:rsidRPr="00863362">
        <w:rPr>
          <w:rFonts w:ascii="Arial" w:hAnsi="Arial" w:cs="Arial"/>
          <w:sz w:val="22"/>
          <w:szCs w:val="22"/>
          <w:lang w:val="fr-FR"/>
        </w:rPr>
        <w:t>I</w:t>
      </w:r>
      <w:r w:rsidR="000869A3" w:rsidRPr="00863362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14:paraId="483DC2BB" w14:textId="77777777" w:rsidR="000869A3" w:rsidRPr="00863362" w:rsidRDefault="000869A3" w:rsidP="000869A3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14:paraId="046458BA" w14:textId="163D5856" w:rsidR="000869A3" w:rsidRPr="00863362" w:rsidRDefault="009D5DD4" w:rsidP="000869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Examine</w:t>
      </w:r>
      <w:r w:rsidR="009F783F">
        <w:rPr>
          <w:rFonts w:ascii="Arial" w:hAnsi="Arial" w:cs="Arial"/>
          <w:sz w:val="22"/>
          <w:szCs w:val="22"/>
          <w:lang w:val="fr-FR"/>
        </w:rPr>
        <w:t>r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les </w:t>
      </w:r>
      <w:r w:rsidR="00E96369" w:rsidRPr="00863362">
        <w:rPr>
          <w:rFonts w:ascii="Arial" w:hAnsi="Arial" w:cs="Arial"/>
          <w:sz w:val="22"/>
          <w:szCs w:val="22"/>
          <w:lang w:val="fr-FR"/>
        </w:rPr>
        <w:t>proposition</w:t>
      </w:r>
      <w:r w:rsidR="00993B43" w:rsidRPr="00863362">
        <w:rPr>
          <w:rFonts w:ascii="Arial" w:hAnsi="Arial" w:cs="Arial"/>
          <w:sz w:val="22"/>
          <w:szCs w:val="22"/>
          <w:lang w:val="fr-FR"/>
        </w:rPr>
        <w:t>s d’a</w:t>
      </w:r>
      <w:r w:rsidR="00E96369" w:rsidRPr="00863362">
        <w:rPr>
          <w:rFonts w:ascii="Arial" w:hAnsi="Arial" w:cs="Arial"/>
          <w:sz w:val="22"/>
          <w:szCs w:val="22"/>
          <w:lang w:val="fr-FR"/>
        </w:rPr>
        <w:t>ctions concertées</w:t>
      </w:r>
      <w:r w:rsidR="005757F5" w:rsidRPr="00863362">
        <w:rPr>
          <w:rFonts w:ascii="Arial" w:hAnsi="Arial" w:cs="Arial"/>
          <w:sz w:val="22"/>
          <w:szCs w:val="22"/>
          <w:lang w:val="fr-FR"/>
        </w:rPr>
        <w:t xml:space="preserve"> et </w:t>
      </w:r>
      <w:r w:rsidR="009F783F">
        <w:rPr>
          <w:rFonts w:ascii="Arial" w:hAnsi="Arial" w:cs="Arial"/>
          <w:sz w:val="22"/>
          <w:szCs w:val="22"/>
          <w:lang w:val="fr-FR"/>
        </w:rPr>
        <w:t>prendre des</w:t>
      </w:r>
      <w:r w:rsidR="00993B43" w:rsidRPr="00863362">
        <w:rPr>
          <w:rFonts w:ascii="Arial" w:hAnsi="Arial" w:cs="Arial"/>
          <w:sz w:val="22"/>
          <w:szCs w:val="22"/>
          <w:lang w:val="fr-FR"/>
        </w:rPr>
        <w:t xml:space="preserve"> dé</w:t>
      </w:r>
      <w:r w:rsidR="003F17DC" w:rsidRPr="00863362">
        <w:rPr>
          <w:rFonts w:ascii="Arial" w:hAnsi="Arial" w:cs="Arial"/>
          <w:sz w:val="22"/>
          <w:szCs w:val="22"/>
          <w:lang w:val="fr-FR"/>
        </w:rPr>
        <w:t xml:space="preserve">cisions </w:t>
      </w:r>
      <w:r w:rsidR="009F783F">
        <w:rPr>
          <w:rFonts w:ascii="Arial" w:hAnsi="Arial" w:cs="Arial"/>
          <w:sz w:val="22"/>
          <w:szCs w:val="22"/>
          <w:lang w:val="fr-FR"/>
        </w:rPr>
        <w:t>concernant l’</w:t>
      </w:r>
      <w:r w:rsidR="00993B43" w:rsidRPr="00863362">
        <w:rPr>
          <w:rFonts w:ascii="Arial" w:hAnsi="Arial" w:cs="Arial"/>
          <w:sz w:val="22"/>
          <w:szCs w:val="22"/>
          <w:lang w:val="fr-FR"/>
        </w:rPr>
        <w:t>ap</w:t>
      </w:r>
      <w:r w:rsidR="009F783F">
        <w:rPr>
          <w:rFonts w:ascii="Arial" w:hAnsi="Arial" w:cs="Arial"/>
          <w:sz w:val="22"/>
          <w:szCs w:val="22"/>
          <w:lang w:val="fr-FR"/>
        </w:rPr>
        <w:t xml:space="preserve">probation ou le </w:t>
      </w:r>
      <w:r w:rsidR="00021C31" w:rsidRPr="00863362">
        <w:rPr>
          <w:rFonts w:ascii="Arial" w:hAnsi="Arial" w:cs="Arial"/>
          <w:sz w:val="22"/>
          <w:szCs w:val="22"/>
          <w:lang w:val="fr-FR"/>
        </w:rPr>
        <w:t>rejet</w:t>
      </w:r>
      <w:r w:rsidR="009F783F">
        <w:rPr>
          <w:rFonts w:ascii="Arial" w:hAnsi="Arial" w:cs="Arial"/>
          <w:sz w:val="22"/>
          <w:szCs w:val="22"/>
          <w:lang w:val="fr-FR"/>
        </w:rPr>
        <w:t xml:space="preserve"> de </w:t>
      </w:r>
      <w:r w:rsidR="00993B43" w:rsidRPr="00863362">
        <w:rPr>
          <w:rFonts w:ascii="Arial" w:hAnsi="Arial" w:cs="Arial"/>
          <w:sz w:val="22"/>
          <w:szCs w:val="22"/>
          <w:lang w:val="fr-FR"/>
        </w:rPr>
        <w:t>chaque</w:t>
      </w:r>
      <w:r w:rsidR="003F17DC" w:rsidRPr="00863362">
        <w:rPr>
          <w:rFonts w:ascii="Arial" w:hAnsi="Arial" w:cs="Arial"/>
          <w:sz w:val="22"/>
          <w:szCs w:val="22"/>
          <w:lang w:val="fr-FR"/>
        </w:rPr>
        <w:t xml:space="preserve"> </w:t>
      </w:r>
      <w:r w:rsidR="00E96369" w:rsidRPr="00863362">
        <w:rPr>
          <w:rFonts w:ascii="Arial" w:hAnsi="Arial" w:cs="Arial"/>
          <w:sz w:val="22"/>
          <w:szCs w:val="22"/>
          <w:lang w:val="fr-FR"/>
        </w:rPr>
        <w:t>proposition</w:t>
      </w:r>
      <w:r w:rsidR="009C3E38" w:rsidRPr="00863362">
        <w:rPr>
          <w:rFonts w:ascii="Arial" w:hAnsi="Arial" w:cs="Arial"/>
          <w:sz w:val="22"/>
          <w:szCs w:val="22"/>
          <w:lang w:val="fr-FR"/>
        </w:rPr>
        <w:t>.</w:t>
      </w:r>
    </w:p>
    <w:p w14:paraId="18AC946A" w14:textId="77777777" w:rsidR="00614CC8" w:rsidRPr="00863362" w:rsidRDefault="00614CC8" w:rsidP="00614CC8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2FC66CDE" w14:textId="77777777" w:rsidR="001B5383" w:rsidRPr="00863362" w:rsidRDefault="001B5383" w:rsidP="009C3E3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A4B49A0" w14:textId="2FDFDD3C" w:rsidR="000A3E60" w:rsidRPr="00863362" w:rsidRDefault="000A3E60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fr-FR"/>
        </w:rPr>
      </w:pPr>
      <w:r w:rsidRPr="00863362">
        <w:rPr>
          <w:rFonts w:ascii="Arial" w:hAnsi="Arial" w:cs="Arial"/>
          <w:b/>
          <w:sz w:val="22"/>
          <w:szCs w:val="22"/>
          <w:lang w:val="fr-FR"/>
        </w:rPr>
        <w:br w:type="page"/>
      </w:r>
    </w:p>
    <w:p w14:paraId="2A080B62" w14:textId="77777777" w:rsidR="000A3E60" w:rsidRPr="00863362" w:rsidRDefault="000A3E60" w:rsidP="001B5383">
      <w:pPr>
        <w:jc w:val="right"/>
        <w:rPr>
          <w:rFonts w:ascii="Arial" w:hAnsi="Arial" w:cs="Arial"/>
          <w:b/>
          <w:sz w:val="22"/>
          <w:szCs w:val="22"/>
          <w:lang w:val="fr-FR"/>
        </w:rPr>
        <w:sectPr w:rsidR="000A3E60" w:rsidRPr="00863362" w:rsidSect="00BD01AA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1009" w:right="1412" w:bottom="1151" w:left="1412" w:header="431" w:footer="431" w:gutter="0"/>
          <w:cols w:space="720"/>
          <w:noEndnote/>
          <w:titlePg/>
          <w:docGrid w:linePitch="272"/>
        </w:sectPr>
      </w:pPr>
    </w:p>
    <w:p w14:paraId="51F22234" w14:textId="32F71958" w:rsidR="000868AB" w:rsidRPr="00D86F64" w:rsidRDefault="001B5383" w:rsidP="00D86F64">
      <w:pPr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D86F64">
        <w:rPr>
          <w:rFonts w:ascii="Arial" w:hAnsi="Arial" w:cs="Arial"/>
          <w:b/>
          <w:sz w:val="22"/>
          <w:szCs w:val="22"/>
          <w:lang w:val="fr-FR"/>
        </w:rPr>
        <w:lastRenderedPageBreak/>
        <w:t>ANNEX</w:t>
      </w:r>
      <w:r w:rsidR="00832B56" w:rsidRPr="00D86F64">
        <w:rPr>
          <w:rFonts w:ascii="Arial" w:hAnsi="Arial" w:cs="Arial"/>
          <w:b/>
          <w:sz w:val="22"/>
          <w:szCs w:val="22"/>
          <w:lang w:val="fr-FR"/>
        </w:rPr>
        <w:t>E</w:t>
      </w:r>
      <w:r w:rsidR="00D86F64">
        <w:rPr>
          <w:rFonts w:ascii="Arial" w:hAnsi="Arial" w:cs="Arial"/>
          <w:b/>
          <w:sz w:val="22"/>
          <w:szCs w:val="22"/>
          <w:lang w:val="fr-FR"/>
        </w:rPr>
        <w:t xml:space="preserve"> 1</w:t>
      </w:r>
    </w:p>
    <w:p w14:paraId="5031182A" w14:textId="65DD8C4E" w:rsidR="00832B56" w:rsidRDefault="00832B56" w:rsidP="002404B6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  <w:r w:rsidRPr="00832B56">
        <w:rPr>
          <w:rFonts w:ascii="Arial" w:hAnsi="Arial" w:cs="Arial"/>
          <w:b/>
          <w:caps/>
          <w:sz w:val="22"/>
          <w:szCs w:val="22"/>
          <w:lang w:val="fr-FR"/>
        </w:rPr>
        <w:t>PROJET DE LISTE</w:t>
      </w:r>
      <w:r w:rsidR="00D86F64">
        <w:rPr>
          <w:rFonts w:ascii="Arial" w:hAnsi="Arial" w:cs="Arial"/>
          <w:b/>
          <w:caps/>
          <w:sz w:val="22"/>
          <w:szCs w:val="22"/>
          <w:lang w:val="fr-FR"/>
        </w:rPr>
        <w:t xml:space="preserve"> </w:t>
      </w:r>
      <w:r w:rsidRPr="00832B56">
        <w:rPr>
          <w:rFonts w:ascii="Arial" w:hAnsi="Arial" w:cs="Arial"/>
          <w:b/>
          <w:caps/>
          <w:sz w:val="22"/>
          <w:szCs w:val="22"/>
          <w:lang w:val="fr-FR"/>
        </w:rPr>
        <w:t xml:space="preserve">DES ESPÈCES DÉSIGNÉEs </w:t>
      </w:r>
    </w:p>
    <w:p w14:paraId="752CD09E" w14:textId="739F143D" w:rsidR="001B5383" w:rsidRDefault="00832B56" w:rsidP="00D86F64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  <w:r w:rsidRPr="00832B56">
        <w:rPr>
          <w:rFonts w:ascii="Arial" w:hAnsi="Arial" w:cs="Arial"/>
          <w:b/>
          <w:caps/>
          <w:sz w:val="22"/>
          <w:szCs w:val="22"/>
          <w:lang w:val="fr-FR"/>
        </w:rPr>
        <w:t>POUR DES ACTIONS CONCERTÉES EN</w:t>
      </w:r>
      <w:r w:rsidR="00635135">
        <w:rPr>
          <w:rFonts w:ascii="Arial" w:hAnsi="Arial" w:cs="Arial"/>
          <w:b/>
          <w:caps/>
          <w:sz w:val="22"/>
          <w:szCs w:val="22"/>
          <w:lang w:val="fr-FR"/>
        </w:rPr>
        <w:t xml:space="preserve"> 2018-2020</w:t>
      </w:r>
    </w:p>
    <w:p w14:paraId="244E95D0" w14:textId="4050B970" w:rsidR="00D86F64" w:rsidRDefault="00D86F64" w:rsidP="00D86F64">
      <w:pPr>
        <w:rPr>
          <w:rFonts w:ascii="Arial" w:hAnsi="Arial" w:cs="Arial"/>
          <w:b/>
          <w:caps/>
          <w:sz w:val="22"/>
          <w:szCs w:val="22"/>
          <w:lang w:val="fr-FR"/>
        </w:rPr>
      </w:pPr>
    </w:p>
    <w:tbl>
      <w:tblPr>
        <w:tblW w:w="9915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89"/>
        <w:gridCol w:w="1888"/>
        <w:gridCol w:w="2545"/>
        <w:gridCol w:w="2034"/>
        <w:gridCol w:w="1559"/>
      </w:tblGrid>
      <w:tr w:rsidR="00D86F64" w:rsidRPr="00995C80" w14:paraId="332836F9" w14:textId="77777777" w:rsidTr="00D86F64">
        <w:trPr>
          <w:cantSplit/>
          <w:trHeight w:val="491"/>
          <w:tblHeader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95DC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47257">
              <w:rPr>
                <w:rFonts w:ascii="Arial" w:hAnsi="Arial" w:cs="Arial"/>
                <w:szCs w:val="20"/>
              </w:rPr>
              <w:t>Espèce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 xml:space="preserve"> (nom </w:t>
            </w:r>
            <w:proofErr w:type="spellStart"/>
            <w:r w:rsidRPr="00447257">
              <w:rPr>
                <w:rFonts w:ascii="Arial" w:hAnsi="Arial" w:cs="Arial"/>
                <w:szCs w:val="20"/>
              </w:rPr>
              <w:t>scientifique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ABDA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47257">
              <w:rPr>
                <w:rFonts w:ascii="Arial" w:hAnsi="Arial" w:cs="Arial"/>
                <w:szCs w:val="20"/>
              </w:rPr>
              <w:t>Espèce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 xml:space="preserve"> (nom </w:t>
            </w:r>
            <w:proofErr w:type="spellStart"/>
            <w:r w:rsidRPr="00447257">
              <w:rPr>
                <w:rFonts w:ascii="Arial" w:hAnsi="Arial" w:cs="Arial"/>
                <w:szCs w:val="20"/>
              </w:rPr>
              <w:t>commun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BB479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r w:rsidRPr="00447257">
              <w:rPr>
                <w:rFonts w:ascii="Arial" w:hAnsi="Arial" w:cs="Arial"/>
                <w:szCs w:val="20"/>
              </w:rPr>
              <w:t>Instrument de la CMS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7B6A9CD" w14:textId="77777777" w:rsidR="00D86F64" w:rsidRPr="00995C80" w:rsidRDefault="00D86F64" w:rsidP="00D86F64">
            <w:pPr>
              <w:spacing w:line="233" w:lineRule="auto"/>
              <w:jc w:val="center"/>
              <w:rPr>
                <w:rFonts w:ascii="Arial" w:hAnsi="Arial" w:cs="Arial"/>
                <w:szCs w:val="20"/>
              </w:rPr>
            </w:pPr>
            <w:r w:rsidRPr="00D86F64">
              <w:rPr>
                <w:rFonts w:ascii="Arial" w:hAnsi="Arial" w:cs="Arial"/>
                <w:szCs w:val="20"/>
                <w:lang w:val="fr-FR"/>
              </w:rPr>
              <w:t xml:space="preserve">L’aire de répartition sous mandat de protection CMS est-elle couverte en totalité par un instrument </w:t>
            </w:r>
            <w:proofErr w:type="gramStart"/>
            <w:r w:rsidRPr="00D86F64">
              <w:rPr>
                <w:rFonts w:ascii="Arial" w:hAnsi="Arial" w:cs="Arial"/>
                <w:szCs w:val="20"/>
                <w:lang w:val="fr-FR"/>
              </w:rPr>
              <w:t>CMS?</w:t>
            </w:r>
            <w:proofErr w:type="gramEnd"/>
            <w:r w:rsidRPr="00D86F64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Pr="00447257">
              <w:rPr>
                <w:rFonts w:ascii="Arial" w:hAnsi="Arial" w:cs="Arial"/>
                <w:szCs w:val="20"/>
              </w:rPr>
              <w:t>(O/N)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59CE28E" w14:textId="77777777" w:rsidR="00D86F64" w:rsidRDefault="00D86F64" w:rsidP="00D86F6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Année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d’adoption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EAC4D8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86F64" w:rsidRPr="00995C80" w14:paraId="12F25DCD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D1C800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D86F64" w:rsidRPr="00995C80" w14:paraId="2034444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0544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AVES </w:t>
            </w:r>
          </w:p>
        </w:tc>
      </w:tr>
      <w:tr w:rsidR="00D86F64" w:rsidRPr="00995C80" w14:paraId="04B927BE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2C0B46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D86F64" w:rsidRPr="00995C80" w14:paraId="15B65BF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3657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(ORD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995C80">
              <w:rPr>
                <w:rFonts w:ascii="Arial" w:hAnsi="Arial" w:cs="Arial"/>
                <w:sz w:val="22"/>
                <w:szCs w:val="22"/>
              </w:rPr>
              <w:t>) SPHENISCIFORMES</w:t>
            </w:r>
          </w:p>
        </w:tc>
      </w:tr>
      <w:tr w:rsidR="00D86F64" w:rsidRPr="00995C80" w14:paraId="5C4F0FE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F2450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Famil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Spheniscidae</w:t>
            </w:r>
          </w:p>
        </w:tc>
      </w:tr>
      <w:tr w:rsidR="00D86F64" w:rsidRPr="00995C80" w14:paraId="1C3AAD3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02131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humboldti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8765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Manchot</w:t>
            </w:r>
            <w:proofErr w:type="spellEnd"/>
            <w:r w:rsidRPr="00447257">
              <w:rPr>
                <w:rFonts w:ascii="Arial" w:hAnsi="Arial" w:cs="Arial"/>
                <w:sz w:val="22"/>
                <w:szCs w:val="22"/>
              </w:rPr>
              <w:t xml:space="preserve"> de Humboldt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D12D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7CD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25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1490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0CB685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13E881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D86F64" w:rsidRPr="00995C80" w14:paraId="2BB4393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6DC1E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PROCELLARIIFORMES</w:t>
            </w:r>
          </w:p>
        </w:tc>
      </w:tr>
      <w:tr w:rsidR="00D86F64" w:rsidRPr="00995C80" w14:paraId="5B111CCD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03062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Procellariidae</w:t>
            </w:r>
            <w:proofErr w:type="spellEnd"/>
          </w:p>
        </w:tc>
      </w:tr>
      <w:tr w:rsidR="00D86F64" w:rsidRPr="00995C80" w14:paraId="3221157D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A8ADB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Puffinus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mauretanicus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17C2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7AF">
              <w:rPr>
                <w:rFonts w:ascii="Arial" w:hAnsi="Arial" w:cs="Arial"/>
                <w:sz w:val="22"/>
                <w:szCs w:val="22"/>
              </w:rPr>
              <w:t xml:space="preserve">Puffin des 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Baléares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0C4F0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4567AF">
              <w:rPr>
                <w:rFonts w:ascii="Arial" w:hAnsi="Arial" w:cs="Arial"/>
                <w:sz w:val="22"/>
                <w:szCs w:val="22"/>
              </w:rPr>
              <w:t>ACAP (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4567AF">
              <w:rPr>
                <w:rFonts w:ascii="Arial" w:hAnsi="Arial" w:cs="Arial"/>
                <w:sz w:val="22"/>
                <w:szCs w:val="22"/>
              </w:rPr>
              <w:t xml:space="preserve"> 2012)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FF27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4CF4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14FD96E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421A74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D86F64" w:rsidRPr="00995C80" w14:paraId="23020FA0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2EFB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PELECANIFORMES</w:t>
            </w:r>
          </w:p>
        </w:tc>
      </w:tr>
      <w:tr w:rsidR="00D86F64" w:rsidRPr="00995C80" w14:paraId="1FCC37F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1E3B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Pelecanidae</w:t>
            </w:r>
            <w:proofErr w:type="spellEnd"/>
          </w:p>
        </w:tc>
      </w:tr>
      <w:tr w:rsidR="00D86F64" w:rsidRPr="00995C80" w14:paraId="58622219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88BDB3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crispus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64C63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Pélican</w:t>
            </w:r>
            <w:proofErr w:type="spellEnd"/>
            <w:r w:rsidRPr="004567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frisé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3DBC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25D6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25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6B7B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1BC8E69A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C2EB47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</w:tr>
      <w:tr w:rsidR="00D86F64" w:rsidRPr="00995C80" w14:paraId="02E0658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4353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ANSERIFORMES</w:t>
            </w:r>
          </w:p>
        </w:tc>
      </w:tr>
      <w:tr w:rsidR="00D86F64" w:rsidRPr="00995C80" w14:paraId="26E58109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A3C5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Anatidae</w:t>
            </w:r>
            <w:proofErr w:type="spellEnd"/>
          </w:p>
        </w:tc>
      </w:tr>
      <w:tr w:rsidR="00D86F64" w:rsidRPr="00995C80" w14:paraId="32594C49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D94089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cygnoides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1B60C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Oie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cygnoïde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C81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C17D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C98A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06FCB7C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6D04B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erythropus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EE97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Oie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naine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2C24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Plan d’action (adopté en 2008) dans le cadre de l’Accord sur les oiseaux d’eau d’Afrique-Eurasie (en vigueur depuis 1999)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2F2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9B5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46667E2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821EFE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Marmaronetta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FC6E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Marmaronette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marbrée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E22C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Accord sur les oiseaux d’eau d’Afrique-Eurasie (en vigueur depuis 1999)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Itinéraireaérien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d’Asie centrale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824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3C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1460E156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50178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Aythya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89EEA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Fuligule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3CA1" w14:textId="25ED2A0E" w:rsidR="00D86F64" w:rsidRPr="00D86F64" w:rsidRDefault="00D86F64" w:rsidP="00D86F64">
            <w:pP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Plan d’action (adopté en 2005) dans le cadre de l’Accord sur les oiseaux d’eau d’Afrique-Eur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asie (en vigueur depuis 1999)</w:t>
            </w:r>
            <w:proofErr w:type="gramStart"/>
            <w: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 ;</w:t>
            </w:r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Itinéraire</w:t>
            </w:r>
            <w:proofErr w:type="gram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aérien d’Asie centrale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B1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5A4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B79EDA9" w14:textId="77777777" w:rsidTr="00D86F64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B152A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Oxyura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leucocephala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BD4D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Erismature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à tête blanche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C55E0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 ; Itinéraire aérien d’Asie centrale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73B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CE8C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79765E93" w14:textId="77777777" w:rsidTr="00D86F64">
        <w:trPr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F330D" w14:textId="77777777" w:rsidR="00D86F64" w:rsidRPr="00995C80" w:rsidDel="0000536A" w:rsidRDefault="00D86F64" w:rsidP="00D86F64">
            <w:pPr>
              <w:pageBreakBefor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0A4C46F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1719F9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FALCONIFORMES</w:t>
            </w:r>
          </w:p>
        </w:tc>
      </w:tr>
      <w:tr w:rsidR="00D86F64" w:rsidRPr="00995C80" w14:paraId="5C2F8C64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4A4B17" w14:textId="77777777" w:rsidR="00D86F64" w:rsidRPr="00995C80" w:rsidRDefault="00D86F64" w:rsidP="00D86F64">
            <w:pPr>
              <w:ind w:right="-48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Falconidae</w:t>
            </w:r>
            <w:proofErr w:type="spellEnd"/>
          </w:p>
        </w:tc>
      </w:tr>
      <w:tr w:rsidR="00D86F64" w:rsidRPr="00995C80" w14:paraId="27D6429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729CC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cherrug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A15F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Faucon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sacre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506D3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rapaces (en vigueur depuis 2008)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3866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8B8C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7D96BB8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C5D55A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775B8B9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A42D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GRUIFORMES</w:t>
            </w:r>
          </w:p>
        </w:tc>
      </w:tr>
      <w:tr w:rsidR="00D86F64" w:rsidRPr="00995C80" w14:paraId="276B44FF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3C53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Otididae</w:t>
            </w:r>
            <w:proofErr w:type="spellEnd"/>
          </w:p>
        </w:tc>
      </w:tr>
      <w:tr w:rsidR="00D86F64" w:rsidRPr="00995C80" w14:paraId="6A8EC3E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942A51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Chlamydotis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undulata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populations d’Afrique du Nord-Ouest)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C3E4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Outarde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houbara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592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11D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90C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25D659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FF83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Rallidae</w:t>
            </w:r>
            <w:proofErr w:type="spellEnd"/>
          </w:p>
        </w:tc>
      </w:tr>
      <w:tr w:rsidR="00D86F64" w:rsidRPr="00995C80" w14:paraId="522468F1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0EF6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Crex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crex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48F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>Râle</w:t>
            </w:r>
            <w:proofErr w:type="spellEnd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>genêts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8AE7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Plan d’action (adopté en 2005) dans le cadre de l’Accord sur les oiseaux d’eau d’Afrique-Eurasie (en vigueur depuis 1999)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693C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F837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37719690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DABC2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86F64" w:rsidRPr="00995C80" w14:paraId="5E939FD5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A9DD1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CHARADRIIFORMES</w:t>
            </w:r>
          </w:p>
        </w:tc>
      </w:tr>
      <w:tr w:rsidR="00D86F64" w:rsidRPr="00995C80" w14:paraId="0237579C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679E7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Scolopacidae</w:t>
            </w:r>
            <w:proofErr w:type="spellEnd"/>
          </w:p>
        </w:tc>
      </w:tr>
      <w:tr w:rsidR="00D86F64" w:rsidRPr="00995C80" w14:paraId="532B6E7C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028B2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canutus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rufa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4FB0E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maubèche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0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48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0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20B7F49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43A6F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DDF7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semipalmé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44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F9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FD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060F666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C2F28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tenuirostris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3D72E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16B">
              <w:rPr>
                <w:rFonts w:ascii="Arial" w:hAnsi="Arial" w:cs="Arial"/>
                <w:sz w:val="22"/>
                <w:szCs w:val="22"/>
              </w:rPr>
              <w:t xml:space="preserve">Grand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Maubèche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E7DE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</w:p>
          <w:p w14:paraId="05083074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Itinéraire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aérien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d’Asie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EE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40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4F516DC6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17D720D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Numenius</w:t>
            </w:r>
            <w:proofErr w:type="spellEnd"/>
          </w:p>
          <w:p w14:paraId="331348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CF18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Courlis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Sibérie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287D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1A7D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06BB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379A2E74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1ED2F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Numenius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tahitiensis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060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Courlis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d’Alaska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3FA4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561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8BE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69DD580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F4F128" w14:textId="77777777" w:rsidR="00D86F64" w:rsidRPr="00995C80" w:rsidDel="00104F36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Limosa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45D47" w14:textId="77777777" w:rsidR="00D86F64" w:rsidRPr="00995C80" w:rsidDel="00104F36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 xml:space="preserve">Barge </w:t>
            </w: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rousse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B4D26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 ;</w:t>
            </w:r>
          </w:p>
          <w:p w14:paraId="399B9B46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Itinéraire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aérien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d’Asie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098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096E68" w14:textId="77777777" w:rsidR="00D86F64" w:rsidRPr="00995C80" w:rsidDel="003676EB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5D87DB8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880DD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5D9EF8B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FCBB01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PASSERIFORMES</w:t>
            </w:r>
          </w:p>
        </w:tc>
      </w:tr>
      <w:tr w:rsidR="00D86F64" w:rsidRPr="00995C80" w14:paraId="5EF248D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B87F24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Hirundinidae</w:t>
            </w:r>
            <w:proofErr w:type="spellEnd"/>
          </w:p>
        </w:tc>
      </w:tr>
      <w:tr w:rsidR="00D86F64" w:rsidRPr="00995C80" w14:paraId="73FD1473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FE051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atrocaerulea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9E5C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Hirondelle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bleue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C94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F7F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A1E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53AEB05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671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39C760F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6F9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lastRenderedPageBreak/>
              <w:t>GALLIFORMES</w:t>
            </w:r>
          </w:p>
        </w:tc>
      </w:tr>
      <w:tr w:rsidR="00D86F64" w:rsidRPr="00995C80" w14:paraId="2D18F64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E2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Phasianidae</w:t>
            </w:r>
            <w:proofErr w:type="spellEnd"/>
          </w:p>
        </w:tc>
      </w:tr>
      <w:tr w:rsidR="00D86F64" w:rsidRPr="00995C80" w14:paraId="144C9AB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D03D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A42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Caille</w:t>
            </w:r>
            <w:proofErr w:type="spellEnd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blés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B8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E52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91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7BC6EB6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92E02" w14:textId="77777777" w:rsidR="00D86F64" w:rsidRPr="005B3ADB" w:rsidRDefault="00D86F64" w:rsidP="00D86F64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D86F64" w:rsidRPr="00995C80" w14:paraId="0573AE14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419E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MAMMALIA </w:t>
            </w:r>
            <w:r w:rsidRPr="00D96406">
              <w:rPr>
                <w:rFonts w:ascii="Arial" w:hAnsi="Arial" w:cs="Arial"/>
                <w:b/>
                <w:bCs/>
                <w:sz w:val="22"/>
                <w:szCs w:val="22"/>
              </w:rPr>
              <w:t>(AQUATIQUES)</w:t>
            </w:r>
          </w:p>
        </w:tc>
      </w:tr>
      <w:tr w:rsidR="00D86F64" w:rsidRPr="00995C80" w14:paraId="43734B2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E9DA9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AD600FD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1662B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CETACEA</w:t>
            </w:r>
          </w:p>
        </w:tc>
      </w:tr>
      <w:tr w:rsidR="00D86F64" w:rsidRPr="00995C80" w14:paraId="25788F9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F0C3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Iniidae</w:t>
            </w:r>
            <w:proofErr w:type="spellEnd"/>
          </w:p>
        </w:tc>
      </w:tr>
      <w:tr w:rsidR="00D86F64" w:rsidRPr="00995C80" w14:paraId="04F1AAC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2945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Inia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geoffrensis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31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06">
              <w:rPr>
                <w:rFonts w:ascii="Arial" w:hAnsi="Arial" w:cs="Arial"/>
                <w:sz w:val="22"/>
                <w:szCs w:val="22"/>
              </w:rPr>
              <w:t xml:space="preserve">Dauphin de </w:t>
            </w:r>
            <w:proofErr w:type="spellStart"/>
            <w:r w:rsidRPr="00D96406">
              <w:rPr>
                <w:rFonts w:ascii="Arial" w:hAnsi="Arial" w:cs="Arial"/>
                <w:sz w:val="22"/>
                <w:szCs w:val="22"/>
              </w:rPr>
              <w:t>l’Amazone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536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623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83BF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F7D661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308C2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Monodontidae</w:t>
            </w:r>
            <w:proofErr w:type="spellEnd"/>
          </w:p>
        </w:tc>
      </w:tr>
      <w:tr w:rsidR="00D86F64" w:rsidRPr="00995C80" w14:paraId="0F4D741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C199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Delphinapterus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leucas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40E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Bélouga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5595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7A4A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497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419953E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6C69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Monodon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monoceros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A51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D8B">
              <w:rPr>
                <w:rFonts w:ascii="Arial" w:hAnsi="Arial" w:cs="Arial"/>
                <w:color w:val="000000"/>
                <w:sz w:val="22"/>
                <w:szCs w:val="22"/>
              </w:rPr>
              <w:t>Narval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322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61F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ED18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4E27CF9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359F2A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Physeteridae</w:t>
            </w:r>
            <w:proofErr w:type="spellEnd"/>
          </w:p>
        </w:tc>
      </w:tr>
      <w:tr w:rsidR="00D86F64" w:rsidRPr="00995C80" w14:paraId="720EFA11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853E30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macrocephalus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39FB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>Cachalot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8D9C9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7C08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199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60A123C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9C5C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Platanistidae</w:t>
            </w:r>
            <w:proofErr w:type="spellEnd"/>
          </w:p>
        </w:tc>
      </w:tr>
      <w:tr w:rsidR="00D86F64" w:rsidRPr="00995C80" w14:paraId="2E442B4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E654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341B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Ganges River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D58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AC28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4D24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391F07A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3D77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Pontoporiidae</w:t>
            </w:r>
            <w:proofErr w:type="spellEnd"/>
          </w:p>
        </w:tc>
      </w:tr>
      <w:tr w:rsidR="00D86F64" w:rsidRPr="00995C80" w14:paraId="525C309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755F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blainvillei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DB60B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Plataniste</w:t>
            </w:r>
            <w:proofErr w:type="spellEnd"/>
            <w:r w:rsidRPr="00024BB6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Gange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A579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0545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1595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74499F5B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C226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Delphinidae</w:t>
            </w:r>
            <w:proofErr w:type="spellEnd"/>
          </w:p>
        </w:tc>
      </w:tr>
      <w:tr w:rsidR="00D86F64" w:rsidRPr="00995C80" w14:paraId="40D9AD56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734BE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teuszii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3317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>Dauphin du Cameroun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D94D7" w14:textId="77777777" w:rsidR="00D86F64" w:rsidRPr="00D86F64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 xml:space="preserve"> des mammifères aquatiques d’Afrique de l’Ouest (en vigueur depuis 2008)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3B56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3EEB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2DC23A91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DB816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0018FE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fr-FR"/>
              </w:rPr>
              <w:t>Dauphin à bosse du Pacifique, Dauphin blanc de Chine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BBAB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5D9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3CA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7133993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4D94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4DC6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4BB6">
              <w:rPr>
                <w:rFonts w:ascii="Arial" w:hAnsi="Arial" w:cs="Arial"/>
                <w:sz w:val="22"/>
              </w:rPr>
              <w:t>Sotalia</w:t>
            </w:r>
            <w:proofErr w:type="spellEnd"/>
            <w:r w:rsidRPr="00024BB6">
              <w:rPr>
                <w:rFonts w:ascii="Arial" w:hAnsi="Arial" w:cs="Arial"/>
                <w:sz w:val="22"/>
              </w:rPr>
              <w:t xml:space="preserve">, Dauphin de </w:t>
            </w:r>
            <w:proofErr w:type="spellStart"/>
            <w:r w:rsidRPr="00024BB6">
              <w:rPr>
                <w:rFonts w:ascii="Arial" w:hAnsi="Arial" w:cs="Arial"/>
                <w:sz w:val="22"/>
              </w:rPr>
              <w:t>l’Amazone</w:t>
            </w:r>
            <w:proofErr w:type="spellEnd"/>
            <w:r w:rsidRPr="00024BB6" w:rsidDel="0002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14C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20BE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022C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532882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89BA2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guianensis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B76F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 xml:space="preserve">Dauphin de </w:t>
            </w: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Guyane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AC8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D9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4F40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0EB0870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9D6727" w14:textId="77777777" w:rsidR="00D86F64" w:rsidRPr="00995C80" w:rsidRDefault="00D86F64" w:rsidP="00D86F6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obscurus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78B251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proofErr w:type="spellStart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obscur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B196E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B79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632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D24503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539EB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11DE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Dauphin de Peale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F7A2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E7C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B22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93E520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273ED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Tursiops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aduncus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A3135A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Grand dauphin de l’océan Indien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A3B96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CC5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D414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397F435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6DCCAF5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Stenella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attenuata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les populations du Pacifique tropical Est et d’Asie du Sud-Est)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2BD4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proofErr w:type="spellStart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tacheté</w:t>
            </w:r>
            <w:proofErr w:type="spellEnd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 pantropical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03D69B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4CF0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B8B8D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0492561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78088D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Stenella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longirostris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les populations du Pacifique tropical Est et d’Asie du Sud-Est)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0F90E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Dauphin de Spinner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6C91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DECD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03103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2D247F5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CFE7697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Lagenodelphis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hosei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uniquement populations d’Asie du Sud-Est)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1879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Dauphin de Fraser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5FD40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14E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0EA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2E041B09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C3525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Orcaella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brevirostris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F858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de </w:t>
            </w:r>
            <w:proofErr w:type="spellStart"/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l’Irrawaddy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3B22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72BE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D438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4EC79BA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E8DFA5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Cephalorhynchus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commersonii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 d’Amérique du Sud)</w:t>
            </w:r>
          </w:p>
          <w:p w14:paraId="57C8CB4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2BDC6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de </w:t>
            </w:r>
            <w:proofErr w:type="spellStart"/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Commerson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250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A0F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EB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3BE306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AB43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Cephalorhynchus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eutropia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49DD5E" w14:textId="5AC7EED9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du Chili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E44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05F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4055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C0F07F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252B5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Orcinus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FD8B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Epaulard</w:t>
            </w:r>
            <w:proofErr w:type="spellEnd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proofErr w:type="spellEnd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Orque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F0135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ASCOBANS (en vigueur depuis 1994/2008);</w:t>
            </w:r>
          </w:p>
          <w:p w14:paraId="1C3DFA3D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Pacifiques (en vigueur depuis 2006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occidentale (en vigueur depuis 2008)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B5C18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CE9A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6C30C07B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B1D4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>Ziphiidae</w:t>
            </w:r>
          </w:p>
        </w:tc>
      </w:tr>
      <w:tr w:rsidR="00D86F64" w:rsidRPr="00995C80" w14:paraId="44905805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555141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Ziphius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cavirostris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(sous-population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méditerranéene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seulement)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F7A83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Ziphius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, Baleine bécune de Cuvier</w:t>
            </w:r>
            <w:r w:rsidRPr="00D86F64" w:rsidDel="002A1E1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BBF1E" w14:textId="77777777" w:rsidR="00D86F64" w:rsidRPr="00995C80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>ACCOBAMS (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vigueur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2001)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FBF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C0D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030E00B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8D98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Balaenopteridae</w:t>
            </w:r>
            <w:proofErr w:type="spellEnd"/>
          </w:p>
        </w:tc>
      </w:tr>
      <w:tr w:rsidR="00D86F64" w:rsidRPr="00995C80" w14:paraId="2A9ED3C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B3E1A9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borealis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8DD4F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 xml:space="preserve">Rorqual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boréal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D41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2D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29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274A7D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3072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physalus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9F01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 xml:space="preserve">Rorqual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commun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2637B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F44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280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39CA4943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58D6A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musculus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307B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bleue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5C7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6B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29B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35EA514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6960A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Megaptera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novaeangliae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AD2A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Mégaptère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5F074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682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4C7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20FFEF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3C1C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Balaenidae</w:t>
            </w:r>
            <w:proofErr w:type="spellEnd"/>
          </w:p>
        </w:tc>
      </w:tr>
      <w:tr w:rsidR="00D86F64" w:rsidRPr="00995C80" w14:paraId="5762506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AB4658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A8B1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franche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australe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49C8" w14:textId="77777777" w:rsidR="00D86F64" w:rsidRPr="00D86F64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7B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97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91D2885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B499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glacialis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7D2CD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Biscaye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franche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EB0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F6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B190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547CE194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EA84884" w14:textId="77777777" w:rsidR="00D86F64" w:rsidRPr="00995C80" w:rsidRDefault="00D86F64" w:rsidP="00D86F64">
            <w:pPr>
              <w:pStyle w:val="NoSpacing"/>
              <w:jc w:val="center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</w:rPr>
              <w:t xml:space="preserve"> japonica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F2AD64" w14:textId="77777777" w:rsidR="00D86F64" w:rsidRPr="00D86F64" w:rsidRDefault="00D86F64" w:rsidP="00D86F64">
            <w:pPr>
              <w:pStyle w:val="NoSpacing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lang w:val="fr-FR"/>
              </w:rPr>
              <w:t>Baleine franche du Pacifique Nord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F2D3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A617B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E807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123C3289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E6C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7409BFB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6B5E3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D86F64" w:rsidRPr="00995C80" w14:paraId="4246FAD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0CAC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Mustelidae</w:t>
            </w:r>
            <w:proofErr w:type="spellEnd"/>
          </w:p>
        </w:tc>
      </w:tr>
      <w:tr w:rsidR="00D86F64" w:rsidRPr="00995C80" w14:paraId="4900D7E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121B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felina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AECD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Loutre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mer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BDD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D452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37AF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D9B18C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0679D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provocax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FFBC6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Loutre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du Chili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ECAC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97952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426E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71C9FC9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12D25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Phocidae</w:t>
            </w:r>
            <w:proofErr w:type="spellEnd"/>
          </w:p>
        </w:tc>
      </w:tr>
      <w:tr w:rsidR="00D86F64" w:rsidRPr="00995C80" w14:paraId="146B8415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2ABAB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4A9A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Phoque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moine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Méditerranée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7443F" w14:textId="77777777" w:rsidR="00D86F64" w:rsidRPr="00D86F64" w:rsidRDefault="00D86F64" w:rsidP="00D86F64">
            <w:pP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du phoque moine (en vigueur depuis </w:t>
            </w:r>
            <w:proofErr w:type="gram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2007;</w:t>
            </w:r>
            <w:proofErr w:type="gram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mais ne couvrant que les populations de l’Atlantique Est)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13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092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3182387A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B6DE7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Phocoenidae</w:t>
            </w:r>
            <w:proofErr w:type="spellEnd"/>
          </w:p>
        </w:tc>
      </w:tr>
      <w:tr w:rsidR="00D86F64" w:rsidRPr="00995C80" w14:paraId="675431F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BD7CD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spinipinnis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BC3E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Burmeister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7A04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CAD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6A6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5F4688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0EFA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dioptrica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AEB0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lunettes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201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66D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C80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BE715A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5B55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Neophocaena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phocaenoides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E6CB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aptère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F48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1E22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D3A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BA50DAA" w14:textId="77777777" w:rsidTr="00D86F64">
        <w:trPr>
          <w:cantSplit/>
          <w:trHeight w:val="216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3782E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2A897BA5" w14:textId="77777777" w:rsidTr="00D86F64">
        <w:trPr>
          <w:cantSplit/>
          <w:trHeight w:val="220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0C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SIRENIA</w:t>
            </w:r>
          </w:p>
        </w:tc>
      </w:tr>
      <w:tr w:rsidR="00D86F64" w:rsidRPr="00995C80" w14:paraId="326D11FB" w14:textId="77777777" w:rsidTr="00D86F64">
        <w:trPr>
          <w:cantSplit/>
          <w:trHeight w:val="26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928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Trichechidae</w:t>
            </w:r>
            <w:proofErr w:type="spellEnd"/>
          </w:p>
        </w:tc>
      </w:tr>
      <w:tr w:rsidR="00D86F64" w:rsidRPr="00995C80" w14:paraId="63A730DC" w14:textId="77777777" w:rsidTr="00D86F64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57A09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senegalensis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B811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Lamentin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Ouest-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Africain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FBC9D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des mammifères aquatiques d’Afrique de l’Ouest (en vigueur depuis 2008)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B6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8EEA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(COP9) 2008</w:t>
            </w:r>
          </w:p>
        </w:tc>
      </w:tr>
      <w:tr w:rsidR="00D86F64" w:rsidRPr="00995C80" w14:paraId="046D7DA1" w14:textId="77777777" w:rsidTr="00D86F64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0A65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inunguis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ED69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 xml:space="preserve">Lamantin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l’Amazone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2B18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03D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D45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00AEC6B5" w14:textId="77777777" w:rsidTr="00D86F64">
        <w:trPr>
          <w:cantSplit/>
          <w:trHeight w:val="21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939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Ursidae</w:t>
            </w:r>
            <w:proofErr w:type="spellEnd"/>
          </w:p>
        </w:tc>
      </w:tr>
      <w:tr w:rsidR="00D86F64" w:rsidRPr="00995C80" w14:paraId="56B1E6C0" w14:textId="77777777" w:rsidTr="00D86F64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09D05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Ursus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maritimus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8B6BF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 xml:space="preserve">Ours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polaire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A6C9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42EE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906A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D86F64" w:rsidRPr="00995C80" w14:paraId="295AAB6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EE2DA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1E337EC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6E3D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MAMMALIA (TERRESTRIAL)</w:t>
            </w:r>
          </w:p>
        </w:tc>
      </w:tr>
      <w:tr w:rsidR="00D86F64" w:rsidRPr="00995C80" w14:paraId="6AD04D2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9297A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3AFD771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2C1A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CHIROPTERA</w:t>
            </w:r>
          </w:p>
        </w:tc>
      </w:tr>
      <w:tr w:rsidR="00D86F64" w:rsidRPr="00995C80" w14:paraId="7C3DE530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CDDA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Vespertilionidae</w:t>
            </w:r>
            <w:proofErr w:type="spellEnd"/>
          </w:p>
        </w:tc>
      </w:tr>
      <w:tr w:rsidR="00D86F64" w:rsidRPr="00995C80" w14:paraId="2BEA1B9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8E5B5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Miniopterus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schreibersii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(populations d’Afrique et d’Europe)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B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Minioptère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Schreibers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B40F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>EUROBATS (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vigueur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1994)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98C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42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3146BEF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314C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Molossidae</w:t>
            </w:r>
            <w:proofErr w:type="spellEnd"/>
          </w:p>
        </w:tc>
      </w:tr>
      <w:tr w:rsidR="00D86F64" w:rsidRPr="00995C80" w14:paraId="203F1AD4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17E3E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martiensseni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populations d’Afrique)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62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Molosse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oreillard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1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E0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D8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5AE1FC94" w14:textId="77777777" w:rsidTr="00D86F64">
        <w:trPr>
          <w:cantSplit/>
          <w:trHeight w:val="2201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F500D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madagascariensis</w:t>
            </w:r>
            <w:proofErr w:type="spellEnd"/>
          </w:p>
          <w:p w14:paraId="02C9897B" w14:textId="77777777" w:rsid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(Auparavant inclus dans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martiensseni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652D4EE7" w14:textId="4927468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F33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Molosse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oreillard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Madagascar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9C7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5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5C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60DE0D6B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A396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Pteropodidae</w:t>
            </w:r>
            <w:proofErr w:type="spellEnd"/>
          </w:p>
        </w:tc>
      </w:tr>
      <w:tr w:rsidR="00D86F64" w:rsidRPr="00995C80" w14:paraId="6C96FD9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B5A9D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Eidolon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helvum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populations d’Afrique)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AE5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Roussette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paillée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africaine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5A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CA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68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41B7768A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8B9A9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6F64" w:rsidRPr="00995C80" w14:paraId="0703C294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B6F9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D86F64" w:rsidRPr="00995C80" w14:paraId="2BB3DB6B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C64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Felidae</w:t>
            </w:r>
          </w:p>
        </w:tc>
      </w:tr>
      <w:tr w:rsidR="00D86F64" w:rsidRPr="00995C80" w14:paraId="30D4343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F56D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6BAC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Panthère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neiges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1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D7F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E42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86258A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7E2D9B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>Acinonyx</w:t>
            </w:r>
            <w:proofErr w:type="spellEnd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>jubatus</w:t>
            </w:r>
            <w:proofErr w:type="spellEnd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(sauf populations du Botswana, de Namibie &amp; du Zimbabwe)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C66DB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Guépard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6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25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EE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2847ED1F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F0E9D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Canidae</w:t>
            </w:r>
          </w:p>
        </w:tc>
      </w:tr>
      <w:tr w:rsidR="00D86F64" w:rsidRPr="00995C80" w14:paraId="5ECD358D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6076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Lycaon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pictus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E9D6" w14:textId="01525EAE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Cynhyène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D60E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480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500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7C00027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8C3CA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4869752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6AD4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PROBOSCIDEA</w:t>
            </w:r>
          </w:p>
        </w:tc>
      </w:tr>
      <w:tr w:rsidR="00D86F64" w:rsidRPr="00AC03B3" w14:paraId="32FF841F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C00EAC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Elephantidae</w:t>
            </w:r>
            <w:proofErr w:type="spellEnd"/>
            <w:r w:rsidRPr="00D86F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(uniquement la population d’Afrique centrale)</w:t>
            </w:r>
          </w:p>
        </w:tc>
      </w:tr>
      <w:tr w:rsidR="00D86F64" w:rsidRPr="00995C80" w14:paraId="27BF5ED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7C76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Loxodonta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africana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84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Eléphant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savane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d’Afrique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B5F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l’éléphant d’Afrique de l’Ouest (en vigueur depuis 2005)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E4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98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0FA7F1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A72CB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Loxodonta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cyclotis</w:t>
            </w:r>
            <w:proofErr w:type="spellEnd"/>
          </w:p>
          <w:p w14:paraId="6F6C0A13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(Auparavant inclus dans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Loxodonta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Africana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B7CC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Eléphant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forêt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d’Afrique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DC9B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01D8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A09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6EDC430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E9585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6F64" w:rsidRPr="00995C80" w14:paraId="705064E1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8C38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PERISSODACTYLA</w:t>
            </w:r>
          </w:p>
        </w:tc>
      </w:tr>
      <w:tr w:rsidR="00D86F64" w:rsidRPr="00995C80" w14:paraId="0B469C5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3AF1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Equidae</w:t>
            </w:r>
            <w:proofErr w:type="spellEnd"/>
          </w:p>
        </w:tc>
      </w:tr>
      <w:tr w:rsidR="00D86F64" w:rsidRPr="00995C80" w14:paraId="4A3025C7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E878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Equus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hemionus</w:t>
            </w:r>
            <w:proofErr w:type="spellEnd"/>
          </w:p>
          <w:p w14:paraId="2772A1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Comprend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954">
              <w:rPr>
                <w:rFonts w:ascii="Arial" w:hAnsi="Arial" w:cs="Arial"/>
                <w:i/>
                <w:sz w:val="22"/>
                <w:szCs w:val="22"/>
              </w:rPr>
              <w:t xml:space="preserve">Equus </w:t>
            </w:r>
            <w:proofErr w:type="spellStart"/>
            <w:r w:rsidRPr="00230954">
              <w:rPr>
                <w:rFonts w:ascii="Arial" w:hAnsi="Arial" w:cs="Arial"/>
                <w:i/>
                <w:sz w:val="22"/>
                <w:szCs w:val="22"/>
              </w:rPr>
              <w:t>onager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D64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Âne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sauvage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d’Asie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CB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0EC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E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355DD15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261E1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86F64" w:rsidRPr="00995C80" w14:paraId="67946FE6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34E72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ARTIODACTYLA</w:t>
            </w:r>
          </w:p>
        </w:tc>
      </w:tr>
      <w:tr w:rsidR="00D86F64" w:rsidRPr="00995C80" w14:paraId="3E5A2B23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95B5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Camelidae</w:t>
            </w:r>
            <w:proofErr w:type="spellEnd"/>
          </w:p>
        </w:tc>
      </w:tr>
      <w:tr w:rsidR="00D86F64" w:rsidRPr="00995C80" w14:paraId="4B487D5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35AC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Camelus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bactrianus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26276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Chameau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Bactriane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249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635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CC9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05ED20E7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FC3E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Bovidae</w:t>
            </w:r>
            <w:proofErr w:type="spellEnd"/>
          </w:p>
        </w:tc>
      </w:tr>
      <w:tr w:rsidR="00D86F64" w:rsidRPr="00995C80" w14:paraId="46340B5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13F6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Bos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grunniens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F257E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Yack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sauvage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D84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3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D8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6BDEDA16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A419F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Addax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nasomaculatus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8501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Addax au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nez</w:t>
            </w:r>
            <w:proofErr w:type="spellEnd"/>
            <w:r w:rsidRPr="00410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tacheté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035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E1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70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3074036B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161B8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Nanger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dama</w:t>
            </w:r>
          </w:p>
          <w:p w14:paraId="35EEC70E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auparavant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inscrit sous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Gazella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dama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573D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dama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F6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138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8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7E4BFB5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B3E6C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lastRenderedPageBreak/>
              <w:t>Gazella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dorcas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populations d’Afrique du Nord-Ouest)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A84D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dorcas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54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E8B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F7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7E7B1361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F73B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leptoceros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AB30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leptocère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E5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55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B7E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1D05CA7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A35C0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subgutturosa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0F93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436">
              <w:rPr>
                <w:rFonts w:ascii="Arial" w:hAnsi="Arial" w:cs="Arial"/>
                <w:color w:val="000000"/>
                <w:sz w:val="22"/>
                <w:szCs w:val="22"/>
              </w:rPr>
              <w:t xml:space="preserve">Gazelle à </w:t>
            </w:r>
            <w:proofErr w:type="spellStart"/>
            <w:r w:rsidRPr="007F1436">
              <w:rPr>
                <w:rFonts w:ascii="Arial" w:hAnsi="Arial" w:cs="Arial"/>
                <w:color w:val="000000"/>
                <w:sz w:val="22"/>
                <w:szCs w:val="22"/>
              </w:rPr>
              <w:t>goitre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03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E8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DC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4A3D1591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33EC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Oryx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dammah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F84A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Oryx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algazelle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857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E0F5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F5F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55F5076B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71396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Eudorcas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rufifrons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B453E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>Gazelle à front roux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387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EB1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4DAA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3D593FF4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2A6A0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Procapra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gutturosa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32D7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Gazelle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Mongolie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3CA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E363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E1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5A18AD0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F7415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Ammotragus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lervia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28E4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Mouflon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Barbarie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A2F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0162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EC35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3C0A2223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B2F03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Ovis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ammon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B70FF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Mouflon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d’Asie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DBAF" w14:textId="481C1A09" w:rsidR="00D86F64" w:rsidRPr="00D86F64" w:rsidRDefault="002344EF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D86F64" w:rsidRPr="002344EF">
              <w:rPr>
                <w:rFonts w:ascii="Arial" w:hAnsi="Arial" w:cs="Arial"/>
                <w:sz w:val="22"/>
                <w:szCs w:val="22"/>
                <w:lang w:val="fr-FR"/>
              </w:rPr>
              <w:t>nitiative</w:t>
            </w:r>
            <w:proofErr w:type="spellEnd"/>
            <w:proofErr w:type="gramEnd"/>
            <w:r w:rsidR="00D86F64" w:rsidRPr="002344EF">
              <w:rPr>
                <w:rFonts w:ascii="Arial" w:hAnsi="Arial" w:cs="Arial"/>
                <w:sz w:val="22"/>
                <w:szCs w:val="22"/>
                <w:lang w:val="fr-FR"/>
              </w:rPr>
              <w:t xml:space="preserve"> pour les mammifères d'Asie centrale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C7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41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7D56B67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CC6C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Kobus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kob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leucotis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620E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965D1">
              <w:rPr>
                <w:rFonts w:ascii="Arial" w:hAnsi="Arial" w:cs="Arial"/>
                <w:sz w:val="22"/>
                <w:szCs w:val="22"/>
              </w:rPr>
              <w:t>Cobe</w:t>
            </w:r>
            <w:proofErr w:type="spellEnd"/>
            <w:r w:rsidRPr="007965D1">
              <w:rPr>
                <w:rFonts w:ascii="Arial" w:hAnsi="Arial" w:cs="Arial"/>
                <w:sz w:val="22"/>
                <w:szCs w:val="22"/>
              </w:rPr>
              <w:t xml:space="preserve"> de Buffon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495B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FD71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B1F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D86F64" w:rsidRPr="00995C80" w14:paraId="44558D8C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A30D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013C7D0A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241B6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REPTILIA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965D1">
              <w:rPr>
                <w:rFonts w:ascii="Arial" w:hAnsi="Arial" w:cs="Arial"/>
                <w:b/>
                <w:bCs/>
                <w:sz w:val="22"/>
                <w:szCs w:val="22"/>
              </w:rPr>
              <w:t>(TORTUES MARINES)</w:t>
            </w:r>
          </w:p>
        </w:tc>
      </w:tr>
      <w:tr w:rsidR="00D86F64" w:rsidRPr="00995C80" w14:paraId="6F1CA9A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959FB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49956D34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9A4B11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-----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2B6E2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65D1">
              <w:rPr>
                <w:rFonts w:ascii="Arial" w:hAnsi="Arial" w:cs="Arial"/>
                <w:sz w:val="22"/>
                <w:szCs w:val="22"/>
              </w:rPr>
              <w:t>Tortues</w:t>
            </w:r>
            <w:proofErr w:type="spellEnd"/>
            <w:r w:rsidRPr="007965D1">
              <w:rPr>
                <w:rFonts w:ascii="Arial" w:hAnsi="Arial" w:cs="Arial"/>
                <w:sz w:val="22"/>
                <w:szCs w:val="22"/>
              </w:rPr>
              <w:t xml:space="preserve"> marines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354A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l’IOSEA (en vigueur depuis 2001 couvrant l’océan Indien et l’Asie du Sud-Est) et le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côte atlantique de l'Afrique (en vigueur depuis 1999 couvrant l’Afrique de l’Ouest)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A9D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6DCBD51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8B44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7FC86A72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BAE3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PISCES</w:t>
            </w:r>
          </w:p>
        </w:tc>
      </w:tr>
      <w:tr w:rsidR="00D86F64" w:rsidRPr="00995C80" w14:paraId="4BCD85BB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A890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042A936D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902D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ACIPENSERIFORMES</w:t>
            </w:r>
          </w:p>
        </w:tc>
      </w:tr>
      <w:tr w:rsidR="00D86F64" w:rsidRPr="00995C80" w14:paraId="23E0C658" w14:textId="77777777" w:rsidTr="00D86F64">
        <w:trPr>
          <w:cantSplit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6669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Acipenseridae</w:t>
            </w:r>
            <w:proofErr w:type="spellEnd"/>
          </w:p>
        </w:tc>
      </w:tr>
      <w:tr w:rsidR="00D86F64" w:rsidRPr="00995C80" w14:paraId="7C799C1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125EE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47A1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Grand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bélouga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4E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D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2F9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8E00F2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6758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dauricus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B2A8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Kaluga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21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21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A0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4FF240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6B3212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baerii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baicalensis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0B3C38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Esturgeon sibérien du lac Baïkal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F7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BE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00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174534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B160D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gueldenstaedtii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04D2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russe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Osciètre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506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52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50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98857CD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6AA829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medirostris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60812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vert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3B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420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07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F4CA223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E9D307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mikadoi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58E24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Sakhaline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901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6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2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1B4273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9F4FB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naccarii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62F3BD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Esturgeon de l’Adriatique, esturgeon italien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77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80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6AE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6151A9F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7522AA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nudiventris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3AF3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nu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D7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ED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49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1E03D68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4F18C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persicus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AD66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perse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4CF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C2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C1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870AA6F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2A0915B" w14:textId="77777777" w:rsidR="00D86F64" w:rsidRPr="00D86F64" w:rsidRDefault="00D86F64" w:rsidP="00D86F64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Acipenser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ruthenus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 du Danube)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F509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du Danube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A5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0B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6B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13E2FDE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54710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schrenckii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5211B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l’Amour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67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76E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9D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B04DE1C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9BF1C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AFBE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chinois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0BD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1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C2B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70895DF2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4C9C1E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stellatus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20535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2DF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Esturgeon étoilé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9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78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326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3EAC56A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E5FB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sturio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E5E8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d’Europe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6D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C6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C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6F45230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0A44E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kaufmanni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5D7F5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Grand esturgeon de l’</w:t>
            </w:r>
            <w:proofErr w:type="spellStart"/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Amou-Darya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5D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8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332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9474D36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601A7F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hermanni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94C4B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Petit esturgeon de l’</w:t>
            </w:r>
            <w:proofErr w:type="spellStart"/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Amou-Darya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2CC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53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47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A52257B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F69D89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fedtschenkoi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A83AF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Nez-pelle du Syr-Darya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91C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A7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71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5A92475" w14:textId="77777777" w:rsidTr="00D86F64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C74A9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Psephurus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gladius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8B778C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fr-FR"/>
              </w:rPr>
              <w:t>Poisson spatule chinois, esturgeon blanc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F8E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3F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48A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</w:tbl>
    <w:p w14:paraId="73E6D474" w14:textId="77777777" w:rsidR="00D86F64" w:rsidRPr="00D86F64" w:rsidRDefault="00D86F64" w:rsidP="00D86F64">
      <w:pPr>
        <w:rPr>
          <w:rFonts w:ascii="Arial" w:hAnsi="Arial" w:cs="Arial"/>
          <w:b/>
          <w:caps/>
          <w:sz w:val="22"/>
          <w:szCs w:val="22"/>
          <w:lang w:val="fr-FR"/>
        </w:rPr>
      </w:pPr>
    </w:p>
    <w:sectPr w:rsidR="00D86F64" w:rsidRPr="00D86F64" w:rsidSect="00205663">
      <w:headerReference w:type="even" r:id="rId20"/>
      <w:headerReference w:type="default" r:id="rId21"/>
      <w:footerReference w:type="even" r:id="rId22"/>
      <w:headerReference w:type="first" r:id="rId23"/>
      <w:endnotePr>
        <w:numFmt w:val="decimal"/>
      </w:endnotePr>
      <w:pgSz w:w="11907" w:h="16840" w:code="9"/>
      <w:pgMar w:top="1009" w:right="1412" w:bottom="1151" w:left="1412" w:header="431" w:footer="43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54AD" w14:textId="77777777" w:rsidR="00D86F64" w:rsidRDefault="00D86F64" w:rsidP="00301E5F">
      <w:r>
        <w:separator/>
      </w:r>
    </w:p>
  </w:endnote>
  <w:endnote w:type="continuationSeparator" w:id="0">
    <w:p w14:paraId="68DCC6D2" w14:textId="77777777" w:rsidR="00D86F64" w:rsidRDefault="00D86F64" w:rsidP="0030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7258691"/>
      <w:docPartObj>
        <w:docPartGallery w:val="Page Numbers (Bottom of Page)"/>
        <w:docPartUnique/>
      </w:docPartObj>
    </w:sdtPr>
    <w:sdtEndPr/>
    <w:sdtContent>
      <w:p w14:paraId="6AA0216F" w14:textId="536FD2B1" w:rsidR="00D86F64" w:rsidRPr="001B290D" w:rsidRDefault="00D86F64" w:rsidP="001B290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B290D">
          <w:rPr>
            <w:rFonts w:ascii="Arial" w:hAnsi="Arial" w:cs="Arial"/>
            <w:sz w:val="18"/>
            <w:szCs w:val="18"/>
          </w:rPr>
          <w:fldChar w:fldCharType="begin"/>
        </w:r>
        <w:r w:rsidRPr="001B290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B290D">
          <w:rPr>
            <w:rFonts w:ascii="Arial" w:hAnsi="Arial" w:cs="Arial"/>
            <w:sz w:val="18"/>
            <w:szCs w:val="18"/>
          </w:rPr>
          <w:fldChar w:fldCharType="separate"/>
        </w:r>
        <w:r w:rsidR="00AC03B3">
          <w:rPr>
            <w:rFonts w:ascii="Arial" w:hAnsi="Arial" w:cs="Arial"/>
            <w:noProof/>
            <w:sz w:val="18"/>
            <w:szCs w:val="18"/>
          </w:rPr>
          <w:t>13</w:t>
        </w:r>
        <w:r w:rsidRPr="001B290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661276057"/>
      <w:docPartObj>
        <w:docPartGallery w:val="Page Numbers (Bottom of Page)"/>
        <w:docPartUnique/>
      </w:docPartObj>
    </w:sdtPr>
    <w:sdtEndPr/>
    <w:sdtContent>
      <w:p w14:paraId="7FAD6E7D" w14:textId="056483A9" w:rsidR="00D86F64" w:rsidRPr="001B290D" w:rsidRDefault="00D86F64" w:rsidP="001B290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B290D">
          <w:rPr>
            <w:rFonts w:ascii="Arial" w:hAnsi="Arial" w:cs="Arial"/>
            <w:sz w:val="18"/>
            <w:szCs w:val="18"/>
          </w:rPr>
          <w:fldChar w:fldCharType="begin"/>
        </w:r>
        <w:r w:rsidRPr="001B290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B290D">
          <w:rPr>
            <w:rFonts w:ascii="Arial" w:hAnsi="Arial" w:cs="Arial"/>
            <w:sz w:val="18"/>
            <w:szCs w:val="18"/>
          </w:rPr>
          <w:fldChar w:fldCharType="separate"/>
        </w:r>
        <w:r w:rsidR="00AC03B3">
          <w:rPr>
            <w:rFonts w:ascii="Arial" w:hAnsi="Arial" w:cs="Arial"/>
            <w:noProof/>
            <w:sz w:val="18"/>
            <w:szCs w:val="18"/>
          </w:rPr>
          <w:t>5</w:t>
        </w:r>
        <w:r w:rsidRPr="001B290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74716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C6DF3" w14:textId="1A07C910" w:rsidR="00D86F64" w:rsidRPr="00995C80" w:rsidRDefault="00D86F6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95C80">
          <w:rPr>
            <w:rFonts w:ascii="Arial" w:hAnsi="Arial" w:cs="Arial"/>
            <w:sz w:val="18"/>
            <w:szCs w:val="18"/>
          </w:rPr>
          <w:fldChar w:fldCharType="begin"/>
        </w:r>
        <w:r w:rsidRPr="00995C8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95C80">
          <w:rPr>
            <w:rFonts w:ascii="Arial" w:hAnsi="Arial" w:cs="Arial"/>
            <w:sz w:val="18"/>
            <w:szCs w:val="18"/>
          </w:rPr>
          <w:fldChar w:fldCharType="separate"/>
        </w:r>
        <w:r w:rsidR="00AC03B3">
          <w:rPr>
            <w:rFonts w:ascii="Arial" w:hAnsi="Arial" w:cs="Arial"/>
            <w:noProof/>
            <w:sz w:val="18"/>
            <w:szCs w:val="18"/>
          </w:rPr>
          <w:t>12</w:t>
        </w:r>
        <w:r w:rsidRPr="00995C8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E2FCA2D" w14:textId="77777777" w:rsidR="00D86F64" w:rsidRPr="00995C80" w:rsidRDefault="00D86F6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EE4C" w14:textId="77777777" w:rsidR="00D86F64" w:rsidRDefault="00D86F64" w:rsidP="00301E5F">
      <w:r>
        <w:separator/>
      </w:r>
    </w:p>
  </w:footnote>
  <w:footnote w:type="continuationSeparator" w:id="0">
    <w:p w14:paraId="5780B21F" w14:textId="77777777" w:rsidR="00D86F64" w:rsidRDefault="00D86F64" w:rsidP="0030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B188" w14:textId="77777777" w:rsidR="00D86F64" w:rsidRPr="00E4383A" w:rsidRDefault="00D86F64" w:rsidP="00E4383A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.26.1/Annex 1</w:t>
    </w:r>
  </w:p>
  <w:p w14:paraId="5863560B" w14:textId="77777777" w:rsidR="00D86F64" w:rsidRDefault="00D8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E697" w14:textId="4EFADF3F" w:rsidR="00D86F64" w:rsidRDefault="00D86F6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2DDE4ED" wp14:editId="058531D2">
          <wp:simplePos x="0" y="0"/>
          <wp:positionH relativeFrom="column">
            <wp:posOffset>-212090</wp:posOffset>
          </wp:positionH>
          <wp:positionV relativeFrom="paragraph">
            <wp:posOffset>-28575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6EAD7B6" wp14:editId="10AEC187">
          <wp:simplePos x="0" y="0"/>
          <wp:positionH relativeFrom="column">
            <wp:posOffset>732155</wp:posOffset>
          </wp:positionH>
          <wp:positionV relativeFrom="paragraph">
            <wp:posOffset>-26035</wp:posOffset>
          </wp:positionV>
          <wp:extent cx="431165" cy="438150"/>
          <wp:effectExtent l="19050" t="0" r="6985" b="0"/>
          <wp:wrapTight wrapText="bothSides">
            <wp:wrapPolygon edited="0">
              <wp:start x="-954" y="0"/>
              <wp:lineTo x="-954" y="20661"/>
              <wp:lineTo x="21950" y="20661"/>
              <wp:lineTo x="21950" y="0"/>
              <wp:lineTo x="-954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19DA" w14:textId="75D85702" w:rsidR="00D86F64" w:rsidRPr="00E4383A" w:rsidRDefault="00D86F64" w:rsidP="00BD01AA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</w:t>
    </w:r>
  </w:p>
  <w:p w14:paraId="560789D9" w14:textId="77777777" w:rsidR="00D86F64" w:rsidRPr="00BD01AA" w:rsidRDefault="00D86F64" w:rsidP="00BD01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CA8F" w14:textId="361DD65F" w:rsidR="00D86F64" w:rsidRPr="00E4383A" w:rsidRDefault="00D86F64" w:rsidP="001B290D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</w:t>
    </w:r>
  </w:p>
  <w:p w14:paraId="0DB19A0F" w14:textId="77777777" w:rsidR="00D86F64" w:rsidRDefault="00D86F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66FE" w14:textId="77777777" w:rsidR="00D86F64" w:rsidRPr="00E4383A" w:rsidRDefault="00D86F64" w:rsidP="00BD01AA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</w:t>
    </w:r>
  </w:p>
  <w:p w14:paraId="3F36048D" w14:textId="77777777" w:rsidR="00D86F64" w:rsidRDefault="00D86F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56F7" w14:textId="7988370D" w:rsidR="00D86F64" w:rsidRPr="00E4383A" w:rsidRDefault="00D86F64" w:rsidP="00BD01AA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Annex</w:t>
    </w:r>
    <w:r w:rsidR="002344EF">
      <w:rPr>
        <w:rFonts w:ascii="Arial" w:hAnsi="Arial" w:cs="Arial"/>
        <w:b w:val="0"/>
        <w:i/>
        <w:sz w:val="18"/>
        <w:szCs w:val="18"/>
        <w:lang w:val="en-US"/>
      </w:rPr>
      <w:t>e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385DF462" w14:textId="77777777" w:rsidR="00D86F64" w:rsidRPr="00BD01AA" w:rsidRDefault="00D86F64" w:rsidP="00BD01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2AD7" w14:textId="06AC4B7A" w:rsidR="00D86F64" w:rsidRPr="00E4383A" w:rsidRDefault="00D86F64" w:rsidP="001B290D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Annex</w:t>
    </w:r>
    <w:r w:rsidR="002344EF">
      <w:rPr>
        <w:rFonts w:ascii="Arial" w:hAnsi="Arial" w:cs="Arial"/>
        <w:b w:val="0"/>
        <w:i/>
        <w:sz w:val="18"/>
        <w:szCs w:val="18"/>
        <w:lang w:val="en-US"/>
      </w:rPr>
      <w:t>e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3D4E591D" w14:textId="77777777" w:rsidR="00D86F64" w:rsidRDefault="00D86F6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30C8" w14:textId="7EFEBE61" w:rsidR="00D86F64" w:rsidRPr="00E4383A" w:rsidRDefault="00D86F64" w:rsidP="00D86F64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415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.26.2/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Annexe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7793160F" w14:textId="77777777" w:rsidR="00D86F64" w:rsidRDefault="00D8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C30"/>
    <w:multiLevelType w:val="hybridMultilevel"/>
    <w:tmpl w:val="0A4A27D4"/>
    <w:lvl w:ilvl="0" w:tplc="18248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FC7"/>
    <w:multiLevelType w:val="hybridMultilevel"/>
    <w:tmpl w:val="1F208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D4D"/>
    <w:multiLevelType w:val="hybridMultilevel"/>
    <w:tmpl w:val="AA96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084"/>
    <w:multiLevelType w:val="hybridMultilevel"/>
    <w:tmpl w:val="F3D2684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A28B9"/>
    <w:multiLevelType w:val="hybridMultilevel"/>
    <w:tmpl w:val="DE5ADB8A"/>
    <w:lvl w:ilvl="0" w:tplc="FECA39B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80D66"/>
    <w:multiLevelType w:val="hybridMultilevel"/>
    <w:tmpl w:val="E6F83F4E"/>
    <w:lvl w:ilvl="0" w:tplc="22A6B9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274A"/>
    <w:multiLevelType w:val="hybridMultilevel"/>
    <w:tmpl w:val="0E2620BC"/>
    <w:lvl w:ilvl="0" w:tplc="012C4DAC">
      <w:start w:val="1"/>
      <w:numFmt w:val="decimal"/>
      <w:lvlText w:val="%1."/>
      <w:lvlJc w:val="left"/>
      <w:pPr>
        <w:ind w:left="2160" w:hanging="144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563EB"/>
    <w:multiLevelType w:val="hybridMultilevel"/>
    <w:tmpl w:val="BEA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51D8"/>
    <w:multiLevelType w:val="hybridMultilevel"/>
    <w:tmpl w:val="B7AE44E2"/>
    <w:lvl w:ilvl="0" w:tplc="0AE42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8D7"/>
    <w:multiLevelType w:val="hybridMultilevel"/>
    <w:tmpl w:val="4D3A2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3602"/>
    <w:multiLevelType w:val="hybridMultilevel"/>
    <w:tmpl w:val="0002B700"/>
    <w:lvl w:ilvl="0" w:tplc="1C4CEC6C">
      <w:start w:val="1"/>
      <w:numFmt w:val="lowerLetter"/>
      <w:lvlText w:val="(%1)"/>
      <w:lvlJc w:val="left"/>
      <w:pPr>
        <w:tabs>
          <w:tab w:val="num" w:pos="1381"/>
        </w:tabs>
        <w:ind w:left="1381" w:hanging="227"/>
      </w:pPr>
      <w:rPr>
        <w:rFonts w:ascii="Arial" w:eastAsia="MS Mincho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372141"/>
    <w:multiLevelType w:val="hybridMultilevel"/>
    <w:tmpl w:val="2196C788"/>
    <w:lvl w:ilvl="0" w:tplc="1518A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7BF"/>
    <w:multiLevelType w:val="hybridMultilevel"/>
    <w:tmpl w:val="849CD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00771"/>
    <w:multiLevelType w:val="hybridMultilevel"/>
    <w:tmpl w:val="F7484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174"/>
    <w:multiLevelType w:val="hybridMultilevel"/>
    <w:tmpl w:val="7D4C52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A39EE"/>
    <w:multiLevelType w:val="hybridMultilevel"/>
    <w:tmpl w:val="9E244D06"/>
    <w:lvl w:ilvl="0" w:tplc="629433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050F"/>
    <w:multiLevelType w:val="hybridMultilevel"/>
    <w:tmpl w:val="2D1E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742F"/>
    <w:multiLevelType w:val="hybridMultilevel"/>
    <w:tmpl w:val="A4C24B58"/>
    <w:lvl w:ilvl="0" w:tplc="B5C0F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50C8E"/>
    <w:multiLevelType w:val="hybridMultilevel"/>
    <w:tmpl w:val="CD4C63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573A8"/>
    <w:multiLevelType w:val="hybridMultilevel"/>
    <w:tmpl w:val="203295CC"/>
    <w:lvl w:ilvl="0" w:tplc="488235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34EA2"/>
    <w:multiLevelType w:val="hybridMultilevel"/>
    <w:tmpl w:val="D820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23A7C"/>
    <w:multiLevelType w:val="hybridMultilevel"/>
    <w:tmpl w:val="33CA2AEC"/>
    <w:lvl w:ilvl="0" w:tplc="9D22ABD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416E"/>
    <w:multiLevelType w:val="hybridMultilevel"/>
    <w:tmpl w:val="B16E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C66B8"/>
    <w:multiLevelType w:val="hybridMultilevel"/>
    <w:tmpl w:val="605AD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B6F"/>
    <w:multiLevelType w:val="hybridMultilevel"/>
    <w:tmpl w:val="5BEA8B04"/>
    <w:lvl w:ilvl="0" w:tplc="BB6C956E">
      <w:start w:val="1"/>
      <w:numFmt w:val="lowerLetter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90F3E"/>
    <w:multiLevelType w:val="hybridMultilevel"/>
    <w:tmpl w:val="C79C4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3FD2"/>
    <w:multiLevelType w:val="hybridMultilevel"/>
    <w:tmpl w:val="C84EE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8585B"/>
    <w:multiLevelType w:val="hybridMultilevel"/>
    <w:tmpl w:val="E8A49B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571D"/>
    <w:multiLevelType w:val="hybridMultilevel"/>
    <w:tmpl w:val="07F23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6F75"/>
    <w:multiLevelType w:val="hybridMultilevel"/>
    <w:tmpl w:val="1F6CC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E6EE5"/>
    <w:multiLevelType w:val="hybridMultilevel"/>
    <w:tmpl w:val="F6D28A14"/>
    <w:lvl w:ilvl="0" w:tplc="9F9CB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031B0"/>
    <w:multiLevelType w:val="hybridMultilevel"/>
    <w:tmpl w:val="2A2644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821FC"/>
    <w:multiLevelType w:val="hybridMultilevel"/>
    <w:tmpl w:val="9B3A94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5330B"/>
    <w:multiLevelType w:val="hybridMultilevel"/>
    <w:tmpl w:val="924AC504"/>
    <w:lvl w:ilvl="0" w:tplc="B0DC7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6454E"/>
    <w:multiLevelType w:val="hybridMultilevel"/>
    <w:tmpl w:val="BC12A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5170"/>
    <w:multiLevelType w:val="hybridMultilevel"/>
    <w:tmpl w:val="9134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D18D0"/>
    <w:multiLevelType w:val="hybridMultilevel"/>
    <w:tmpl w:val="09229940"/>
    <w:lvl w:ilvl="0" w:tplc="7FF2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28"/>
  </w:num>
  <w:num w:numId="5">
    <w:abstractNumId w:val="35"/>
  </w:num>
  <w:num w:numId="6">
    <w:abstractNumId w:val="7"/>
  </w:num>
  <w:num w:numId="7">
    <w:abstractNumId w:val="9"/>
  </w:num>
  <w:num w:numId="8">
    <w:abstractNumId w:val="21"/>
  </w:num>
  <w:num w:numId="9">
    <w:abstractNumId w:val="41"/>
  </w:num>
  <w:num w:numId="10">
    <w:abstractNumId w:val="19"/>
  </w:num>
  <w:num w:numId="11">
    <w:abstractNumId w:val="26"/>
  </w:num>
  <w:num w:numId="12">
    <w:abstractNumId w:val="11"/>
  </w:num>
  <w:num w:numId="13">
    <w:abstractNumId w:val="33"/>
  </w:num>
  <w:num w:numId="14">
    <w:abstractNumId w:val="2"/>
  </w:num>
  <w:num w:numId="15">
    <w:abstractNumId w:val="39"/>
  </w:num>
  <w:num w:numId="16">
    <w:abstractNumId w:val="22"/>
  </w:num>
  <w:num w:numId="17">
    <w:abstractNumId w:val="5"/>
  </w:num>
  <w:num w:numId="18">
    <w:abstractNumId w:val="17"/>
  </w:num>
  <w:num w:numId="19">
    <w:abstractNumId w:val="36"/>
  </w:num>
  <w:num w:numId="20">
    <w:abstractNumId w:val="4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6"/>
  </w:num>
  <w:num w:numId="28">
    <w:abstractNumId w:val="1"/>
  </w:num>
  <w:num w:numId="29">
    <w:abstractNumId w:val="14"/>
  </w:num>
  <w:num w:numId="30">
    <w:abstractNumId w:val="24"/>
  </w:num>
  <w:num w:numId="31">
    <w:abstractNumId w:val="0"/>
  </w:num>
  <w:num w:numId="32">
    <w:abstractNumId w:val="38"/>
  </w:num>
  <w:num w:numId="33">
    <w:abstractNumId w:val="25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40"/>
  </w:num>
  <w:num w:numId="39">
    <w:abstractNumId w:val="29"/>
  </w:num>
  <w:num w:numId="40">
    <w:abstractNumId w:val="3"/>
  </w:num>
  <w:num w:numId="41">
    <w:abstractNumId w:val="15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F"/>
    <w:rsid w:val="00004DED"/>
    <w:rsid w:val="000128CB"/>
    <w:rsid w:val="00017366"/>
    <w:rsid w:val="00021C31"/>
    <w:rsid w:val="000230EB"/>
    <w:rsid w:val="0002559C"/>
    <w:rsid w:val="000345E5"/>
    <w:rsid w:val="000352E2"/>
    <w:rsid w:val="00037E0D"/>
    <w:rsid w:val="00040816"/>
    <w:rsid w:val="00044C7D"/>
    <w:rsid w:val="000476E1"/>
    <w:rsid w:val="00047FE3"/>
    <w:rsid w:val="00055026"/>
    <w:rsid w:val="000568B6"/>
    <w:rsid w:val="000579F9"/>
    <w:rsid w:val="000672AC"/>
    <w:rsid w:val="00072C20"/>
    <w:rsid w:val="00077E8B"/>
    <w:rsid w:val="000868AB"/>
    <w:rsid w:val="000869A3"/>
    <w:rsid w:val="000909CA"/>
    <w:rsid w:val="00091AA4"/>
    <w:rsid w:val="00093834"/>
    <w:rsid w:val="00094DCC"/>
    <w:rsid w:val="000A155A"/>
    <w:rsid w:val="000A1BE4"/>
    <w:rsid w:val="000A3E60"/>
    <w:rsid w:val="000A70C7"/>
    <w:rsid w:val="000C2F31"/>
    <w:rsid w:val="000C3F12"/>
    <w:rsid w:val="000D1A8A"/>
    <w:rsid w:val="000D4C18"/>
    <w:rsid w:val="000D7BEB"/>
    <w:rsid w:val="000E0282"/>
    <w:rsid w:val="000E40C5"/>
    <w:rsid w:val="000E458B"/>
    <w:rsid w:val="000E4B89"/>
    <w:rsid w:val="000F3B49"/>
    <w:rsid w:val="000F3E1F"/>
    <w:rsid w:val="000F4CA9"/>
    <w:rsid w:val="000F72BD"/>
    <w:rsid w:val="0010512E"/>
    <w:rsid w:val="00106306"/>
    <w:rsid w:val="00114131"/>
    <w:rsid w:val="0012183C"/>
    <w:rsid w:val="00124F23"/>
    <w:rsid w:val="00127620"/>
    <w:rsid w:val="0013058A"/>
    <w:rsid w:val="001373DB"/>
    <w:rsid w:val="00142EE9"/>
    <w:rsid w:val="00143AE6"/>
    <w:rsid w:val="0014504E"/>
    <w:rsid w:val="001463A9"/>
    <w:rsid w:val="001473BB"/>
    <w:rsid w:val="0017039B"/>
    <w:rsid w:val="001751BC"/>
    <w:rsid w:val="001920E7"/>
    <w:rsid w:val="001930E4"/>
    <w:rsid w:val="001971BB"/>
    <w:rsid w:val="0019777C"/>
    <w:rsid w:val="001A083D"/>
    <w:rsid w:val="001A5071"/>
    <w:rsid w:val="001A7B6A"/>
    <w:rsid w:val="001B290D"/>
    <w:rsid w:val="001B5383"/>
    <w:rsid w:val="001C06E4"/>
    <w:rsid w:val="001C0D89"/>
    <w:rsid w:val="001C589B"/>
    <w:rsid w:val="001D3997"/>
    <w:rsid w:val="001D447A"/>
    <w:rsid w:val="001D58D9"/>
    <w:rsid w:val="001D5F8C"/>
    <w:rsid w:val="001E0CFF"/>
    <w:rsid w:val="001E153E"/>
    <w:rsid w:val="001E168E"/>
    <w:rsid w:val="001E2A96"/>
    <w:rsid w:val="001F1F9A"/>
    <w:rsid w:val="001F4A8D"/>
    <w:rsid w:val="002055CD"/>
    <w:rsid w:val="00205663"/>
    <w:rsid w:val="002068B4"/>
    <w:rsid w:val="00206A4C"/>
    <w:rsid w:val="00207519"/>
    <w:rsid w:val="00214165"/>
    <w:rsid w:val="0022109D"/>
    <w:rsid w:val="00222B6A"/>
    <w:rsid w:val="002255A7"/>
    <w:rsid w:val="00227B04"/>
    <w:rsid w:val="0023060E"/>
    <w:rsid w:val="002344EF"/>
    <w:rsid w:val="00235814"/>
    <w:rsid w:val="002404B6"/>
    <w:rsid w:val="00244F71"/>
    <w:rsid w:val="00251952"/>
    <w:rsid w:val="002552A1"/>
    <w:rsid w:val="002650D8"/>
    <w:rsid w:val="00267938"/>
    <w:rsid w:val="00277C28"/>
    <w:rsid w:val="00285B7C"/>
    <w:rsid w:val="002878D7"/>
    <w:rsid w:val="00290FA8"/>
    <w:rsid w:val="002A0C04"/>
    <w:rsid w:val="002A1E72"/>
    <w:rsid w:val="002A27E1"/>
    <w:rsid w:val="002A2CE9"/>
    <w:rsid w:val="002B421B"/>
    <w:rsid w:val="002B73BB"/>
    <w:rsid w:val="002B7959"/>
    <w:rsid w:val="002D30C7"/>
    <w:rsid w:val="00301E5F"/>
    <w:rsid w:val="00314D73"/>
    <w:rsid w:val="003248F1"/>
    <w:rsid w:val="00327915"/>
    <w:rsid w:val="003318CB"/>
    <w:rsid w:val="00336AE0"/>
    <w:rsid w:val="003377A2"/>
    <w:rsid w:val="003414A9"/>
    <w:rsid w:val="0035258B"/>
    <w:rsid w:val="00353F80"/>
    <w:rsid w:val="00364E6D"/>
    <w:rsid w:val="003667E1"/>
    <w:rsid w:val="00367FF9"/>
    <w:rsid w:val="00382F5C"/>
    <w:rsid w:val="003950C7"/>
    <w:rsid w:val="00395E73"/>
    <w:rsid w:val="00397DD2"/>
    <w:rsid w:val="003A0941"/>
    <w:rsid w:val="003B002A"/>
    <w:rsid w:val="003B7978"/>
    <w:rsid w:val="003C0E44"/>
    <w:rsid w:val="003C5374"/>
    <w:rsid w:val="003C7E5B"/>
    <w:rsid w:val="003D37A2"/>
    <w:rsid w:val="003E11D9"/>
    <w:rsid w:val="003F17DC"/>
    <w:rsid w:val="0040301A"/>
    <w:rsid w:val="004068D3"/>
    <w:rsid w:val="00414589"/>
    <w:rsid w:val="00420C4B"/>
    <w:rsid w:val="0042625A"/>
    <w:rsid w:val="00426C35"/>
    <w:rsid w:val="00433BFC"/>
    <w:rsid w:val="00436D07"/>
    <w:rsid w:val="0045089C"/>
    <w:rsid w:val="00453FC9"/>
    <w:rsid w:val="00462D41"/>
    <w:rsid w:val="00463488"/>
    <w:rsid w:val="00465FFB"/>
    <w:rsid w:val="00475E0C"/>
    <w:rsid w:val="00481C1C"/>
    <w:rsid w:val="00490351"/>
    <w:rsid w:val="004953A8"/>
    <w:rsid w:val="00497211"/>
    <w:rsid w:val="004A4B34"/>
    <w:rsid w:val="004A587D"/>
    <w:rsid w:val="004A5ABD"/>
    <w:rsid w:val="004B58D3"/>
    <w:rsid w:val="004C5261"/>
    <w:rsid w:val="004D2ECE"/>
    <w:rsid w:val="004D33F1"/>
    <w:rsid w:val="004E074A"/>
    <w:rsid w:val="004E11D0"/>
    <w:rsid w:val="004F42DD"/>
    <w:rsid w:val="00502BB0"/>
    <w:rsid w:val="00517184"/>
    <w:rsid w:val="00522BEB"/>
    <w:rsid w:val="00523C58"/>
    <w:rsid w:val="0053085E"/>
    <w:rsid w:val="00534663"/>
    <w:rsid w:val="00540693"/>
    <w:rsid w:val="005458A5"/>
    <w:rsid w:val="00547569"/>
    <w:rsid w:val="005621D2"/>
    <w:rsid w:val="00565D2A"/>
    <w:rsid w:val="00570EFF"/>
    <w:rsid w:val="00573D5E"/>
    <w:rsid w:val="005757F5"/>
    <w:rsid w:val="005760FA"/>
    <w:rsid w:val="005828ED"/>
    <w:rsid w:val="00597DF4"/>
    <w:rsid w:val="005A0D67"/>
    <w:rsid w:val="005A1747"/>
    <w:rsid w:val="005A45BC"/>
    <w:rsid w:val="005B248F"/>
    <w:rsid w:val="005B4BD9"/>
    <w:rsid w:val="005C6322"/>
    <w:rsid w:val="005E1534"/>
    <w:rsid w:val="005F2951"/>
    <w:rsid w:val="005F30A6"/>
    <w:rsid w:val="00602EB5"/>
    <w:rsid w:val="006059AD"/>
    <w:rsid w:val="00610E85"/>
    <w:rsid w:val="006128AD"/>
    <w:rsid w:val="00614CC8"/>
    <w:rsid w:val="006201CF"/>
    <w:rsid w:val="00621993"/>
    <w:rsid w:val="00632910"/>
    <w:rsid w:val="006350A1"/>
    <w:rsid w:val="00635135"/>
    <w:rsid w:val="0064123F"/>
    <w:rsid w:val="00641BA0"/>
    <w:rsid w:val="00641CB4"/>
    <w:rsid w:val="00642498"/>
    <w:rsid w:val="006455C1"/>
    <w:rsid w:val="00646FEC"/>
    <w:rsid w:val="0065742D"/>
    <w:rsid w:val="00664591"/>
    <w:rsid w:val="00665F77"/>
    <w:rsid w:val="00666FD4"/>
    <w:rsid w:val="00670777"/>
    <w:rsid w:val="00672F96"/>
    <w:rsid w:val="00675CF7"/>
    <w:rsid w:val="00677054"/>
    <w:rsid w:val="00677DBF"/>
    <w:rsid w:val="00680101"/>
    <w:rsid w:val="00686A48"/>
    <w:rsid w:val="00691817"/>
    <w:rsid w:val="006926EF"/>
    <w:rsid w:val="00697377"/>
    <w:rsid w:val="006A300D"/>
    <w:rsid w:val="006B368F"/>
    <w:rsid w:val="006B5BDA"/>
    <w:rsid w:val="006B5CB2"/>
    <w:rsid w:val="006B5CFB"/>
    <w:rsid w:val="006B5D2A"/>
    <w:rsid w:val="006E18AE"/>
    <w:rsid w:val="006E2E91"/>
    <w:rsid w:val="006E4CDE"/>
    <w:rsid w:val="006E6313"/>
    <w:rsid w:val="006F47C7"/>
    <w:rsid w:val="00703B65"/>
    <w:rsid w:val="007041AD"/>
    <w:rsid w:val="00704C12"/>
    <w:rsid w:val="007104A9"/>
    <w:rsid w:val="0071234B"/>
    <w:rsid w:val="0071297D"/>
    <w:rsid w:val="00717383"/>
    <w:rsid w:val="00722B71"/>
    <w:rsid w:val="007259D8"/>
    <w:rsid w:val="00736D54"/>
    <w:rsid w:val="00743787"/>
    <w:rsid w:val="007474E8"/>
    <w:rsid w:val="007536BE"/>
    <w:rsid w:val="00753BFD"/>
    <w:rsid w:val="00761BA9"/>
    <w:rsid w:val="00764FA1"/>
    <w:rsid w:val="00765ACA"/>
    <w:rsid w:val="007661B6"/>
    <w:rsid w:val="0076678C"/>
    <w:rsid w:val="007763E0"/>
    <w:rsid w:val="00777662"/>
    <w:rsid w:val="007823B9"/>
    <w:rsid w:val="00787B28"/>
    <w:rsid w:val="00793DF7"/>
    <w:rsid w:val="007962B3"/>
    <w:rsid w:val="007A723D"/>
    <w:rsid w:val="007B65FF"/>
    <w:rsid w:val="007C18E7"/>
    <w:rsid w:val="007C201F"/>
    <w:rsid w:val="007C72B4"/>
    <w:rsid w:val="007D2A39"/>
    <w:rsid w:val="007D3202"/>
    <w:rsid w:val="007D3E92"/>
    <w:rsid w:val="007E7963"/>
    <w:rsid w:val="007E7BF5"/>
    <w:rsid w:val="007F71D1"/>
    <w:rsid w:val="00802F65"/>
    <w:rsid w:val="00807706"/>
    <w:rsid w:val="00810FB1"/>
    <w:rsid w:val="00812A52"/>
    <w:rsid w:val="00815301"/>
    <w:rsid w:val="008165AA"/>
    <w:rsid w:val="0082469B"/>
    <w:rsid w:val="00824DF9"/>
    <w:rsid w:val="00830958"/>
    <w:rsid w:val="00832B56"/>
    <w:rsid w:val="00835B7D"/>
    <w:rsid w:val="008452C6"/>
    <w:rsid w:val="00846FD9"/>
    <w:rsid w:val="008474CC"/>
    <w:rsid w:val="008503F1"/>
    <w:rsid w:val="00854258"/>
    <w:rsid w:val="008620F6"/>
    <w:rsid w:val="00863362"/>
    <w:rsid w:val="0086366C"/>
    <w:rsid w:val="0086536A"/>
    <w:rsid w:val="008677A2"/>
    <w:rsid w:val="00872608"/>
    <w:rsid w:val="0087316A"/>
    <w:rsid w:val="00875BA0"/>
    <w:rsid w:val="00883E3D"/>
    <w:rsid w:val="008854E4"/>
    <w:rsid w:val="0088736E"/>
    <w:rsid w:val="00893C19"/>
    <w:rsid w:val="008947B4"/>
    <w:rsid w:val="008A12D5"/>
    <w:rsid w:val="008B24CE"/>
    <w:rsid w:val="008B273D"/>
    <w:rsid w:val="008C175A"/>
    <w:rsid w:val="008C2977"/>
    <w:rsid w:val="008C5E03"/>
    <w:rsid w:val="008D0913"/>
    <w:rsid w:val="008D2843"/>
    <w:rsid w:val="008D4BF5"/>
    <w:rsid w:val="008E19FE"/>
    <w:rsid w:val="008E7BE0"/>
    <w:rsid w:val="008E7F58"/>
    <w:rsid w:val="008F477E"/>
    <w:rsid w:val="008F68E0"/>
    <w:rsid w:val="00905BB6"/>
    <w:rsid w:val="0090726F"/>
    <w:rsid w:val="00912643"/>
    <w:rsid w:val="00916A85"/>
    <w:rsid w:val="009339BF"/>
    <w:rsid w:val="00936342"/>
    <w:rsid w:val="009618E4"/>
    <w:rsid w:val="00962F91"/>
    <w:rsid w:val="0097504F"/>
    <w:rsid w:val="00980D10"/>
    <w:rsid w:val="00981ED0"/>
    <w:rsid w:val="00982605"/>
    <w:rsid w:val="0098269B"/>
    <w:rsid w:val="0099302C"/>
    <w:rsid w:val="009930C1"/>
    <w:rsid w:val="00993B43"/>
    <w:rsid w:val="00995C80"/>
    <w:rsid w:val="009A1EDE"/>
    <w:rsid w:val="009C3E38"/>
    <w:rsid w:val="009C4A53"/>
    <w:rsid w:val="009D15A7"/>
    <w:rsid w:val="009D574D"/>
    <w:rsid w:val="009D5DB6"/>
    <w:rsid w:val="009D5DD4"/>
    <w:rsid w:val="009E2AEA"/>
    <w:rsid w:val="009E5895"/>
    <w:rsid w:val="009F1D7D"/>
    <w:rsid w:val="009F783F"/>
    <w:rsid w:val="009F7F0A"/>
    <w:rsid w:val="00A007E5"/>
    <w:rsid w:val="00A07638"/>
    <w:rsid w:val="00A1139D"/>
    <w:rsid w:val="00A1450A"/>
    <w:rsid w:val="00A169D3"/>
    <w:rsid w:val="00A26CA2"/>
    <w:rsid w:val="00A401C0"/>
    <w:rsid w:val="00A449FC"/>
    <w:rsid w:val="00A521DE"/>
    <w:rsid w:val="00A527D6"/>
    <w:rsid w:val="00A578E7"/>
    <w:rsid w:val="00A669B5"/>
    <w:rsid w:val="00A723A5"/>
    <w:rsid w:val="00A730E5"/>
    <w:rsid w:val="00A75952"/>
    <w:rsid w:val="00A823C9"/>
    <w:rsid w:val="00A82581"/>
    <w:rsid w:val="00A85555"/>
    <w:rsid w:val="00A902D8"/>
    <w:rsid w:val="00A9242E"/>
    <w:rsid w:val="00A95750"/>
    <w:rsid w:val="00A97AEE"/>
    <w:rsid w:val="00AA3B75"/>
    <w:rsid w:val="00AA5AEF"/>
    <w:rsid w:val="00AA6628"/>
    <w:rsid w:val="00AB6A73"/>
    <w:rsid w:val="00AB6A87"/>
    <w:rsid w:val="00AB711E"/>
    <w:rsid w:val="00AB7D23"/>
    <w:rsid w:val="00AC03B3"/>
    <w:rsid w:val="00AC3E27"/>
    <w:rsid w:val="00AD0969"/>
    <w:rsid w:val="00AD3865"/>
    <w:rsid w:val="00AD422D"/>
    <w:rsid w:val="00AD7545"/>
    <w:rsid w:val="00AF095A"/>
    <w:rsid w:val="00AF41B2"/>
    <w:rsid w:val="00B041AD"/>
    <w:rsid w:val="00B15F26"/>
    <w:rsid w:val="00B21C11"/>
    <w:rsid w:val="00B300E6"/>
    <w:rsid w:val="00B357B0"/>
    <w:rsid w:val="00B372A8"/>
    <w:rsid w:val="00B37BAC"/>
    <w:rsid w:val="00B4693E"/>
    <w:rsid w:val="00B5525B"/>
    <w:rsid w:val="00B6458A"/>
    <w:rsid w:val="00B74AA1"/>
    <w:rsid w:val="00B806A6"/>
    <w:rsid w:val="00B87900"/>
    <w:rsid w:val="00B94C10"/>
    <w:rsid w:val="00BA21C1"/>
    <w:rsid w:val="00BA7678"/>
    <w:rsid w:val="00BA7770"/>
    <w:rsid w:val="00BA7B17"/>
    <w:rsid w:val="00BB3F99"/>
    <w:rsid w:val="00BD01AA"/>
    <w:rsid w:val="00BE1EDE"/>
    <w:rsid w:val="00BE23FB"/>
    <w:rsid w:val="00BE2C43"/>
    <w:rsid w:val="00BE3A8B"/>
    <w:rsid w:val="00BF3E21"/>
    <w:rsid w:val="00C02342"/>
    <w:rsid w:val="00C029C1"/>
    <w:rsid w:val="00C115EC"/>
    <w:rsid w:val="00C15927"/>
    <w:rsid w:val="00C246E9"/>
    <w:rsid w:val="00C24F86"/>
    <w:rsid w:val="00C26508"/>
    <w:rsid w:val="00C27566"/>
    <w:rsid w:val="00C317C6"/>
    <w:rsid w:val="00C32175"/>
    <w:rsid w:val="00C34FF4"/>
    <w:rsid w:val="00C35AA8"/>
    <w:rsid w:val="00C35CDF"/>
    <w:rsid w:val="00C42C8D"/>
    <w:rsid w:val="00C5229F"/>
    <w:rsid w:val="00C52A7A"/>
    <w:rsid w:val="00C62697"/>
    <w:rsid w:val="00C632F8"/>
    <w:rsid w:val="00C66B2B"/>
    <w:rsid w:val="00C718BA"/>
    <w:rsid w:val="00C82374"/>
    <w:rsid w:val="00C823D8"/>
    <w:rsid w:val="00CA059D"/>
    <w:rsid w:val="00CA351D"/>
    <w:rsid w:val="00CA5C5E"/>
    <w:rsid w:val="00CB0D98"/>
    <w:rsid w:val="00CB2C3B"/>
    <w:rsid w:val="00CB7A48"/>
    <w:rsid w:val="00CC2D64"/>
    <w:rsid w:val="00CC3113"/>
    <w:rsid w:val="00CC5637"/>
    <w:rsid w:val="00CD3953"/>
    <w:rsid w:val="00CD5D73"/>
    <w:rsid w:val="00CE02B5"/>
    <w:rsid w:val="00CE2887"/>
    <w:rsid w:val="00CE64C1"/>
    <w:rsid w:val="00CE7DF2"/>
    <w:rsid w:val="00CF7530"/>
    <w:rsid w:val="00D102A9"/>
    <w:rsid w:val="00D144B3"/>
    <w:rsid w:val="00D20007"/>
    <w:rsid w:val="00D26DA9"/>
    <w:rsid w:val="00D3241F"/>
    <w:rsid w:val="00D33034"/>
    <w:rsid w:val="00D43CE8"/>
    <w:rsid w:val="00D516E7"/>
    <w:rsid w:val="00D64BF6"/>
    <w:rsid w:val="00D73982"/>
    <w:rsid w:val="00D76135"/>
    <w:rsid w:val="00D83DE1"/>
    <w:rsid w:val="00D8409E"/>
    <w:rsid w:val="00D8666D"/>
    <w:rsid w:val="00D86F64"/>
    <w:rsid w:val="00D91FB8"/>
    <w:rsid w:val="00DA292C"/>
    <w:rsid w:val="00DA6131"/>
    <w:rsid w:val="00DC37A2"/>
    <w:rsid w:val="00DC5411"/>
    <w:rsid w:val="00DC772E"/>
    <w:rsid w:val="00DD0534"/>
    <w:rsid w:val="00DD13A3"/>
    <w:rsid w:val="00DD2903"/>
    <w:rsid w:val="00DD2FEA"/>
    <w:rsid w:val="00DE7FBA"/>
    <w:rsid w:val="00DF12CD"/>
    <w:rsid w:val="00DF2984"/>
    <w:rsid w:val="00DF3DCB"/>
    <w:rsid w:val="00DF656C"/>
    <w:rsid w:val="00DF6EC0"/>
    <w:rsid w:val="00E029A2"/>
    <w:rsid w:val="00E12C7B"/>
    <w:rsid w:val="00E130DD"/>
    <w:rsid w:val="00E32922"/>
    <w:rsid w:val="00E33806"/>
    <w:rsid w:val="00E34BC4"/>
    <w:rsid w:val="00E4383A"/>
    <w:rsid w:val="00E45AD4"/>
    <w:rsid w:val="00E4617A"/>
    <w:rsid w:val="00E46BE3"/>
    <w:rsid w:val="00E543E4"/>
    <w:rsid w:val="00E55533"/>
    <w:rsid w:val="00E63F37"/>
    <w:rsid w:val="00E6732A"/>
    <w:rsid w:val="00E70E3B"/>
    <w:rsid w:val="00E755F7"/>
    <w:rsid w:val="00E85B01"/>
    <w:rsid w:val="00E93886"/>
    <w:rsid w:val="00E94AE2"/>
    <w:rsid w:val="00E96369"/>
    <w:rsid w:val="00E96D11"/>
    <w:rsid w:val="00EA05B9"/>
    <w:rsid w:val="00EA5394"/>
    <w:rsid w:val="00EA5590"/>
    <w:rsid w:val="00EA6E60"/>
    <w:rsid w:val="00EB677A"/>
    <w:rsid w:val="00EB7E62"/>
    <w:rsid w:val="00EC155D"/>
    <w:rsid w:val="00ED0409"/>
    <w:rsid w:val="00ED1E07"/>
    <w:rsid w:val="00ED6843"/>
    <w:rsid w:val="00EE3557"/>
    <w:rsid w:val="00EE6BCB"/>
    <w:rsid w:val="00F002B6"/>
    <w:rsid w:val="00F13A03"/>
    <w:rsid w:val="00F14FA9"/>
    <w:rsid w:val="00F1692C"/>
    <w:rsid w:val="00F20018"/>
    <w:rsid w:val="00F21681"/>
    <w:rsid w:val="00F265E1"/>
    <w:rsid w:val="00F358D0"/>
    <w:rsid w:val="00F37A7E"/>
    <w:rsid w:val="00F45EC2"/>
    <w:rsid w:val="00F46496"/>
    <w:rsid w:val="00F46C91"/>
    <w:rsid w:val="00F51C3A"/>
    <w:rsid w:val="00F53C53"/>
    <w:rsid w:val="00F541BF"/>
    <w:rsid w:val="00F55743"/>
    <w:rsid w:val="00F627C7"/>
    <w:rsid w:val="00F63152"/>
    <w:rsid w:val="00F633D6"/>
    <w:rsid w:val="00F654E2"/>
    <w:rsid w:val="00F659BB"/>
    <w:rsid w:val="00F7279B"/>
    <w:rsid w:val="00F7708F"/>
    <w:rsid w:val="00F8568B"/>
    <w:rsid w:val="00F8611A"/>
    <w:rsid w:val="00F86B49"/>
    <w:rsid w:val="00F93345"/>
    <w:rsid w:val="00F954F4"/>
    <w:rsid w:val="00F96170"/>
    <w:rsid w:val="00F97B97"/>
    <w:rsid w:val="00FA0F58"/>
    <w:rsid w:val="00FB2C19"/>
    <w:rsid w:val="00FC0118"/>
    <w:rsid w:val="00FC12AA"/>
    <w:rsid w:val="00FC3AB8"/>
    <w:rsid w:val="00FC50B5"/>
    <w:rsid w:val="00FD2292"/>
    <w:rsid w:val="00FE25C2"/>
    <w:rsid w:val="00FE6B7E"/>
    <w:rsid w:val="00FF39A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CD75AA"/>
  <w15:docId w15:val="{8F0135B7-6487-49B8-B14B-DF22032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1E5F"/>
    <w:pPr>
      <w:widowControl w:val="0"/>
      <w:autoSpaceDE w:val="0"/>
      <w:autoSpaceDN w:val="0"/>
      <w:adjustRightInd w:val="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E5F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E5F"/>
    <w:rPr>
      <w:rFonts w:eastAsia="Times New Roman" w:cs="Times New Roman"/>
      <w:b/>
      <w:bCs/>
      <w:sz w:val="34"/>
      <w:szCs w:val="36"/>
      <w:lang w:val="en-GB"/>
    </w:rPr>
  </w:style>
  <w:style w:type="character" w:styleId="FootnoteReference">
    <w:name w:val="footnote reference"/>
    <w:rsid w:val="00301E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1E5F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1E5F"/>
    <w:rPr>
      <w:rFonts w:eastAsia="Times New Roman" w:cs="Times New Roman"/>
      <w:sz w:val="20"/>
      <w:szCs w:val="20"/>
      <w:lang w:val="en-GB"/>
    </w:rPr>
  </w:style>
  <w:style w:type="paragraph" w:styleId="FootnoteText">
    <w:name w:val="footnote text"/>
    <w:aliases w:val="fn"/>
    <w:basedOn w:val="Normal"/>
    <w:link w:val="FootnoteTextChar"/>
    <w:qFormat/>
    <w:rsid w:val="00301E5F"/>
    <w:rPr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301E5F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1E5F"/>
    <w:pPr>
      <w:ind w:left="720"/>
      <w:contextualSpacing/>
    </w:pPr>
  </w:style>
  <w:style w:type="table" w:styleId="TableGrid">
    <w:name w:val="Table Grid"/>
    <w:basedOn w:val="TableNormal"/>
    <w:uiPriority w:val="59"/>
    <w:rsid w:val="00B0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75A"/>
    <w:pPr>
      <w:widowControl w:val="0"/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538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" w:eastAsiaTheme="minorHAnsi" w:hAnsi="Times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5383"/>
    <w:rPr>
      <w:rFonts w:ascii="Times" w:eastAsiaTheme="minorHAnsi" w:hAnsi="Times"/>
    </w:r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5383"/>
  </w:style>
  <w:style w:type="character" w:styleId="CommentReference">
    <w:name w:val="annotation reference"/>
    <w:basedOn w:val="DefaultParagraphFont"/>
    <w:uiPriority w:val="99"/>
    <w:semiHidden/>
    <w:unhideWhenUsed/>
    <w:rsid w:val="0006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AC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A155A"/>
    <w:rPr>
      <w:rFonts w:eastAsia="Calibri" w:cs="Times New Roman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ms.int/sites/default/files/document/10_23_concerted_f_0_0.pd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cms.int/sites/default/files/document/COP11_Doc_22_4_F.pdf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int/sites/default/files/document/doc_36_measures_app_ii_f_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ms.int/sites/default/files/document/Res_11_13_Actions_concert%C3%A9es_et_en_coop%C3%A9ration_F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337B15-F8D3-4FA4-8A44-4BF4B92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2830</Words>
  <Characters>16132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Lewis and Clark Law School</Company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CMS Secretariat</cp:lastModifiedBy>
  <cp:revision>4</cp:revision>
  <cp:lastPrinted>2017-05-21T08:21:00Z</cp:lastPrinted>
  <dcterms:created xsi:type="dcterms:W3CDTF">2017-06-19T08:58:00Z</dcterms:created>
  <dcterms:modified xsi:type="dcterms:W3CDTF">2017-06-19T09:06:00Z</dcterms:modified>
</cp:coreProperties>
</file>