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7F196509" w14:textId="77777777" w:rsidR="0029325A" w:rsidRPr="00992727" w:rsidRDefault="0029325A" w:rsidP="0029325A">
      <w:pPr>
        <w:tabs>
          <w:tab w:val="left" w:pos="-1057"/>
          <w:tab w:val="left" w:pos="-720"/>
        </w:tabs>
        <w:ind w:left="-90"/>
        <w:rPr>
          <w:rFonts w:ascii="Arial" w:hAnsi="Arial" w:cs="Arial"/>
          <w:sz w:val="22"/>
          <w:szCs w:val="22"/>
          <w:lang w:val="es-ES"/>
        </w:rPr>
      </w:pPr>
      <w:r w:rsidRPr="00992727">
        <w:rPr>
          <w:rFonts w:ascii="Arial" w:hAnsi="Arial" w:cs="Arial"/>
          <w:sz w:val="22"/>
          <w:szCs w:val="22"/>
          <w:lang w:val="es-ES"/>
        </w:rPr>
        <w:t>12</w:t>
      </w:r>
      <w:r w:rsidRPr="00992727">
        <w:rPr>
          <w:rFonts w:ascii="Arial" w:hAnsi="Arial" w:cs="Arial"/>
          <w:sz w:val="22"/>
          <w:szCs w:val="22"/>
          <w:vertAlign w:val="superscript"/>
          <w:lang w:val="es-ES"/>
        </w:rPr>
        <w:t>a</w:t>
      </w:r>
      <w:r w:rsidRPr="00992727">
        <w:rPr>
          <w:rFonts w:ascii="Arial" w:hAnsi="Arial" w:cs="Arial"/>
          <w:sz w:val="22"/>
          <w:szCs w:val="22"/>
          <w:lang w:val="es-ES"/>
        </w:rPr>
        <w:t xml:space="preserve"> </w:t>
      </w:r>
      <w:r w:rsidRPr="009F0FA2">
        <w:rPr>
          <w:rFonts w:ascii="Arial" w:hAnsi="Arial" w:cs="Arial"/>
          <w:sz w:val="22"/>
          <w:szCs w:val="22"/>
          <w:lang w:val="es-ES"/>
        </w:rPr>
        <w:t>REUNIÓN DE LA CONFERENCIA DE LAS PARTES</w:t>
      </w:r>
    </w:p>
    <w:p w14:paraId="0C460C6D" w14:textId="77777777" w:rsidR="0029325A" w:rsidRPr="00420040" w:rsidRDefault="0029325A" w:rsidP="0029325A">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 xml:space="preserve">Manila, </w:t>
      </w:r>
      <w:r>
        <w:rPr>
          <w:rFonts w:ascii="Arial" w:hAnsi="Arial" w:cs="Arial"/>
          <w:b w:val="0"/>
          <w:sz w:val="22"/>
          <w:szCs w:val="22"/>
          <w:lang w:val="pt-PT"/>
        </w:rPr>
        <w:t>Filipinas</w:t>
      </w:r>
      <w:r w:rsidRPr="00420040">
        <w:rPr>
          <w:rFonts w:ascii="Arial" w:hAnsi="Arial" w:cs="Arial"/>
          <w:b w:val="0"/>
          <w:sz w:val="22"/>
          <w:szCs w:val="22"/>
          <w:lang w:val="pt-PT"/>
        </w:rPr>
        <w:t xml:space="preserve">, 23 - 28 </w:t>
      </w:r>
      <w:r>
        <w:rPr>
          <w:rFonts w:ascii="Arial" w:hAnsi="Arial" w:cs="Arial"/>
          <w:b w:val="0"/>
          <w:sz w:val="22"/>
          <w:szCs w:val="22"/>
          <w:lang w:val="pt-PT"/>
        </w:rPr>
        <w:t>octubre</w:t>
      </w:r>
      <w:r w:rsidRPr="00420040">
        <w:rPr>
          <w:rFonts w:ascii="Arial" w:hAnsi="Arial" w:cs="Arial"/>
          <w:b w:val="0"/>
          <w:sz w:val="22"/>
          <w:szCs w:val="22"/>
          <w:lang w:val="pt-PT"/>
        </w:rPr>
        <w:t xml:space="preserve"> 201</w:t>
      </w:r>
      <w:r>
        <w:rPr>
          <w:rFonts w:ascii="Arial" w:hAnsi="Arial" w:cs="Arial"/>
          <w:b w:val="0"/>
          <w:sz w:val="22"/>
          <w:szCs w:val="22"/>
          <w:lang w:val="pt-PT"/>
        </w:rPr>
        <w:t>7</w:t>
      </w:r>
    </w:p>
    <w:p w14:paraId="765760B9" w14:textId="39405563" w:rsidR="0029325A" w:rsidRPr="009F0FA2" w:rsidRDefault="0029325A" w:rsidP="0029325A">
      <w:pPr>
        <w:spacing w:line="228" w:lineRule="auto"/>
        <w:ind w:left="-90"/>
        <w:rPr>
          <w:rFonts w:ascii="Arial" w:hAnsi="Arial" w:cs="Arial"/>
          <w:iCs/>
          <w:sz w:val="22"/>
          <w:szCs w:val="22"/>
          <w:lang w:val="pt-PT"/>
        </w:rPr>
      </w:pPr>
      <w:r w:rsidRPr="009F0FA2">
        <w:rPr>
          <w:rFonts w:ascii="Arial" w:hAnsi="Arial" w:cs="Arial"/>
          <w:iCs/>
          <w:sz w:val="22"/>
          <w:szCs w:val="22"/>
          <w:lang w:val="pt-PT"/>
        </w:rPr>
        <w:t xml:space="preserve">Punto </w:t>
      </w:r>
      <w:r w:rsidR="008215A9">
        <w:rPr>
          <w:rFonts w:ascii="Arial" w:hAnsi="Arial" w:cs="Arial"/>
          <w:iCs/>
          <w:sz w:val="22"/>
          <w:szCs w:val="22"/>
          <w:lang w:val="pt-PT"/>
        </w:rPr>
        <w:t>21.1.1</w:t>
      </w:r>
      <w:r w:rsidRPr="009F0FA2">
        <w:rPr>
          <w:rFonts w:ascii="Arial" w:hAnsi="Arial" w:cs="Arial"/>
          <w:iCs/>
          <w:sz w:val="22"/>
          <w:szCs w:val="22"/>
          <w:lang w:val="pt-PT"/>
        </w:rPr>
        <w:t xml:space="preserve"> del orden del día</w:t>
      </w:r>
    </w:p>
    <w:p w14:paraId="38723901" w14:textId="001D4CD6" w:rsidR="0081600F" w:rsidRPr="00420040" w:rsidRDefault="0081600F" w:rsidP="00682B31">
      <w:pPr>
        <w:spacing w:line="228" w:lineRule="auto"/>
        <w:ind w:left="-90"/>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29325A" w:rsidRPr="002F6F9B" w14:paraId="765E6F7C" w14:textId="77777777" w:rsidTr="005371D4">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B3F421B" w14:textId="77777777" w:rsidR="0029325A" w:rsidRPr="00FA61AF" w:rsidRDefault="0029325A" w:rsidP="0029325A">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992727">
              <w:rPr>
                <w:rFonts w:ascii="Arial" w:hAnsi="Arial" w:cs="Arial"/>
                <w:b/>
                <w:sz w:val="28"/>
                <w:szCs w:val="28"/>
                <w:lang w:val="es-ES"/>
              </w:rPr>
              <w:tab/>
            </w:r>
            <w:r w:rsidRPr="00992727">
              <w:rPr>
                <w:rFonts w:ascii="Arial" w:hAnsi="Arial" w:cs="Arial"/>
                <w:b/>
                <w:sz w:val="28"/>
                <w:szCs w:val="28"/>
                <w:lang w:val="es-ES"/>
              </w:rPr>
              <w:tab/>
            </w:r>
            <w:r w:rsidRPr="00992727">
              <w:rPr>
                <w:rFonts w:ascii="Arial" w:hAnsi="Arial" w:cs="Arial"/>
                <w:b/>
                <w:sz w:val="28"/>
                <w:szCs w:val="28"/>
                <w:lang w:val="es-ES"/>
              </w:rPr>
              <w:tab/>
            </w:r>
            <w:r w:rsidRPr="00992727">
              <w:rPr>
                <w:rFonts w:ascii="Arial" w:hAnsi="Arial" w:cs="Arial"/>
                <w:b/>
                <w:sz w:val="28"/>
                <w:szCs w:val="28"/>
                <w:lang w:val="es-ES"/>
              </w:rPr>
              <w:tab/>
            </w:r>
            <w:r w:rsidRPr="002F6F9B">
              <w:rPr>
                <w:rFonts w:ascii="Arial" w:hAnsi="Arial" w:cs="Arial"/>
                <w:b/>
                <w:sz w:val="28"/>
                <w:szCs w:val="28"/>
                <w:lang w:val="en-GB"/>
              </w:rPr>
              <w:t>CMS</w:t>
            </w:r>
          </w:p>
          <w:p w14:paraId="54D7D049" w14:textId="77777777" w:rsidR="0029325A" w:rsidRPr="002F6F9B" w:rsidRDefault="0029325A" w:rsidP="0029325A">
            <w:pPr>
              <w:tabs>
                <w:tab w:val="left" w:pos="-1057"/>
                <w:tab w:val="left" w:pos="-720"/>
                <w:tab w:val="left" w:pos="0"/>
                <w:tab w:val="left" w:pos="141"/>
                <w:tab w:val="left" w:pos="720"/>
                <w:tab w:val="right" w:pos="9072"/>
              </w:tabs>
              <w:rPr>
                <w:rFonts w:ascii="Arial" w:hAnsi="Arial" w:cs="Arial"/>
                <w:sz w:val="22"/>
                <w:szCs w:val="22"/>
                <w:lang w:val="en-GB"/>
              </w:rPr>
            </w:pPr>
          </w:p>
        </w:tc>
      </w:tr>
      <w:tr w:rsidR="0029325A" w:rsidRPr="00B77D7B" w14:paraId="1DAF6A6B" w14:textId="77777777" w:rsidTr="005371D4">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1FE7E8A0" w14:textId="77777777" w:rsidR="0029325A" w:rsidRPr="00682B31" w:rsidRDefault="0029325A" w:rsidP="0029325A">
            <w:pPr>
              <w:rPr>
                <w:rFonts w:ascii="Arial" w:hAnsi="Arial" w:cs="Arial"/>
                <w:sz w:val="22"/>
                <w:szCs w:val="22"/>
                <w:lang w:val="en-GB"/>
              </w:rPr>
            </w:pPr>
            <w:r w:rsidRPr="00682B31">
              <w:rPr>
                <w:rFonts w:ascii="Arial" w:hAnsi="Arial" w:cs="Arial"/>
                <w:noProof/>
                <w:sz w:val="22"/>
                <w:szCs w:val="22"/>
              </w:rPr>
              <w:drawing>
                <wp:inline distT="0" distB="0" distL="0" distR="0" wp14:anchorId="18BEDF9B" wp14:editId="6D94FCFF">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1ED41047" w14:textId="77777777" w:rsidR="0029325A" w:rsidRPr="00682B31" w:rsidRDefault="0029325A" w:rsidP="0029325A">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48813894" w14:textId="77777777" w:rsidR="0029325A" w:rsidRPr="00682B31" w:rsidRDefault="0029325A" w:rsidP="0029325A">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206455DE" w14:textId="77777777" w:rsidR="0029325A" w:rsidRPr="003E5C97" w:rsidRDefault="0029325A" w:rsidP="0029325A">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3E5C97">
              <w:rPr>
                <w:rFonts w:ascii="Arial" w:hAnsi="Arial" w:cs="Arial"/>
                <w:bCs w:val="0"/>
                <w:sz w:val="28"/>
                <w:szCs w:val="28"/>
                <w:lang w:val="es-ES"/>
              </w:rPr>
              <w:t>CONVENCIÓN SOBRE</w:t>
            </w:r>
          </w:p>
          <w:p w14:paraId="443EDFCB" w14:textId="77777777" w:rsidR="0029325A" w:rsidRPr="003E5C97" w:rsidRDefault="0029325A" w:rsidP="0029325A">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3E5C97">
              <w:rPr>
                <w:rFonts w:ascii="Arial" w:hAnsi="Arial" w:cs="Arial"/>
                <w:bCs w:val="0"/>
                <w:sz w:val="28"/>
                <w:szCs w:val="28"/>
                <w:lang w:val="es-ES"/>
              </w:rPr>
              <w:t>LAS ESPECIES</w:t>
            </w:r>
          </w:p>
          <w:p w14:paraId="3B1C46CA" w14:textId="77777777" w:rsidR="0029325A" w:rsidRPr="003E5C97" w:rsidRDefault="0029325A" w:rsidP="0029325A">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3E5C97">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46D47745" w14:textId="77777777" w:rsidR="0029325A" w:rsidRPr="003E5C97" w:rsidRDefault="0029325A" w:rsidP="0029325A">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5FF05B45" w14:textId="77777777" w:rsidR="0029325A" w:rsidRPr="00992727" w:rsidRDefault="0029325A" w:rsidP="0029325A">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992727">
              <w:rPr>
                <w:rFonts w:ascii="Arial" w:hAnsi="Arial" w:cs="Arial"/>
                <w:sz w:val="22"/>
                <w:szCs w:val="22"/>
                <w:lang w:val="es-ES"/>
              </w:rPr>
              <w:t>Distribución: General</w:t>
            </w:r>
          </w:p>
          <w:p w14:paraId="22EA51AA" w14:textId="77777777" w:rsidR="0029325A" w:rsidRPr="00992727" w:rsidRDefault="0029325A" w:rsidP="0029325A">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124BBA4E" w14:textId="227A1042" w:rsidR="0029325A" w:rsidRPr="00992727" w:rsidRDefault="003E5C97" w:rsidP="0029325A">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UNEP</w:t>
            </w:r>
            <w:r w:rsidR="0029325A" w:rsidRPr="00992727">
              <w:rPr>
                <w:rFonts w:ascii="Arial" w:hAnsi="Arial" w:cs="Arial"/>
                <w:sz w:val="22"/>
                <w:szCs w:val="22"/>
                <w:lang w:val="es-ES"/>
              </w:rPr>
              <w:t>/CMS/COP12/Doc.</w:t>
            </w:r>
            <w:r w:rsidR="008215A9">
              <w:rPr>
                <w:rFonts w:ascii="Arial" w:hAnsi="Arial" w:cs="Arial"/>
                <w:sz w:val="22"/>
                <w:szCs w:val="22"/>
                <w:lang w:val="es-ES"/>
              </w:rPr>
              <w:t>21.1.1</w:t>
            </w:r>
          </w:p>
          <w:p w14:paraId="7E370A1D" w14:textId="6716E1C2" w:rsidR="0029325A" w:rsidRPr="00992727" w:rsidRDefault="00D014C6" w:rsidP="0029325A">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19 de may</w:t>
            </w:r>
            <w:r w:rsidR="003E5C97">
              <w:rPr>
                <w:rFonts w:ascii="Arial" w:hAnsi="Arial" w:cs="Arial"/>
                <w:sz w:val="22"/>
                <w:szCs w:val="22"/>
                <w:lang w:val="es-ES"/>
              </w:rPr>
              <w:t>o</w:t>
            </w:r>
            <w:r w:rsidR="0029325A">
              <w:rPr>
                <w:rFonts w:ascii="Arial" w:hAnsi="Arial" w:cs="Arial"/>
                <w:sz w:val="22"/>
                <w:szCs w:val="22"/>
                <w:lang w:val="es-ES"/>
              </w:rPr>
              <w:t xml:space="preserve"> de 2017</w:t>
            </w:r>
          </w:p>
          <w:p w14:paraId="208BFB30" w14:textId="77777777" w:rsidR="0029325A" w:rsidRPr="00992727" w:rsidRDefault="0029325A" w:rsidP="0029325A">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353035A2" w14:textId="77777777" w:rsidR="0029325A" w:rsidRPr="009F0FA2" w:rsidRDefault="0029325A" w:rsidP="0029325A">
            <w:pPr>
              <w:autoSpaceDE/>
              <w:autoSpaceDN/>
              <w:adjustRightInd/>
              <w:rPr>
                <w:rFonts w:ascii="Arial" w:hAnsi="Arial" w:cs="Arial"/>
                <w:sz w:val="22"/>
                <w:szCs w:val="22"/>
                <w:lang w:val="es-ES"/>
              </w:rPr>
            </w:pPr>
            <w:r w:rsidRPr="009F0FA2">
              <w:rPr>
                <w:rFonts w:ascii="Arial" w:hAnsi="Arial" w:cs="Arial"/>
                <w:sz w:val="22"/>
                <w:szCs w:val="22"/>
                <w:lang w:val="es-ES"/>
              </w:rPr>
              <w:t>Español</w:t>
            </w:r>
          </w:p>
          <w:p w14:paraId="15864F7C" w14:textId="77777777" w:rsidR="0029325A" w:rsidRPr="009F0FA2" w:rsidRDefault="0029325A" w:rsidP="0029325A">
            <w:pPr>
              <w:rPr>
                <w:rFonts w:ascii="Arial" w:hAnsi="Arial" w:cs="Arial"/>
                <w:sz w:val="22"/>
                <w:szCs w:val="22"/>
                <w:lang w:val="es-ES"/>
              </w:rPr>
            </w:pPr>
            <w:r w:rsidRPr="009F0FA2">
              <w:rPr>
                <w:rFonts w:ascii="Arial" w:hAnsi="Arial" w:cs="Arial"/>
                <w:sz w:val="22"/>
                <w:szCs w:val="22"/>
                <w:lang w:val="es-ES"/>
              </w:rPr>
              <w:t>Original: Inglés</w:t>
            </w:r>
          </w:p>
          <w:p w14:paraId="5CA41466" w14:textId="77777777" w:rsidR="0029325A" w:rsidRPr="00992727" w:rsidRDefault="0029325A" w:rsidP="0029325A">
            <w:pPr>
              <w:rPr>
                <w:rFonts w:ascii="Arial" w:hAnsi="Arial" w:cs="Arial"/>
                <w:sz w:val="12"/>
                <w:szCs w:val="12"/>
                <w:lang w:val="es-ES"/>
              </w:rPr>
            </w:pPr>
          </w:p>
        </w:tc>
      </w:tr>
    </w:tbl>
    <w:p w14:paraId="6D924AC8" w14:textId="77777777" w:rsidR="0029325A" w:rsidRPr="003E5C97" w:rsidRDefault="0029325A" w:rsidP="0029325A">
      <w:pPr>
        <w:tabs>
          <w:tab w:val="left" w:pos="7020"/>
        </w:tabs>
        <w:rPr>
          <w:rFonts w:ascii="Arial" w:hAnsi="Arial" w:cs="Arial"/>
          <w:sz w:val="22"/>
          <w:szCs w:val="22"/>
          <w:lang w:val="es-ES"/>
        </w:rPr>
      </w:pPr>
    </w:p>
    <w:p w14:paraId="204BD88A" w14:textId="77777777" w:rsidR="0029325A" w:rsidRPr="003E5C97" w:rsidRDefault="0029325A" w:rsidP="0029325A">
      <w:pPr>
        <w:tabs>
          <w:tab w:val="left" w:pos="7020"/>
        </w:tabs>
        <w:rPr>
          <w:rFonts w:ascii="Arial" w:hAnsi="Arial" w:cs="Arial"/>
          <w:sz w:val="22"/>
          <w:szCs w:val="22"/>
          <w:lang w:val="es-ES"/>
        </w:rPr>
      </w:pPr>
    </w:p>
    <w:p w14:paraId="070CB3AF" w14:textId="77777777" w:rsidR="0052082F" w:rsidRPr="003E5C97" w:rsidRDefault="0052082F" w:rsidP="00354A9C">
      <w:pPr>
        <w:rPr>
          <w:rFonts w:ascii="Arial" w:hAnsi="Arial" w:cs="Arial"/>
          <w:sz w:val="22"/>
          <w:szCs w:val="22"/>
          <w:lang w:val="es-ES"/>
        </w:rPr>
      </w:pPr>
    </w:p>
    <w:p w14:paraId="2F16F448" w14:textId="41A3680A" w:rsidR="00701C44" w:rsidRPr="003E5C97" w:rsidRDefault="00E17AFF" w:rsidP="00701C44">
      <w:pPr>
        <w:widowControl/>
        <w:autoSpaceDE/>
        <w:autoSpaceDN/>
        <w:adjustRightInd/>
        <w:jc w:val="center"/>
        <w:rPr>
          <w:rFonts w:ascii="Arial" w:hAnsi="Arial" w:cs="Arial"/>
          <w:caps/>
          <w:sz w:val="22"/>
          <w:szCs w:val="22"/>
          <w:lang w:val="es-ES"/>
        </w:rPr>
      </w:pPr>
      <w:r w:rsidRPr="003E5C97">
        <w:rPr>
          <w:rFonts w:ascii="Arial" w:hAnsi="Arial" w:cs="Arial"/>
          <w:b/>
          <w:bCs/>
          <w:caps/>
          <w:sz w:val="22"/>
          <w:szCs w:val="22"/>
          <w:lang w:val="es-ES"/>
        </w:rPr>
        <w:t>Resolucio</w:t>
      </w:r>
      <w:r w:rsidR="003E5C97">
        <w:rPr>
          <w:rFonts w:ascii="Arial" w:hAnsi="Arial" w:cs="Arial"/>
          <w:b/>
          <w:bCs/>
          <w:caps/>
          <w:sz w:val="22"/>
          <w:szCs w:val="22"/>
          <w:lang w:val="es-ES"/>
        </w:rPr>
        <w:t>nes que han de REVOCARSE</w:t>
      </w:r>
      <w:r w:rsidR="00701C44" w:rsidRPr="003E5C97">
        <w:rPr>
          <w:rFonts w:ascii="Arial" w:hAnsi="Arial" w:cs="Arial"/>
          <w:b/>
          <w:bCs/>
          <w:caps/>
          <w:sz w:val="22"/>
          <w:szCs w:val="22"/>
          <w:lang w:val="es-ES"/>
        </w:rPr>
        <w:t xml:space="preserve"> en parte</w:t>
      </w:r>
    </w:p>
    <w:p w14:paraId="07C4542F" w14:textId="77777777" w:rsidR="00065229" w:rsidRPr="003E5C97" w:rsidRDefault="00065229" w:rsidP="00065229">
      <w:pPr>
        <w:widowControl/>
        <w:autoSpaceDE/>
        <w:autoSpaceDN/>
        <w:adjustRightInd/>
        <w:rPr>
          <w:rFonts w:ascii="Arial" w:hAnsi="Arial" w:cs="Arial"/>
          <w:sz w:val="22"/>
          <w:szCs w:val="22"/>
          <w:lang w:val="es-ES"/>
        </w:rPr>
      </w:pPr>
    </w:p>
    <w:p w14:paraId="10589700" w14:textId="751236AF" w:rsidR="0048197A" w:rsidRPr="003E5C97" w:rsidRDefault="00065229" w:rsidP="000732A1">
      <w:pPr>
        <w:pStyle w:val="p1"/>
        <w:jc w:val="center"/>
        <w:rPr>
          <w:rFonts w:ascii="Arial" w:eastAsia="Times New Roman" w:hAnsi="Arial" w:cs="Arial"/>
          <w:b/>
          <w:caps/>
          <w:sz w:val="22"/>
          <w:szCs w:val="22"/>
          <w:lang w:val="es-ES"/>
        </w:rPr>
      </w:pPr>
      <w:r w:rsidRPr="003E5C97">
        <w:rPr>
          <w:rFonts w:ascii="Arial" w:hAnsi="Arial" w:cs="Arial"/>
          <w:b/>
          <w:caps/>
          <w:sz w:val="22"/>
          <w:szCs w:val="22"/>
          <w:lang w:val="es-ES"/>
        </w:rPr>
        <w:t>Resolución </w:t>
      </w:r>
      <w:r w:rsidR="0048197A" w:rsidRPr="003E5C97">
        <w:rPr>
          <w:rFonts w:ascii="Arial" w:hAnsi="Arial" w:cs="Arial"/>
          <w:b/>
          <w:caps/>
          <w:sz w:val="22"/>
          <w:szCs w:val="22"/>
          <w:lang w:val="es-ES"/>
        </w:rPr>
        <w:t xml:space="preserve">3.1, </w:t>
      </w:r>
      <w:r w:rsidRPr="003E5C97">
        <w:rPr>
          <w:rFonts w:ascii="Arial" w:eastAsia="Times New Roman" w:hAnsi="Arial" w:cs="Arial"/>
          <w:b/>
          <w:caps/>
          <w:sz w:val="22"/>
          <w:szCs w:val="22"/>
          <w:lang w:val="es-ES"/>
        </w:rPr>
        <w:t>Inclusión de especies en los apéndices de la Convención</w:t>
      </w:r>
    </w:p>
    <w:p w14:paraId="3F2E7D0B" w14:textId="77777777" w:rsidR="00284EBE" w:rsidRPr="003E5C97" w:rsidRDefault="00284EBE" w:rsidP="00284EBE">
      <w:pPr>
        <w:jc w:val="center"/>
        <w:rPr>
          <w:rFonts w:ascii="Arial" w:hAnsi="Arial" w:cs="Arial"/>
          <w:sz w:val="22"/>
          <w:szCs w:val="22"/>
          <w:lang w:val="es-ES"/>
        </w:rPr>
      </w:pPr>
    </w:p>
    <w:p w14:paraId="757FE649" w14:textId="75B8DB3C" w:rsidR="00B64904" w:rsidRPr="003E5C97" w:rsidRDefault="00B64904" w:rsidP="00A33F2A">
      <w:pPr>
        <w:pStyle w:val="p1"/>
        <w:jc w:val="center"/>
        <w:rPr>
          <w:rFonts w:ascii="Arial" w:hAnsi="Arial" w:cs="Arial"/>
          <w:sz w:val="22"/>
          <w:szCs w:val="22"/>
          <w:lang w:val="es-ES"/>
        </w:rPr>
      </w:pPr>
      <w:r w:rsidRPr="003E5C97">
        <w:rPr>
          <w:rFonts w:ascii="Arial" w:hAnsi="Arial" w:cs="Arial"/>
          <w:i/>
          <w:sz w:val="22"/>
          <w:szCs w:val="22"/>
          <w:lang w:val="es-ES"/>
        </w:rPr>
        <w:t>(</w:t>
      </w:r>
      <w:r w:rsidR="00A33F2A" w:rsidRPr="003E5C97">
        <w:rPr>
          <w:rFonts w:ascii="Arial" w:hAnsi="Arial" w:cs="Arial"/>
          <w:i/>
          <w:iCs/>
          <w:sz w:val="22"/>
          <w:szCs w:val="22"/>
          <w:lang w:val="es-ES"/>
        </w:rPr>
        <w:t>Preparado por la Secretaría de la CMS</w:t>
      </w:r>
      <w:r w:rsidR="00C75C50" w:rsidRPr="003E5C97">
        <w:rPr>
          <w:rFonts w:ascii="Arial" w:hAnsi="Arial" w:cs="Arial"/>
          <w:bCs/>
          <w:i/>
          <w:sz w:val="22"/>
          <w:szCs w:val="22"/>
          <w:lang w:val="es-ES"/>
        </w:rPr>
        <w:t xml:space="preserve"> en nombre del Comité Permanente</w:t>
      </w:r>
      <w:r w:rsidRPr="003E5C97">
        <w:rPr>
          <w:rFonts w:ascii="Arial" w:hAnsi="Arial" w:cs="Arial"/>
          <w:i/>
          <w:sz w:val="22"/>
          <w:szCs w:val="22"/>
          <w:lang w:val="es-ES"/>
        </w:rPr>
        <w:t>)</w:t>
      </w:r>
    </w:p>
    <w:p w14:paraId="46B26FD0" w14:textId="77777777" w:rsidR="001764E6" w:rsidRPr="003E5C97" w:rsidRDefault="001764E6" w:rsidP="001764E6">
      <w:pPr>
        <w:jc w:val="both"/>
        <w:rPr>
          <w:rFonts w:ascii="Arial" w:hAnsi="Arial" w:cs="Arial"/>
          <w:sz w:val="22"/>
          <w:szCs w:val="22"/>
          <w:lang w:val="es-ES"/>
        </w:rPr>
      </w:pPr>
    </w:p>
    <w:p w14:paraId="46784A9D" w14:textId="77777777" w:rsidR="001764E6" w:rsidRPr="003E5C97" w:rsidRDefault="001764E6" w:rsidP="00D605A4">
      <w:pPr>
        <w:tabs>
          <w:tab w:val="left" w:pos="8295"/>
        </w:tabs>
        <w:jc w:val="both"/>
        <w:rPr>
          <w:rFonts w:ascii="Arial" w:hAnsi="Arial" w:cs="Arial"/>
          <w:sz w:val="22"/>
          <w:szCs w:val="22"/>
          <w:lang w:val="es-ES"/>
        </w:rPr>
      </w:pPr>
    </w:p>
    <w:p w14:paraId="0FD350E4" w14:textId="77777777" w:rsidR="00D605A4" w:rsidRPr="003E5C97" w:rsidRDefault="00D605A4" w:rsidP="001764E6">
      <w:pPr>
        <w:jc w:val="both"/>
        <w:rPr>
          <w:rFonts w:ascii="Arial" w:hAnsi="Arial" w:cs="Arial"/>
          <w:sz w:val="22"/>
          <w:szCs w:val="22"/>
          <w:lang w:val="es-ES"/>
        </w:rPr>
      </w:pPr>
    </w:p>
    <w:p w14:paraId="38D2E4DD" w14:textId="77777777" w:rsidR="00D605A4" w:rsidRPr="003E5C97" w:rsidRDefault="00D605A4" w:rsidP="00D605A4">
      <w:pPr>
        <w:rPr>
          <w:rFonts w:ascii="Arial" w:hAnsi="Arial" w:cs="Arial"/>
          <w:sz w:val="22"/>
          <w:szCs w:val="22"/>
          <w:lang w:val="es-ES"/>
        </w:rPr>
      </w:pPr>
    </w:p>
    <w:p w14:paraId="0DA2C84E" w14:textId="4A9F3D97" w:rsidR="00D605A4" w:rsidRPr="003E5C97" w:rsidRDefault="00D605A4" w:rsidP="00D605A4">
      <w:pPr>
        <w:rPr>
          <w:rFonts w:ascii="Arial" w:hAnsi="Arial" w:cs="Arial"/>
          <w:sz w:val="22"/>
          <w:szCs w:val="22"/>
          <w:lang w:val="es-ES"/>
        </w:rPr>
      </w:pPr>
    </w:p>
    <w:p w14:paraId="38EB1FE5" w14:textId="5A0AA62A" w:rsidR="00D605A4" w:rsidRPr="003E5C97" w:rsidRDefault="000732A1" w:rsidP="00D605A4">
      <w:pPr>
        <w:rPr>
          <w:rFonts w:ascii="Arial" w:hAnsi="Arial" w:cs="Arial"/>
          <w:sz w:val="22"/>
          <w:szCs w:val="22"/>
          <w:lang w:val="es-ES"/>
        </w:rPr>
      </w:pPr>
      <w:r w:rsidRPr="000160CA">
        <w:rPr>
          <w:rFonts w:ascii="Arial" w:hAnsi="Arial" w:cs="Arial"/>
          <w:noProof/>
          <w:sz w:val="22"/>
          <w:szCs w:val="22"/>
        </w:rPr>
        <mc:AlternateContent>
          <mc:Choice Requires="wps">
            <w:drawing>
              <wp:anchor distT="0" distB="0" distL="114300" distR="114300" simplePos="0" relativeHeight="251657728" behindDoc="0" locked="0" layoutInCell="1" allowOverlap="1" wp14:anchorId="5079F492" wp14:editId="53C7A21A">
                <wp:simplePos x="0" y="0"/>
                <wp:positionH relativeFrom="column">
                  <wp:posOffset>789305</wp:posOffset>
                </wp:positionH>
                <wp:positionV relativeFrom="paragraph">
                  <wp:posOffset>24130</wp:posOffset>
                </wp:positionV>
                <wp:extent cx="4305300" cy="153352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533525"/>
                        </a:xfrm>
                        <a:prstGeom prst="rect">
                          <a:avLst/>
                        </a:prstGeom>
                        <a:solidFill>
                          <a:srgbClr val="FFFFFF"/>
                        </a:solidFill>
                        <a:ln w="3175">
                          <a:solidFill>
                            <a:srgbClr val="000000"/>
                          </a:solidFill>
                          <a:miter lim="800000"/>
                          <a:headEnd/>
                          <a:tailEnd/>
                        </a:ln>
                      </wps:spPr>
                      <wps:txbx>
                        <w:txbxContent>
                          <w:p w14:paraId="291D0462" w14:textId="5D61817F" w:rsidR="000669DF" w:rsidRPr="003E5C97" w:rsidRDefault="00A02C1C" w:rsidP="00D014C6">
                            <w:pPr>
                              <w:jc w:val="both"/>
                              <w:rPr>
                                <w:rFonts w:ascii="Arial" w:hAnsi="Arial" w:cs="Arial"/>
                                <w:sz w:val="22"/>
                                <w:szCs w:val="22"/>
                                <w:lang w:val="es-ES"/>
                              </w:rPr>
                            </w:pPr>
                            <w:r w:rsidRPr="003E5C97">
                              <w:rPr>
                                <w:rFonts w:ascii="Arial" w:hAnsi="Arial" w:cs="Arial"/>
                                <w:sz w:val="22"/>
                                <w:szCs w:val="22"/>
                                <w:lang w:val="es-ES"/>
                              </w:rPr>
                              <w:t>Resumen</w:t>
                            </w:r>
                            <w:r w:rsidR="000669DF" w:rsidRPr="003E5C97">
                              <w:rPr>
                                <w:rFonts w:ascii="Arial" w:hAnsi="Arial" w:cs="Arial"/>
                                <w:sz w:val="22"/>
                                <w:szCs w:val="22"/>
                                <w:lang w:val="es-ES"/>
                              </w:rPr>
                              <w:t>:</w:t>
                            </w:r>
                          </w:p>
                          <w:p w14:paraId="593DF5A6" w14:textId="77777777" w:rsidR="000669DF" w:rsidRPr="003E5C97" w:rsidRDefault="000669DF" w:rsidP="00D014C6">
                            <w:pPr>
                              <w:jc w:val="both"/>
                              <w:rPr>
                                <w:rFonts w:ascii="Arial" w:hAnsi="Arial" w:cs="Arial"/>
                                <w:sz w:val="22"/>
                                <w:szCs w:val="22"/>
                                <w:lang w:val="es-ES"/>
                              </w:rPr>
                            </w:pPr>
                          </w:p>
                          <w:p w14:paraId="3905B72C" w14:textId="165FEF29" w:rsidR="000669DF" w:rsidRPr="003E5C97" w:rsidRDefault="00563116" w:rsidP="00D014C6">
                            <w:pPr>
                              <w:pStyle w:val="p1"/>
                              <w:jc w:val="both"/>
                              <w:rPr>
                                <w:rFonts w:ascii="Arial" w:eastAsia="Times New Roman" w:hAnsi="Arial" w:cs="Arial"/>
                                <w:sz w:val="22"/>
                                <w:szCs w:val="22"/>
                                <w:lang w:val="es-ES"/>
                              </w:rPr>
                            </w:pPr>
                            <w:r w:rsidRPr="00AE08B7">
                              <w:rPr>
                                <w:rFonts w:ascii="Arial" w:hAnsi="Arial" w:cs="Arial"/>
                                <w:color w:val="000000" w:themeColor="text1"/>
                                <w:sz w:val="22"/>
                                <w:szCs w:val="22"/>
                                <w:lang w:val="es-ES"/>
                              </w:rPr>
                              <w:t xml:space="preserve">Este documento revoca en parte la </w:t>
                            </w:r>
                            <w:hyperlink r:id="rId8" w:history="1">
                              <w:r w:rsidR="000732A1" w:rsidRPr="003E5C97">
                                <w:rPr>
                                  <w:rStyle w:val="Hyperlink"/>
                                  <w:rFonts w:ascii="Arial" w:hAnsi="Arial" w:cs="Arial"/>
                                  <w:sz w:val="22"/>
                                  <w:szCs w:val="22"/>
                                  <w:lang w:val="es-ES"/>
                                </w:rPr>
                                <w:t>Resolución 3</w:t>
                              </w:r>
                              <w:r w:rsidR="0048197A" w:rsidRPr="003E5C97">
                                <w:rPr>
                                  <w:rStyle w:val="Hyperlink"/>
                                  <w:rFonts w:ascii="Arial" w:hAnsi="Arial" w:cs="Arial"/>
                                  <w:sz w:val="22"/>
                                  <w:szCs w:val="22"/>
                                  <w:lang w:val="es-ES"/>
                                </w:rPr>
                                <w:t>.1</w:t>
                              </w:r>
                              <w:r w:rsidR="000732A1" w:rsidRPr="003E5C97">
                                <w:rPr>
                                  <w:rStyle w:val="Hyperlink"/>
                                  <w:rFonts w:ascii="Arial" w:hAnsi="Arial" w:cs="Arial"/>
                                  <w:sz w:val="22"/>
                                  <w:szCs w:val="22"/>
                                  <w:lang w:val="es-ES"/>
                                </w:rPr>
                                <w:t xml:space="preserve">, </w:t>
                              </w:r>
                              <w:r w:rsidR="000732A1" w:rsidRPr="003E5C97">
                                <w:rPr>
                                  <w:rStyle w:val="Hyperlink"/>
                                  <w:rFonts w:ascii="Arial" w:hAnsi="Arial" w:cs="Arial"/>
                                  <w:i/>
                                  <w:sz w:val="22"/>
                                  <w:szCs w:val="22"/>
                                  <w:lang w:val="es-ES"/>
                                </w:rPr>
                                <w:t>Inclusión de especies en los apéndices de la Convención</w:t>
                              </w:r>
                              <w:r w:rsidR="00065229" w:rsidRPr="003E5C97">
                                <w:rPr>
                                  <w:rFonts w:ascii="Arial" w:eastAsia="Times New Roman" w:hAnsi="Arial" w:cs="Arial"/>
                                  <w:i/>
                                  <w:sz w:val="22"/>
                                  <w:szCs w:val="22"/>
                                  <w:lang w:val="es-ES"/>
                                </w:rPr>
                                <w:t xml:space="preserve"> </w:t>
                              </w:r>
                            </w:hyperlink>
                          </w:p>
                          <w:p w14:paraId="2B50F2F8" w14:textId="77777777" w:rsidR="000669DF" w:rsidRPr="003E5C97" w:rsidRDefault="000669DF" w:rsidP="00D014C6">
                            <w:pPr>
                              <w:jc w:val="both"/>
                              <w:rPr>
                                <w:rFonts w:ascii="Arial" w:hAnsi="Arial" w:cs="Arial"/>
                                <w:sz w:val="21"/>
                                <w:szCs w:val="21"/>
                                <w:lang w:val="es-ES"/>
                              </w:rPr>
                            </w:pPr>
                          </w:p>
                          <w:p w14:paraId="31578553" w14:textId="72BB8978" w:rsidR="008607BD" w:rsidRPr="003E5C97" w:rsidRDefault="003E5C97" w:rsidP="00D014C6">
                            <w:pPr>
                              <w:jc w:val="both"/>
                              <w:rPr>
                                <w:rFonts w:ascii="Arial" w:hAnsi="Arial" w:cs="Arial"/>
                                <w:sz w:val="22"/>
                                <w:szCs w:val="22"/>
                                <w:lang w:val="es-ES"/>
                              </w:rPr>
                            </w:pPr>
                            <w:r w:rsidRPr="00D014C6">
                              <w:rPr>
                                <w:rFonts w:ascii="Arial" w:hAnsi="Arial" w:cs="Arial"/>
                                <w:sz w:val="22"/>
                                <w:szCs w:val="22"/>
                                <w:lang w:val="es-ES"/>
                              </w:rPr>
                              <w:t xml:space="preserve">La Secretaría ha </w:t>
                            </w:r>
                            <w:r w:rsidR="00D014C6" w:rsidRPr="00D014C6">
                              <w:rPr>
                                <w:rFonts w:ascii="Arial" w:hAnsi="Arial" w:cs="Arial"/>
                                <w:sz w:val="22"/>
                                <w:szCs w:val="22"/>
                                <w:lang w:val="es-ES"/>
                              </w:rPr>
                              <w:t>propuesto,</w:t>
                            </w:r>
                            <w:r w:rsidR="00D014C6">
                              <w:rPr>
                                <w:rFonts w:ascii="Arial" w:hAnsi="Arial" w:cs="Arial"/>
                                <w:sz w:val="22"/>
                                <w:szCs w:val="22"/>
                                <w:lang w:val="es-ES"/>
                              </w:rPr>
                              <w:t xml:space="preserve"> además</w:t>
                            </w:r>
                            <w:r w:rsidRPr="00D014C6">
                              <w:rPr>
                                <w:rFonts w:ascii="Arial" w:hAnsi="Arial" w:cs="Arial"/>
                                <w:sz w:val="22"/>
                                <w:szCs w:val="22"/>
                                <w:lang w:val="es-ES"/>
                              </w:rPr>
                              <w:t xml:space="preserve">, en el Anexo 3, dos proyectos de Decisiones para resolver un </w:t>
                            </w:r>
                            <w:r w:rsidR="00D014C6">
                              <w:rPr>
                                <w:rFonts w:ascii="Arial" w:hAnsi="Arial" w:cs="Arial"/>
                                <w:sz w:val="22"/>
                                <w:szCs w:val="22"/>
                                <w:lang w:val="es-ES"/>
                              </w:rPr>
                              <w:t>problema</w:t>
                            </w:r>
                            <w:r w:rsidRPr="00D014C6">
                              <w:rPr>
                                <w:rFonts w:ascii="Arial" w:hAnsi="Arial" w:cs="Arial"/>
                                <w:sz w:val="22"/>
                                <w:szCs w:val="22"/>
                                <w:lang w:val="es-ES"/>
                              </w:rPr>
                              <w:t xml:space="preserve"> causado por los cambios en las definiciones </w:t>
                            </w:r>
                            <w:r w:rsidR="00D014C6" w:rsidRPr="00D014C6">
                              <w:rPr>
                                <w:rFonts w:ascii="Arial" w:hAnsi="Arial" w:cs="Arial"/>
                                <w:sz w:val="22"/>
                                <w:szCs w:val="22"/>
                                <w:lang w:val="es-ES"/>
                              </w:rPr>
                              <w:t xml:space="preserve">de la UICN </w:t>
                            </w:r>
                            <w:r w:rsidRPr="00D014C6">
                              <w:rPr>
                                <w:rFonts w:ascii="Arial" w:hAnsi="Arial" w:cs="Arial"/>
                                <w:sz w:val="22"/>
                                <w:szCs w:val="22"/>
                                <w:lang w:val="es-ES"/>
                              </w:rPr>
                              <w:t xml:space="preserve">de términos claves </w:t>
                            </w:r>
                            <w:r w:rsidR="00D014C6" w:rsidRPr="00D014C6">
                              <w:rPr>
                                <w:rFonts w:ascii="Arial" w:hAnsi="Arial" w:cs="Arial"/>
                                <w:sz w:val="22"/>
                                <w:szCs w:val="22"/>
                                <w:lang w:val="es-ES"/>
                              </w:rPr>
                              <w:t>utilizados por la CMS.</w:t>
                            </w:r>
                            <w:r w:rsidR="008607BD" w:rsidRPr="003E5C97">
                              <w:rPr>
                                <w:rFonts w:ascii="Arial" w:hAnsi="Arial" w:cs="Arial"/>
                                <w:sz w:val="22"/>
                                <w:szCs w:val="22"/>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9F492" id="_x0000_t202" coordsize="21600,21600" o:spt="202" path="m,l,21600r21600,l21600,xe">
                <v:stroke joinstyle="miter"/>
                <v:path gradientshapeok="t" o:connecttype="rect"/>
              </v:shapetype>
              <v:shape id="Text Box 4" o:spid="_x0000_s1026" type="#_x0000_t202" style="position:absolute;margin-left:62.15pt;margin-top:1.9pt;width:339pt;height:12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" strokeweight=".25pt">
                <v:textbox>
                  <w:txbxContent>
                    <w:p w14:paraId="291D0462" w14:textId="5D61817F" w:rsidR="000669DF" w:rsidRPr="003E5C97" w:rsidRDefault="00A02C1C" w:rsidP="00D014C6">
                      <w:pPr>
                        <w:jc w:val="both"/>
                        <w:rPr>
                          <w:rFonts w:ascii="Arial" w:hAnsi="Arial" w:cs="Arial"/>
                          <w:sz w:val="22"/>
                          <w:szCs w:val="22"/>
                          <w:lang w:val="es-ES"/>
                        </w:rPr>
                      </w:pPr>
                      <w:r w:rsidRPr="003E5C97">
                        <w:rPr>
                          <w:rFonts w:ascii="Arial" w:hAnsi="Arial" w:cs="Arial"/>
                          <w:sz w:val="22"/>
                          <w:szCs w:val="22"/>
                          <w:lang w:val="es-ES"/>
                        </w:rPr>
                        <w:t>Resumen</w:t>
                      </w:r>
                      <w:r w:rsidR="000669DF" w:rsidRPr="003E5C97">
                        <w:rPr>
                          <w:rFonts w:ascii="Arial" w:hAnsi="Arial" w:cs="Arial"/>
                          <w:sz w:val="22"/>
                          <w:szCs w:val="22"/>
                          <w:lang w:val="es-ES"/>
                        </w:rPr>
                        <w:t>:</w:t>
                      </w:r>
                    </w:p>
                    <w:p w14:paraId="593DF5A6" w14:textId="77777777" w:rsidR="000669DF" w:rsidRPr="003E5C97" w:rsidRDefault="000669DF" w:rsidP="00D014C6">
                      <w:pPr>
                        <w:jc w:val="both"/>
                        <w:rPr>
                          <w:rFonts w:ascii="Arial" w:hAnsi="Arial" w:cs="Arial"/>
                          <w:sz w:val="22"/>
                          <w:szCs w:val="22"/>
                          <w:lang w:val="es-ES"/>
                        </w:rPr>
                      </w:pPr>
                    </w:p>
                    <w:p w14:paraId="3905B72C" w14:textId="165FEF29" w:rsidR="000669DF" w:rsidRPr="003E5C97" w:rsidRDefault="00563116" w:rsidP="00D014C6">
                      <w:pPr>
                        <w:pStyle w:val="p1"/>
                        <w:jc w:val="both"/>
                        <w:rPr>
                          <w:rFonts w:ascii="Arial" w:eastAsia="Times New Roman" w:hAnsi="Arial" w:cs="Arial"/>
                          <w:sz w:val="22"/>
                          <w:szCs w:val="22"/>
                          <w:lang w:val="es-ES"/>
                        </w:rPr>
                      </w:pPr>
                      <w:r w:rsidRPr="00AE08B7">
                        <w:rPr>
                          <w:rFonts w:ascii="Arial" w:hAnsi="Arial" w:cs="Arial"/>
                          <w:color w:val="000000" w:themeColor="text1"/>
                          <w:sz w:val="22"/>
                          <w:szCs w:val="22"/>
                          <w:lang w:val="es-ES"/>
                        </w:rPr>
                        <w:t xml:space="preserve">Este documento revoca en parte la </w:t>
                      </w:r>
                      <w:hyperlink r:id="rId9" w:history="1">
                        <w:r w:rsidR="000732A1" w:rsidRPr="003E5C97">
                          <w:rPr>
                            <w:rStyle w:val="Hyperlink"/>
                            <w:rFonts w:ascii="Arial" w:hAnsi="Arial" w:cs="Arial"/>
                            <w:sz w:val="22"/>
                            <w:szCs w:val="22"/>
                            <w:lang w:val="es-ES"/>
                          </w:rPr>
                          <w:t>Resolución 3</w:t>
                        </w:r>
                        <w:r w:rsidR="0048197A" w:rsidRPr="003E5C97">
                          <w:rPr>
                            <w:rStyle w:val="Hyperlink"/>
                            <w:rFonts w:ascii="Arial" w:hAnsi="Arial" w:cs="Arial"/>
                            <w:sz w:val="22"/>
                            <w:szCs w:val="22"/>
                            <w:lang w:val="es-ES"/>
                          </w:rPr>
                          <w:t>.1</w:t>
                        </w:r>
                        <w:r w:rsidR="000732A1" w:rsidRPr="003E5C97">
                          <w:rPr>
                            <w:rStyle w:val="Hyperlink"/>
                            <w:rFonts w:ascii="Arial" w:hAnsi="Arial" w:cs="Arial"/>
                            <w:sz w:val="22"/>
                            <w:szCs w:val="22"/>
                            <w:lang w:val="es-ES"/>
                          </w:rPr>
                          <w:t xml:space="preserve">, </w:t>
                        </w:r>
                        <w:r w:rsidR="000732A1" w:rsidRPr="003E5C97">
                          <w:rPr>
                            <w:rStyle w:val="Hyperlink"/>
                            <w:rFonts w:ascii="Arial" w:hAnsi="Arial" w:cs="Arial"/>
                            <w:i/>
                            <w:sz w:val="22"/>
                            <w:szCs w:val="22"/>
                            <w:lang w:val="es-ES"/>
                          </w:rPr>
                          <w:t>Inclusión de especies en los apéndices de la Convención</w:t>
                        </w:r>
                        <w:r w:rsidR="00065229" w:rsidRPr="003E5C97">
                          <w:rPr>
                            <w:rFonts w:ascii="Arial" w:eastAsia="Times New Roman" w:hAnsi="Arial" w:cs="Arial"/>
                            <w:i/>
                            <w:sz w:val="22"/>
                            <w:szCs w:val="22"/>
                            <w:lang w:val="es-ES"/>
                          </w:rPr>
                          <w:t xml:space="preserve"> </w:t>
                        </w:r>
                      </w:hyperlink>
                    </w:p>
                    <w:p w14:paraId="2B50F2F8" w14:textId="77777777" w:rsidR="000669DF" w:rsidRPr="003E5C97" w:rsidRDefault="000669DF" w:rsidP="00D014C6">
                      <w:pPr>
                        <w:jc w:val="both"/>
                        <w:rPr>
                          <w:rFonts w:ascii="Arial" w:hAnsi="Arial" w:cs="Arial"/>
                          <w:sz w:val="21"/>
                          <w:szCs w:val="21"/>
                          <w:lang w:val="es-ES"/>
                        </w:rPr>
                      </w:pPr>
                    </w:p>
                    <w:p w14:paraId="31578553" w14:textId="72BB8978" w:rsidR="008607BD" w:rsidRPr="003E5C97" w:rsidRDefault="003E5C97" w:rsidP="00D014C6">
                      <w:pPr>
                        <w:jc w:val="both"/>
                        <w:rPr>
                          <w:rFonts w:ascii="Arial" w:hAnsi="Arial" w:cs="Arial"/>
                          <w:sz w:val="22"/>
                          <w:szCs w:val="22"/>
                          <w:lang w:val="es-ES"/>
                        </w:rPr>
                      </w:pPr>
                      <w:r w:rsidRPr="00D014C6">
                        <w:rPr>
                          <w:rFonts w:ascii="Arial" w:hAnsi="Arial" w:cs="Arial"/>
                          <w:sz w:val="22"/>
                          <w:szCs w:val="22"/>
                          <w:lang w:val="es-ES"/>
                        </w:rPr>
                        <w:t xml:space="preserve">La Secretaría ha </w:t>
                      </w:r>
                      <w:r w:rsidR="00D014C6" w:rsidRPr="00D014C6">
                        <w:rPr>
                          <w:rFonts w:ascii="Arial" w:hAnsi="Arial" w:cs="Arial"/>
                          <w:sz w:val="22"/>
                          <w:szCs w:val="22"/>
                          <w:lang w:val="es-ES"/>
                        </w:rPr>
                        <w:t>propuesto,</w:t>
                      </w:r>
                      <w:r w:rsidR="00D014C6">
                        <w:rPr>
                          <w:rFonts w:ascii="Arial" w:hAnsi="Arial" w:cs="Arial"/>
                          <w:sz w:val="22"/>
                          <w:szCs w:val="22"/>
                          <w:lang w:val="es-ES"/>
                        </w:rPr>
                        <w:t xml:space="preserve"> además</w:t>
                      </w:r>
                      <w:r w:rsidRPr="00D014C6">
                        <w:rPr>
                          <w:rFonts w:ascii="Arial" w:hAnsi="Arial" w:cs="Arial"/>
                          <w:sz w:val="22"/>
                          <w:szCs w:val="22"/>
                          <w:lang w:val="es-ES"/>
                        </w:rPr>
                        <w:t xml:space="preserve">, en el Anexo 3, dos proyectos de Decisiones para resolver un </w:t>
                      </w:r>
                      <w:r w:rsidR="00D014C6">
                        <w:rPr>
                          <w:rFonts w:ascii="Arial" w:hAnsi="Arial" w:cs="Arial"/>
                          <w:sz w:val="22"/>
                          <w:szCs w:val="22"/>
                          <w:lang w:val="es-ES"/>
                        </w:rPr>
                        <w:t>problema</w:t>
                      </w:r>
                      <w:r w:rsidRPr="00D014C6">
                        <w:rPr>
                          <w:rFonts w:ascii="Arial" w:hAnsi="Arial" w:cs="Arial"/>
                          <w:sz w:val="22"/>
                          <w:szCs w:val="22"/>
                          <w:lang w:val="es-ES"/>
                        </w:rPr>
                        <w:t xml:space="preserve"> causado por los cambios en las definiciones </w:t>
                      </w:r>
                      <w:r w:rsidR="00D014C6" w:rsidRPr="00D014C6">
                        <w:rPr>
                          <w:rFonts w:ascii="Arial" w:hAnsi="Arial" w:cs="Arial"/>
                          <w:sz w:val="22"/>
                          <w:szCs w:val="22"/>
                          <w:lang w:val="es-ES"/>
                        </w:rPr>
                        <w:t xml:space="preserve">de la UICN </w:t>
                      </w:r>
                      <w:r w:rsidRPr="00D014C6">
                        <w:rPr>
                          <w:rFonts w:ascii="Arial" w:hAnsi="Arial" w:cs="Arial"/>
                          <w:sz w:val="22"/>
                          <w:szCs w:val="22"/>
                          <w:lang w:val="es-ES"/>
                        </w:rPr>
                        <w:t xml:space="preserve">de términos claves </w:t>
                      </w:r>
                      <w:r w:rsidR="00D014C6" w:rsidRPr="00D014C6">
                        <w:rPr>
                          <w:rFonts w:ascii="Arial" w:hAnsi="Arial" w:cs="Arial"/>
                          <w:sz w:val="22"/>
                          <w:szCs w:val="22"/>
                          <w:lang w:val="es-ES"/>
                        </w:rPr>
                        <w:t>utilizados por la CMS.</w:t>
                      </w:r>
                      <w:r w:rsidR="008607BD" w:rsidRPr="003E5C97">
                        <w:rPr>
                          <w:rFonts w:ascii="Arial" w:hAnsi="Arial" w:cs="Arial"/>
                          <w:sz w:val="22"/>
                          <w:szCs w:val="22"/>
                          <w:lang w:val="es-ES"/>
                        </w:rPr>
                        <w:t xml:space="preserve"> </w:t>
                      </w:r>
                    </w:p>
                  </w:txbxContent>
                </v:textbox>
              </v:shape>
            </w:pict>
          </mc:Fallback>
        </mc:AlternateContent>
      </w:r>
    </w:p>
    <w:p w14:paraId="2F335994" w14:textId="77777777" w:rsidR="00D605A4" w:rsidRPr="003E5C97" w:rsidRDefault="00D605A4" w:rsidP="00D605A4">
      <w:pPr>
        <w:rPr>
          <w:rFonts w:ascii="Arial" w:hAnsi="Arial" w:cs="Arial"/>
          <w:sz w:val="22"/>
          <w:szCs w:val="22"/>
          <w:lang w:val="es-ES"/>
        </w:rPr>
      </w:pPr>
    </w:p>
    <w:p w14:paraId="60003DE2" w14:textId="77777777" w:rsidR="00D605A4" w:rsidRPr="003E5C97" w:rsidRDefault="00D605A4" w:rsidP="00D605A4">
      <w:pPr>
        <w:rPr>
          <w:rFonts w:ascii="Arial" w:hAnsi="Arial" w:cs="Arial"/>
          <w:sz w:val="22"/>
          <w:szCs w:val="22"/>
          <w:lang w:val="es-ES"/>
        </w:rPr>
      </w:pPr>
    </w:p>
    <w:p w14:paraId="0452ED02" w14:textId="77777777" w:rsidR="00D605A4" w:rsidRPr="003E5C97" w:rsidRDefault="00D605A4" w:rsidP="00D605A4">
      <w:pPr>
        <w:rPr>
          <w:rFonts w:ascii="Arial" w:hAnsi="Arial" w:cs="Arial"/>
          <w:sz w:val="22"/>
          <w:szCs w:val="22"/>
          <w:lang w:val="es-ES"/>
        </w:rPr>
      </w:pPr>
    </w:p>
    <w:p w14:paraId="7C5B1A66" w14:textId="77777777" w:rsidR="00D605A4" w:rsidRPr="003E5C97" w:rsidRDefault="00D605A4" w:rsidP="00D605A4">
      <w:pPr>
        <w:rPr>
          <w:rFonts w:ascii="Arial" w:hAnsi="Arial" w:cs="Arial"/>
          <w:sz w:val="22"/>
          <w:szCs w:val="22"/>
          <w:lang w:val="es-ES"/>
        </w:rPr>
      </w:pPr>
    </w:p>
    <w:p w14:paraId="4E10AF7E" w14:textId="77777777" w:rsidR="00D605A4" w:rsidRPr="003E5C97" w:rsidRDefault="00D605A4" w:rsidP="00D605A4">
      <w:pPr>
        <w:rPr>
          <w:rFonts w:ascii="Arial" w:hAnsi="Arial" w:cs="Arial"/>
          <w:sz w:val="22"/>
          <w:szCs w:val="22"/>
          <w:lang w:val="es-ES"/>
        </w:rPr>
      </w:pPr>
    </w:p>
    <w:p w14:paraId="7129591A" w14:textId="77777777" w:rsidR="00D605A4" w:rsidRPr="003E5C97" w:rsidRDefault="00D605A4" w:rsidP="00D605A4">
      <w:pPr>
        <w:rPr>
          <w:rFonts w:ascii="Arial" w:hAnsi="Arial" w:cs="Arial"/>
          <w:sz w:val="22"/>
          <w:szCs w:val="22"/>
          <w:lang w:val="es-ES"/>
        </w:rPr>
      </w:pPr>
    </w:p>
    <w:p w14:paraId="5A4C1C9A" w14:textId="77777777" w:rsidR="00D605A4" w:rsidRPr="003E5C97" w:rsidRDefault="00D605A4" w:rsidP="00D605A4">
      <w:pPr>
        <w:rPr>
          <w:rFonts w:ascii="Arial" w:hAnsi="Arial" w:cs="Arial"/>
          <w:sz w:val="22"/>
          <w:szCs w:val="22"/>
          <w:lang w:val="es-ES"/>
        </w:rPr>
      </w:pPr>
    </w:p>
    <w:p w14:paraId="34F217FD" w14:textId="77777777" w:rsidR="00D605A4" w:rsidRPr="003E5C97" w:rsidRDefault="00D605A4" w:rsidP="00D605A4">
      <w:pPr>
        <w:rPr>
          <w:rFonts w:ascii="Arial" w:hAnsi="Arial" w:cs="Arial"/>
          <w:sz w:val="22"/>
          <w:szCs w:val="22"/>
          <w:lang w:val="es-ES"/>
        </w:rPr>
      </w:pPr>
    </w:p>
    <w:p w14:paraId="468F08CC" w14:textId="77777777" w:rsidR="00D605A4" w:rsidRPr="003E5C97" w:rsidRDefault="00D605A4" w:rsidP="00D605A4">
      <w:pPr>
        <w:rPr>
          <w:rFonts w:ascii="Arial" w:hAnsi="Arial" w:cs="Arial"/>
          <w:sz w:val="22"/>
          <w:szCs w:val="22"/>
          <w:lang w:val="es-ES"/>
        </w:rPr>
      </w:pPr>
    </w:p>
    <w:p w14:paraId="78514350" w14:textId="77777777" w:rsidR="00D605A4" w:rsidRPr="003E5C97" w:rsidRDefault="00D605A4" w:rsidP="00D605A4">
      <w:pPr>
        <w:rPr>
          <w:rFonts w:ascii="Arial" w:hAnsi="Arial" w:cs="Arial"/>
          <w:sz w:val="22"/>
          <w:szCs w:val="22"/>
          <w:lang w:val="es-ES"/>
        </w:rPr>
      </w:pPr>
    </w:p>
    <w:p w14:paraId="60903FA8" w14:textId="77777777" w:rsidR="00D605A4" w:rsidRPr="003E5C97" w:rsidRDefault="00D605A4" w:rsidP="00D605A4">
      <w:pPr>
        <w:rPr>
          <w:rFonts w:ascii="Arial" w:hAnsi="Arial" w:cs="Arial"/>
          <w:sz w:val="22"/>
          <w:szCs w:val="22"/>
          <w:lang w:val="es-ES"/>
        </w:rPr>
      </w:pPr>
    </w:p>
    <w:p w14:paraId="18E709F1" w14:textId="77777777" w:rsidR="00D605A4" w:rsidRPr="003E5C97" w:rsidRDefault="00D605A4" w:rsidP="00D605A4">
      <w:pPr>
        <w:rPr>
          <w:rFonts w:ascii="Arial" w:hAnsi="Arial" w:cs="Arial"/>
          <w:sz w:val="22"/>
          <w:szCs w:val="22"/>
          <w:lang w:val="es-ES"/>
        </w:rPr>
      </w:pPr>
    </w:p>
    <w:p w14:paraId="72752A54" w14:textId="77777777" w:rsidR="00D605A4" w:rsidRPr="003E5C97" w:rsidRDefault="00D605A4" w:rsidP="00D605A4">
      <w:pPr>
        <w:rPr>
          <w:rFonts w:ascii="Arial" w:hAnsi="Arial" w:cs="Arial"/>
          <w:sz w:val="22"/>
          <w:szCs w:val="22"/>
          <w:lang w:val="es-ES"/>
        </w:rPr>
      </w:pPr>
    </w:p>
    <w:p w14:paraId="13E5D92C" w14:textId="77777777" w:rsidR="00D605A4" w:rsidRPr="003E5C97" w:rsidRDefault="00D605A4" w:rsidP="00D605A4">
      <w:pPr>
        <w:rPr>
          <w:rFonts w:ascii="Arial" w:hAnsi="Arial" w:cs="Arial"/>
          <w:sz w:val="22"/>
          <w:szCs w:val="22"/>
          <w:lang w:val="es-ES"/>
        </w:rPr>
      </w:pPr>
    </w:p>
    <w:p w14:paraId="73C91BD0" w14:textId="77777777" w:rsidR="00D605A4" w:rsidRPr="003E5C97" w:rsidRDefault="00D605A4" w:rsidP="00D605A4">
      <w:pPr>
        <w:rPr>
          <w:rFonts w:ascii="Arial" w:hAnsi="Arial" w:cs="Arial"/>
          <w:sz w:val="22"/>
          <w:szCs w:val="22"/>
          <w:lang w:val="es-ES"/>
        </w:rPr>
      </w:pPr>
    </w:p>
    <w:p w14:paraId="053CE890" w14:textId="77777777" w:rsidR="00D605A4" w:rsidRPr="003E5C97" w:rsidRDefault="00D605A4" w:rsidP="00D605A4">
      <w:pPr>
        <w:rPr>
          <w:rFonts w:ascii="Arial" w:hAnsi="Arial" w:cs="Arial"/>
          <w:sz w:val="22"/>
          <w:szCs w:val="22"/>
          <w:lang w:val="es-ES"/>
        </w:rPr>
      </w:pPr>
    </w:p>
    <w:p w14:paraId="0CB2824E" w14:textId="77777777" w:rsidR="00D605A4" w:rsidRPr="003E5C97" w:rsidRDefault="00D605A4" w:rsidP="00D605A4">
      <w:pPr>
        <w:rPr>
          <w:rFonts w:ascii="Arial" w:hAnsi="Arial" w:cs="Arial"/>
          <w:sz w:val="22"/>
          <w:szCs w:val="22"/>
          <w:lang w:val="es-ES"/>
        </w:rPr>
      </w:pPr>
    </w:p>
    <w:p w14:paraId="373DA156" w14:textId="77777777" w:rsidR="00D605A4" w:rsidRPr="003E5C97" w:rsidRDefault="00D605A4" w:rsidP="00D605A4">
      <w:pPr>
        <w:rPr>
          <w:rFonts w:ascii="Arial" w:hAnsi="Arial" w:cs="Arial"/>
          <w:sz w:val="22"/>
          <w:szCs w:val="22"/>
          <w:lang w:val="es-ES"/>
        </w:rPr>
      </w:pPr>
    </w:p>
    <w:p w14:paraId="52632028" w14:textId="77777777" w:rsidR="00D605A4" w:rsidRPr="003E5C97" w:rsidRDefault="00D605A4" w:rsidP="00D605A4">
      <w:pPr>
        <w:rPr>
          <w:rFonts w:ascii="Arial" w:hAnsi="Arial" w:cs="Arial"/>
          <w:sz w:val="22"/>
          <w:szCs w:val="22"/>
          <w:lang w:val="es-ES"/>
        </w:rPr>
      </w:pPr>
    </w:p>
    <w:p w14:paraId="3FD5760C" w14:textId="77777777" w:rsidR="00D605A4" w:rsidRPr="003E5C97" w:rsidRDefault="00D605A4" w:rsidP="00D605A4">
      <w:pPr>
        <w:tabs>
          <w:tab w:val="left" w:pos="1020"/>
        </w:tabs>
        <w:rPr>
          <w:rFonts w:ascii="Arial" w:hAnsi="Arial" w:cs="Arial"/>
          <w:sz w:val="22"/>
          <w:szCs w:val="22"/>
          <w:lang w:val="es-ES"/>
        </w:rPr>
        <w:sectPr w:rsidR="00D605A4" w:rsidRPr="003E5C97" w:rsidSect="000B049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pgMar w:top="1009" w:right="1412" w:bottom="1151" w:left="1412" w:header="432" w:footer="432" w:gutter="0"/>
          <w:cols w:space="720"/>
          <w:noEndnote/>
          <w:titlePg/>
          <w:docGrid w:linePitch="272"/>
        </w:sectPr>
      </w:pPr>
    </w:p>
    <w:p w14:paraId="4A65B52B" w14:textId="1925EC4C" w:rsidR="00D80EC0" w:rsidRPr="003E5C97" w:rsidRDefault="0048742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3E5C97">
        <w:rPr>
          <w:rFonts w:ascii="Arial" w:hAnsi="Arial" w:cs="Arial"/>
          <w:b/>
          <w:caps/>
          <w:sz w:val="22"/>
          <w:szCs w:val="22"/>
          <w:lang w:val="es-ES"/>
        </w:rPr>
        <w:lastRenderedPageBreak/>
        <w:t>An</w:t>
      </w:r>
      <w:r w:rsidR="00D80EC0" w:rsidRPr="003E5C97">
        <w:rPr>
          <w:rFonts w:ascii="Arial" w:hAnsi="Arial" w:cs="Arial"/>
          <w:b/>
          <w:caps/>
          <w:sz w:val="22"/>
          <w:szCs w:val="22"/>
          <w:lang w:val="es-ES"/>
        </w:rPr>
        <w:t>ex</w:t>
      </w:r>
      <w:r w:rsidRPr="003E5C97">
        <w:rPr>
          <w:rFonts w:ascii="Arial" w:hAnsi="Arial" w:cs="Arial"/>
          <w:b/>
          <w:caps/>
          <w:sz w:val="22"/>
          <w:szCs w:val="22"/>
          <w:lang w:val="es-ES"/>
        </w:rPr>
        <w:t>O</w:t>
      </w:r>
      <w:r w:rsidR="00D80EC0" w:rsidRPr="003E5C97">
        <w:rPr>
          <w:rFonts w:ascii="Arial" w:hAnsi="Arial" w:cs="Arial"/>
          <w:b/>
          <w:caps/>
          <w:sz w:val="22"/>
          <w:szCs w:val="22"/>
          <w:lang w:val="es-ES"/>
        </w:rPr>
        <w:t xml:space="preserve"> 1</w:t>
      </w:r>
    </w:p>
    <w:p w14:paraId="3AE404BE" w14:textId="77777777" w:rsidR="00D80EC0" w:rsidRPr="003E5C97" w:rsidRDefault="00D80EC0" w:rsidP="00D80EC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s-ES"/>
        </w:rPr>
      </w:pPr>
    </w:p>
    <w:p w14:paraId="7BA3B679" w14:textId="77777777" w:rsidR="00DD592C" w:rsidRPr="00D014C6" w:rsidRDefault="00DD592C" w:rsidP="00DD592C">
      <w:pPr>
        <w:jc w:val="center"/>
        <w:rPr>
          <w:rFonts w:ascii="Arial" w:hAnsi="Arial" w:cs="Arial"/>
          <w:sz w:val="22"/>
          <w:szCs w:val="22"/>
          <w:lang w:val="es-ES"/>
        </w:rPr>
      </w:pPr>
      <w:r w:rsidRPr="00D014C6">
        <w:rPr>
          <w:rFonts w:ascii="Arial" w:hAnsi="Arial" w:cs="Arial"/>
          <w:sz w:val="22"/>
          <w:szCs w:val="22"/>
          <w:lang w:val="es-ES"/>
        </w:rPr>
        <w:t>PROYECTO DE RESOLUCIÓN</w:t>
      </w:r>
    </w:p>
    <w:p w14:paraId="2A6580FF" w14:textId="77777777" w:rsidR="0048197A" w:rsidRPr="003E5C97" w:rsidRDefault="0048197A" w:rsidP="0048197A">
      <w:pPr>
        <w:contextualSpacing/>
        <w:jc w:val="both"/>
        <w:outlineLvl w:val="0"/>
        <w:rPr>
          <w:rFonts w:ascii="Arial" w:hAnsi="Arial" w:cs="Arial"/>
          <w:b/>
          <w:sz w:val="22"/>
          <w:szCs w:val="22"/>
          <w:lang w:val="es-ES"/>
        </w:rPr>
      </w:pPr>
    </w:p>
    <w:p w14:paraId="380C41BB" w14:textId="16B795E6" w:rsidR="00C8300B" w:rsidRDefault="00DD592C" w:rsidP="0048197A">
      <w:pPr>
        <w:jc w:val="center"/>
        <w:rPr>
          <w:rFonts w:ascii="Arial" w:hAnsi="Arial" w:cs="Arial"/>
          <w:b/>
          <w:sz w:val="22"/>
          <w:szCs w:val="22"/>
          <w:lang w:val="es-ES"/>
        </w:rPr>
      </w:pPr>
      <w:r w:rsidRPr="000160CA">
        <w:rPr>
          <w:rFonts w:ascii="Arial" w:hAnsi="Arial" w:cs="Arial"/>
          <w:b/>
          <w:sz w:val="22"/>
          <w:szCs w:val="22"/>
          <w:lang w:val="es-ES"/>
        </w:rPr>
        <w:t>RESOLUCIÓN</w:t>
      </w:r>
      <w:r w:rsidRPr="003E5C97">
        <w:rPr>
          <w:rFonts w:ascii="Arial" w:hAnsi="Arial" w:cs="Arial"/>
          <w:b/>
          <w:sz w:val="22"/>
          <w:szCs w:val="22"/>
          <w:lang w:val="es-ES"/>
        </w:rPr>
        <w:t xml:space="preserve"> </w:t>
      </w:r>
      <w:r w:rsidR="0048197A" w:rsidRPr="003E5C97">
        <w:rPr>
          <w:rFonts w:ascii="Arial" w:hAnsi="Arial" w:cs="Arial"/>
          <w:b/>
          <w:sz w:val="22"/>
          <w:szCs w:val="22"/>
          <w:lang w:val="es-ES"/>
        </w:rPr>
        <w:t>3.1</w:t>
      </w:r>
      <w:r w:rsidR="00D014C6">
        <w:rPr>
          <w:rFonts w:ascii="Arial" w:hAnsi="Arial" w:cs="Arial"/>
          <w:b/>
          <w:sz w:val="22"/>
          <w:szCs w:val="22"/>
          <w:lang w:val="es-ES"/>
        </w:rPr>
        <w:t xml:space="preserve">, </w:t>
      </w:r>
      <w:r w:rsidR="00B77D7B" w:rsidRPr="00B77D7B">
        <w:rPr>
          <w:rFonts w:ascii="Arial" w:hAnsi="Arial" w:cs="Arial"/>
          <w:b/>
          <w:sz w:val="22"/>
          <w:szCs w:val="22"/>
          <w:u w:val="single"/>
          <w:lang w:val="es-ES"/>
        </w:rPr>
        <w:t>(REV.COP12</w:t>
      </w:r>
      <w:r w:rsidR="00B77D7B">
        <w:rPr>
          <w:rFonts w:ascii="Arial" w:hAnsi="Arial" w:cs="Arial"/>
          <w:b/>
          <w:sz w:val="22"/>
          <w:szCs w:val="22"/>
          <w:lang w:val="es-ES"/>
        </w:rPr>
        <w:t xml:space="preserve">) </w:t>
      </w:r>
    </w:p>
    <w:p w14:paraId="1BFE4FE4" w14:textId="77777777" w:rsidR="00915A43" w:rsidRDefault="00915A43" w:rsidP="0048197A">
      <w:pPr>
        <w:jc w:val="center"/>
        <w:rPr>
          <w:rFonts w:ascii="Arial" w:hAnsi="Arial" w:cs="Arial"/>
          <w:b/>
          <w:sz w:val="22"/>
          <w:szCs w:val="22"/>
          <w:lang w:val="es-ES"/>
        </w:rPr>
      </w:pPr>
      <w:bookmarkStart w:id="0" w:name="_GoBack"/>
      <w:bookmarkEnd w:id="0"/>
    </w:p>
    <w:p w14:paraId="00166BCA" w14:textId="6A7F7DDC" w:rsidR="0048197A" w:rsidRPr="003E5C97" w:rsidRDefault="000C02C8" w:rsidP="0048197A">
      <w:pPr>
        <w:jc w:val="center"/>
        <w:rPr>
          <w:rFonts w:ascii="Arial" w:hAnsi="Arial" w:cs="Arial"/>
          <w:b/>
          <w:sz w:val="22"/>
          <w:szCs w:val="22"/>
          <w:lang w:val="es-ES"/>
        </w:rPr>
      </w:pPr>
      <w:r w:rsidRPr="003E5C97">
        <w:rPr>
          <w:rFonts w:ascii="Arial" w:hAnsi="Arial" w:cs="Arial"/>
          <w:b/>
          <w:caps/>
          <w:sz w:val="22"/>
          <w:szCs w:val="22"/>
          <w:lang w:val="es-ES"/>
        </w:rPr>
        <w:t>Inclusión de especies en los apéndices de la Convención</w:t>
      </w:r>
    </w:p>
    <w:p w14:paraId="7731C5A6" w14:textId="77777777" w:rsidR="0048197A" w:rsidRPr="003E5C97" w:rsidRDefault="0048197A" w:rsidP="0048197A">
      <w:pPr>
        <w:jc w:val="center"/>
        <w:rPr>
          <w:rFonts w:ascii="Arial" w:hAnsi="Arial" w:cs="Arial"/>
          <w:sz w:val="22"/>
          <w:szCs w:val="22"/>
          <w:lang w:val="es-ES"/>
        </w:rPr>
      </w:pPr>
    </w:p>
    <w:p w14:paraId="4B786405" w14:textId="52CBB495" w:rsidR="0048197A" w:rsidRPr="003E5C97" w:rsidRDefault="00563116" w:rsidP="0048197A">
      <w:pPr>
        <w:jc w:val="both"/>
        <w:rPr>
          <w:rFonts w:ascii="Arial" w:hAnsi="Arial" w:cs="Arial"/>
          <w:i/>
          <w:sz w:val="22"/>
          <w:szCs w:val="22"/>
          <w:lang w:val="es-ES"/>
        </w:rPr>
      </w:pPr>
      <w:r w:rsidRPr="003E5C97">
        <w:rPr>
          <w:rFonts w:ascii="Arial" w:hAnsi="Arial" w:cs="Arial"/>
          <w:i/>
          <w:sz w:val="22"/>
          <w:szCs w:val="22"/>
          <w:lang w:val="es-ES"/>
        </w:rPr>
        <w:t>NB:</w:t>
      </w:r>
      <w:r w:rsidRPr="003E5C97">
        <w:rPr>
          <w:rFonts w:ascii="Arial" w:hAnsi="Arial" w:cs="Arial"/>
          <w:i/>
          <w:sz w:val="22"/>
          <w:szCs w:val="22"/>
          <w:lang w:val="es-ES"/>
        </w:rPr>
        <w:tab/>
      </w:r>
      <w:r w:rsidRPr="00C079EF">
        <w:rPr>
          <w:rFonts w:ascii="Arial" w:hAnsi="Arial" w:cs="Arial"/>
          <w:i/>
          <w:iCs/>
          <w:color w:val="000000" w:themeColor="text1"/>
          <w:sz w:val="22"/>
          <w:szCs w:val="22"/>
          <w:lang w:val="es-ES"/>
        </w:rPr>
        <w:t xml:space="preserve">El texto nuevo está </w:t>
      </w:r>
      <w:r w:rsidRPr="00C079EF">
        <w:rPr>
          <w:rFonts w:ascii="Arial" w:hAnsi="Arial" w:cs="Arial"/>
          <w:i/>
          <w:iCs/>
          <w:color w:val="000000" w:themeColor="text1"/>
          <w:sz w:val="22"/>
          <w:szCs w:val="22"/>
          <w:u w:val="single"/>
          <w:lang w:val="es-ES"/>
        </w:rPr>
        <w:t>subrayado</w:t>
      </w:r>
      <w:r w:rsidRPr="00C079EF">
        <w:rPr>
          <w:rFonts w:ascii="Arial" w:hAnsi="Arial" w:cs="Arial"/>
          <w:i/>
          <w:iCs/>
          <w:color w:val="000000" w:themeColor="text1"/>
          <w:sz w:val="22"/>
          <w:szCs w:val="22"/>
          <w:lang w:val="es-ES"/>
        </w:rPr>
        <w:t xml:space="preserve">. El texto a eliminar aparece </w:t>
      </w:r>
      <w:r w:rsidRPr="00C079EF">
        <w:rPr>
          <w:rFonts w:ascii="Arial" w:hAnsi="Arial" w:cs="Arial"/>
          <w:i/>
          <w:iCs/>
          <w:strike/>
          <w:color w:val="000000" w:themeColor="text1"/>
          <w:sz w:val="22"/>
          <w:szCs w:val="22"/>
          <w:lang w:val="es-ES"/>
        </w:rPr>
        <w:t>tachado</w:t>
      </w:r>
      <w:r w:rsidR="0048197A" w:rsidRPr="003E5C97">
        <w:rPr>
          <w:rFonts w:ascii="Arial" w:hAnsi="Arial" w:cs="Arial"/>
          <w:i/>
          <w:sz w:val="22"/>
          <w:szCs w:val="22"/>
          <w:lang w:val="es-ES"/>
        </w:rPr>
        <w:t>.</w:t>
      </w:r>
    </w:p>
    <w:p w14:paraId="64A1FEE3" w14:textId="77777777" w:rsidR="0048197A" w:rsidRPr="003E5C97" w:rsidRDefault="0048197A" w:rsidP="0048197A">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561"/>
      </w:tblGrid>
      <w:tr w:rsidR="000F4A6B" w:rsidRPr="000160CA" w14:paraId="070A2E85" w14:textId="77777777" w:rsidTr="005D4EFC">
        <w:trPr>
          <w:tblHeader/>
        </w:trPr>
        <w:tc>
          <w:tcPr>
            <w:tcW w:w="7308" w:type="dxa"/>
            <w:shd w:val="clear" w:color="auto" w:fill="D9D9D9" w:themeFill="background1" w:themeFillShade="D9"/>
          </w:tcPr>
          <w:p w14:paraId="35BC39F6" w14:textId="5853302A" w:rsidR="00563116" w:rsidRPr="000160CA" w:rsidRDefault="00563116" w:rsidP="005F734A">
            <w:pPr>
              <w:rPr>
                <w:rFonts w:ascii="Arial" w:hAnsi="Arial" w:cs="Arial"/>
                <w:b/>
                <w:sz w:val="22"/>
                <w:szCs w:val="22"/>
              </w:rPr>
            </w:pPr>
            <w:r w:rsidRPr="00FA19F1">
              <w:rPr>
                <w:rFonts w:ascii="Arial" w:hAnsi="Arial" w:cs="Arial"/>
                <w:b/>
                <w:sz w:val="22"/>
                <w:szCs w:val="22"/>
              </w:rPr>
              <w:t>Párrafo</w:t>
            </w:r>
          </w:p>
        </w:tc>
        <w:tc>
          <w:tcPr>
            <w:tcW w:w="1548" w:type="dxa"/>
            <w:shd w:val="clear" w:color="auto" w:fill="D9D9D9" w:themeFill="background1" w:themeFillShade="D9"/>
          </w:tcPr>
          <w:p w14:paraId="110850A3" w14:textId="5B3E1D85" w:rsidR="00563116" w:rsidRPr="000160CA" w:rsidRDefault="00563116" w:rsidP="005F734A">
            <w:pPr>
              <w:rPr>
                <w:rFonts w:ascii="Arial" w:hAnsi="Arial" w:cs="Arial"/>
                <w:b/>
                <w:sz w:val="22"/>
                <w:szCs w:val="22"/>
              </w:rPr>
            </w:pPr>
            <w:r w:rsidRPr="000160CA">
              <w:rPr>
                <w:rFonts w:ascii="Arial" w:hAnsi="Arial" w:cs="Arial"/>
                <w:b/>
                <w:sz w:val="22"/>
                <w:szCs w:val="22"/>
              </w:rPr>
              <w:t>Com</w:t>
            </w:r>
            <w:r>
              <w:rPr>
                <w:rFonts w:ascii="Arial" w:hAnsi="Arial" w:cs="Arial"/>
                <w:b/>
                <w:sz w:val="22"/>
                <w:szCs w:val="22"/>
              </w:rPr>
              <w:t>entarios</w:t>
            </w:r>
          </w:p>
        </w:tc>
      </w:tr>
      <w:tr w:rsidR="000F4A6B" w:rsidRPr="00C8300B" w14:paraId="0757AC7F" w14:textId="77777777" w:rsidTr="005F734A">
        <w:tc>
          <w:tcPr>
            <w:tcW w:w="7308" w:type="dxa"/>
            <w:shd w:val="clear" w:color="auto" w:fill="auto"/>
          </w:tcPr>
          <w:p w14:paraId="7F396E67" w14:textId="446E36A1" w:rsidR="006D775D" w:rsidRPr="003E5C97" w:rsidRDefault="006D775D" w:rsidP="005F734A">
            <w:pPr>
              <w:jc w:val="both"/>
              <w:rPr>
                <w:rFonts w:ascii="Arial" w:hAnsi="Arial" w:cs="Arial"/>
                <w:i/>
                <w:strike/>
                <w:sz w:val="22"/>
                <w:szCs w:val="22"/>
                <w:lang w:val="es-ES"/>
              </w:rPr>
            </w:pPr>
            <w:r w:rsidRPr="006D775D">
              <w:rPr>
                <w:rFonts w:ascii="Arial" w:hAnsi="Arial" w:cs="Arial"/>
                <w:bCs/>
                <w:i/>
                <w:iCs/>
                <w:strike/>
                <w:sz w:val="22"/>
                <w:szCs w:val="22"/>
                <w:lang w:val="es-ES"/>
              </w:rPr>
              <w:t>La Conferencia de las Partes de la</w:t>
            </w:r>
            <w:r w:rsidRPr="006D775D">
              <w:rPr>
                <w:rFonts w:ascii="Arial" w:hAnsi="Arial" w:cs="Arial"/>
                <w:bCs/>
                <w:strike/>
                <w:sz w:val="22"/>
                <w:szCs w:val="22"/>
                <w:lang w:val="es-ES"/>
              </w:rPr>
              <w:t xml:space="preserve"> </w:t>
            </w:r>
            <w:r w:rsidRPr="006D775D">
              <w:rPr>
                <w:rFonts w:ascii="Arial" w:hAnsi="Arial" w:cs="Arial"/>
                <w:bCs/>
                <w:i/>
                <w:iCs/>
                <w:strike/>
                <w:sz w:val="22"/>
                <w:szCs w:val="22"/>
                <w:lang w:val="es-ES"/>
              </w:rPr>
              <w:t>Convención sobre la Conservación de Especies Migratorias de Animales Silvestres</w:t>
            </w:r>
          </w:p>
        </w:tc>
        <w:tc>
          <w:tcPr>
            <w:tcW w:w="1548" w:type="dxa"/>
            <w:shd w:val="clear" w:color="auto" w:fill="auto"/>
          </w:tcPr>
          <w:p w14:paraId="594D58E2" w14:textId="1B1F65FB" w:rsidR="006D775D" w:rsidRPr="000F4A6B" w:rsidRDefault="00D014C6" w:rsidP="00CB62A7">
            <w:pPr>
              <w:widowControl/>
              <w:autoSpaceDE/>
              <w:autoSpaceDN/>
              <w:adjustRightInd/>
              <w:rPr>
                <w:rFonts w:ascii="Arial" w:hAnsi="Arial" w:cs="Arial"/>
                <w:sz w:val="22"/>
                <w:szCs w:val="22"/>
                <w:lang w:val="es-ES"/>
              </w:rPr>
            </w:pPr>
            <w:r w:rsidRPr="000F4A6B">
              <w:rPr>
                <w:rFonts w:ascii="Arial" w:hAnsi="Arial" w:cs="Arial"/>
                <w:sz w:val="22"/>
                <w:szCs w:val="22"/>
                <w:lang w:val="es-ES"/>
              </w:rPr>
              <w:t xml:space="preserve">Mover </w:t>
            </w:r>
            <w:r w:rsidR="000F4A6B">
              <w:rPr>
                <w:rFonts w:ascii="Arial" w:hAnsi="Arial" w:cs="Arial"/>
                <w:sz w:val="22"/>
                <w:szCs w:val="22"/>
                <w:lang w:val="es-ES"/>
              </w:rPr>
              <w:t xml:space="preserve">a continuación para obtener coherencia con </w:t>
            </w:r>
            <w:r w:rsidR="000F4A6B" w:rsidRPr="000F4A6B">
              <w:rPr>
                <w:rFonts w:ascii="Arial" w:hAnsi="Arial" w:cs="Arial"/>
                <w:sz w:val="22"/>
                <w:szCs w:val="22"/>
                <w:lang w:val="es-ES"/>
              </w:rPr>
              <w:t>resoluciones más recientes.</w:t>
            </w:r>
          </w:p>
        </w:tc>
      </w:tr>
      <w:tr w:rsidR="000F4A6B" w:rsidRPr="000160CA" w14:paraId="7DA8612C" w14:textId="77777777" w:rsidTr="005F734A">
        <w:tc>
          <w:tcPr>
            <w:tcW w:w="7308" w:type="dxa"/>
            <w:shd w:val="clear" w:color="auto" w:fill="auto"/>
          </w:tcPr>
          <w:p w14:paraId="2CA76BB9" w14:textId="7FDFBCBF" w:rsidR="0048197A" w:rsidRPr="003E5C97" w:rsidRDefault="000160CA" w:rsidP="005F734A">
            <w:pPr>
              <w:jc w:val="both"/>
              <w:rPr>
                <w:rFonts w:ascii="Arial" w:hAnsi="Arial" w:cs="Arial"/>
                <w:sz w:val="22"/>
                <w:szCs w:val="22"/>
                <w:lang w:val="es-ES"/>
              </w:rPr>
            </w:pPr>
            <w:r w:rsidRPr="003E5C97">
              <w:rPr>
                <w:rFonts w:ascii="Arial" w:hAnsi="Arial" w:cs="Arial"/>
                <w:i/>
                <w:sz w:val="22"/>
                <w:szCs w:val="22"/>
                <w:lang w:val="es-ES"/>
              </w:rPr>
              <w:t>Recordando</w:t>
            </w:r>
            <w:r w:rsidRPr="003E5C97">
              <w:rPr>
                <w:rFonts w:ascii="Arial" w:hAnsi="Arial" w:cs="Arial"/>
                <w:sz w:val="22"/>
                <w:szCs w:val="22"/>
                <w:lang w:val="es-ES"/>
              </w:rPr>
              <w:t xml:space="preserve"> que en la resolución 1.4 de </w:t>
            </w:r>
            <w:r w:rsidR="000F4A6B">
              <w:rPr>
                <w:rFonts w:ascii="Arial" w:hAnsi="Arial" w:cs="Arial"/>
                <w:sz w:val="22"/>
                <w:szCs w:val="22"/>
                <w:lang w:val="es-ES"/>
              </w:rPr>
              <w:t>su primera reunión dio instrucci</w:t>
            </w:r>
            <w:r w:rsidRPr="003E5C97">
              <w:rPr>
                <w:rFonts w:ascii="Arial" w:hAnsi="Arial" w:cs="Arial"/>
                <w:sz w:val="22"/>
                <w:szCs w:val="22"/>
                <w:lang w:val="es-ES"/>
              </w:rPr>
              <w:t>ones al Consejo Científico para que formulara directrices sobre expresiones utilizadas en la Convención y para que examinara las listas d</w:t>
            </w:r>
            <w:r w:rsidR="000F4A6B">
              <w:rPr>
                <w:rFonts w:ascii="Arial" w:hAnsi="Arial" w:cs="Arial"/>
                <w:sz w:val="22"/>
                <w:szCs w:val="22"/>
                <w:lang w:val="es-ES"/>
              </w:rPr>
              <w:t>e especies que figuraban sus apé</w:t>
            </w:r>
            <w:r w:rsidRPr="003E5C97">
              <w:rPr>
                <w:rFonts w:ascii="Arial" w:hAnsi="Arial" w:cs="Arial"/>
                <w:sz w:val="22"/>
                <w:szCs w:val="22"/>
                <w:lang w:val="es-ES"/>
              </w:rPr>
              <w:t>ndices;</w:t>
            </w:r>
          </w:p>
        </w:tc>
        <w:tc>
          <w:tcPr>
            <w:tcW w:w="1548" w:type="dxa"/>
            <w:shd w:val="clear" w:color="auto" w:fill="auto"/>
          </w:tcPr>
          <w:p w14:paraId="2DDC7605" w14:textId="0C79AC34" w:rsidR="0048197A" w:rsidRPr="000160CA" w:rsidRDefault="006D775D" w:rsidP="00CB62A7">
            <w:pPr>
              <w:widowControl/>
              <w:autoSpaceDE/>
              <w:autoSpaceDN/>
              <w:adjustRightInd/>
              <w:rPr>
                <w:rFonts w:ascii="Arial" w:hAnsi="Arial" w:cs="Arial"/>
                <w:sz w:val="22"/>
                <w:szCs w:val="22"/>
              </w:rPr>
            </w:pPr>
            <w:r>
              <w:rPr>
                <w:rFonts w:ascii="Arial" w:hAnsi="Arial" w:cs="Arial"/>
                <w:sz w:val="22"/>
                <w:szCs w:val="22"/>
              </w:rPr>
              <w:t>Mantener</w:t>
            </w:r>
            <w:r w:rsidR="00CB62A7" w:rsidRPr="000160CA">
              <w:rPr>
                <w:rFonts w:ascii="Arial" w:hAnsi="Arial" w:cs="Arial"/>
                <w:sz w:val="22"/>
                <w:szCs w:val="22"/>
              </w:rPr>
              <w:t> </w:t>
            </w:r>
          </w:p>
        </w:tc>
      </w:tr>
      <w:tr w:rsidR="000F4A6B" w:rsidRPr="000160CA" w14:paraId="0A0294CC" w14:textId="77777777" w:rsidTr="005F734A">
        <w:tc>
          <w:tcPr>
            <w:tcW w:w="7308" w:type="dxa"/>
            <w:shd w:val="clear" w:color="auto" w:fill="auto"/>
          </w:tcPr>
          <w:p w14:paraId="3FA4E080" w14:textId="3282E119" w:rsidR="0048197A" w:rsidRPr="003E5C97" w:rsidRDefault="000160CA" w:rsidP="000160CA">
            <w:pPr>
              <w:pStyle w:val="Footer"/>
              <w:jc w:val="both"/>
              <w:rPr>
                <w:rFonts w:ascii="Arial" w:hAnsi="Arial" w:cs="Arial"/>
                <w:sz w:val="22"/>
                <w:szCs w:val="22"/>
                <w:lang w:val="es-ES"/>
              </w:rPr>
            </w:pPr>
            <w:r w:rsidRPr="003E5C97">
              <w:rPr>
                <w:rFonts w:ascii="Arial" w:hAnsi="Arial" w:cs="Arial"/>
                <w:i/>
                <w:sz w:val="22"/>
                <w:szCs w:val="22"/>
                <w:lang w:val="es-ES"/>
              </w:rPr>
              <w:t>Tomando nota</w:t>
            </w:r>
            <w:r w:rsidRPr="003E5C97">
              <w:rPr>
                <w:rFonts w:ascii="Arial" w:hAnsi="Arial" w:cs="Arial"/>
                <w:sz w:val="22"/>
                <w:szCs w:val="22"/>
                <w:lang w:val="es-ES"/>
              </w:rPr>
              <w:t xml:space="preserve"> con agradecimiento de que el Consejo ha presentado informes a la Conferencia de las Partes sobre esos asuntos y</w:t>
            </w:r>
            <w:r w:rsidR="000F4A6B">
              <w:rPr>
                <w:rFonts w:ascii="Arial" w:hAnsi="Arial" w:cs="Arial"/>
                <w:sz w:val="22"/>
                <w:szCs w:val="22"/>
                <w:lang w:val="es-ES"/>
              </w:rPr>
              <w:t xml:space="preserve"> que ha formulado diversas reco</w:t>
            </w:r>
            <w:r w:rsidRPr="003E5C97">
              <w:rPr>
                <w:rFonts w:ascii="Arial" w:hAnsi="Arial" w:cs="Arial"/>
                <w:sz w:val="22"/>
                <w:szCs w:val="22"/>
                <w:lang w:val="es-ES"/>
              </w:rPr>
              <w:t>mendaciones al respecto,</w:t>
            </w:r>
          </w:p>
        </w:tc>
        <w:tc>
          <w:tcPr>
            <w:tcW w:w="1548" w:type="dxa"/>
            <w:shd w:val="clear" w:color="auto" w:fill="auto"/>
          </w:tcPr>
          <w:p w14:paraId="334570BB" w14:textId="6E438B26" w:rsidR="0048197A" w:rsidRPr="000160CA" w:rsidRDefault="006D775D" w:rsidP="00CB62A7">
            <w:pPr>
              <w:widowControl/>
              <w:autoSpaceDE/>
              <w:autoSpaceDN/>
              <w:adjustRightInd/>
              <w:rPr>
                <w:rFonts w:ascii="Arial" w:hAnsi="Arial" w:cs="Arial"/>
                <w:sz w:val="22"/>
                <w:szCs w:val="22"/>
              </w:rPr>
            </w:pPr>
            <w:r>
              <w:rPr>
                <w:rFonts w:ascii="Arial" w:hAnsi="Arial" w:cs="Arial"/>
                <w:sz w:val="22"/>
                <w:szCs w:val="22"/>
              </w:rPr>
              <w:t>Mantener</w:t>
            </w:r>
            <w:r w:rsidR="00CB62A7" w:rsidRPr="000160CA">
              <w:rPr>
                <w:rFonts w:ascii="Arial" w:hAnsi="Arial" w:cs="Arial"/>
                <w:sz w:val="22"/>
                <w:szCs w:val="22"/>
              </w:rPr>
              <w:t> </w:t>
            </w:r>
          </w:p>
        </w:tc>
      </w:tr>
      <w:tr w:rsidR="000F4A6B" w:rsidRPr="000160CA" w14:paraId="3AA3DE58" w14:textId="77777777" w:rsidTr="006D775D">
        <w:tc>
          <w:tcPr>
            <w:tcW w:w="7308" w:type="dxa"/>
            <w:shd w:val="clear" w:color="auto" w:fill="D9D9D9" w:themeFill="background1" w:themeFillShade="D9"/>
          </w:tcPr>
          <w:p w14:paraId="6485B160" w14:textId="77777777" w:rsidR="006D775D" w:rsidRPr="000160CA" w:rsidRDefault="006D775D" w:rsidP="00BD40A5">
            <w:pPr>
              <w:jc w:val="center"/>
              <w:rPr>
                <w:rFonts w:ascii="Arial" w:hAnsi="Arial" w:cs="Arial"/>
                <w:bCs/>
                <w:sz w:val="22"/>
                <w:szCs w:val="22"/>
                <w:lang w:val="es-ES"/>
              </w:rPr>
            </w:pPr>
            <w:r w:rsidRPr="000160CA">
              <w:rPr>
                <w:rFonts w:ascii="Arial" w:hAnsi="Arial" w:cs="Arial"/>
                <w:bCs/>
                <w:i/>
                <w:iCs/>
                <w:sz w:val="22"/>
                <w:szCs w:val="22"/>
                <w:lang w:val="es-ES"/>
              </w:rPr>
              <w:t>La Conferencia de las Partes de la</w:t>
            </w:r>
            <w:r w:rsidRPr="000160CA">
              <w:rPr>
                <w:rFonts w:ascii="Arial" w:hAnsi="Arial" w:cs="Arial"/>
                <w:bCs/>
                <w:sz w:val="22"/>
                <w:szCs w:val="22"/>
                <w:lang w:val="es-ES"/>
              </w:rPr>
              <w:t xml:space="preserve"> </w:t>
            </w:r>
            <w:r w:rsidRPr="000160CA">
              <w:rPr>
                <w:rFonts w:ascii="Arial" w:hAnsi="Arial" w:cs="Arial"/>
                <w:bCs/>
                <w:i/>
                <w:iCs/>
                <w:sz w:val="22"/>
                <w:szCs w:val="22"/>
                <w:lang w:val="es-ES"/>
              </w:rPr>
              <w:t>Convención sobre la Conservación de Especies Migratorias de Animales Silvestres</w:t>
            </w:r>
          </w:p>
        </w:tc>
        <w:tc>
          <w:tcPr>
            <w:tcW w:w="1548" w:type="dxa"/>
            <w:shd w:val="clear" w:color="auto" w:fill="D9D9D9" w:themeFill="background1" w:themeFillShade="D9"/>
          </w:tcPr>
          <w:p w14:paraId="6C8EBADF" w14:textId="3EA1A813" w:rsidR="006D775D" w:rsidRPr="000160CA" w:rsidRDefault="000F4A6B" w:rsidP="006D775D">
            <w:pPr>
              <w:rPr>
                <w:rFonts w:ascii="Arial" w:hAnsi="Arial" w:cs="Arial"/>
                <w:bCs/>
                <w:sz w:val="22"/>
                <w:szCs w:val="22"/>
                <w:lang w:val="es-ES"/>
              </w:rPr>
            </w:pPr>
            <w:r w:rsidRPr="000F4A6B">
              <w:rPr>
                <w:rFonts w:ascii="Arial" w:hAnsi="Arial" w:cs="Arial"/>
                <w:bCs/>
                <w:sz w:val="22"/>
                <w:szCs w:val="22"/>
                <w:highlight w:val="lightGray"/>
                <w:lang w:val="es-ES"/>
              </w:rPr>
              <w:t>Nueva ubicación</w:t>
            </w:r>
          </w:p>
        </w:tc>
      </w:tr>
      <w:tr w:rsidR="000F4A6B" w:rsidRPr="00C8300B" w14:paraId="34A13471" w14:textId="77777777" w:rsidTr="005F734A">
        <w:tc>
          <w:tcPr>
            <w:tcW w:w="7308" w:type="dxa"/>
            <w:shd w:val="clear" w:color="auto" w:fill="auto"/>
          </w:tcPr>
          <w:p w14:paraId="5D987A65" w14:textId="77777777" w:rsidR="000160CA" w:rsidRPr="003E5C97" w:rsidRDefault="000160CA" w:rsidP="00453D8D">
            <w:pPr>
              <w:pStyle w:val="Footer"/>
              <w:widowControl/>
              <w:numPr>
                <w:ilvl w:val="0"/>
                <w:numId w:val="8"/>
              </w:numPr>
              <w:tabs>
                <w:tab w:val="clear" w:pos="4320"/>
                <w:tab w:val="clear" w:pos="8640"/>
                <w:tab w:val="center" w:pos="330"/>
                <w:tab w:val="right" w:pos="9360"/>
              </w:tabs>
              <w:autoSpaceDE/>
              <w:autoSpaceDN/>
              <w:adjustRightInd/>
              <w:ind w:left="-30" w:firstLine="30"/>
              <w:jc w:val="both"/>
              <w:rPr>
                <w:rFonts w:ascii="Arial" w:hAnsi="Arial" w:cs="Arial"/>
                <w:sz w:val="22"/>
                <w:szCs w:val="22"/>
                <w:lang w:val="es-ES"/>
              </w:rPr>
            </w:pPr>
            <w:r w:rsidRPr="003E5C97">
              <w:rPr>
                <w:rFonts w:ascii="Arial" w:hAnsi="Arial" w:cs="Arial"/>
                <w:i/>
                <w:sz w:val="22"/>
                <w:szCs w:val="22"/>
                <w:lang w:val="es-ES"/>
              </w:rPr>
              <w:t xml:space="preserve">Acuerda </w:t>
            </w:r>
            <w:r w:rsidRPr="003E5C97">
              <w:rPr>
                <w:rFonts w:ascii="Arial" w:hAnsi="Arial" w:cs="Arial"/>
                <w:sz w:val="22"/>
                <w:szCs w:val="22"/>
                <w:lang w:val="es-ES"/>
              </w:rPr>
              <w:t>que, al aplicar la directriz sobre la interpretación de la expresión “amenazada” aprobada en la resolución 2.2 de la segunda reunión de la Conferencia de las Partes, se apliquen los siguientes principios generales:</w:t>
            </w:r>
          </w:p>
          <w:p w14:paraId="3D9C49E3" w14:textId="77777777" w:rsidR="000160CA" w:rsidRPr="003E5C97" w:rsidRDefault="000160CA" w:rsidP="000160CA">
            <w:pPr>
              <w:pStyle w:val="Footer"/>
              <w:ind w:left="360"/>
              <w:jc w:val="both"/>
              <w:rPr>
                <w:rFonts w:ascii="Arial" w:hAnsi="Arial" w:cs="Arial"/>
                <w:i/>
                <w:sz w:val="22"/>
                <w:szCs w:val="22"/>
                <w:lang w:val="es-ES"/>
              </w:rPr>
            </w:pPr>
          </w:p>
          <w:p w14:paraId="2C691C1D" w14:textId="77777777" w:rsidR="004E233A" w:rsidRDefault="000160CA" w:rsidP="004E233A">
            <w:pPr>
              <w:pStyle w:val="Footer"/>
              <w:widowControl/>
              <w:numPr>
                <w:ilvl w:val="0"/>
                <w:numId w:val="9"/>
              </w:numPr>
              <w:tabs>
                <w:tab w:val="clear" w:pos="4320"/>
                <w:tab w:val="clear" w:pos="8640"/>
                <w:tab w:val="center" w:pos="1050"/>
                <w:tab w:val="right" w:pos="9360"/>
              </w:tabs>
              <w:autoSpaceDE/>
              <w:autoSpaceDN/>
              <w:adjustRightInd/>
              <w:ind w:left="690" w:firstLine="30"/>
              <w:jc w:val="both"/>
              <w:rPr>
                <w:rFonts w:ascii="Arial" w:hAnsi="Arial" w:cs="Arial"/>
                <w:sz w:val="22"/>
                <w:szCs w:val="22"/>
                <w:lang w:val="es-ES"/>
              </w:rPr>
            </w:pPr>
            <w:r w:rsidRPr="003E5C97">
              <w:rPr>
                <w:rFonts w:ascii="Arial" w:hAnsi="Arial" w:cs="Arial"/>
                <w:sz w:val="22"/>
                <w:szCs w:val="22"/>
                <w:lang w:val="es-ES"/>
              </w:rPr>
              <w:t xml:space="preserve">La limitación de la lista de especies del Apéndice I a las que están “en peligro” se aplica el examen de propuestas </w:t>
            </w:r>
            <w:r w:rsidRPr="004E233A">
              <w:rPr>
                <w:rFonts w:ascii="Arial" w:hAnsi="Arial" w:cs="Arial"/>
                <w:sz w:val="22"/>
                <w:szCs w:val="22"/>
                <w:lang w:val="es-ES"/>
              </w:rPr>
              <w:t>futuras</w:t>
            </w:r>
            <w:r w:rsidRPr="003E5C97">
              <w:rPr>
                <w:rFonts w:ascii="Arial" w:hAnsi="Arial" w:cs="Arial"/>
                <w:sz w:val="22"/>
                <w:szCs w:val="22"/>
                <w:lang w:val="es-ES"/>
              </w:rPr>
              <w:t>, pero no necesariamente en forma retrospectiva a las especies ya enumeradas;</w:t>
            </w:r>
          </w:p>
          <w:p w14:paraId="74A7FA0A" w14:textId="713FFA8F" w:rsidR="0048197A" w:rsidRPr="004E233A" w:rsidRDefault="000160CA" w:rsidP="004E233A">
            <w:pPr>
              <w:pStyle w:val="Footer"/>
              <w:widowControl/>
              <w:numPr>
                <w:ilvl w:val="0"/>
                <w:numId w:val="9"/>
              </w:numPr>
              <w:tabs>
                <w:tab w:val="clear" w:pos="4320"/>
                <w:tab w:val="clear" w:pos="8640"/>
                <w:tab w:val="center" w:pos="1050"/>
                <w:tab w:val="right" w:pos="9360"/>
              </w:tabs>
              <w:autoSpaceDE/>
              <w:autoSpaceDN/>
              <w:adjustRightInd/>
              <w:ind w:left="690" w:firstLine="30"/>
              <w:jc w:val="both"/>
              <w:rPr>
                <w:rFonts w:ascii="Arial" w:hAnsi="Arial" w:cs="Arial"/>
                <w:sz w:val="22"/>
                <w:szCs w:val="22"/>
                <w:lang w:val="es-ES"/>
              </w:rPr>
            </w:pPr>
            <w:r w:rsidRPr="004E233A">
              <w:rPr>
                <w:rFonts w:ascii="Arial" w:hAnsi="Arial" w:cs="Arial"/>
                <w:sz w:val="22"/>
                <w:szCs w:val="22"/>
                <w:lang w:val="es-ES"/>
              </w:rPr>
              <w:t xml:space="preserve">Teniendo presente que en el inciso b) del párrafo 3 del Artículo III de la Convención se dispone que una especie migratoria puede ser eliminada del Apéndice I si la Conferencia de las Partes constata que dicha especie no corre el peligro de verse de nuevo amenazada si ya no existe la protección que la daba la inclusión en el apéndice I, las especies clasificadas por la </w:t>
            </w:r>
            <w:r w:rsidRPr="004E233A">
              <w:rPr>
                <w:rFonts w:ascii="Arial" w:hAnsi="Arial" w:cs="Arial"/>
                <w:strike/>
                <w:sz w:val="22"/>
                <w:szCs w:val="22"/>
                <w:lang w:val="es-ES"/>
              </w:rPr>
              <w:t>Unión Mundial para la Conservación</w:t>
            </w:r>
            <w:r w:rsidRPr="004E233A">
              <w:rPr>
                <w:rFonts w:ascii="Arial" w:hAnsi="Arial" w:cs="Arial"/>
                <w:sz w:val="22"/>
                <w:szCs w:val="22"/>
                <w:lang w:val="es-ES"/>
              </w:rPr>
              <w:t xml:space="preserve"> </w:t>
            </w:r>
            <w:r w:rsidR="004E233A">
              <w:rPr>
                <w:rFonts w:ascii="Arial" w:hAnsi="Arial" w:cs="Arial"/>
                <w:sz w:val="22"/>
                <w:szCs w:val="22"/>
                <w:u w:val="single"/>
                <w:lang w:val="es-ES"/>
              </w:rPr>
              <w:t>Unión Internacional para la Conservación de la Naturaleza</w:t>
            </w:r>
            <w:r w:rsidR="008607BD" w:rsidRPr="004E233A">
              <w:rPr>
                <w:rFonts w:ascii="Arial" w:hAnsi="Arial" w:cs="Arial"/>
                <w:sz w:val="22"/>
                <w:szCs w:val="22"/>
                <w:lang w:val="fr-FR"/>
              </w:rPr>
              <w:t xml:space="preserve"> </w:t>
            </w:r>
            <w:r w:rsidRPr="004E233A">
              <w:rPr>
                <w:rFonts w:ascii="Arial" w:hAnsi="Arial" w:cs="Arial"/>
                <w:sz w:val="22"/>
                <w:szCs w:val="22"/>
                <w:lang w:val="es-ES"/>
              </w:rPr>
              <w:t>(UICN) como “en peligro” E), “vulnerable” V) o “insuficientemente conocidas” K*) se mantendrán en el apéndice I, junto con toda especie rara que se reproduzca en un número limitado de lugares intrínsecamente vulnerables;</w:t>
            </w:r>
          </w:p>
        </w:tc>
        <w:tc>
          <w:tcPr>
            <w:tcW w:w="1548" w:type="dxa"/>
            <w:shd w:val="clear" w:color="auto" w:fill="auto"/>
          </w:tcPr>
          <w:p w14:paraId="6B303D01" w14:textId="520DF0C1" w:rsidR="0048197A" w:rsidRPr="000F4A6B" w:rsidRDefault="006D775D" w:rsidP="005F734A">
            <w:pPr>
              <w:rPr>
                <w:rFonts w:ascii="Arial" w:hAnsi="Arial" w:cs="Arial"/>
                <w:sz w:val="22"/>
                <w:szCs w:val="22"/>
                <w:lang w:val="es-ES"/>
              </w:rPr>
            </w:pPr>
            <w:r w:rsidRPr="000F4A6B">
              <w:rPr>
                <w:rFonts w:ascii="Arial" w:hAnsi="Arial" w:cs="Arial"/>
                <w:sz w:val="22"/>
                <w:szCs w:val="22"/>
                <w:lang w:val="es-ES"/>
              </w:rPr>
              <w:t>Mantener</w:t>
            </w:r>
            <w:r w:rsidR="000F4A6B" w:rsidRPr="000F4A6B">
              <w:rPr>
                <w:rFonts w:ascii="Arial" w:hAnsi="Arial" w:cs="Arial"/>
                <w:sz w:val="22"/>
                <w:szCs w:val="22"/>
                <w:lang w:val="es-ES"/>
              </w:rPr>
              <w:t>. Este párrafo hace referencia a categor</w:t>
            </w:r>
            <w:r w:rsidR="000F4A6B">
              <w:rPr>
                <w:rFonts w:ascii="Arial" w:hAnsi="Arial" w:cs="Arial"/>
                <w:sz w:val="22"/>
                <w:szCs w:val="22"/>
                <w:lang w:val="es-ES"/>
              </w:rPr>
              <w:t>ías de especies de UICN que ya no están en uso y por lo tanto no es posible determinar su equivalencia con las categorías actuales. Sin embargo, establece un principio que puede ser interpretado a la luz de nuevas categorías y la Resolución 11.33</w:t>
            </w:r>
          </w:p>
        </w:tc>
      </w:tr>
      <w:tr w:rsidR="000F4A6B" w:rsidRPr="000160CA" w14:paraId="085D11ED" w14:textId="77777777" w:rsidTr="00E011A5">
        <w:trPr>
          <w:trHeight w:val="1357"/>
        </w:trPr>
        <w:tc>
          <w:tcPr>
            <w:tcW w:w="7308" w:type="dxa"/>
            <w:shd w:val="clear" w:color="auto" w:fill="auto"/>
          </w:tcPr>
          <w:p w14:paraId="2765AE3E" w14:textId="3FD5C7CC" w:rsidR="0048197A" w:rsidRPr="003E5C97" w:rsidRDefault="000160CA" w:rsidP="00453D8D">
            <w:pPr>
              <w:pStyle w:val="Footer"/>
              <w:widowControl/>
              <w:numPr>
                <w:ilvl w:val="0"/>
                <w:numId w:val="8"/>
              </w:numPr>
              <w:tabs>
                <w:tab w:val="clear" w:pos="4320"/>
                <w:tab w:val="clear" w:pos="8640"/>
                <w:tab w:val="center" w:pos="510"/>
                <w:tab w:val="right" w:pos="9360"/>
              </w:tabs>
              <w:autoSpaceDE/>
              <w:autoSpaceDN/>
              <w:adjustRightInd/>
              <w:ind w:left="0" w:firstLine="0"/>
              <w:jc w:val="both"/>
              <w:rPr>
                <w:rFonts w:ascii="Arial" w:hAnsi="Arial" w:cs="Arial"/>
                <w:sz w:val="22"/>
                <w:szCs w:val="22"/>
                <w:lang w:val="es-ES"/>
              </w:rPr>
            </w:pPr>
            <w:r w:rsidRPr="003E5C97">
              <w:rPr>
                <w:rFonts w:ascii="Arial" w:hAnsi="Arial" w:cs="Arial"/>
                <w:i/>
                <w:sz w:val="22"/>
                <w:szCs w:val="22"/>
                <w:lang w:val="es-ES"/>
              </w:rPr>
              <w:lastRenderedPageBreak/>
              <w:t xml:space="preserve">Acuerda </w:t>
            </w:r>
            <w:r w:rsidRPr="003E5C97">
              <w:rPr>
                <w:rFonts w:ascii="Arial" w:hAnsi="Arial" w:cs="Arial"/>
                <w:sz w:val="22"/>
                <w:szCs w:val="22"/>
                <w:lang w:val="es-ES"/>
              </w:rPr>
              <w:t>que las adiciones futuras a los apéndices de la Convención se limitarán a las especies o taxones inferiores y que las especies migratorias que queden comprendidas en listas de taxones superiores que ya figuren en el Apéndice II sólo habrán de indicarse cuando se preparen ACUERDOS;</w:t>
            </w:r>
          </w:p>
        </w:tc>
        <w:tc>
          <w:tcPr>
            <w:tcW w:w="1548" w:type="dxa"/>
            <w:shd w:val="clear" w:color="auto" w:fill="auto"/>
          </w:tcPr>
          <w:p w14:paraId="02DA362D" w14:textId="7FE5FB70" w:rsidR="0048197A" w:rsidRPr="000160CA" w:rsidRDefault="006D775D" w:rsidP="005F734A">
            <w:pPr>
              <w:rPr>
                <w:rFonts w:ascii="Arial" w:hAnsi="Arial" w:cs="Arial"/>
                <w:sz w:val="22"/>
                <w:szCs w:val="22"/>
              </w:rPr>
            </w:pPr>
            <w:r>
              <w:rPr>
                <w:rFonts w:ascii="Arial" w:hAnsi="Arial" w:cs="Arial"/>
                <w:sz w:val="22"/>
                <w:szCs w:val="22"/>
              </w:rPr>
              <w:t>Mantener</w:t>
            </w:r>
            <w:r w:rsidR="00E011A5" w:rsidRPr="000160CA">
              <w:rPr>
                <w:rFonts w:ascii="Arial" w:hAnsi="Arial" w:cs="Arial"/>
                <w:sz w:val="22"/>
                <w:szCs w:val="22"/>
              </w:rPr>
              <w:t> </w:t>
            </w:r>
          </w:p>
        </w:tc>
      </w:tr>
      <w:tr w:rsidR="000F4A6B" w:rsidRPr="000160CA" w14:paraId="030F44D6" w14:textId="77777777" w:rsidTr="005F734A">
        <w:tc>
          <w:tcPr>
            <w:tcW w:w="7308" w:type="dxa"/>
            <w:shd w:val="clear" w:color="auto" w:fill="auto"/>
          </w:tcPr>
          <w:p w14:paraId="75855FB4" w14:textId="35F2D1CC" w:rsidR="0048197A" w:rsidRPr="003E5C97" w:rsidRDefault="000160CA" w:rsidP="00453D8D">
            <w:pPr>
              <w:pStyle w:val="Footer"/>
              <w:widowControl/>
              <w:numPr>
                <w:ilvl w:val="0"/>
                <w:numId w:val="8"/>
              </w:numPr>
              <w:tabs>
                <w:tab w:val="clear" w:pos="4320"/>
                <w:tab w:val="clear" w:pos="8640"/>
                <w:tab w:val="center" w:pos="510"/>
                <w:tab w:val="right" w:pos="9360"/>
              </w:tabs>
              <w:autoSpaceDE/>
              <w:autoSpaceDN/>
              <w:adjustRightInd/>
              <w:ind w:left="0" w:firstLine="0"/>
              <w:jc w:val="both"/>
              <w:rPr>
                <w:rFonts w:ascii="Arial" w:hAnsi="Arial" w:cs="Arial"/>
                <w:sz w:val="22"/>
                <w:szCs w:val="22"/>
                <w:lang w:val="es-ES"/>
              </w:rPr>
            </w:pPr>
            <w:r w:rsidRPr="003E5C97">
              <w:rPr>
                <w:rFonts w:ascii="Arial" w:hAnsi="Arial" w:cs="Arial"/>
                <w:i/>
                <w:sz w:val="22"/>
                <w:szCs w:val="22"/>
                <w:lang w:val="es-ES"/>
              </w:rPr>
              <w:t xml:space="preserve">Adopta </w:t>
            </w:r>
            <w:r w:rsidRPr="003E5C97">
              <w:rPr>
                <w:rFonts w:ascii="Arial" w:hAnsi="Arial" w:cs="Arial"/>
                <w:sz w:val="22"/>
                <w:szCs w:val="22"/>
                <w:lang w:val="es-ES"/>
              </w:rPr>
              <w:t>la directriz de que un Estado se considerará “Estado del área de distribución” respecto de una especie migratoria cuando una proporción significativa de una población geográficamente apartada de esa especie esté presente ocasionalmente en su territorio;</w:t>
            </w:r>
          </w:p>
        </w:tc>
        <w:tc>
          <w:tcPr>
            <w:tcW w:w="1548" w:type="dxa"/>
            <w:shd w:val="clear" w:color="auto" w:fill="auto"/>
          </w:tcPr>
          <w:p w14:paraId="18B56C7A" w14:textId="5BF932EB" w:rsidR="0048197A" w:rsidRPr="000160CA" w:rsidRDefault="006D775D" w:rsidP="005F734A">
            <w:pPr>
              <w:rPr>
                <w:rFonts w:ascii="Arial" w:hAnsi="Arial" w:cs="Arial"/>
                <w:sz w:val="22"/>
                <w:szCs w:val="22"/>
              </w:rPr>
            </w:pPr>
            <w:r>
              <w:rPr>
                <w:rFonts w:ascii="Arial" w:hAnsi="Arial" w:cs="Arial"/>
                <w:sz w:val="22"/>
                <w:szCs w:val="22"/>
              </w:rPr>
              <w:t>Mantener</w:t>
            </w:r>
            <w:r w:rsidR="00E011A5" w:rsidRPr="000160CA">
              <w:rPr>
                <w:rFonts w:ascii="Arial" w:hAnsi="Arial" w:cs="Arial"/>
                <w:sz w:val="22"/>
                <w:szCs w:val="22"/>
              </w:rPr>
              <w:t> </w:t>
            </w:r>
          </w:p>
        </w:tc>
      </w:tr>
      <w:tr w:rsidR="000F4A6B" w:rsidRPr="000160CA" w14:paraId="29CA914A" w14:textId="77777777" w:rsidTr="005F734A">
        <w:tc>
          <w:tcPr>
            <w:tcW w:w="7308" w:type="dxa"/>
            <w:shd w:val="clear" w:color="auto" w:fill="auto"/>
          </w:tcPr>
          <w:p w14:paraId="2E7977AD" w14:textId="77777777" w:rsidR="000160CA" w:rsidRPr="003E5C97" w:rsidRDefault="000160CA" w:rsidP="00453D8D">
            <w:pPr>
              <w:pStyle w:val="Footer"/>
              <w:widowControl/>
              <w:numPr>
                <w:ilvl w:val="0"/>
                <w:numId w:val="8"/>
              </w:numPr>
              <w:tabs>
                <w:tab w:val="clear" w:pos="4320"/>
                <w:tab w:val="clear" w:pos="8640"/>
                <w:tab w:val="center" w:pos="510"/>
                <w:tab w:val="right" w:pos="9360"/>
              </w:tabs>
              <w:autoSpaceDE/>
              <w:autoSpaceDN/>
              <w:adjustRightInd/>
              <w:ind w:left="0" w:firstLine="0"/>
              <w:jc w:val="both"/>
              <w:rPr>
                <w:rFonts w:ascii="Arial" w:hAnsi="Arial" w:cs="Arial"/>
                <w:strike/>
                <w:sz w:val="22"/>
                <w:szCs w:val="22"/>
                <w:lang w:val="es-ES"/>
              </w:rPr>
            </w:pPr>
            <w:r w:rsidRPr="003E5C97">
              <w:rPr>
                <w:rFonts w:ascii="Arial" w:hAnsi="Arial" w:cs="Arial"/>
                <w:i/>
                <w:strike/>
                <w:sz w:val="22"/>
                <w:szCs w:val="22"/>
                <w:lang w:val="es-ES"/>
              </w:rPr>
              <w:t xml:space="preserve">Pide </w:t>
            </w:r>
            <w:r w:rsidRPr="003E5C97">
              <w:rPr>
                <w:rFonts w:ascii="Arial" w:hAnsi="Arial" w:cs="Arial"/>
                <w:strike/>
                <w:sz w:val="22"/>
                <w:szCs w:val="22"/>
                <w:lang w:val="es-ES"/>
              </w:rPr>
              <w:t>al depositario que, cuando se actualicen los apéndices, corrija los nombres de las siguientes especies a fin de seguir la nomenclatura estándar uso:</w:t>
            </w:r>
          </w:p>
          <w:p w14:paraId="27ECA763" w14:textId="77777777" w:rsidR="000160CA" w:rsidRPr="003E5C97" w:rsidRDefault="000160CA" w:rsidP="000160CA">
            <w:pPr>
              <w:pStyle w:val="Footer"/>
              <w:jc w:val="both"/>
              <w:rPr>
                <w:rFonts w:ascii="Arial" w:hAnsi="Arial" w:cs="Arial"/>
                <w:strike/>
                <w:sz w:val="22"/>
                <w:szCs w:val="22"/>
                <w:lang w:val="es-ES"/>
              </w:rPr>
            </w:pPr>
          </w:p>
          <w:p w14:paraId="3CDE3A10" w14:textId="77777777" w:rsidR="000160CA" w:rsidRPr="003E5C97" w:rsidRDefault="000160CA" w:rsidP="00453D8D">
            <w:pPr>
              <w:rPr>
                <w:rFonts w:ascii="Arial" w:hAnsi="Arial" w:cs="Arial"/>
                <w:strike/>
                <w:sz w:val="22"/>
                <w:szCs w:val="22"/>
                <w:lang w:val="es-ES"/>
              </w:rPr>
            </w:pPr>
            <w:r w:rsidRPr="003E5C97">
              <w:rPr>
                <w:rFonts w:ascii="Arial" w:hAnsi="Arial" w:cs="Arial"/>
                <w:strike/>
                <w:sz w:val="22"/>
                <w:szCs w:val="22"/>
                <w:lang w:val="es-ES"/>
              </w:rPr>
              <w:t>Apéndice I</w:t>
            </w:r>
          </w:p>
          <w:p w14:paraId="34663B06" w14:textId="77777777" w:rsidR="000160CA" w:rsidRPr="003E5C97" w:rsidRDefault="000160CA" w:rsidP="00453D8D">
            <w:pPr>
              <w:rPr>
                <w:rFonts w:ascii="Arial" w:hAnsi="Arial" w:cs="Arial"/>
                <w:strike/>
                <w:sz w:val="22"/>
                <w:szCs w:val="22"/>
                <w:lang w:val="es-ES"/>
              </w:rPr>
            </w:pPr>
          </w:p>
          <w:p w14:paraId="50F32C65" w14:textId="77777777" w:rsidR="000160CA" w:rsidRPr="003E5C97" w:rsidRDefault="000160CA" w:rsidP="00453D8D">
            <w:pPr>
              <w:rPr>
                <w:rFonts w:ascii="Arial" w:hAnsi="Arial" w:cs="Arial"/>
                <w:strike/>
                <w:sz w:val="22"/>
                <w:szCs w:val="22"/>
                <w:u w:val="single"/>
                <w:lang w:val="es-ES"/>
              </w:rPr>
            </w:pPr>
            <w:r w:rsidRPr="003E5C97">
              <w:rPr>
                <w:rFonts w:ascii="Arial" w:hAnsi="Arial" w:cs="Arial"/>
                <w:strike/>
                <w:sz w:val="22"/>
                <w:szCs w:val="22"/>
                <w:u w:val="single"/>
                <w:lang w:val="es-ES"/>
              </w:rPr>
              <w:t>MAMMALIA</w:t>
            </w:r>
          </w:p>
          <w:p w14:paraId="1BFB0904" w14:textId="77777777" w:rsidR="000160CA" w:rsidRPr="003E5C97" w:rsidRDefault="000160CA" w:rsidP="00453D8D">
            <w:pPr>
              <w:rPr>
                <w:rFonts w:ascii="Arial" w:hAnsi="Arial" w:cs="Arial"/>
                <w:strike/>
                <w:sz w:val="22"/>
                <w:szCs w:val="22"/>
                <w:lang w:val="es-ES"/>
              </w:rPr>
            </w:pPr>
            <w:r w:rsidRPr="003E5C97">
              <w:rPr>
                <w:rFonts w:ascii="Arial" w:hAnsi="Arial" w:cs="Arial"/>
                <w:strike/>
                <w:sz w:val="22"/>
                <w:szCs w:val="22"/>
                <w:lang w:val="es-ES"/>
              </w:rPr>
              <w:t>CETACEA</w:t>
            </w:r>
          </w:p>
          <w:p w14:paraId="0895AEA1" w14:textId="77777777" w:rsidR="000160CA" w:rsidRPr="003E5C97" w:rsidRDefault="000160CA" w:rsidP="000160CA">
            <w:pPr>
              <w:rPr>
                <w:rFonts w:ascii="Arial" w:hAnsi="Arial" w:cs="Arial"/>
                <w:strike/>
                <w:sz w:val="22"/>
                <w:szCs w:val="22"/>
                <w:lang w:val="es-ES"/>
              </w:rPr>
            </w:pPr>
            <w:r w:rsidRPr="003E5C97">
              <w:rPr>
                <w:rFonts w:ascii="Arial" w:hAnsi="Arial" w:cs="Arial"/>
                <w:strike/>
                <w:sz w:val="22"/>
                <w:szCs w:val="22"/>
                <w:lang w:val="es-ES"/>
              </w:rPr>
              <w:tab/>
            </w:r>
            <w:r w:rsidRPr="003E5C97">
              <w:rPr>
                <w:rFonts w:ascii="Arial" w:hAnsi="Arial" w:cs="Arial"/>
                <w:strike/>
                <w:sz w:val="22"/>
                <w:szCs w:val="22"/>
                <w:lang w:val="es-ES"/>
              </w:rPr>
              <w:tab/>
              <w:t>Balaenidae</w:t>
            </w:r>
          </w:p>
          <w:p w14:paraId="71591799" w14:textId="77777777" w:rsidR="000160CA" w:rsidRPr="003E5C97" w:rsidRDefault="000160CA" w:rsidP="000160CA">
            <w:pPr>
              <w:rPr>
                <w:rFonts w:ascii="Arial" w:hAnsi="Arial" w:cs="Arial"/>
                <w:strike/>
                <w:sz w:val="22"/>
                <w:szCs w:val="22"/>
                <w:lang w:val="es-ES"/>
              </w:rPr>
            </w:pPr>
          </w:p>
          <w:p w14:paraId="01EB42DE" w14:textId="77777777" w:rsidR="000160CA" w:rsidRPr="003E5C97" w:rsidRDefault="000160CA" w:rsidP="000160CA">
            <w:pPr>
              <w:rPr>
                <w:rFonts w:ascii="Arial" w:hAnsi="Arial" w:cs="Arial"/>
                <w:strike/>
                <w:sz w:val="22"/>
                <w:szCs w:val="22"/>
                <w:lang w:val="es-ES"/>
              </w:rPr>
            </w:pPr>
            <w:r w:rsidRPr="003E5C97">
              <w:rPr>
                <w:rFonts w:ascii="Arial" w:hAnsi="Arial" w:cs="Arial"/>
                <w:strike/>
                <w:sz w:val="22"/>
                <w:szCs w:val="22"/>
                <w:lang w:val="es-ES"/>
              </w:rPr>
              <w:t xml:space="preserve">Suprímase </w:t>
            </w:r>
            <w:r w:rsidRPr="003E5C97">
              <w:rPr>
                <w:rFonts w:ascii="Arial" w:hAnsi="Arial" w:cs="Arial"/>
                <w:strike/>
                <w:sz w:val="22"/>
                <w:szCs w:val="22"/>
                <w:lang w:val="es-ES"/>
              </w:rPr>
              <w:tab/>
            </w:r>
            <w:r w:rsidRPr="003E5C97">
              <w:rPr>
                <w:rFonts w:ascii="Arial" w:hAnsi="Arial" w:cs="Arial"/>
                <w:strike/>
                <w:sz w:val="22"/>
                <w:szCs w:val="22"/>
                <w:lang w:val="es-ES"/>
              </w:rPr>
              <w:tab/>
            </w:r>
            <w:r w:rsidRPr="003E5C97">
              <w:rPr>
                <w:rFonts w:ascii="Arial" w:hAnsi="Arial" w:cs="Arial"/>
                <w:i/>
                <w:strike/>
                <w:sz w:val="22"/>
                <w:szCs w:val="22"/>
                <w:lang w:val="es-ES"/>
              </w:rPr>
              <w:t>Eubalaena glacialis</w:t>
            </w:r>
            <w:r w:rsidRPr="003E5C97">
              <w:rPr>
                <w:rFonts w:ascii="Arial" w:hAnsi="Arial" w:cs="Arial"/>
                <w:strike/>
                <w:sz w:val="22"/>
                <w:szCs w:val="22"/>
                <w:lang w:val="es-ES"/>
              </w:rPr>
              <w:t xml:space="preserve"> (s.1.)</w:t>
            </w:r>
          </w:p>
          <w:p w14:paraId="397102E9" w14:textId="77777777" w:rsidR="000160CA" w:rsidRPr="003E5C97" w:rsidRDefault="000160CA" w:rsidP="000160CA">
            <w:pPr>
              <w:rPr>
                <w:rFonts w:ascii="Arial" w:hAnsi="Arial" w:cs="Arial"/>
                <w:strike/>
                <w:sz w:val="22"/>
                <w:szCs w:val="22"/>
                <w:lang w:val="es-ES"/>
              </w:rPr>
            </w:pPr>
            <w:r w:rsidRPr="003E5C97">
              <w:rPr>
                <w:rFonts w:ascii="Arial" w:hAnsi="Arial" w:cs="Arial"/>
                <w:strike/>
                <w:sz w:val="22"/>
                <w:szCs w:val="22"/>
                <w:lang w:val="es-ES"/>
              </w:rPr>
              <w:t>Insértese</w:t>
            </w:r>
            <w:r w:rsidRPr="003E5C97">
              <w:rPr>
                <w:rFonts w:ascii="Arial" w:hAnsi="Arial" w:cs="Arial"/>
                <w:strike/>
                <w:sz w:val="22"/>
                <w:szCs w:val="22"/>
                <w:lang w:val="es-ES"/>
              </w:rPr>
              <w:tab/>
            </w:r>
            <w:r w:rsidRPr="003E5C97">
              <w:rPr>
                <w:rFonts w:ascii="Arial" w:hAnsi="Arial" w:cs="Arial"/>
                <w:strike/>
                <w:sz w:val="22"/>
                <w:szCs w:val="22"/>
                <w:lang w:val="es-ES"/>
              </w:rPr>
              <w:tab/>
            </w:r>
            <w:r w:rsidRPr="003E5C97">
              <w:rPr>
                <w:rFonts w:ascii="Arial" w:hAnsi="Arial" w:cs="Arial"/>
                <w:i/>
                <w:strike/>
                <w:sz w:val="22"/>
                <w:szCs w:val="22"/>
                <w:lang w:val="es-ES"/>
              </w:rPr>
              <w:t>Eubalaena glacialis</w:t>
            </w:r>
          </w:p>
          <w:p w14:paraId="3F896A55" w14:textId="77777777" w:rsidR="000160CA" w:rsidRPr="003E5C97" w:rsidRDefault="000160CA" w:rsidP="000160CA">
            <w:pPr>
              <w:rPr>
                <w:rFonts w:ascii="Arial" w:hAnsi="Arial" w:cs="Arial"/>
                <w:i/>
                <w:strike/>
                <w:sz w:val="22"/>
                <w:szCs w:val="22"/>
                <w:lang w:val="es-ES"/>
              </w:rPr>
            </w:pPr>
            <w:r w:rsidRPr="003E5C97">
              <w:rPr>
                <w:rFonts w:ascii="Arial" w:hAnsi="Arial" w:cs="Arial"/>
                <w:strike/>
                <w:sz w:val="22"/>
                <w:szCs w:val="22"/>
                <w:lang w:val="es-ES"/>
              </w:rPr>
              <w:tab/>
            </w:r>
            <w:r w:rsidRPr="003E5C97">
              <w:rPr>
                <w:rFonts w:ascii="Arial" w:hAnsi="Arial" w:cs="Arial"/>
                <w:strike/>
                <w:sz w:val="22"/>
                <w:szCs w:val="22"/>
                <w:lang w:val="es-ES"/>
              </w:rPr>
              <w:tab/>
            </w:r>
            <w:r w:rsidRPr="003E5C97">
              <w:rPr>
                <w:rFonts w:ascii="Arial" w:hAnsi="Arial" w:cs="Arial"/>
                <w:strike/>
                <w:sz w:val="22"/>
                <w:szCs w:val="22"/>
                <w:lang w:val="es-ES"/>
              </w:rPr>
              <w:tab/>
            </w:r>
            <w:r w:rsidRPr="003E5C97">
              <w:rPr>
                <w:rFonts w:ascii="Arial" w:hAnsi="Arial" w:cs="Arial"/>
                <w:i/>
                <w:strike/>
                <w:sz w:val="22"/>
                <w:szCs w:val="22"/>
                <w:lang w:val="es-ES"/>
              </w:rPr>
              <w:t>Eubalaena australis</w:t>
            </w:r>
          </w:p>
          <w:p w14:paraId="15C10683" w14:textId="77777777" w:rsidR="000160CA" w:rsidRPr="003E5C97" w:rsidRDefault="000160CA" w:rsidP="000160CA">
            <w:pPr>
              <w:rPr>
                <w:rFonts w:ascii="Arial" w:hAnsi="Arial" w:cs="Arial"/>
                <w:strike/>
                <w:sz w:val="22"/>
                <w:szCs w:val="22"/>
                <w:lang w:val="es-ES"/>
              </w:rPr>
            </w:pPr>
          </w:p>
          <w:p w14:paraId="29239BF2" w14:textId="77777777" w:rsidR="000160CA" w:rsidRPr="003E5C97" w:rsidRDefault="000160CA" w:rsidP="000160CA">
            <w:pPr>
              <w:rPr>
                <w:rFonts w:ascii="Arial" w:hAnsi="Arial" w:cs="Arial"/>
                <w:strike/>
                <w:sz w:val="22"/>
                <w:szCs w:val="22"/>
                <w:lang w:val="es-ES"/>
              </w:rPr>
            </w:pPr>
            <w:r w:rsidRPr="003E5C97">
              <w:rPr>
                <w:rFonts w:ascii="Arial" w:hAnsi="Arial" w:cs="Arial"/>
                <w:strike/>
                <w:sz w:val="22"/>
                <w:szCs w:val="22"/>
                <w:lang w:val="es-ES"/>
              </w:rPr>
              <w:t>ARTIODACTYLA</w:t>
            </w:r>
          </w:p>
          <w:p w14:paraId="562249E9" w14:textId="77777777" w:rsidR="000160CA" w:rsidRPr="003E5C97" w:rsidRDefault="000160CA" w:rsidP="000160CA">
            <w:pPr>
              <w:rPr>
                <w:rFonts w:ascii="Arial" w:hAnsi="Arial" w:cs="Arial"/>
                <w:strike/>
                <w:sz w:val="22"/>
                <w:szCs w:val="22"/>
                <w:lang w:val="es-ES"/>
              </w:rPr>
            </w:pPr>
          </w:p>
          <w:p w14:paraId="7C7A55EB" w14:textId="77777777" w:rsidR="000160CA" w:rsidRPr="003E5C97" w:rsidRDefault="000160CA" w:rsidP="000160CA">
            <w:pPr>
              <w:rPr>
                <w:rFonts w:ascii="Arial" w:hAnsi="Arial" w:cs="Arial"/>
                <w:strike/>
                <w:sz w:val="22"/>
                <w:szCs w:val="22"/>
                <w:lang w:val="es-ES"/>
              </w:rPr>
            </w:pPr>
            <w:r w:rsidRPr="003E5C97">
              <w:rPr>
                <w:rFonts w:ascii="Arial" w:hAnsi="Arial" w:cs="Arial"/>
                <w:strike/>
                <w:sz w:val="22"/>
                <w:szCs w:val="22"/>
                <w:lang w:val="es-ES"/>
              </w:rPr>
              <w:tab/>
            </w:r>
            <w:r w:rsidRPr="003E5C97">
              <w:rPr>
                <w:rFonts w:ascii="Arial" w:hAnsi="Arial" w:cs="Arial"/>
                <w:strike/>
                <w:sz w:val="22"/>
                <w:szCs w:val="22"/>
                <w:lang w:val="es-ES"/>
              </w:rPr>
              <w:tab/>
              <w:t>Camelidae</w:t>
            </w:r>
          </w:p>
          <w:p w14:paraId="7C3F163F" w14:textId="77777777" w:rsidR="000160CA" w:rsidRPr="003E5C97" w:rsidRDefault="000160CA" w:rsidP="000160CA">
            <w:pPr>
              <w:rPr>
                <w:rFonts w:ascii="Arial" w:hAnsi="Arial" w:cs="Arial"/>
                <w:strike/>
                <w:sz w:val="22"/>
                <w:szCs w:val="22"/>
                <w:lang w:val="es-ES"/>
              </w:rPr>
            </w:pPr>
          </w:p>
          <w:p w14:paraId="1B457516" w14:textId="77777777" w:rsidR="000160CA" w:rsidRPr="003E5C97" w:rsidRDefault="000160CA" w:rsidP="000160CA">
            <w:pPr>
              <w:rPr>
                <w:rFonts w:ascii="Arial" w:hAnsi="Arial" w:cs="Arial"/>
                <w:strike/>
                <w:sz w:val="22"/>
                <w:szCs w:val="22"/>
                <w:lang w:val="es-ES"/>
              </w:rPr>
            </w:pPr>
            <w:r w:rsidRPr="003E5C97">
              <w:rPr>
                <w:rFonts w:ascii="Arial" w:hAnsi="Arial" w:cs="Arial"/>
                <w:strike/>
                <w:sz w:val="22"/>
                <w:szCs w:val="22"/>
                <w:lang w:val="es-ES"/>
              </w:rPr>
              <w:t>Suprímase</w:t>
            </w:r>
            <w:r w:rsidRPr="003E5C97">
              <w:rPr>
                <w:rFonts w:ascii="Arial" w:hAnsi="Arial" w:cs="Arial"/>
                <w:strike/>
                <w:sz w:val="22"/>
                <w:szCs w:val="22"/>
                <w:lang w:val="es-ES"/>
              </w:rPr>
              <w:tab/>
            </w:r>
            <w:r w:rsidRPr="003E5C97">
              <w:rPr>
                <w:rFonts w:ascii="Arial" w:hAnsi="Arial" w:cs="Arial"/>
                <w:strike/>
                <w:sz w:val="22"/>
                <w:szCs w:val="22"/>
                <w:lang w:val="es-ES"/>
              </w:rPr>
              <w:tab/>
            </w:r>
            <w:r w:rsidRPr="003E5C97">
              <w:rPr>
                <w:rFonts w:ascii="Arial" w:hAnsi="Arial" w:cs="Arial"/>
                <w:i/>
                <w:strike/>
                <w:sz w:val="22"/>
                <w:szCs w:val="22"/>
                <w:lang w:val="es-ES"/>
              </w:rPr>
              <w:t>Lama vicugna</w:t>
            </w:r>
            <w:r w:rsidRPr="003E5C97">
              <w:rPr>
                <w:rFonts w:ascii="Arial" w:hAnsi="Arial" w:cs="Arial"/>
                <w:strike/>
                <w:sz w:val="22"/>
                <w:szCs w:val="22"/>
                <w:lang w:val="es-ES"/>
              </w:rPr>
              <w:t>* (excepto las poblaciones peruanas)</w:t>
            </w:r>
          </w:p>
          <w:p w14:paraId="52A98CC1" w14:textId="77777777" w:rsidR="000160CA" w:rsidRPr="003E5C97" w:rsidRDefault="000160CA" w:rsidP="000160CA">
            <w:pPr>
              <w:rPr>
                <w:rFonts w:ascii="Arial" w:hAnsi="Arial" w:cs="Arial"/>
                <w:strike/>
                <w:sz w:val="22"/>
                <w:szCs w:val="22"/>
                <w:lang w:val="es-ES"/>
              </w:rPr>
            </w:pPr>
            <w:r w:rsidRPr="003E5C97">
              <w:rPr>
                <w:rFonts w:ascii="Arial" w:hAnsi="Arial" w:cs="Arial"/>
                <w:strike/>
                <w:sz w:val="22"/>
                <w:szCs w:val="22"/>
                <w:lang w:val="es-ES"/>
              </w:rPr>
              <w:t>Insértese</w:t>
            </w:r>
            <w:r w:rsidRPr="003E5C97">
              <w:rPr>
                <w:rFonts w:ascii="Arial" w:hAnsi="Arial" w:cs="Arial"/>
                <w:strike/>
                <w:sz w:val="22"/>
                <w:szCs w:val="22"/>
                <w:lang w:val="es-ES"/>
              </w:rPr>
              <w:tab/>
            </w:r>
            <w:r w:rsidRPr="003E5C97">
              <w:rPr>
                <w:rFonts w:ascii="Arial" w:hAnsi="Arial" w:cs="Arial"/>
                <w:strike/>
                <w:sz w:val="22"/>
                <w:szCs w:val="22"/>
                <w:lang w:val="es-ES"/>
              </w:rPr>
              <w:tab/>
            </w:r>
            <w:r w:rsidRPr="003E5C97">
              <w:rPr>
                <w:rFonts w:ascii="Arial" w:hAnsi="Arial" w:cs="Arial"/>
                <w:i/>
                <w:strike/>
                <w:sz w:val="22"/>
                <w:szCs w:val="22"/>
                <w:lang w:val="es-ES"/>
              </w:rPr>
              <w:t>Vicugna vicugna</w:t>
            </w:r>
            <w:r w:rsidRPr="003E5C97">
              <w:rPr>
                <w:rFonts w:ascii="Arial" w:hAnsi="Arial" w:cs="Arial"/>
                <w:strike/>
                <w:sz w:val="22"/>
                <w:szCs w:val="22"/>
                <w:lang w:val="es-ES"/>
              </w:rPr>
              <w:t>* (excepto las poblaciones peruanas)</w:t>
            </w:r>
          </w:p>
          <w:p w14:paraId="4D89B80E" w14:textId="77777777" w:rsidR="000160CA" w:rsidRPr="003E5C97" w:rsidRDefault="000160CA" w:rsidP="000160CA">
            <w:pPr>
              <w:rPr>
                <w:rFonts w:ascii="Arial" w:hAnsi="Arial" w:cs="Arial"/>
                <w:strike/>
                <w:sz w:val="22"/>
                <w:szCs w:val="22"/>
                <w:lang w:val="es-ES"/>
              </w:rPr>
            </w:pPr>
          </w:p>
          <w:p w14:paraId="3766D92A" w14:textId="77777777" w:rsidR="000160CA" w:rsidRPr="003E5C97" w:rsidRDefault="000160CA" w:rsidP="00453D8D">
            <w:pPr>
              <w:rPr>
                <w:rFonts w:ascii="Arial" w:hAnsi="Arial" w:cs="Arial"/>
                <w:strike/>
                <w:sz w:val="22"/>
                <w:szCs w:val="22"/>
                <w:lang w:val="es-ES"/>
              </w:rPr>
            </w:pPr>
            <w:r w:rsidRPr="003E5C97">
              <w:rPr>
                <w:rFonts w:ascii="Arial" w:hAnsi="Arial" w:cs="Arial"/>
                <w:strike/>
                <w:sz w:val="22"/>
                <w:szCs w:val="22"/>
                <w:lang w:val="es-ES"/>
              </w:rPr>
              <w:t>Apéndice II</w:t>
            </w:r>
          </w:p>
          <w:p w14:paraId="7FA5DF32" w14:textId="77777777" w:rsidR="000160CA" w:rsidRPr="003E5C97" w:rsidRDefault="000160CA" w:rsidP="00453D8D">
            <w:pPr>
              <w:rPr>
                <w:rFonts w:ascii="Arial" w:hAnsi="Arial" w:cs="Arial"/>
                <w:strike/>
                <w:sz w:val="22"/>
                <w:szCs w:val="22"/>
                <w:lang w:val="es-ES"/>
              </w:rPr>
            </w:pPr>
          </w:p>
          <w:p w14:paraId="1970712F" w14:textId="77777777" w:rsidR="000160CA" w:rsidRPr="003E5C97" w:rsidRDefault="000160CA" w:rsidP="00453D8D">
            <w:pPr>
              <w:rPr>
                <w:rFonts w:ascii="Arial" w:hAnsi="Arial" w:cs="Arial"/>
                <w:strike/>
                <w:sz w:val="22"/>
                <w:szCs w:val="22"/>
                <w:u w:val="single"/>
                <w:lang w:val="es-ES"/>
              </w:rPr>
            </w:pPr>
            <w:r w:rsidRPr="003E5C97">
              <w:rPr>
                <w:rFonts w:ascii="Arial" w:hAnsi="Arial" w:cs="Arial"/>
                <w:strike/>
                <w:sz w:val="22"/>
                <w:szCs w:val="22"/>
                <w:u w:val="single"/>
                <w:lang w:val="es-ES"/>
              </w:rPr>
              <w:t>MAMMALIA</w:t>
            </w:r>
          </w:p>
          <w:p w14:paraId="09B2E0D5" w14:textId="77777777" w:rsidR="000160CA" w:rsidRPr="003E5C97" w:rsidRDefault="000160CA" w:rsidP="000160CA">
            <w:pPr>
              <w:rPr>
                <w:rFonts w:ascii="Arial" w:hAnsi="Arial" w:cs="Arial"/>
                <w:strike/>
                <w:sz w:val="22"/>
                <w:szCs w:val="22"/>
                <w:lang w:val="es-ES"/>
              </w:rPr>
            </w:pPr>
          </w:p>
          <w:p w14:paraId="2E680D2B" w14:textId="77777777" w:rsidR="000160CA" w:rsidRPr="003E5C97" w:rsidRDefault="000160CA" w:rsidP="000160CA">
            <w:pPr>
              <w:rPr>
                <w:rFonts w:ascii="Arial" w:hAnsi="Arial" w:cs="Arial"/>
                <w:strike/>
                <w:sz w:val="22"/>
                <w:szCs w:val="22"/>
                <w:lang w:val="es-ES"/>
              </w:rPr>
            </w:pPr>
            <w:r w:rsidRPr="003E5C97">
              <w:rPr>
                <w:rFonts w:ascii="Arial" w:hAnsi="Arial" w:cs="Arial"/>
                <w:strike/>
                <w:sz w:val="22"/>
                <w:szCs w:val="22"/>
                <w:lang w:val="es-ES"/>
              </w:rPr>
              <w:t>CETACEA</w:t>
            </w:r>
          </w:p>
          <w:p w14:paraId="68CDF087" w14:textId="77777777" w:rsidR="000160CA" w:rsidRPr="003E5C97" w:rsidRDefault="000160CA" w:rsidP="000160CA">
            <w:pPr>
              <w:rPr>
                <w:rFonts w:ascii="Arial" w:hAnsi="Arial" w:cs="Arial"/>
                <w:strike/>
                <w:sz w:val="22"/>
                <w:szCs w:val="22"/>
                <w:lang w:val="es-ES"/>
              </w:rPr>
            </w:pPr>
          </w:p>
          <w:p w14:paraId="3F9156F1" w14:textId="77777777" w:rsidR="000160CA" w:rsidRPr="003E5C97" w:rsidRDefault="000160CA" w:rsidP="000160CA">
            <w:pPr>
              <w:rPr>
                <w:rFonts w:ascii="Arial" w:hAnsi="Arial" w:cs="Arial"/>
                <w:strike/>
                <w:sz w:val="22"/>
                <w:szCs w:val="22"/>
                <w:lang w:val="es-ES"/>
              </w:rPr>
            </w:pPr>
            <w:r w:rsidRPr="003E5C97">
              <w:rPr>
                <w:rFonts w:ascii="Arial" w:hAnsi="Arial" w:cs="Arial"/>
                <w:strike/>
                <w:sz w:val="22"/>
                <w:szCs w:val="22"/>
                <w:lang w:val="es-ES"/>
              </w:rPr>
              <w:tab/>
            </w:r>
            <w:r w:rsidRPr="003E5C97">
              <w:rPr>
                <w:rFonts w:ascii="Arial" w:hAnsi="Arial" w:cs="Arial"/>
                <w:strike/>
                <w:sz w:val="22"/>
                <w:szCs w:val="22"/>
                <w:lang w:val="es-ES"/>
              </w:rPr>
              <w:tab/>
              <w:t>Delphinidae</w:t>
            </w:r>
          </w:p>
          <w:p w14:paraId="45C1249B" w14:textId="77777777" w:rsidR="000160CA" w:rsidRPr="003E5C97" w:rsidRDefault="000160CA" w:rsidP="000160CA">
            <w:pPr>
              <w:rPr>
                <w:rFonts w:ascii="Arial" w:hAnsi="Arial" w:cs="Arial"/>
                <w:strike/>
                <w:sz w:val="22"/>
                <w:szCs w:val="22"/>
                <w:lang w:val="es-ES"/>
              </w:rPr>
            </w:pPr>
          </w:p>
          <w:p w14:paraId="1DA62BF9" w14:textId="77777777" w:rsidR="000160CA" w:rsidRPr="003E5C97" w:rsidRDefault="000160CA" w:rsidP="000160CA">
            <w:pPr>
              <w:ind w:left="2160" w:hanging="2160"/>
              <w:rPr>
                <w:rFonts w:ascii="Arial" w:hAnsi="Arial" w:cs="Arial"/>
                <w:strike/>
                <w:sz w:val="22"/>
                <w:szCs w:val="22"/>
                <w:lang w:val="es-ES"/>
              </w:rPr>
            </w:pPr>
            <w:r w:rsidRPr="003E5C97">
              <w:rPr>
                <w:rFonts w:ascii="Arial" w:hAnsi="Arial" w:cs="Arial"/>
                <w:strike/>
                <w:sz w:val="22"/>
                <w:szCs w:val="22"/>
                <w:lang w:val="es-ES"/>
              </w:rPr>
              <w:t>Suprímase</w:t>
            </w:r>
            <w:r w:rsidRPr="003E5C97">
              <w:rPr>
                <w:rFonts w:ascii="Arial" w:hAnsi="Arial" w:cs="Arial"/>
                <w:strike/>
                <w:sz w:val="22"/>
                <w:szCs w:val="22"/>
                <w:lang w:val="es-ES"/>
              </w:rPr>
              <w:tab/>
            </w:r>
            <w:r w:rsidRPr="003E5C97">
              <w:rPr>
                <w:rFonts w:ascii="Arial" w:hAnsi="Arial" w:cs="Arial"/>
                <w:i/>
                <w:strike/>
                <w:sz w:val="22"/>
                <w:szCs w:val="22"/>
                <w:lang w:val="es-ES"/>
              </w:rPr>
              <w:t>Globicephala melaena</w:t>
            </w:r>
            <w:r w:rsidRPr="003E5C97">
              <w:rPr>
                <w:rFonts w:ascii="Arial" w:hAnsi="Arial" w:cs="Arial"/>
                <w:strike/>
                <w:sz w:val="22"/>
                <w:szCs w:val="22"/>
                <w:lang w:val="es-ES"/>
              </w:rPr>
              <w:t xml:space="preserve"> (solamente las poblaciones del Mar del Norte y del Báltico)</w:t>
            </w:r>
          </w:p>
          <w:p w14:paraId="0AF1A4E2" w14:textId="77777777" w:rsidR="000160CA" w:rsidRPr="003E5C97" w:rsidRDefault="000160CA" w:rsidP="003B0903">
            <w:pPr>
              <w:ind w:left="2130" w:hanging="2130"/>
              <w:rPr>
                <w:rFonts w:ascii="Arial" w:hAnsi="Arial" w:cs="Arial"/>
                <w:strike/>
                <w:sz w:val="22"/>
                <w:szCs w:val="22"/>
                <w:lang w:val="es-ES"/>
              </w:rPr>
            </w:pPr>
            <w:r w:rsidRPr="003E5C97">
              <w:rPr>
                <w:rFonts w:ascii="Arial" w:hAnsi="Arial" w:cs="Arial"/>
                <w:strike/>
                <w:sz w:val="22"/>
                <w:szCs w:val="22"/>
                <w:lang w:val="es-ES"/>
              </w:rPr>
              <w:t>Insértese</w:t>
            </w:r>
            <w:r w:rsidRPr="003E5C97">
              <w:rPr>
                <w:rFonts w:ascii="Arial" w:hAnsi="Arial" w:cs="Arial"/>
                <w:strike/>
                <w:sz w:val="22"/>
                <w:szCs w:val="22"/>
                <w:lang w:val="es-ES"/>
              </w:rPr>
              <w:tab/>
            </w:r>
            <w:r w:rsidRPr="003E5C97">
              <w:rPr>
                <w:rFonts w:ascii="Arial" w:hAnsi="Arial" w:cs="Arial"/>
                <w:strike/>
                <w:sz w:val="22"/>
                <w:szCs w:val="22"/>
                <w:lang w:val="es-ES"/>
              </w:rPr>
              <w:tab/>
            </w:r>
            <w:r w:rsidRPr="003E5C97">
              <w:rPr>
                <w:rFonts w:ascii="Arial" w:hAnsi="Arial" w:cs="Arial"/>
                <w:i/>
                <w:strike/>
                <w:sz w:val="22"/>
                <w:szCs w:val="22"/>
                <w:lang w:val="es-ES"/>
              </w:rPr>
              <w:t>Globicephala melas</w:t>
            </w:r>
            <w:r w:rsidRPr="003E5C97">
              <w:rPr>
                <w:rFonts w:ascii="Arial" w:hAnsi="Arial" w:cs="Arial"/>
                <w:strike/>
                <w:sz w:val="22"/>
                <w:szCs w:val="22"/>
                <w:lang w:val="es-ES"/>
              </w:rPr>
              <w:t xml:space="preserve"> (solamente las poblaciones del Mar del Norte y del Báltico)</w:t>
            </w:r>
          </w:p>
          <w:p w14:paraId="414FAEAF" w14:textId="77777777" w:rsidR="000160CA" w:rsidRPr="003E5C97" w:rsidRDefault="000160CA" w:rsidP="000160CA">
            <w:pPr>
              <w:pStyle w:val="Footer"/>
              <w:jc w:val="both"/>
              <w:rPr>
                <w:rFonts w:ascii="Arial" w:hAnsi="Arial" w:cs="Arial"/>
                <w:strike/>
                <w:sz w:val="22"/>
                <w:szCs w:val="22"/>
                <w:lang w:val="es-ES"/>
              </w:rPr>
            </w:pPr>
          </w:p>
          <w:p w14:paraId="46D719D3" w14:textId="28ED479E" w:rsidR="0048197A" w:rsidRPr="003E5C97" w:rsidRDefault="000160CA" w:rsidP="000160CA">
            <w:pPr>
              <w:jc w:val="both"/>
              <w:rPr>
                <w:rFonts w:ascii="Arial" w:hAnsi="Arial" w:cs="Arial"/>
                <w:sz w:val="22"/>
                <w:szCs w:val="22"/>
                <w:lang w:val="es-ES"/>
              </w:rPr>
            </w:pPr>
            <w:r w:rsidRPr="003E5C97">
              <w:rPr>
                <w:rFonts w:ascii="Arial" w:hAnsi="Arial" w:cs="Arial"/>
                <w:strike/>
                <w:sz w:val="22"/>
                <w:szCs w:val="22"/>
                <w:lang w:val="es-ES"/>
              </w:rPr>
              <w:t>y añadir las notas a pie de página que sea necesario en los apéndices revisados para indicar los nombres que figuraban en la lista anterior.</w:t>
            </w:r>
          </w:p>
        </w:tc>
        <w:tc>
          <w:tcPr>
            <w:tcW w:w="1548" w:type="dxa"/>
            <w:shd w:val="clear" w:color="auto" w:fill="auto"/>
          </w:tcPr>
          <w:p w14:paraId="45069D3A" w14:textId="20F63060" w:rsidR="0048197A" w:rsidRPr="000160CA" w:rsidRDefault="00E4245D" w:rsidP="00617C68">
            <w:pPr>
              <w:widowControl/>
              <w:autoSpaceDE/>
              <w:autoSpaceDN/>
              <w:adjustRightInd/>
              <w:rPr>
                <w:rFonts w:ascii="Arial" w:hAnsi="Arial" w:cs="Arial"/>
                <w:sz w:val="22"/>
                <w:szCs w:val="22"/>
              </w:rPr>
            </w:pPr>
            <w:r w:rsidRPr="00C079EF">
              <w:rPr>
                <w:rFonts w:ascii="Arial" w:hAnsi="Arial" w:cs="Arial"/>
                <w:color w:val="000000" w:themeColor="text1"/>
                <w:sz w:val="22"/>
                <w:szCs w:val="22"/>
                <w:lang w:val="es-ES"/>
              </w:rPr>
              <w:t>Revocar; tarea completada</w:t>
            </w:r>
          </w:p>
        </w:tc>
      </w:tr>
      <w:tr w:rsidR="000F4A6B" w:rsidRPr="000160CA" w14:paraId="4C4C300E" w14:textId="77777777" w:rsidTr="005F734A">
        <w:tc>
          <w:tcPr>
            <w:tcW w:w="7308" w:type="dxa"/>
            <w:shd w:val="clear" w:color="auto" w:fill="auto"/>
          </w:tcPr>
          <w:p w14:paraId="5B3487D7" w14:textId="7FCB2C07" w:rsidR="0048197A" w:rsidRPr="003E5C97" w:rsidRDefault="00453D8D" w:rsidP="00453D8D">
            <w:pPr>
              <w:pStyle w:val="Footer"/>
              <w:widowControl/>
              <w:tabs>
                <w:tab w:val="clear" w:pos="4320"/>
                <w:tab w:val="clear" w:pos="8640"/>
                <w:tab w:val="center" w:pos="4680"/>
                <w:tab w:val="right" w:pos="9360"/>
              </w:tabs>
              <w:autoSpaceDE/>
              <w:autoSpaceDN/>
              <w:adjustRightInd/>
              <w:ind w:left="60"/>
              <w:jc w:val="both"/>
              <w:rPr>
                <w:rFonts w:ascii="Arial" w:hAnsi="Arial" w:cs="Arial"/>
                <w:sz w:val="22"/>
                <w:szCs w:val="22"/>
                <w:lang w:val="es-ES"/>
              </w:rPr>
            </w:pPr>
            <w:r w:rsidRPr="00453D8D">
              <w:rPr>
                <w:rFonts w:ascii="Arial" w:hAnsi="Arial" w:cs="Arial"/>
                <w:strike/>
                <w:sz w:val="22"/>
                <w:szCs w:val="22"/>
                <w:lang w:val="es-ES"/>
              </w:rPr>
              <w:t>5</w:t>
            </w:r>
            <w:r w:rsidRPr="00453D8D">
              <w:rPr>
                <w:rFonts w:ascii="Arial" w:hAnsi="Arial" w:cs="Arial"/>
                <w:sz w:val="22"/>
                <w:szCs w:val="22"/>
                <w:lang w:val="es-ES"/>
              </w:rPr>
              <w:t xml:space="preserve">. </w:t>
            </w:r>
            <w:r w:rsidRPr="00453D8D">
              <w:rPr>
                <w:rFonts w:ascii="Arial" w:hAnsi="Arial" w:cs="Arial"/>
                <w:sz w:val="22"/>
                <w:szCs w:val="22"/>
                <w:u w:val="single"/>
                <w:lang w:val="es-ES"/>
              </w:rPr>
              <w:t>4</w:t>
            </w:r>
            <w:r w:rsidRPr="00453D8D">
              <w:rPr>
                <w:rFonts w:ascii="Arial" w:hAnsi="Arial" w:cs="Arial"/>
                <w:sz w:val="22"/>
                <w:szCs w:val="22"/>
                <w:lang w:val="es-ES"/>
              </w:rPr>
              <w:t xml:space="preserve"> </w:t>
            </w:r>
            <w:r w:rsidR="000160CA" w:rsidRPr="003E5C97">
              <w:rPr>
                <w:rFonts w:ascii="Arial" w:hAnsi="Arial" w:cs="Arial"/>
                <w:i/>
                <w:sz w:val="22"/>
                <w:szCs w:val="22"/>
                <w:lang w:val="es-ES"/>
              </w:rPr>
              <w:t xml:space="preserve">Pide </w:t>
            </w:r>
            <w:r w:rsidR="000160CA" w:rsidRPr="003E5C97">
              <w:rPr>
                <w:rFonts w:ascii="Arial" w:hAnsi="Arial" w:cs="Arial"/>
                <w:sz w:val="22"/>
                <w:szCs w:val="22"/>
                <w:lang w:val="es-ES"/>
              </w:rPr>
              <w:t xml:space="preserve">a las Partes que preparen </w:t>
            </w:r>
            <w:r w:rsidR="00232AB2">
              <w:rPr>
                <w:rFonts w:ascii="Arial" w:hAnsi="Arial" w:cs="Arial"/>
                <w:sz w:val="22"/>
                <w:szCs w:val="22"/>
                <w:lang w:val="es-ES"/>
              </w:rPr>
              <w:t>propuestas relativas a la adició</w:t>
            </w:r>
            <w:r w:rsidR="000160CA" w:rsidRPr="003E5C97">
              <w:rPr>
                <w:rFonts w:ascii="Arial" w:hAnsi="Arial" w:cs="Arial"/>
                <w:sz w:val="22"/>
                <w:szCs w:val="22"/>
                <w:lang w:val="es-ES"/>
              </w:rPr>
              <w:t>n de especies al Apéndice I que consideren si esas especies deberían incluirse en el apéndice II;</w:t>
            </w:r>
          </w:p>
        </w:tc>
        <w:tc>
          <w:tcPr>
            <w:tcW w:w="1548" w:type="dxa"/>
            <w:shd w:val="clear" w:color="auto" w:fill="auto"/>
          </w:tcPr>
          <w:p w14:paraId="094C39A5" w14:textId="1E60E43F" w:rsidR="0048197A" w:rsidRPr="000160CA" w:rsidRDefault="006D775D" w:rsidP="005F734A">
            <w:pPr>
              <w:rPr>
                <w:rFonts w:ascii="Arial" w:hAnsi="Arial" w:cs="Arial"/>
                <w:sz w:val="22"/>
                <w:szCs w:val="22"/>
              </w:rPr>
            </w:pPr>
            <w:r>
              <w:rPr>
                <w:rFonts w:ascii="Arial" w:hAnsi="Arial" w:cs="Arial"/>
                <w:sz w:val="22"/>
                <w:szCs w:val="22"/>
              </w:rPr>
              <w:t>Mantener</w:t>
            </w:r>
            <w:r w:rsidR="00E011A5" w:rsidRPr="000160CA">
              <w:rPr>
                <w:rFonts w:ascii="Arial" w:hAnsi="Arial" w:cs="Arial"/>
                <w:sz w:val="22"/>
                <w:szCs w:val="22"/>
              </w:rPr>
              <w:t> </w:t>
            </w:r>
          </w:p>
        </w:tc>
      </w:tr>
      <w:tr w:rsidR="000F4A6B" w:rsidRPr="000160CA" w14:paraId="08FF8499" w14:textId="77777777" w:rsidTr="005F734A">
        <w:tc>
          <w:tcPr>
            <w:tcW w:w="7308" w:type="dxa"/>
            <w:shd w:val="clear" w:color="auto" w:fill="auto"/>
          </w:tcPr>
          <w:p w14:paraId="21DC5D02" w14:textId="3D370008" w:rsidR="0048197A" w:rsidRPr="003E5C97" w:rsidRDefault="00232AB2" w:rsidP="00232AB2">
            <w:pPr>
              <w:pStyle w:val="Footer"/>
              <w:widowControl/>
              <w:tabs>
                <w:tab w:val="clear" w:pos="4320"/>
                <w:tab w:val="clear" w:pos="8640"/>
                <w:tab w:val="center" w:pos="4680"/>
                <w:tab w:val="right" w:pos="9360"/>
              </w:tabs>
              <w:autoSpaceDE/>
              <w:autoSpaceDN/>
              <w:adjustRightInd/>
              <w:ind w:left="60"/>
              <w:jc w:val="both"/>
              <w:rPr>
                <w:rFonts w:ascii="Arial" w:hAnsi="Arial" w:cs="Arial"/>
                <w:sz w:val="22"/>
                <w:szCs w:val="22"/>
                <w:lang w:val="es-ES"/>
              </w:rPr>
            </w:pPr>
            <w:r w:rsidRPr="00232AB2">
              <w:rPr>
                <w:rFonts w:ascii="Arial" w:hAnsi="Arial" w:cs="Arial"/>
                <w:strike/>
                <w:sz w:val="22"/>
                <w:szCs w:val="22"/>
                <w:lang w:val="es-ES"/>
              </w:rPr>
              <w:t>6</w:t>
            </w:r>
            <w:r w:rsidRPr="00232AB2">
              <w:rPr>
                <w:rFonts w:ascii="Arial" w:hAnsi="Arial" w:cs="Arial"/>
                <w:sz w:val="22"/>
                <w:szCs w:val="22"/>
                <w:lang w:val="es-ES"/>
              </w:rPr>
              <w:t xml:space="preserve">. </w:t>
            </w:r>
            <w:r w:rsidRPr="00232AB2">
              <w:rPr>
                <w:rFonts w:ascii="Arial" w:hAnsi="Arial" w:cs="Arial"/>
                <w:sz w:val="22"/>
                <w:szCs w:val="22"/>
                <w:u w:val="single"/>
                <w:lang w:val="es-ES"/>
              </w:rPr>
              <w:t>5</w:t>
            </w:r>
            <w:r w:rsidR="000160CA" w:rsidRPr="003E5C97">
              <w:rPr>
                <w:rFonts w:ascii="Arial" w:hAnsi="Arial" w:cs="Arial"/>
                <w:i/>
                <w:sz w:val="22"/>
                <w:szCs w:val="22"/>
                <w:lang w:val="es-ES"/>
              </w:rPr>
              <w:t xml:space="preserve">Insta </w:t>
            </w:r>
            <w:r w:rsidR="000160CA" w:rsidRPr="003E5C97">
              <w:rPr>
                <w:rFonts w:ascii="Arial" w:hAnsi="Arial" w:cs="Arial"/>
                <w:sz w:val="22"/>
                <w:szCs w:val="22"/>
                <w:lang w:val="es-ES"/>
              </w:rPr>
              <w:t>a la</w:t>
            </w:r>
            <w:r>
              <w:rPr>
                <w:rFonts w:ascii="Arial" w:hAnsi="Arial" w:cs="Arial"/>
                <w:sz w:val="22"/>
                <w:szCs w:val="22"/>
                <w:lang w:val="es-ES"/>
              </w:rPr>
              <w:t>s Partes a que propongan la adició</w:t>
            </w:r>
            <w:r w:rsidR="000160CA" w:rsidRPr="003E5C97">
              <w:rPr>
                <w:rFonts w:ascii="Arial" w:hAnsi="Arial" w:cs="Arial"/>
                <w:sz w:val="22"/>
                <w:szCs w:val="22"/>
                <w:lang w:val="es-ES"/>
              </w:rPr>
              <w:t>n al Apéndice II de una especie de la que sean Estados del área de distribución que inicie negociaciones con otros Estados del área de distribución para concertar un ACUERDO relativo a dicha especie;</w:t>
            </w:r>
            <w:r w:rsidR="00E011A5" w:rsidRPr="003E5C97">
              <w:rPr>
                <w:rFonts w:ascii="Arial" w:hAnsi="Arial" w:cs="Arial"/>
                <w:sz w:val="22"/>
                <w:szCs w:val="22"/>
                <w:lang w:val="es-ES"/>
              </w:rPr>
              <w:t xml:space="preserve"> </w:t>
            </w:r>
            <w:r w:rsidR="00E011A5" w:rsidRPr="003E5C97">
              <w:rPr>
                <w:rFonts w:ascii="Arial" w:hAnsi="Arial" w:cs="Arial"/>
                <w:sz w:val="22"/>
                <w:szCs w:val="22"/>
                <w:u w:val="single"/>
                <w:lang w:val="es-ES"/>
              </w:rPr>
              <w:t>y</w:t>
            </w:r>
          </w:p>
        </w:tc>
        <w:tc>
          <w:tcPr>
            <w:tcW w:w="1548" w:type="dxa"/>
            <w:shd w:val="clear" w:color="auto" w:fill="auto"/>
          </w:tcPr>
          <w:p w14:paraId="1DE8D9FD" w14:textId="3BD63A16" w:rsidR="0048197A" w:rsidRPr="000160CA" w:rsidRDefault="006D775D" w:rsidP="005F734A">
            <w:pPr>
              <w:rPr>
                <w:rFonts w:ascii="Arial" w:hAnsi="Arial" w:cs="Arial"/>
                <w:sz w:val="22"/>
                <w:szCs w:val="22"/>
              </w:rPr>
            </w:pPr>
            <w:r>
              <w:rPr>
                <w:rFonts w:ascii="Arial" w:hAnsi="Arial" w:cs="Arial"/>
                <w:sz w:val="22"/>
                <w:szCs w:val="22"/>
              </w:rPr>
              <w:t>Mantener</w:t>
            </w:r>
            <w:r w:rsidR="00E011A5" w:rsidRPr="000160CA">
              <w:rPr>
                <w:rFonts w:ascii="Arial" w:hAnsi="Arial" w:cs="Arial"/>
                <w:sz w:val="22"/>
                <w:szCs w:val="22"/>
              </w:rPr>
              <w:t> </w:t>
            </w:r>
          </w:p>
        </w:tc>
      </w:tr>
      <w:tr w:rsidR="000F4A6B" w:rsidRPr="000160CA" w14:paraId="2190F0CF" w14:textId="77777777" w:rsidTr="005F734A">
        <w:tc>
          <w:tcPr>
            <w:tcW w:w="7308" w:type="dxa"/>
            <w:shd w:val="clear" w:color="auto" w:fill="auto"/>
          </w:tcPr>
          <w:p w14:paraId="4D8E9236" w14:textId="61B8B412" w:rsidR="0048197A" w:rsidRPr="003E5C97" w:rsidRDefault="00232AB2" w:rsidP="00232AB2">
            <w:pPr>
              <w:pStyle w:val="Footer"/>
              <w:widowControl/>
              <w:tabs>
                <w:tab w:val="clear" w:pos="4320"/>
                <w:tab w:val="clear" w:pos="8640"/>
                <w:tab w:val="center" w:pos="330"/>
                <w:tab w:val="right" w:pos="9360"/>
              </w:tabs>
              <w:autoSpaceDE/>
              <w:autoSpaceDN/>
              <w:adjustRightInd/>
              <w:ind w:left="60"/>
              <w:jc w:val="both"/>
              <w:rPr>
                <w:rFonts w:ascii="Arial" w:hAnsi="Arial" w:cs="Arial"/>
                <w:strike/>
                <w:sz w:val="22"/>
                <w:szCs w:val="22"/>
                <w:lang w:val="es-ES"/>
              </w:rPr>
            </w:pPr>
            <w:r w:rsidRPr="00232AB2">
              <w:rPr>
                <w:rFonts w:ascii="Arial" w:hAnsi="Arial" w:cs="Arial"/>
                <w:strike/>
                <w:sz w:val="22"/>
                <w:szCs w:val="22"/>
                <w:lang w:val="es-ES"/>
              </w:rPr>
              <w:lastRenderedPageBreak/>
              <w:t>7</w:t>
            </w:r>
            <w:r>
              <w:rPr>
                <w:rFonts w:ascii="Arial" w:hAnsi="Arial" w:cs="Arial"/>
                <w:strike/>
                <w:sz w:val="22"/>
                <w:szCs w:val="22"/>
                <w:lang w:val="es-ES"/>
              </w:rPr>
              <w:t xml:space="preserve"> </w:t>
            </w:r>
            <w:r w:rsidR="000160CA" w:rsidRPr="003E5C97">
              <w:rPr>
                <w:rFonts w:ascii="Arial" w:hAnsi="Arial" w:cs="Arial"/>
                <w:i/>
                <w:strike/>
                <w:sz w:val="22"/>
                <w:szCs w:val="22"/>
                <w:lang w:val="es-ES"/>
              </w:rPr>
              <w:t xml:space="preserve">Insta </w:t>
            </w:r>
            <w:r w:rsidR="000160CA" w:rsidRPr="003E5C97">
              <w:rPr>
                <w:rFonts w:ascii="Arial" w:hAnsi="Arial" w:cs="Arial"/>
                <w:strike/>
                <w:sz w:val="22"/>
                <w:szCs w:val="22"/>
                <w:lang w:val="es-ES"/>
              </w:rPr>
              <w:t>a las Partes a que presenten propuestas, de conformidad con el Artículo XI de la Convención, para su examen en la cuarta reunión de la Conferencia de las Partes respecto de las listas del Apéndice II de las especies que ya figuren en el Apéndice I de la Convención para las que resultaría ventajoso figurar en esas listas y a que, entretanto, tomen las medidas del caso para concertar ACUERDOS sobre esas especies; y</w:t>
            </w:r>
          </w:p>
        </w:tc>
        <w:tc>
          <w:tcPr>
            <w:tcW w:w="1548" w:type="dxa"/>
            <w:shd w:val="clear" w:color="auto" w:fill="auto"/>
          </w:tcPr>
          <w:p w14:paraId="718BF708" w14:textId="6F523570" w:rsidR="0048197A" w:rsidRPr="000160CA" w:rsidRDefault="00E4245D" w:rsidP="005F734A">
            <w:pPr>
              <w:rPr>
                <w:rFonts w:ascii="Arial" w:hAnsi="Arial" w:cs="Arial"/>
                <w:sz w:val="22"/>
                <w:szCs w:val="22"/>
              </w:rPr>
            </w:pPr>
            <w:r w:rsidRPr="00C079EF">
              <w:rPr>
                <w:rFonts w:ascii="Arial" w:hAnsi="Arial" w:cs="Arial"/>
                <w:color w:val="000000" w:themeColor="text1"/>
                <w:sz w:val="22"/>
                <w:szCs w:val="22"/>
                <w:lang w:val="es-ES"/>
              </w:rPr>
              <w:t>Revocar; tarea completada</w:t>
            </w:r>
          </w:p>
        </w:tc>
      </w:tr>
      <w:tr w:rsidR="000F4A6B" w:rsidRPr="000160CA" w14:paraId="2E1D7357" w14:textId="77777777" w:rsidTr="005F734A">
        <w:tc>
          <w:tcPr>
            <w:tcW w:w="7308" w:type="dxa"/>
            <w:shd w:val="clear" w:color="auto" w:fill="auto"/>
          </w:tcPr>
          <w:p w14:paraId="5072F543" w14:textId="7C367529" w:rsidR="0048197A" w:rsidRPr="003E5C97" w:rsidRDefault="00232AB2" w:rsidP="00232AB2">
            <w:pPr>
              <w:pStyle w:val="Footer"/>
              <w:widowControl/>
              <w:tabs>
                <w:tab w:val="clear" w:pos="4320"/>
                <w:tab w:val="clear" w:pos="8640"/>
                <w:tab w:val="center" w:pos="240"/>
                <w:tab w:val="right" w:pos="9360"/>
              </w:tabs>
              <w:autoSpaceDE/>
              <w:autoSpaceDN/>
              <w:adjustRightInd/>
              <w:ind w:left="60"/>
              <w:jc w:val="both"/>
              <w:rPr>
                <w:rFonts w:ascii="Arial" w:hAnsi="Arial" w:cs="Arial"/>
                <w:sz w:val="22"/>
                <w:szCs w:val="22"/>
                <w:lang w:val="es-ES"/>
              </w:rPr>
            </w:pPr>
            <w:r w:rsidRPr="00232AB2">
              <w:rPr>
                <w:rFonts w:ascii="Arial" w:hAnsi="Arial" w:cs="Arial"/>
                <w:strike/>
                <w:sz w:val="22"/>
                <w:szCs w:val="22"/>
                <w:lang w:val="es-ES"/>
              </w:rPr>
              <w:t>8</w:t>
            </w:r>
            <w:r w:rsidRPr="00232AB2">
              <w:rPr>
                <w:rFonts w:ascii="Arial" w:hAnsi="Arial" w:cs="Arial"/>
                <w:sz w:val="22"/>
                <w:szCs w:val="22"/>
                <w:lang w:val="es-ES"/>
              </w:rPr>
              <w:t>.</w:t>
            </w:r>
            <w:r w:rsidRPr="00232AB2">
              <w:rPr>
                <w:rFonts w:ascii="Arial" w:hAnsi="Arial" w:cs="Arial"/>
                <w:sz w:val="22"/>
                <w:szCs w:val="22"/>
                <w:u w:val="single"/>
                <w:lang w:val="es-ES"/>
              </w:rPr>
              <w:t>6</w:t>
            </w:r>
            <w:r w:rsidRPr="00232AB2">
              <w:rPr>
                <w:rFonts w:ascii="Arial" w:hAnsi="Arial" w:cs="Arial"/>
                <w:sz w:val="22"/>
                <w:szCs w:val="22"/>
                <w:lang w:val="es-ES"/>
              </w:rPr>
              <w:t xml:space="preserve"> </w:t>
            </w:r>
            <w:r w:rsidR="000160CA" w:rsidRPr="003E5C97">
              <w:rPr>
                <w:rFonts w:ascii="Arial" w:hAnsi="Arial" w:cs="Arial"/>
                <w:i/>
                <w:sz w:val="22"/>
                <w:szCs w:val="22"/>
                <w:lang w:val="es-ES"/>
              </w:rPr>
              <w:t xml:space="preserve">Alienta </w:t>
            </w:r>
            <w:r w:rsidR="000160CA" w:rsidRPr="003E5C97">
              <w:rPr>
                <w:rFonts w:ascii="Arial" w:hAnsi="Arial" w:cs="Arial"/>
                <w:sz w:val="22"/>
                <w:szCs w:val="22"/>
                <w:lang w:val="es-ES"/>
              </w:rPr>
              <w:t>a las Partes a que est</w:t>
            </w:r>
            <w:r w:rsidR="00384947">
              <w:rPr>
                <w:rFonts w:ascii="Arial" w:hAnsi="Arial" w:cs="Arial"/>
                <w:sz w:val="22"/>
                <w:szCs w:val="22"/>
                <w:lang w:val="es-ES"/>
              </w:rPr>
              <w:t>udien la posibilidad de presenta</w:t>
            </w:r>
            <w:r w:rsidR="000160CA" w:rsidRPr="003E5C97">
              <w:rPr>
                <w:rFonts w:ascii="Arial" w:hAnsi="Arial" w:cs="Arial"/>
                <w:sz w:val="22"/>
                <w:szCs w:val="22"/>
                <w:lang w:val="es-ES"/>
              </w:rPr>
              <w:t>r propuestas de inclusión en las listas de especies de regiones del mundo que no están suficientemente representadas en los apéndices, y a que ayuden a las Partes que sea</w:t>
            </w:r>
            <w:r w:rsidR="00384947">
              <w:rPr>
                <w:rFonts w:ascii="Arial" w:hAnsi="Arial" w:cs="Arial"/>
                <w:sz w:val="22"/>
                <w:szCs w:val="22"/>
                <w:lang w:val="es-ES"/>
              </w:rPr>
              <w:t>n países en desarrollo a prepara</w:t>
            </w:r>
            <w:r w:rsidR="000160CA" w:rsidRPr="003E5C97">
              <w:rPr>
                <w:rFonts w:ascii="Arial" w:hAnsi="Arial" w:cs="Arial"/>
                <w:sz w:val="22"/>
                <w:szCs w:val="22"/>
                <w:lang w:val="es-ES"/>
              </w:rPr>
              <w:t>r esas propuestas.</w:t>
            </w:r>
          </w:p>
        </w:tc>
        <w:tc>
          <w:tcPr>
            <w:tcW w:w="1548" w:type="dxa"/>
            <w:shd w:val="clear" w:color="auto" w:fill="auto"/>
          </w:tcPr>
          <w:p w14:paraId="6537F0CA" w14:textId="4084ECEE" w:rsidR="0048197A" w:rsidRPr="000160CA" w:rsidRDefault="006D775D" w:rsidP="005F734A">
            <w:pPr>
              <w:rPr>
                <w:rFonts w:ascii="Arial" w:hAnsi="Arial" w:cs="Arial"/>
                <w:sz w:val="22"/>
                <w:szCs w:val="22"/>
              </w:rPr>
            </w:pPr>
            <w:r>
              <w:rPr>
                <w:rFonts w:ascii="Arial" w:hAnsi="Arial" w:cs="Arial"/>
                <w:sz w:val="22"/>
                <w:szCs w:val="22"/>
              </w:rPr>
              <w:t>Mantener</w:t>
            </w:r>
            <w:r w:rsidR="00E011A5" w:rsidRPr="000160CA">
              <w:rPr>
                <w:rFonts w:ascii="Arial" w:hAnsi="Arial" w:cs="Arial"/>
                <w:sz w:val="22"/>
                <w:szCs w:val="22"/>
              </w:rPr>
              <w:t> </w:t>
            </w:r>
          </w:p>
        </w:tc>
      </w:tr>
    </w:tbl>
    <w:p w14:paraId="3ADE910B" w14:textId="77777777" w:rsidR="0048197A" w:rsidRPr="000160CA" w:rsidRDefault="0048197A" w:rsidP="0048197A">
      <w:pPr>
        <w:rPr>
          <w:rFonts w:ascii="Arial" w:hAnsi="Arial" w:cs="Arial"/>
          <w:sz w:val="22"/>
          <w:szCs w:val="22"/>
        </w:rPr>
      </w:pPr>
    </w:p>
    <w:p w14:paraId="3A094AFD" w14:textId="77777777" w:rsidR="00D80EC0" w:rsidRPr="000160CA" w:rsidRDefault="00D80EC0" w:rsidP="00D80EC0">
      <w:pPr>
        <w:jc w:val="both"/>
        <w:rPr>
          <w:rFonts w:ascii="Arial" w:hAnsi="Arial" w:cs="Arial"/>
          <w:sz w:val="22"/>
          <w:szCs w:val="22"/>
        </w:rPr>
      </w:pPr>
    </w:p>
    <w:p w14:paraId="118E9711" w14:textId="77777777" w:rsidR="00D80EC0" w:rsidRPr="000160CA"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sectPr w:rsidR="00D80EC0" w:rsidRPr="000160CA" w:rsidSect="000B0491">
          <w:headerReference w:type="even" r:id="rId16"/>
          <w:headerReference w:type="default" r:id="rId17"/>
          <w:headerReference w:type="first" r:id="rId18"/>
          <w:footerReference w:type="first" r:id="rId19"/>
          <w:footnotePr>
            <w:numRestart w:val="eachPage"/>
          </w:footnotePr>
          <w:pgSz w:w="11907" w:h="16840"/>
          <w:pgMar w:top="1009" w:right="1412" w:bottom="1151" w:left="1412" w:header="720" w:footer="720" w:gutter="0"/>
          <w:cols w:space="720"/>
          <w:titlePg/>
          <w:docGrid w:linePitch="360"/>
        </w:sectPr>
      </w:pPr>
    </w:p>
    <w:p w14:paraId="264621C6" w14:textId="5C6174F1" w:rsidR="00D80EC0" w:rsidRPr="000160CA"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0160CA">
        <w:rPr>
          <w:rFonts w:ascii="Arial" w:hAnsi="Arial" w:cs="Arial"/>
          <w:b/>
          <w:caps/>
          <w:sz w:val="22"/>
          <w:szCs w:val="22"/>
          <w:lang w:val="en-GB"/>
        </w:rPr>
        <w:lastRenderedPageBreak/>
        <w:t>Anex</w:t>
      </w:r>
      <w:r w:rsidR="00487420" w:rsidRPr="000160CA">
        <w:rPr>
          <w:rFonts w:ascii="Arial" w:hAnsi="Arial" w:cs="Arial"/>
          <w:b/>
          <w:caps/>
          <w:sz w:val="22"/>
          <w:szCs w:val="22"/>
          <w:lang w:val="en-GB"/>
        </w:rPr>
        <w:t>o</w:t>
      </w:r>
      <w:r w:rsidRPr="000160CA">
        <w:rPr>
          <w:rFonts w:ascii="Arial" w:hAnsi="Arial" w:cs="Arial"/>
          <w:b/>
          <w:caps/>
          <w:sz w:val="22"/>
          <w:szCs w:val="22"/>
          <w:lang w:val="en-GB"/>
        </w:rPr>
        <w:t xml:space="preserve"> 2</w:t>
      </w:r>
    </w:p>
    <w:p w14:paraId="6B8A5E0D" w14:textId="77777777" w:rsidR="00D80EC0" w:rsidRPr="000160CA"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p>
    <w:p w14:paraId="54BCF6E9" w14:textId="266BF8DA" w:rsidR="0048197A" w:rsidRPr="000160CA" w:rsidRDefault="00487420" w:rsidP="0048197A">
      <w:pPr>
        <w:jc w:val="center"/>
        <w:rPr>
          <w:rFonts w:ascii="Arial" w:hAnsi="Arial" w:cs="Arial"/>
          <w:b/>
          <w:sz w:val="22"/>
          <w:szCs w:val="22"/>
        </w:rPr>
      </w:pPr>
      <w:r w:rsidRPr="000160CA">
        <w:rPr>
          <w:rFonts w:ascii="Arial" w:hAnsi="Arial" w:cs="Arial"/>
          <w:b/>
          <w:sz w:val="22"/>
          <w:szCs w:val="22"/>
          <w:lang w:val="es-ES"/>
        </w:rPr>
        <w:t>RESOLUCIÓN</w:t>
      </w:r>
      <w:r w:rsidRPr="000160CA">
        <w:rPr>
          <w:rFonts w:ascii="Arial" w:hAnsi="Arial" w:cs="Arial"/>
          <w:b/>
          <w:sz w:val="22"/>
          <w:szCs w:val="22"/>
        </w:rPr>
        <w:t xml:space="preserve"> </w:t>
      </w:r>
      <w:r w:rsidR="0048197A" w:rsidRPr="000160CA">
        <w:rPr>
          <w:rFonts w:ascii="Arial" w:hAnsi="Arial" w:cs="Arial"/>
          <w:b/>
          <w:sz w:val="22"/>
          <w:szCs w:val="22"/>
        </w:rPr>
        <w:t>3.1 (R</w:t>
      </w:r>
      <w:r w:rsidR="00A029D9" w:rsidRPr="000160CA">
        <w:rPr>
          <w:rFonts w:ascii="Arial" w:hAnsi="Arial" w:cs="Arial"/>
          <w:b/>
          <w:sz w:val="22"/>
          <w:szCs w:val="22"/>
        </w:rPr>
        <w:t>EV</w:t>
      </w:r>
      <w:r w:rsidR="0048197A" w:rsidRPr="000160CA">
        <w:rPr>
          <w:rFonts w:ascii="Arial" w:hAnsi="Arial" w:cs="Arial"/>
          <w:b/>
          <w:sz w:val="22"/>
          <w:szCs w:val="22"/>
        </w:rPr>
        <w:t>. COP12)</w:t>
      </w:r>
    </w:p>
    <w:p w14:paraId="70592315" w14:textId="77777777" w:rsidR="0048197A" w:rsidRPr="000160CA" w:rsidRDefault="0048197A" w:rsidP="0048197A">
      <w:pPr>
        <w:jc w:val="center"/>
        <w:rPr>
          <w:rFonts w:ascii="Arial" w:hAnsi="Arial" w:cs="Arial"/>
          <w:b/>
          <w:sz w:val="22"/>
          <w:szCs w:val="22"/>
        </w:rPr>
      </w:pPr>
    </w:p>
    <w:p w14:paraId="26A3BFB0" w14:textId="2328E098" w:rsidR="0048197A" w:rsidRPr="003E5C97" w:rsidRDefault="000C02C8" w:rsidP="0048197A">
      <w:pPr>
        <w:jc w:val="center"/>
        <w:rPr>
          <w:rFonts w:ascii="Arial" w:hAnsi="Arial" w:cs="Arial"/>
          <w:b/>
          <w:sz w:val="22"/>
          <w:szCs w:val="22"/>
          <w:lang w:val="es-ES"/>
        </w:rPr>
      </w:pPr>
      <w:r w:rsidRPr="003E5C97">
        <w:rPr>
          <w:rFonts w:ascii="Arial" w:hAnsi="Arial" w:cs="Arial"/>
          <w:b/>
          <w:caps/>
          <w:sz w:val="22"/>
          <w:szCs w:val="22"/>
          <w:lang w:val="es-ES"/>
        </w:rPr>
        <w:t>Inclusión de especies en los apéndices de la Convención</w:t>
      </w:r>
    </w:p>
    <w:p w14:paraId="72FD7B81" w14:textId="77777777" w:rsidR="0048197A" w:rsidRPr="003E5C97" w:rsidRDefault="0048197A" w:rsidP="0048197A">
      <w:pPr>
        <w:jc w:val="center"/>
        <w:rPr>
          <w:rFonts w:ascii="Arial" w:hAnsi="Arial" w:cs="Arial"/>
          <w:sz w:val="22"/>
          <w:szCs w:val="22"/>
          <w:lang w:val="es-ES"/>
        </w:rPr>
      </w:pPr>
    </w:p>
    <w:p w14:paraId="17BFDAD3" w14:textId="6BAF250B" w:rsidR="000160CA" w:rsidRPr="003E5C97" w:rsidRDefault="000160CA" w:rsidP="000160CA">
      <w:pPr>
        <w:pStyle w:val="Footer"/>
        <w:jc w:val="both"/>
        <w:rPr>
          <w:rFonts w:ascii="Arial" w:hAnsi="Arial" w:cs="Arial"/>
          <w:sz w:val="22"/>
          <w:szCs w:val="22"/>
          <w:lang w:val="es-ES"/>
        </w:rPr>
      </w:pPr>
      <w:r w:rsidRPr="003E5C97">
        <w:rPr>
          <w:rFonts w:ascii="Arial" w:hAnsi="Arial" w:cs="Arial"/>
          <w:i/>
          <w:sz w:val="22"/>
          <w:szCs w:val="22"/>
          <w:lang w:val="es-ES"/>
        </w:rPr>
        <w:t>Recordando</w:t>
      </w:r>
      <w:r w:rsidRPr="003E5C97">
        <w:rPr>
          <w:rFonts w:ascii="Arial" w:hAnsi="Arial" w:cs="Arial"/>
          <w:sz w:val="22"/>
          <w:szCs w:val="22"/>
          <w:lang w:val="es-ES"/>
        </w:rPr>
        <w:t xml:space="preserve"> que en la resolución 1.4 de </w:t>
      </w:r>
      <w:r w:rsidR="00384947">
        <w:rPr>
          <w:rFonts w:ascii="Arial" w:hAnsi="Arial" w:cs="Arial"/>
          <w:sz w:val="22"/>
          <w:szCs w:val="22"/>
          <w:lang w:val="es-ES"/>
        </w:rPr>
        <w:t>su primera reunión dio instrucci</w:t>
      </w:r>
      <w:r w:rsidRPr="003E5C97">
        <w:rPr>
          <w:rFonts w:ascii="Arial" w:hAnsi="Arial" w:cs="Arial"/>
          <w:sz w:val="22"/>
          <w:szCs w:val="22"/>
          <w:lang w:val="es-ES"/>
        </w:rPr>
        <w:t>ones al Consejo Científico para que formulara directrices sobre expresiones utilizadas en la Convención y para que examinara las listas de especies que figuraban sus apéndices,</w:t>
      </w:r>
    </w:p>
    <w:p w14:paraId="363A7CA3" w14:textId="77777777" w:rsidR="000160CA" w:rsidRPr="003E5C97" w:rsidRDefault="000160CA" w:rsidP="000160CA">
      <w:pPr>
        <w:pStyle w:val="Footer"/>
        <w:jc w:val="both"/>
        <w:rPr>
          <w:rFonts w:ascii="Arial" w:hAnsi="Arial" w:cs="Arial"/>
          <w:sz w:val="22"/>
          <w:szCs w:val="22"/>
          <w:lang w:val="es-ES"/>
        </w:rPr>
      </w:pPr>
    </w:p>
    <w:p w14:paraId="7CCC4497" w14:textId="0050ED0E" w:rsidR="000160CA" w:rsidRPr="003E5C97" w:rsidRDefault="000160CA" w:rsidP="000160CA">
      <w:pPr>
        <w:pStyle w:val="Footer"/>
        <w:jc w:val="both"/>
        <w:rPr>
          <w:rFonts w:ascii="Arial" w:hAnsi="Arial" w:cs="Arial"/>
          <w:sz w:val="22"/>
          <w:szCs w:val="22"/>
          <w:lang w:val="es-ES"/>
        </w:rPr>
      </w:pPr>
      <w:r w:rsidRPr="003E5C97">
        <w:rPr>
          <w:rFonts w:ascii="Arial" w:hAnsi="Arial" w:cs="Arial"/>
          <w:i/>
          <w:sz w:val="22"/>
          <w:szCs w:val="22"/>
          <w:lang w:val="es-ES"/>
        </w:rPr>
        <w:t>Tomando nota</w:t>
      </w:r>
      <w:r w:rsidRPr="003E5C97">
        <w:rPr>
          <w:rFonts w:ascii="Arial" w:hAnsi="Arial" w:cs="Arial"/>
          <w:sz w:val="22"/>
          <w:szCs w:val="22"/>
          <w:lang w:val="es-ES"/>
        </w:rPr>
        <w:t xml:space="preserve"> con agradecimiento de que el Consejo ha presentado informes a la Conferencia de las Partes sobre esos asuntos y </w:t>
      </w:r>
      <w:r w:rsidR="00384947">
        <w:rPr>
          <w:rFonts w:ascii="Arial" w:hAnsi="Arial" w:cs="Arial"/>
          <w:sz w:val="22"/>
          <w:szCs w:val="22"/>
          <w:lang w:val="es-ES"/>
        </w:rPr>
        <w:t>que ha formulado diversas recom</w:t>
      </w:r>
      <w:r w:rsidRPr="003E5C97">
        <w:rPr>
          <w:rFonts w:ascii="Arial" w:hAnsi="Arial" w:cs="Arial"/>
          <w:sz w:val="22"/>
          <w:szCs w:val="22"/>
          <w:lang w:val="es-ES"/>
        </w:rPr>
        <w:t>endaciones al respecto,</w:t>
      </w:r>
    </w:p>
    <w:p w14:paraId="43704AB8" w14:textId="281E13BF" w:rsidR="000160CA" w:rsidRDefault="000160CA" w:rsidP="000160CA">
      <w:pPr>
        <w:pStyle w:val="Footer"/>
        <w:jc w:val="both"/>
        <w:rPr>
          <w:rFonts w:ascii="Arial" w:hAnsi="Arial" w:cs="Arial"/>
          <w:sz w:val="22"/>
          <w:szCs w:val="22"/>
          <w:lang w:val="es-ES"/>
        </w:rPr>
      </w:pPr>
    </w:p>
    <w:p w14:paraId="24E8500B" w14:textId="77777777" w:rsidR="00384947" w:rsidRDefault="00384947" w:rsidP="000160CA">
      <w:pPr>
        <w:pStyle w:val="Footer"/>
        <w:jc w:val="both"/>
        <w:rPr>
          <w:rFonts w:ascii="Arial" w:hAnsi="Arial" w:cs="Arial"/>
          <w:sz w:val="22"/>
          <w:szCs w:val="22"/>
          <w:lang w:val="es-ES"/>
        </w:rPr>
      </w:pPr>
    </w:p>
    <w:p w14:paraId="35373FF9" w14:textId="77777777" w:rsidR="00384947" w:rsidRPr="00E150EA" w:rsidRDefault="00384947" w:rsidP="00384947">
      <w:pPr>
        <w:widowControl/>
        <w:autoSpaceDE/>
        <w:autoSpaceDN/>
        <w:adjustRightInd/>
        <w:jc w:val="center"/>
        <w:rPr>
          <w:rFonts w:ascii="Arial" w:hAnsi="Arial" w:cs="Arial"/>
          <w:i/>
          <w:sz w:val="22"/>
          <w:szCs w:val="22"/>
          <w:lang w:val="es-ES"/>
        </w:rPr>
      </w:pPr>
      <w:r w:rsidRPr="00E150EA">
        <w:rPr>
          <w:rFonts w:ascii="Arial" w:hAnsi="Arial" w:cs="Arial"/>
          <w:i/>
          <w:sz w:val="22"/>
          <w:szCs w:val="22"/>
          <w:lang w:val="es-ES"/>
        </w:rPr>
        <w:t>La Conferencia de las Partes en la</w:t>
      </w:r>
    </w:p>
    <w:p w14:paraId="0A80D339" w14:textId="239E1551" w:rsidR="00384947" w:rsidRDefault="00384947" w:rsidP="00384947">
      <w:pPr>
        <w:pStyle w:val="Footer"/>
        <w:jc w:val="both"/>
        <w:rPr>
          <w:rFonts w:ascii="Arial" w:hAnsi="Arial" w:cs="Arial"/>
          <w:sz w:val="22"/>
          <w:szCs w:val="22"/>
          <w:lang w:val="es-ES"/>
        </w:rPr>
      </w:pPr>
      <w:r w:rsidRPr="00E150EA">
        <w:rPr>
          <w:rFonts w:ascii="Arial" w:hAnsi="Arial" w:cs="Arial"/>
          <w:i/>
          <w:sz w:val="22"/>
          <w:szCs w:val="22"/>
          <w:lang w:val="es-ES"/>
        </w:rPr>
        <w:t>Convención sobre la conservación de las especies migratorias de animales silvestres</w:t>
      </w:r>
    </w:p>
    <w:p w14:paraId="190696B4" w14:textId="77777777" w:rsidR="00384947" w:rsidRPr="003E5C97" w:rsidRDefault="00384947" w:rsidP="000160CA">
      <w:pPr>
        <w:pStyle w:val="Footer"/>
        <w:jc w:val="both"/>
        <w:rPr>
          <w:rFonts w:ascii="Arial" w:hAnsi="Arial" w:cs="Arial"/>
          <w:sz w:val="22"/>
          <w:szCs w:val="22"/>
          <w:lang w:val="es-ES"/>
        </w:rPr>
      </w:pPr>
    </w:p>
    <w:p w14:paraId="45EF440B" w14:textId="7E40458A" w:rsidR="000160CA" w:rsidRPr="003E5C97" w:rsidRDefault="000160CA" w:rsidP="000160CA">
      <w:pPr>
        <w:pStyle w:val="Footer"/>
        <w:widowControl/>
        <w:numPr>
          <w:ilvl w:val="0"/>
          <w:numId w:val="10"/>
        </w:numPr>
        <w:tabs>
          <w:tab w:val="clear" w:pos="4320"/>
          <w:tab w:val="clear" w:pos="8640"/>
          <w:tab w:val="center" w:pos="4680"/>
          <w:tab w:val="right" w:pos="9360"/>
        </w:tabs>
        <w:autoSpaceDE/>
        <w:autoSpaceDN/>
        <w:adjustRightInd/>
        <w:ind w:left="360"/>
        <w:jc w:val="both"/>
        <w:rPr>
          <w:rFonts w:ascii="Arial" w:hAnsi="Arial" w:cs="Arial"/>
          <w:sz w:val="22"/>
          <w:szCs w:val="22"/>
          <w:lang w:val="es-ES"/>
        </w:rPr>
      </w:pPr>
      <w:r w:rsidRPr="003E5C97">
        <w:rPr>
          <w:rFonts w:ascii="Arial" w:hAnsi="Arial" w:cs="Arial"/>
          <w:i/>
          <w:sz w:val="22"/>
          <w:szCs w:val="22"/>
          <w:lang w:val="es-ES"/>
        </w:rPr>
        <w:t xml:space="preserve">Acuerda </w:t>
      </w:r>
      <w:r w:rsidRPr="003E5C97">
        <w:rPr>
          <w:rFonts w:ascii="Arial" w:hAnsi="Arial" w:cs="Arial"/>
          <w:sz w:val="22"/>
          <w:szCs w:val="22"/>
          <w:lang w:val="es-ES"/>
        </w:rPr>
        <w:t>que, al aplicar la directriz sobre la interpretación de la expresión “amenazada” aprobada en la resolución 2.2 de la segunda reunión de la Conferencia de las Partes, se apliquen los siguientes principios generales:</w:t>
      </w:r>
    </w:p>
    <w:p w14:paraId="0712339D" w14:textId="77777777" w:rsidR="000160CA" w:rsidRPr="003E5C97" w:rsidRDefault="000160CA" w:rsidP="000160CA">
      <w:pPr>
        <w:pStyle w:val="Footer"/>
        <w:ind w:left="360"/>
        <w:jc w:val="both"/>
        <w:rPr>
          <w:rFonts w:ascii="Arial" w:hAnsi="Arial" w:cs="Arial"/>
          <w:i/>
          <w:sz w:val="22"/>
          <w:szCs w:val="22"/>
          <w:lang w:val="es-ES"/>
        </w:rPr>
      </w:pPr>
    </w:p>
    <w:p w14:paraId="6052CACD" w14:textId="3503BBFB" w:rsidR="000160CA" w:rsidRPr="003E5C97" w:rsidRDefault="000160CA" w:rsidP="000160CA">
      <w:pPr>
        <w:pStyle w:val="Footer"/>
        <w:widowControl/>
        <w:numPr>
          <w:ilvl w:val="0"/>
          <w:numId w:val="11"/>
        </w:numPr>
        <w:tabs>
          <w:tab w:val="clear" w:pos="4320"/>
          <w:tab w:val="clear" w:pos="8640"/>
          <w:tab w:val="center" w:pos="4680"/>
          <w:tab w:val="right" w:pos="9360"/>
        </w:tabs>
        <w:autoSpaceDE/>
        <w:autoSpaceDN/>
        <w:adjustRightInd/>
        <w:ind w:left="1440" w:hanging="720"/>
        <w:jc w:val="both"/>
        <w:rPr>
          <w:rFonts w:ascii="Arial" w:hAnsi="Arial" w:cs="Arial"/>
          <w:sz w:val="22"/>
          <w:szCs w:val="22"/>
          <w:lang w:val="es-ES"/>
        </w:rPr>
      </w:pPr>
      <w:r w:rsidRPr="003E5C97">
        <w:rPr>
          <w:rFonts w:ascii="Arial" w:hAnsi="Arial" w:cs="Arial"/>
          <w:sz w:val="22"/>
          <w:szCs w:val="22"/>
          <w:lang w:val="es-ES"/>
        </w:rPr>
        <w:t xml:space="preserve">La limitación de la lista de especies del Apéndice I a las que están “en peligro” se aplica el examen de propuestas </w:t>
      </w:r>
      <w:r w:rsidRPr="003E5C97">
        <w:rPr>
          <w:rFonts w:ascii="Arial" w:hAnsi="Arial" w:cs="Arial"/>
          <w:i/>
          <w:sz w:val="22"/>
          <w:szCs w:val="22"/>
          <w:lang w:val="es-ES"/>
        </w:rPr>
        <w:t>futuras</w:t>
      </w:r>
      <w:r w:rsidRPr="003E5C97">
        <w:rPr>
          <w:rFonts w:ascii="Arial" w:hAnsi="Arial" w:cs="Arial"/>
          <w:sz w:val="22"/>
          <w:szCs w:val="22"/>
          <w:lang w:val="es-ES"/>
        </w:rPr>
        <w:t>, pero no necesariamente en forma retrospectiva a las especies ya enumeradas;</w:t>
      </w:r>
    </w:p>
    <w:p w14:paraId="637289D0" w14:textId="77777777" w:rsidR="000160CA" w:rsidRPr="003E5C97" w:rsidRDefault="000160CA" w:rsidP="000160CA">
      <w:pPr>
        <w:pStyle w:val="Footer"/>
        <w:widowControl/>
        <w:tabs>
          <w:tab w:val="clear" w:pos="4320"/>
          <w:tab w:val="clear" w:pos="8640"/>
          <w:tab w:val="center" w:pos="4680"/>
          <w:tab w:val="right" w:pos="9360"/>
        </w:tabs>
        <w:autoSpaceDE/>
        <w:autoSpaceDN/>
        <w:adjustRightInd/>
        <w:ind w:left="1440"/>
        <w:jc w:val="both"/>
        <w:rPr>
          <w:rFonts w:ascii="Arial" w:hAnsi="Arial" w:cs="Arial"/>
          <w:sz w:val="22"/>
          <w:szCs w:val="22"/>
          <w:lang w:val="es-ES"/>
        </w:rPr>
      </w:pPr>
    </w:p>
    <w:p w14:paraId="69847E2B" w14:textId="513EB8AB" w:rsidR="000160CA" w:rsidRPr="003E5C97" w:rsidRDefault="000160CA" w:rsidP="000160CA">
      <w:pPr>
        <w:pStyle w:val="Footer"/>
        <w:widowControl/>
        <w:numPr>
          <w:ilvl w:val="0"/>
          <w:numId w:val="11"/>
        </w:numPr>
        <w:tabs>
          <w:tab w:val="clear" w:pos="4320"/>
          <w:tab w:val="clear" w:pos="8640"/>
          <w:tab w:val="center" w:pos="4680"/>
          <w:tab w:val="right" w:pos="9360"/>
        </w:tabs>
        <w:autoSpaceDE/>
        <w:autoSpaceDN/>
        <w:adjustRightInd/>
        <w:ind w:left="1440" w:hanging="720"/>
        <w:jc w:val="both"/>
        <w:rPr>
          <w:rFonts w:ascii="Arial" w:hAnsi="Arial" w:cs="Arial"/>
          <w:sz w:val="22"/>
          <w:szCs w:val="22"/>
          <w:lang w:val="es-ES"/>
        </w:rPr>
      </w:pPr>
      <w:r w:rsidRPr="003E5C97">
        <w:rPr>
          <w:rFonts w:ascii="Arial" w:hAnsi="Arial" w:cs="Arial"/>
          <w:sz w:val="22"/>
          <w:szCs w:val="22"/>
          <w:lang w:val="es-ES"/>
        </w:rPr>
        <w:t xml:space="preserve">Teniendo presente que en el inciso b) del párrafo 3 del Artículo III de la Convención se dispone que una especie migratoria puede ser eliminada del Apéndice I si la Conferencia de las Partes constata que dicha especie no corre el peligro de verse de nuevo amenazada si ya no existe la protección que la daba la inclusión en el apéndice I, las especies clasificadas por la </w:t>
      </w:r>
      <w:r w:rsidR="00384947">
        <w:rPr>
          <w:rFonts w:ascii="Arial" w:hAnsi="Arial" w:cs="Arial"/>
          <w:sz w:val="22"/>
          <w:szCs w:val="22"/>
          <w:lang w:val="es-ES"/>
        </w:rPr>
        <w:t xml:space="preserve">Unión Internacional para la Conservación de la Naturaleza </w:t>
      </w:r>
      <w:r w:rsidRPr="003E5C97">
        <w:rPr>
          <w:rFonts w:ascii="Arial" w:hAnsi="Arial" w:cs="Arial"/>
          <w:sz w:val="22"/>
          <w:szCs w:val="22"/>
          <w:lang w:val="es-ES"/>
        </w:rPr>
        <w:t>(UICN) como “en peligro” E), “vulnerable” V) o “insuficientemente conocidas” K*) se mantendrán en el apéndice I, junto con toda especie rara que se reproduzca en un número limitado de lugares intrínsecamente vulnerables;</w:t>
      </w:r>
    </w:p>
    <w:p w14:paraId="1AE9344E" w14:textId="77777777" w:rsidR="000160CA" w:rsidRPr="003E5C97" w:rsidRDefault="000160CA" w:rsidP="000160CA">
      <w:pPr>
        <w:pStyle w:val="Footer"/>
        <w:ind w:left="720"/>
        <w:jc w:val="both"/>
        <w:rPr>
          <w:rFonts w:ascii="Arial" w:hAnsi="Arial" w:cs="Arial"/>
          <w:sz w:val="22"/>
          <w:szCs w:val="22"/>
          <w:lang w:val="es-ES"/>
        </w:rPr>
      </w:pPr>
    </w:p>
    <w:p w14:paraId="7F885166" w14:textId="77777777" w:rsidR="000160CA" w:rsidRPr="003E5C97" w:rsidRDefault="000160CA" w:rsidP="000160CA">
      <w:pPr>
        <w:pStyle w:val="Footer"/>
        <w:widowControl/>
        <w:numPr>
          <w:ilvl w:val="0"/>
          <w:numId w:val="10"/>
        </w:numPr>
        <w:tabs>
          <w:tab w:val="clear" w:pos="4320"/>
          <w:tab w:val="clear" w:pos="8640"/>
          <w:tab w:val="center" w:pos="4680"/>
          <w:tab w:val="right" w:pos="9360"/>
        </w:tabs>
        <w:autoSpaceDE/>
        <w:autoSpaceDN/>
        <w:adjustRightInd/>
        <w:ind w:left="360"/>
        <w:jc w:val="both"/>
        <w:rPr>
          <w:rFonts w:ascii="Arial" w:hAnsi="Arial" w:cs="Arial"/>
          <w:sz w:val="22"/>
          <w:szCs w:val="22"/>
          <w:lang w:val="es-ES"/>
        </w:rPr>
      </w:pPr>
      <w:r w:rsidRPr="003E5C97">
        <w:rPr>
          <w:rFonts w:ascii="Arial" w:hAnsi="Arial" w:cs="Arial"/>
          <w:i/>
          <w:sz w:val="22"/>
          <w:szCs w:val="22"/>
          <w:lang w:val="es-ES"/>
        </w:rPr>
        <w:t xml:space="preserve">Acuerda </w:t>
      </w:r>
      <w:r w:rsidRPr="003E5C97">
        <w:rPr>
          <w:rFonts w:ascii="Arial" w:hAnsi="Arial" w:cs="Arial"/>
          <w:sz w:val="22"/>
          <w:szCs w:val="22"/>
          <w:lang w:val="es-ES"/>
        </w:rPr>
        <w:t>que las adiciones futuras a los apéndices de la Convención se limitarán a las especies o taxones inferiores y que las especies migratorias que queden comprendidas en listas de taxones superiores que ya figuren en el Apéndice II sólo habrán de indicarse cuando se preparen ACUERDOS;</w:t>
      </w:r>
    </w:p>
    <w:p w14:paraId="2BA7B7AF" w14:textId="77777777" w:rsidR="000160CA" w:rsidRPr="003E5C97" w:rsidRDefault="000160CA" w:rsidP="000160CA">
      <w:pPr>
        <w:pStyle w:val="Footer"/>
        <w:jc w:val="both"/>
        <w:rPr>
          <w:rFonts w:ascii="Arial" w:hAnsi="Arial" w:cs="Arial"/>
          <w:sz w:val="22"/>
          <w:szCs w:val="22"/>
          <w:lang w:val="es-ES"/>
        </w:rPr>
      </w:pPr>
    </w:p>
    <w:p w14:paraId="5C3E7157" w14:textId="77777777" w:rsidR="000160CA" w:rsidRPr="003E5C97" w:rsidRDefault="000160CA" w:rsidP="000160CA">
      <w:pPr>
        <w:pStyle w:val="Footer"/>
        <w:widowControl/>
        <w:numPr>
          <w:ilvl w:val="0"/>
          <w:numId w:val="10"/>
        </w:numPr>
        <w:tabs>
          <w:tab w:val="clear" w:pos="4320"/>
          <w:tab w:val="clear" w:pos="8640"/>
          <w:tab w:val="center" w:pos="4680"/>
          <w:tab w:val="right" w:pos="9360"/>
        </w:tabs>
        <w:autoSpaceDE/>
        <w:autoSpaceDN/>
        <w:adjustRightInd/>
        <w:ind w:left="360"/>
        <w:jc w:val="both"/>
        <w:rPr>
          <w:rFonts w:ascii="Arial" w:hAnsi="Arial" w:cs="Arial"/>
          <w:sz w:val="22"/>
          <w:szCs w:val="22"/>
          <w:lang w:val="es-ES"/>
        </w:rPr>
      </w:pPr>
      <w:r w:rsidRPr="003E5C97">
        <w:rPr>
          <w:rFonts w:ascii="Arial" w:hAnsi="Arial" w:cs="Arial"/>
          <w:i/>
          <w:sz w:val="22"/>
          <w:szCs w:val="22"/>
          <w:lang w:val="es-ES"/>
        </w:rPr>
        <w:t xml:space="preserve">Adopta </w:t>
      </w:r>
      <w:r w:rsidRPr="003E5C97">
        <w:rPr>
          <w:rFonts w:ascii="Arial" w:hAnsi="Arial" w:cs="Arial"/>
          <w:sz w:val="22"/>
          <w:szCs w:val="22"/>
          <w:lang w:val="es-ES"/>
        </w:rPr>
        <w:t>la directriz de que un Estado se considerará “Estado del área de distribución” respecto de una especie migratoria cuando una proporción significativa de una población geográficamente apartada de esa especie esté presente ocasionalmente en su territorio;</w:t>
      </w:r>
    </w:p>
    <w:p w14:paraId="0F5DE027" w14:textId="38A61442" w:rsidR="000160CA" w:rsidRPr="003E5C97" w:rsidRDefault="000160CA" w:rsidP="000160CA">
      <w:pPr>
        <w:pStyle w:val="Footer"/>
        <w:widowControl/>
        <w:tabs>
          <w:tab w:val="clear" w:pos="4320"/>
          <w:tab w:val="clear" w:pos="8640"/>
          <w:tab w:val="center" w:pos="4680"/>
          <w:tab w:val="right" w:pos="9360"/>
        </w:tabs>
        <w:autoSpaceDE/>
        <w:autoSpaceDN/>
        <w:adjustRightInd/>
        <w:jc w:val="both"/>
        <w:rPr>
          <w:rFonts w:ascii="Arial" w:hAnsi="Arial" w:cs="Arial"/>
          <w:sz w:val="22"/>
          <w:szCs w:val="22"/>
          <w:lang w:val="es-ES"/>
        </w:rPr>
      </w:pPr>
    </w:p>
    <w:p w14:paraId="1F6CF29D" w14:textId="73450C21" w:rsidR="000160CA" w:rsidRPr="003E5C97" w:rsidRDefault="000160CA" w:rsidP="000160CA">
      <w:pPr>
        <w:pStyle w:val="Footer"/>
        <w:widowControl/>
        <w:numPr>
          <w:ilvl w:val="0"/>
          <w:numId w:val="10"/>
        </w:numPr>
        <w:tabs>
          <w:tab w:val="clear" w:pos="4320"/>
          <w:tab w:val="clear" w:pos="8640"/>
          <w:tab w:val="center" w:pos="4680"/>
          <w:tab w:val="right" w:pos="9360"/>
        </w:tabs>
        <w:autoSpaceDE/>
        <w:autoSpaceDN/>
        <w:adjustRightInd/>
        <w:ind w:left="360"/>
        <w:jc w:val="both"/>
        <w:rPr>
          <w:rFonts w:ascii="Arial" w:hAnsi="Arial" w:cs="Arial"/>
          <w:sz w:val="22"/>
          <w:szCs w:val="22"/>
          <w:lang w:val="es-ES"/>
        </w:rPr>
      </w:pPr>
      <w:r w:rsidRPr="003E5C97">
        <w:rPr>
          <w:rFonts w:ascii="Arial" w:hAnsi="Arial" w:cs="Arial"/>
          <w:i/>
          <w:sz w:val="22"/>
          <w:szCs w:val="22"/>
          <w:lang w:val="es-ES"/>
        </w:rPr>
        <w:t xml:space="preserve">Pide </w:t>
      </w:r>
      <w:r w:rsidRPr="003E5C97">
        <w:rPr>
          <w:rFonts w:ascii="Arial" w:hAnsi="Arial" w:cs="Arial"/>
          <w:sz w:val="22"/>
          <w:szCs w:val="22"/>
          <w:lang w:val="es-ES"/>
        </w:rPr>
        <w:t>a las Partes que preparen</w:t>
      </w:r>
      <w:r w:rsidR="00384947">
        <w:rPr>
          <w:rFonts w:ascii="Arial" w:hAnsi="Arial" w:cs="Arial"/>
          <w:sz w:val="22"/>
          <w:szCs w:val="22"/>
          <w:lang w:val="es-ES"/>
        </w:rPr>
        <w:t xml:space="preserve"> propuestas relativas a la adició</w:t>
      </w:r>
      <w:r w:rsidRPr="003E5C97">
        <w:rPr>
          <w:rFonts w:ascii="Arial" w:hAnsi="Arial" w:cs="Arial"/>
          <w:sz w:val="22"/>
          <w:szCs w:val="22"/>
          <w:lang w:val="es-ES"/>
        </w:rPr>
        <w:t>n de especies al Apéndice I que consideren si esas especies deberían incluirse en el apéndice II;</w:t>
      </w:r>
    </w:p>
    <w:p w14:paraId="31A43E96" w14:textId="77777777" w:rsidR="000160CA" w:rsidRPr="003E5C97" w:rsidRDefault="000160CA" w:rsidP="000160CA">
      <w:pPr>
        <w:pStyle w:val="Footer"/>
        <w:ind w:left="360"/>
        <w:jc w:val="both"/>
        <w:rPr>
          <w:rFonts w:ascii="Arial" w:hAnsi="Arial" w:cs="Arial"/>
          <w:sz w:val="22"/>
          <w:szCs w:val="22"/>
          <w:lang w:val="es-ES"/>
        </w:rPr>
      </w:pPr>
    </w:p>
    <w:p w14:paraId="0501DA43" w14:textId="7F3D799A" w:rsidR="000160CA" w:rsidRPr="003E5C97" w:rsidRDefault="000160CA" w:rsidP="000160CA">
      <w:pPr>
        <w:pStyle w:val="Footer"/>
        <w:widowControl/>
        <w:numPr>
          <w:ilvl w:val="0"/>
          <w:numId w:val="10"/>
        </w:numPr>
        <w:tabs>
          <w:tab w:val="clear" w:pos="4320"/>
          <w:tab w:val="clear" w:pos="8640"/>
          <w:tab w:val="center" w:pos="4680"/>
          <w:tab w:val="right" w:pos="9360"/>
        </w:tabs>
        <w:autoSpaceDE/>
        <w:autoSpaceDN/>
        <w:adjustRightInd/>
        <w:ind w:left="360"/>
        <w:jc w:val="both"/>
        <w:rPr>
          <w:rFonts w:ascii="Arial" w:hAnsi="Arial" w:cs="Arial"/>
          <w:sz w:val="22"/>
          <w:szCs w:val="22"/>
          <w:lang w:val="es-ES"/>
        </w:rPr>
      </w:pPr>
      <w:r w:rsidRPr="003E5C97">
        <w:rPr>
          <w:rFonts w:ascii="Arial" w:hAnsi="Arial" w:cs="Arial"/>
          <w:i/>
          <w:sz w:val="22"/>
          <w:szCs w:val="22"/>
          <w:lang w:val="es-ES"/>
        </w:rPr>
        <w:t xml:space="preserve">Insta </w:t>
      </w:r>
      <w:r w:rsidRPr="003E5C97">
        <w:rPr>
          <w:rFonts w:ascii="Arial" w:hAnsi="Arial" w:cs="Arial"/>
          <w:sz w:val="22"/>
          <w:szCs w:val="22"/>
          <w:lang w:val="es-ES"/>
        </w:rPr>
        <w:t>a las Partes</w:t>
      </w:r>
      <w:r w:rsidR="00384947">
        <w:rPr>
          <w:rFonts w:ascii="Arial" w:hAnsi="Arial" w:cs="Arial"/>
          <w:sz w:val="22"/>
          <w:szCs w:val="22"/>
          <w:lang w:val="es-ES"/>
        </w:rPr>
        <w:t xml:space="preserve"> a</w:t>
      </w:r>
      <w:r w:rsidRPr="003E5C97">
        <w:rPr>
          <w:rFonts w:ascii="Arial" w:hAnsi="Arial" w:cs="Arial"/>
          <w:sz w:val="22"/>
          <w:szCs w:val="22"/>
          <w:lang w:val="es-ES"/>
        </w:rPr>
        <w:t xml:space="preserve"> que propongan la adic</w:t>
      </w:r>
      <w:r w:rsidR="00384947">
        <w:rPr>
          <w:rFonts w:ascii="Arial" w:hAnsi="Arial" w:cs="Arial"/>
          <w:sz w:val="22"/>
          <w:szCs w:val="22"/>
          <w:lang w:val="es-ES"/>
        </w:rPr>
        <w:t>ió</w:t>
      </w:r>
      <w:r w:rsidRPr="003E5C97">
        <w:rPr>
          <w:rFonts w:ascii="Arial" w:hAnsi="Arial" w:cs="Arial"/>
          <w:sz w:val="22"/>
          <w:szCs w:val="22"/>
          <w:lang w:val="es-ES"/>
        </w:rPr>
        <w:t>n al Apéndice II de una especie de la que sean Estados del área de distribución que inicie negociaciones con otros Estados del área de distribución para concertar un ACUERDO relativo a dicha especie; y</w:t>
      </w:r>
    </w:p>
    <w:p w14:paraId="331EE0AE" w14:textId="77777777" w:rsidR="000160CA" w:rsidRPr="003E5C97" w:rsidRDefault="000160CA" w:rsidP="000160CA">
      <w:pPr>
        <w:pStyle w:val="Footer"/>
        <w:jc w:val="both"/>
        <w:rPr>
          <w:rFonts w:ascii="Arial" w:hAnsi="Arial" w:cs="Arial"/>
          <w:sz w:val="22"/>
          <w:szCs w:val="22"/>
          <w:lang w:val="es-ES"/>
        </w:rPr>
      </w:pPr>
    </w:p>
    <w:p w14:paraId="70510C15" w14:textId="7A350BE6" w:rsidR="0048197A" w:rsidRPr="003E5C97" w:rsidRDefault="000160CA" w:rsidP="000160CA">
      <w:pPr>
        <w:pStyle w:val="Footer"/>
        <w:widowControl/>
        <w:numPr>
          <w:ilvl w:val="0"/>
          <w:numId w:val="10"/>
        </w:numPr>
        <w:tabs>
          <w:tab w:val="clear" w:pos="4320"/>
          <w:tab w:val="clear" w:pos="8640"/>
          <w:tab w:val="center" w:pos="4680"/>
          <w:tab w:val="right" w:pos="9360"/>
        </w:tabs>
        <w:autoSpaceDE/>
        <w:autoSpaceDN/>
        <w:adjustRightInd/>
        <w:ind w:left="360"/>
        <w:jc w:val="both"/>
        <w:rPr>
          <w:rFonts w:ascii="Arial" w:hAnsi="Arial" w:cs="Arial"/>
          <w:sz w:val="22"/>
          <w:szCs w:val="22"/>
          <w:lang w:val="es-ES"/>
        </w:rPr>
      </w:pPr>
      <w:r w:rsidRPr="003E5C97">
        <w:rPr>
          <w:rFonts w:ascii="Arial" w:hAnsi="Arial" w:cs="Arial"/>
          <w:i/>
          <w:sz w:val="22"/>
          <w:szCs w:val="22"/>
          <w:lang w:val="es-ES"/>
        </w:rPr>
        <w:t xml:space="preserve">Alienta </w:t>
      </w:r>
      <w:r w:rsidRPr="003E5C97">
        <w:rPr>
          <w:rFonts w:ascii="Arial" w:hAnsi="Arial" w:cs="Arial"/>
          <w:sz w:val="22"/>
          <w:szCs w:val="22"/>
          <w:lang w:val="es-ES"/>
        </w:rPr>
        <w:t>a las Partes a que estudien la posibilidad de present</w:t>
      </w:r>
      <w:r w:rsidR="00384947">
        <w:rPr>
          <w:rFonts w:ascii="Arial" w:hAnsi="Arial" w:cs="Arial"/>
          <w:sz w:val="22"/>
          <w:szCs w:val="22"/>
          <w:lang w:val="es-ES"/>
        </w:rPr>
        <w:t>a</w:t>
      </w:r>
      <w:r w:rsidRPr="003E5C97">
        <w:rPr>
          <w:rFonts w:ascii="Arial" w:hAnsi="Arial" w:cs="Arial"/>
          <w:sz w:val="22"/>
          <w:szCs w:val="22"/>
          <w:lang w:val="es-ES"/>
        </w:rPr>
        <w:t>r propuestas de inclusión en las listas de especies de regiones del mundo que no están suficientemente representadas en los apéndices, y a que ayuden a las Partes que sean países en desarrollo a prepar</w:t>
      </w:r>
      <w:r w:rsidR="00384947">
        <w:rPr>
          <w:rFonts w:ascii="Arial" w:hAnsi="Arial" w:cs="Arial"/>
          <w:sz w:val="22"/>
          <w:szCs w:val="22"/>
          <w:lang w:val="es-ES"/>
        </w:rPr>
        <w:t>a</w:t>
      </w:r>
      <w:r w:rsidRPr="003E5C97">
        <w:rPr>
          <w:rFonts w:ascii="Arial" w:hAnsi="Arial" w:cs="Arial"/>
          <w:sz w:val="22"/>
          <w:szCs w:val="22"/>
          <w:lang w:val="es-ES"/>
        </w:rPr>
        <w:t>r esas propuestas.</w:t>
      </w:r>
    </w:p>
    <w:p w14:paraId="2266A19D" w14:textId="77777777" w:rsidR="00D80EC0" w:rsidRPr="003E5C97" w:rsidRDefault="00D80EC0" w:rsidP="00D80EC0">
      <w:pPr>
        <w:jc w:val="both"/>
        <w:rPr>
          <w:rFonts w:ascii="Arial" w:hAnsi="Arial" w:cs="Arial"/>
          <w:sz w:val="22"/>
          <w:szCs w:val="22"/>
          <w:lang w:val="es-ES"/>
        </w:rPr>
      </w:pPr>
    </w:p>
    <w:p w14:paraId="5652CD77" w14:textId="382D42D9" w:rsidR="008607BD" w:rsidRPr="003E5C97" w:rsidRDefault="008607BD">
      <w:pPr>
        <w:widowControl/>
        <w:autoSpaceDE/>
        <w:autoSpaceDN/>
        <w:adjustRightInd/>
        <w:rPr>
          <w:rFonts w:ascii="Arial" w:hAnsi="Arial" w:cs="Arial"/>
          <w:sz w:val="21"/>
          <w:szCs w:val="21"/>
          <w:lang w:val="es-ES"/>
        </w:rPr>
      </w:pPr>
      <w:r w:rsidRPr="003E5C97">
        <w:rPr>
          <w:rFonts w:ascii="Arial" w:hAnsi="Arial" w:cs="Arial"/>
          <w:sz w:val="21"/>
          <w:szCs w:val="21"/>
          <w:lang w:val="es-ES"/>
        </w:rPr>
        <w:br w:type="page"/>
      </w:r>
    </w:p>
    <w:p w14:paraId="3547A8BD" w14:textId="262AAF3D" w:rsidR="008607BD" w:rsidRPr="003E5C97" w:rsidRDefault="008607BD" w:rsidP="008607BD">
      <w:pPr>
        <w:jc w:val="right"/>
        <w:rPr>
          <w:rFonts w:ascii="Arial" w:hAnsi="Arial" w:cs="Arial"/>
          <w:b/>
          <w:sz w:val="22"/>
          <w:szCs w:val="22"/>
          <w:lang w:val="es-ES"/>
        </w:rPr>
      </w:pPr>
      <w:r w:rsidRPr="003E5C97">
        <w:rPr>
          <w:rFonts w:ascii="Arial" w:hAnsi="Arial" w:cs="Arial"/>
          <w:b/>
          <w:sz w:val="22"/>
          <w:szCs w:val="22"/>
          <w:lang w:val="es-ES"/>
        </w:rPr>
        <w:lastRenderedPageBreak/>
        <w:t>ANEXO 3</w:t>
      </w:r>
    </w:p>
    <w:p w14:paraId="19211B8D" w14:textId="77777777" w:rsidR="008607BD" w:rsidRPr="003E5C97" w:rsidRDefault="008607BD" w:rsidP="008607BD">
      <w:pPr>
        <w:jc w:val="center"/>
        <w:rPr>
          <w:rFonts w:ascii="Arial" w:hAnsi="Arial" w:cs="Arial"/>
          <w:b/>
          <w:sz w:val="22"/>
          <w:szCs w:val="22"/>
          <w:lang w:val="es-ES"/>
        </w:rPr>
      </w:pPr>
    </w:p>
    <w:p w14:paraId="59743A32" w14:textId="186B302F" w:rsidR="008607BD" w:rsidRPr="003E5C97" w:rsidRDefault="008607BD" w:rsidP="008607BD">
      <w:pPr>
        <w:jc w:val="center"/>
        <w:rPr>
          <w:rFonts w:ascii="Arial" w:hAnsi="Arial" w:cs="Arial"/>
          <w:b/>
          <w:sz w:val="22"/>
          <w:szCs w:val="22"/>
          <w:lang w:val="es-ES"/>
        </w:rPr>
      </w:pPr>
      <w:r w:rsidRPr="003B0903">
        <w:rPr>
          <w:rFonts w:ascii="Arial" w:hAnsi="Arial" w:cs="Arial"/>
          <w:sz w:val="22"/>
          <w:szCs w:val="22"/>
          <w:lang w:val="es-ES"/>
        </w:rPr>
        <w:t>PROYECTOS DE DECISIÓN</w:t>
      </w:r>
      <w:r w:rsidRPr="003E5C97">
        <w:rPr>
          <w:rFonts w:ascii="Arial" w:hAnsi="Arial" w:cs="Arial"/>
          <w:b/>
          <w:sz w:val="22"/>
          <w:szCs w:val="22"/>
          <w:lang w:val="es-ES"/>
        </w:rPr>
        <w:t xml:space="preserve"> </w:t>
      </w:r>
    </w:p>
    <w:p w14:paraId="5AE97085" w14:textId="77777777" w:rsidR="008607BD" w:rsidRPr="003E5C97" w:rsidRDefault="008607BD" w:rsidP="008607BD">
      <w:pPr>
        <w:jc w:val="both"/>
        <w:rPr>
          <w:rFonts w:ascii="Arial" w:hAnsi="Arial" w:cs="Arial"/>
          <w:sz w:val="22"/>
          <w:szCs w:val="22"/>
          <w:lang w:val="es-ES"/>
        </w:rPr>
      </w:pPr>
    </w:p>
    <w:p w14:paraId="488E8EC9" w14:textId="615A173A" w:rsidR="008607BD" w:rsidRPr="003E5C97" w:rsidRDefault="008607BD" w:rsidP="008607BD">
      <w:pPr>
        <w:jc w:val="both"/>
        <w:rPr>
          <w:rFonts w:ascii="Arial" w:hAnsi="Arial" w:cs="Arial"/>
          <w:b/>
          <w:i/>
          <w:color w:val="000000" w:themeColor="text1"/>
          <w:sz w:val="22"/>
          <w:szCs w:val="22"/>
          <w:lang w:val="es-ES"/>
        </w:rPr>
      </w:pPr>
      <w:r w:rsidRPr="003E5C97">
        <w:rPr>
          <w:rFonts w:ascii="Arial" w:hAnsi="Arial" w:cs="Arial"/>
          <w:b/>
          <w:bCs/>
          <w:i/>
          <w:iCs/>
          <w:sz w:val="22"/>
          <w:szCs w:val="22"/>
          <w:lang w:val="es-ES"/>
        </w:rPr>
        <w:t>Dirigida al </w:t>
      </w:r>
      <w:r w:rsidRPr="003E5C97">
        <w:rPr>
          <w:rFonts w:ascii="Arial" w:hAnsi="Arial" w:cs="Arial"/>
          <w:b/>
          <w:i/>
          <w:sz w:val="22"/>
          <w:szCs w:val="22"/>
          <w:lang w:val="es-ES"/>
        </w:rPr>
        <w:t>Consejo Científico</w:t>
      </w:r>
      <w:r w:rsidRPr="003E5C97">
        <w:rPr>
          <w:rFonts w:ascii="Arial" w:hAnsi="Arial" w:cs="Arial"/>
          <w:b/>
          <w:i/>
          <w:color w:val="000000" w:themeColor="text1"/>
          <w:sz w:val="22"/>
          <w:szCs w:val="22"/>
          <w:lang w:val="es-ES"/>
        </w:rPr>
        <w:t>:</w:t>
      </w:r>
    </w:p>
    <w:p w14:paraId="20088126" w14:textId="77777777" w:rsidR="008607BD" w:rsidRPr="003E5C97" w:rsidRDefault="008607BD" w:rsidP="008607BD">
      <w:pPr>
        <w:jc w:val="both"/>
        <w:rPr>
          <w:rFonts w:ascii="Arial" w:hAnsi="Arial" w:cs="Arial"/>
          <w:sz w:val="22"/>
          <w:szCs w:val="22"/>
          <w:lang w:val="es-ES"/>
        </w:rPr>
      </w:pPr>
    </w:p>
    <w:p w14:paraId="014F5744" w14:textId="27B65E3D" w:rsidR="008607BD" w:rsidRPr="003B0903" w:rsidRDefault="008607BD" w:rsidP="008607BD">
      <w:pPr>
        <w:ind w:left="720" w:hanging="720"/>
        <w:jc w:val="both"/>
        <w:rPr>
          <w:rFonts w:ascii="Arial" w:hAnsi="Arial" w:cs="Arial"/>
          <w:sz w:val="22"/>
          <w:szCs w:val="22"/>
          <w:lang w:val="es-ES"/>
        </w:rPr>
      </w:pPr>
      <w:r w:rsidRPr="003B0903">
        <w:rPr>
          <w:rFonts w:ascii="Arial" w:hAnsi="Arial" w:cs="Arial"/>
          <w:sz w:val="22"/>
          <w:szCs w:val="22"/>
          <w:lang w:val="es-ES"/>
        </w:rPr>
        <w:t>12.AA</w:t>
      </w:r>
      <w:r w:rsidRPr="003B0903">
        <w:rPr>
          <w:rFonts w:ascii="Arial" w:hAnsi="Arial" w:cs="Arial"/>
          <w:sz w:val="22"/>
          <w:szCs w:val="22"/>
          <w:lang w:val="es-ES"/>
        </w:rPr>
        <w:tab/>
      </w:r>
      <w:r w:rsidR="00384947" w:rsidRPr="003B0903">
        <w:rPr>
          <w:rFonts w:ascii="Arial" w:hAnsi="Arial" w:cs="Arial"/>
          <w:sz w:val="22"/>
          <w:szCs w:val="22"/>
          <w:lang w:val="es-ES"/>
        </w:rPr>
        <w:t>El Consejo Científico deberá</w:t>
      </w:r>
      <w:r w:rsidRPr="003B0903">
        <w:rPr>
          <w:rFonts w:ascii="Arial" w:hAnsi="Arial" w:cs="Arial"/>
          <w:sz w:val="22"/>
          <w:szCs w:val="22"/>
          <w:lang w:val="es-ES"/>
        </w:rPr>
        <w:t>:</w:t>
      </w:r>
    </w:p>
    <w:p w14:paraId="5BD3719E" w14:textId="77777777" w:rsidR="008607BD" w:rsidRPr="003B0903" w:rsidRDefault="008607BD" w:rsidP="008607BD">
      <w:pPr>
        <w:ind w:left="720" w:hanging="720"/>
        <w:jc w:val="both"/>
        <w:rPr>
          <w:rFonts w:ascii="Arial" w:hAnsi="Arial" w:cs="Arial"/>
          <w:sz w:val="22"/>
          <w:szCs w:val="22"/>
          <w:lang w:val="es-ES"/>
        </w:rPr>
      </w:pPr>
    </w:p>
    <w:p w14:paraId="59BA90CA" w14:textId="2310C7FC" w:rsidR="008607BD" w:rsidRPr="003B0903" w:rsidRDefault="008607BD" w:rsidP="008607BD">
      <w:pPr>
        <w:pStyle w:val="ListParagraph"/>
        <w:numPr>
          <w:ilvl w:val="0"/>
          <w:numId w:val="12"/>
        </w:numPr>
        <w:jc w:val="both"/>
        <w:rPr>
          <w:rFonts w:ascii="Arial" w:hAnsi="Arial" w:cs="Arial"/>
          <w:sz w:val="22"/>
          <w:szCs w:val="22"/>
          <w:lang w:val="es-ES"/>
        </w:rPr>
      </w:pPr>
      <w:r w:rsidRPr="003B0903">
        <w:rPr>
          <w:rFonts w:ascii="Arial" w:hAnsi="Arial" w:cs="Arial"/>
          <w:sz w:val="22"/>
          <w:szCs w:val="22"/>
          <w:lang w:val="es-ES"/>
        </w:rPr>
        <w:t>Consid</w:t>
      </w:r>
      <w:r w:rsidR="00384947" w:rsidRPr="003B0903">
        <w:rPr>
          <w:rFonts w:ascii="Arial" w:hAnsi="Arial" w:cs="Arial"/>
          <w:sz w:val="22"/>
          <w:szCs w:val="22"/>
          <w:lang w:val="es-ES"/>
        </w:rPr>
        <w:t xml:space="preserve">erar una </w:t>
      </w:r>
      <w:r w:rsidR="003B0903" w:rsidRPr="003B0903">
        <w:rPr>
          <w:rFonts w:ascii="Arial" w:hAnsi="Arial" w:cs="Arial"/>
          <w:sz w:val="22"/>
          <w:szCs w:val="22"/>
          <w:lang w:val="es-ES"/>
        </w:rPr>
        <w:t>revisió</w:t>
      </w:r>
      <w:r w:rsidR="00384947" w:rsidRPr="003B0903">
        <w:rPr>
          <w:rFonts w:ascii="Arial" w:hAnsi="Arial" w:cs="Arial"/>
          <w:sz w:val="22"/>
          <w:szCs w:val="22"/>
          <w:lang w:val="es-ES"/>
        </w:rPr>
        <w:t xml:space="preserve">n del párrafo </w:t>
      </w:r>
      <w:r w:rsidRPr="003B0903">
        <w:rPr>
          <w:rFonts w:ascii="Arial" w:hAnsi="Arial" w:cs="Arial"/>
          <w:sz w:val="22"/>
          <w:szCs w:val="22"/>
          <w:lang w:val="es-ES"/>
        </w:rPr>
        <w:t xml:space="preserve">1(b) </w:t>
      </w:r>
      <w:r w:rsidR="00384947" w:rsidRPr="003B0903">
        <w:rPr>
          <w:rFonts w:ascii="Arial" w:hAnsi="Arial" w:cs="Arial"/>
          <w:sz w:val="22"/>
          <w:szCs w:val="22"/>
          <w:lang w:val="es-ES"/>
        </w:rPr>
        <w:t>de la Resolución</w:t>
      </w:r>
      <w:r w:rsidRPr="003B0903">
        <w:rPr>
          <w:rFonts w:ascii="Arial" w:hAnsi="Arial" w:cs="Arial"/>
          <w:sz w:val="22"/>
          <w:szCs w:val="22"/>
          <w:lang w:val="es-ES"/>
        </w:rPr>
        <w:t xml:space="preserve"> 3.1 (Rev.COP12), </w:t>
      </w:r>
      <w:r w:rsidR="00384947" w:rsidRPr="003B0903">
        <w:rPr>
          <w:rFonts w:ascii="Arial" w:hAnsi="Arial" w:cs="Arial"/>
          <w:sz w:val="22"/>
          <w:szCs w:val="22"/>
          <w:lang w:val="es-ES"/>
        </w:rPr>
        <w:t xml:space="preserve">tomando en cuenta que las Categorías y Criterios de la Lista Roja de la UICN </w:t>
      </w:r>
      <w:r w:rsidR="003B0903" w:rsidRPr="003B0903">
        <w:rPr>
          <w:rFonts w:ascii="Arial" w:eastAsia="Calibri" w:hAnsi="Arial" w:cs="Arial"/>
          <w:spacing w:val="-4"/>
          <w:sz w:val="22"/>
          <w:szCs w:val="22"/>
          <w:lang w:val="es-ES"/>
        </w:rPr>
        <w:t>(Versió</w:t>
      </w:r>
      <w:r w:rsidRPr="003B0903">
        <w:rPr>
          <w:rFonts w:ascii="Arial" w:eastAsia="Calibri" w:hAnsi="Arial" w:cs="Arial"/>
          <w:spacing w:val="-4"/>
          <w:sz w:val="22"/>
          <w:szCs w:val="22"/>
          <w:lang w:val="es-ES"/>
        </w:rPr>
        <w:t>n 3.1, se</w:t>
      </w:r>
      <w:r w:rsidR="003B0903" w:rsidRPr="003B0903">
        <w:rPr>
          <w:rFonts w:ascii="Arial" w:eastAsia="Calibri" w:hAnsi="Arial" w:cs="Arial"/>
          <w:spacing w:val="-4"/>
          <w:sz w:val="22"/>
          <w:szCs w:val="22"/>
          <w:lang w:val="es-ES"/>
        </w:rPr>
        <w:t>gunda edición</w:t>
      </w:r>
      <w:r w:rsidRPr="003B0903">
        <w:rPr>
          <w:rFonts w:ascii="Arial" w:eastAsia="Calibri" w:hAnsi="Arial" w:cs="Arial"/>
          <w:spacing w:val="-4"/>
          <w:sz w:val="22"/>
          <w:szCs w:val="22"/>
          <w:lang w:val="es-ES"/>
        </w:rPr>
        <w:t>)</w:t>
      </w:r>
      <w:r w:rsidRPr="003B0903">
        <w:rPr>
          <w:rFonts w:ascii="Arial" w:hAnsi="Arial" w:cs="Arial"/>
          <w:sz w:val="22"/>
          <w:szCs w:val="22"/>
          <w:lang w:val="es-ES"/>
        </w:rPr>
        <w:t xml:space="preserve"> </w:t>
      </w:r>
      <w:r w:rsidR="003B0903" w:rsidRPr="003B0903">
        <w:rPr>
          <w:rFonts w:ascii="Arial" w:hAnsi="Arial" w:cs="Arial"/>
          <w:sz w:val="22"/>
          <w:szCs w:val="22"/>
          <w:lang w:val="es-ES"/>
        </w:rPr>
        <w:t xml:space="preserve">y la Resolución </w:t>
      </w:r>
      <w:r w:rsidRPr="003B0903">
        <w:rPr>
          <w:rFonts w:ascii="Arial" w:hAnsi="Arial" w:cs="Arial"/>
          <w:sz w:val="22"/>
          <w:szCs w:val="22"/>
          <w:lang w:val="es-ES"/>
        </w:rPr>
        <w:t>11.33.</w:t>
      </w:r>
    </w:p>
    <w:p w14:paraId="65518B3E" w14:textId="77777777" w:rsidR="008607BD" w:rsidRPr="003B0903" w:rsidRDefault="008607BD" w:rsidP="008607BD">
      <w:pPr>
        <w:pStyle w:val="ListParagraph"/>
        <w:jc w:val="both"/>
        <w:rPr>
          <w:rFonts w:ascii="Arial" w:hAnsi="Arial" w:cs="Arial"/>
          <w:sz w:val="22"/>
          <w:szCs w:val="22"/>
          <w:lang w:val="es-ES"/>
        </w:rPr>
      </w:pPr>
    </w:p>
    <w:p w14:paraId="0457BF04" w14:textId="0074794B" w:rsidR="008607BD" w:rsidRPr="003B0903" w:rsidRDefault="008607BD" w:rsidP="008607BD">
      <w:pPr>
        <w:pStyle w:val="ListParagraph"/>
        <w:numPr>
          <w:ilvl w:val="0"/>
          <w:numId w:val="12"/>
        </w:numPr>
        <w:jc w:val="both"/>
        <w:rPr>
          <w:rFonts w:ascii="Arial" w:hAnsi="Arial" w:cs="Arial"/>
          <w:sz w:val="22"/>
          <w:szCs w:val="22"/>
          <w:lang w:val="es-ES"/>
        </w:rPr>
      </w:pPr>
      <w:r w:rsidRPr="003B0903">
        <w:rPr>
          <w:rFonts w:ascii="Arial" w:hAnsi="Arial" w:cs="Arial"/>
          <w:sz w:val="22"/>
          <w:szCs w:val="22"/>
          <w:lang w:val="es-ES"/>
        </w:rPr>
        <w:t>Bas</w:t>
      </w:r>
      <w:r w:rsidR="003B0903" w:rsidRPr="003B0903">
        <w:rPr>
          <w:rFonts w:ascii="Arial" w:hAnsi="Arial" w:cs="Arial"/>
          <w:sz w:val="22"/>
          <w:szCs w:val="22"/>
          <w:lang w:val="es-ES"/>
        </w:rPr>
        <w:t>ado en los resultados del trabajo realizado en virtud de la Decisión</w:t>
      </w:r>
      <w:r w:rsidRPr="003B0903">
        <w:rPr>
          <w:rFonts w:ascii="Arial" w:hAnsi="Arial" w:cs="Arial"/>
          <w:sz w:val="22"/>
          <w:szCs w:val="22"/>
          <w:lang w:val="es-ES"/>
        </w:rPr>
        <w:t xml:space="preserve">, </w:t>
      </w:r>
      <w:r w:rsidR="003B0903" w:rsidRPr="003B0903">
        <w:rPr>
          <w:rFonts w:ascii="Arial" w:hAnsi="Arial" w:cs="Arial"/>
          <w:sz w:val="22"/>
          <w:szCs w:val="22"/>
          <w:lang w:val="es-ES"/>
        </w:rPr>
        <w:t>presentará recomendaciones a la Decimotercera Conferencia de las Partes</w:t>
      </w:r>
      <w:r w:rsidRPr="003B0903">
        <w:rPr>
          <w:rFonts w:ascii="Arial" w:hAnsi="Arial" w:cs="Arial"/>
          <w:sz w:val="22"/>
          <w:szCs w:val="22"/>
          <w:lang w:val="es-ES"/>
        </w:rPr>
        <w:t>.</w:t>
      </w:r>
    </w:p>
    <w:p w14:paraId="3B6A5CA5" w14:textId="77777777" w:rsidR="0079075D" w:rsidRPr="003B0903" w:rsidRDefault="0079075D" w:rsidP="00D80EC0">
      <w:pPr>
        <w:pBdr>
          <w:top w:val="single" w:sz="6" w:space="0" w:color="FFFFFF"/>
          <w:left w:val="single" w:sz="6" w:space="0" w:color="FFFFFF"/>
          <w:bottom w:val="single" w:sz="6" w:space="0" w:color="FFFFFF"/>
          <w:right w:val="single" w:sz="6" w:space="0" w:color="FFFFFF"/>
        </w:pBdr>
        <w:jc w:val="center"/>
        <w:outlineLvl w:val="1"/>
        <w:rPr>
          <w:rFonts w:ascii="Arial" w:hAnsi="Arial" w:cs="Arial"/>
          <w:sz w:val="21"/>
          <w:szCs w:val="21"/>
          <w:lang w:val="es-ES"/>
        </w:rPr>
      </w:pPr>
    </w:p>
    <w:sectPr w:rsidR="0079075D" w:rsidRPr="003B0903" w:rsidSect="000B0491">
      <w:headerReference w:type="even" r:id="rId20"/>
      <w:headerReference w:type="default" r:id="rId21"/>
      <w:headerReference w:type="first" r:id="rId22"/>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7B699" w14:textId="77777777" w:rsidR="006431F0" w:rsidRDefault="006431F0">
      <w:r>
        <w:separator/>
      </w:r>
    </w:p>
  </w:endnote>
  <w:endnote w:type="continuationSeparator" w:id="0">
    <w:p w14:paraId="7D8D414F" w14:textId="77777777" w:rsidR="006431F0" w:rsidRDefault="0064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24F9" w14:textId="74F5CF6B"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915A43">
      <w:rPr>
        <w:rFonts w:ascii="Arial" w:hAnsi="Arial" w:cs="Arial"/>
        <w:noProof/>
        <w:sz w:val="18"/>
        <w:szCs w:val="18"/>
      </w:rPr>
      <w:t>6</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53A6" w14:textId="37DBB88A"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915A43">
      <w:rPr>
        <w:rFonts w:ascii="Arial" w:hAnsi="Arial" w:cs="Arial"/>
        <w:noProof/>
        <w:sz w:val="18"/>
        <w:szCs w:val="18"/>
      </w:rPr>
      <w:t>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70151" w14:textId="77777777" w:rsidR="00B77D7B" w:rsidRDefault="00B77D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026006B1"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915A43">
      <w:rPr>
        <w:rFonts w:ascii="Arial" w:hAnsi="Arial" w:cs="Arial"/>
        <w:noProof/>
        <w:sz w:val="18"/>
        <w:szCs w:val="18"/>
      </w:rPr>
      <w:t>2</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BD407" w14:textId="77777777" w:rsidR="006431F0" w:rsidRDefault="006431F0">
      <w:r>
        <w:separator/>
      </w:r>
    </w:p>
  </w:footnote>
  <w:footnote w:type="continuationSeparator" w:id="0">
    <w:p w14:paraId="5C50A172" w14:textId="77777777" w:rsidR="006431F0" w:rsidRDefault="00643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C1948" w14:textId="77777777" w:rsidR="000669DF" w:rsidRPr="00922791" w:rsidRDefault="000669DF"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5784" w14:textId="77777777" w:rsidR="000669DF" w:rsidRPr="00922791" w:rsidRDefault="000669DF"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112130A8" w14:textId="77777777" w:rsidR="000669DF" w:rsidRPr="00354A9C" w:rsidRDefault="000669DF"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C4F0C" w14:textId="48A1EE7C" w:rsidR="000669DF" w:rsidRDefault="003E5C97" w:rsidP="00894D19">
    <w:pPr>
      <w:pStyle w:val="Header"/>
    </w:pPr>
    <w:r w:rsidRPr="003E5C97">
      <w:rPr>
        <w:noProof/>
        <w:szCs w:val="24"/>
        <w:lang w:val="en-US"/>
      </w:rPr>
      <w:drawing>
        <wp:anchor distT="0" distB="0" distL="114300" distR="114300" simplePos="0" relativeHeight="251660800" behindDoc="1" locked="0" layoutInCell="1" allowOverlap="1" wp14:anchorId="0746F0F4" wp14:editId="5D414274">
          <wp:simplePos x="0" y="0"/>
          <wp:positionH relativeFrom="column">
            <wp:posOffset>-120015</wp:posOffset>
          </wp:positionH>
          <wp:positionV relativeFrom="paragraph">
            <wp:posOffset>-19050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0669DF">
      <w:rPr>
        <w:noProof/>
        <w:lang w:val="en-US"/>
      </w:rPr>
      <w:drawing>
        <wp:anchor distT="0" distB="0" distL="114300" distR="114300" simplePos="0" relativeHeight="251658752" behindDoc="1" locked="0" layoutInCell="1" allowOverlap="1" wp14:anchorId="337886AC" wp14:editId="31D3536B">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16183" w14:textId="77777777" w:rsidR="000669DF" w:rsidRDefault="00066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548BD01E"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255FDF">
      <w:rPr>
        <w:rFonts w:ascii="Arial" w:hAnsi="Arial" w:cs="Arial"/>
        <w:b w:val="0"/>
        <w:i/>
        <w:sz w:val="18"/>
        <w:szCs w:val="18"/>
        <w:lang w:val="en-US"/>
      </w:rPr>
      <w:t>1</w:t>
    </w:r>
    <w:r>
      <w:rPr>
        <w:rFonts w:ascii="Arial" w:hAnsi="Arial" w:cs="Arial"/>
        <w:b w:val="0"/>
        <w:i/>
        <w:sz w:val="18"/>
        <w:szCs w:val="18"/>
        <w:lang w:val="en-US"/>
      </w:rPr>
      <w:t>.</w:t>
    </w:r>
    <w:r w:rsidR="00255FDF">
      <w:rPr>
        <w:rFonts w:ascii="Arial" w:hAnsi="Arial" w:cs="Arial"/>
        <w:b w:val="0"/>
        <w:i/>
        <w:sz w:val="18"/>
        <w:szCs w:val="18"/>
        <w:lang w:val="en-US"/>
      </w:rPr>
      <w:t>1</w:t>
    </w:r>
    <w:r w:rsidR="00B77D7B">
      <w:rPr>
        <w:rFonts w:ascii="Arial" w:hAnsi="Arial" w:cs="Arial"/>
        <w:b w:val="0"/>
        <w:i/>
        <w:sz w:val="18"/>
        <w:szCs w:val="18"/>
        <w:lang w:val="en-US"/>
      </w:rPr>
      <w:t>.1/An</w:t>
    </w:r>
    <w:r>
      <w:rPr>
        <w:rFonts w:ascii="Arial" w:hAnsi="Arial" w:cs="Arial"/>
        <w:b w:val="0"/>
        <w:i/>
        <w:sz w:val="18"/>
        <w:szCs w:val="18"/>
        <w:lang w:val="en-US"/>
      </w:rPr>
      <w:t>ex</w:t>
    </w:r>
    <w:r w:rsidR="00B77D7B">
      <w:rPr>
        <w:rFonts w:ascii="Arial" w:hAnsi="Arial" w:cs="Arial"/>
        <w:b w:val="0"/>
        <w:i/>
        <w:sz w:val="18"/>
        <w:szCs w:val="18"/>
        <w:lang w:val="en-US"/>
      </w:rPr>
      <w:t>o</w:t>
    </w:r>
    <w:r>
      <w:rPr>
        <w:rFonts w:ascii="Arial" w:hAnsi="Arial" w:cs="Arial"/>
        <w:b w:val="0"/>
        <w:i/>
        <w:sz w:val="18"/>
        <w:szCs w:val="18"/>
        <w:lang w:val="en-US"/>
      </w:rPr>
      <w:t xml:space="preserve"> 1</w:t>
    </w:r>
  </w:p>
  <w:p w14:paraId="258B8046"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64481CA3" w:rsidR="000669DF" w:rsidRPr="00922791" w:rsidRDefault="00D014C6"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w:t>
    </w:r>
    <w:r w:rsidR="008215A9">
      <w:rPr>
        <w:rFonts w:ascii="Arial" w:hAnsi="Arial" w:cs="Arial"/>
        <w:b w:val="0"/>
        <w:i/>
        <w:sz w:val="18"/>
        <w:szCs w:val="18"/>
        <w:lang w:val="en-US"/>
      </w:rPr>
      <w:t>21.1.1</w:t>
    </w:r>
    <w:r w:rsidR="000669DF">
      <w:rPr>
        <w:rFonts w:ascii="Arial" w:hAnsi="Arial" w:cs="Arial"/>
        <w:b w:val="0"/>
        <w:i/>
        <w:sz w:val="18"/>
        <w:szCs w:val="18"/>
        <w:lang w:val="en-US"/>
      </w:rPr>
      <w:t>/Anex</w:t>
    </w:r>
    <w:r w:rsidR="00487420">
      <w:rPr>
        <w:rFonts w:ascii="Arial" w:hAnsi="Arial" w:cs="Arial"/>
        <w:b w:val="0"/>
        <w:i/>
        <w:sz w:val="18"/>
        <w:szCs w:val="18"/>
        <w:lang w:val="en-US"/>
      </w:rPr>
      <w:t>o</w:t>
    </w:r>
    <w:r w:rsidR="000669DF">
      <w:rPr>
        <w:rFonts w:ascii="Arial" w:hAnsi="Arial" w:cs="Arial"/>
        <w:b w:val="0"/>
        <w:i/>
        <w:sz w:val="18"/>
        <w:szCs w:val="18"/>
        <w:lang w:val="en-US"/>
      </w:rPr>
      <w:t xml:space="preserve"> 1</w:t>
    </w:r>
  </w:p>
  <w:p w14:paraId="54EDFE72"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30C818D8" w:rsidR="000669DF" w:rsidRPr="00922791" w:rsidRDefault="00D014C6" w:rsidP="00D014C6">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w:t>
    </w:r>
    <w:r w:rsidR="008215A9">
      <w:rPr>
        <w:rFonts w:ascii="Arial" w:hAnsi="Arial" w:cs="Arial"/>
        <w:b w:val="0"/>
        <w:i/>
        <w:sz w:val="18"/>
        <w:szCs w:val="18"/>
        <w:lang w:val="en-US"/>
      </w:rPr>
      <w:t>21.1.1</w:t>
    </w:r>
    <w:r w:rsidR="000669DF">
      <w:rPr>
        <w:rFonts w:ascii="Arial" w:hAnsi="Arial" w:cs="Arial"/>
        <w:b w:val="0"/>
        <w:i/>
        <w:sz w:val="18"/>
        <w:szCs w:val="18"/>
        <w:lang w:val="en-US"/>
      </w:rPr>
      <w:t>/Anex</w:t>
    </w:r>
    <w:r w:rsidR="00487420">
      <w:rPr>
        <w:rFonts w:ascii="Arial" w:hAnsi="Arial" w:cs="Arial"/>
        <w:b w:val="0"/>
        <w:i/>
        <w:sz w:val="18"/>
        <w:szCs w:val="18"/>
        <w:lang w:val="en-US"/>
      </w:rPr>
      <w:t>o</w:t>
    </w:r>
    <w:r w:rsidR="000669DF">
      <w:rPr>
        <w:rFonts w:ascii="Arial" w:hAnsi="Arial" w:cs="Arial"/>
        <w:b w:val="0"/>
        <w:i/>
        <w:sz w:val="18"/>
        <w:szCs w:val="18"/>
        <w:lang w:val="en-US"/>
      </w:rPr>
      <w:t xml:space="preserve"> 1</w:t>
    </w:r>
  </w:p>
  <w:p w14:paraId="6917FDE7" w14:textId="77777777"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57E6F087"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B77D7B">
      <w:rPr>
        <w:rFonts w:ascii="Arial" w:hAnsi="Arial" w:cs="Arial"/>
        <w:b w:val="0"/>
        <w:i/>
        <w:sz w:val="18"/>
        <w:szCs w:val="18"/>
        <w:lang w:val="en-US"/>
      </w:rPr>
      <w:t>1.1.1</w:t>
    </w:r>
    <w:r>
      <w:rPr>
        <w:rFonts w:ascii="Arial" w:hAnsi="Arial" w:cs="Arial"/>
        <w:b w:val="0"/>
        <w:i/>
        <w:sz w:val="18"/>
        <w:szCs w:val="18"/>
        <w:lang w:val="en-US"/>
      </w:rPr>
      <w:t>/An</w:t>
    </w:r>
    <w:r w:rsidR="00384947">
      <w:rPr>
        <w:rFonts w:ascii="Arial" w:hAnsi="Arial" w:cs="Arial"/>
        <w:b w:val="0"/>
        <w:i/>
        <w:sz w:val="18"/>
        <w:szCs w:val="18"/>
        <w:lang w:val="en-US"/>
      </w:rPr>
      <w:t>exo 3</w:t>
    </w:r>
  </w:p>
  <w:p w14:paraId="0FC1ADD4" w14:textId="77777777"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77777777"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.20.3.12/Annex 2</w:t>
    </w:r>
  </w:p>
  <w:p w14:paraId="375DF668" w14:textId="77777777"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575A1BA7" w:rsidR="000669DF" w:rsidRPr="00922791" w:rsidRDefault="00D014C6" w:rsidP="00384947">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w:t>
    </w:r>
    <w:r w:rsidR="008215A9">
      <w:rPr>
        <w:rFonts w:ascii="Arial" w:hAnsi="Arial" w:cs="Arial"/>
        <w:b w:val="0"/>
        <w:i/>
        <w:sz w:val="18"/>
        <w:szCs w:val="18"/>
        <w:lang w:val="en-US"/>
      </w:rPr>
      <w:t>21.1.1</w:t>
    </w:r>
    <w:r w:rsidR="000669DF">
      <w:rPr>
        <w:rFonts w:ascii="Arial" w:hAnsi="Arial" w:cs="Arial"/>
        <w:b w:val="0"/>
        <w:i/>
        <w:sz w:val="18"/>
        <w:szCs w:val="18"/>
        <w:lang w:val="en-US"/>
      </w:rPr>
      <w:t>/Anex</w:t>
    </w:r>
    <w:r w:rsidR="00487420">
      <w:rPr>
        <w:rFonts w:ascii="Arial" w:hAnsi="Arial" w:cs="Arial"/>
        <w:b w:val="0"/>
        <w:i/>
        <w:sz w:val="18"/>
        <w:szCs w:val="18"/>
        <w:lang w:val="en-US"/>
      </w:rPr>
      <w:t>o</w:t>
    </w:r>
    <w:r w:rsidR="000669DF">
      <w:rPr>
        <w:rFonts w:ascii="Arial" w:hAnsi="Arial" w:cs="Arial"/>
        <w:b w:val="0"/>
        <w:i/>
        <w:sz w:val="18"/>
        <w:szCs w:val="18"/>
        <w:lang w:val="en-US"/>
      </w:rPr>
      <w:t xml:space="preserve"> 2</w:t>
    </w:r>
  </w:p>
  <w:p w14:paraId="5289A6EE"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2B806B6"/>
    <w:multiLevelType w:val="hybridMultilevel"/>
    <w:tmpl w:val="0186EA26"/>
    <w:lvl w:ilvl="0" w:tplc="537088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135F9"/>
    <w:multiLevelType w:val="hybridMultilevel"/>
    <w:tmpl w:val="20E8B040"/>
    <w:lvl w:ilvl="0" w:tplc="50B0C0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4630E2"/>
    <w:multiLevelType w:val="hybridMultilevel"/>
    <w:tmpl w:val="7D3A7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4E60A9"/>
    <w:multiLevelType w:val="hybridMultilevel"/>
    <w:tmpl w:val="D8C23A52"/>
    <w:lvl w:ilvl="0" w:tplc="A35C7F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2C65E90"/>
    <w:multiLevelType w:val="hybridMultilevel"/>
    <w:tmpl w:val="8B3018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7"/>
  </w:num>
  <w:num w:numId="3">
    <w:abstractNumId w:val="5"/>
  </w:num>
  <w:num w:numId="4">
    <w:abstractNumId w:val="3"/>
  </w:num>
  <w:num w:numId="5">
    <w:abstractNumId w:val="2"/>
  </w:num>
  <w:num w:numId="6">
    <w:abstractNumId w:val="6"/>
  </w:num>
  <w:num w:numId="7">
    <w:abstractNumId w:val="4"/>
  </w:num>
  <w:num w:numId="8">
    <w:abstractNumId w:val="9"/>
  </w:num>
  <w:num w:numId="9">
    <w:abstractNumId w:val="8"/>
  </w:num>
  <w:num w:numId="10">
    <w:abstractNumId w:val="1"/>
  </w:num>
  <w:num w:numId="11">
    <w:abstractNumId w:val="10"/>
  </w:num>
  <w:num w:numId="1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60CA"/>
    <w:rsid w:val="000175F8"/>
    <w:rsid w:val="000254DF"/>
    <w:rsid w:val="000275D0"/>
    <w:rsid w:val="0003449E"/>
    <w:rsid w:val="00036C53"/>
    <w:rsid w:val="000518C2"/>
    <w:rsid w:val="00056DC1"/>
    <w:rsid w:val="00060156"/>
    <w:rsid w:val="000625EA"/>
    <w:rsid w:val="00065229"/>
    <w:rsid w:val="00066935"/>
    <w:rsid w:val="000669DF"/>
    <w:rsid w:val="00070BBC"/>
    <w:rsid w:val="000732A1"/>
    <w:rsid w:val="00073C92"/>
    <w:rsid w:val="00080F03"/>
    <w:rsid w:val="00086543"/>
    <w:rsid w:val="000900E1"/>
    <w:rsid w:val="0009076A"/>
    <w:rsid w:val="00096D44"/>
    <w:rsid w:val="000B0491"/>
    <w:rsid w:val="000B6220"/>
    <w:rsid w:val="000C02C8"/>
    <w:rsid w:val="000C21B1"/>
    <w:rsid w:val="000C3C87"/>
    <w:rsid w:val="000C7460"/>
    <w:rsid w:val="000E01C1"/>
    <w:rsid w:val="000F0B93"/>
    <w:rsid w:val="000F1156"/>
    <w:rsid w:val="000F4A6B"/>
    <w:rsid w:val="000F52BA"/>
    <w:rsid w:val="001151A3"/>
    <w:rsid w:val="001245DF"/>
    <w:rsid w:val="00130BFD"/>
    <w:rsid w:val="00136233"/>
    <w:rsid w:val="001419C7"/>
    <w:rsid w:val="001448AC"/>
    <w:rsid w:val="00150AC4"/>
    <w:rsid w:val="00162D88"/>
    <w:rsid w:val="00166ABA"/>
    <w:rsid w:val="001743FD"/>
    <w:rsid w:val="001764E6"/>
    <w:rsid w:val="001808F1"/>
    <w:rsid w:val="001A33B6"/>
    <w:rsid w:val="001C6038"/>
    <w:rsid w:val="001E74C4"/>
    <w:rsid w:val="001F60A1"/>
    <w:rsid w:val="00200A67"/>
    <w:rsid w:val="00201F88"/>
    <w:rsid w:val="00202332"/>
    <w:rsid w:val="002210F4"/>
    <w:rsid w:val="00232AB2"/>
    <w:rsid w:val="00254721"/>
    <w:rsid w:val="00255FDF"/>
    <w:rsid w:val="00263159"/>
    <w:rsid w:val="002779F7"/>
    <w:rsid w:val="00284EBE"/>
    <w:rsid w:val="0029325A"/>
    <w:rsid w:val="002B478D"/>
    <w:rsid w:val="002C187A"/>
    <w:rsid w:val="002C20F1"/>
    <w:rsid w:val="002D2863"/>
    <w:rsid w:val="002D5EC0"/>
    <w:rsid w:val="002E3DEA"/>
    <w:rsid w:val="002E7CC2"/>
    <w:rsid w:val="002F6F9B"/>
    <w:rsid w:val="003331C6"/>
    <w:rsid w:val="00345044"/>
    <w:rsid w:val="00351095"/>
    <w:rsid w:val="00354A9C"/>
    <w:rsid w:val="00360B9D"/>
    <w:rsid w:val="00364973"/>
    <w:rsid w:val="00364C8C"/>
    <w:rsid w:val="00372347"/>
    <w:rsid w:val="003779D4"/>
    <w:rsid w:val="00382398"/>
    <w:rsid w:val="00384947"/>
    <w:rsid w:val="003909E4"/>
    <w:rsid w:val="003A3E30"/>
    <w:rsid w:val="003A70FE"/>
    <w:rsid w:val="003B0903"/>
    <w:rsid w:val="003B0C35"/>
    <w:rsid w:val="003B219E"/>
    <w:rsid w:val="003E21B3"/>
    <w:rsid w:val="003E2FBA"/>
    <w:rsid w:val="003E5C97"/>
    <w:rsid w:val="00411E65"/>
    <w:rsid w:val="00420040"/>
    <w:rsid w:val="0042146C"/>
    <w:rsid w:val="00423388"/>
    <w:rsid w:val="00426D73"/>
    <w:rsid w:val="00453D8D"/>
    <w:rsid w:val="00454913"/>
    <w:rsid w:val="00457441"/>
    <w:rsid w:val="004579F6"/>
    <w:rsid w:val="004656D0"/>
    <w:rsid w:val="00465B53"/>
    <w:rsid w:val="00473ABD"/>
    <w:rsid w:val="0048197A"/>
    <w:rsid w:val="00482DCA"/>
    <w:rsid w:val="00487420"/>
    <w:rsid w:val="004B6CFD"/>
    <w:rsid w:val="004C204D"/>
    <w:rsid w:val="004D0436"/>
    <w:rsid w:val="004D0936"/>
    <w:rsid w:val="004E233A"/>
    <w:rsid w:val="004F243D"/>
    <w:rsid w:val="004F3D8D"/>
    <w:rsid w:val="005076F1"/>
    <w:rsid w:val="00512B91"/>
    <w:rsid w:val="005158EB"/>
    <w:rsid w:val="0052082F"/>
    <w:rsid w:val="00542FCC"/>
    <w:rsid w:val="0055762E"/>
    <w:rsid w:val="00563116"/>
    <w:rsid w:val="00565445"/>
    <w:rsid w:val="00575334"/>
    <w:rsid w:val="00593736"/>
    <w:rsid w:val="005A3181"/>
    <w:rsid w:val="005B0F06"/>
    <w:rsid w:val="005B6141"/>
    <w:rsid w:val="005C3F15"/>
    <w:rsid w:val="005D4EFC"/>
    <w:rsid w:val="005E022C"/>
    <w:rsid w:val="005E3845"/>
    <w:rsid w:val="005F3989"/>
    <w:rsid w:val="005F4303"/>
    <w:rsid w:val="005F72E2"/>
    <w:rsid w:val="00601B52"/>
    <w:rsid w:val="0060280B"/>
    <w:rsid w:val="00604422"/>
    <w:rsid w:val="00617C68"/>
    <w:rsid w:val="006431F0"/>
    <w:rsid w:val="00651341"/>
    <w:rsid w:val="006815B2"/>
    <w:rsid w:val="00682B31"/>
    <w:rsid w:val="006864E1"/>
    <w:rsid w:val="00691001"/>
    <w:rsid w:val="0069430C"/>
    <w:rsid w:val="006B1037"/>
    <w:rsid w:val="006D775D"/>
    <w:rsid w:val="006E56AD"/>
    <w:rsid w:val="006E5763"/>
    <w:rsid w:val="00701C44"/>
    <w:rsid w:val="007101BB"/>
    <w:rsid w:val="00713308"/>
    <w:rsid w:val="00727E01"/>
    <w:rsid w:val="00752E19"/>
    <w:rsid w:val="00757614"/>
    <w:rsid w:val="007728B4"/>
    <w:rsid w:val="0077622E"/>
    <w:rsid w:val="00777FE4"/>
    <w:rsid w:val="0079075D"/>
    <w:rsid w:val="007910DD"/>
    <w:rsid w:val="007A614F"/>
    <w:rsid w:val="007C1468"/>
    <w:rsid w:val="007C41D7"/>
    <w:rsid w:val="007C517E"/>
    <w:rsid w:val="007F16FB"/>
    <w:rsid w:val="007F1BBA"/>
    <w:rsid w:val="00811D08"/>
    <w:rsid w:val="0081600F"/>
    <w:rsid w:val="008215A9"/>
    <w:rsid w:val="0082722D"/>
    <w:rsid w:val="008274F7"/>
    <w:rsid w:val="008441F9"/>
    <w:rsid w:val="00846A99"/>
    <w:rsid w:val="008607BD"/>
    <w:rsid w:val="008641D1"/>
    <w:rsid w:val="00872F67"/>
    <w:rsid w:val="008879E9"/>
    <w:rsid w:val="00893346"/>
    <w:rsid w:val="00894D19"/>
    <w:rsid w:val="008A0D8D"/>
    <w:rsid w:val="008B1A69"/>
    <w:rsid w:val="008C1A39"/>
    <w:rsid w:val="008E7DFB"/>
    <w:rsid w:val="008F7327"/>
    <w:rsid w:val="0090059C"/>
    <w:rsid w:val="009076C8"/>
    <w:rsid w:val="00915A43"/>
    <w:rsid w:val="00915BBE"/>
    <w:rsid w:val="00921D62"/>
    <w:rsid w:val="00922791"/>
    <w:rsid w:val="009228C1"/>
    <w:rsid w:val="00927CD6"/>
    <w:rsid w:val="00933572"/>
    <w:rsid w:val="009363C7"/>
    <w:rsid w:val="00972D36"/>
    <w:rsid w:val="00980406"/>
    <w:rsid w:val="009A2C8F"/>
    <w:rsid w:val="009A7B65"/>
    <w:rsid w:val="009D2AD6"/>
    <w:rsid w:val="009D3A07"/>
    <w:rsid w:val="009D4711"/>
    <w:rsid w:val="009D5DA6"/>
    <w:rsid w:val="009E3A84"/>
    <w:rsid w:val="009E7ACC"/>
    <w:rsid w:val="009F450E"/>
    <w:rsid w:val="009F54DA"/>
    <w:rsid w:val="00A029D9"/>
    <w:rsid w:val="00A02C1C"/>
    <w:rsid w:val="00A06984"/>
    <w:rsid w:val="00A1324E"/>
    <w:rsid w:val="00A27BE3"/>
    <w:rsid w:val="00A339B9"/>
    <w:rsid w:val="00A33F2A"/>
    <w:rsid w:val="00A40EDF"/>
    <w:rsid w:val="00A568DF"/>
    <w:rsid w:val="00A73A79"/>
    <w:rsid w:val="00A93C52"/>
    <w:rsid w:val="00AA7368"/>
    <w:rsid w:val="00AB1861"/>
    <w:rsid w:val="00AB4FF9"/>
    <w:rsid w:val="00AE7B21"/>
    <w:rsid w:val="00AF1980"/>
    <w:rsid w:val="00AF2021"/>
    <w:rsid w:val="00B471BD"/>
    <w:rsid w:val="00B50C2D"/>
    <w:rsid w:val="00B64904"/>
    <w:rsid w:val="00B77D7B"/>
    <w:rsid w:val="00BA1C39"/>
    <w:rsid w:val="00BA60CE"/>
    <w:rsid w:val="00BC5607"/>
    <w:rsid w:val="00BD40A5"/>
    <w:rsid w:val="00BE0D1D"/>
    <w:rsid w:val="00BE2448"/>
    <w:rsid w:val="00BE24D4"/>
    <w:rsid w:val="00BF2BE7"/>
    <w:rsid w:val="00C05102"/>
    <w:rsid w:val="00C1004B"/>
    <w:rsid w:val="00C13FA6"/>
    <w:rsid w:val="00C169ED"/>
    <w:rsid w:val="00C44645"/>
    <w:rsid w:val="00C5484D"/>
    <w:rsid w:val="00C618F2"/>
    <w:rsid w:val="00C73207"/>
    <w:rsid w:val="00C75C50"/>
    <w:rsid w:val="00C7602A"/>
    <w:rsid w:val="00C82ED9"/>
    <w:rsid w:val="00C8300B"/>
    <w:rsid w:val="00C87D68"/>
    <w:rsid w:val="00C9281B"/>
    <w:rsid w:val="00CA265F"/>
    <w:rsid w:val="00CA367A"/>
    <w:rsid w:val="00CB1D26"/>
    <w:rsid w:val="00CB62A7"/>
    <w:rsid w:val="00CC4C21"/>
    <w:rsid w:val="00CC57AD"/>
    <w:rsid w:val="00CE5B83"/>
    <w:rsid w:val="00CF6EDD"/>
    <w:rsid w:val="00D014C6"/>
    <w:rsid w:val="00D05922"/>
    <w:rsid w:val="00D40E91"/>
    <w:rsid w:val="00D42AE1"/>
    <w:rsid w:val="00D605A4"/>
    <w:rsid w:val="00D61B13"/>
    <w:rsid w:val="00D7746A"/>
    <w:rsid w:val="00D80EC0"/>
    <w:rsid w:val="00D838FE"/>
    <w:rsid w:val="00D8406F"/>
    <w:rsid w:val="00D859C7"/>
    <w:rsid w:val="00D9021F"/>
    <w:rsid w:val="00DA1080"/>
    <w:rsid w:val="00DA12C2"/>
    <w:rsid w:val="00DB30A6"/>
    <w:rsid w:val="00DB4517"/>
    <w:rsid w:val="00DD592C"/>
    <w:rsid w:val="00DD6A9E"/>
    <w:rsid w:val="00E011A5"/>
    <w:rsid w:val="00E07FDC"/>
    <w:rsid w:val="00E17AFF"/>
    <w:rsid w:val="00E23367"/>
    <w:rsid w:val="00E31B92"/>
    <w:rsid w:val="00E4245D"/>
    <w:rsid w:val="00E475D4"/>
    <w:rsid w:val="00E74D1C"/>
    <w:rsid w:val="00E8776E"/>
    <w:rsid w:val="00E9237A"/>
    <w:rsid w:val="00EA0B88"/>
    <w:rsid w:val="00EB2285"/>
    <w:rsid w:val="00EC4294"/>
    <w:rsid w:val="00EC681E"/>
    <w:rsid w:val="00ED02D3"/>
    <w:rsid w:val="00ED5E31"/>
    <w:rsid w:val="00EE64C1"/>
    <w:rsid w:val="00F05AA0"/>
    <w:rsid w:val="00F061CB"/>
    <w:rsid w:val="00F24050"/>
    <w:rsid w:val="00F248AA"/>
    <w:rsid w:val="00F31539"/>
    <w:rsid w:val="00F444EC"/>
    <w:rsid w:val="00F45FE3"/>
    <w:rsid w:val="00F54D03"/>
    <w:rsid w:val="00F6347A"/>
    <w:rsid w:val="00F739F6"/>
    <w:rsid w:val="00F7503A"/>
    <w:rsid w:val="00F81FEF"/>
    <w:rsid w:val="00F9407E"/>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01C44"/>
  </w:style>
  <w:style w:type="paragraph" w:customStyle="1" w:styleId="p2">
    <w:name w:val="p2"/>
    <w:basedOn w:val="Normal"/>
    <w:rsid w:val="00065229"/>
    <w:pPr>
      <w:widowControl/>
      <w:autoSpaceDE/>
      <w:autoSpaceDN/>
      <w:adjustRightInd/>
    </w:pPr>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92846">
      <w:bodyDiv w:val="1"/>
      <w:marLeft w:val="0"/>
      <w:marRight w:val="0"/>
      <w:marTop w:val="0"/>
      <w:marBottom w:val="0"/>
      <w:divBdr>
        <w:top w:val="none" w:sz="0" w:space="0" w:color="auto"/>
        <w:left w:val="none" w:sz="0" w:space="0" w:color="auto"/>
        <w:bottom w:val="none" w:sz="0" w:space="0" w:color="auto"/>
        <w:right w:val="none" w:sz="0" w:space="0" w:color="auto"/>
      </w:divBdr>
    </w:div>
    <w:div w:id="437801076">
      <w:bodyDiv w:val="1"/>
      <w:marLeft w:val="0"/>
      <w:marRight w:val="0"/>
      <w:marTop w:val="0"/>
      <w:marBottom w:val="0"/>
      <w:divBdr>
        <w:top w:val="none" w:sz="0" w:space="0" w:color="auto"/>
        <w:left w:val="none" w:sz="0" w:space="0" w:color="auto"/>
        <w:bottom w:val="none" w:sz="0" w:space="0" w:color="auto"/>
        <w:right w:val="none" w:sz="0" w:space="0" w:color="auto"/>
      </w:divBdr>
    </w:div>
    <w:div w:id="695349012">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465734778">
      <w:bodyDiv w:val="1"/>
      <w:marLeft w:val="0"/>
      <w:marRight w:val="0"/>
      <w:marTop w:val="0"/>
      <w:marBottom w:val="0"/>
      <w:divBdr>
        <w:top w:val="none" w:sz="0" w:space="0" w:color="auto"/>
        <w:left w:val="none" w:sz="0" w:space="0" w:color="auto"/>
        <w:bottom w:val="none" w:sz="0" w:space="0" w:color="auto"/>
        <w:right w:val="none" w:sz="0" w:space="0" w:color="auto"/>
      </w:divBdr>
    </w:div>
    <w:div w:id="1747922312">
      <w:bodyDiv w:val="1"/>
      <w:marLeft w:val="0"/>
      <w:marRight w:val="0"/>
      <w:marTop w:val="0"/>
      <w:marBottom w:val="0"/>
      <w:divBdr>
        <w:top w:val="none" w:sz="0" w:space="0" w:color="auto"/>
        <w:left w:val="none" w:sz="0" w:space="0" w:color="auto"/>
        <w:bottom w:val="none" w:sz="0" w:space="0" w:color="auto"/>
        <w:right w:val="none" w:sz="0" w:space="0" w:color="auto"/>
      </w:divBdr>
    </w:div>
    <w:div w:id="1822112313">
      <w:bodyDiv w:val="1"/>
      <w:marLeft w:val="0"/>
      <w:marRight w:val="0"/>
      <w:marTop w:val="0"/>
      <w:marBottom w:val="0"/>
      <w:divBdr>
        <w:top w:val="none" w:sz="0" w:space="0" w:color="auto"/>
        <w:left w:val="none" w:sz="0" w:space="0" w:color="auto"/>
        <w:bottom w:val="none" w:sz="0" w:space="0" w:color="auto"/>
        <w:right w:val="none" w:sz="0" w:space="0" w:color="auto"/>
      </w:divBdr>
    </w:div>
    <w:div w:id="1893736069">
      <w:bodyDiv w:val="1"/>
      <w:marLeft w:val="0"/>
      <w:marRight w:val="0"/>
      <w:marTop w:val="0"/>
      <w:marBottom w:val="0"/>
      <w:divBdr>
        <w:top w:val="none" w:sz="0" w:space="0" w:color="auto"/>
        <w:left w:val="none" w:sz="0" w:space="0" w:color="auto"/>
        <w:bottom w:val="none" w:sz="0" w:space="0" w:color="auto"/>
        <w:right w:val="none" w:sz="0" w:space="0" w:color="auto"/>
      </w:divBdr>
    </w:div>
    <w:div w:id="1919711320">
      <w:bodyDiv w:val="1"/>
      <w:marLeft w:val="0"/>
      <w:marRight w:val="0"/>
      <w:marTop w:val="0"/>
      <w:marBottom w:val="0"/>
      <w:divBdr>
        <w:top w:val="none" w:sz="0" w:space="0" w:color="auto"/>
        <w:left w:val="none" w:sz="0" w:space="0" w:color="auto"/>
        <w:bottom w:val="none" w:sz="0" w:space="0" w:color="auto"/>
        <w:right w:val="none" w:sz="0" w:space="0" w:color="auto"/>
      </w:divBdr>
    </w:div>
    <w:div w:id="195358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sites/default/files/document/Res3.1_S_0_0.pdf"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cms.int/sites/default/files/document/Res3.1_S_0_0.pdf" TargetMode="External"/><Relationship Id="rId14" Type="http://schemas.openxmlformats.org/officeDocument/2006/relationships/header" Target="header3.xml"/><Relationship Id="rId22" Type="http://schemas.openxmlformats.org/officeDocument/2006/relationships/header" Target="header9.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5</TotalTime>
  <Pages>6</Pages>
  <Words>1405</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Ximena Cancino</cp:lastModifiedBy>
  <cp:revision>5</cp:revision>
  <cp:lastPrinted>2017-07-11T14:04:00Z</cp:lastPrinted>
  <dcterms:created xsi:type="dcterms:W3CDTF">2017-05-25T09:53:00Z</dcterms:created>
  <dcterms:modified xsi:type="dcterms:W3CDTF">2017-07-11T14:05:00Z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