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BF29AF"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836355">
              <w:rPr>
                <w:rFonts w:ascii="Arial" w:hAnsi="Arial" w:cs="Arial"/>
                <w:sz w:val="22"/>
                <w:szCs w:val="22"/>
                <w:lang w:val="es-ES"/>
              </w:rPr>
              <w:t>4</w:t>
            </w:r>
          </w:p>
          <w:p w:rsidR="00992727" w:rsidRPr="00BA7075" w:rsidRDefault="00836355"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6A709B" w:rsidRPr="006A709B" w:rsidRDefault="006A709B" w:rsidP="00FC24FC">
      <w:pPr>
        <w:tabs>
          <w:tab w:val="left" w:pos="7020"/>
        </w:tabs>
        <w:rPr>
          <w:rFonts w:ascii="Arial" w:hAnsi="Arial" w:cs="Arial"/>
          <w:sz w:val="22"/>
          <w:szCs w:val="22"/>
          <w:lang w:val="es-ES"/>
        </w:rPr>
      </w:pPr>
    </w:p>
    <w:p w:rsidR="006A709B" w:rsidRDefault="00AA654A"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AA654A">
        <w:rPr>
          <w:rFonts w:ascii="Arial" w:hAnsi="Arial" w:cs="Arial"/>
          <w:b/>
          <w:bCs/>
          <w:caps/>
          <w:sz w:val="22"/>
          <w:szCs w:val="22"/>
          <w:lang w:val="es-ES"/>
        </w:rPr>
        <w:t>PARTICIPACIÓN COMUNITARIA Y MEDIOS DE VIDA</w:t>
      </w:r>
    </w:p>
    <w:p w:rsidR="00AA654A" w:rsidRPr="006A709B" w:rsidRDefault="00AA654A"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.24.</w:t>
      </w:r>
      <w:r w:rsidR="00C94391">
        <w:rPr>
          <w:rFonts w:ascii="Arial" w:hAnsi="Arial" w:cs="Arial"/>
          <w:caps/>
          <w:sz w:val="22"/>
          <w:szCs w:val="22"/>
          <w:lang w:val="fr-FR"/>
        </w:rPr>
        <w:t>4.13</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BF29AF">
        <w:rPr>
          <w:rFonts w:ascii="Arial" w:hAnsi="Arial" w:cs="Arial"/>
          <w:i/>
          <w:sz w:val="22"/>
          <w:szCs w:val="22"/>
          <w:lang w:val="es-ES"/>
        </w:rPr>
        <w:t>(</w:t>
      </w:r>
      <w:r w:rsidR="00B12998" w:rsidRPr="00BF29AF">
        <w:rPr>
          <w:rFonts w:ascii="Arial" w:hAnsi="Arial" w:cs="Arial"/>
          <w:i/>
          <w:sz w:val="22"/>
          <w:szCs w:val="22"/>
          <w:lang w:val="es-ES"/>
        </w:rPr>
        <w:t>P</w:t>
      </w:r>
      <w:r w:rsidR="00227850" w:rsidRPr="00BF29AF">
        <w:rPr>
          <w:rFonts w:ascii="Arial" w:hAnsi="Arial" w:cs="Arial"/>
          <w:i/>
          <w:sz w:val="22"/>
          <w:szCs w:val="22"/>
          <w:lang w:val="es-ES"/>
        </w:rPr>
        <w:t>reparado</w:t>
      </w:r>
      <w:r w:rsidR="00F21FE2" w:rsidRPr="00BF29AF">
        <w:rPr>
          <w:rFonts w:ascii="Arial" w:hAnsi="Arial" w:cs="Arial"/>
          <w:i/>
          <w:sz w:val="22"/>
          <w:szCs w:val="22"/>
          <w:lang w:val="es-ES"/>
        </w:rPr>
        <w:t xml:space="preserve"> por</w:t>
      </w:r>
      <w:r w:rsidR="0079075D" w:rsidRPr="00BF29AF">
        <w:rPr>
          <w:rFonts w:ascii="Arial" w:hAnsi="Arial" w:cs="Arial"/>
          <w:i/>
          <w:sz w:val="22"/>
          <w:szCs w:val="22"/>
          <w:lang w:val="es-ES"/>
        </w:rPr>
        <w:t xml:space="preserve"> </w:t>
      </w:r>
      <w:r w:rsidR="00BF29AF">
        <w:rPr>
          <w:rFonts w:ascii="Arial" w:hAnsi="Arial" w:cs="Arial"/>
          <w:i/>
          <w:sz w:val="22"/>
          <w:szCs w:val="22"/>
          <w:lang w:val="es-ES"/>
        </w:rPr>
        <w:t>el Grupo de Trabajo Terrestre</w:t>
      </w:r>
      <w:r w:rsidR="006A709B" w:rsidRPr="00BF29AF">
        <w:rPr>
          <w:rFonts w:ascii="Arial" w:hAnsi="Arial" w:cs="Arial"/>
          <w:i/>
          <w:sz w:val="22"/>
          <w:szCs w:val="22"/>
          <w:lang w:val="es-ES"/>
        </w:rPr>
        <w:t>)</w:t>
      </w:r>
    </w:p>
    <w:p w:rsidR="00BA3A74" w:rsidRDefault="00BA3A74" w:rsidP="006A709B">
      <w:pPr>
        <w:jc w:val="both"/>
        <w:rPr>
          <w:rFonts w:ascii="Arial" w:hAnsi="Arial" w:cs="Arial"/>
          <w:sz w:val="22"/>
          <w:szCs w:val="22"/>
          <w:lang w:val="es-ES"/>
        </w:rPr>
      </w:pP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t>PROPUESTAS DE DECISIONES</w:t>
      </w:r>
    </w:p>
    <w:p w:rsidR="00BA3A74" w:rsidRDefault="00BA3A74" w:rsidP="00BA3A74">
      <w:pPr>
        <w:jc w:val="center"/>
        <w:rPr>
          <w:rFonts w:ascii="Arial" w:hAnsi="Arial" w:cs="Arial"/>
          <w:sz w:val="22"/>
          <w:szCs w:val="22"/>
          <w:lang w:val="es-ES"/>
        </w:rPr>
      </w:pPr>
    </w:p>
    <w:p w:rsidR="000C328C" w:rsidRPr="000C328C" w:rsidRDefault="000C328C" w:rsidP="000C328C">
      <w:pPr>
        <w:jc w:val="both"/>
        <w:rPr>
          <w:rFonts w:ascii="Arial" w:hAnsi="Arial" w:cs="Arial"/>
          <w:b/>
          <w:i/>
          <w:sz w:val="22"/>
          <w:szCs w:val="22"/>
          <w:lang w:val="es-ES" w:eastAsia="es-ES"/>
        </w:rPr>
      </w:pPr>
      <w:r w:rsidRPr="000C328C">
        <w:rPr>
          <w:rFonts w:ascii="Arial" w:hAnsi="Arial"/>
          <w:b/>
          <w:i/>
          <w:sz w:val="22"/>
          <w:lang w:val="es-ES" w:eastAsia="es-ES"/>
        </w:rPr>
        <w:t>Dirigidas a la Secretaría</w:t>
      </w:r>
    </w:p>
    <w:p w:rsidR="000C328C" w:rsidRPr="000C328C" w:rsidRDefault="000C328C" w:rsidP="000C328C">
      <w:pPr>
        <w:jc w:val="both"/>
        <w:rPr>
          <w:rFonts w:ascii="Arial" w:hAnsi="Arial" w:cs="Arial"/>
          <w:sz w:val="22"/>
          <w:szCs w:val="22"/>
          <w:lang w:val="es-ES" w:eastAsia="es-ES"/>
        </w:rPr>
      </w:pPr>
    </w:p>
    <w:p w:rsidR="000C328C" w:rsidRPr="000C328C" w:rsidRDefault="000C328C" w:rsidP="000C328C">
      <w:pPr>
        <w:ind w:left="720" w:hanging="720"/>
        <w:jc w:val="both"/>
        <w:rPr>
          <w:rFonts w:ascii="Arial" w:hAnsi="Arial" w:cs="Arial"/>
          <w:iCs/>
          <w:sz w:val="22"/>
          <w:szCs w:val="22"/>
          <w:lang w:val="es-ES" w:eastAsia="es-ES"/>
        </w:rPr>
      </w:pPr>
      <w:r w:rsidRPr="000C328C">
        <w:rPr>
          <w:rFonts w:ascii="Arial" w:hAnsi="Arial"/>
          <w:sz w:val="22"/>
          <w:lang w:val="es-ES" w:eastAsia="es-ES"/>
        </w:rPr>
        <w:t>12.AA</w:t>
      </w:r>
      <w:r w:rsidRPr="000C328C">
        <w:rPr>
          <w:rFonts w:ascii="Arial" w:hAnsi="Arial"/>
          <w:sz w:val="18"/>
          <w:lang w:val="es-ES" w:eastAsia="es-ES"/>
        </w:rPr>
        <w:tab/>
      </w:r>
      <w:r w:rsidRPr="000C328C">
        <w:rPr>
          <w:rFonts w:ascii="Arial" w:hAnsi="Arial"/>
          <w:sz w:val="22"/>
          <w:szCs w:val="22"/>
          <w:lang w:val="es-ES" w:eastAsia="es-ES"/>
        </w:rPr>
        <w:t>La Secretaría, a reserva de la disponibilidad de recursos externos, deberá:</w:t>
      </w:r>
    </w:p>
    <w:p w:rsidR="000C328C" w:rsidRPr="000C328C" w:rsidRDefault="000C328C" w:rsidP="000C328C">
      <w:pPr>
        <w:ind w:left="720" w:hanging="720"/>
        <w:jc w:val="both"/>
        <w:rPr>
          <w:rFonts w:ascii="Arial" w:hAnsi="Arial" w:cs="Arial"/>
          <w:iCs/>
          <w:sz w:val="22"/>
          <w:szCs w:val="22"/>
          <w:lang w:val="es-ES" w:eastAsia="es-ES"/>
        </w:rPr>
      </w:pPr>
    </w:p>
    <w:p w:rsidR="000C328C" w:rsidRPr="000C328C" w:rsidRDefault="000C328C" w:rsidP="000C328C">
      <w:pPr>
        <w:numPr>
          <w:ilvl w:val="0"/>
          <w:numId w:val="46"/>
        </w:numPr>
        <w:jc w:val="both"/>
        <w:rPr>
          <w:rFonts w:ascii="Arial" w:hAnsi="Arial" w:cs="Arial"/>
          <w:sz w:val="22"/>
          <w:szCs w:val="22"/>
          <w:lang w:val="es-ES" w:eastAsia="es-ES"/>
        </w:rPr>
      </w:pPr>
      <w:r w:rsidRPr="000C328C">
        <w:rPr>
          <w:rFonts w:ascii="Arial" w:hAnsi="Arial"/>
          <w:sz w:val="22"/>
          <w:lang w:val="es-ES" w:eastAsia="es-ES"/>
        </w:rPr>
        <w:t>Preparar un estudio de casos de las mejores prácticas en la participación de la comunidad en la conservación y gestión de las especies incluidas en las listas de la CMS, incluidos los factores tales como los derechos sobre las tierras, las responsabilidades de gestión, la autoridad sobre la distribución de beneficios por parte de las comunidades y los valores espirituales.</w:t>
      </w:r>
    </w:p>
    <w:p w:rsidR="000C328C" w:rsidRPr="000C328C" w:rsidRDefault="000C328C" w:rsidP="000C328C">
      <w:pPr>
        <w:ind w:left="720"/>
        <w:jc w:val="both"/>
        <w:rPr>
          <w:rFonts w:ascii="Arial" w:hAnsi="Arial" w:cs="Arial"/>
          <w:sz w:val="22"/>
          <w:szCs w:val="22"/>
          <w:lang w:val="es-ES" w:eastAsia="es-ES"/>
        </w:rPr>
      </w:pPr>
    </w:p>
    <w:p w:rsidR="000C328C" w:rsidRPr="000C328C" w:rsidRDefault="000C328C" w:rsidP="000C328C">
      <w:pPr>
        <w:numPr>
          <w:ilvl w:val="0"/>
          <w:numId w:val="46"/>
        </w:numPr>
        <w:jc w:val="both"/>
        <w:rPr>
          <w:rFonts w:ascii="Arial" w:hAnsi="Arial" w:cs="Arial"/>
          <w:sz w:val="22"/>
          <w:szCs w:val="22"/>
          <w:lang w:val="es-ES" w:eastAsia="es-ES"/>
        </w:rPr>
      </w:pPr>
      <w:r w:rsidRPr="000C328C">
        <w:rPr>
          <w:rFonts w:ascii="Arial" w:hAnsi="Arial"/>
          <w:sz w:val="22"/>
          <w:lang w:val="es-ES" w:eastAsia="es-ES"/>
        </w:rPr>
        <w:t xml:space="preserve">Sobre la base de los resultados del estudio de casos de mejores prácticas y, cuando sea posible, en cooperación con la Secretaría de la Convención sobre el comercio internacional de especies amenazadas de fauna y flora silvestres (CITES), facilitar la organización de talleres y actos paralelos para dar relieve a las experiencias en mejorar los medios de vida e intercambiar las enseñanzas aprendidas, en colaboración con las partes interesadas y las organizaciones internacionales y regionales pertinentes. </w:t>
      </w:r>
    </w:p>
    <w:p w:rsidR="000C328C" w:rsidRPr="000C328C" w:rsidRDefault="000C328C" w:rsidP="000C328C">
      <w:pPr>
        <w:ind w:left="720"/>
        <w:jc w:val="both"/>
        <w:rPr>
          <w:rFonts w:ascii="Arial" w:hAnsi="Arial" w:cs="Arial"/>
          <w:sz w:val="22"/>
          <w:szCs w:val="22"/>
          <w:lang w:val="es-ES" w:eastAsia="es-ES"/>
        </w:rPr>
      </w:pPr>
    </w:p>
    <w:p w:rsidR="000C328C" w:rsidRPr="000C328C" w:rsidRDefault="000C328C" w:rsidP="000C328C">
      <w:pPr>
        <w:numPr>
          <w:ilvl w:val="0"/>
          <w:numId w:val="46"/>
        </w:numPr>
        <w:jc w:val="both"/>
        <w:rPr>
          <w:rFonts w:ascii="Arial" w:hAnsi="Arial" w:cs="Arial"/>
          <w:sz w:val="22"/>
          <w:szCs w:val="22"/>
          <w:lang w:val="es-ES" w:eastAsia="es-ES"/>
        </w:rPr>
      </w:pPr>
      <w:r w:rsidRPr="000C328C">
        <w:rPr>
          <w:rFonts w:ascii="Arial" w:hAnsi="Arial"/>
          <w:sz w:val="22"/>
          <w:lang w:val="es-ES" w:eastAsia="es-ES"/>
        </w:rPr>
        <w:t>Presentar informe al Comité Permanente en sus 48ª y 49ª reuniones y a la Conferencia de las Partes en su 13ª reunión sobre los progresos realizados en la aplicación de esta decisión.</w:t>
      </w:r>
    </w:p>
    <w:p w:rsidR="000C328C" w:rsidRPr="000C328C" w:rsidRDefault="000C328C" w:rsidP="000C328C">
      <w:pPr>
        <w:jc w:val="both"/>
        <w:rPr>
          <w:rFonts w:ascii="Arial" w:hAnsi="Arial" w:cs="Arial"/>
          <w:b/>
          <w:i/>
          <w:sz w:val="22"/>
          <w:szCs w:val="22"/>
          <w:lang w:val="es-ES" w:eastAsia="es-ES"/>
        </w:rPr>
      </w:pPr>
    </w:p>
    <w:p w:rsidR="000C328C" w:rsidRPr="000C328C" w:rsidRDefault="000C328C" w:rsidP="000C328C">
      <w:pPr>
        <w:jc w:val="both"/>
        <w:rPr>
          <w:rFonts w:ascii="Arial" w:hAnsi="Arial" w:cs="Arial"/>
          <w:b/>
          <w:i/>
          <w:sz w:val="22"/>
          <w:szCs w:val="22"/>
          <w:lang w:val="es-ES" w:eastAsia="es-ES"/>
        </w:rPr>
      </w:pPr>
      <w:r w:rsidRPr="000C328C">
        <w:rPr>
          <w:rFonts w:ascii="Arial" w:hAnsi="Arial"/>
          <w:b/>
          <w:i/>
          <w:sz w:val="22"/>
          <w:lang w:val="es-ES" w:eastAsia="es-ES"/>
        </w:rPr>
        <w:t xml:space="preserve">Dirigidas a las Partes </w:t>
      </w:r>
    </w:p>
    <w:p w:rsidR="000C328C" w:rsidRPr="000C328C" w:rsidRDefault="000C328C" w:rsidP="000C328C">
      <w:pPr>
        <w:jc w:val="both"/>
        <w:rPr>
          <w:rFonts w:ascii="Arial" w:hAnsi="Arial" w:cs="Arial"/>
          <w:sz w:val="22"/>
          <w:szCs w:val="22"/>
          <w:lang w:val="es-ES" w:eastAsia="es-ES"/>
        </w:rPr>
      </w:pPr>
    </w:p>
    <w:p w:rsidR="000C328C" w:rsidRPr="000C328C" w:rsidRDefault="000C328C" w:rsidP="000C328C">
      <w:pPr>
        <w:ind w:left="720" w:hanging="720"/>
        <w:jc w:val="both"/>
        <w:rPr>
          <w:rFonts w:ascii="Arial" w:hAnsi="Arial" w:cs="Arial"/>
          <w:iCs/>
          <w:sz w:val="22"/>
          <w:szCs w:val="22"/>
          <w:lang w:val="es-ES" w:eastAsia="es-ES"/>
        </w:rPr>
      </w:pPr>
      <w:r w:rsidRPr="000C328C">
        <w:rPr>
          <w:rFonts w:ascii="Arial" w:hAnsi="Arial"/>
          <w:sz w:val="22"/>
          <w:lang w:val="es-ES" w:eastAsia="es-ES"/>
        </w:rPr>
        <w:t>12.BB</w:t>
      </w:r>
      <w:r w:rsidRPr="000C328C">
        <w:rPr>
          <w:rFonts w:ascii="Arial" w:hAnsi="Arial"/>
          <w:sz w:val="18"/>
          <w:lang w:val="es-ES" w:eastAsia="es-ES"/>
        </w:rPr>
        <w:tab/>
      </w:r>
      <w:r w:rsidRPr="000C328C">
        <w:rPr>
          <w:rFonts w:ascii="Arial" w:hAnsi="Arial"/>
          <w:sz w:val="22"/>
          <w:lang w:val="es-ES" w:eastAsia="es-ES"/>
        </w:rPr>
        <w:t xml:space="preserve">Se </w:t>
      </w:r>
      <w:r w:rsidR="00BF29AF">
        <w:rPr>
          <w:rFonts w:ascii="Arial" w:hAnsi="Arial"/>
          <w:sz w:val="22"/>
          <w:lang w:val="es-ES" w:eastAsia="es-ES"/>
        </w:rPr>
        <w:t>invita</w:t>
      </w:r>
      <w:bookmarkStart w:id="0" w:name="_GoBack"/>
      <w:bookmarkEnd w:id="0"/>
      <w:r w:rsidRPr="000C328C">
        <w:rPr>
          <w:rFonts w:ascii="Arial" w:hAnsi="Arial"/>
          <w:sz w:val="22"/>
          <w:lang w:val="es-ES" w:eastAsia="es-ES"/>
        </w:rPr>
        <w:t xml:space="preserve"> a las partes que cooperen con la Secretaría en la compilación de información sobre instrumentos, tales como la legislación, las políticas y los planes de acción que promuevan la participación de la comunidad en la conservación de las especies incluidas en las listas de la CMS.</w:t>
      </w:r>
    </w:p>
    <w:p w:rsidR="000C328C" w:rsidRPr="000C328C" w:rsidRDefault="000C328C" w:rsidP="000C328C">
      <w:pPr>
        <w:ind w:left="720"/>
        <w:jc w:val="both"/>
        <w:rPr>
          <w:rFonts w:ascii="Arial" w:hAnsi="Arial" w:cs="Arial"/>
          <w:iCs/>
          <w:sz w:val="22"/>
          <w:szCs w:val="22"/>
          <w:lang w:val="es-ES" w:eastAsia="es-ES"/>
        </w:rPr>
      </w:pPr>
    </w:p>
    <w:p w:rsidR="000C328C" w:rsidRPr="000C328C" w:rsidRDefault="000C328C" w:rsidP="000C328C">
      <w:pPr>
        <w:jc w:val="both"/>
        <w:rPr>
          <w:rFonts w:ascii="Arial" w:hAnsi="Arial" w:cs="Arial"/>
          <w:b/>
          <w:i/>
          <w:sz w:val="22"/>
          <w:szCs w:val="22"/>
          <w:lang w:val="es-ES" w:eastAsia="es-ES"/>
        </w:rPr>
      </w:pPr>
      <w:r w:rsidRPr="000C328C">
        <w:rPr>
          <w:rFonts w:ascii="Arial" w:hAnsi="Arial"/>
          <w:b/>
          <w:i/>
          <w:sz w:val="22"/>
          <w:lang w:val="es-ES" w:eastAsia="es-ES"/>
        </w:rPr>
        <w:t>Dirigidas a las Partes, las organizaciones intergubernamentales y no gubernamentales</w:t>
      </w:r>
    </w:p>
    <w:p w:rsidR="000C328C" w:rsidRPr="000C328C" w:rsidRDefault="000C328C" w:rsidP="000C328C">
      <w:pPr>
        <w:jc w:val="both"/>
        <w:rPr>
          <w:rFonts w:ascii="Arial" w:hAnsi="Arial" w:cs="Arial"/>
          <w:sz w:val="22"/>
          <w:szCs w:val="22"/>
          <w:lang w:val="es-ES" w:eastAsia="es-ES"/>
        </w:rPr>
      </w:pPr>
    </w:p>
    <w:p w:rsidR="00F50CF5" w:rsidRPr="00F50CF5" w:rsidRDefault="000C328C" w:rsidP="000C328C">
      <w:pPr>
        <w:ind w:left="720" w:hanging="720"/>
        <w:jc w:val="both"/>
        <w:rPr>
          <w:rFonts w:ascii="Arial" w:hAnsi="Arial" w:cs="Arial"/>
          <w:sz w:val="22"/>
          <w:szCs w:val="22"/>
          <w:lang w:val="es-ES" w:eastAsia="es-ES"/>
        </w:rPr>
      </w:pPr>
      <w:r w:rsidRPr="000C328C">
        <w:rPr>
          <w:rFonts w:ascii="Arial" w:hAnsi="Arial"/>
          <w:sz w:val="22"/>
          <w:lang w:val="es-ES" w:eastAsia="es-ES"/>
        </w:rPr>
        <w:t>12.CC</w:t>
      </w:r>
      <w:r w:rsidRPr="000C328C">
        <w:rPr>
          <w:rFonts w:ascii="Arial" w:hAnsi="Arial"/>
          <w:sz w:val="18"/>
          <w:lang w:val="es-ES" w:eastAsia="es-ES"/>
        </w:rPr>
        <w:tab/>
        <w:t xml:space="preserve">Se insta a </w:t>
      </w:r>
      <w:r w:rsidRPr="000C328C">
        <w:rPr>
          <w:rFonts w:ascii="Arial" w:hAnsi="Arial"/>
          <w:sz w:val="22"/>
          <w:lang w:val="es-ES" w:eastAsia="es-ES"/>
        </w:rPr>
        <w:t xml:space="preserve">las Partes, las organizaciones intergubernamentales y las organizaciones no gubernamentales a que proporcionen apoyo financiero y técnico a la Secretaría en la elaboración del estudio mencionado en las decisiones </w:t>
      </w:r>
      <w:proofErr w:type="gramStart"/>
      <w:r w:rsidRPr="000C328C">
        <w:rPr>
          <w:rFonts w:ascii="Arial" w:hAnsi="Arial"/>
          <w:sz w:val="22"/>
          <w:lang w:val="es-ES" w:eastAsia="es-ES"/>
        </w:rPr>
        <w:t>12.AA</w:t>
      </w:r>
      <w:proofErr w:type="gramEnd"/>
      <w:r w:rsidRPr="000C328C">
        <w:rPr>
          <w:rFonts w:ascii="Arial" w:hAnsi="Arial"/>
          <w:sz w:val="22"/>
          <w:lang w:val="es-ES" w:eastAsia="es-ES"/>
        </w:rPr>
        <w:t>, párrafos a) y b) la decisión 12.BB.</w:t>
      </w: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C94391">
      <w:rPr>
        <w:rFonts w:ascii="Arial" w:hAnsi="Arial" w:cs="Arial"/>
        <w:noProof/>
        <w:sz w:val="18"/>
        <w:szCs w:val="18"/>
      </w:rPr>
      <w:t xml:space="preserve">     UNEP/CMS/COP12/CRP4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3"/>
  </w:num>
  <w:num w:numId="4">
    <w:abstractNumId w:val="25"/>
  </w:num>
  <w:num w:numId="5">
    <w:abstractNumId w:val="14"/>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9"/>
  </w:num>
  <w:num w:numId="10">
    <w:abstractNumId w:val="24"/>
  </w:num>
  <w:num w:numId="11">
    <w:abstractNumId w:val="39"/>
  </w:num>
  <w:num w:numId="12">
    <w:abstractNumId w:val="4"/>
  </w:num>
  <w:num w:numId="13">
    <w:abstractNumId w:val="21"/>
  </w:num>
  <w:num w:numId="14">
    <w:abstractNumId w:val="37"/>
  </w:num>
  <w:num w:numId="15">
    <w:abstractNumId w:val="2"/>
  </w:num>
  <w:num w:numId="16">
    <w:abstractNumId w:val="12"/>
  </w:num>
  <w:num w:numId="17">
    <w:abstractNumId w:val="40"/>
  </w:num>
  <w:num w:numId="18">
    <w:abstractNumId w:val="23"/>
  </w:num>
  <w:num w:numId="19">
    <w:abstractNumId w:val="38"/>
  </w:num>
  <w:num w:numId="20">
    <w:abstractNumId w:val="44"/>
  </w:num>
  <w:num w:numId="21">
    <w:abstractNumId w:val="5"/>
  </w:num>
  <w:num w:numId="22">
    <w:abstractNumId w:val="19"/>
  </w:num>
  <w:num w:numId="23">
    <w:abstractNumId w:val="27"/>
  </w:num>
  <w:num w:numId="24">
    <w:abstractNumId w:val="17"/>
  </w:num>
  <w:num w:numId="25">
    <w:abstractNumId w:val="31"/>
  </w:num>
  <w:num w:numId="26">
    <w:abstractNumId w:val="0"/>
  </w:num>
  <w:num w:numId="27">
    <w:abstractNumId w:val="41"/>
  </w:num>
  <w:num w:numId="28">
    <w:abstractNumId w:val="8"/>
  </w:num>
  <w:num w:numId="29">
    <w:abstractNumId w:val="22"/>
  </w:num>
  <w:num w:numId="30">
    <w:abstractNumId w:val="15"/>
  </w:num>
  <w:num w:numId="31">
    <w:abstractNumId w:val="29"/>
  </w:num>
  <w:num w:numId="32">
    <w:abstractNumId w:val="28"/>
  </w:num>
  <w:num w:numId="33">
    <w:abstractNumId w:val="7"/>
  </w:num>
  <w:num w:numId="34">
    <w:abstractNumId w:val="20"/>
  </w:num>
  <w:num w:numId="35">
    <w:abstractNumId w:val="16"/>
  </w:num>
  <w:num w:numId="36">
    <w:abstractNumId w:val="32"/>
  </w:num>
  <w:num w:numId="37">
    <w:abstractNumId w:val="36"/>
  </w:num>
  <w:num w:numId="38">
    <w:abstractNumId w:val="11"/>
  </w:num>
  <w:num w:numId="39">
    <w:abstractNumId w:val="30"/>
  </w:num>
  <w:num w:numId="40">
    <w:abstractNumId w:val="42"/>
  </w:num>
  <w:num w:numId="41">
    <w:abstractNumId w:val="26"/>
  </w:num>
  <w:num w:numId="42">
    <w:abstractNumId w:val="18"/>
  </w:num>
  <w:num w:numId="43">
    <w:abstractNumId w:val="10"/>
  </w:num>
  <w:num w:numId="44">
    <w:abstractNumId w:val="3"/>
  </w:num>
  <w:num w:numId="45">
    <w:abstractNumId w:val="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28C"/>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36355"/>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654A"/>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9AF"/>
    <w:rsid w:val="00BF2BE7"/>
    <w:rsid w:val="00C05102"/>
    <w:rsid w:val="00C13FA6"/>
    <w:rsid w:val="00C169ED"/>
    <w:rsid w:val="00C5484D"/>
    <w:rsid w:val="00C618F2"/>
    <w:rsid w:val="00C73207"/>
    <w:rsid w:val="00C7602A"/>
    <w:rsid w:val="00C82ED9"/>
    <w:rsid w:val="00C87D68"/>
    <w:rsid w:val="00C91CFF"/>
    <w:rsid w:val="00C9281B"/>
    <w:rsid w:val="00C94391"/>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C24FC"/>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AA5D1A"/>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3</TotalTime>
  <Pages>1</Pages>
  <Words>319</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2017-10-25T09:26:00Z</dcterms:created>
  <dcterms:modified xsi:type="dcterms:W3CDTF">2017-10-25T09:26:00Z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