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031F7AF" w14:textId="2532F595" w:rsidR="0081600F" w:rsidRPr="00420040" w:rsidRDefault="0081600F" w:rsidP="009E72D7">
      <w:pPr>
        <w:spacing w:line="228" w:lineRule="auto"/>
        <w:rPr>
          <w:rFonts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CB8BC04" w14:textId="32B4BF09" w:rsidR="00FA61AF" w:rsidRPr="002F6F9B" w:rsidRDefault="00EB2285" w:rsidP="001F48C1">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lang w:val="en-GB" w:eastAsia="en-GB"/>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790F66C6" w14:textId="3934A6D0" w:rsidR="00DF7F0C"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BD4D3B">
              <w:rPr>
                <w:rFonts w:cs="Arial"/>
                <w:sz w:val="22"/>
                <w:szCs w:val="22"/>
                <w:lang w:val="en-GB"/>
              </w:rPr>
              <w:t>CR</w:t>
            </w:r>
            <w:r w:rsidR="00BD4D3B" w:rsidRPr="00293AC0">
              <w:rPr>
                <w:rFonts w:cs="Arial"/>
                <w:sz w:val="22"/>
                <w:szCs w:val="22"/>
                <w:lang w:val="en-GB"/>
              </w:rPr>
              <w:t>P</w:t>
            </w:r>
            <w:r w:rsidR="001F48C1" w:rsidRPr="00293AC0">
              <w:rPr>
                <w:rFonts w:cs="Arial"/>
                <w:sz w:val="22"/>
                <w:szCs w:val="22"/>
                <w:lang w:val="en-GB"/>
              </w:rPr>
              <w:t>112</w:t>
            </w:r>
          </w:p>
          <w:p w14:paraId="04AE3766" w14:textId="2D2A34D0" w:rsidR="00BD4D3B" w:rsidRPr="00420040" w:rsidRDefault="00BD4D3B"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w:t>
            </w:r>
            <w:r w:rsidR="007A63D1">
              <w:rPr>
                <w:rFonts w:cs="Arial"/>
                <w:sz w:val="22"/>
                <w:szCs w:val="22"/>
                <w:lang w:val="en-GB"/>
              </w:rPr>
              <w:t>6</w:t>
            </w:r>
            <w:r w:rsidR="001F48C1">
              <w:rPr>
                <w:rFonts w:cs="Arial"/>
                <w:sz w:val="22"/>
                <w:szCs w:val="22"/>
                <w:lang w:val="en-GB"/>
              </w:rPr>
              <w:t xml:space="preserve"> October 2017</w:t>
            </w:r>
          </w:p>
          <w:p w14:paraId="53800059" w14:textId="77777777" w:rsidR="00682B31" w:rsidRPr="00682B31" w:rsidRDefault="00682B31" w:rsidP="00BD4D3B">
            <w:pPr>
              <w:rPr>
                <w:rFonts w:cs="Arial"/>
                <w:sz w:val="12"/>
                <w:szCs w:val="12"/>
                <w:lang w:val="en-GB"/>
              </w:rPr>
            </w:pPr>
          </w:p>
        </w:tc>
      </w:tr>
    </w:tbl>
    <w:p w14:paraId="351CBAF3" w14:textId="77777777" w:rsidR="0052082F" w:rsidRPr="00682B31" w:rsidRDefault="0052082F" w:rsidP="00354A9C">
      <w:pPr>
        <w:rPr>
          <w:rFonts w:cs="Arial"/>
          <w:sz w:val="22"/>
          <w:szCs w:val="22"/>
        </w:rPr>
      </w:pPr>
    </w:p>
    <w:p w14:paraId="79FA2D52"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IMPROVING WAYS OF ADDRESSING CONNECTIVITY IN THE</w:t>
      </w:r>
    </w:p>
    <w:p w14:paraId="0DA992CF"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CONSERVATION OF MIGRATORY SPECIES</w:t>
      </w:r>
    </w:p>
    <w:p w14:paraId="3D71D7F4" w14:textId="77777777" w:rsidR="00DF7F0C" w:rsidRDefault="00DF7F0C" w:rsidP="00DF7F0C">
      <w:pPr>
        <w:jc w:val="center"/>
        <w:rPr>
          <w:rFonts w:eastAsia="MS Mincho" w:cs="Arial"/>
          <w:b/>
          <w:bCs/>
          <w:color w:val="000000"/>
          <w:sz w:val="22"/>
          <w:szCs w:val="22"/>
          <w:lang w:eastAsia="ja-JP"/>
        </w:rPr>
      </w:pPr>
    </w:p>
    <w:p w14:paraId="248C550A" w14:textId="4F8E67DA" w:rsidR="00BD4D3B" w:rsidRDefault="00BD4D3B" w:rsidP="00DF7F0C">
      <w:pPr>
        <w:jc w:val="center"/>
        <w:rPr>
          <w:rFonts w:eastAsia="MS Mincho" w:cs="Arial"/>
          <w:b/>
          <w:bCs/>
          <w:color w:val="000000"/>
          <w:sz w:val="22"/>
          <w:szCs w:val="22"/>
          <w:lang w:eastAsia="ja-JP"/>
        </w:rPr>
      </w:pPr>
      <w:r w:rsidRPr="00293AC0">
        <w:rPr>
          <w:rFonts w:cs="Arial"/>
          <w:sz w:val="22"/>
          <w:szCs w:val="22"/>
          <w:lang w:val="en-GB"/>
        </w:rPr>
        <w:t>(UNEP/CMS/COP12/ Doc24.4.11)</w:t>
      </w:r>
    </w:p>
    <w:p w14:paraId="36A716F5" w14:textId="77777777" w:rsidR="00BD4D3B" w:rsidRPr="00DF7F0C" w:rsidRDefault="00BD4D3B" w:rsidP="00DF7F0C">
      <w:pPr>
        <w:jc w:val="center"/>
        <w:rPr>
          <w:rFonts w:eastAsia="MS Mincho" w:cs="Arial"/>
          <w:b/>
          <w:bCs/>
          <w:color w:val="000000"/>
          <w:sz w:val="22"/>
          <w:szCs w:val="22"/>
          <w:lang w:eastAsia="ja-JP"/>
        </w:rPr>
      </w:pPr>
    </w:p>
    <w:p w14:paraId="537693CA" w14:textId="5F75EE24" w:rsidR="00DF7F0C" w:rsidRDefault="00DF7F0C" w:rsidP="00DF7F0C">
      <w:pPr>
        <w:jc w:val="center"/>
        <w:rPr>
          <w:rFonts w:cs="Arial"/>
          <w:i/>
          <w:sz w:val="22"/>
          <w:szCs w:val="22"/>
          <w:lang w:val="en-GB"/>
        </w:rPr>
      </w:pPr>
      <w:r w:rsidRPr="00DF7F0C">
        <w:rPr>
          <w:rFonts w:cs="Arial"/>
          <w:i/>
          <w:sz w:val="22"/>
          <w:szCs w:val="22"/>
          <w:lang w:val="en-GB"/>
        </w:rPr>
        <w:t xml:space="preserve">(Prepared by the Scientific Council) </w:t>
      </w:r>
    </w:p>
    <w:p w14:paraId="4A3DD62F" w14:textId="3CB07308" w:rsidR="00C9735C" w:rsidRDefault="00C9735C" w:rsidP="00DF7F0C">
      <w:pPr>
        <w:jc w:val="center"/>
        <w:rPr>
          <w:rFonts w:cs="Arial"/>
          <w:i/>
          <w:sz w:val="22"/>
          <w:szCs w:val="22"/>
          <w:lang w:val="en-GB"/>
        </w:rPr>
      </w:pPr>
    </w:p>
    <w:p w14:paraId="5839BCF7" w14:textId="77777777" w:rsidR="00C9735C" w:rsidRDefault="00C9735C" w:rsidP="00C9735C">
      <w:pPr>
        <w:jc w:val="center"/>
        <w:rPr>
          <w:rFonts w:cs="Arial"/>
          <w:i/>
          <w:sz w:val="22"/>
          <w:szCs w:val="22"/>
          <w:lang w:val="en-GB"/>
        </w:rPr>
      </w:pPr>
    </w:p>
    <w:p w14:paraId="30AD86D0" w14:textId="2AEF62DD" w:rsidR="001764E6" w:rsidRPr="00C169ED" w:rsidRDefault="00C9735C" w:rsidP="00C9735C">
      <w:pPr>
        <w:jc w:val="center"/>
        <w:rPr>
          <w:rFonts w:cs="Arial"/>
          <w:sz w:val="21"/>
          <w:szCs w:val="21"/>
          <w:lang w:val="en-GB"/>
        </w:rPr>
      </w:pPr>
      <w:r>
        <w:rPr>
          <w:rFonts w:cs="Arial"/>
          <w:sz w:val="22"/>
          <w:szCs w:val="22"/>
          <w:lang w:val="en-GB"/>
        </w:rPr>
        <w:t>DRAFT RESOLUTION</w:t>
      </w:r>
    </w:p>
    <w:p w14:paraId="211382CC" w14:textId="77777777" w:rsidR="00DF7F0C" w:rsidRPr="00DF7F0C" w:rsidRDefault="00DF7F0C" w:rsidP="00C9735C">
      <w:pPr>
        <w:rPr>
          <w:rFonts w:cs="Arial"/>
          <w:sz w:val="22"/>
          <w:szCs w:val="22"/>
        </w:rPr>
      </w:pPr>
    </w:p>
    <w:p w14:paraId="7A20654E" w14:textId="62C38D2A" w:rsidR="00DF7F0C" w:rsidRPr="00DF7F0C" w:rsidRDefault="00DF7F0C" w:rsidP="00C9735C">
      <w:pPr>
        <w:jc w:val="both"/>
        <w:rPr>
          <w:rFonts w:cs="Arial"/>
          <w:sz w:val="22"/>
          <w:szCs w:val="22"/>
        </w:rPr>
      </w:pPr>
      <w:r w:rsidRPr="00DF7F0C">
        <w:rPr>
          <w:rFonts w:cs="Arial"/>
          <w:i/>
          <w:sz w:val="22"/>
          <w:szCs w:val="22"/>
        </w:rPr>
        <w:t>Recalling</w:t>
      </w:r>
      <w:r w:rsidRPr="00DF7F0C">
        <w:rPr>
          <w:rFonts w:cs="Arial"/>
          <w:sz w:val="22"/>
          <w:szCs w:val="22"/>
        </w:rPr>
        <w:t xml:space="preserve"> Article III.4 of the Convention under which Parties shall </w:t>
      </w:r>
      <w:proofErr w:type="spellStart"/>
      <w:r w:rsidRPr="00DF7F0C">
        <w:rPr>
          <w:rFonts w:cs="Arial"/>
          <w:sz w:val="22"/>
          <w:szCs w:val="22"/>
        </w:rPr>
        <w:t>endeavour</w:t>
      </w:r>
      <w:proofErr w:type="spellEnd"/>
      <w:r w:rsidRPr="00DF7F0C">
        <w:rPr>
          <w:rFonts w:cs="Arial"/>
          <w:sz w:val="22"/>
          <w:szCs w:val="22"/>
        </w:rPr>
        <w:t xml:space="preserve"> to conserve and</w:t>
      </w:r>
      <w:r w:rsidR="007A63D1">
        <w:rPr>
          <w:rFonts w:cs="Arial"/>
          <w:sz w:val="22"/>
          <w:szCs w:val="22"/>
        </w:rPr>
        <w:t>, where feasible and appropriate,</w:t>
      </w:r>
      <w:r w:rsidRPr="00DF7F0C">
        <w:rPr>
          <w:rFonts w:cs="Arial"/>
          <w:sz w:val="22"/>
          <w:szCs w:val="22"/>
        </w:rPr>
        <w:t xml:space="preserve"> restore the habitats of Appendix I species </w:t>
      </w:r>
      <w:r w:rsidR="007A63D1" w:rsidRPr="007A63D1">
        <w:rPr>
          <w:rFonts w:cs="Arial"/>
          <w:sz w:val="22"/>
          <w:szCs w:val="22"/>
        </w:rPr>
        <w:t>which are of importance in removing the species from danger of extinction</w:t>
      </w:r>
      <w:r w:rsidR="007A63D1" w:rsidRPr="00DF7F0C">
        <w:rPr>
          <w:rFonts w:cs="Arial"/>
          <w:sz w:val="22"/>
          <w:szCs w:val="22"/>
        </w:rPr>
        <w:t xml:space="preserve"> </w:t>
      </w:r>
      <w:r w:rsidRPr="00DF7F0C">
        <w:rPr>
          <w:rFonts w:cs="Arial"/>
          <w:sz w:val="22"/>
          <w:szCs w:val="22"/>
        </w:rPr>
        <w:t>and to prevent</w:t>
      </w:r>
      <w:r w:rsidR="007A63D1">
        <w:rPr>
          <w:rFonts w:cs="Arial"/>
          <w:sz w:val="22"/>
          <w:szCs w:val="22"/>
        </w:rPr>
        <w:t xml:space="preserve">, </w:t>
      </w:r>
      <w:r w:rsidR="007A63D1" w:rsidRPr="007A63D1">
        <w:rPr>
          <w:rFonts w:cs="Arial"/>
          <w:sz w:val="22"/>
          <w:szCs w:val="22"/>
        </w:rPr>
        <w:t xml:space="preserve">remove, compensate for or minimize, as appropriate, </w:t>
      </w:r>
      <w:r w:rsidRPr="00DF7F0C">
        <w:rPr>
          <w:rFonts w:cs="Arial"/>
          <w:sz w:val="22"/>
          <w:szCs w:val="22"/>
        </w:rPr>
        <w:t xml:space="preserve"> obstacles that </w:t>
      </w:r>
      <w:r w:rsidR="007A63D1">
        <w:rPr>
          <w:rFonts w:cs="Arial"/>
          <w:sz w:val="22"/>
          <w:szCs w:val="22"/>
        </w:rPr>
        <w:t xml:space="preserve">seriously </w:t>
      </w:r>
      <w:r w:rsidRPr="00DF7F0C">
        <w:rPr>
          <w:rFonts w:cs="Arial"/>
          <w:sz w:val="22"/>
          <w:szCs w:val="22"/>
        </w:rPr>
        <w:t xml:space="preserve">impede the migration of the species, and Article V.5 under which Agreements in respect of Appendix II species should provide for </w:t>
      </w:r>
      <w:r w:rsidR="007A63D1">
        <w:rPr>
          <w:rFonts w:cs="Arial"/>
          <w:sz w:val="22"/>
          <w:szCs w:val="22"/>
        </w:rPr>
        <w:t xml:space="preserve">maintenance of a </w:t>
      </w:r>
      <w:r w:rsidRPr="00DF7F0C">
        <w:rPr>
          <w:rFonts w:cs="Arial"/>
          <w:sz w:val="22"/>
          <w:szCs w:val="22"/>
        </w:rPr>
        <w:t xml:space="preserve">network of </w:t>
      </w:r>
      <w:r w:rsidR="007A63D1">
        <w:rPr>
          <w:rFonts w:cs="Arial"/>
          <w:sz w:val="22"/>
          <w:szCs w:val="22"/>
        </w:rPr>
        <w:t xml:space="preserve">suitable </w:t>
      </w:r>
      <w:r w:rsidRPr="00DF7F0C">
        <w:rPr>
          <w:rFonts w:cs="Arial"/>
          <w:sz w:val="22"/>
          <w:szCs w:val="22"/>
        </w:rPr>
        <w:t xml:space="preserve">habitats “appropriately disposed in relation to </w:t>
      </w:r>
      <w:r w:rsidR="007A63D1">
        <w:rPr>
          <w:rFonts w:cs="Arial"/>
          <w:sz w:val="22"/>
          <w:szCs w:val="22"/>
        </w:rPr>
        <w:t xml:space="preserve">the </w:t>
      </w:r>
      <w:r w:rsidRPr="00DF7F0C">
        <w:rPr>
          <w:rFonts w:cs="Arial"/>
          <w:sz w:val="22"/>
          <w:szCs w:val="22"/>
        </w:rPr>
        <w:t>migration routes”;</w:t>
      </w:r>
    </w:p>
    <w:p w14:paraId="47DB5B05" w14:textId="77777777" w:rsidR="00DF7F0C" w:rsidRPr="00DF7F0C" w:rsidRDefault="00DF7F0C" w:rsidP="00C9735C">
      <w:pPr>
        <w:jc w:val="both"/>
        <w:rPr>
          <w:rFonts w:cs="Arial"/>
          <w:sz w:val="22"/>
          <w:szCs w:val="22"/>
        </w:rPr>
      </w:pPr>
    </w:p>
    <w:p w14:paraId="453FA80E" w14:textId="77777777" w:rsidR="00DF7F0C" w:rsidRPr="00DF7F0C" w:rsidRDefault="00DF7F0C" w:rsidP="00C9735C">
      <w:pPr>
        <w:jc w:val="both"/>
        <w:rPr>
          <w:rFonts w:cs="Arial"/>
          <w:sz w:val="22"/>
          <w:szCs w:val="22"/>
        </w:rPr>
      </w:pPr>
      <w:r w:rsidRPr="00DF7F0C">
        <w:rPr>
          <w:rFonts w:cs="Arial"/>
          <w:i/>
          <w:sz w:val="22"/>
          <w:szCs w:val="22"/>
        </w:rPr>
        <w:t>Also recalling</w:t>
      </w:r>
      <w:r w:rsidRPr="00DF7F0C">
        <w:rPr>
          <w:rFonts w:cs="Arial"/>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w:t>
      </w:r>
    </w:p>
    <w:p w14:paraId="361F07BD" w14:textId="77777777" w:rsidR="00DF7F0C" w:rsidRPr="00DF7F0C" w:rsidRDefault="00DF7F0C" w:rsidP="00C9735C">
      <w:pPr>
        <w:jc w:val="both"/>
        <w:rPr>
          <w:rFonts w:cs="Arial"/>
          <w:sz w:val="22"/>
          <w:szCs w:val="22"/>
        </w:rPr>
      </w:pPr>
    </w:p>
    <w:p w14:paraId="5F78B1A7" w14:textId="1D0C41B2" w:rsidR="00DF7F0C" w:rsidRPr="00DF7F0C" w:rsidRDefault="00DF7F0C" w:rsidP="00C9735C">
      <w:pPr>
        <w:jc w:val="both"/>
        <w:rPr>
          <w:rFonts w:cs="Arial"/>
          <w:sz w:val="22"/>
          <w:szCs w:val="22"/>
        </w:rPr>
      </w:pPr>
      <w:r w:rsidRPr="00DF7F0C">
        <w:rPr>
          <w:rFonts w:cs="Arial"/>
          <w:i/>
          <w:sz w:val="22"/>
          <w:szCs w:val="22"/>
        </w:rPr>
        <w:t>Noting</w:t>
      </w:r>
      <w:r w:rsidRPr="00DF7F0C">
        <w:rPr>
          <w:rFonts w:cs="Arial"/>
          <w:sz w:val="22"/>
          <w:szCs w:val="22"/>
        </w:rPr>
        <w:t xml:space="preserve"> that the Strategic Plan for Migratory Species 2015-2023 emphasizes that the conservation of migratory species at the population level demands the application of a migration systems </w:t>
      </w:r>
      <w:r w:rsidR="00FA3B2E" w:rsidRPr="00DF7F0C">
        <w:rPr>
          <w:rFonts w:cs="Arial"/>
          <w:sz w:val="22"/>
          <w:szCs w:val="22"/>
        </w:rPr>
        <w:t>approach, involving</w:t>
      </w:r>
      <w:bookmarkStart w:id="0" w:name="_GoBack"/>
      <w:bookmarkEnd w:id="0"/>
      <w:r w:rsidRPr="00DF7F0C">
        <w:rPr>
          <w:rFonts w:cs="Arial"/>
          <w:sz w:val="22"/>
          <w:szCs w:val="22"/>
        </w:rPr>
        <w:t xml:space="preserve"> conservation strategies that give holistic attention to populations, species and habitats as well as the entire span of migration routes and the functioning of the migration process;</w:t>
      </w:r>
    </w:p>
    <w:p w14:paraId="34444543" w14:textId="77777777" w:rsidR="00DF7F0C" w:rsidRPr="00DF7F0C" w:rsidRDefault="00DF7F0C" w:rsidP="00C9735C">
      <w:pPr>
        <w:jc w:val="both"/>
        <w:rPr>
          <w:rFonts w:cs="Arial"/>
          <w:sz w:val="22"/>
          <w:szCs w:val="22"/>
        </w:rPr>
      </w:pPr>
    </w:p>
    <w:p w14:paraId="3A21DCE7" w14:textId="77777777" w:rsidR="00DF7F0C" w:rsidRPr="00DF7F0C" w:rsidRDefault="00DF7F0C" w:rsidP="00C9735C">
      <w:pPr>
        <w:jc w:val="both"/>
        <w:rPr>
          <w:rFonts w:cs="Arial"/>
          <w:sz w:val="22"/>
          <w:szCs w:val="22"/>
        </w:rPr>
      </w:pPr>
      <w:r w:rsidRPr="00DF7F0C">
        <w:rPr>
          <w:rFonts w:cs="Arial"/>
          <w:i/>
          <w:sz w:val="22"/>
          <w:szCs w:val="22"/>
        </w:rPr>
        <w:t>Further noting</w:t>
      </w:r>
      <w:r w:rsidRPr="00DF7F0C">
        <w:rPr>
          <w:rFonts w:cs="Arial"/>
          <w:sz w:val="22"/>
          <w:szCs w:val="22"/>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p w14:paraId="40246149" w14:textId="77777777" w:rsidR="00DF7F0C" w:rsidRPr="00DF7F0C" w:rsidRDefault="00DF7F0C" w:rsidP="00C9735C">
      <w:pPr>
        <w:jc w:val="both"/>
        <w:rPr>
          <w:rFonts w:cs="Arial"/>
          <w:sz w:val="22"/>
          <w:szCs w:val="22"/>
        </w:rPr>
      </w:pPr>
    </w:p>
    <w:p w14:paraId="4EB4FF6A" w14:textId="77777777" w:rsidR="00DF7F0C" w:rsidRPr="00DF7F0C" w:rsidRDefault="00DF7F0C" w:rsidP="00C9735C">
      <w:pPr>
        <w:jc w:val="both"/>
        <w:rPr>
          <w:rFonts w:cs="Arial"/>
          <w:sz w:val="22"/>
          <w:szCs w:val="22"/>
        </w:rPr>
      </w:pPr>
      <w:r w:rsidRPr="00DF7F0C">
        <w:rPr>
          <w:rFonts w:cs="Arial"/>
          <w:i/>
          <w:sz w:val="22"/>
          <w:szCs w:val="22"/>
        </w:rPr>
        <w:t>Noting in particular</w:t>
      </w:r>
      <w:r w:rsidRPr="00DF7F0C">
        <w:rPr>
          <w:rFonts w:cs="Arial"/>
          <w:sz w:val="22"/>
          <w:szCs w:val="22"/>
        </w:rPr>
        <w:t xml:space="preserve"> Target 9 of the Strategic Plan which concerns the application of a migration systems approach in cooperative activities between States, and Target 10 which concerns the adoption of a functional basis for area-based conservation measures;</w:t>
      </w:r>
    </w:p>
    <w:p w14:paraId="10B773CE" w14:textId="77777777" w:rsidR="00DF7F0C" w:rsidRPr="00DF7F0C" w:rsidRDefault="00DF7F0C" w:rsidP="00C9735C">
      <w:pPr>
        <w:jc w:val="both"/>
        <w:rPr>
          <w:rFonts w:cs="Arial"/>
          <w:sz w:val="22"/>
          <w:szCs w:val="22"/>
        </w:rPr>
      </w:pPr>
    </w:p>
    <w:p w14:paraId="68E267B2" w14:textId="77777777" w:rsidR="00DF7F0C" w:rsidRPr="00DF7F0C" w:rsidRDefault="00DF7F0C" w:rsidP="00C9735C">
      <w:pPr>
        <w:jc w:val="both"/>
        <w:rPr>
          <w:rFonts w:cs="Arial"/>
          <w:sz w:val="22"/>
          <w:szCs w:val="22"/>
        </w:rPr>
      </w:pPr>
      <w:r w:rsidRPr="00DF7F0C">
        <w:rPr>
          <w:rFonts w:cs="Arial"/>
          <w:i/>
          <w:sz w:val="22"/>
          <w:szCs w:val="22"/>
        </w:rPr>
        <w:t>Acknowledging</w:t>
      </w:r>
      <w:r w:rsidRPr="00DF7F0C">
        <w:rPr>
          <w:rFonts w:cs="Arial"/>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UN’s 2030 Agenda for Sustainable Development, Aichi Targets 11 and 12 in the Strategic Plan for Biodiversity 2011-2020 and the </w:t>
      </w:r>
      <w:proofErr w:type="spellStart"/>
      <w:r w:rsidRPr="00DF7F0C">
        <w:rPr>
          <w:rFonts w:cs="Arial"/>
          <w:sz w:val="22"/>
          <w:szCs w:val="22"/>
        </w:rPr>
        <w:t>Ramsar</w:t>
      </w:r>
      <w:proofErr w:type="spellEnd"/>
      <w:r w:rsidRPr="00DF7F0C">
        <w:rPr>
          <w:rFonts w:cs="Arial"/>
          <w:sz w:val="22"/>
          <w:szCs w:val="22"/>
        </w:rPr>
        <w:t xml:space="preserve"> Strategic Plan 2016-2024;</w:t>
      </w:r>
    </w:p>
    <w:p w14:paraId="50B10AE7" w14:textId="77777777" w:rsidR="00DF7F0C" w:rsidRPr="00DF7F0C" w:rsidRDefault="00DF7F0C" w:rsidP="00C9735C">
      <w:pPr>
        <w:jc w:val="both"/>
        <w:rPr>
          <w:rFonts w:cs="Arial"/>
          <w:sz w:val="22"/>
          <w:szCs w:val="22"/>
        </w:rPr>
      </w:pPr>
    </w:p>
    <w:p w14:paraId="32FC27B2" w14:textId="77777777" w:rsidR="00DF7F0C" w:rsidRPr="00DF7F0C" w:rsidRDefault="00DF7F0C" w:rsidP="00C9735C">
      <w:pPr>
        <w:jc w:val="both"/>
        <w:rPr>
          <w:rFonts w:cs="Arial"/>
          <w:sz w:val="22"/>
          <w:szCs w:val="22"/>
        </w:rPr>
      </w:pPr>
      <w:r w:rsidRPr="00DF7F0C">
        <w:rPr>
          <w:rFonts w:cs="Arial"/>
          <w:i/>
          <w:sz w:val="22"/>
          <w:szCs w:val="22"/>
        </w:rPr>
        <w:t>Recalling</w:t>
      </w:r>
      <w:r w:rsidRPr="00DF7F0C">
        <w:rPr>
          <w:rFonts w:cs="Arial"/>
          <w:sz w:val="22"/>
          <w:szCs w:val="22"/>
        </w:rPr>
        <w:t xml:space="preserve"> Resolution 10.3 on the role of ecological networks in the conservation of migratory species and Resolution 10.19 on climate change, both of which highlight the critical importance of connectivity for conservation and management of migratory species, and in the </w:t>
      </w:r>
      <w:r w:rsidRPr="00DF7F0C">
        <w:rPr>
          <w:rFonts w:cs="Arial"/>
          <w:sz w:val="22"/>
          <w:szCs w:val="22"/>
        </w:rPr>
        <w:lastRenderedPageBreak/>
        <w:t>case of Resolution 10.3 encourages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p>
    <w:p w14:paraId="0E8BA119" w14:textId="77777777" w:rsidR="00DF7F0C" w:rsidRPr="00DF7F0C" w:rsidRDefault="00DF7F0C" w:rsidP="00C9735C">
      <w:pPr>
        <w:jc w:val="both"/>
        <w:rPr>
          <w:rFonts w:cs="Arial"/>
          <w:sz w:val="22"/>
          <w:szCs w:val="22"/>
        </w:rPr>
      </w:pPr>
    </w:p>
    <w:p w14:paraId="1DAFEFDC" w14:textId="77777777" w:rsidR="00DF7F0C" w:rsidRPr="00DF7F0C" w:rsidRDefault="00DF7F0C" w:rsidP="00C9735C">
      <w:pPr>
        <w:jc w:val="both"/>
        <w:rPr>
          <w:rFonts w:cs="Arial"/>
          <w:sz w:val="22"/>
          <w:szCs w:val="22"/>
        </w:rPr>
      </w:pPr>
      <w:r w:rsidRPr="00DF7F0C">
        <w:rPr>
          <w:rFonts w:cs="Arial"/>
          <w:i/>
          <w:sz w:val="22"/>
          <w:szCs w:val="22"/>
        </w:rPr>
        <w:t>Recalling</w:t>
      </w:r>
      <w:r w:rsidRPr="00DF7F0C">
        <w:rPr>
          <w:rFonts w:cs="Arial"/>
          <w:sz w:val="22"/>
          <w:szCs w:val="22"/>
        </w:rPr>
        <w:t xml:space="preserve"> Resolution 11.25 on advancing ecological networks to address the needs of migratory species, which expresses deep concern at the increasing fragmentation of habitats for migratory species and urges Parties to promote connectivity </w:t>
      </w:r>
      <w:r w:rsidRPr="00DF7F0C">
        <w:rPr>
          <w:rFonts w:cs="Arial"/>
          <w:i/>
          <w:sz w:val="22"/>
          <w:szCs w:val="22"/>
        </w:rPr>
        <w:t>inter alia</w:t>
      </w:r>
      <w:r w:rsidRPr="00DF7F0C">
        <w:rPr>
          <w:rFonts w:cs="Arial"/>
          <w:sz w:val="22"/>
          <w:szCs w:val="22"/>
        </w:rPr>
        <w:t xml:space="preserve"> through the development of site networks 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p>
    <w:p w14:paraId="0191921C" w14:textId="77777777" w:rsidR="00DF7F0C" w:rsidRPr="00DF7F0C" w:rsidRDefault="00DF7F0C" w:rsidP="00C9735C">
      <w:pPr>
        <w:jc w:val="both"/>
        <w:rPr>
          <w:rFonts w:cs="Arial"/>
          <w:sz w:val="22"/>
          <w:szCs w:val="22"/>
        </w:rPr>
      </w:pPr>
    </w:p>
    <w:p w14:paraId="489EDEB7" w14:textId="77777777" w:rsidR="00DF7F0C" w:rsidRPr="00DF7F0C" w:rsidRDefault="00DF7F0C" w:rsidP="00C9735C">
      <w:pPr>
        <w:jc w:val="both"/>
        <w:rPr>
          <w:rFonts w:cs="Arial"/>
          <w:sz w:val="22"/>
          <w:szCs w:val="22"/>
        </w:rPr>
      </w:pPr>
      <w:r w:rsidRPr="00DF7F0C">
        <w:rPr>
          <w:rFonts w:cs="Arial"/>
          <w:i/>
          <w:sz w:val="22"/>
          <w:szCs w:val="22"/>
        </w:rPr>
        <w:t>Recognizing</w:t>
      </w:r>
      <w:r w:rsidRPr="00DF7F0C">
        <w:rPr>
          <w:rFonts w:cs="Arial"/>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w:t>
      </w:r>
    </w:p>
    <w:p w14:paraId="11D2E235" w14:textId="77777777" w:rsidR="00DF7F0C" w:rsidRPr="00DF7F0C" w:rsidRDefault="00DF7F0C" w:rsidP="00C9735C">
      <w:pPr>
        <w:jc w:val="both"/>
        <w:rPr>
          <w:rFonts w:cs="Arial"/>
          <w:sz w:val="22"/>
          <w:szCs w:val="22"/>
        </w:rPr>
      </w:pPr>
    </w:p>
    <w:p w14:paraId="623CD462" w14:textId="77777777" w:rsidR="00DF7F0C" w:rsidRPr="00DF7F0C" w:rsidRDefault="00DF7F0C" w:rsidP="00C9735C">
      <w:pPr>
        <w:jc w:val="both"/>
        <w:rPr>
          <w:rFonts w:cs="Arial"/>
          <w:sz w:val="22"/>
          <w:szCs w:val="22"/>
        </w:rPr>
      </w:pPr>
      <w:r w:rsidRPr="00DF7F0C">
        <w:rPr>
          <w:rFonts w:cs="Arial"/>
          <w:i/>
          <w:sz w:val="22"/>
          <w:szCs w:val="22"/>
        </w:rPr>
        <w:t>Acknowledging</w:t>
      </w:r>
      <w:r w:rsidRPr="00DF7F0C">
        <w:rPr>
          <w:rFonts w:cs="Arial"/>
          <w:sz w:val="22"/>
          <w:szCs w:val="22"/>
        </w:rPr>
        <w:t xml:space="preserve"> the relevance of the Critical Site Network Tool developed initially for </w:t>
      </w:r>
      <w:proofErr w:type="spellStart"/>
      <w:r w:rsidRPr="00DF7F0C">
        <w:rPr>
          <w:rFonts w:cs="Arial"/>
          <w:sz w:val="22"/>
          <w:szCs w:val="22"/>
        </w:rPr>
        <w:t>waterbird</w:t>
      </w:r>
      <w:proofErr w:type="spellEnd"/>
      <w:r w:rsidRPr="00DF7F0C">
        <w:rPr>
          <w:rFonts w:cs="Arial"/>
          <w:sz w:val="22"/>
          <w:szCs w:val="22"/>
        </w:rPr>
        <w:t xml:space="preserve"> populations in the African-Eurasian flyway under the aegis of AEWA and led by Wetlands International and </w:t>
      </w:r>
      <w:proofErr w:type="spellStart"/>
      <w:r w:rsidRPr="00DF7F0C">
        <w:rPr>
          <w:rFonts w:cs="Arial"/>
          <w:sz w:val="22"/>
          <w:szCs w:val="22"/>
        </w:rPr>
        <w:t>BirdLife</w:t>
      </w:r>
      <w:proofErr w:type="spellEnd"/>
      <w:r w:rsidRPr="00DF7F0C">
        <w:rPr>
          <w:rFonts w:cs="Arial"/>
          <w:sz w:val="22"/>
          <w:szCs w:val="22"/>
        </w:rPr>
        <w:t xml:space="preserve"> International with the support of the Government of Germany, and its recent 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p>
    <w:p w14:paraId="67A697DA" w14:textId="77777777" w:rsidR="00DF7F0C" w:rsidRPr="00DF7F0C" w:rsidRDefault="00DF7F0C" w:rsidP="00C9735C">
      <w:pPr>
        <w:jc w:val="both"/>
        <w:rPr>
          <w:rFonts w:cs="Arial"/>
          <w:sz w:val="22"/>
          <w:szCs w:val="22"/>
        </w:rPr>
      </w:pPr>
    </w:p>
    <w:p w14:paraId="7D1C6401" w14:textId="482CEAAF" w:rsidR="00DF7F0C" w:rsidRPr="00DF7F0C" w:rsidRDefault="00DF7F0C" w:rsidP="00C9735C">
      <w:pPr>
        <w:jc w:val="both"/>
        <w:rPr>
          <w:rFonts w:cs="Arial"/>
          <w:sz w:val="22"/>
          <w:szCs w:val="22"/>
        </w:rPr>
      </w:pPr>
      <w:r w:rsidRPr="00DF7F0C">
        <w:rPr>
          <w:rFonts w:cs="Arial"/>
          <w:i/>
          <w:sz w:val="22"/>
          <w:szCs w:val="22"/>
        </w:rPr>
        <w:t>Welcoming</w:t>
      </w:r>
      <w:r w:rsidRPr="00DF7F0C">
        <w:rPr>
          <w:rFonts w:cs="Arial"/>
          <w:sz w:val="22"/>
          <w:szCs w:val="22"/>
        </w:rPr>
        <w:t xml:space="preserve"> the report of the expert meetings on connectivity, convened in Italy in 2015 and 2017, provided to the present meeting in documen</w:t>
      </w:r>
      <w:r w:rsidR="004B267F">
        <w:rPr>
          <w:rFonts w:cs="Arial"/>
          <w:sz w:val="22"/>
          <w:szCs w:val="22"/>
        </w:rPr>
        <w:t>t UNEP/CMS/COP12/Inf.20</w:t>
      </w:r>
      <w:r w:rsidRPr="00DF7F0C">
        <w:rPr>
          <w:rFonts w:cs="Arial"/>
          <w:sz w:val="22"/>
          <w:szCs w:val="22"/>
        </w:rPr>
        <w:t>;</w:t>
      </w:r>
    </w:p>
    <w:p w14:paraId="45356416" w14:textId="77777777" w:rsidR="00DF7F0C" w:rsidRPr="00DF7F0C" w:rsidRDefault="00DF7F0C" w:rsidP="00C9735C">
      <w:pPr>
        <w:jc w:val="both"/>
        <w:rPr>
          <w:rFonts w:cs="Arial"/>
          <w:sz w:val="22"/>
          <w:szCs w:val="22"/>
        </w:rPr>
      </w:pPr>
    </w:p>
    <w:p w14:paraId="2C4D8539" w14:textId="77777777" w:rsidR="00DF7F0C" w:rsidRPr="00DF7F0C" w:rsidRDefault="00DF7F0C" w:rsidP="00C9735C">
      <w:pPr>
        <w:jc w:val="both"/>
        <w:rPr>
          <w:rFonts w:cs="Arial"/>
          <w:sz w:val="22"/>
          <w:szCs w:val="22"/>
        </w:rPr>
      </w:pPr>
      <w:r w:rsidRPr="00DF7F0C">
        <w:rPr>
          <w:rFonts w:cs="Arial"/>
          <w:i/>
          <w:sz w:val="22"/>
          <w:szCs w:val="22"/>
        </w:rPr>
        <w:t>Having regard</w:t>
      </w:r>
      <w:r w:rsidRPr="00DF7F0C">
        <w:rPr>
          <w:rFonts w:cs="Arial"/>
          <w:sz w:val="22"/>
          <w:szCs w:val="22"/>
        </w:rPr>
        <w:t xml:space="preserve"> to the report of the Scientific Council;</w:t>
      </w:r>
    </w:p>
    <w:p w14:paraId="34FC9E65" w14:textId="1E1D5098" w:rsidR="00DF7F0C" w:rsidRDefault="00DF7F0C" w:rsidP="00C9735C">
      <w:pPr>
        <w:jc w:val="both"/>
        <w:rPr>
          <w:rFonts w:cs="Arial"/>
          <w:sz w:val="22"/>
          <w:szCs w:val="22"/>
        </w:rPr>
      </w:pPr>
    </w:p>
    <w:p w14:paraId="65A9A66A" w14:textId="77777777" w:rsidR="00343EF4" w:rsidRPr="00DF7F0C" w:rsidRDefault="00343EF4" w:rsidP="00C9735C">
      <w:pPr>
        <w:jc w:val="both"/>
        <w:rPr>
          <w:rFonts w:cs="Arial"/>
          <w:sz w:val="22"/>
          <w:szCs w:val="22"/>
        </w:rPr>
      </w:pPr>
    </w:p>
    <w:p w14:paraId="5A55557E" w14:textId="77777777" w:rsidR="00DF7F0C" w:rsidRPr="00DF7F0C" w:rsidRDefault="00DF7F0C" w:rsidP="00C9735C">
      <w:pPr>
        <w:jc w:val="center"/>
        <w:rPr>
          <w:rFonts w:eastAsia="MS Mincho" w:cs="Arial"/>
          <w:i/>
          <w:iCs/>
          <w:color w:val="000000"/>
          <w:sz w:val="22"/>
          <w:szCs w:val="22"/>
          <w:lang w:eastAsia="ja-JP"/>
        </w:rPr>
      </w:pPr>
      <w:r w:rsidRPr="00DF7F0C">
        <w:rPr>
          <w:rFonts w:eastAsia="MS Mincho" w:cs="Arial"/>
          <w:i/>
          <w:iCs/>
          <w:color w:val="000000"/>
          <w:sz w:val="22"/>
          <w:szCs w:val="22"/>
          <w:lang w:eastAsia="ja-JP"/>
        </w:rPr>
        <w:t>The Conference of the Parties to the</w:t>
      </w:r>
    </w:p>
    <w:p w14:paraId="16BDA395" w14:textId="77777777" w:rsidR="00DF7F0C" w:rsidRPr="00DF7F0C" w:rsidRDefault="00DF7F0C" w:rsidP="00C9735C">
      <w:pPr>
        <w:jc w:val="center"/>
        <w:rPr>
          <w:rFonts w:eastAsia="MS Mincho" w:cs="Arial"/>
          <w:i/>
          <w:iCs/>
          <w:color w:val="000000"/>
          <w:sz w:val="22"/>
          <w:szCs w:val="22"/>
          <w:lang w:eastAsia="ja-JP"/>
        </w:rPr>
      </w:pPr>
      <w:r w:rsidRPr="00DF7F0C">
        <w:rPr>
          <w:rFonts w:eastAsia="MS Mincho" w:cs="Arial"/>
          <w:i/>
          <w:iCs/>
          <w:color w:val="000000"/>
          <w:sz w:val="22"/>
          <w:szCs w:val="22"/>
          <w:lang w:eastAsia="ja-JP"/>
        </w:rPr>
        <w:t>Convention on the Conservation of Migratory Species of Wild Animals</w:t>
      </w:r>
    </w:p>
    <w:p w14:paraId="043958AF" w14:textId="77777777" w:rsidR="00DF7F0C" w:rsidRPr="00DF7F0C" w:rsidRDefault="00DF7F0C" w:rsidP="00C9735C">
      <w:pPr>
        <w:jc w:val="both"/>
        <w:rPr>
          <w:rFonts w:eastAsia="MS Mincho" w:cs="Arial"/>
          <w:color w:val="000000"/>
          <w:sz w:val="22"/>
          <w:szCs w:val="22"/>
          <w:lang w:eastAsia="ja-JP"/>
        </w:rPr>
      </w:pPr>
    </w:p>
    <w:p w14:paraId="270BE4FA" w14:textId="0A36D843" w:rsidR="00DF7F0C" w:rsidRDefault="00DF7F0C" w:rsidP="00C9735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Urges</w:t>
      </w:r>
      <w:r w:rsidRPr="00DF7F0C">
        <w:rPr>
          <w:rFonts w:eastAsia="MS Mincho" w:cs="Arial"/>
          <w:color w:val="000000"/>
          <w:sz w:val="22"/>
          <w:szCs w:val="22"/>
          <w:lang w:val="it-IT" w:eastAsia="ja-JP"/>
        </w:rPr>
        <w:t xml:space="preserve"> Parties and </w:t>
      </w: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others to give special attention to the issues highlighted in this Resolution when planning, implementing and evaluating actions designed to support the conservation and management of migratory species, both at national level and in the context of international cooperation, including in particular when:</w:t>
      </w:r>
    </w:p>
    <w:p w14:paraId="75134B3E" w14:textId="77777777" w:rsidR="00343EF4" w:rsidRPr="00DF7F0C" w:rsidRDefault="00343EF4" w:rsidP="00C9735C">
      <w:pPr>
        <w:widowControl/>
        <w:numPr>
          <w:ilvl w:val="0"/>
          <w:numId w:val="12"/>
        </w:numPr>
        <w:autoSpaceDE/>
        <w:autoSpaceDN/>
        <w:adjustRightInd/>
        <w:contextualSpacing/>
        <w:jc w:val="both"/>
        <w:rPr>
          <w:rFonts w:eastAsia="MS Mincho" w:cs="Arial"/>
          <w:color w:val="000000"/>
          <w:sz w:val="22"/>
          <w:szCs w:val="22"/>
          <w:lang w:val="it-IT" w:eastAsia="ja-JP"/>
        </w:rPr>
      </w:pPr>
    </w:p>
    <w:p w14:paraId="0E5C1587" w14:textId="77777777" w:rsidR="00DF7F0C" w:rsidRPr="00DF7F0C" w:rsidRDefault="00DF7F0C" w:rsidP="00C9735C">
      <w:pPr>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w:t>
      </w:r>
      <w:proofErr w:type="spellStart"/>
      <w:r w:rsidRPr="00DF7F0C">
        <w:rPr>
          <w:rFonts w:eastAsia="MS Mincho" w:cs="Arial"/>
          <w:color w:val="000000"/>
          <w:sz w:val="22"/>
          <w:szCs w:val="22"/>
          <w:lang w:eastAsia="ja-JP"/>
        </w:rPr>
        <w:t>i</w:t>
      </w:r>
      <w:proofErr w:type="spellEnd"/>
      <w:r w:rsidRPr="00DF7F0C">
        <w:rPr>
          <w:rFonts w:eastAsia="MS Mincho" w:cs="Arial"/>
          <w:color w:val="000000"/>
          <w:sz w:val="22"/>
          <w:szCs w:val="22"/>
          <w:lang w:eastAsia="ja-JP"/>
        </w:rPr>
        <w:t>)</w:t>
      </w:r>
      <w:r w:rsidRPr="00DF7F0C">
        <w:rPr>
          <w:rFonts w:eastAsia="MS Mincho" w:cs="Arial"/>
          <w:color w:val="000000"/>
          <w:sz w:val="22"/>
          <w:szCs w:val="22"/>
          <w:lang w:eastAsia="ja-JP"/>
        </w:rPr>
        <w:tab/>
        <w:t>devising strategic conservation objectives, so that these may more often be expressed in terms of whole migration systems, and in terms of the requirements for the functioning of the migration process itself, as opposed to merely the status of populations or habitats;</w:t>
      </w:r>
    </w:p>
    <w:p w14:paraId="7DB29330" w14:textId="77777777" w:rsidR="00DF7F0C" w:rsidRPr="00DF7F0C" w:rsidRDefault="00DF7F0C" w:rsidP="00C9735C">
      <w:pPr>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(ii)</w:t>
      </w:r>
      <w:r w:rsidRPr="00DF7F0C">
        <w:rPr>
          <w:rFonts w:eastAsia="MS Mincho" w:cs="Arial"/>
          <w:color w:val="000000"/>
          <w:sz w:val="22"/>
          <w:szCs w:val="22"/>
          <w:lang w:eastAsia="ja-JP"/>
        </w:rPr>
        <w:tab/>
        <w:t xml:space="preserve">identifying, prioritizing, developing and managing protected areas and other effective area-based conservation measures, both within and beyond areas of national jurisdiction, taking account </w:t>
      </w:r>
      <w:r w:rsidRPr="00DF7F0C">
        <w:rPr>
          <w:rFonts w:eastAsia="MS Mincho" w:cs="Arial"/>
          <w:i/>
          <w:color w:val="000000"/>
          <w:sz w:val="22"/>
          <w:szCs w:val="22"/>
          <w:lang w:eastAsia="ja-JP"/>
        </w:rPr>
        <w:t>inter alia</w:t>
      </w:r>
      <w:r w:rsidRPr="00DF7F0C">
        <w:rPr>
          <w:rFonts w:eastAsia="MS Mincho" w:cs="Arial"/>
          <w:color w:val="000000"/>
          <w:sz w:val="22"/>
          <w:szCs w:val="22"/>
          <w:lang w:eastAsia="ja-JP"/>
        </w:rPr>
        <w:t xml:space="preserve"> of the need for connectivity to be a key factor in the definition of appropriate conservation management units, including at the landscape or seascape scale, and the need for actions to be addressed to the connections between places as well as to the places themselves;</w:t>
      </w:r>
    </w:p>
    <w:p w14:paraId="46C58CA7" w14:textId="77777777" w:rsidR="00DF7F0C" w:rsidRPr="00DF7F0C" w:rsidRDefault="00DF7F0C" w:rsidP="00C9735C">
      <w:pPr>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(iii)</w:t>
      </w:r>
      <w:r w:rsidRPr="00DF7F0C">
        <w:rPr>
          <w:rFonts w:eastAsia="MS Mincho" w:cs="Arial"/>
          <w:color w:val="000000"/>
          <w:sz w:val="22"/>
          <w:szCs w:val="22"/>
          <w:lang w:eastAsia="ja-JP"/>
        </w:rPr>
        <w:tab/>
        <w:t xml:space="preserve">strengthening and expanding ecological networks to conserve migratory species worldwide and enhancing their design and functionality in accordance with </w:t>
      </w:r>
      <w:r w:rsidRPr="00DF7F0C">
        <w:rPr>
          <w:rFonts w:eastAsia="MS Mincho" w:cs="Arial"/>
          <w:color w:val="000000"/>
          <w:sz w:val="22"/>
          <w:szCs w:val="22"/>
          <w:lang w:eastAsia="ja-JP"/>
        </w:rPr>
        <w:lastRenderedPageBreak/>
        <w:t>Resolutions 10.3 and 11.25;</w:t>
      </w:r>
    </w:p>
    <w:p w14:paraId="23B1B205" w14:textId="77777777" w:rsidR="00DF7F0C" w:rsidRPr="00DF7F0C" w:rsidRDefault="00DF7F0C" w:rsidP="00C9735C">
      <w:pPr>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(iv)</w:t>
      </w:r>
      <w:r w:rsidRPr="00DF7F0C">
        <w:rPr>
          <w:rFonts w:eastAsia="MS Mincho" w:cs="Arial"/>
          <w:color w:val="000000"/>
          <w:sz w:val="22"/>
          <w:szCs w:val="22"/>
          <w:lang w:eastAsia="ja-JP"/>
        </w:rPr>
        <w:tab/>
        <w:t>evaluating the sufficiency and coherence of ecological networks in functional and qualitative terms as well as in terms of extent and distribution, having regard to Resolution 11.25 and to the desirability of sharing experiences and best practices on this issue;</w:t>
      </w:r>
    </w:p>
    <w:p w14:paraId="73072B00" w14:textId="77777777" w:rsidR="00DF7F0C" w:rsidRPr="00DF7F0C" w:rsidRDefault="00DF7F0C" w:rsidP="00C9735C">
      <w:pPr>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(v)</w:t>
      </w:r>
      <w:r w:rsidRPr="00DF7F0C">
        <w:rPr>
          <w:rFonts w:eastAsia="MS Mincho" w:cs="Arial"/>
          <w:color w:val="000000"/>
          <w:sz w:val="22"/>
          <w:szCs w:val="22"/>
          <w:lang w:eastAsia="ja-JP"/>
        </w:rPr>
        <w:tab/>
        <w:t>monitoring and assessing the effectiveness of the protection and management of the areas and networks referred to in the present paragraph;</w:t>
      </w:r>
    </w:p>
    <w:p w14:paraId="7509A040" w14:textId="77777777" w:rsidR="00DF7F0C" w:rsidRPr="00DF7F0C" w:rsidRDefault="00DF7F0C" w:rsidP="00C9735C">
      <w:pPr>
        <w:jc w:val="both"/>
        <w:rPr>
          <w:rFonts w:eastAsia="MS Mincho" w:cs="Arial"/>
          <w:color w:val="000000"/>
          <w:sz w:val="22"/>
          <w:szCs w:val="22"/>
          <w:lang w:eastAsia="ja-JP"/>
        </w:rPr>
      </w:pPr>
    </w:p>
    <w:p w14:paraId="0D559DD5" w14:textId="77777777" w:rsidR="00DF7F0C" w:rsidRPr="00DF7F0C" w:rsidRDefault="00DF7F0C" w:rsidP="00C9735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Encourages</w:t>
      </w:r>
      <w:r w:rsidRPr="00DF7F0C">
        <w:rPr>
          <w:rFonts w:eastAsia="MS Mincho" w:cs="Arial"/>
          <w:color w:val="000000"/>
          <w:sz w:val="22"/>
          <w:szCs w:val="22"/>
          <w:lang w:val="it-IT" w:eastAsia="ja-JP"/>
        </w:rPr>
        <w:t xml:space="preserve"> Parties and </w:t>
      </w: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others, working with all relevant stakeholders</w:t>
      </w:r>
      <w:r w:rsidRPr="00DF7F0C">
        <w:rPr>
          <w:rFonts w:eastAsiaTheme="minorHAnsi" w:cs="Arial"/>
          <w:sz w:val="22"/>
          <w:szCs w:val="22"/>
          <w:lang w:val="it-IT"/>
        </w:rPr>
        <w:t xml:space="preserve"> in government authorities, local communities, the private sector and other sectors</w:t>
      </w:r>
      <w:r w:rsidRPr="00DF7F0C">
        <w:rPr>
          <w:rFonts w:eastAsia="MS Mincho" w:cs="Arial"/>
          <w:color w:val="000000"/>
          <w:sz w:val="22"/>
          <w:szCs w:val="22"/>
          <w:lang w:val="it-IT" w:eastAsia="ja-JP"/>
        </w:rPr>
        <w:t>, to intensify efforts to address threats to the conservation status of migratory species which are manifested as threats to connectivity, including barriers to migration,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w:t>
      </w:r>
    </w:p>
    <w:p w14:paraId="3B1BB569" w14:textId="77777777" w:rsidR="00DF7F0C" w:rsidRPr="00DF7F0C" w:rsidRDefault="00DF7F0C" w:rsidP="00C9735C">
      <w:pPr>
        <w:jc w:val="both"/>
        <w:rPr>
          <w:rFonts w:eastAsia="MS Mincho" w:cs="Arial"/>
          <w:color w:val="000000"/>
          <w:sz w:val="22"/>
          <w:szCs w:val="22"/>
          <w:lang w:eastAsia="ja-JP"/>
        </w:rPr>
      </w:pPr>
    </w:p>
    <w:p w14:paraId="310B5869" w14:textId="11017EFE" w:rsidR="00DF7F0C" w:rsidRPr="00DF7F0C" w:rsidRDefault="00DF7F0C" w:rsidP="00C9735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Requests</w:t>
      </w:r>
      <w:r w:rsidRPr="00DF7F0C">
        <w:rPr>
          <w:rFonts w:eastAsia="MS Mincho" w:cs="Arial"/>
          <w:color w:val="000000"/>
          <w:sz w:val="22"/>
          <w:szCs w:val="22"/>
          <w:lang w:val="it-IT" w:eastAsia="ja-JP"/>
        </w:rPr>
        <w:t xml:space="preserve"> the Secretariat to facilitate the sharing of information on connectivity within and between the instruments of the CMS Family, biodiversity-related multilateral environmental agreements and others including bringing this Resolution to the attention of the process under the auspices of the Convention on Biological Diversity for identifying and describing Ecologically or Biologically Significant Marine Areas, the process under the auspices of the UN General Assembly to develop an international legally binding instrument under the United Nations Convention on the Law of the Sea on the conservation and sustainable use of marine biological diversity of areas beyond national jurisdiction, the UNEP Global Connectivity Conservation Project and the IUCN WCPA Connectivity Conservation Specialist Group</w:t>
      </w:r>
      <w:r w:rsidR="009D218A">
        <w:rPr>
          <w:rFonts w:eastAsia="MS Mincho" w:cs="Arial"/>
          <w:color w:val="000000"/>
          <w:sz w:val="22"/>
          <w:szCs w:val="22"/>
          <w:lang w:val="it-IT" w:eastAsia="ja-JP"/>
        </w:rPr>
        <w:t xml:space="preserve">, </w:t>
      </w:r>
      <w:r w:rsidR="009D218A" w:rsidRPr="009D218A">
        <w:rPr>
          <w:rFonts w:eastAsia="MS Mincho" w:cs="Arial"/>
          <w:color w:val="000000"/>
          <w:sz w:val="22"/>
          <w:szCs w:val="22"/>
          <w:lang w:val="it-IT" w:eastAsia="ja-JP"/>
        </w:rPr>
        <w:t>and to take cognizance of serial nominations of World Heritage Sites under the World Heritage Convention within a multinational flyway context</w:t>
      </w:r>
      <w:r w:rsidRPr="00DF7F0C">
        <w:rPr>
          <w:rFonts w:eastAsia="MS Mincho" w:cs="Arial"/>
          <w:color w:val="000000"/>
          <w:sz w:val="22"/>
          <w:szCs w:val="22"/>
          <w:lang w:val="it-IT" w:eastAsia="ja-JP"/>
        </w:rPr>
        <w:t>;</w:t>
      </w:r>
    </w:p>
    <w:p w14:paraId="1B4B70C4" w14:textId="77777777" w:rsidR="00DF7F0C" w:rsidRPr="00DF7F0C" w:rsidRDefault="00DF7F0C" w:rsidP="00C9735C">
      <w:pPr>
        <w:jc w:val="both"/>
        <w:rPr>
          <w:rFonts w:eastAsia="MS Mincho" w:cs="Arial"/>
          <w:color w:val="000000"/>
          <w:sz w:val="22"/>
          <w:szCs w:val="22"/>
          <w:lang w:eastAsia="ja-JP"/>
        </w:rPr>
      </w:pPr>
    </w:p>
    <w:p w14:paraId="3831C0A8" w14:textId="69E79E1E" w:rsidR="00DF7F0C" w:rsidRPr="00DF7F0C" w:rsidRDefault="00DF7F0C" w:rsidP="00C9735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Parties, other States and relevant organizations to provide support for the long-term maintenance of large-scale databases on migratory species distributions, movements and abundance such as EURING, Movebank, the International Waterbird Census,</w:t>
      </w:r>
      <w:r w:rsidRPr="00DF7F0C" w:rsidDel="00872333">
        <w:rPr>
          <w:rFonts w:eastAsia="MS Mincho" w:cs="Arial"/>
          <w:color w:val="000000"/>
          <w:sz w:val="22"/>
          <w:szCs w:val="22"/>
          <w:lang w:val="it-IT" w:eastAsia="ja-JP"/>
        </w:rPr>
        <w:t xml:space="preserve"> </w:t>
      </w:r>
      <w:r w:rsidRPr="00DF7F0C">
        <w:rPr>
          <w:rFonts w:eastAsia="MS Mincho" w:cs="Arial"/>
          <w:color w:val="000000"/>
          <w:sz w:val="22"/>
          <w:szCs w:val="22"/>
          <w:lang w:val="it-IT" w:eastAsia="ja-JP"/>
        </w:rPr>
        <w:t xml:space="preserve">BirdLife International’s Seabird Tracking Database, </w:t>
      </w:r>
      <w:r w:rsidR="00B84E18" w:rsidRPr="00B84E18">
        <w:rPr>
          <w:rFonts w:eastAsia="MS Mincho" w:cs="Arial"/>
          <w:color w:val="000000"/>
          <w:sz w:val="22"/>
          <w:szCs w:val="22"/>
          <w:lang w:val="it-IT" w:eastAsia="ja-JP"/>
        </w:rPr>
        <w:t>the World Database on Key Biodiversity Areas</w:t>
      </w:r>
      <w:r w:rsidR="00B84E18">
        <w:rPr>
          <w:rFonts w:eastAsia="MS Mincho" w:cs="Arial"/>
          <w:color w:val="000000"/>
          <w:sz w:val="22"/>
          <w:szCs w:val="22"/>
          <w:lang w:val="it-IT" w:eastAsia="ja-JP"/>
        </w:rPr>
        <w:t xml:space="preserve"> and </w:t>
      </w:r>
      <w:r w:rsidRPr="00DF7F0C">
        <w:rPr>
          <w:rFonts w:eastAsia="MS Mincho" w:cs="Arial"/>
          <w:color w:val="000000"/>
          <w:sz w:val="22"/>
          <w:szCs w:val="22"/>
          <w:lang w:val="it-IT" w:eastAsia="ja-JP"/>
        </w:rPr>
        <w:t>the UNESCO-IOC Ocean Biogeographic Information System;</w:t>
      </w:r>
    </w:p>
    <w:p w14:paraId="67B8C25F" w14:textId="77777777" w:rsidR="00DF7F0C" w:rsidRPr="00DF7F0C" w:rsidRDefault="00DF7F0C" w:rsidP="00C9735C">
      <w:pPr>
        <w:jc w:val="both"/>
        <w:rPr>
          <w:rFonts w:eastAsia="MS Mincho" w:cs="Arial"/>
          <w:color w:val="000000"/>
          <w:sz w:val="22"/>
          <w:szCs w:val="22"/>
          <w:lang w:eastAsia="ja-JP"/>
        </w:rPr>
      </w:pPr>
    </w:p>
    <w:p w14:paraId="3605B272" w14:textId="77777777" w:rsidR="00DF7F0C" w:rsidRPr="00DF7F0C" w:rsidRDefault="00DF7F0C" w:rsidP="00C9735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 xml:space="preserve">Further invites </w:t>
      </w:r>
      <w:r w:rsidRPr="00DF7F0C">
        <w:rPr>
          <w:rFonts w:eastAsia="MS Mincho" w:cs="Arial"/>
          <w:color w:val="000000"/>
          <w:sz w:val="22"/>
          <w:szCs w:val="22"/>
          <w:lang w:val="it-IT" w:eastAsia="ja-JP"/>
        </w:rPr>
        <w:t>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and</w:t>
      </w:r>
    </w:p>
    <w:p w14:paraId="139B8387" w14:textId="77777777" w:rsidR="00DF7F0C" w:rsidRPr="00DF7F0C" w:rsidRDefault="00DF7F0C" w:rsidP="00C9735C">
      <w:pPr>
        <w:jc w:val="both"/>
        <w:rPr>
          <w:rFonts w:eastAsia="MS Mincho" w:cs="Arial"/>
          <w:color w:val="000000"/>
          <w:sz w:val="22"/>
          <w:szCs w:val="22"/>
          <w:lang w:eastAsia="ja-JP"/>
        </w:rPr>
      </w:pPr>
    </w:p>
    <w:p w14:paraId="501189CA" w14:textId="77777777" w:rsidR="00DF7F0C" w:rsidRPr="00DF7F0C" w:rsidRDefault="00DF7F0C" w:rsidP="00C9735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Urges Parties</w:t>
      </w:r>
      <w:r w:rsidRPr="00DF7F0C">
        <w:rPr>
          <w:rFonts w:eastAsia="MS Mincho" w:cs="Arial"/>
          <w:color w:val="000000"/>
          <w:sz w:val="22"/>
          <w:szCs w:val="22"/>
          <w:lang w:val="it-IT" w:eastAsia="ja-JP"/>
        </w:rPr>
        <w:t xml:space="preserve"> and </w:t>
      </w: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others to foster the development of radio receiver systems that could be deployed worldwide to detect movements of small animals on land and at sea.</w:t>
      </w:r>
    </w:p>
    <w:p w14:paraId="4BDFE99E" w14:textId="77777777" w:rsidR="00DF7F0C" w:rsidRPr="00DF7F0C" w:rsidRDefault="00DF7F0C" w:rsidP="00C9735C">
      <w:pPr>
        <w:rPr>
          <w:rFonts w:eastAsia="MS Mincho" w:cs="Arial"/>
          <w:color w:val="000000"/>
          <w:sz w:val="22"/>
          <w:szCs w:val="22"/>
          <w:lang w:eastAsia="ja-JP"/>
        </w:rPr>
      </w:pPr>
    </w:p>
    <w:p w14:paraId="1714916A" w14:textId="77777777" w:rsidR="00343EF4" w:rsidRDefault="00343EF4" w:rsidP="00C9735C">
      <w:pPr>
        <w:jc w:val="right"/>
        <w:rPr>
          <w:rFonts w:eastAsia="MS Mincho" w:cs="Arial"/>
          <w:b/>
          <w:color w:val="000000"/>
          <w:sz w:val="22"/>
          <w:szCs w:val="22"/>
          <w:lang w:eastAsia="ja-JP"/>
        </w:rPr>
        <w:sectPr w:rsidR="00343EF4" w:rsidSect="001F48C1">
          <w:footerReference w:type="default" r:id="rId9"/>
          <w:footerReference w:type="first" r:id="rId10"/>
          <w:pgSz w:w="11906" w:h="16838"/>
          <w:pgMar w:top="1009" w:right="1412" w:bottom="1151" w:left="1412" w:header="431" w:footer="431" w:gutter="0"/>
          <w:cols w:space="708"/>
          <w:docGrid w:linePitch="360"/>
        </w:sectPr>
      </w:pPr>
    </w:p>
    <w:p w14:paraId="7BBCEB1C" w14:textId="66EB6495" w:rsidR="00DF7F0C" w:rsidRPr="00DF7F0C" w:rsidRDefault="00DF7F0C" w:rsidP="00C9735C">
      <w:pPr>
        <w:jc w:val="center"/>
        <w:rPr>
          <w:rFonts w:cs="Arial"/>
          <w:sz w:val="22"/>
          <w:szCs w:val="22"/>
        </w:rPr>
      </w:pPr>
      <w:r w:rsidRPr="00DF7F0C">
        <w:rPr>
          <w:rFonts w:cs="Arial"/>
          <w:sz w:val="22"/>
          <w:szCs w:val="22"/>
        </w:rPr>
        <w:lastRenderedPageBreak/>
        <w:t>DRAFT DECISION</w:t>
      </w:r>
      <w:r w:rsidR="00646556">
        <w:rPr>
          <w:rFonts w:cs="Arial"/>
          <w:sz w:val="22"/>
          <w:szCs w:val="22"/>
        </w:rPr>
        <w:t>S</w:t>
      </w:r>
    </w:p>
    <w:p w14:paraId="19948CE2" w14:textId="77777777" w:rsidR="00DF7F0C" w:rsidRPr="00DF7F0C" w:rsidRDefault="00DF7F0C" w:rsidP="00C9735C">
      <w:pPr>
        <w:rPr>
          <w:rFonts w:cs="Arial"/>
          <w:sz w:val="22"/>
          <w:szCs w:val="22"/>
        </w:rPr>
      </w:pPr>
    </w:p>
    <w:p w14:paraId="72ED6961" w14:textId="77777777" w:rsidR="00DF7F0C" w:rsidRPr="00DF7F0C" w:rsidRDefault="00DF7F0C" w:rsidP="00C9735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IMPROVING WAYS OF ADDRESSING CONNECTIVITY IN THE</w:t>
      </w:r>
    </w:p>
    <w:p w14:paraId="18F09FAF" w14:textId="77777777" w:rsidR="00DF7F0C" w:rsidRPr="00DF7F0C" w:rsidRDefault="00DF7F0C" w:rsidP="00C9735C">
      <w:pPr>
        <w:jc w:val="center"/>
        <w:rPr>
          <w:rFonts w:eastAsia="MS Mincho" w:cs="Arial"/>
          <w:color w:val="000000"/>
          <w:sz w:val="22"/>
          <w:szCs w:val="22"/>
          <w:lang w:eastAsia="ja-JP"/>
        </w:rPr>
      </w:pPr>
      <w:r w:rsidRPr="00DF7F0C">
        <w:rPr>
          <w:rFonts w:eastAsia="MS Mincho" w:cs="Arial"/>
          <w:b/>
          <w:bCs/>
          <w:color w:val="000000"/>
          <w:sz w:val="22"/>
          <w:szCs w:val="22"/>
          <w:lang w:eastAsia="ja-JP"/>
        </w:rPr>
        <w:t>CONSERVATION OF MIGRATORY SPECIES</w:t>
      </w:r>
    </w:p>
    <w:p w14:paraId="622AB059" w14:textId="77777777" w:rsidR="00DF7F0C" w:rsidRPr="00DF7F0C" w:rsidRDefault="00DF7F0C" w:rsidP="00C9735C">
      <w:pPr>
        <w:rPr>
          <w:rFonts w:eastAsia="MS Mincho" w:cs="Arial"/>
          <w:color w:val="000000"/>
          <w:sz w:val="22"/>
          <w:szCs w:val="22"/>
          <w:lang w:eastAsia="ja-JP"/>
        </w:rPr>
      </w:pPr>
    </w:p>
    <w:p w14:paraId="1ABC33E1" w14:textId="77777777" w:rsidR="00DF7F0C" w:rsidRPr="00DF7F0C" w:rsidRDefault="00DF7F0C" w:rsidP="00C9735C">
      <w:pPr>
        <w:jc w:val="both"/>
        <w:rPr>
          <w:rFonts w:cs="Arial"/>
          <w:b/>
          <w:i/>
          <w:sz w:val="22"/>
          <w:szCs w:val="22"/>
          <w:lang w:val="en-GB"/>
        </w:rPr>
      </w:pPr>
      <w:r w:rsidRPr="00DF7F0C">
        <w:rPr>
          <w:rFonts w:cs="Arial"/>
          <w:b/>
          <w:i/>
          <w:sz w:val="22"/>
          <w:szCs w:val="22"/>
          <w:lang w:val="en-GB"/>
        </w:rPr>
        <w:t xml:space="preserve">Directed to Parties </w:t>
      </w:r>
    </w:p>
    <w:p w14:paraId="411F07A5" w14:textId="77777777" w:rsidR="00DF7F0C" w:rsidRPr="00DF7F0C" w:rsidRDefault="00DF7F0C" w:rsidP="00C9735C">
      <w:pPr>
        <w:ind w:left="720" w:hanging="720"/>
        <w:jc w:val="both"/>
        <w:rPr>
          <w:rFonts w:cs="Arial"/>
          <w:sz w:val="22"/>
          <w:szCs w:val="22"/>
          <w:lang w:val="en-GB"/>
        </w:rPr>
      </w:pPr>
    </w:p>
    <w:p w14:paraId="5E7514AA" w14:textId="354FA7E4" w:rsidR="00DF7F0C" w:rsidRPr="00DF7F0C" w:rsidRDefault="00DF7F0C" w:rsidP="00C9735C">
      <w:pPr>
        <w:ind w:left="720" w:hanging="720"/>
        <w:jc w:val="both"/>
        <w:rPr>
          <w:rFonts w:cs="Arial"/>
          <w:iCs/>
          <w:sz w:val="22"/>
          <w:szCs w:val="22"/>
          <w:lang w:val="en-GB"/>
        </w:rPr>
      </w:pPr>
      <w:r w:rsidRPr="00DF7F0C">
        <w:rPr>
          <w:rFonts w:cs="Arial"/>
          <w:sz w:val="22"/>
          <w:szCs w:val="22"/>
          <w:lang w:val="en-GB"/>
        </w:rPr>
        <w:t>12.AA</w:t>
      </w:r>
      <w:r w:rsidRPr="00DF7F0C">
        <w:rPr>
          <w:rFonts w:cs="Arial"/>
          <w:sz w:val="22"/>
          <w:szCs w:val="22"/>
          <w:lang w:val="en-GB"/>
        </w:rPr>
        <w:tab/>
      </w:r>
      <w:r w:rsidRPr="00DF7F0C">
        <w:rPr>
          <w:rFonts w:cs="Arial"/>
          <w:iCs/>
          <w:sz w:val="22"/>
          <w:szCs w:val="22"/>
          <w:lang w:val="en-GB"/>
        </w:rPr>
        <w:t xml:space="preserve"> Parties are </w:t>
      </w:r>
      <w:r w:rsidR="00F87F42">
        <w:rPr>
          <w:rFonts w:cs="Arial"/>
          <w:iCs/>
          <w:sz w:val="22"/>
          <w:szCs w:val="22"/>
          <w:lang w:val="en-GB"/>
        </w:rPr>
        <w:t>invited</w:t>
      </w:r>
      <w:r w:rsidRPr="00DF7F0C">
        <w:rPr>
          <w:rFonts w:cs="Arial"/>
          <w:iCs/>
          <w:sz w:val="22"/>
          <w:szCs w:val="22"/>
          <w:lang w:val="en-GB"/>
        </w:rPr>
        <w:t xml:space="preserve"> to:</w:t>
      </w:r>
    </w:p>
    <w:p w14:paraId="4CA6A1C9" w14:textId="77777777" w:rsidR="00DF7F0C" w:rsidRPr="00DF7F0C" w:rsidRDefault="00DF7F0C" w:rsidP="00C9735C">
      <w:pPr>
        <w:ind w:left="360" w:hanging="360"/>
        <w:jc w:val="both"/>
        <w:rPr>
          <w:rFonts w:eastAsia="MS Mincho" w:cs="Arial"/>
          <w:color w:val="000000"/>
          <w:sz w:val="22"/>
          <w:szCs w:val="22"/>
          <w:lang w:eastAsia="ja-JP"/>
        </w:rPr>
      </w:pPr>
    </w:p>
    <w:p w14:paraId="2F9988AB" w14:textId="77777777" w:rsidR="00DF7F0C" w:rsidRPr="00DF7F0C" w:rsidRDefault="00DF7F0C" w:rsidP="00C9735C">
      <w:pPr>
        <w:widowControl/>
        <w:numPr>
          <w:ilvl w:val="0"/>
          <w:numId w:val="13"/>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review the means by which the measures for addressing connectivity in the conservation of migratory species set out in decisions of the Conference of the Parties including Resolutions 10.3, 11.25, 12.[XX]</w:t>
      </w:r>
      <w:r w:rsidRPr="00DF7F0C">
        <w:rPr>
          <w:rFonts w:eastAsia="MS Mincho" w:cs="Arial"/>
          <w:color w:val="000000"/>
          <w:sz w:val="22"/>
          <w:szCs w:val="22"/>
          <w:vertAlign w:val="superscript"/>
          <w:lang w:val="it-IT" w:eastAsia="ja-JP"/>
        </w:rPr>
        <w:footnoteReference w:id="1"/>
      </w:r>
      <w:r w:rsidRPr="00DF7F0C">
        <w:rPr>
          <w:rFonts w:eastAsia="MS Mincho" w:cs="Arial"/>
          <w:color w:val="000000"/>
          <w:sz w:val="22"/>
          <w:szCs w:val="22"/>
          <w:lang w:val="it-IT" w:eastAsia="ja-JP"/>
        </w:rPr>
        <w:t xml:space="preserve"> and others can be applied more effectively through their national laws, policies and plans and through international cooperation;</w:t>
      </w:r>
    </w:p>
    <w:p w14:paraId="301CCA22" w14:textId="77777777" w:rsidR="00DF7F0C" w:rsidRPr="00DF7F0C" w:rsidRDefault="00DF7F0C" w:rsidP="00C9735C">
      <w:pPr>
        <w:ind w:left="810"/>
        <w:jc w:val="both"/>
        <w:rPr>
          <w:rFonts w:eastAsia="MS Mincho" w:cs="Arial"/>
          <w:color w:val="000000"/>
          <w:sz w:val="22"/>
          <w:szCs w:val="22"/>
          <w:lang w:eastAsia="ja-JP"/>
        </w:rPr>
      </w:pPr>
    </w:p>
    <w:p w14:paraId="5B83552A" w14:textId="77777777" w:rsidR="00DF7F0C" w:rsidRPr="00DF7F0C" w:rsidRDefault="00DF7F0C" w:rsidP="00C9735C">
      <w:pPr>
        <w:widowControl/>
        <w:numPr>
          <w:ilvl w:val="0"/>
          <w:numId w:val="13"/>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support the development of the African-Eurasian Bird Migration Atlas and the proposed CMS Global Atlas of Migratory Animal Movements, as well as the further redevelopment and application of the African-Eurasian Critical Site Network tool, as contributions to the provision of a sound scientific basis for action and as contributions also to the fostering of greater public awareness concerning connectivity issues;</w:t>
      </w:r>
    </w:p>
    <w:p w14:paraId="58670BCA" w14:textId="77777777" w:rsidR="00DF7F0C" w:rsidRPr="00DF7F0C" w:rsidRDefault="00DF7F0C" w:rsidP="00C9735C">
      <w:pPr>
        <w:ind w:left="810" w:hanging="624"/>
        <w:jc w:val="both"/>
        <w:rPr>
          <w:rFonts w:eastAsia="MS Mincho" w:cs="Arial"/>
          <w:color w:val="000000"/>
          <w:sz w:val="22"/>
          <w:szCs w:val="22"/>
          <w:lang w:eastAsia="ja-JP"/>
        </w:rPr>
      </w:pPr>
    </w:p>
    <w:p w14:paraId="043C34EE" w14:textId="77777777" w:rsidR="00DF7F0C" w:rsidRPr="00DF7F0C" w:rsidRDefault="00DF7F0C" w:rsidP="00C9735C">
      <w:pPr>
        <w:widowControl/>
        <w:numPr>
          <w:ilvl w:val="0"/>
          <w:numId w:val="13"/>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provide support, both financial and in kind, for the work of the Scientific Council described below.</w:t>
      </w:r>
    </w:p>
    <w:p w14:paraId="14C73B32" w14:textId="77777777" w:rsidR="00DF7F0C" w:rsidRPr="00DF7F0C" w:rsidRDefault="00DF7F0C" w:rsidP="00C9735C">
      <w:pPr>
        <w:jc w:val="both"/>
        <w:rPr>
          <w:rFonts w:eastAsia="MS Mincho" w:cs="Arial"/>
          <w:color w:val="000000"/>
          <w:sz w:val="22"/>
          <w:szCs w:val="22"/>
          <w:lang w:eastAsia="ja-JP"/>
        </w:rPr>
      </w:pPr>
    </w:p>
    <w:p w14:paraId="3A36B180" w14:textId="77777777" w:rsidR="00DF7F0C" w:rsidRPr="00DF7F0C" w:rsidRDefault="00DF7F0C" w:rsidP="00C9735C">
      <w:pPr>
        <w:jc w:val="both"/>
        <w:rPr>
          <w:rFonts w:cs="Arial"/>
          <w:b/>
          <w:i/>
          <w:sz w:val="22"/>
          <w:szCs w:val="22"/>
          <w:lang w:val="en-GB"/>
        </w:rPr>
      </w:pPr>
      <w:r w:rsidRPr="00DF7F0C">
        <w:rPr>
          <w:rFonts w:cs="Arial"/>
          <w:b/>
          <w:i/>
          <w:sz w:val="22"/>
          <w:szCs w:val="22"/>
          <w:lang w:val="en-GB"/>
        </w:rPr>
        <w:t xml:space="preserve">Directed to the Scientific Council </w:t>
      </w:r>
    </w:p>
    <w:p w14:paraId="5F444826" w14:textId="77777777" w:rsidR="00DF7F0C" w:rsidRPr="00DF7F0C" w:rsidRDefault="00DF7F0C" w:rsidP="00C9735C">
      <w:pPr>
        <w:ind w:left="720" w:hanging="720"/>
        <w:jc w:val="both"/>
        <w:rPr>
          <w:rFonts w:cs="Arial"/>
          <w:sz w:val="22"/>
          <w:szCs w:val="22"/>
          <w:lang w:val="en-GB"/>
        </w:rPr>
      </w:pPr>
    </w:p>
    <w:p w14:paraId="5990D30A" w14:textId="4BE8A301" w:rsidR="00DF7F0C" w:rsidRPr="00DF7F0C" w:rsidRDefault="00DF7F0C" w:rsidP="00C9735C">
      <w:pPr>
        <w:ind w:left="780" w:hanging="780"/>
        <w:jc w:val="both"/>
        <w:rPr>
          <w:rFonts w:cs="Arial"/>
          <w:iCs/>
          <w:sz w:val="22"/>
          <w:szCs w:val="22"/>
          <w:lang w:val="en-GB"/>
        </w:rPr>
      </w:pPr>
      <w:r w:rsidRPr="00DF7F0C">
        <w:rPr>
          <w:rFonts w:cs="Arial"/>
          <w:sz w:val="22"/>
          <w:szCs w:val="22"/>
          <w:lang w:val="en-GB"/>
        </w:rPr>
        <w:t>12.BB</w:t>
      </w:r>
      <w:r w:rsidRPr="00DF7F0C">
        <w:rPr>
          <w:rFonts w:cs="Arial"/>
          <w:sz w:val="22"/>
          <w:szCs w:val="22"/>
          <w:lang w:val="en-GB"/>
        </w:rPr>
        <w:tab/>
      </w:r>
      <w:proofErr w:type="gramStart"/>
      <w:r w:rsidRPr="00DF7F0C">
        <w:rPr>
          <w:rFonts w:eastAsia="MS Mincho" w:cs="Arial"/>
          <w:color w:val="000000"/>
          <w:sz w:val="22"/>
          <w:szCs w:val="22"/>
          <w:lang w:eastAsia="ja-JP"/>
        </w:rPr>
        <w:t>The</w:t>
      </w:r>
      <w:proofErr w:type="gramEnd"/>
      <w:r w:rsidRPr="00DF7F0C">
        <w:rPr>
          <w:rFonts w:eastAsia="MS Mincho" w:cs="Arial"/>
          <w:color w:val="000000"/>
          <w:sz w:val="22"/>
          <w:szCs w:val="22"/>
          <w:lang w:eastAsia="ja-JP"/>
        </w:rPr>
        <w:t xml:space="preserve"> Scientific Council, subject to the availability of resources, </w:t>
      </w:r>
      <w:r w:rsidR="007A63D1">
        <w:rPr>
          <w:rFonts w:eastAsia="MS Mincho" w:cs="Arial"/>
          <w:color w:val="000000"/>
          <w:sz w:val="22"/>
          <w:szCs w:val="22"/>
          <w:lang w:eastAsia="ja-JP"/>
        </w:rPr>
        <w:t xml:space="preserve">should </w:t>
      </w:r>
      <w:r w:rsidRPr="00DF7F0C">
        <w:rPr>
          <w:rFonts w:eastAsia="MS Mincho" w:cs="Arial"/>
          <w:color w:val="000000"/>
          <w:sz w:val="22"/>
          <w:szCs w:val="22"/>
          <w:lang w:eastAsia="ja-JP"/>
        </w:rPr>
        <w:t>undertake the following tasks for enhancing the scientific understanding of connectivity issues in relation to migratory species:</w:t>
      </w:r>
    </w:p>
    <w:p w14:paraId="23FCFC6E" w14:textId="77777777" w:rsidR="00DF7F0C" w:rsidRPr="00DF7F0C" w:rsidRDefault="00DF7F0C" w:rsidP="00C9735C">
      <w:pPr>
        <w:jc w:val="both"/>
        <w:rPr>
          <w:rFonts w:eastAsia="MS Mincho" w:cs="Arial"/>
          <w:color w:val="000000"/>
          <w:sz w:val="22"/>
          <w:szCs w:val="22"/>
          <w:lang w:eastAsia="ja-JP"/>
        </w:rPr>
      </w:pPr>
    </w:p>
    <w:p w14:paraId="3B6CBA9D" w14:textId="77777777" w:rsidR="00DF7F0C" w:rsidRPr="00DF7F0C" w:rsidRDefault="00DF7F0C" w:rsidP="00C9735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 xml:space="preserve">review the scope for existing major databases to support relevant analyses and syntheses of information on connectivity, and identify options </w:t>
      </w:r>
      <w:r w:rsidRPr="00DF7F0C">
        <w:rPr>
          <w:rFonts w:eastAsia="MS Mincho" w:cs="Arial"/>
          <w:i/>
          <w:color w:val="000000"/>
          <w:sz w:val="22"/>
          <w:szCs w:val="22"/>
          <w:lang w:val="it-IT" w:eastAsia="ja-JP"/>
        </w:rPr>
        <w:t xml:space="preserve">inter alia </w:t>
      </w:r>
      <w:r w:rsidRPr="00DF7F0C">
        <w:rPr>
          <w:rFonts w:eastAsia="MS Mincho" w:cs="Arial"/>
          <w:color w:val="000000"/>
          <w:sz w:val="22"/>
          <w:szCs w:val="22"/>
          <w:lang w:val="it-IT" w:eastAsia="ja-JP"/>
        </w:rPr>
        <w:t>for ensuring sustainability and enhanced operability and coordination of such databases for this purpose;</w:t>
      </w:r>
    </w:p>
    <w:p w14:paraId="553FEAC8" w14:textId="77777777" w:rsidR="00DF7F0C" w:rsidRPr="00DF7F0C" w:rsidRDefault="00DF7F0C" w:rsidP="00C9735C">
      <w:pPr>
        <w:ind w:left="810" w:hanging="624"/>
        <w:jc w:val="both"/>
        <w:rPr>
          <w:rFonts w:eastAsia="MS Mincho" w:cs="Arial"/>
          <w:color w:val="000000"/>
          <w:sz w:val="22"/>
          <w:szCs w:val="22"/>
          <w:lang w:eastAsia="ja-JP"/>
        </w:rPr>
      </w:pPr>
    </w:p>
    <w:p w14:paraId="101EDB04" w14:textId="77777777" w:rsidR="00DF7F0C" w:rsidRPr="00DF7F0C" w:rsidRDefault="00DF7F0C" w:rsidP="00C9735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investigate options for creating relevant data and knowledge holding capabilities and for enhancing analysis capabilities under the auspices of the CMS, in collaboration with suitably qualified institutions and processes;</w:t>
      </w:r>
    </w:p>
    <w:p w14:paraId="0AC4F290" w14:textId="77777777" w:rsidR="00DF7F0C" w:rsidRPr="00DF7F0C" w:rsidRDefault="00DF7F0C" w:rsidP="00C9735C">
      <w:pPr>
        <w:ind w:left="810"/>
        <w:jc w:val="both"/>
        <w:rPr>
          <w:rFonts w:eastAsia="MS Mincho" w:cs="Arial"/>
          <w:color w:val="000000"/>
          <w:sz w:val="22"/>
          <w:szCs w:val="22"/>
          <w:lang w:eastAsia="ja-JP"/>
        </w:rPr>
      </w:pPr>
    </w:p>
    <w:p w14:paraId="409A2414" w14:textId="77777777" w:rsidR="00DF7F0C" w:rsidRPr="00DF7F0C" w:rsidRDefault="00DF7F0C" w:rsidP="00C9735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investigate and report on the linkages between migratory species connectivity and ecosystem resilience;</w:t>
      </w:r>
    </w:p>
    <w:p w14:paraId="7466DBB8" w14:textId="77777777" w:rsidR="00DF7F0C" w:rsidRPr="00DF7F0C" w:rsidRDefault="00DF7F0C" w:rsidP="00C9735C">
      <w:pPr>
        <w:ind w:left="810" w:hanging="624"/>
        <w:jc w:val="both"/>
        <w:rPr>
          <w:rFonts w:eastAsia="MS Mincho" w:cs="Arial"/>
          <w:color w:val="000000"/>
          <w:sz w:val="22"/>
          <w:szCs w:val="22"/>
          <w:lang w:eastAsia="ja-JP"/>
        </w:rPr>
      </w:pPr>
    </w:p>
    <w:p w14:paraId="2908147C" w14:textId="77777777" w:rsidR="00DF7F0C" w:rsidRPr="00DF7F0C" w:rsidRDefault="00DF7F0C" w:rsidP="00C9735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the CMS in each of the world’s major land and oceanic regions, and produce a report on the findings of this assessment prior to the thirteenth meeting of the Conference of Parties;</w:t>
      </w:r>
    </w:p>
    <w:p w14:paraId="3606AF97" w14:textId="77777777" w:rsidR="00DF7F0C" w:rsidRPr="00DF7F0C" w:rsidRDefault="00DF7F0C" w:rsidP="00C9735C">
      <w:pPr>
        <w:ind w:left="810" w:hanging="624"/>
        <w:jc w:val="both"/>
        <w:rPr>
          <w:rFonts w:eastAsia="MS Mincho" w:cs="Arial"/>
          <w:color w:val="000000"/>
          <w:sz w:val="22"/>
          <w:szCs w:val="22"/>
          <w:lang w:eastAsia="ja-JP"/>
        </w:rPr>
      </w:pPr>
    </w:p>
    <w:p w14:paraId="398B05D4" w14:textId="77777777" w:rsidR="00DF7F0C" w:rsidRPr="00DF7F0C" w:rsidRDefault="00DF7F0C" w:rsidP="00C9735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consider the need for additional guidance within the framework of the CMS on assessing threats to migratory species connectivity in particular priority situations identified by the work described in sub-paragraph (d) above; and</w:t>
      </w:r>
    </w:p>
    <w:p w14:paraId="256B64EB" w14:textId="77777777" w:rsidR="00DF7F0C" w:rsidRPr="00DF7F0C" w:rsidRDefault="00DF7F0C" w:rsidP="00C9735C">
      <w:pPr>
        <w:ind w:left="810" w:hanging="624"/>
        <w:jc w:val="both"/>
        <w:rPr>
          <w:rFonts w:eastAsia="MS Mincho" w:cs="Arial"/>
          <w:color w:val="000000"/>
          <w:sz w:val="22"/>
          <w:szCs w:val="22"/>
          <w:lang w:eastAsia="ja-JP"/>
        </w:rPr>
      </w:pPr>
    </w:p>
    <w:p w14:paraId="240B491D" w14:textId="36C23AA6" w:rsidR="00DF7F0C" w:rsidRPr="00DF7F0C" w:rsidRDefault="00DF7F0C" w:rsidP="00C9735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 xml:space="preserve">make recommendations as appropriate arising from the work described in this </w:t>
      </w:r>
      <w:r w:rsidR="00BC66BA">
        <w:rPr>
          <w:rFonts w:eastAsia="MS Mincho" w:cs="Arial"/>
          <w:color w:val="000000"/>
          <w:sz w:val="22"/>
          <w:szCs w:val="22"/>
          <w:lang w:val="it-IT" w:eastAsia="ja-JP"/>
        </w:rPr>
        <w:t>Decision</w:t>
      </w:r>
      <w:r w:rsidRPr="00DF7F0C">
        <w:rPr>
          <w:rFonts w:eastAsia="MS Mincho" w:cs="Arial"/>
          <w:color w:val="000000"/>
          <w:sz w:val="22"/>
          <w:szCs w:val="22"/>
          <w:lang w:val="it-IT" w:eastAsia="ja-JP"/>
        </w:rPr>
        <w:t>.</w:t>
      </w:r>
    </w:p>
    <w:p w14:paraId="6000AAC9" w14:textId="1CA1A3C8" w:rsidR="00DF7F0C" w:rsidRDefault="00DF7F0C" w:rsidP="00C9735C">
      <w:pPr>
        <w:jc w:val="both"/>
        <w:rPr>
          <w:rFonts w:cs="Arial"/>
          <w:b/>
          <w:i/>
          <w:sz w:val="22"/>
          <w:szCs w:val="22"/>
          <w:lang w:val="en-GB"/>
        </w:rPr>
      </w:pPr>
    </w:p>
    <w:p w14:paraId="0014DE91" w14:textId="77777777" w:rsidR="00C9735C" w:rsidRPr="00DF7F0C" w:rsidRDefault="00C9735C" w:rsidP="00C9735C">
      <w:pPr>
        <w:jc w:val="both"/>
        <w:rPr>
          <w:rFonts w:cs="Arial"/>
          <w:b/>
          <w:i/>
          <w:sz w:val="22"/>
          <w:szCs w:val="22"/>
          <w:lang w:val="en-GB"/>
        </w:rPr>
      </w:pPr>
    </w:p>
    <w:p w14:paraId="14A4C547" w14:textId="77777777" w:rsidR="00DF7F0C" w:rsidRPr="00DF7F0C" w:rsidRDefault="00DF7F0C" w:rsidP="00C9735C">
      <w:pPr>
        <w:jc w:val="both"/>
        <w:rPr>
          <w:rFonts w:cs="Arial"/>
          <w:b/>
          <w:i/>
          <w:sz w:val="22"/>
          <w:szCs w:val="22"/>
          <w:lang w:val="en-GB"/>
        </w:rPr>
      </w:pPr>
      <w:r w:rsidRPr="00DF7F0C">
        <w:rPr>
          <w:rFonts w:cs="Arial"/>
          <w:b/>
          <w:i/>
          <w:sz w:val="22"/>
          <w:szCs w:val="22"/>
          <w:lang w:val="en-GB"/>
        </w:rPr>
        <w:lastRenderedPageBreak/>
        <w:t>Directed to the Secretariat</w:t>
      </w:r>
    </w:p>
    <w:p w14:paraId="1030E99F" w14:textId="77777777" w:rsidR="00DF7F0C" w:rsidRPr="00DF7F0C" w:rsidRDefault="00DF7F0C" w:rsidP="00C9735C">
      <w:pPr>
        <w:ind w:left="720" w:hanging="720"/>
        <w:jc w:val="both"/>
        <w:rPr>
          <w:rFonts w:cs="Arial"/>
          <w:sz w:val="22"/>
          <w:szCs w:val="22"/>
          <w:lang w:val="en-GB"/>
        </w:rPr>
      </w:pPr>
    </w:p>
    <w:p w14:paraId="3F7F2E69" w14:textId="77777777" w:rsidR="00DF7F0C" w:rsidRPr="00DF7F0C" w:rsidRDefault="00DF7F0C" w:rsidP="00C9735C">
      <w:pPr>
        <w:ind w:left="720" w:hanging="720"/>
        <w:jc w:val="both"/>
        <w:rPr>
          <w:rFonts w:cs="Arial"/>
          <w:sz w:val="22"/>
          <w:szCs w:val="22"/>
          <w:lang w:val="en-GB"/>
        </w:rPr>
      </w:pPr>
      <w:r w:rsidRPr="00DF7F0C">
        <w:rPr>
          <w:rFonts w:cs="Arial"/>
          <w:sz w:val="22"/>
          <w:szCs w:val="22"/>
          <w:lang w:val="en-GB"/>
        </w:rPr>
        <w:t xml:space="preserve">12.CC </w:t>
      </w:r>
      <w:r w:rsidRPr="00DF7F0C">
        <w:rPr>
          <w:rFonts w:cs="Arial"/>
          <w:sz w:val="22"/>
          <w:szCs w:val="22"/>
          <w:lang w:val="en-GB"/>
        </w:rPr>
        <w:tab/>
      </w:r>
      <w:r w:rsidRPr="00DF7F0C">
        <w:rPr>
          <w:rFonts w:eastAsia="MS Mincho" w:cs="Arial"/>
          <w:color w:val="000000"/>
          <w:sz w:val="22"/>
          <w:szCs w:val="22"/>
          <w:lang w:eastAsia="ja-JP"/>
        </w:rPr>
        <w:t>The Secretariat, subject to the availability of resources, shall:</w:t>
      </w:r>
    </w:p>
    <w:p w14:paraId="0D244E16" w14:textId="77777777" w:rsidR="00DF7F0C" w:rsidRPr="00DF7F0C" w:rsidRDefault="00DF7F0C" w:rsidP="00C9735C">
      <w:pPr>
        <w:jc w:val="both"/>
        <w:rPr>
          <w:rFonts w:eastAsia="MS Mincho" w:cs="Arial"/>
          <w:color w:val="000000"/>
          <w:sz w:val="22"/>
          <w:szCs w:val="22"/>
          <w:lang w:eastAsia="ja-JP"/>
        </w:rPr>
      </w:pPr>
    </w:p>
    <w:p w14:paraId="44D45099" w14:textId="77777777" w:rsidR="00DF7F0C" w:rsidRPr="00DF7F0C" w:rsidRDefault="00DF7F0C" w:rsidP="00C9735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 xml:space="preserve">explore options for establishing a working mechanism which would </w:t>
      </w:r>
      <w:r w:rsidRPr="00DF7F0C">
        <w:rPr>
          <w:rFonts w:eastAsia="MS Mincho" w:cs="Arial"/>
          <w:i/>
          <w:color w:val="000000"/>
          <w:sz w:val="22"/>
          <w:szCs w:val="22"/>
          <w:lang w:val="it-IT" w:eastAsia="ja-JP"/>
        </w:rPr>
        <w:t>inter alia</w:t>
      </w:r>
      <w:r w:rsidRPr="00DF7F0C">
        <w:rPr>
          <w:rFonts w:eastAsia="MS Mincho" w:cs="Arial"/>
          <w:color w:val="000000"/>
          <w:sz w:val="22"/>
          <w:szCs w:val="22"/>
          <w:lang w:val="it-IT" w:eastAsia="ja-JP"/>
        </w:rPr>
        <w:t xml:space="preserve"> promote the sharing and review of information on connectivity within and between the instruments of the CMS Family, biodiversity-related multilateral environmental agreements and others, and where appropriate would facilitate joint attention by such instruments, agreements and organizations at strategic level to the matters covered by Resolution 12.[XX]</w:t>
      </w:r>
      <w:r w:rsidRPr="00DF7F0C">
        <w:rPr>
          <w:rFonts w:eastAsia="MS Mincho" w:cs="Arial"/>
          <w:color w:val="000000"/>
          <w:sz w:val="22"/>
          <w:szCs w:val="22"/>
          <w:vertAlign w:val="superscript"/>
          <w:lang w:val="it-IT" w:eastAsia="ja-JP"/>
        </w:rPr>
        <w:footnoteReference w:id="2"/>
      </w:r>
      <w:r w:rsidRPr="00DF7F0C">
        <w:rPr>
          <w:rFonts w:eastAsia="MS Mincho" w:cs="Arial"/>
          <w:color w:val="000000"/>
          <w:sz w:val="22"/>
          <w:szCs w:val="22"/>
          <w:lang w:val="it-IT" w:eastAsia="ja-JP"/>
        </w:rPr>
        <w:t>;</w:t>
      </w:r>
    </w:p>
    <w:p w14:paraId="2024D6AD" w14:textId="77777777" w:rsidR="00DF7F0C" w:rsidRPr="00DF7F0C" w:rsidRDefault="00DF7F0C" w:rsidP="00C9735C">
      <w:pPr>
        <w:ind w:left="720"/>
        <w:jc w:val="both"/>
        <w:rPr>
          <w:rFonts w:eastAsia="MS Mincho" w:cs="Arial"/>
          <w:color w:val="000000"/>
          <w:sz w:val="22"/>
          <w:szCs w:val="22"/>
          <w:lang w:eastAsia="ja-JP"/>
        </w:rPr>
      </w:pPr>
    </w:p>
    <w:p w14:paraId="404C5D33" w14:textId="77777777" w:rsidR="00DF7F0C" w:rsidRPr="00DF7F0C" w:rsidRDefault="00DF7F0C" w:rsidP="00C9735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develop proposals for consideration by Parties on guidance for further improving the effective application of measures for addressing connectivity in the conservation of migratory species through national laws, policies and plans and through international cooperation;</w:t>
      </w:r>
    </w:p>
    <w:p w14:paraId="4CA049C3" w14:textId="77777777" w:rsidR="00DF7F0C" w:rsidRPr="00DF7F0C" w:rsidRDefault="00DF7F0C" w:rsidP="00C9735C">
      <w:pPr>
        <w:ind w:left="720"/>
        <w:jc w:val="both"/>
        <w:rPr>
          <w:rFonts w:eastAsia="MS Mincho" w:cs="Arial"/>
          <w:color w:val="000000"/>
          <w:sz w:val="22"/>
          <w:szCs w:val="22"/>
          <w:lang w:eastAsia="ja-JP"/>
        </w:rPr>
      </w:pPr>
    </w:p>
    <w:p w14:paraId="3C3AAEAF" w14:textId="77777777" w:rsidR="00DF7F0C" w:rsidRPr="00DF7F0C" w:rsidRDefault="00DF7F0C" w:rsidP="00C9735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 cooperation with partners and as soon as possible after the conclusion of the twelfth meeting of the Conference of Parties, mobilize the provision of support to interested Parties who are otherwise unable to do so from their own resources to undertake wide dissemination and deployment of a large number of energy-efficient and low-cost radio base stations coupled with radio transmitters in solar-powered "life-long" tags for tracking migratory species so as to improve knowledge about connectivity issues affecting these species; and</w:t>
      </w:r>
    </w:p>
    <w:p w14:paraId="324C382E" w14:textId="77777777" w:rsidR="00DF7F0C" w:rsidRPr="00DF7F0C" w:rsidRDefault="00DF7F0C" w:rsidP="00C9735C">
      <w:pPr>
        <w:ind w:left="720"/>
        <w:jc w:val="both"/>
        <w:rPr>
          <w:rFonts w:eastAsia="MS Mincho" w:cs="Arial"/>
          <w:color w:val="000000"/>
          <w:sz w:val="22"/>
          <w:szCs w:val="22"/>
          <w:lang w:eastAsia="ja-JP"/>
        </w:rPr>
      </w:pPr>
    </w:p>
    <w:p w14:paraId="311416ED" w14:textId="77777777" w:rsidR="00DF7F0C" w:rsidRPr="00DF7F0C" w:rsidRDefault="00DF7F0C" w:rsidP="00C9735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 cooperation with partners, identify opportunities for reserving small allocations of the radio frequency spectrum in a standardized way among interested Range States for tracking migratory species and transferring data from radio tags.</w:t>
      </w:r>
    </w:p>
    <w:p w14:paraId="6AC0503F" w14:textId="77777777" w:rsidR="00DF7F0C" w:rsidRPr="00DF7F0C" w:rsidRDefault="00DF7F0C" w:rsidP="00DF7F0C">
      <w:pPr>
        <w:rPr>
          <w:rFonts w:eastAsia="MS Mincho" w:cs="Arial"/>
          <w:color w:val="000000"/>
          <w:sz w:val="22"/>
          <w:szCs w:val="22"/>
          <w:lang w:eastAsia="ja-JP"/>
        </w:rPr>
      </w:pPr>
    </w:p>
    <w:p w14:paraId="185C8FF2" w14:textId="77777777" w:rsidR="00DF7F0C" w:rsidRPr="00DF7F0C" w:rsidRDefault="00DF7F0C" w:rsidP="00DF7F0C">
      <w:pPr>
        <w:rPr>
          <w:rFonts w:cs="Arial"/>
          <w:sz w:val="22"/>
          <w:szCs w:val="22"/>
          <w:lang w:val="en-GB"/>
        </w:rPr>
      </w:pPr>
    </w:p>
    <w:p w14:paraId="791D402E" w14:textId="51DCE822" w:rsidR="007910DD" w:rsidRPr="00F11793" w:rsidRDefault="007910DD" w:rsidP="00DF7F0C">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sectPr w:rsidR="007910DD" w:rsidRPr="00F11793" w:rsidSect="00343EF4">
      <w:headerReference w:type="default" r:id="rId11"/>
      <w:headerReference w:type="first" r:id="rId12"/>
      <w:pgSz w:w="11906" w:h="16838"/>
      <w:pgMar w:top="1418" w:right="1134" w:bottom="117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A96E" w14:textId="77777777" w:rsidR="00153359" w:rsidRDefault="00153359">
      <w:r>
        <w:separator/>
      </w:r>
    </w:p>
  </w:endnote>
  <w:endnote w:type="continuationSeparator" w:id="0">
    <w:p w14:paraId="3F691C25" w14:textId="77777777" w:rsidR="00153359" w:rsidRDefault="0015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001671"/>
      <w:docPartObj>
        <w:docPartGallery w:val="Page Numbers (Bottom of Page)"/>
        <w:docPartUnique/>
      </w:docPartObj>
    </w:sdtPr>
    <w:sdtEndPr>
      <w:rPr>
        <w:noProof/>
      </w:rPr>
    </w:sdtEndPr>
    <w:sdtContent>
      <w:p w14:paraId="441034B6" w14:textId="77777777" w:rsidR="001F48C1" w:rsidRDefault="001F48C1" w:rsidP="001F48C1">
        <w:pPr>
          <w:pStyle w:val="Footer"/>
          <w:jc w:val="right"/>
        </w:pPr>
        <w:r>
          <w:fldChar w:fldCharType="begin"/>
        </w:r>
        <w:r>
          <w:instrText xml:space="preserve"> PAGE   \* MERGEFORMAT </w:instrText>
        </w:r>
        <w:r>
          <w:fldChar w:fldCharType="separate"/>
        </w:r>
        <w:r>
          <w:t>1</w:t>
        </w:r>
        <w:r>
          <w:rPr>
            <w:noProof/>
          </w:rPr>
          <w:fldChar w:fldCharType="end"/>
        </w:r>
        <w:r>
          <w:rPr>
            <w:noProof/>
          </w:rPr>
          <w:t xml:space="preserve">                                                UNEP/CMS/COP12/CRP112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257728"/>
      <w:docPartObj>
        <w:docPartGallery w:val="Page Numbers (Bottom of Page)"/>
        <w:docPartUnique/>
      </w:docPartObj>
    </w:sdtPr>
    <w:sdtEndPr>
      <w:rPr>
        <w:noProof/>
      </w:rPr>
    </w:sdtEndPr>
    <w:sdtContent>
      <w:p w14:paraId="5078CCF4" w14:textId="4488EF5F" w:rsidR="001F48C1" w:rsidRDefault="001F48C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UNEP/CMS/COP12/CRP112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F33E" w14:textId="77777777" w:rsidR="00153359" w:rsidRDefault="00153359">
      <w:r>
        <w:separator/>
      </w:r>
    </w:p>
  </w:footnote>
  <w:footnote w:type="continuationSeparator" w:id="0">
    <w:p w14:paraId="27C9803F" w14:textId="77777777" w:rsidR="00153359" w:rsidRDefault="00153359">
      <w:r>
        <w:continuationSeparator/>
      </w:r>
    </w:p>
  </w:footnote>
  <w:footnote w:id="1">
    <w:p w14:paraId="292A3F76" w14:textId="04DA2E22" w:rsidR="00DF7F0C" w:rsidRPr="004F2C0F" w:rsidRDefault="00DF7F0C" w:rsidP="00DF7F0C">
      <w:pPr>
        <w:pStyle w:val="FootnoteText"/>
        <w:rPr>
          <w:rFonts w:cs="Arial"/>
          <w:sz w:val="16"/>
          <w:szCs w:val="16"/>
        </w:rPr>
      </w:pPr>
      <w:r w:rsidRPr="004F2C0F">
        <w:rPr>
          <w:rStyle w:val="FootnoteReference"/>
          <w:rFonts w:cs="Arial"/>
          <w:sz w:val="16"/>
          <w:szCs w:val="16"/>
        </w:rPr>
        <w:footnoteRef/>
      </w:r>
      <w:r w:rsidRPr="004F2C0F">
        <w:rPr>
          <w:rFonts w:cs="Arial"/>
          <w:sz w:val="16"/>
          <w:szCs w:val="16"/>
        </w:rPr>
        <w:t xml:space="preserve"> </w:t>
      </w:r>
      <w:r w:rsidR="00642406">
        <w:rPr>
          <w:rFonts w:cs="Arial"/>
          <w:sz w:val="16"/>
          <w:szCs w:val="16"/>
        </w:rPr>
        <w:t>[</w:t>
      </w:r>
      <w:r w:rsidRPr="004F2C0F">
        <w:rPr>
          <w:rFonts w:cs="Arial"/>
          <w:sz w:val="16"/>
          <w:szCs w:val="16"/>
        </w:rPr>
        <w:t>The Resolution on Connectivity</w:t>
      </w:r>
      <w:r w:rsidR="00642406">
        <w:rPr>
          <w:rFonts w:cs="Arial"/>
          <w:sz w:val="16"/>
          <w:szCs w:val="16"/>
        </w:rPr>
        <w:t>]</w:t>
      </w:r>
    </w:p>
  </w:footnote>
  <w:footnote w:id="2">
    <w:p w14:paraId="54D150CE" w14:textId="49711A8B" w:rsidR="00DF7F0C" w:rsidRPr="004F2C0F" w:rsidRDefault="00DF7F0C" w:rsidP="00DF7F0C">
      <w:pPr>
        <w:pStyle w:val="FootnoteText"/>
        <w:rPr>
          <w:rFonts w:cs="Arial"/>
          <w:sz w:val="16"/>
          <w:szCs w:val="16"/>
        </w:rPr>
      </w:pPr>
      <w:r w:rsidRPr="004F2C0F">
        <w:rPr>
          <w:rStyle w:val="FootnoteReference"/>
          <w:rFonts w:cs="Arial"/>
          <w:sz w:val="16"/>
          <w:szCs w:val="16"/>
        </w:rPr>
        <w:footnoteRef/>
      </w:r>
      <w:r w:rsidRPr="004F2C0F">
        <w:rPr>
          <w:rFonts w:cs="Arial"/>
          <w:sz w:val="16"/>
          <w:szCs w:val="16"/>
        </w:rPr>
        <w:t xml:space="preserve"> </w:t>
      </w:r>
      <w:r w:rsidR="00642406">
        <w:rPr>
          <w:rFonts w:cs="Arial"/>
          <w:sz w:val="16"/>
          <w:szCs w:val="16"/>
        </w:rPr>
        <w:t>[</w:t>
      </w:r>
      <w:r>
        <w:rPr>
          <w:rFonts w:cs="Arial"/>
          <w:sz w:val="16"/>
          <w:szCs w:val="16"/>
        </w:rPr>
        <w:t>The Resolution on Connectivity</w:t>
      </w:r>
      <w:r w:rsidR="00642406">
        <w:rPr>
          <w:rFonts w:cs="Arial"/>
          <w:sz w:val="16"/>
          <w:szCs w:val="16"/>
        </w:rPr>
        <w:t>]</w:t>
      </w:r>
      <w:r w:rsidRPr="004F2C0F">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3164" w14:textId="5C3A4DFC" w:rsidR="00343EF4" w:rsidRPr="00BD4D3B" w:rsidRDefault="00343EF4" w:rsidP="00BD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9009" w14:textId="4658EAF3" w:rsidR="00343EF4" w:rsidRPr="00BD4D3B" w:rsidRDefault="00343EF4" w:rsidP="00BD4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15:restartNumberingAfterBreak="0">
    <w:nsid w:val="51433727"/>
    <w:multiLevelType w:val="hybridMultilevel"/>
    <w:tmpl w:val="0CC8B0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218BF"/>
    <w:multiLevelType w:val="hybridMultilevel"/>
    <w:tmpl w:val="25F0B4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77771"/>
    <w:multiLevelType w:val="hybridMultilevel"/>
    <w:tmpl w:val="D3E0C14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C1465F"/>
    <w:multiLevelType w:val="hybridMultilevel"/>
    <w:tmpl w:val="F9469E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8"/>
  </w:num>
  <w:num w:numId="14">
    <w:abstractNumId w:val="14"/>
  </w:num>
  <w:num w:numId="15">
    <w:abstractNumId w:val="11"/>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037"/>
    <w:rsid w:val="00007296"/>
    <w:rsid w:val="00015E07"/>
    <w:rsid w:val="000254DF"/>
    <w:rsid w:val="00031A88"/>
    <w:rsid w:val="0003449E"/>
    <w:rsid w:val="00036C53"/>
    <w:rsid w:val="0005074F"/>
    <w:rsid w:val="000518C2"/>
    <w:rsid w:val="00056DC1"/>
    <w:rsid w:val="00060156"/>
    <w:rsid w:val="00070BBC"/>
    <w:rsid w:val="00073C92"/>
    <w:rsid w:val="000741FE"/>
    <w:rsid w:val="00080AA2"/>
    <w:rsid w:val="00080F03"/>
    <w:rsid w:val="000900E1"/>
    <w:rsid w:val="0009076A"/>
    <w:rsid w:val="000B25FC"/>
    <w:rsid w:val="000B6220"/>
    <w:rsid w:val="000C21B1"/>
    <w:rsid w:val="000C3C87"/>
    <w:rsid w:val="000C7460"/>
    <w:rsid w:val="000E01C1"/>
    <w:rsid w:val="000E09AD"/>
    <w:rsid w:val="000F0B93"/>
    <w:rsid w:val="000F1156"/>
    <w:rsid w:val="000F52BA"/>
    <w:rsid w:val="001111A9"/>
    <w:rsid w:val="001151A3"/>
    <w:rsid w:val="001245DF"/>
    <w:rsid w:val="001245ED"/>
    <w:rsid w:val="00130BFD"/>
    <w:rsid w:val="001419C7"/>
    <w:rsid w:val="00150AC4"/>
    <w:rsid w:val="00153359"/>
    <w:rsid w:val="00162D88"/>
    <w:rsid w:val="00166ABA"/>
    <w:rsid w:val="001743FD"/>
    <w:rsid w:val="001764E6"/>
    <w:rsid w:val="001808F1"/>
    <w:rsid w:val="001A33B6"/>
    <w:rsid w:val="001C069F"/>
    <w:rsid w:val="001C6038"/>
    <w:rsid w:val="001F48C1"/>
    <w:rsid w:val="001F60A1"/>
    <w:rsid w:val="00200759"/>
    <w:rsid w:val="00200A67"/>
    <w:rsid w:val="00201F88"/>
    <w:rsid w:val="00202332"/>
    <w:rsid w:val="002210F4"/>
    <w:rsid w:val="00224DAD"/>
    <w:rsid w:val="00254721"/>
    <w:rsid w:val="00257709"/>
    <w:rsid w:val="00263159"/>
    <w:rsid w:val="002779F7"/>
    <w:rsid w:val="00287939"/>
    <w:rsid w:val="00293AC0"/>
    <w:rsid w:val="002A0A1C"/>
    <w:rsid w:val="002A380C"/>
    <w:rsid w:val="002C187A"/>
    <w:rsid w:val="002C20F1"/>
    <w:rsid w:val="002D2863"/>
    <w:rsid w:val="002D5EC0"/>
    <w:rsid w:val="002E036B"/>
    <w:rsid w:val="002E3DEA"/>
    <w:rsid w:val="002E7CC2"/>
    <w:rsid w:val="002F50FF"/>
    <w:rsid w:val="002F6A9E"/>
    <w:rsid w:val="002F6F9B"/>
    <w:rsid w:val="003331C6"/>
    <w:rsid w:val="00343EF4"/>
    <w:rsid w:val="00345044"/>
    <w:rsid w:val="00351095"/>
    <w:rsid w:val="00354A9C"/>
    <w:rsid w:val="00364973"/>
    <w:rsid w:val="00364C8C"/>
    <w:rsid w:val="00372347"/>
    <w:rsid w:val="003779D4"/>
    <w:rsid w:val="00382398"/>
    <w:rsid w:val="003909E4"/>
    <w:rsid w:val="003A3E30"/>
    <w:rsid w:val="003A70FE"/>
    <w:rsid w:val="003B0C35"/>
    <w:rsid w:val="003B219E"/>
    <w:rsid w:val="003E1E10"/>
    <w:rsid w:val="003E21B3"/>
    <w:rsid w:val="003F2416"/>
    <w:rsid w:val="00411E65"/>
    <w:rsid w:val="00412DE9"/>
    <w:rsid w:val="00420040"/>
    <w:rsid w:val="00423388"/>
    <w:rsid w:val="00426D73"/>
    <w:rsid w:val="00454913"/>
    <w:rsid w:val="00457441"/>
    <w:rsid w:val="004579F6"/>
    <w:rsid w:val="004656D0"/>
    <w:rsid w:val="00465B53"/>
    <w:rsid w:val="00473ABD"/>
    <w:rsid w:val="00482DCA"/>
    <w:rsid w:val="00497E66"/>
    <w:rsid w:val="004B267F"/>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75334"/>
    <w:rsid w:val="00593736"/>
    <w:rsid w:val="005A3181"/>
    <w:rsid w:val="005B0F06"/>
    <w:rsid w:val="005B6141"/>
    <w:rsid w:val="005C3F15"/>
    <w:rsid w:val="005F3989"/>
    <w:rsid w:val="005F4303"/>
    <w:rsid w:val="005F7B20"/>
    <w:rsid w:val="00601B52"/>
    <w:rsid w:val="0060280B"/>
    <w:rsid w:val="00604422"/>
    <w:rsid w:val="00620809"/>
    <w:rsid w:val="00623F5D"/>
    <w:rsid w:val="00642406"/>
    <w:rsid w:val="00646556"/>
    <w:rsid w:val="00651341"/>
    <w:rsid w:val="00666F8B"/>
    <w:rsid w:val="006815B2"/>
    <w:rsid w:val="006826E0"/>
    <w:rsid w:val="00682B31"/>
    <w:rsid w:val="006864E1"/>
    <w:rsid w:val="00691001"/>
    <w:rsid w:val="006B1037"/>
    <w:rsid w:val="006E2BF4"/>
    <w:rsid w:val="006E56AD"/>
    <w:rsid w:val="006E5763"/>
    <w:rsid w:val="007101BB"/>
    <w:rsid w:val="00713308"/>
    <w:rsid w:val="00725A91"/>
    <w:rsid w:val="00727E01"/>
    <w:rsid w:val="00745222"/>
    <w:rsid w:val="00752E19"/>
    <w:rsid w:val="00757614"/>
    <w:rsid w:val="007728B4"/>
    <w:rsid w:val="0077622E"/>
    <w:rsid w:val="00777FE4"/>
    <w:rsid w:val="0079075D"/>
    <w:rsid w:val="007910DD"/>
    <w:rsid w:val="00794C7C"/>
    <w:rsid w:val="007A63D1"/>
    <w:rsid w:val="007C1468"/>
    <w:rsid w:val="007C41D7"/>
    <w:rsid w:val="007F16FB"/>
    <w:rsid w:val="007F1BBA"/>
    <w:rsid w:val="0081600F"/>
    <w:rsid w:val="0082722D"/>
    <w:rsid w:val="008274F7"/>
    <w:rsid w:val="008441F9"/>
    <w:rsid w:val="00846A99"/>
    <w:rsid w:val="008641D1"/>
    <w:rsid w:val="00870FB9"/>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94621"/>
    <w:rsid w:val="00996D85"/>
    <w:rsid w:val="009A2C8F"/>
    <w:rsid w:val="009A7B65"/>
    <w:rsid w:val="009D218A"/>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3B1"/>
    <w:rsid w:val="00B64904"/>
    <w:rsid w:val="00B84E18"/>
    <w:rsid w:val="00BA60CE"/>
    <w:rsid w:val="00BB7AB8"/>
    <w:rsid w:val="00BC5607"/>
    <w:rsid w:val="00BC66BA"/>
    <w:rsid w:val="00BD4D3B"/>
    <w:rsid w:val="00BE0D1D"/>
    <w:rsid w:val="00BE2448"/>
    <w:rsid w:val="00BE24D4"/>
    <w:rsid w:val="00BF2BE7"/>
    <w:rsid w:val="00BF4512"/>
    <w:rsid w:val="00C05102"/>
    <w:rsid w:val="00C13FA6"/>
    <w:rsid w:val="00C169ED"/>
    <w:rsid w:val="00C44645"/>
    <w:rsid w:val="00C5484D"/>
    <w:rsid w:val="00C618F2"/>
    <w:rsid w:val="00C73207"/>
    <w:rsid w:val="00C7602A"/>
    <w:rsid w:val="00C82160"/>
    <w:rsid w:val="00C82ED9"/>
    <w:rsid w:val="00C87D68"/>
    <w:rsid w:val="00C9281B"/>
    <w:rsid w:val="00C9735C"/>
    <w:rsid w:val="00CA367A"/>
    <w:rsid w:val="00CB1D26"/>
    <w:rsid w:val="00CC3503"/>
    <w:rsid w:val="00CC4C21"/>
    <w:rsid w:val="00CC57AD"/>
    <w:rsid w:val="00CD0FE9"/>
    <w:rsid w:val="00CD7355"/>
    <w:rsid w:val="00CE5B83"/>
    <w:rsid w:val="00CF6EDD"/>
    <w:rsid w:val="00D03D59"/>
    <w:rsid w:val="00D05922"/>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30A6"/>
    <w:rsid w:val="00DD6A9E"/>
    <w:rsid w:val="00DF7F0C"/>
    <w:rsid w:val="00E23367"/>
    <w:rsid w:val="00E31B92"/>
    <w:rsid w:val="00E475D4"/>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503A"/>
    <w:rsid w:val="00F81FEF"/>
    <w:rsid w:val="00F87F42"/>
    <w:rsid w:val="00F978B9"/>
    <w:rsid w:val="00FA3B2E"/>
    <w:rsid w:val="00FA61AF"/>
    <w:rsid w:val="00FB2C17"/>
    <w:rsid w:val="00FC528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78C6A"/>
  <w15:docId w15:val="{6B66765C-F731-43C0-8C8F-EA234B2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D47D-37DA-4559-8DEE-9A8C9991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user</cp:lastModifiedBy>
  <cp:revision>4</cp:revision>
  <cp:lastPrinted>2017-05-11T10:32:00Z</cp:lastPrinted>
  <dcterms:created xsi:type="dcterms:W3CDTF">2017-10-26T07:49:00Z</dcterms:created>
  <dcterms:modified xsi:type="dcterms:W3CDTF">2017-10-26T07:50:00Z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