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B31" w:rsidRPr="00BA7075" w:rsidRDefault="00682B31" w:rsidP="00682B31">
      <w:pPr>
        <w:tabs>
          <w:tab w:val="left" w:pos="-1057"/>
          <w:tab w:val="left" w:pos="-720"/>
        </w:tabs>
        <w:ind w:left="-90"/>
        <w:rPr>
          <w:rFonts w:ascii="Arial" w:hAnsi="Arial" w:cs="Arial"/>
          <w:spacing w:val="-8"/>
          <w:sz w:val="12"/>
          <w:szCs w:val="12"/>
          <w:lang w:val="es-ES"/>
        </w:rPr>
      </w:pPr>
    </w:p>
    <w:p w:rsidR="00992727" w:rsidRPr="00BA7075" w:rsidRDefault="00992727" w:rsidP="00992727">
      <w:pPr>
        <w:spacing w:line="228" w:lineRule="auto"/>
        <w:ind w:left="-90"/>
        <w:rPr>
          <w:rFonts w:ascii="Arial" w:hAnsi="Arial" w:cs="Arial"/>
          <w:iCs/>
          <w:sz w:val="22"/>
          <w:szCs w:val="22"/>
          <w:lang w:val="es-ES"/>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BA7075"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rsidR="00FA61AF" w:rsidRPr="00BA7075" w:rsidRDefault="00FA61AF" w:rsidP="00040591">
            <w:pPr>
              <w:tabs>
                <w:tab w:val="left" w:pos="-1057"/>
                <w:tab w:val="left" w:pos="-720"/>
                <w:tab w:val="left" w:pos="0"/>
                <w:tab w:val="left" w:pos="141"/>
                <w:tab w:val="left" w:pos="720"/>
                <w:tab w:val="left" w:pos="1155"/>
                <w:tab w:val="right" w:pos="9072"/>
                <w:tab w:val="right" w:pos="9432"/>
              </w:tabs>
              <w:rPr>
                <w:rFonts w:ascii="Arial" w:hAnsi="Arial" w:cs="Arial"/>
                <w:sz w:val="22"/>
                <w:szCs w:val="22"/>
                <w:lang w:val="es-ES"/>
              </w:rPr>
            </w:pPr>
          </w:p>
        </w:tc>
      </w:tr>
      <w:tr w:rsidR="0081600F" w:rsidRPr="00781D5E"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rsidR="0081600F" w:rsidRPr="00BA7075" w:rsidRDefault="00DA6312">
            <w:pPr>
              <w:rPr>
                <w:rFonts w:ascii="Arial" w:hAnsi="Arial" w:cs="Arial"/>
                <w:sz w:val="22"/>
                <w:szCs w:val="22"/>
                <w:lang w:val="es-ES"/>
              </w:rPr>
            </w:pPr>
            <w:r w:rsidRPr="00BA7075">
              <w:rPr>
                <w:rFonts w:ascii="Arial" w:hAnsi="Arial" w:cs="Arial"/>
                <w:noProof/>
                <w:sz w:val="22"/>
                <w:szCs w:val="22"/>
                <w:lang w:val="en-GB" w:eastAsia="en-GB"/>
              </w:rPr>
              <w:drawing>
                <wp:inline distT="0" distB="0" distL="0" distR="0">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rsidR="0081600F" w:rsidRPr="00BA7075" w:rsidRDefault="0081600F">
            <w:pPr>
              <w:rPr>
                <w:rFonts w:ascii="Arial" w:hAnsi="Arial" w:cs="Arial"/>
                <w:sz w:val="22"/>
                <w:szCs w:val="22"/>
                <w:lang w:val="es-ES"/>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rsidR="00682B31" w:rsidRPr="00BA7075" w:rsidRDefault="00682B31" w:rsidP="006B103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lang w:val="es-ES"/>
              </w:rPr>
            </w:pPr>
          </w:p>
          <w:p w:rsidR="00992727"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BA7075">
              <w:rPr>
                <w:rFonts w:ascii="Arial" w:hAnsi="Arial" w:cs="Arial"/>
                <w:bCs w:val="0"/>
                <w:sz w:val="28"/>
                <w:szCs w:val="28"/>
                <w:lang w:val="es-ES"/>
              </w:rPr>
              <w:t>CONVENCIÓN SOBRE</w:t>
            </w:r>
          </w:p>
          <w:p w:rsidR="00992727"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es-ES"/>
              </w:rPr>
            </w:pPr>
            <w:r w:rsidRPr="00BA7075">
              <w:rPr>
                <w:rFonts w:ascii="Arial" w:hAnsi="Arial" w:cs="Arial"/>
                <w:bCs w:val="0"/>
                <w:sz w:val="28"/>
                <w:szCs w:val="28"/>
                <w:lang w:val="es-ES"/>
              </w:rPr>
              <w:t>LAS ESPECIES</w:t>
            </w:r>
          </w:p>
          <w:p w:rsidR="0081600F" w:rsidRPr="00BA7075" w:rsidRDefault="00992727" w:rsidP="00992727">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es-ES"/>
              </w:rPr>
            </w:pPr>
            <w:r w:rsidRPr="00BA7075">
              <w:rPr>
                <w:rFonts w:ascii="Arial" w:hAnsi="Arial" w:cs="Arial"/>
                <w:bCs w:val="0"/>
                <w:sz w:val="28"/>
                <w:szCs w:val="28"/>
                <w:lang w:val="es-ES"/>
              </w:rPr>
              <w:t>MIGRATORIAS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rsidR="00992727" w:rsidRPr="006A709B" w:rsidRDefault="00992727" w:rsidP="00992727">
            <w:pPr>
              <w:tabs>
                <w:tab w:val="left" w:pos="5040"/>
                <w:tab w:val="left" w:pos="5760"/>
                <w:tab w:val="left" w:pos="6008"/>
                <w:tab w:val="left" w:pos="6480"/>
                <w:tab w:val="left" w:pos="7200"/>
                <w:tab w:val="left" w:pos="7920"/>
                <w:tab w:val="left" w:pos="8640"/>
              </w:tabs>
              <w:rPr>
                <w:rFonts w:ascii="Arial" w:hAnsi="Arial" w:cs="Arial"/>
                <w:sz w:val="18"/>
                <w:szCs w:val="18"/>
                <w:lang w:val="es-ES"/>
              </w:rPr>
            </w:pPr>
          </w:p>
          <w:p w:rsidR="00992727" w:rsidRPr="00BA7075" w:rsidRDefault="00992727" w:rsidP="00F50CF5">
            <w:pPr>
              <w:tabs>
                <w:tab w:val="left" w:pos="5040"/>
                <w:tab w:val="left" w:pos="5760"/>
                <w:tab w:val="left" w:pos="6008"/>
                <w:tab w:val="left" w:pos="6480"/>
                <w:tab w:val="left" w:pos="7200"/>
                <w:tab w:val="left" w:pos="7920"/>
                <w:tab w:val="left" w:pos="8640"/>
              </w:tabs>
              <w:rPr>
                <w:rFonts w:ascii="Arial" w:hAnsi="Arial" w:cs="Arial"/>
                <w:sz w:val="22"/>
                <w:szCs w:val="22"/>
                <w:lang w:val="es-ES"/>
              </w:rPr>
            </w:pPr>
            <w:r w:rsidRPr="00BA7075">
              <w:rPr>
                <w:rFonts w:ascii="Arial" w:hAnsi="Arial" w:cs="Arial"/>
                <w:sz w:val="22"/>
                <w:szCs w:val="22"/>
                <w:lang w:val="es-ES"/>
              </w:rPr>
              <w:t>UNEP/CMS/COP12/</w:t>
            </w:r>
            <w:r w:rsidR="006A709B">
              <w:rPr>
                <w:rFonts w:ascii="Arial" w:hAnsi="Arial" w:cs="Arial"/>
                <w:sz w:val="22"/>
                <w:szCs w:val="22"/>
                <w:lang w:val="es-ES"/>
              </w:rPr>
              <w:t>CRP</w:t>
            </w:r>
            <w:r w:rsidR="00781D5E">
              <w:rPr>
                <w:rFonts w:ascii="Arial" w:hAnsi="Arial" w:cs="Arial"/>
                <w:sz w:val="22"/>
                <w:szCs w:val="22"/>
                <w:lang w:val="es-ES"/>
              </w:rPr>
              <w:t>103</w:t>
            </w:r>
          </w:p>
          <w:p w:rsidR="00992727" w:rsidRPr="00BA7075" w:rsidRDefault="00781D5E" w:rsidP="006A709B">
            <w:pPr>
              <w:tabs>
                <w:tab w:val="left" w:pos="5040"/>
                <w:tab w:val="left" w:pos="5760"/>
                <w:tab w:val="left" w:pos="6008"/>
                <w:tab w:val="left" w:pos="6480"/>
                <w:tab w:val="left" w:pos="7200"/>
                <w:tab w:val="left" w:pos="7920"/>
                <w:tab w:val="left" w:pos="8640"/>
              </w:tabs>
              <w:rPr>
                <w:rFonts w:ascii="Arial" w:hAnsi="Arial" w:cs="Arial"/>
                <w:sz w:val="22"/>
                <w:szCs w:val="22"/>
                <w:lang w:val="es-ES"/>
              </w:rPr>
            </w:pPr>
            <w:r>
              <w:rPr>
                <w:rFonts w:ascii="Arial" w:hAnsi="Arial" w:cs="Arial"/>
                <w:sz w:val="22"/>
                <w:szCs w:val="22"/>
                <w:lang w:val="es-ES"/>
              </w:rPr>
              <w:t>25</w:t>
            </w:r>
            <w:r w:rsidR="00BA7075">
              <w:rPr>
                <w:rFonts w:ascii="Arial" w:hAnsi="Arial" w:cs="Arial"/>
                <w:sz w:val="22"/>
                <w:szCs w:val="22"/>
                <w:lang w:val="es-ES"/>
              </w:rPr>
              <w:t xml:space="preserve"> de </w:t>
            </w:r>
            <w:r w:rsidR="006A709B">
              <w:rPr>
                <w:rFonts w:ascii="Arial" w:hAnsi="Arial" w:cs="Arial"/>
                <w:sz w:val="22"/>
                <w:szCs w:val="22"/>
                <w:lang w:val="es-ES"/>
              </w:rPr>
              <w:t>octubre</w:t>
            </w:r>
            <w:r w:rsidR="00227850" w:rsidRPr="00BA7075">
              <w:rPr>
                <w:rFonts w:ascii="Arial" w:hAnsi="Arial" w:cs="Arial"/>
                <w:sz w:val="22"/>
                <w:szCs w:val="22"/>
                <w:lang w:val="es-ES"/>
              </w:rPr>
              <w:t xml:space="preserve"> de 2017</w:t>
            </w:r>
          </w:p>
          <w:p w:rsidR="00992727" w:rsidRPr="00BA7075" w:rsidRDefault="00992727" w:rsidP="00992727">
            <w:pPr>
              <w:tabs>
                <w:tab w:val="left" w:pos="5040"/>
                <w:tab w:val="left" w:pos="5760"/>
                <w:tab w:val="left" w:pos="6008"/>
                <w:tab w:val="left" w:pos="6480"/>
                <w:tab w:val="left" w:pos="7200"/>
                <w:tab w:val="left" w:pos="7920"/>
                <w:tab w:val="left" w:pos="8640"/>
              </w:tabs>
              <w:rPr>
                <w:rFonts w:ascii="Arial" w:hAnsi="Arial" w:cs="Arial"/>
                <w:sz w:val="12"/>
                <w:szCs w:val="12"/>
                <w:lang w:val="es-ES"/>
              </w:rPr>
            </w:pPr>
          </w:p>
          <w:p w:rsidR="00682B31" w:rsidRPr="00BA7075" w:rsidRDefault="00682B31" w:rsidP="006A709B">
            <w:pPr>
              <w:rPr>
                <w:rFonts w:ascii="Arial" w:hAnsi="Arial" w:cs="Arial"/>
                <w:sz w:val="12"/>
                <w:szCs w:val="12"/>
                <w:lang w:val="es-ES"/>
              </w:rPr>
            </w:pPr>
          </w:p>
        </w:tc>
      </w:tr>
    </w:tbl>
    <w:p w:rsidR="00E8776E" w:rsidRPr="00BA7075" w:rsidRDefault="00E8776E" w:rsidP="00E8776E">
      <w:pPr>
        <w:tabs>
          <w:tab w:val="left" w:pos="7020"/>
        </w:tabs>
        <w:rPr>
          <w:rFonts w:ascii="Arial" w:hAnsi="Arial" w:cs="Arial"/>
          <w:sz w:val="22"/>
          <w:szCs w:val="22"/>
          <w:lang w:val="es-ES"/>
        </w:rPr>
      </w:pPr>
    </w:p>
    <w:p w:rsidR="00781D5E" w:rsidRPr="00781D5E" w:rsidRDefault="00781D5E" w:rsidP="00781D5E">
      <w:pPr>
        <w:widowControl/>
        <w:autoSpaceDE/>
        <w:autoSpaceDN/>
        <w:adjustRightInd/>
        <w:jc w:val="center"/>
        <w:rPr>
          <w:rFonts w:ascii="Arial" w:hAnsi="Arial" w:cs="Arial"/>
          <w:caps/>
          <w:sz w:val="22"/>
          <w:szCs w:val="22"/>
          <w:lang w:val="es-ES"/>
        </w:rPr>
      </w:pPr>
      <w:r w:rsidRPr="00781D5E">
        <w:rPr>
          <w:rFonts w:ascii="Arial" w:hAnsi="Arial" w:cs="Arial"/>
          <w:b/>
          <w:bCs/>
          <w:caps/>
          <w:sz w:val="22"/>
          <w:szCs w:val="22"/>
          <w:lang w:val="es-ES"/>
        </w:rPr>
        <w:t>Resoluciones que han de REVOCARSE en parte</w:t>
      </w:r>
    </w:p>
    <w:p w:rsidR="00781D5E" w:rsidRPr="00781D5E" w:rsidRDefault="00781D5E" w:rsidP="00781D5E">
      <w:pPr>
        <w:widowControl/>
        <w:autoSpaceDE/>
        <w:autoSpaceDN/>
        <w:adjustRightInd/>
        <w:rPr>
          <w:rFonts w:ascii="Arial" w:hAnsi="Arial" w:cs="Arial"/>
          <w:sz w:val="22"/>
          <w:szCs w:val="22"/>
          <w:lang w:val="es-ES"/>
        </w:rPr>
      </w:pPr>
    </w:p>
    <w:p w:rsidR="00626B36" w:rsidRDefault="00781D5E" w:rsidP="00781D5E">
      <w:pPr>
        <w:widowControl/>
        <w:autoSpaceDE/>
        <w:autoSpaceDN/>
        <w:adjustRightInd/>
        <w:jc w:val="center"/>
        <w:rPr>
          <w:rFonts w:ascii="Arial" w:hAnsi="Arial" w:cs="Arial"/>
          <w:b/>
          <w:caps/>
          <w:sz w:val="22"/>
          <w:szCs w:val="22"/>
          <w:lang w:val="es-ES"/>
        </w:rPr>
      </w:pPr>
      <w:r w:rsidRPr="00781D5E">
        <w:rPr>
          <w:rFonts w:ascii="Arial" w:eastAsia="MS Mincho" w:hAnsi="Arial" w:cs="Arial"/>
          <w:b/>
          <w:caps/>
          <w:sz w:val="22"/>
          <w:szCs w:val="22"/>
          <w:lang w:val="es-ES"/>
        </w:rPr>
        <w:t xml:space="preserve">Resolución 3.1, </w:t>
      </w:r>
      <w:r w:rsidRPr="00781D5E">
        <w:rPr>
          <w:rFonts w:ascii="Arial" w:hAnsi="Arial" w:cs="Arial"/>
          <w:b/>
          <w:caps/>
          <w:sz w:val="22"/>
          <w:szCs w:val="22"/>
          <w:lang w:val="es-ES"/>
        </w:rPr>
        <w:t xml:space="preserve">Inclusión de especies en los apéndices </w:t>
      </w:r>
    </w:p>
    <w:p w:rsidR="00781D5E" w:rsidRDefault="00781D5E" w:rsidP="00781D5E">
      <w:pPr>
        <w:widowControl/>
        <w:autoSpaceDE/>
        <w:autoSpaceDN/>
        <w:adjustRightInd/>
        <w:jc w:val="center"/>
        <w:rPr>
          <w:rFonts w:ascii="Arial" w:hAnsi="Arial" w:cs="Arial"/>
          <w:b/>
          <w:caps/>
          <w:sz w:val="22"/>
          <w:szCs w:val="22"/>
          <w:lang w:val="es-ES"/>
        </w:rPr>
      </w:pPr>
      <w:r w:rsidRPr="00781D5E">
        <w:rPr>
          <w:rFonts w:ascii="Arial" w:hAnsi="Arial" w:cs="Arial"/>
          <w:b/>
          <w:caps/>
          <w:sz w:val="22"/>
          <w:szCs w:val="22"/>
          <w:lang w:val="es-ES"/>
        </w:rPr>
        <w:t>de la Convención</w:t>
      </w:r>
    </w:p>
    <w:p w:rsidR="00626B36" w:rsidRPr="00781D5E" w:rsidRDefault="00626B36" w:rsidP="00781D5E">
      <w:pPr>
        <w:widowControl/>
        <w:autoSpaceDE/>
        <w:autoSpaceDN/>
        <w:adjustRightInd/>
        <w:jc w:val="center"/>
        <w:rPr>
          <w:rFonts w:ascii="Arial" w:hAnsi="Arial" w:cs="Arial"/>
          <w:b/>
          <w:caps/>
          <w:sz w:val="22"/>
          <w:szCs w:val="22"/>
          <w:lang w:val="es-ES"/>
        </w:rPr>
      </w:pPr>
    </w:p>
    <w:p w:rsidR="006A709B" w:rsidRPr="00293257" w:rsidRDefault="00781D5E" w:rsidP="00781D5E">
      <w:pPr>
        <w:pBdr>
          <w:top w:val="single" w:sz="6" w:space="2" w:color="FFFFFF"/>
          <w:left w:val="single" w:sz="6" w:space="0" w:color="FFFFFF"/>
          <w:bottom w:val="single" w:sz="6" w:space="0" w:color="FFFFFF"/>
          <w:right w:val="single" w:sz="6" w:space="0" w:color="FFFFFF"/>
        </w:pBdr>
        <w:ind w:left="-90" w:right="-367"/>
        <w:jc w:val="center"/>
        <w:outlineLvl w:val="1"/>
        <w:rPr>
          <w:rFonts w:ascii="Arial" w:hAnsi="Arial" w:cs="Arial"/>
          <w:b/>
          <w:bCs/>
          <w:caps/>
          <w:sz w:val="22"/>
          <w:szCs w:val="22"/>
          <w:lang w:val="fr-FR"/>
        </w:rPr>
      </w:pPr>
      <w:r w:rsidRPr="00293257">
        <w:rPr>
          <w:rFonts w:ascii="Arial" w:hAnsi="Arial" w:cs="Arial"/>
          <w:caps/>
          <w:sz w:val="22"/>
          <w:szCs w:val="22"/>
          <w:lang w:val="fr-FR"/>
        </w:rPr>
        <w:t xml:space="preserve"> </w:t>
      </w:r>
      <w:r w:rsidR="006A709B" w:rsidRPr="00293257">
        <w:rPr>
          <w:rFonts w:ascii="Arial" w:hAnsi="Arial" w:cs="Arial"/>
          <w:caps/>
          <w:sz w:val="22"/>
          <w:szCs w:val="22"/>
          <w:lang w:val="fr-FR"/>
        </w:rPr>
        <w:t>(UNEP/CMS/COP12/</w:t>
      </w:r>
      <w:r w:rsidR="00040591">
        <w:rPr>
          <w:rFonts w:ascii="Arial" w:hAnsi="Arial" w:cs="Arial"/>
          <w:sz w:val="22"/>
          <w:szCs w:val="22"/>
          <w:lang w:val="fr-FR"/>
        </w:rPr>
        <w:t>Doc</w:t>
      </w:r>
      <w:r>
        <w:rPr>
          <w:rFonts w:ascii="Arial" w:hAnsi="Arial" w:cs="Arial"/>
          <w:caps/>
          <w:sz w:val="22"/>
          <w:szCs w:val="22"/>
          <w:lang w:val="fr-FR"/>
        </w:rPr>
        <w:t>.21.1.1)</w:t>
      </w:r>
    </w:p>
    <w:p w:rsidR="006A709B" w:rsidRPr="00293257" w:rsidRDefault="006A709B" w:rsidP="006A709B">
      <w:pPr>
        <w:pBdr>
          <w:top w:val="single" w:sz="6" w:space="2" w:color="FFFFFF"/>
          <w:left w:val="single" w:sz="6" w:space="0" w:color="FFFFFF"/>
          <w:bottom w:val="single" w:sz="6" w:space="0" w:color="FFFFFF"/>
          <w:right w:val="single" w:sz="6" w:space="0" w:color="FFFFFF"/>
        </w:pBdr>
        <w:ind w:left="-90" w:right="-367"/>
        <w:jc w:val="center"/>
        <w:outlineLvl w:val="1"/>
        <w:rPr>
          <w:rFonts w:ascii="Arial" w:hAnsi="Arial" w:cs="Arial"/>
          <w:b/>
          <w:bCs/>
          <w:caps/>
          <w:sz w:val="22"/>
          <w:szCs w:val="22"/>
          <w:lang w:val="fr-FR"/>
        </w:rPr>
      </w:pPr>
    </w:p>
    <w:p w:rsidR="00B64904" w:rsidRPr="006A709B" w:rsidRDefault="00B64904" w:rsidP="006A709B">
      <w:pPr>
        <w:pBdr>
          <w:top w:val="single" w:sz="6" w:space="2" w:color="FFFFFF"/>
          <w:left w:val="single" w:sz="6" w:space="0" w:color="FFFFFF"/>
          <w:bottom w:val="single" w:sz="6" w:space="0" w:color="FFFFFF"/>
          <w:right w:val="single" w:sz="6" w:space="0" w:color="FFFFFF"/>
        </w:pBdr>
        <w:ind w:left="-90" w:right="-367"/>
        <w:jc w:val="center"/>
        <w:outlineLvl w:val="1"/>
        <w:rPr>
          <w:rFonts w:ascii="Arial" w:hAnsi="Arial" w:cs="Arial"/>
          <w:b/>
          <w:bCs/>
          <w:caps/>
          <w:sz w:val="22"/>
          <w:szCs w:val="22"/>
          <w:lang w:val="es-ES"/>
        </w:rPr>
      </w:pPr>
      <w:r w:rsidRPr="00781D5E">
        <w:rPr>
          <w:rFonts w:ascii="Arial" w:hAnsi="Arial" w:cs="Arial"/>
          <w:i/>
          <w:sz w:val="22"/>
          <w:szCs w:val="22"/>
          <w:lang w:val="es-ES"/>
        </w:rPr>
        <w:t>(</w:t>
      </w:r>
      <w:r w:rsidR="00B12998" w:rsidRPr="00781D5E">
        <w:rPr>
          <w:rFonts w:ascii="Arial" w:hAnsi="Arial" w:cs="Arial"/>
          <w:i/>
          <w:sz w:val="22"/>
          <w:szCs w:val="22"/>
          <w:lang w:val="es-ES"/>
        </w:rPr>
        <w:t>P</w:t>
      </w:r>
      <w:r w:rsidR="00227850" w:rsidRPr="00781D5E">
        <w:rPr>
          <w:rFonts w:ascii="Arial" w:hAnsi="Arial" w:cs="Arial"/>
          <w:i/>
          <w:sz w:val="22"/>
          <w:szCs w:val="22"/>
          <w:lang w:val="es-ES"/>
        </w:rPr>
        <w:t>reparado</w:t>
      </w:r>
      <w:r w:rsidR="00F21FE2" w:rsidRPr="00781D5E">
        <w:rPr>
          <w:rFonts w:ascii="Arial" w:hAnsi="Arial" w:cs="Arial"/>
          <w:i/>
          <w:sz w:val="22"/>
          <w:szCs w:val="22"/>
          <w:lang w:val="es-ES"/>
        </w:rPr>
        <w:t xml:space="preserve"> por</w:t>
      </w:r>
      <w:r w:rsidR="0079075D" w:rsidRPr="00781D5E">
        <w:rPr>
          <w:rFonts w:ascii="Arial" w:hAnsi="Arial" w:cs="Arial"/>
          <w:i/>
          <w:sz w:val="22"/>
          <w:szCs w:val="22"/>
          <w:lang w:val="es-ES"/>
        </w:rPr>
        <w:t xml:space="preserve"> </w:t>
      </w:r>
      <w:r w:rsidR="00626B36">
        <w:rPr>
          <w:rFonts w:ascii="Arial" w:hAnsi="Arial" w:cs="Arial"/>
          <w:i/>
          <w:sz w:val="22"/>
          <w:szCs w:val="22"/>
          <w:lang w:val="es-ES"/>
        </w:rPr>
        <w:t>el Grupo de Trabajo para la revisión de d</w:t>
      </w:r>
      <w:r w:rsidR="00781D5E">
        <w:rPr>
          <w:rFonts w:ascii="Arial" w:hAnsi="Arial" w:cs="Arial"/>
          <w:i/>
          <w:sz w:val="22"/>
          <w:szCs w:val="22"/>
          <w:lang w:val="es-ES"/>
        </w:rPr>
        <w:t>ecisiones)</w:t>
      </w:r>
    </w:p>
    <w:p w:rsidR="001764E6" w:rsidRPr="006A709B" w:rsidRDefault="001764E6" w:rsidP="001764E6">
      <w:pPr>
        <w:jc w:val="both"/>
        <w:rPr>
          <w:rFonts w:ascii="Arial" w:hAnsi="Arial" w:cs="Arial"/>
          <w:sz w:val="22"/>
          <w:szCs w:val="22"/>
          <w:lang w:val="es-ES"/>
        </w:rPr>
      </w:pPr>
    </w:p>
    <w:p w:rsidR="006A709B" w:rsidRPr="006A709B" w:rsidRDefault="006A709B" w:rsidP="001764E6">
      <w:pPr>
        <w:jc w:val="both"/>
        <w:rPr>
          <w:rFonts w:ascii="Arial" w:hAnsi="Arial" w:cs="Arial"/>
          <w:sz w:val="22"/>
          <w:szCs w:val="22"/>
          <w:lang w:val="es-ES"/>
        </w:rPr>
      </w:pPr>
    </w:p>
    <w:p w:rsidR="006A709B" w:rsidRDefault="006A709B" w:rsidP="00626B36">
      <w:pPr>
        <w:tabs>
          <w:tab w:val="left" w:pos="7020"/>
        </w:tabs>
        <w:jc w:val="center"/>
        <w:rPr>
          <w:rFonts w:ascii="Arial" w:hAnsi="Arial" w:cs="Arial"/>
          <w:sz w:val="22"/>
          <w:szCs w:val="22"/>
          <w:lang w:val="es-ES"/>
        </w:rPr>
      </w:pPr>
      <w:r w:rsidRPr="006A709B">
        <w:rPr>
          <w:rFonts w:ascii="Arial" w:hAnsi="Arial" w:cs="Arial"/>
          <w:sz w:val="22"/>
          <w:szCs w:val="22"/>
          <w:lang w:val="es-ES"/>
        </w:rPr>
        <w:t>BORRADOR DE RESOLUCIÓN</w:t>
      </w:r>
    </w:p>
    <w:p w:rsidR="00887FB5" w:rsidRDefault="00887FB5" w:rsidP="006A709B">
      <w:pPr>
        <w:tabs>
          <w:tab w:val="left" w:pos="7020"/>
        </w:tabs>
        <w:jc w:val="center"/>
        <w:rPr>
          <w:rFonts w:ascii="Arial" w:hAnsi="Arial" w:cs="Arial"/>
          <w:sz w:val="22"/>
          <w:szCs w:val="22"/>
          <w:lang w:val="es-ES"/>
        </w:rPr>
      </w:pPr>
    </w:p>
    <w:p w:rsidR="00887FB5" w:rsidRPr="00626B36" w:rsidRDefault="00887FB5" w:rsidP="00626B36">
      <w:pPr>
        <w:tabs>
          <w:tab w:val="left" w:pos="7020"/>
        </w:tabs>
        <w:jc w:val="center"/>
        <w:rPr>
          <w:rFonts w:ascii="Arial" w:hAnsi="Arial" w:cs="Arial"/>
          <w:b/>
          <w:sz w:val="22"/>
          <w:szCs w:val="22"/>
          <w:lang w:val="es-ES"/>
        </w:rPr>
      </w:pPr>
      <w:r w:rsidRPr="00626B36">
        <w:rPr>
          <w:rFonts w:ascii="Arial" w:hAnsi="Arial" w:cs="Arial"/>
          <w:b/>
          <w:sz w:val="22"/>
          <w:szCs w:val="22"/>
          <w:lang w:val="es-ES"/>
        </w:rPr>
        <w:t>RESOLUCIÓN 3.1 (REV.COP12)</w:t>
      </w:r>
    </w:p>
    <w:p w:rsidR="006A709B" w:rsidRPr="006A709B" w:rsidRDefault="006A709B" w:rsidP="001764E6">
      <w:pPr>
        <w:jc w:val="both"/>
        <w:rPr>
          <w:rFonts w:ascii="Arial" w:hAnsi="Arial" w:cs="Arial"/>
          <w:sz w:val="22"/>
          <w:szCs w:val="22"/>
          <w:lang w:val="es-ES"/>
        </w:rPr>
      </w:pPr>
    </w:p>
    <w:p w:rsidR="00887FB5" w:rsidRPr="00887FB5" w:rsidRDefault="00887FB5" w:rsidP="00887FB5">
      <w:pPr>
        <w:jc w:val="both"/>
        <w:rPr>
          <w:rFonts w:ascii="Arial" w:hAnsi="Arial" w:cs="Arial"/>
          <w:sz w:val="22"/>
          <w:szCs w:val="22"/>
          <w:lang w:val="es-ES"/>
        </w:rPr>
      </w:pPr>
      <w:r w:rsidRPr="00887FB5">
        <w:rPr>
          <w:rFonts w:ascii="Arial" w:hAnsi="Arial" w:cs="Arial"/>
          <w:i/>
          <w:sz w:val="22"/>
          <w:szCs w:val="22"/>
          <w:lang w:val="es-ES"/>
        </w:rPr>
        <w:t>Recordando</w:t>
      </w:r>
      <w:r w:rsidRPr="00887FB5">
        <w:rPr>
          <w:rFonts w:ascii="Arial" w:hAnsi="Arial" w:cs="Arial"/>
          <w:sz w:val="22"/>
          <w:szCs w:val="22"/>
          <w:lang w:val="es-ES"/>
        </w:rPr>
        <w:t xml:space="preserve"> que en la resolución 1.4 de su primera reunión dio instrucciones al Consejo Científico para que formulara directrices sobre expresiones utilizadas en la Convención y para que examinara las listas de especies que figuraban sus apéndices,</w:t>
      </w:r>
    </w:p>
    <w:p w:rsidR="00887FB5" w:rsidRPr="00887FB5" w:rsidRDefault="00887FB5" w:rsidP="00887FB5">
      <w:pPr>
        <w:tabs>
          <w:tab w:val="center" w:pos="4320"/>
          <w:tab w:val="right" w:pos="8640"/>
        </w:tabs>
        <w:jc w:val="both"/>
        <w:rPr>
          <w:rFonts w:ascii="Arial" w:hAnsi="Arial" w:cs="Arial"/>
          <w:sz w:val="22"/>
          <w:szCs w:val="22"/>
          <w:lang w:val="es-ES"/>
        </w:rPr>
      </w:pPr>
    </w:p>
    <w:p w:rsidR="00887FB5" w:rsidRPr="00887FB5" w:rsidRDefault="00887FB5" w:rsidP="00887FB5">
      <w:pPr>
        <w:tabs>
          <w:tab w:val="center" w:pos="4320"/>
          <w:tab w:val="right" w:pos="8640"/>
        </w:tabs>
        <w:jc w:val="both"/>
        <w:rPr>
          <w:rFonts w:ascii="Arial" w:hAnsi="Arial" w:cs="Arial"/>
          <w:sz w:val="22"/>
          <w:szCs w:val="22"/>
          <w:lang w:val="es-ES"/>
        </w:rPr>
      </w:pPr>
      <w:r w:rsidRPr="00887FB5">
        <w:rPr>
          <w:rFonts w:ascii="Arial" w:hAnsi="Arial" w:cs="Arial"/>
          <w:i/>
          <w:sz w:val="22"/>
          <w:szCs w:val="22"/>
          <w:lang w:val="es-ES"/>
        </w:rPr>
        <w:t>Tomando nota</w:t>
      </w:r>
      <w:r w:rsidRPr="00887FB5">
        <w:rPr>
          <w:rFonts w:ascii="Arial" w:hAnsi="Arial" w:cs="Arial"/>
          <w:sz w:val="22"/>
          <w:szCs w:val="22"/>
          <w:lang w:val="es-ES"/>
        </w:rPr>
        <w:t xml:space="preserve"> con agradecimiento de que el Consejo ha presentado informes a la Conferencia de las Partes sobre esos asuntos y que ha formulado diversas recomendaciones al respecto,</w:t>
      </w:r>
    </w:p>
    <w:p w:rsidR="00887FB5" w:rsidRPr="00887FB5" w:rsidRDefault="00887FB5" w:rsidP="00887FB5">
      <w:pPr>
        <w:tabs>
          <w:tab w:val="center" w:pos="4320"/>
          <w:tab w:val="right" w:pos="8640"/>
        </w:tabs>
        <w:jc w:val="both"/>
        <w:rPr>
          <w:rFonts w:ascii="Arial" w:hAnsi="Arial" w:cs="Arial"/>
          <w:sz w:val="22"/>
          <w:szCs w:val="22"/>
          <w:lang w:val="es-ES"/>
        </w:rPr>
      </w:pPr>
    </w:p>
    <w:p w:rsidR="00887FB5" w:rsidRPr="00887FB5" w:rsidRDefault="00887FB5" w:rsidP="00887FB5">
      <w:pPr>
        <w:widowControl/>
        <w:autoSpaceDE/>
        <w:autoSpaceDN/>
        <w:adjustRightInd/>
        <w:jc w:val="center"/>
        <w:rPr>
          <w:rFonts w:ascii="Arial" w:hAnsi="Arial" w:cs="Arial"/>
          <w:i/>
          <w:sz w:val="22"/>
          <w:szCs w:val="22"/>
          <w:lang w:val="es-ES"/>
        </w:rPr>
      </w:pPr>
      <w:r w:rsidRPr="00887FB5">
        <w:rPr>
          <w:rFonts w:ascii="Arial" w:hAnsi="Arial" w:cs="Arial"/>
          <w:i/>
          <w:sz w:val="22"/>
          <w:szCs w:val="22"/>
          <w:lang w:val="es-ES"/>
        </w:rPr>
        <w:t>La Conferencia de las Partes en la</w:t>
      </w:r>
    </w:p>
    <w:p w:rsidR="00887FB5" w:rsidRPr="00887FB5" w:rsidRDefault="00887FB5" w:rsidP="00887FB5">
      <w:pPr>
        <w:tabs>
          <w:tab w:val="center" w:pos="4320"/>
          <w:tab w:val="right" w:pos="8640"/>
        </w:tabs>
        <w:jc w:val="both"/>
        <w:rPr>
          <w:rFonts w:ascii="Arial" w:hAnsi="Arial" w:cs="Arial"/>
          <w:sz w:val="22"/>
          <w:szCs w:val="22"/>
          <w:lang w:val="es-ES"/>
        </w:rPr>
      </w:pPr>
      <w:r w:rsidRPr="00887FB5">
        <w:rPr>
          <w:rFonts w:ascii="Arial" w:hAnsi="Arial" w:cs="Arial"/>
          <w:i/>
          <w:sz w:val="22"/>
          <w:szCs w:val="22"/>
          <w:lang w:val="es-ES"/>
        </w:rPr>
        <w:t>Convención sobre la conservación de las especies migratorias de animales silvestres</w:t>
      </w:r>
    </w:p>
    <w:p w:rsidR="00887FB5" w:rsidRPr="00887FB5" w:rsidRDefault="00887FB5" w:rsidP="00887FB5">
      <w:pPr>
        <w:tabs>
          <w:tab w:val="center" w:pos="4320"/>
          <w:tab w:val="right" w:pos="8640"/>
        </w:tabs>
        <w:jc w:val="both"/>
        <w:rPr>
          <w:rFonts w:ascii="Arial" w:hAnsi="Arial" w:cs="Arial"/>
          <w:sz w:val="22"/>
          <w:szCs w:val="22"/>
          <w:lang w:val="es-ES"/>
        </w:rPr>
      </w:pPr>
    </w:p>
    <w:p w:rsidR="00887FB5" w:rsidRPr="00887FB5" w:rsidRDefault="00887FB5" w:rsidP="00887FB5">
      <w:pPr>
        <w:widowControl/>
        <w:numPr>
          <w:ilvl w:val="0"/>
          <w:numId w:val="46"/>
        </w:numPr>
        <w:tabs>
          <w:tab w:val="center" w:pos="4680"/>
          <w:tab w:val="right" w:pos="9360"/>
        </w:tabs>
        <w:autoSpaceDE/>
        <w:autoSpaceDN/>
        <w:adjustRightInd/>
        <w:ind w:left="360"/>
        <w:jc w:val="both"/>
        <w:rPr>
          <w:rFonts w:ascii="Arial" w:hAnsi="Arial" w:cs="Arial"/>
          <w:sz w:val="22"/>
          <w:szCs w:val="22"/>
          <w:lang w:val="es-ES"/>
        </w:rPr>
      </w:pPr>
      <w:r w:rsidRPr="00887FB5">
        <w:rPr>
          <w:rFonts w:ascii="Arial" w:hAnsi="Arial" w:cs="Arial"/>
          <w:i/>
          <w:sz w:val="22"/>
          <w:szCs w:val="22"/>
          <w:lang w:val="es-ES"/>
        </w:rPr>
        <w:t xml:space="preserve">Acuerda </w:t>
      </w:r>
      <w:r w:rsidRPr="00887FB5">
        <w:rPr>
          <w:rFonts w:ascii="Arial" w:hAnsi="Arial" w:cs="Arial"/>
          <w:sz w:val="22"/>
          <w:szCs w:val="22"/>
          <w:lang w:val="es-ES"/>
        </w:rPr>
        <w:t>que, al aplicar la directriz sobre la interpretación de la expresión “amenazada” aprobada en la resolución 2.2 de la segunda reunión de la Conferencia de las Partes, se apliquen los siguientes principios generales:</w:t>
      </w:r>
    </w:p>
    <w:p w:rsidR="00887FB5" w:rsidRPr="00887FB5" w:rsidRDefault="00887FB5" w:rsidP="00887FB5">
      <w:pPr>
        <w:tabs>
          <w:tab w:val="center" w:pos="4320"/>
          <w:tab w:val="right" w:pos="8640"/>
        </w:tabs>
        <w:ind w:left="360"/>
        <w:jc w:val="both"/>
        <w:rPr>
          <w:rFonts w:ascii="Arial" w:hAnsi="Arial" w:cs="Arial"/>
          <w:i/>
          <w:sz w:val="22"/>
          <w:szCs w:val="22"/>
          <w:lang w:val="es-ES"/>
        </w:rPr>
      </w:pPr>
    </w:p>
    <w:p w:rsidR="00887FB5" w:rsidRPr="00887FB5" w:rsidRDefault="00887FB5" w:rsidP="00887FB5">
      <w:pPr>
        <w:widowControl/>
        <w:numPr>
          <w:ilvl w:val="0"/>
          <w:numId w:val="47"/>
        </w:numPr>
        <w:tabs>
          <w:tab w:val="center" w:pos="4680"/>
          <w:tab w:val="right" w:pos="9360"/>
        </w:tabs>
        <w:autoSpaceDE/>
        <w:autoSpaceDN/>
        <w:adjustRightInd/>
        <w:ind w:left="1440" w:hanging="720"/>
        <w:jc w:val="both"/>
        <w:rPr>
          <w:rFonts w:ascii="Arial" w:hAnsi="Arial" w:cs="Arial"/>
          <w:sz w:val="22"/>
          <w:szCs w:val="22"/>
          <w:lang w:val="es-ES"/>
        </w:rPr>
      </w:pPr>
      <w:r w:rsidRPr="00887FB5">
        <w:rPr>
          <w:rFonts w:ascii="Arial" w:hAnsi="Arial" w:cs="Arial"/>
          <w:sz w:val="22"/>
          <w:szCs w:val="22"/>
          <w:lang w:val="es-ES"/>
        </w:rPr>
        <w:t xml:space="preserve">La limitación de la lista de especies del Apéndice I a las que están “en peligro” se aplica el examen de propuestas </w:t>
      </w:r>
      <w:r w:rsidRPr="00887FB5">
        <w:rPr>
          <w:rFonts w:ascii="Arial" w:hAnsi="Arial" w:cs="Arial"/>
          <w:i/>
          <w:sz w:val="22"/>
          <w:szCs w:val="22"/>
          <w:lang w:val="es-ES"/>
        </w:rPr>
        <w:t>futuras</w:t>
      </w:r>
      <w:r w:rsidRPr="00887FB5">
        <w:rPr>
          <w:rFonts w:ascii="Arial" w:hAnsi="Arial" w:cs="Arial"/>
          <w:sz w:val="22"/>
          <w:szCs w:val="22"/>
          <w:lang w:val="es-ES"/>
        </w:rPr>
        <w:t>, pero no necesariamente en forma retrospectiva a las especies ya enumeradas;</w:t>
      </w:r>
    </w:p>
    <w:p w:rsidR="00887FB5" w:rsidRPr="00887FB5" w:rsidRDefault="00887FB5" w:rsidP="00887FB5">
      <w:pPr>
        <w:widowControl/>
        <w:tabs>
          <w:tab w:val="center" w:pos="4680"/>
          <w:tab w:val="right" w:pos="9360"/>
        </w:tabs>
        <w:autoSpaceDE/>
        <w:autoSpaceDN/>
        <w:adjustRightInd/>
        <w:ind w:left="1440"/>
        <w:jc w:val="both"/>
        <w:rPr>
          <w:rFonts w:ascii="Arial" w:hAnsi="Arial" w:cs="Arial"/>
          <w:sz w:val="22"/>
          <w:szCs w:val="22"/>
          <w:lang w:val="es-ES"/>
        </w:rPr>
      </w:pPr>
    </w:p>
    <w:p w:rsidR="00887FB5" w:rsidRPr="00887FB5" w:rsidRDefault="00887FB5" w:rsidP="00887FB5">
      <w:pPr>
        <w:widowControl/>
        <w:numPr>
          <w:ilvl w:val="0"/>
          <w:numId w:val="47"/>
        </w:numPr>
        <w:tabs>
          <w:tab w:val="center" w:pos="4680"/>
          <w:tab w:val="right" w:pos="9360"/>
        </w:tabs>
        <w:autoSpaceDE/>
        <w:autoSpaceDN/>
        <w:adjustRightInd/>
        <w:ind w:left="1440" w:hanging="720"/>
        <w:jc w:val="both"/>
        <w:rPr>
          <w:rFonts w:ascii="Arial" w:hAnsi="Arial" w:cs="Arial"/>
          <w:sz w:val="22"/>
          <w:szCs w:val="22"/>
          <w:lang w:val="es-ES"/>
        </w:rPr>
      </w:pPr>
      <w:r w:rsidRPr="00887FB5">
        <w:rPr>
          <w:rFonts w:ascii="Arial" w:hAnsi="Arial" w:cs="Arial"/>
          <w:sz w:val="22"/>
          <w:szCs w:val="22"/>
          <w:lang w:val="es-ES"/>
        </w:rPr>
        <w:t xml:space="preserve">Teniendo presente que en el inciso b) del párrafo 3 del Artículo III de la Convención se dispone que una especie migratoria puede ser eliminada del Apéndice I si la Conferencia de las Partes constata que dicha especie no corre el peligro de verse de nuevo amenazada si ya no existe la protección </w:t>
      </w:r>
      <w:r w:rsidR="009458A8">
        <w:rPr>
          <w:rFonts w:ascii="Arial" w:hAnsi="Arial" w:cs="Arial"/>
          <w:sz w:val="22"/>
          <w:szCs w:val="22"/>
          <w:lang w:val="es-ES"/>
        </w:rPr>
        <w:t>que la daba la inclusión en el A</w:t>
      </w:r>
      <w:r w:rsidRPr="00887FB5">
        <w:rPr>
          <w:rFonts w:ascii="Arial" w:hAnsi="Arial" w:cs="Arial"/>
          <w:sz w:val="22"/>
          <w:szCs w:val="22"/>
          <w:lang w:val="es-ES"/>
        </w:rPr>
        <w:t xml:space="preserve">péndice I, </w:t>
      </w:r>
      <w:r w:rsidR="0014733D">
        <w:rPr>
          <w:rFonts w:ascii="Arial" w:hAnsi="Arial" w:cs="Arial"/>
          <w:sz w:val="22"/>
          <w:szCs w:val="22"/>
          <w:lang w:val="es-ES"/>
        </w:rPr>
        <w:t>y reconociendo que las especies del Apéndice I de la CMS se definen de manera general como “en peligro”, término que ha sido definido por la Convención en la Resolució</w:t>
      </w:r>
      <w:r w:rsidR="009458A8">
        <w:rPr>
          <w:rFonts w:ascii="Arial" w:hAnsi="Arial" w:cs="Arial"/>
          <w:sz w:val="22"/>
          <w:szCs w:val="22"/>
          <w:lang w:val="es-ES"/>
        </w:rPr>
        <w:t>n 11.33 [(</w:t>
      </w:r>
      <w:proofErr w:type="spellStart"/>
      <w:r w:rsidR="009458A8">
        <w:rPr>
          <w:rFonts w:ascii="Arial" w:hAnsi="Arial" w:cs="Arial"/>
          <w:sz w:val="22"/>
          <w:szCs w:val="22"/>
          <w:lang w:val="es-ES"/>
        </w:rPr>
        <w:t>rev</w:t>
      </w:r>
      <w:proofErr w:type="spellEnd"/>
      <w:r w:rsidR="009458A8">
        <w:rPr>
          <w:rFonts w:ascii="Arial" w:hAnsi="Arial" w:cs="Arial"/>
          <w:sz w:val="22"/>
          <w:szCs w:val="22"/>
          <w:lang w:val="es-ES"/>
        </w:rPr>
        <w:t xml:space="preserve"> COP12)] como aquellas especies que “se enfrentan a un riesgo muy alto de extinción en la naturaleza en un futuro próximo”;</w:t>
      </w:r>
      <w:r w:rsidR="0014733D">
        <w:rPr>
          <w:rFonts w:ascii="Arial" w:hAnsi="Arial" w:cs="Arial"/>
          <w:sz w:val="22"/>
          <w:szCs w:val="22"/>
          <w:lang w:val="es-ES"/>
        </w:rPr>
        <w:t xml:space="preserve"> </w:t>
      </w:r>
      <w:r w:rsidRPr="00887FB5">
        <w:rPr>
          <w:rFonts w:ascii="Arial" w:hAnsi="Arial" w:cs="Arial"/>
          <w:sz w:val="22"/>
          <w:szCs w:val="22"/>
          <w:lang w:val="es-ES"/>
        </w:rPr>
        <w:t xml:space="preserve">las especies clasificadas </w:t>
      </w:r>
      <w:r w:rsidR="00FD5ECB">
        <w:rPr>
          <w:rFonts w:ascii="Arial" w:hAnsi="Arial" w:cs="Arial"/>
          <w:sz w:val="22"/>
          <w:szCs w:val="22"/>
          <w:lang w:val="es-ES"/>
        </w:rPr>
        <w:t xml:space="preserve">por las categorías y criterios de la Lista Roja de </w:t>
      </w:r>
      <w:r w:rsidRPr="00887FB5">
        <w:rPr>
          <w:rFonts w:ascii="Arial" w:hAnsi="Arial" w:cs="Arial"/>
          <w:sz w:val="22"/>
          <w:szCs w:val="22"/>
          <w:lang w:val="es-ES"/>
        </w:rPr>
        <w:t xml:space="preserve">la Unión Internacional para la Conservación de la Naturaleza (UICN) como </w:t>
      </w:r>
      <w:r w:rsidR="00FD5ECB">
        <w:rPr>
          <w:rFonts w:ascii="Arial" w:hAnsi="Arial" w:cs="Arial"/>
          <w:sz w:val="22"/>
          <w:szCs w:val="22"/>
          <w:lang w:val="es-ES"/>
        </w:rPr>
        <w:t xml:space="preserve">“extintas en estado silvestre”, </w:t>
      </w:r>
      <w:r w:rsidRPr="00887FB5">
        <w:rPr>
          <w:rFonts w:ascii="Arial" w:hAnsi="Arial" w:cs="Arial"/>
          <w:sz w:val="22"/>
          <w:szCs w:val="22"/>
          <w:lang w:val="es-ES"/>
        </w:rPr>
        <w:t>“en peligro</w:t>
      </w:r>
      <w:r w:rsidR="00FD5ECB">
        <w:rPr>
          <w:rFonts w:ascii="Arial" w:hAnsi="Arial" w:cs="Arial"/>
          <w:sz w:val="22"/>
          <w:szCs w:val="22"/>
          <w:lang w:val="es-ES"/>
        </w:rPr>
        <w:t xml:space="preserve"> crítico</w:t>
      </w:r>
      <w:r w:rsidRPr="00887FB5">
        <w:rPr>
          <w:rFonts w:ascii="Arial" w:hAnsi="Arial" w:cs="Arial"/>
          <w:sz w:val="22"/>
          <w:szCs w:val="22"/>
          <w:lang w:val="es-ES"/>
        </w:rPr>
        <w:t>”</w:t>
      </w:r>
      <w:r w:rsidR="00FD5ECB">
        <w:rPr>
          <w:rFonts w:ascii="Arial" w:hAnsi="Arial" w:cs="Arial"/>
          <w:sz w:val="22"/>
          <w:szCs w:val="22"/>
          <w:lang w:val="es-ES"/>
        </w:rPr>
        <w:t xml:space="preserve"> o “en peligro” utilizando los criterios de la Lista Roja de la UICN deberían mantenerse en el Apéndice I;</w:t>
      </w:r>
    </w:p>
    <w:p w:rsidR="00887FB5" w:rsidRPr="00887FB5" w:rsidRDefault="00887FB5" w:rsidP="00887FB5">
      <w:pPr>
        <w:tabs>
          <w:tab w:val="center" w:pos="4320"/>
          <w:tab w:val="right" w:pos="8640"/>
        </w:tabs>
        <w:ind w:left="720"/>
        <w:jc w:val="both"/>
        <w:rPr>
          <w:rFonts w:ascii="Arial" w:hAnsi="Arial" w:cs="Arial"/>
          <w:sz w:val="22"/>
          <w:szCs w:val="22"/>
          <w:lang w:val="es-ES"/>
        </w:rPr>
      </w:pPr>
    </w:p>
    <w:p w:rsidR="00887FB5" w:rsidRPr="00887FB5" w:rsidRDefault="00887FB5" w:rsidP="00887FB5">
      <w:pPr>
        <w:widowControl/>
        <w:numPr>
          <w:ilvl w:val="0"/>
          <w:numId w:val="46"/>
        </w:numPr>
        <w:tabs>
          <w:tab w:val="center" w:pos="4680"/>
          <w:tab w:val="right" w:pos="9360"/>
        </w:tabs>
        <w:autoSpaceDE/>
        <w:autoSpaceDN/>
        <w:adjustRightInd/>
        <w:ind w:left="360"/>
        <w:jc w:val="both"/>
        <w:rPr>
          <w:rFonts w:ascii="Arial" w:hAnsi="Arial" w:cs="Arial"/>
          <w:sz w:val="22"/>
          <w:szCs w:val="22"/>
          <w:lang w:val="es-ES"/>
        </w:rPr>
      </w:pPr>
      <w:r w:rsidRPr="00887FB5">
        <w:rPr>
          <w:rFonts w:ascii="Arial" w:hAnsi="Arial" w:cs="Arial"/>
          <w:i/>
          <w:sz w:val="22"/>
          <w:szCs w:val="22"/>
          <w:lang w:val="es-ES"/>
        </w:rPr>
        <w:t xml:space="preserve">Acuerda </w:t>
      </w:r>
      <w:r w:rsidRPr="00887FB5">
        <w:rPr>
          <w:rFonts w:ascii="Arial" w:hAnsi="Arial" w:cs="Arial"/>
          <w:sz w:val="22"/>
          <w:szCs w:val="22"/>
          <w:lang w:val="es-ES"/>
        </w:rPr>
        <w:t xml:space="preserve">que las adiciones futuras a los apéndices de la Convención se limitarán a las especies o taxones inferiores y que las especies migratorias que queden comprendidas </w:t>
      </w:r>
      <w:r w:rsidRPr="00887FB5">
        <w:rPr>
          <w:rFonts w:ascii="Arial" w:hAnsi="Arial" w:cs="Arial"/>
          <w:sz w:val="22"/>
          <w:szCs w:val="22"/>
          <w:lang w:val="es-ES"/>
        </w:rPr>
        <w:lastRenderedPageBreak/>
        <w:t>en listas de taxones superiores que ya figuren en el Apéndice II sólo habrán de indicarse cuando se preparen ACUERDOS;</w:t>
      </w:r>
    </w:p>
    <w:p w:rsidR="00887FB5" w:rsidRPr="00887FB5" w:rsidRDefault="00887FB5" w:rsidP="00887FB5">
      <w:pPr>
        <w:tabs>
          <w:tab w:val="center" w:pos="4320"/>
          <w:tab w:val="right" w:pos="8640"/>
        </w:tabs>
        <w:jc w:val="both"/>
        <w:rPr>
          <w:rFonts w:ascii="Arial" w:hAnsi="Arial" w:cs="Arial"/>
          <w:sz w:val="22"/>
          <w:szCs w:val="22"/>
          <w:lang w:val="es-ES"/>
        </w:rPr>
      </w:pPr>
    </w:p>
    <w:p w:rsidR="00887FB5" w:rsidRPr="00887FB5" w:rsidRDefault="00887FB5" w:rsidP="00887FB5">
      <w:pPr>
        <w:widowControl/>
        <w:numPr>
          <w:ilvl w:val="0"/>
          <w:numId w:val="46"/>
        </w:numPr>
        <w:tabs>
          <w:tab w:val="center" w:pos="4680"/>
          <w:tab w:val="right" w:pos="9360"/>
        </w:tabs>
        <w:autoSpaceDE/>
        <w:autoSpaceDN/>
        <w:adjustRightInd/>
        <w:ind w:left="360"/>
        <w:jc w:val="both"/>
        <w:rPr>
          <w:rFonts w:ascii="Arial" w:hAnsi="Arial" w:cs="Arial"/>
          <w:sz w:val="22"/>
          <w:szCs w:val="22"/>
          <w:lang w:val="es-ES"/>
        </w:rPr>
      </w:pPr>
      <w:r w:rsidRPr="00887FB5">
        <w:rPr>
          <w:rFonts w:ascii="Arial" w:hAnsi="Arial" w:cs="Arial"/>
          <w:i/>
          <w:sz w:val="22"/>
          <w:szCs w:val="22"/>
          <w:lang w:val="es-ES"/>
        </w:rPr>
        <w:t xml:space="preserve">Adopta </w:t>
      </w:r>
      <w:r w:rsidRPr="00887FB5">
        <w:rPr>
          <w:rFonts w:ascii="Arial" w:hAnsi="Arial" w:cs="Arial"/>
          <w:sz w:val="22"/>
          <w:szCs w:val="22"/>
          <w:lang w:val="es-ES"/>
        </w:rPr>
        <w:t>la directriz de que un Estado se considerará “Estado del área de distribución” respecto de una especie migratoria cuando una proporción significativa de una población geográficamente apartada de esa especie esté presente ocasionalmente en su territorio;</w:t>
      </w:r>
    </w:p>
    <w:p w:rsidR="00887FB5" w:rsidRPr="00887FB5" w:rsidRDefault="00887FB5" w:rsidP="00887FB5">
      <w:pPr>
        <w:widowControl/>
        <w:tabs>
          <w:tab w:val="center" w:pos="4680"/>
          <w:tab w:val="right" w:pos="9360"/>
        </w:tabs>
        <w:autoSpaceDE/>
        <w:autoSpaceDN/>
        <w:adjustRightInd/>
        <w:jc w:val="both"/>
        <w:rPr>
          <w:rFonts w:ascii="Arial" w:hAnsi="Arial" w:cs="Arial"/>
          <w:sz w:val="22"/>
          <w:szCs w:val="22"/>
          <w:lang w:val="es-ES"/>
        </w:rPr>
      </w:pPr>
    </w:p>
    <w:p w:rsidR="00887FB5" w:rsidRPr="00887FB5" w:rsidRDefault="00887FB5" w:rsidP="00887FB5">
      <w:pPr>
        <w:widowControl/>
        <w:numPr>
          <w:ilvl w:val="0"/>
          <w:numId w:val="46"/>
        </w:numPr>
        <w:tabs>
          <w:tab w:val="center" w:pos="4680"/>
          <w:tab w:val="right" w:pos="9360"/>
        </w:tabs>
        <w:autoSpaceDE/>
        <w:autoSpaceDN/>
        <w:adjustRightInd/>
        <w:ind w:left="360"/>
        <w:jc w:val="both"/>
        <w:rPr>
          <w:rFonts w:ascii="Arial" w:hAnsi="Arial" w:cs="Arial"/>
          <w:sz w:val="22"/>
          <w:szCs w:val="22"/>
          <w:lang w:val="es-ES"/>
        </w:rPr>
      </w:pPr>
      <w:r w:rsidRPr="00887FB5">
        <w:rPr>
          <w:rFonts w:ascii="Arial" w:hAnsi="Arial" w:cs="Arial"/>
          <w:i/>
          <w:sz w:val="22"/>
          <w:szCs w:val="22"/>
          <w:lang w:val="es-ES"/>
        </w:rPr>
        <w:t xml:space="preserve">Pide </w:t>
      </w:r>
      <w:r w:rsidRPr="00887FB5">
        <w:rPr>
          <w:rFonts w:ascii="Arial" w:hAnsi="Arial" w:cs="Arial"/>
          <w:sz w:val="22"/>
          <w:szCs w:val="22"/>
          <w:lang w:val="es-ES"/>
        </w:rPr>
        <w:t>a las Partes que preparen propuestas relativas a la adición de especies al Apéndice I que consideren si esas especies deberían incluirse en el apéndice II;</w:t>
      </w:r>
    </w:p>
    <w:p w:rsidR="00887FB5" w:rsidRPr="00887FB5" w:rsidRDefault="00887FB5" w:rsidP="00887FB5">
      <w:pPr>
        <w:tabs>
          <w:tab w:val="center" w:pos="4320"/>
          <w:tab w:val="right" w:pos="8640"/>
        </w:tabs>
        <w:ind w:left="360"/>
        <w:jc w:val="both"/>
        <w:rPr>
          <w:rFonts w:ascii="Arial" w:hAnsi="Arial" w:cs="Arial"/>
          <w:sz w:val="22"/>
          <w:szCs w:val="22"/>
          <w:lang w:val="es-ES"/>
        </w:rPr>
      </w:pPr>
    </w:p>
    <w:p w:rsidR="00887FB5" w:rsidRPr="00887FB5" w:rsidRDefault="00887FB5" w:rsidP="00887FB5">
      <w:pPr>
        <w:widowControl/>
        <w:numPr>
          <w:ilvl w:val="0"/>
          <w:numId w:val="46"/>
        </w:numPr>
        <w:tabs>
          <w:tab w:val="center" w:pos="4680"/>
          <w:tab w:val="right" w:pos="9360"/>
        </w:tabs>
        <w:autoSpaceDE/>
        <w:autoSpaceDN/>
        <w:adjustRightInd/>
        <w:ind w:left="360"/>
        <w:jc w:val="both"/>
        <w:rPr>
          <w:rFonts w:ascii="Arial" w:hAnsi="Arial" w:cs="Arial"/>
          <w:sz w:val="22"/>
          <w:szCs w:val="22"/>
          <w:lang w:val="es-ES"/>
        </w:rPr>
      </w:pPr>
      <w:r w:rsidRPr="00887FB5">
        <w:rPr>
          <w:rFonts w:ascii="Arial" w:hAnsi="Arial" w:cs="Arial"/>
          <w:i/>
          <w:sz w:val="22"/>
          <w:szCs w:val="22"/>
          <w:lang w:val="es-ES"/>
        </w:rPr>
        <w:t xml:space="preserve">Insta </w:t>
      </w:r>
      <w:r w:rsidRPr="00887FB5">
        <w:rPr>
          <w:rFonts w:ascii="Arial" w:hAnsi="Arial" w:cs="Arial"/>
          <w:sz w:val="22"/>
          <w:szCs w:val="22"/>
          <w:lang w:val="es-ES"/>
        </w:rPr>
        <w:t>a las Partes a que propongan la adición al Apéndice II de una especie de la que sean Estados del área de distribución que inicie negociaciones con otros Estados del área de distribución para concertar un ACUERDO relativo a dicha especie; y</w:t>
      </w:r>
    </w:p>
    <w:p w:rsidR="00887FB5" w:rsidRPr="00887FB5" w:rsidRDefault="00887FB5" w:rsidP="00887FB5">
      <w:pPr>
        <w:tabs>
          <w:tab w:val="center" w:pos="4320"/>
          <w:tab w:val="right" w:pos="8640"/>
        </w:tabs>
        <w:jc w:val="both"/>
        <w:rPr>
          <w:rFonts w:ascii="Arial" w:hAnsi="Arial" w:cs="Arial"/>
          <w:sz w:val="22"/>
          <w:szCs w:val="22"/>
          <w:lang w:val="es-ES"/>
        </w:rPr>
      </w:pPr>
    </w:p>
    <w:p w:rsidR="00887FB5" w:rsidRPr="00887FB5" w:rsidRDefault="00887FB5" w:rsidP="00887FB5">
      <w:pPr>
        <w:widowControl/>
        <w:numPr>
          <w:ilvl w:val="0"/>
          <w:numId w:val="46"/>
        </w:numPr>
        <w:tabs>
          <w:tab w:val="center" w:pos="4680"/>
          <w:tab w:val="right" w:pos="9360"/>
        </w:tabs>
        <w:autoSpaceDE/>
        <w:autoSpaceDN/>
        <w:adjustRightInd/>
        <w:ind w:left="360"/>
        <w:jc w:val="both"/>
        <w:rPr>
          <w:rFonts w:ascii="Arial" w:hAnsi="Arial" w:cs="Arial"/>
          <w:sz w:val="22"/>
          <w:szCs w:val="22"/>
          <w:lang w:val="es-ES"/>
        </w:rPr>
      </w:pPr>
      <w:r w:rsidRPr="00887FB5">
        <w:rPr>
          <w:rFonts w:ascii="Arial" w:hAnsi="Arial" w:cs="Arial"/>
          <w:i/>
          <w:sz w:val="22"/>
          <w:szCs w:val="22"/>
          <w:lang w:val="es-ES"/>
        </w:rPr>
        <w:t xml:space="preserve">Alienta </w:t>
      </w:r>
      <w:r w:rsidRPr="00887FB5">
        <w:rPr>
          <w:rFonts w:ascii="Arial" w:hAnsi="Arial" w:cs="Arial"/>
          <w:sz w:val="22"/>
          <w:szCs w:val="22"/>
          <w:lang w:val="es-ES"/>
        </w:rPr>
        <w:t>a las Partes a que estudien la posibilidad de presentar propuestas de inclusión en las listas de especies de regiones del mundo que no están suficientemente representadas en los apéndices, y a que ayuden a las Partes que sean países en desarrollo a preparar esas propuestas.</w:t>
      </w:r>
    </w:p>
    <w:p w:rsidR="00887FB5" w:rsidRPr="00887FB5" w:rsidRDefault="00887FB5" w:rsidP="00887FB5">
      <w:pPr>
        <w:jc w:val="right"/>
        <w:rPr>
          <w:rFonts w:ascii="Arial" w:hAnsi="Arial" w:cs="Arial"/>
          <w:b/>
          <w:sz w:val="22"/>
          <w:szCs w:val="22"/>
          <w:lang w:val="es-ES"/>
        </w:rPr>
      </w:pPr>
    </w:p>
    <w:p w:rsidR="00887FB5" w:rsidRPr="00887FB5" w:rsidRDefault="00887FB5" w:rsidP="00887FB5">
      <w:pPr>
        <w:jc w:val="center"/>
        <w:rPr>
          <w:rFonts w:ascii="Arial" w:hAnsi="Arial" w:cs="Arial"/>
          <w:b/>
          <w:sz w:val="22"/>
          <w:szCs w:val="22"/>
          <w:lang w:val="es-ES"/>
        </w:rPr>
      </w:pPr>
    </w:p>
    <w:p w:rsidR="00887FB5" w:rsidRPr="00887FB5" w:rsidRDefault="00306847" w:rsidP="00887FB5">
      <w:pPr>
        <w:jc w:val="center"/>
        <w:rPr>
          <w:rFonts w:ascii="Arial" w:hAnsi="Arial" w:cs="Arial"/>
          <w:b/>
          <w:sz w:val="22"/>
          <w:szCs w:val="22"/>
          <w:lang w:val="es-ES"/>
        </w:rPr>
      </w:pPr>
      <w:r>
        <w:rPr>
          <w:rFonts w:ascii="Arial" w:hAnsi="Arial" w:cs="Arial"/>
          <w:sz w:val="22"/>
          <w:szCs w:val="22"/>
          <w:lang w:val="es-ES"/>
        </w:rPr>
        <w:t>PROPUESTA</w:t>
      </w:r>
      <w:r w:rsidR="00887FB5" w:rsidRPr="00887FB5">
        <w:rPr>
          <w:rFonts w:ascii="Arial" w:hAnsi="Arial" w:cs="Arial"/>
          <w:sz w:val="22"/>
          <w:szCs w:val="22"/>
          <w:lang w:val="es-ES"/>
        </w:rPr>
        <w:t xml:space="preserve"> DE DECISIÓN</w:t>
      </w:r>
      <w:r w:rsidR="00887FB5" w:rsidRPr="00887FB5">
        <w:rPr>
          <w:rFonts w:ascii="Arial" w:hAnsi="Arial" w:cs="Arial"/>
          <w:b/>
          <w:sz w:val="22"/>
          <w:szCs w:val="22"/>
          <w:lang w:val="es-ES"/>
        </w:rPr>
        <w:t xml:space="preserve"> </w:t>
      </w:r>
    </w:p>
    <w:p w:rsidR="00887FB5" w:rsidRPr="00887FB5" w:rsidRDefault="00887FB5" w:rsidP="00887FB5">
      <w:pPr>
        <w:jc w:val="both"/>
        <w:rPr>
          <w:rFonts w:ascii="Arial" w:hAnsi="Arial" w:cs="Arial"/>
          <w:sz w:val="22"/>
          <w:szCs w:val="22"/>
          <w:lang w:val="es-ES"/>
        </w:rPr>
      </w:pPr>
    </w:p>
    <w:p w:rsidR="00887FB5" w:rsidRPr="00887FB5" w:rsidRDefault="00887FB5" w:rsidP="00887FB5">
      <w:pPr>
        <w:jc w:val="both"/>
        <w:rPr>
          <w:rFonts w:ascii="Arial" w:hAnsi="Arial" w:cs="Arial"/>
          <w:b/>
          <w:i/>
          <w:color w:val="000000"/>
          <w:sz w:val="22"/>
          <w:szCs w:val="22"/>
          <w:lang w:val="es-ES"/>
        </w:rPr>
      </w:pPr>
      <w:r w:rsidRPr="00887FB5">
        <w:rPr>
          <w:rFonts w:ascii="Arial" w:hAnsi="Arial" w:cs="Arial"/>
          <w:b/>
          <w:bCs/>
          <w:i/>
          <w:iCs/>
          <w:sz w:val="22"/>
          <w:szCs w:val="22"/>
          <w:lang w:val="es-ES"/>
        </w:rPr>
        <w:t>Dirigida al </w:t>
      </w:r>
      <w:r w:rsidRPr="00887FB5">
        <w:rPr>
          <w:rFonts w:ascii="Arial" w:hAnsi="Arial" w:cs="Arial"/>
          <w:b/>
          <w:i/>
          <w:sz w:val="22"/>
          <w:szCs w:val="22"/>
          <w:lang w:val="es-ES"/>
        </w:rPr>
        <w:t>Consejo Científic</w:t>
      </w:r>
      <w:r w:rsidR="00DF48AF">
        <w:rPr>
          <w:rFonts w:ascii="Arial" w:hAnsi="Arial" w:cs="Arial"/>
          <w:b/>
          <w:i/>
          <w:sz w:val="22"/>
          <w:szCs w:val="22"/>
          <w:lang w:val="es-ES"/>
        </w:rPr>
        <w:t>o</w:t>
      </w:r>
    </w:p>
    <w:p w:rsidR="00887FB5" w:rsidRPr="00887FB5" w:rsidRDefault="00887FB5" w:rsidP="00887FB5">
      <w:pPr>
        <w:jc w:val="both"/>
        <w:rPr>
          <w:rFonts w:ascii="Arial" w:hAnsi="Arial" w:cs="Arial"/>
          <w:sz w:val="22"/>
          <w:szCs w:val="22"/>
          <w:lang w:val="es-ES"/>
        </w:rPr>
      </w:pPr>
    </w:p>
    <w:p w:rsidR="00887FB5" w:rsidRPr="00887FB5" w:rsidRDefault="00887FB5" w:rsidP="00887FB5">
      <w:pPr>
        <w:ind w:left="720" w:hanging="720"/>
        <w:jc w:val="both"/>
        <w:rPr>
          <w:rFonts w:ascii="Arial" w:hAnsi="Arial" w:cs="Arial"/>
          <w:sz w:val="22"/>
          <w:szCs w:val="22"/>
          <w:lang w:val="es-ES"/>
        </w:rPr>
      </w:pPr>
      <w:r w:rsidRPr="00887FB5">
        <w:rPr>
          <w:rFonts w:ascii="Arial" w:hAnsi="Arial" w:cs="Arial"/>
          <w:sz w:val="22"/>
          <w:szCs w:val="22"/>
          <w:lang w:val="es-ES"/>
        </w:rPr>
        <w:t>12.AA</w:t>
      </w:r>
      <w:r w:rsidRPr="00887FB5">
        <w:rPr>
          <w:rFonts w:ascii="Arial" w:hAnsi="Arial" w:cs="Arial"/>
          <w:sz w:val="22"/>
          <w:szCs w:val="22"/>
          <w:lang w:val="es-ES"/>
        </w:rPr>
        <w:tab/>
      </w:r>
      <w:r w:rsidR="00DF48AF">
        <w:rPr>
          <w:rFonts w:ascii="Arial" w:hAnsi="Arial" w:cs="Arial"/>
          <w:sz w:val="22"/>
          <w:szCs w:val="22"/>
          <w:lang w:val="es-ES"/>
        </w:rPr>
        <w:t>El Consejo Científico debería proponer una manera que permita integrar las disposiciones de la Resolución 3.1 (</w:t>
      </w:r>
      <w:proofErr w:type="spellStart"/>
      <w:r w:rsidR="00DF48AF">
        <w:rPr>
          <w:rFonts w:ascii="Arial" w:hAnsi="Arial" w:cs="Arial"/>
          <w:sz w:val="22"/>
          <w:szCs w:val="22"/>
          <w:lang w:val="es-ES"/>
        </w:rPr>
        <w:t>Rev</w:t>
      </w:r>
      <w:proofErr w:type="spellEnd"/>
      <w:r w:rsidR="00DF48AF">
        <w:rPr>
          <w:rFonts w:ascii="Arial" w:hAnsi="Arial" w:cs="Arial"/>
          <w:sz w:val="22"/>
          <w:szCs w:val="22"/>
          <w:lang w:val="es-ES"/>
        </w:rPr>
        <w:t xml:space="preserve"> COP12) en la Resolución 11.33 (</w:t>
      </w:r>
      <w:proofErr w:type="spellStart"/>
      <w:r w:rsidR="00DF48AF">
        <w:rPr>
          <w:rFonts w:ascii="Arial" w:hAnsi="Arial" w:cs="Arial"/>
          <w:sz w:val="22"/>
          <w:szCs w:val="22"/>
          <w:lang w:val="es-ES"/>
        </w:rPr>
        <w:t>Rev</w:t>
      </w:r>
      <w:proofErr w:type="spellEnd"/>
      <w:r w:rsidR="00DF48AF">
        <w:rPr>
          <w:rFonts w:ascii="Arial" w:hAnsi="Arial" w:cs="Arial"/>
          <w:sz w:val="22"/>
          <w:szCs w:val="22"/>
          <w:lang w:val="es-ES"/>
        </w:rPr>
        <w:t xml:space="preserve"> COP12) </w:t>
      </w:r>
      <w:r w:rsidR="00D40CD4">
        <w:rPr>
          <w:rFonts w:ascii="Arial" w:hAnsi="Arial" w:cs="Arial"/>
          <w:sz w:val="22"/>
          <w:szCs w:val="22"/>
          <w:lang w:val="es-ES"/>
        </w:rPr>
        <w:t>para que dichas resoluciones puedan simplificarse en una sola en la COP13.</w:t>
      </w:r>
    </w:p>
    <w:p w:rsidR="00887FB5" w:rsidRPr="00887FB5" w:rsidRDefault="00887FB5" w:rsidP="00887FB5">
      <w:pPr>
        <w:ind w:left="720" w:hanging="720"/>
        <w:jc w:val="both"/>
        <w:rPr>
          <w:rFonts w:ascii="Arial" w:hAnsi="Arial" w:cs="Arial"/>
          <w:sz w:val="22"/>
          <w:szCs w:val="22"/>
          <w:lang w:val="es-ES"/>
        </w:rPr>
      </w:pPr>
    </w:p>
    <w:p w:rsidR="00887FB5" w:rsidRPr="00887FB5" w:rsidRDefault="00887FB5" w:rsidP="00887FB5">
      <w:pPr>
        <w:pBdr>
          <w:top w:val="single" w:sz="6" w:space="0" w:color="FFFFFF"/>
          <w:left w:val="single" w:sz="6" w:space="0" w:color="FFFFFF"/>
          <w:bottom w:val="single" w:sz="6" w:space="0" w:color="FFFFFF"/>
          <w:right w:val="single" w:sz="6" w:space="0" w:color="FFFFFF"/>
        </w:pBdr>
        <w:jc w:val="center"/>
        <w:outlineLvl w:val="1"/>
        <w:rPr>
          <w:rFonts w:ascii="Arial" w:hAnsi="Arial" w:cs="Arial"/>
          <w:sz w:val="21"/>
          <w:szCs w:val="21"/>
          <w:lang w:val="es-ES"/>
        </w:rPr>
      </w:pPr>
    </w:p>
    <w:p w:rsidR="00F50CF5" w:rsidRDefault="00F50CF5" w:rsidP="00F50CF5">
      <w:pPr>
        <w:jc w:val="both"/>
        <w:rPr>
          <w:rFonts w:ascii="Arial" w:hAnsi="Arial" w:cs="Arial"/>
          <w:sz w:val="22"/>
          <w:szCs w:val="22"/>
          <w:lang w:val="es-ES"/>
        </w:rPr>
      </w:pPr>
    </w:p>
    <w:p w:rsidR="00F50CF5" w:rsidRDefault="00F50CF5" w:rsidP="00F50CF5">
      <w:pPr>
        <w:jc w:val="both"/>
        <w:rPr>
          <w:rFonts w:ascii="Arial" w:hAnsi="Arial" w:cs="Arial"/>
          <w:sz w:val="22"/>
          <w:szCs w:val="22"/>
          <w:lang w:val="es-ES"/>
        </w:rPr>
      </w:pPr>
    </w:p>
    <w:p w:rsidR="00F50CF5" w:rsidRDefault="00F50CF5" w:rsidP="00F50CF5">
      <w:pPr>
        <w:jc w:val="both"/>
        <w:rPr>
          <w:rFonts w:ascii="Arial" w:hAnsi="Arial" w:cs="Arial"/>
          <w:sz w:val="22"/>
          <w:szCs w:val="22"/>
          <w:lang w:val="es-ES"/>
        </w:rPr>
      </w:pPr>
    </w:p>
    <w:p w:rsidR="00F50CF5" w:rsidRDefault="00F50CF5" w:rsidP="00F50CF5">
      <w:pPr>
        <w:jc w:val="both"/>
        <w:rPr>
          <w:rFonts w:ascii="Arial" w:hAnsi="Arial" w:cs="Arial"/>
          <w:sz w:val="22"/>
          <w:szCs w:val="22"/>
          <w:lang w:val="es-ES"/>
        </w:rPr>
      </w:pPr>
    </w:p>
    <w:p w:rsidR="00F50CF5" w:rsidRPr="00F50CF5" w:rsidRDefault="00F50CF5" w:rsidP="00F50CF5">
      <w:pPr>
        <w:jc w:val="both"/>
        <w:rPr>
          <w:rFonts w:ascii="Arial" w:hAnsi="Arial" w:cs="Arial"/>
          <w:sz w:val="22"/>
          <w:szCs w:val="22"/>
          <w:lang w:val="es-ES"/>
        </w:rPr>
      </w:pPr>
      <w:bookmarkStart w:id="0" w:name="_GoBack"/>
      <w:bookmarkEnd w:id="0"/>
    </w:p>
    <w:sectPr w:rsidR="00F50CF5" w:rsidRPr="00F50CF5" w:rsidSect="00F50CF5">
      <w:footerReference w:type="default" r:id="rId8"/>
      <w:footerReference w:type="first" r:id="rId9"/>
      <w:endnotePr>
        <w:numFmt w:val="decimal"/>
      </w:endnotePr>
      <w:pgSz w:w="11905" w:h="16837" w:code="9"/>
      <w:pgMar w:top="1008" w:right="1411" w:bottom="1152" w:left="1411"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74" w:rsidRDefault="00F33B74">
      <w:r>
        <w:separator/>
      </w:r>
    </w:p>
  </w:endnote>
  <w:endnote w:type="continuationSeparator" w:id="0">
    <w:p w:rsidR="00F33B74" w:rsidRDefault="00F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CF5" w:rsidRDefault="00F50CF5" w:rsidP="00F50CF5"/>
  <w:p w:rsidR="00F50CF5" w:rsidRPr="00D605A4" w:rsidRDefault="00F50CF5" w:rsidP="00F50CF5">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sidR="0052320C">
      <w:rPr>
        <w:rFonts w:ascii="Arial" w:hAnsi="Arial" w:cs="Arial"/>
        <w:noProof/>
        <w:sz w:val="18"/>
        <w:szCs w:val="18"/>
      </w:rPr>
      <w:t>1</w:t>
    </w:r>
    <w:r w:rsidRPr="00D605A4">
      <w:rPr>
        <w:rFonts w:ascii="Arial" w:hAnsi="Arial" w:cs="Arial"/>
        <w:noProof/>
        <w:sz w:val="18"/>
        <w:szCs w:val="18"/>
      </w:rPr>
      <w:fldChar w:fldCharType="end"/>
    </w:r>
    <w:r>
      <w:rPr>
        <w:rFonts w:ascii="Arial" w:hAnsi="Arial" w:cs="Arial"/>
        <w:noProof/>
        <w:sz w:val="18"/>
        <w:szCs w:val="18"/>
      </w:rPr>
      <w:t xml:space="preserve">                                               </w:t>
    </w:r>
    <w:r w:rsidRPr="00F50CF5">
      <w:rPr>
        <w:rFonts w:ascii="Arial" w:hAnsi="Arial" w:cs="Arial"/>
        <w:noProof/>
        <w:sz w:val="18"/>
        <w:szCs w:val="18"/>
      </w:rPr>
      <w:t xml:space="preserve">     </w:t>
    </w:r>
    <w:r w:rsidR="0020730F">
      <w:rPr>
        <w:rFonts w:ascii="Arial" w:hAnsi="Arial" w:cs="Arial"/>
        <w:noProof/>
        <w:sz w:val="18"/>
        <w:szCs w:val="18"/>
      </w:rPr>
      <w:t>UNEP/CMS/COP12/CRP103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5A4" w:rsidRPr="00D605A4" w:rsidRDefault="00D605A4" w:rsidP="00F50CF5">
    <w:pPr>
      <w:pStyle w:val="Footer"/>
      <w:jc w:val="right"/>
      <w:rPr>
        <w:rFonts w:ascii="Arial" w:hAnsi="Arial" w:cs="Arial"/>
        <w:sz w:val="18"/>
        <w:szCs w:val="18"/>
      </w:rPr>
    </w:pPr>
    <w:r w:rsidRPr="00D605A4">
      <w:rPr>
        <w:rFonts w:ascii="Arial" w:hAnsi="Arial" w:cs="Arial"/>
        <w:sz w:val="18"/>
        <w:szCs w:val="18"/>
      </w:rPr>
      <w:fldChar w:fldCharType="begin"/>
    </w:r>
    <w:r w:rsidRPr="00D605A4">
      <w:rPr>
        <w:rFonts w:ascii="Arial" w:hAnsi="Arial" w:cs="Arial"/>
        <w:sz w:val="18"/>
        <w:szCs w:val="18"/>
      </w:rPr>
      <w:instrText xml:space="preserve"> PAGE   \* MERGEFORMAT </w:instrText>
    </w:r>
    <w:r w:rsidRPr="00D605A4">
      <w:rPr>
        <w:rFonts w:ascii="Arial" w:hAnsi="Arial" w:cs="Arial"/>
        <w:sz w:val="18"/>
        <w:szCs w:val="18"/>
      </w:rPr>
      <w:fldChar w:fldCharType="separate"/>
    </w:r>
    <w:r w:rsidR="00F50CF5">
      <w:rPr>
        <w:rFonts w:ascii="Arial" w:hAnsi="Arial" w:cs="Arial"/>
        <w:noProof/>
        <w:sz w:val="18"/>
        <w:szCs w:val="18"/>
      </w:rPr>
      <w:t>1</w:t>
    </w:r>
    <w:r w:rsidRPr="00D605A4">
      <w:rPr>
        <w:rFonts w:ascii="Arial" w:hAnsi="Arial" w:cs="Arial"/>
        <w:noProof/>
        <w:sz w:val="18"/>
        <w:szCs w:val="18"/>
      </w:rPr>
      <w:fldChar w:fldCharType="end"/>
    </w:r>
    <w:r w:rsidR="00F50CF5">
      <w:rPr>
        <w:rFonts w:ascii="Arial" w:hAnsi="Arial" w:cs="Arial"/>
        <w:noProof/>
        <w:sz w:val="18"/>
        <w:szCs w:val="18"/>
      </w:rPr>
      <w:t xml:space="preserve">                                               </w:t>
    </w:r>
    <w:r w:rsidR="00F50CF5" w:rsidRPr="00F50CF5">
      <w:rPr>
        <w:rFonts w:ascii="Arial" w:hAnsi="Arial" w:cs="Arial"/>
        <w:noProof/>
        <w:sz w:val="18"/>
        <w:szCs w:val="18"/>
      </w:rPr>
      <w:t xml:space="preserve">     UNEP/CMS/COP12/CRPx</w:t>
    </w:r>
  </w:p>
  <w:p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74" w:rsidRDefault="00F33B74">
      <w:r>
        <w:separator/>
      </w:r>
    </w:p>
  </w:footnote>
  <w:footnote w:type="continuationSeparator" w:id="0">
    <w:p w:rsidR="00F33B74" w:rsidRDefault="00F3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0A0F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2B806B6"/>
    <w:multiLevelType w:val="hybridMultilevel"/>
    <w:tmpl w:val="0186EA26"/>
    <w:lvl w:ilvl="0" w:tplc="5370884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21059"/>
    <w:multiLevelType w:val="hybridMultilevel"/>
    <w:tmpl w:val="29C4C866"/>
    <w:lvl w:ilvl="0" w:tplc="02387C26">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4" w15:restartNumberingAfterBreak="0">
    <w:nsid w:val="081F34E3"/>
    <w:multiLevelType w:val="hybridMultilevel"/>
    <w:tmpl w:val="4E465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082F"/>
    <w:multiLevelType w:val="hybridMultilevel"/>
    <w:tmpl w:val="3D8C7CA6"/>
    <w:lvl w:ilvl="0" w:tplc="F6CC7B94">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6" w15:restartNumberingAfterBreak="0">
    <w:nsid w:val="0C4C6476"/>
    <w:multiLevelType w:val="hybridMultilevel"/>
    <w:tmpl w:val="82BCDF30"/>
    <w:lvl w:ilvl="0" w:tplc="5AE46228">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7" w15:restartNumberingAfterBreak="0">
    <w:nsid w:val="0D0B23F5"/>
    <w:multiLevelType w:val="hybridMultilevel"/>
    <w:tmpl w:val="466608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62808"/>
    <w:multiLevelType w:val="multilevel"/>
    <w:tmpl w:val="CF4C244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FF5CA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596530C"/>
    <w:multiLevelType w:val="hybridMultilevel"/>
    <w:tmpl w:val="B64AD86E"/>
    <w:lvl w:ilvl="0" w:tplc="46BAD9BE">
      <w:start w:val="1"/>
      <w:numFmt w:val="lowerLetter"/>
      <w:lvlText w:val="(%1)"/>
      <w:lvlJc w:val="left"/>
      <w:pPr>
        <w:tabs>
          <w:tab w:val="num" w:pos="927"/>
        </w:tabs>
        <w:ind w:left="927" w:hanging="360"/>
      </w:pPr>
      <w:rPr>
        <w:rFonts w:cs="Times New Roman" w:hint="default"/>
      </w:rPr>
    </w:lvl>
    <w:lvl w:ilvl="1" w:tplc="75AEF5EA">
      <w:start w:val="1"/>
      <w:numFmt w:val="lowerRoman"/>
      <w:lvlText w:val="%2."/>
      <w:lvlJc w:val="left"/>
      <w:pPr>
        <w:tabs>
          <w:tab w:val="num" w:pos="2007"/>
        </w:tabs>
        <w:ind w:left="2007" w:hanging="720"/>
      </w:pPr>
      <w:rPr>
        <w:rFonts w:cs="Times New Roman" w:hint="default"/>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1" w15:restartNumberingAfterBreak="0">
    <w:nsid w:val="166676AD"/>
    <w:multiLevelType w:val="hybridMultilevel"/>
    <w:tmpl w:val="5E5A0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392691"/>
    <w:multiLevelType w:val="hybridMultilevel"/>
    <w:tmpl w:val="B28E6AEE"/>
    <w:lvl w:ilvl="0" w:tplc="8324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B583A"/>
    <w:multiLevelType w:val="hybridMultilevel"/>
    <w:tmpl w:val="1168376E"/>
    <w:lvl w:ilvl="0" w:tplc="B262D66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1D270E9F"/>
    <w:multiLevelType w:val="hybridMultilevel"/>
    <w:tmpl w:val="A808CC1E"/>
    <w:lvl w:ilvl="0" w:tplc="5E8807EA">
      <w:start w:val="1"/>
      <w:numFmt w:val="lowerLetter"/>
      <w:lvlText w:val="(%1)"/>
      <w:lvlJc w:val="left"/>
      <w:pPr>
        <w:tabs>
          <w:tab w:val="num" w:pos="1080"/>
        </w:tabs>
        <w:ind w:left="1080" w:hanging="720"/>
      </w:pPr>
      <w:rPr>
        <w:rFonts w:cs="Times New Roman" w:hint="default"/>
      </w:rPr>
    </w:lvl>
    <w:lvl w:ilvl="1" w:tplc="570610B2">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35796B"/>
    <w:multiLevelType w:val="hybridMultilevel"/>
    <w:tmpl w:val="46603AB6"/>
    <w:lvl w:ilvl="0" w:tplc="82B035B8">
      <w:start w:val="1"/>
      <w:numFmt w:val="decimal"/>
      <w:lvlText w:val="%1."/>
      <w:lvlJc w:val="left"/>
      <w:pPr>
        <w:tabs>
          <w:tab w:val="num" w:pos="719"/>
        </w:tabs>
        <w:ind w:left="719" w:hanging="435"/>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47A1F29"/>
    <w:multiLevelType w:val="hybridMultilevel"/>
    <w:tmpl w:val="60FCFC3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63D1A82"/>
    <w:multiLevelType w:val="multilevel"/>
    <w:tmpl w:val="5D0AB6AC"/>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C05689E"/>
    <w:multiLevelType w:val="hybridMultilevel"/>
    <w:tmpl w:val="C36214A6"/>
    <w:lvl w:ilvl="0" w:tplc="A29CC3F4">
      <w:start w:val="1"/>
      <w:numFmt w:val="decimal"/>
      <w:lvlText w:val="%1."/>
      <w:lvlJc w:val="left"/>
      <w:pPr>
        <w:tabs>
          <w:tab w:val="num" w:pos="1080"/>
        </w:tabs>
        <w:ind w:left="1080" w:hanging="720"/>
      </w:pPr>
      <w:rPr>
        <w:rFonts w:cs="Times New Roman" w:hint="default"/>
      </w:rPr>
    </w:lvl>
    <w:lvl w:ilvl="1" w:tplc="DE66B3EE">
      <w:numFmt w:val="none"/>
      <w:lvlText w:val=""/>
      <w:lvlJc w:val="left"/>
      <w:pPr>
        <w:tabs>
          <w:tab w:val="num" w:pos="360"/>
        </w:tabs>
      </w:pPr>
      <w:rPr>
        <w:rFonts w:cs="Times New Roman"/>
      </w:rPr>
    </w:lvl>
    <w:lvl w:ilvl="2" w:tplc="5F883EF8">
      <w:numFmt w:val="none"/>
      <w:lvlText w:val=""/>
      <w:lvlJc w:val="left"/>
      <w:pPr>
        <w:tabs>
          <w:tab w:val="num" w:pos="360"/>
        </w:tabs>
      </w:pPr>
      <w:rPr>
        <w:rFonts w:cs="Times New Roman"/>
      </w:rPr>
    </w:lvl>
    <w:lvl w:ilvl="3" w:tplc="058ACD36">
      <w:numFmt w:val="none"/>
      <w:lvlText w:val=""/>
      <w:lvlJc w:val="left"/>
      <w:pPr>
        <w:tabs>
          <w:tab w:val="num" w:pos="360"/>
        </w:tabs>
      </w:pPr>
      <w:rPr>
        <w:rFonts w:cs="Times New Roman"/>
      </w:rPr>
    </w:lvl>
    <w:lvl w:ilvl="4" w:tplc="1D6C37D0">
      <w:numFmt w:val="none"/>
      <w:lvlText w:val=""/>
      <w:lvlJc w:val="left"/>
      <w:pPr>
        <w:tabs>
          <w:tab w:val="num" w:pos="360"/>
        </w:tabs>
      </w:pPr>
      <w:rPr>
        <w:rFonts w:cs="Times New Roman"/>
      </w:rPr>
    </w:lvl>
    <w:lvl w:ilvl="5" w:tplc="7F7ACEF8">
      <w:numFmt w:val="none"/>
      <w:lvlText w:val=""/>
      <w:lvlJc w:val="left"/>
      <w:pPr>
        <w:tabs>
          <w:tab w:val="num" w:pos="360"/>
        </w:tabs>
      </w:pPr>
      <w:rPr>
        <w:rFonts w:cs="Times New Roman"/>
      </w:rPr>
    </w:lvl>
    <w:lvl w:ilvl="6" w:tplc="7D64E4F6">
      <w:numFmt w:val="none"/>
      <w:lvlText w:val=""/>
      <w:lvlJc w:val="left"/>
      <w:pPr>
        <w:tabs>
          <w:tab w:val="num" w:pos="360"/>
        </w:tabs>
      </w:pPr>
      <w:rPr>
        <w:rFonts w:cs="Times New Roman"/>
      </w:rPr>
    </w:lvl>
    <w:lvl w:ilvl="7" w:tplc="3AF66BCA">
      <w:numFmt w:val="none"/>
      <w:lvlText w:val=""/>
      <w:lvlJc w:val="left"/>
      <w:pPr>
        <w:tabs>
          <w:tab w:val="num" w:pos="360"/>
        </w:tabs>
      </w:pPr>
      <w:rPr>
        <w:rFonts w:cs="Times New Roman"/>
      </w:rPr>
    </w:lvl>
    <w:lvl w:ilvl="8" w:tplc="B61495FE">
      <w:numFmt w:val="none"/>
      <w:lvlText w:val=""/>
      <w:lvlJc w:val="left"/>
      <w:pPr>
        <w:tabs>
          <w:tab w:val="num" w:pos="360"/>
        </w:tabs>
      </w:pPr>
      <w:rPr>
        <w:rFonts w:cs="Times New Roman"/>
      </w:rPr>
    </w:lvl>
  </w:abstractNum>
  <w:abstractNum w:abstractNumId="19" w15:restartNumberingAfterBreak="0">
    <w:nsid w:val="30060675"/>
    <w:multiLevelType w:val="hybridMultilevel"/>
    <w:tmpl w:val="EACC5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E740B"/>
    <w:multiLevelType w:val="hybridMultilevel"/>
    <w:tmpl w:val="328EEB48"/>
    <w:lvl w:ilvl="0" w:tplc="6AACACFA">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1" w15:restartNumberingAfterBreak="0">
    <w:nsid w:val="33410978"/>
    <w:multiLevelType w:val="multilevel"/>
    <w:tmpl w:val="F0441B76"/>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6692AB0"/>
    <w:multiLevelType w:val="hybridMultilevel"/>
    <w:tmpl w:val="030A09D8"/>
    <w:lvl w:ilvl="0" w:tplc="E4F88CDA">
      <w:start w:val="1"/>
      <w:numFmt w:val="lowerLetter"/>
      <w:lvlText w:val="(%1)"/>
      <w:lvlJc w:val="left"/>
      <w:pPr>
        <w:tabs>
          <w:tab w:val="num" w:pos="1436"/>
        </w:tabs>
        <w:ind w:left="1436" w:hanging="870"/>
      </w:pPr>
      <w:rPr>
        <w:rFonts w:cs="Times New Roman" w:hint="default"/>
      </w:rPr>
    </w:lvl>
    <w:lvl w:ilvl="1" w:tplc="26DC1044">
      <w:start w:val="19"/>
      <w:numFmt w:val="decimal"/>
      <w:lvlText w:val="%2."/>
      <w:lvlJc w:val="left"/>
      <w:pPr>
        <w:tabs>
          <w:tab w:val="num" w:pos="1646"/>
        </w:tabs>
        <w:ind w:left="1646" w:hanging="360"/>
      </w:pPr>
      <w:rPr>
        <w:rFonts w:cs="Times New Roman" w:hint="default"/>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23" w15:restartNumberingAfterBreak="0">
    <w:nsid w:val="388B5E4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B24266A"/>
    <w:multiLevelType w:val="hybridMultilevel"/>
    <w:tmpl w:val="8EF849B6"/>
    <w:lvl w:ilvl="0" w:tplc="503C6072">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BB7178F"/>
    <w:multiLevelType w:val="hybridMultilevel"/>
    <w:tmpl w:val="CEF88AB6"/>
    <w:lvl w:ilvl="0" w:tplc="D29AFB42">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6" w15:restartNumberingAfterBreak="0">
    <w:nsid w:val="3BBD753F"/>
    <w:multiLevelType w:val="hybridMultilevel"/>
    <w:tmpl w:val="915E3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016C36"/>
    <w:multiLevelType w:val="hybridMultilevel"/>
    <w:tmpl w:val="64A81B56"/>
    <w:lvl w:ilvl="0" w:tplc="CD8CEEA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5470D4"/>
    <w:multiLevelType w:val="hybridMultilevel"/>
    <w:tmpl w:val="66C07506"/>
    <w:lvl w:ilvl="0" w:tplc="6E22793C">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7FE1E5A"/>
    <w:multiLevelType w:val="multilevel"/>
    <w:tmpl w:val="2342F328"/>
    <w:lvl w:ilvl="0">
      <w:start w:val="1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C536292"/>
    <w:multiLevelType w:val="hybridMultilevel"/>
    <w:tmpl w:val="B3CE563E"/>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E8630E2"/>
    <w:multiLevelType w:val="hybridMultilevel"/>
    <w:tmpl w:val="4DA6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E613C"/>
    <w:multiLevelType w:val="hybridMultilevel"/>
    <w:tmpl w:val="047099D4"/>
    <w:lvl w:ilvl="0" w:tplc="9A8C7F10">
      <w:start w:val="1"/>
      <w:numFmt w:val="lowerLetter"/>
      <w:lvlText w:val="%1)"/>
      <w:lvlJc w:val="left"/>
      <w:pPr>
        <w:tabs>
          <w:tab w:val="num" w:pos="720"/>
        </w:tabs>
        <w:ind w:left="72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AA604A"/>
    <w:multiLevelType w:val="multilevel"/>
    <w:tmpl w:val="9F38C8DE"/>
    <w:lvl w:ilvl="0">
      <w:start w:val="17"/>
      <w:numFmt w:val="decimal"/>
      <w:lvlText w:val="%1"/>
      <w:lvlJc w:val="left"/>
      <w:pPr>
        <w:ind w:left="600" w:hanging="600"/>
      </w:pPr>
      <w:rPr>
        <w:rFonts w:hint="default"/>
      </w:rPr>
    </w:lvl>
    <w:lvl w:ilvl="1">
      <w:start w:val="1"/>
      <w:numFmt w:val="decimal"/>
      <w:lvlText w:val="%1.%2"/>
      <w:lvlJc w:val="left"/>
      <w:pPr>
        <w:ind w:left="1450" w:hanging="60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4" w15:restartNumberingAfterBreak="0">
    <w:nsid w:val="57DC60A2"/>
    <w:multiLevelType w:val="hybridMultilevel"/>
    <w:tmpl w:val="21A4D126"/>
    <w:lvl w:ilvl="0" w:tplc="4530C0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5B9C4A93"/>
    <w:multiLevelType w:val="multilevel"/>
    <w:tmpl w:val="5394E882"/>
    <w:lvl w:ilvl="0">
      <w:start w:val="8"/>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6" w15:restartNumberingAfterBreak="0">
    <w:nsid w:val="67962CD5"/>
    <w:multiLevelType w:val="hybridMultilevel"/>
    <w:tmpl w:val="40821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E4D9E"/>
    <w:multiLevelType w:val="hybridMultilevel"/>
    <w:tmpl w:val="2AB6DA94"/>
    <w:lvl w:ilvl="0" w:tplc="2146FEA8">
      <w:start w:val="1"/>
      <w:numFmt w:val="lowerLetter"/>
      <w:lvlText w:val="(%1)"/>
      <w:lvlJc w:val="left"/>
      <w:pPr>
        <w:tabs>
          <w:tab w:val="num" w:pos="1436"/>
        </w:tabs>
        <w:ind w:left="1436" w:hanging="870"/>
      </w:pPr>
      <w:rPr>
        <w:rFonts w:cs="Times New Roman" w:hint="default"/>
      </w:rPr>
    </w:lvl>
    <w:lvl w:ilvl="1" w:tplc="04090019" w:tentative="1">
      <w:start w:val="1"/>
      <w:numFmt w:val="lowerLetter"/>
      <w:lvlText w:val="%2."/>
      <w:lvlJc w:val="left"/>
      <w:pPr>
        <w:tabs>
          <w:tab w:val="num" w:pos="1646"/>
        </w:tabs>
        <w:ind w:left="1646" w:hanging="360"/>
      </w:pPr>
      <w:rPr>
        <w:rFonts w:cs="Times New Roman"/>
      </w:rPr>
    </w:lvl>
    <w:lvl w:ilvl="2" w:tplc="0409001B" w:tentative="1">
      <w:start w:val="1"/>
      <w:numFmt w:val="lowerRoman"/>
      <w:lvlText w:val="%3."/>
      <w:lvlJc w:val="right"/>
      <w:pPr>
        <w:tabs>
          <w:tab w:val="num" w:pos="2366"/>
        </w:tabs>
        <w:ind w:left="2366" w:hanging="180"/>
      </w:pPr>
      <w:rPr>
        <w:rFonts w:cs="Times New Roman"/>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38" w15:restartNumberingAfterBreak="0">
    <w:nsid w:val="69A413E5"/>
    <w:multiLevelType w:val="hybridMultilevel"/>
    <w:tmpl w:val="63EA5E14"/>
    <w:lvl w:ilvl="0" w:tplc="7F1E0970">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4E60A9"/>
    <w:multiLevelType w:val="hybridMultilevel"/>
    <w:tmpl w:val="D8C23A52"/>
    <w:lvl w:ilvl="0" w:tplc="A35C7F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DB624AC"/>
    <w:multiLevelType w:val="hybridMultilevel"/>
    <w:tmpl w:val="9F724B70"/>
    <w:lvl w:ilvl="0" w:tplc="224AF010">
      <w:start w:val="1"/>
      <w:numFmt w:val="lowerLetter"/>
      <w:lvlText w:val="(%1)"/>
      <w:lvlJc w:val="left"/>
      <w:pPr>
        <w:tabs>
          <w:tab w:val="num" w:pos="1436"/>
        </w:tabs>
        <w:ind w:left="1436" w:hanging="870"/>
      </w:pPr>
      <w:rPr>
        <w:rFonts w:cs="Times New Roman" w:hint="default"/>
      </w:rPr>
    </w:lvl>
    <w:lvl w:ilvl="1" w:tplc="CCDA85E4">
      <w:start w:val="1"/>
      <w:numFmt w:val="lowerRoman"/>
      <w:lvlText w:val="%2."/>
      <w:lvlJc w:val="left"/>
      <w:pPr>
        <w:tabs>
          <w:tab w:val="num" w:pos="2006"/>
        </w:tabs>
        <w:ind w:left="2006" w:hanging="720"/>
      </w:pPr>
      <w:rPr>
        <w:rFonts w:cs="Times New Roman" w:hint="default"/>
      </w:rPr>
    </w:lvl>
    <w:lvl w:ilvl="2" w:tplc="7ECCE1BE">
      <w:start w:val="16"/>
      <w:numFmt w:val="decimal"/>
      <w:lvlText w:val="%3."/>
      <w:lvlJc w:val="left"/>
      <w:pPr>
        <w:tabs>
          <w:tab w:val="num" w:pos="2546"/>
        </w:tabs>
        <w:ind w:left="2546" w:hanging="360"/>
      </w:pPr>
      <w:rPr>
        <w:rFonts w:cs="Times New Roman" w:hint="default"/>
      </w:rPr>
    </w:lvl>
    <w:lvl w:ilvl="3" w:tplc="0409000F" w:tentative="1">
      <w:start w:val="1"/>
      <w:numFmt w:val="decimal"/>
      <w:lvlText w:val="%4."/>
      <w:lvlJc w:val="left"/>
      <w:pPr>
        <w:tabs>
          <w:tab w:val="num" w:pos="3086"/>
        </w:tabs>
        <w:ind w:left="3086" w:hanging="360"/>
      </w:pPr>
      <w:rPr>
        <w:rFonts w:cs="Times New Roman"/>
      </w:rPr>
    </w:lvl>
    <w:lvl w:ilvl="4" w:tplc="04090019" w:tentative="1">
      <w:start w:val="1"/>
      <w:numFmt w:val="lowerLetter"/>
      <w:lvlText w:val="%5."/>
      <w:lvlJc w:val="left"/>
      <w:pPr>
        <w:tabs>
          <w:tab w:val="num" w:pos="3806"/>
        </w:tabs>
        <w:ind w:left="3806" w:hanging="360"/>
      </w:pPr>
      <w:rPr>
        <w:rFonts w:cs="Times New Roman"/>
      </w:rPr>
    </w:lvl>
    <w:lvl w:ilvl="5" w:tplc="0409001B" w:tentative="1">
      <w:start w:val="1"/>
      <w:numFmt w:val="lowerRoman"/>
      <w:lvlText w:val="%6."/>
      <w:lvlJc w:val="right"/>
      <w:pPr>
        <w:tabs>
          <w:tab w:val="num" w:pos="4526"/>
        </w:tabs>
        <w:ind w:left="4526" w:hanging="180"/>
      </w:pPr>
      <w:rPr>
        <w:rFonts w:cs="Times New Roman"/>
      </w:rPr>
    </w:lvl>
    <w:lvl w:ilvl="6" w:tplc="0409000F" w:tentative="1">
      <w:start w:val="1"/>
      <w:numFmt w:val="decimal"/>
      <w:lvlText w:val="%7."/>
      <w:lvlJc w:val="left"/>
      <w:pPr>
        <w:tabs>
          <w:tab w:val="num" w:pos="5246"/>
        </w:tabs>
        <w:ind w:left="5246" w:hanging="360"/>
      </w:pPr>
      <w:rPr>
        <w:rFonts w:cs="Times New Roman"/>
      </w:rPr>
    </w:lvl>
    <w:lvl w:ilvl="7" w:tplc="04090019" w:tentative="1">
      <w:start w:val="1"/>
      <w:numFmt w:val="lowerLetter"/>
      <w:lvlText w:val="%8."/>
      <w:lvlJc w:val="left"/>
      <w:pPr>
        <w:tabs>
          <w:tab w:val="num" w:pos="5966"/>
        </w:tabs>
        <w:ind w:left="5966" w:hanging="360"/>
      </w:pPr>
      <w:rPr>
        <w:rFonts w:cs="Times New Roman"/>
      </w:rPr>
    </w:lvl>
    <w:lvl w:ilvl="8" w:tplc="0409001B" w:tentative="1">
      <w:start w:val="1"/>
      <w:numFmt w:val="lowerRoman"/>
      <w:lvlText w:val="%9."/>
      <w:lvlJc w:val="right"/>
      <w:pPr>
        <w:tabs>
          <w:tab w:val="num" w:pos="6686"/>
        </w:tabs>
        <w:ind w:left="6686" w:hanging="180"/>
      </w:pPr>
      <w:rPr>
        <w:rFonts w:cs="Times New Roman"/>
      </w:rPr>
    </w:lvl>
  </w:abstractNum>
  <w:abstractNum w:abstractNumId="41" w15:restartNumberingAfterBreak="0">
    <w:nsid w:val="6FD03DA1"/>
    <w:multiLevelType w:val="hybridMultilevel"/>
    <w:tmpl w:val="FC46D57C"/>
    <w:lvl w:ilvl="0" w:tplc="62ACF7C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2C65E90"/>
    <w:multiLevelType w:val="hybridMultilevel"/>
    <w:tmpl w:val="8B301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C6CB8"/>
    <w:multiLevelType w:val="hybridMultilevel"/>
    <w:tmpl w:val="2E1AF1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8FD4C01"/>
    <w:multiLevelType w:val="hybridMultilevel"/>
    <w:tmpl w:val="AD8A31B2"/>
    <w:lvl w:ilvl="0" w:tplc="F6CCB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24298"/>
    <w:multiLevelType w:val="hybridMultilevel"/>
    <w:tmpl w:val="ED98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27857"/>
    <w:multiLevelType w:val="hybridMultilevel"/>
    <w:tmpl w:val="D1F8B00A"/>
    <w:lvl w:ilvl="0" w:tplc="E09C4CB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5"/>
  </w:num>
  <w:num w:numId="3">
    <w:abstractNumId w:val="14"/>
  </w:num>
  <w:num w:numId="4">
    <w:abstractNumId w:val="26"/>
  </w:num>
  <w:num w:numId="5">
    <w:abstractNumId w:val="15"/>
  </w:num>
  <w:num w:numId="6">
    <w:abstractNumId w:val="35"/>
  </w:num>
  <w:num w:numId="7">
    <w:abstractNumId w:val="1"/>
    <w:lvlOverride w:ilvl="0">
      <w:lvl w:ilvl="0">
        <w:start w:val="1"/>
        <w:numFmt w:val="decimal"/>
        <w:pStyle w:val="Level1"/>
        <w:lvlText w:val="%1."/>
        <w:lvlJc w:val="left"/>
        <w:rPr>
          <w:rFonts w:cs="Times New Roman"/>
        </w:rPr>
      </w:lvl>
    </w:lvlOverride>
    <w:lvlOverride w:ilvl="1">
      <w:lvl w:ilvl="1">
        <w:start w:val="1"/>
        <w:numFmt w:val="decimal"/>
        <w:pStyle w:val="Level2"/>
        <w:lvlText w:val="(%1%2"/>
        <w:lvlJc w:val="left"/>
        <w:rPr>
          <w:rFonts w:cs="Times New Roman"/>
        </w:rPr>
      </w:lvl>
    </w:lvlOverride>
    <w:lvlOverride w:ilvl="2">
      <w:lvl w:ilvl="2">
        <w:start w:val="1"/>
        <w:numFmt w:val="decimal"/>
        <w:pStyle w:val="Level3"/>
        <w:lvlText w:val="(%2%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8">
    <w:abstractNumId w:val="34"/>
  </w:num>
  <w:num w:numId="9">
    <w:abstractNumId w:val="10"/>
  </w:num>
  <w:num w:numId="10">
    <w:abstractNumId w:val="25"/>
  </w:num>
  <w:num w:numId="11">
    <w:abstractNumId w:val="40"/>
  </w:num>
  <w:num w:numId="12">
    <w:abstractNumId w:val="5"/>
  </w:num>
  <w:num w:numId="13">
    <w:abstractNumId w:val="22"/>
  </w:num>
  <w:num w:numId="14">
    <w:abstractNumId w:val="37"/>
  </w:num>
  <w:num w:numId="15">
    <w:abstractNumId w:val="3"/>
  </w:num>
  <w:num w:numId="16">
    <w:abstractNumId w:val="13"/>
  </w:num>
  <w:num w:numId="17">
    <w:abstractNumId w:val="41"/>
  </w:num>
  <w:num w:numId="18">
    <w:abstractNumId w:val="24"/>
  </w:num>
  <w:num w:numId="19">
    <w:abstractNumId w:val="38"/>
  </w:num>
  <w:num w:numId="20">
    <w:abstractNumId w:val="46"/>
  </w:num>
  <w:num w:numId="21">
    <w:abstractNumId w:val="6"/>
  </w:num>
  <w:num w:numId="22">
    <w:abstractNumId w:val="20"/>
  </w:num>
  <w:num w:numId="23">
    <w:abstractNumId w:val="28"/>
  </w:num>
  <w:num w:numId="24">
    <w:abstractNumId w:val="18"/>
  </w:num>
  <w:num w:numId="25">
    <w:abstractNumId w:val="32"/>
  </w:num>
  <w:num w:numId="26">
    <w:abstractNumId w:val="0"/>
  </w:num>
  <w:num w:numId="27">
    <w:abstractNumId w:val="43"/>
  </w:num>
  <w:num w:numId="28">
    <w:abstractNumId w:val="9"/>
  </w:num>
  <w:num w:numId="29">
    <w:abstractNumId w:val="23"/>
  </w:num>
  <w:num w:numId="30">
    <w:abstractNumId w:val="16"/>
  </w:num>
  <w:num w:numId="31">
    <w:abstractNumId w:val="30"/>
  </w:num>
  <w:num w:numId="32">
    <w:abstractNumId w:val="29"/>
  </w:num>
  <w:num w:numId="33">
    <w:abstractNumId w:val="8"/>
  </w:num>
  <w:num w:numId="34">
    <w:abstractNumId w:val="21"/>
  </w:num>
  <w:num w:numId="35">
    <w:abstractNumId w:val="17"/>
  </w:num>
  <w:num w:numId="36">
    <w:abstractNumId w:val="33"/>
  </w:num>
  <w:num w:numId="37">
    <w:abstractNumId w:val="36"/>
  </w:num>
  <w:num w:numId="38">
    <w:abstractNumId w:val="12"/>
  </w:num>
  <w:num w:numId="39">
    <w:abstractNumId w:val="31"/>
  </w:num>
  <w:num w:numId="40">
    <w:abstractNumId w:val="44"/>
  </w:num>
  <w:num w:numId="41">
    <w:abstractNumId w:val="27"/>
  </w:num>
  <w:num w:numId="42">
    <w:abstractNumId w:val="19"/>
  </w:num>
  <w:num w:numId="43">
    <w:abstractNumId w:val="11"/>
  </w:num>
  <w:num w:numId="44">
    <w:abstractNumId w:val="4"/>
  </w:num>
  <w:num w:numId="45">
    <w:abstractNumId w:val="7"/>
  </w:num>
  <w:num w:numId="46">
    <w:abstractNumId w:val="2"/>
  </w:num>
  <w:num w:numId="47">
    <w:abstractNumId w:val="3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7296"/>
    <w:rsid w:val="000254DF"/>
    <w:rsid w:val="00036C53"/>
    <w:rsid w:val="00037AB8"/>
    <w:rsid w:val="00040591"/>
    <w:rsid w:val="000518C2"/>
    <w:rsid w:val="00056DC1"/>
    <w:rsid w:val="00060156"/>
    <w:rsid w:val="00070BBC"/>
    <w:rsid w:val="00073C92"/>
    <w:rsid w:val="00080F03"/>
    <w:rsid w:val="000828A6"/>
    <w:rsid w:val="000900E1"/>
    <w:rsid w:val="0009076A"/>
    <w:rsid w:val="000B6220"/>
    <w:rsid w:val="000C21B1"/>
    <w:rsid w:val="000C3C87"/>
    <w:rsid w:val="000C7460"/>
    <w:rsid w:val="000E01C1"/>
    <w:rsid w:val="000F1156"/>
    <w:rsid w:val="000F52BA"/>
    <w:rsid w:val="001151A3"/>
    <w:rsid w:val="001245DF"/>
    <w:rsid w:val="00125058"/>
    <w:rsid w:val="00130BFD"/>
    <w:rsid w:val="001419C7"/>
    <w:rsid w:val="0014733D"/>
    <w:rsid w:val="00150AC4"/>
    <w:rsid w:val="0016096E"/>
    <w:rsid w:val="00162D88"/>
    <w:rsid w:val="00166ABA"/>
    <w:rsid w:val="001743FD"/>
    <w:rsid w:val="001764E6"/>
    <w:rsid w:val="001808F1"/>
    <w:rsid w:val="00187D5E"/>
    <w:rsid w:val="00197AFA"/>
    <w:rsid w:val="001A33B6"/>
    <w:rsid w:val="001C6038"/>
    <w:rsid w:val="001F60A1"/>
    <w:rsid w:val="00200A67"/>
    <w:rsid w:val="00201F88"/>
    <w:rsid w:val="00202332"/>
    <w:rsid w:val="0020730F"/>
    <w:rsid w:val="002210F4"/>
    <w:rsid w:val="0022635C"/>
    <w:rsid w:val="00227850"/>
    <w:rsid w:val="00234857"/>
    <w:rsid w:val="00254721"/>
    <w:rsid w:val="00254FA5"/>
    <w:rsid w:val="00263159"/>
    <w:rsid w:val="002779F7"/>
    <w:rsid w:val="00293257"/>
    <w:rsid w:val="002C187A"/>
    <w:rsid w:val="002C20F1"/>
    <w:rsid w:val="002D2863"/>
    <w:rsid w:val="002D5EC0"/>
    <w:rsid w:val="002E3DEA"/>
    <w:rsid w:val="002E7CC2"/>
    <w:rsid w:val="002F6F9B"/>
    <w:rsid w:val="00306847"/>
    <w:rsid w:val="003331C6"/>
    <w:rsid w:val="003367F5"/>
    <w:rsid w:val="00345044"/>
    <w:rsid w:val="00351095"/>
    <w:rsid w:val="00354A9C"/>
    <w:rsid w:val="00364973"/>
    <w:rsid w:val="00372347"/>
    <w:rsid w:val="003779D4"/>
    <w:rsid w:val="00382398"/>
    <w:rsid w:val="003909E4"/>
    <w:rsid w:val="003A3E30"/>
    <w:rsid w:val="003A70FE"/>
    <w:rsid w:val="003B0C35"/>
    <w:rsid w:val="003B219E"/>
    <w:rsid w:val="003E21B3"/>
    <w:rsid w:val="003F496A"/>
    <w:rsid w:val="00411E65"/>
    <w:rsid w:val="00420040"/>
    <w:rsid w:val="00423388"/>
    <w:rsid w:val="00426D73"/>
    <w:rsid w:val="00442B6C"/>
    <w:rsid w:val="00454913"/>
    <w:rsid w:val="00457441"/>
    <w:rsid w:val="004579F6"/>
    <w:rsid w:val="004656D0"/>
    <w:rsid w:val="00473ABD"/>
    <w:rsid w:val="00482DCA"/>
    <w:rsid w:val="004B6CFD"/>
    <w:rsid w:val="004C204D"/>
    <w:rsid w:val="004D0436"/>
    <w:rsid w:val="004D0936"/>
    <w:rsid w:val="004F202E"/>
    <w:rsid w:val="004F243D"/>
    <w:rsid w:val="004F3D8D"/>
    <w:rsid w:val="005076F1"/>
    <w:rsid w:val="00512B91"/>
    <w:rsid w:val="005158EB"/>
    <w:rsid w:val="0052082F"/>
    <w:rsid w:val="0052320C"/>
    <w:rsid w:val="00542FCC"/>
    <w:rsid w:val="0055762E"/>
    <w:rsid w:val="00564D08"/>
    <w:rsid w:val="00565445"/>
    <w:rsid w:val="00575334"/>
    <w:rsid w:val="00593736"/>
    <w:rsid w:val="005B0F06"/>
    <w:rsid w:val="005B6141"/>
    <w:rsid w:val="005C3F15"/>
    <w:rsid w:val="005F3989"/>
    <w:rsid w:val="005F4303"/>
    <w:rsid w:val="00601B52"/>
    <w:rsid w:val="0060280B"/>
    <w:rsid w:val="00604422"/>
    <w:rsid w:val="00626B36"/>
    <w:rsid w:val="00651341"/>
    <w:rsid w:val="006815B2"/>
    <w:rsid w:val="00682B31"/>
    <w:rsid w:val="006864E1"/>
    <w:rsid w:val="006937DF"/>
    <w:rsid w:val="00695A68"/>
    <w:rsid w:val="006A709B"/>
    <w:rsid w:val="006A7A08"/>
    <w:rsid w:val="006B1037"/>
    <w:rsid w:val="006E56AD"/>
    <w:rsid w:val="006E5763"/>
    <w:rsid w:val="007101BB"/>
    <w:rsid w:val="00713004"/>
    <w:rsid w:val="00713308"/>
    <w:rsid w:val="00727E01"/>
    <w:rsid w:val="00757614"/>
    <w:rsid w:val="007728B4"/>
    <w:rsid w:val="0077622E"/>
    <w:rsid w:val="00777FE4"/>
    <w:rsid w:val="00781D5E"/>
    <w:rsid w:val="0079075D"/>
    <w:rsid w:val="007C1468"/>
    <w:rsid w:val="007C41D7"/>
    <w:rsid w:val="007F16FB"/>
    <w:rsid w:val="007F1BBA"/>
    <w:rsid w:val="008043F7"/>
    <w:rsid w:val="00804473"/>
    <w:rsid w:val="0081600F"/>
    <w:rsid w:val="00823FE3"/>
    <w:rsid w:val="008269D9"/>
    <w:rsid w:val="0082722D"/>
    <w:rsid w:val="008274F7"/>
    <w:rsid w:val="00841E80"/>
    <w:rsid w:val="008441F9"/>
    <w:rsid w:val="00846A99"/>
    <w:rsid w:val="00853E19"/>
    <w:rsid w:val="008641D1"/>
    <w:rsid w:val="00872F67"/>
    <w:rsid w:val="00887FB5"/>
    <w:rsid w:val="00893346"/>
    <w:rsid w:val="008A0D8D"/>
    <w:rsid w:val="008B1A69"/>
    <w:rsid w:val="008C1A39"/>
    <w:rsid w:val="008E7DFB"/>
    <w:rsid w:val="008F7327"/>
    <w:rsid w:val="00904FCE"/>
    <w:rsid w:val="009076C8"/>
    <w:rsid w:val="00915BBE"/>
    <w:rsid w:val="00921D62"/>
    <w:rsid w:val="00922791"/>
    <w:rsid w:val="00927CD6"/>
    <w:rsid w:val="00932037"/>
    <w:rsid w:val="00933572"/>
    <w:rsid w:val="009363C7"/>
    <w:rsid w:val="009458A8"/>
    <w:rsid w:val="00945FFB"/>
    <w:rsid w:val="00972D36"/>
    <w:rsid w:val="00980406"/>
    <w:rsid w:val="00992727"/>
    <w:rsid w:val="009A2C8F"/>
    <w:rsid w:val="009A7B65"/>
    <w:rsid w:val="009D2AD6"/>
    <w:rsid w:val="009D3A07"/>
    <w:rsid w:val="009D4711"/>
    <w:rsid w:val="009D5DA6"/>
    <w:rsid w:val="009E3A84"/>
    <w:rsid w:val="009E7ACC"/>
    <w:rsid w:val="009F450E"/>
    <w:rsid w:val="009F54DA"/>
    <w:rsid w:val="00A06984"/>
    <w:rsid w:val="00A1324E"/>
    <w:rsid w:val="00A27BE3"/>
    <w:rsid w:val="00A339B9"/>
    <w:rsid w:val="00A40EDF"/>
    <w:rsid w:val="00A568DF"/>
    <w:rsid w:val="00A73A79"/>
    <w:rsid w:val="00A93C52"/>
    <w:rsid w:val="00AA4F58"/>
    <w:rsid w:val="00AA7368"/>
    <w:rsid w:val="00AB4FF9"/>
    <w:rsid w:val="00AE7B21"/>
    <w:rsid w:val="00AF1980"/>
    <w:rsid w:val="00AF2021"/>
    <w:rsid w:val="00B12998"/>
    <w:rsid w:val="00B471BD"/>
    <w:rsid w:val="00B50C2D"/>
    <w:rsid w:val="00B64904"/>
    <w:rsid w:val="00BA3A74"/>
    <w:rsid w:val="00BA60CE"/>
    <w:rsid w:val="00BA7075"/>
    <w:rsid w:val="00BC388E"/>
    <w:rsid w:val="00BC5607"/>
    <w:rsid w:val="00BE0D1D"/>
    <w:rsid w:val="00BE2448"/>
    <w:rsid w:val="00BE24D4"/>
    <w:rsid w:val="00BF2BE7"/>
    <w:rsid w:val="00C05102"/>
    <w:rsid w:val="00C13FA6"/>
    <w:rsid w:val="00C169ED"/>
    <w:rsid w:val="00C5484D"/>
    <w:rsid w:val="00C618F2"/>
    <w:rsid w:val="00C73207"/>
    <w:rsid w:val="00C7602A"/>
    <w:rsid w:val="00C82ED9"/>
    <w:rsid w:val="00C87D68"/>
    <w:rsid w:val="00C91CFF"/>
    <w:rsid w:val="00C9281B"/>
    <w:rsid w:val="00CA367A"/>
    <w:rsid w:val="00CB1D26"/>
    <w:rsid w:val="00CC4C21"/>
    <w:rsid w:val="00CC57AD"/>
    <w:rsid w:val="00CE5B83"/>
    <w:rsid w:val="00CF21A2"/>
    <w:rsid w:val="00CF6EDD"/>
    <w:rsid w:val="00D05922"/>
    <w:rsid w:val="00D405ED"/>
    <w:rsid w:val="00D40CD4"/>
    <w:rsid w:val="00D42AE1"/>
    <w:rsid w:val="00D605A4"/>
    <w:rsid w:val="00D61B13"/>
    <w:rsid w:val="00D7746A"/>
    <w:rsid w:val="00D838FE"/>
    <w:rsid w:val="00D8406F"/>
    <w:rsid w:val="00D859C7"/>
    <w:rsid w:val="00D9021F"/>
    <w:rsid w:val="00DA1080"/>
    <w:rsid w:val="00DA12C2"/>
    <w:rsid w:val="00DA6312"/>
    <w:rsid w:val="00DB30A6"/>
    <w:rsid w:val="00DD6A9E"/>
    <w:rsid w:val="00DF2EBB"/>
    <w:rsid w:val="00DF48AF"/>
    <w:rsid w:val="00E23367"/>
    <w:rsid w:val="00E31B92"/>
    <w:rsid w:val="00E475D4"/>
    <w:rsid w:val="00E74D1C"/>
    <w:rsid w:val="00E8776E"/>
    <w:rsid w:val="00E9237A"/>
    <w:rsid w:val="00E930AB"/>
    <w:rsid w:val="00E960CF"/>
    <w:rsid w:val="00EA0B88"/>
    <w:rsid w:val="00EB2285"/>
    <w:rsid w:val="00EC4294"/>
    <w:rsid w:val="00EC681E"/>
    <w:rsid w:val="00ED02D3"/>
    <w:rsid w:val="00ED5E31"/>
    <w:rsid w:val="00EE20E2"/>
    <w:rsid w:val="00EE64C1"/>
    <w:rsid w:val="00F05AA0"/>
    <w:rsid w:val="00F061CB"/>
    <w:rsid w:val="00F21FE2"/>
    <w:rsid w:val="00F24050"/>
    <w:rsid w:val="00F248AA"/>
    <w:rsid w:val="00F31539"/>
    <w:rsid w:val="00F33B74"/>
    <w:rsid w:val="00F444EC"/>
    <w:rsid w:val="00F45FE3"/>
    <w:rsid w:val="00F50CF5"/>
    <w:rsid w:val="00F54D03"/>
    <w:rsid w:val="00F6347A"/>
    <w:rsid w:val="00F7503A"/>
    <w:rsid w:val="00F81FEF"/>
    <w:rsid w:val="00F978B9"/>
    <w:rsid w:val="00FA61AF"/>
    <w:rsid w:val="00FD3A06"/>
    <w:rsid w:val="00FD5ECB"/>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52765A"/>
  <w15:chartTrackingRefBased/>
  <w15:docId w15:val="{535FB736-1563-4236-9B80-0E039615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23</TotalTime>
  <Pages>2</Pages>
  <Words>616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COP12 CRP_s</vt:lpstr>
    </vt:vector>
  </TitlesOfParts>
  <Company>United Nations Volunteers (UNV) programme</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COP12 CRP_s</dc:title>
  <dc:subject/>
  <dc:creator>barbara.schoenberg@cms.int</dc:creator>
  <cp:keywords/>
  <cp:lastModifiedBy>user</cp:lastModifiedBy>
  <cp:revision>11</cp:revision>
  <cp:lastPrinted>2017-03-22T12:39:00Z</cp:lastPrinted>
  <dcterms:created xsi:type="dcterms:W3CDTF">2017-10-26T11:37:00Z</dcterms:created>
  <dcterms:modified xsi:type="dcterms:W3CDTF">2017-10-26T11:58:00Z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