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DE24" w14:textId="77777777" w:rsidR="00DE00AE" w:rsidRPr="00DB6622" w:rsidRDefault="00DE00AE" w:rsidP="00DE00AE">
      <w:pPr>
        <w:jc w:val="center"/>
        <w:rPr>
          <w:b/>
          <w:lang w:val="fr-FR"/>
        </w:rPr>
      </w:pPr>
      <w:r w:rsidRPr="00DB6622">
        <w:rPr>
          <w:b/>
          <w:lang w:val="fr-FR"/>
        </w:rPr>
        <w:t>PROJET DE RAPPORT DE LA 11</w:t>
      </w:r>
      <w:r w:rsidRPr="00DB6622">
        <w:rPr>
          <w:b/>
          <w:vertAlign w:val="superscript"/>
          <w:lang w:val="fr-FR"/>
        </w:rPr>
        <w:t>ème</w:t>
      </w:r>
      <w:r w:rsidRPr="00DB6622">
        <w:rPr>
          <w:b/>
          <w:lang w:val="fr-FR"/>
        </w:rPr>
        <w:t xml:space="preserve"> SESSION </w:t>
      </w:r>
    </w:p>
    <w:p w14:paraId="5972BDCE" w14:textId="77777777" w:rsidR="00DE00AE" w:rsidRPr="00DB6622" w:rsidRDefault="00DE00AE" w:rsidP="00DE00AE">
      <w:pPr>
        <w:jc w:val="center"/>
        <w:rPr>
          <w:b/>
          <w:lang w:val="fr-FR"/>
        </w:rPr>
      </w:pPr>
      <w:r w:rsidRPr="00DB6622">
        <w:rPr>
          <w:b/>
          <w:lang w:val="fr-FR"/>
        </w:rPr>
        <w:t xml:space="preserve">DE LA CONFERENCE DES PARTIES À LA CONVENTION SUR LA CONSERVATION DES ESPÈCES MIGRATRICES APPARTENANT À LA FAUNE SAUVAGE </w:t>
      </w:r>
    </w:p>
    <w:p w14:paraId="441844F0" w14:textId="77777777" w:rsidR="002D23D5" w:rsidRPr="00DB6622" w:rsidRDefault="002D23D5" w:rsidP="002D23D5">
      <w:pPr>
        <w:jc w:val="center"/>
        <w:rPr>
          <w:lang w:val="fr-FR"/>
        </w:rPr>
      </w:pPr>
    </w:p>
    <w:p w14:paraId="65B2D979" w14:textId="63430FE4" w:rsidR="00DE00AE" w:rsidRPr="00DB6622" w:rsidRDefault="00DE00AE" w:rsidP="00DE00AE">
      <w:pPr>
        <w:jc w:val="both"/>
        <w:rPr>
          <w:lang w:val="fr-FR"/>
        </w:rPr>
      </w:pPr>
      <w:r w:rsidRPr="00DB6622">
        <w:rPr>
          <w:u w:val="single"/>
          <w:lang w:val="fr-FR"/>
        </w:rPr>
        <w:t>Remarque</w:t>
      </w:r>
      <w:r w:rsidRPr="00DB6622">
        <w:rPr>
          <w:lang w:val="fr-FR"/>
        </w:rPr>
        <w:t> : Ce projet de rapport suit l</w:t>
      </w:r>
      <w:r w:rsidR="00DB6622" w:rsidRPr="00DB6622">
        <w:rPr>
          <w:lang w:val="fr-FR"/>
        </w:rPr>
        <w:t>’</w:t>
      </w:r>
      <w:r w:rsidRPr="00DB6622">
        <w:rPr>
          <w:lang w:val="fr-FR"/>
        </w:rPr>
        <w:t>ordre dans lequel les éléments ont été discutés. Le rapport final sera restructuré afin de suivre des points de l</w:t>
      </w:r>
      <w:r w:rsidR="00DB6622" w:rsidRPr="00DB6622">
        <w:rPr>
          <w:lang w:val="fr-FR"/>
        </w:rPr>
        <w:t>’</w:t>
      </w:r>
      <w:r w:rsidRPr="00DB6622">
        <w:rPr>
          <w:lang w:val="fr-FR"/>
        </w:rPr>
        <w:t>ordre du jour dans l</w:t>
      </w:r>
      <w:r w:rsidR="00DB6622" w:rsidRPr="00DB6622">
        <w:rPr>
          <w:lang w:val="fr-FR"/>
        </w:rPr>
        <w:t>’</w:t>
      </w:r>
      <w:r w:rsidRPr="00DB6622">
        <w:rPr>
          <w:lang w:val="fr-FR"/>
        </w:rPr>
        <w:t xml:space="preserve">ordre numérique. </w:t>
      </w:r>
    </w:p>
    <w:p w14:paraId="567621B5" w14:textId="77777777" w:rsidR="002D23D5" w:rsidRPr="00DB6622" w:rsidRDefault="002D23D5" w:rsidP="002D23D5">
      <w:pPr>
        <w:rPr>
          <w:lang w:val="fr-FR"/>
        </w:rPr>
      </w:pPr>
    </w:p>
    <w:p w14:paraId="0CF80415" w14:textId="41012DF7" w:rsidR="002D23D5" w:rsidRPr="00DB6622" w:rsidRDefault="00DE00AE" w:rsidP="002D23D5">
      <w:pPr>
        <w:rPr>
          <w:b/>
          <w:bCs/>
          <w:lang w:val="fr-FR"/>
        </w:rPr>
      </w:pPr>
      <w:r w:rsidRPr="00DB6622">
        <w:rPr>
          <w:b/>
          <w:bCs/>
          <w:lang w:val="fr-FR"/>
        </w:rPr>
        <w:t>Jour</w:t>
      </w:r>
      <w:r w:rsidR="002D23D5" w:rsidRPr="00DB6622">
        <w:rPr>
          <w:b/>
          <w:bCs/>
          <w:lang w:val="fr-FR"/>
        </w:rPr>
        <w:t xml:space="preserve"> 5 – </w:t>
      </w:r>
      <w:r w:rsidRPr="00DB6622">
        <w:rPr>
          <w:b/>
          <w:bCs/>
          <w:lang w:val="fr-FR"/>
        </w:rPr>
        <w:t>Dimanche 9 n</w:t>
      </w:r>
      <w:r w:rsidR="002D23D5" w:rsidRPr="00DB6622">
        <w:rPr>
          <w:b/>
          <w:bCs/>
          <w:lang w:val="fr-FR"/>
        </w:rPr>
        <w:t>ovemb</w:t>
      </w:r>
      <w:r w:rsidRPr="00DB6622">
        <w:rPr>
          <w:b/>
          <w:bCs/>
          <w:lang w:val="fr-FR"/>
        </w:rPr>
        <w:t>re</w:t>
      </w:r>
      <w:r w:rsidR="002D23D5" w:rsidRPr="00DB6622">
        <w:rPr>
          <w:b/>
          <w:bCs/>
          <w:lang w:val="fr-FR"/>
        </w:rPr>
        <w:t xml:space="preserve"> 2014</w:t>
      </w:r>
    </w:p>
    <w:p w14:paraId="21C15F9D" w14:textId="77777777" w:rsidR="002D23D5" w:rsidRPr="00DB6622" w:rsidRDefault="002D23D5" w:rsidP="002D23D5">
      <w:pPr>
        <w:jc w:val="both"/>
        <w:rPr>
          <w:b/>
          <w:u w:val="single"/>
          <w:lang w:val="fr-FR"/>
        </w:rPr>
      </w:pPr>
    </w:p>
    <w:p w14:paraId="66BFD60D" w14:textId="106C8BFE" w:rsidR="00DE00AE" w:rsidRPr="00DB6622" w:rsidRDefault="00DE00AE" w:rsidP="00DE00AE">
      <w:pPr>
        <w:jc w:val="both"/>
        <w:rPr>
          <w:b/>
          <w:lang w:val="fr-FR"/>
        </w:rPr>
      </w:pPr>
      <w:r w:rsidRPr="00DB6622">
        <w:rPr>
          <w:b/>
          <w:u w:val="single"/>
          <w:lang w:val="fr-FR"/>
        </w:rPr>
        <w:t>Remarque</w:t>
      </w:r>
      <w:r w:rsidRPr="00DB6622">
        <w:rPr>
          <w:b/>
          <w:lang w:val="fr-FR"/>
        </w:rPr>
        <w:t xml:space="preserve"> : La numérotation des paragraphes suit celle du projet de rapport du Jour 4, distribué précédemment.</w:t>
      </w:r>
    </w:p>
    <w:p w14:paraId="1339EAE3" w14:textId="77777777" w:rsidR="00E80B94" w:rsidRPr="00DB6622" w:rsidRDefault="00E80B94" w:rsidP="002D23D5">
      <w:pPr>
        <w:jc w:val="both"/>
        <w:rPr>
          <w:lang w:val="fr-FR"/>
        </w:rPr>
      </w:pPr>
    </w:p>
    <w:p w14:paraId="2FF4C464" w14:textId="16FBCA08" w:rsidR="002D23D5" w:rsidRPr="00DB6622" w:rsidRDefault="002D23D5" w:rsidP="002D23D5">
      <w:pPr>
        <w:pBdr>
          <w:top w:val="single" w:sz="4" w:space="1" w:color="auto"/>
          <w:left w:val="single" w:sz="4" w:space="4" w:color="auto"/>
          <w:bottom w:val="single" w:sz="4" w:space="1" w:color="auto"/>
          <w:right w:val="single" w:sz="4" w:space="4" w:color="auto"/>
        </w:pBdr>
        <w:rPr>
          <w:b/>
          <w:lang w:val="fr-FR"/>
        </w:rPr>
      </w:pPr>
      <w:r w:rsidRPr="00DB6622">
        <w:rPr>
          <w:b/>
          <w:lang w:val="fr-FR"/>
        </w:rPr>
        <w:t>Com</w:t>
      </w:r>
      <w:r w:rsidR="00067FE0" w:rsidRPr="00DB6622">
        <w:rPr>
          <w:b/>
          <w:lang w:val="fr-FR"/>
        </w:rPr>
        <w:t xml:space="preserve">ité plénier </w:t>
      </w:r>
      <w:r w:rsidRPr="00DB6622">
        <w:rPr>
          <w:b/>
          <w:lang w:val="fr-FR"/>
        </w:rPr>
        <w:t>10</w:t>
      </w:r>
      <w:r w:rsidR="00DE00AE" w:rsidRPr="00DB6622">
        <w:rPr>
          <w:b/>
          <w:lang w:val="fr-FR"/>
        </w:rPr>
        <w:t>h00- 11h</w:t>
      </w:r>
      <w:r w:rsidRPr="00DB6622">
        <w:rPr>
          <w:b/>
          <w:lang w:val="fr-FR"/>
        </w:rPr>
        <w:t>00</w:t>
      </w:r>
    </w:p>
    <w:p w14:paraId="5C1F0B2D" w14:textId="77777777" w:rsidR="002D23D5" w:rsidRPr="00DB6622" w:rsidRDefault="002D23D5" w:rsidP="002D23D5">
      <w:pPr>
        <w:rPr>
          <w:b/>
          <w:lang w:val="fr-FR"/>
        </w:rPr>
      </w:pPr>
    </w:p>
    <w:p w14:paraId="6ACA30D1" w14:textId="210384C8" w:rsidR="00651D90" w:rsidRPr="00DB6622" w:rsidRDefault="00651D90" w:rsidP="00651D90">
      <w:pPr>
        <w:jc w:val="both"/>
        <w:rPr>
          <w:lang w:val="fr-FR"/>
        </w:rPr>
      </w:pPr>
      <w:r w:rsidRPr="00DB6622">
        <w:rPr>
          <w:lang w:val="fr-FR"/>
        </w:rPr>
        <w:t xml:space="preserve">466. Le </w:t>
      </w:r>
      <w:r w:rsidR="003E047D" w:rsidRPr="00DB6622">
        <w:rPr>
          <w:lang w:val="fr-FR"/>
        </w:rPr>
        <w:t>P</w:t>
      </w:r>
      <w:r w:rsidRPr="00DB6622">
        <w:rPr>
          <w:lang w:val="fr-FR"/>
        </w:rPr>
        <w:t>résident renvo</w:t>
      </w:r>
      <w:r w:rsidR="003E047D" w:rsidRPr="00DB6622">
        <w:rPr>
          <w:lang w:val="fr-FR"/>
        </w:rPr>
        <w:t>ie</w:t>
      </w:r>
      <w:r w:rsidRPr="00DB6622">
        <w:rPr>
          <w:lang w:val="fr-FR"/>
        </w:rPr>
        <w:t xml:space="preserve"> les participants aux projets de rapports quotidiens de la réunion qui ont été distribués. Ceux-ci ser</w:t>
      </w:r>
      <w:r w:rsidR="003E047D" w:rsidRPr="00DB6622">
        <w:rPr>
          <w:lang w:val="fr-FR"/>
        </w:rPr>
        <w:t>o</w:t>
      </w:r>
      <w:r w:rsidRPr="00DB6622">
        <w:rPr>
          <w:lang w:val="fr-FR"/>
        </w:rPr>
        <w:t xml:space="preserve">nt </w:t>
      </w:r>
      <w:r w:rsidR="00B765B2" w:rsidRPr="00DB6622">
        <w:rPr>
          <w:lang w:val="fr-FR"/>
        </w:rPr>
        <w:t>traités</w:t>
      </w:r>
      <w:r w:rsidRPr="00DB6622">
        <w:rPr>
          <w:lang w:val="fr-FR"/>
        </w:rPr>
        <w:t xml:space="preserve"> en vertu d</w:t>
      </w:r>
      <w:r w:rsidR="00DB6622" w:rsidRPr="00DB6622">
        <w:rPr>
          <w:lang w:val="fr-FR"/>
        </w:rPr>
        <w:t>’</w:t>
      </w:r>
      <w:r w:rsidRPr="00DB6622">
        <w:rPr>
          <w:lang w:val="fr-FR"/>
        </w:rPr>
        <w:t xml:space="preserve">un </w:t>
      </w:r>
      <w:r w:rsidR="003E047D" w:rsidRPr="00DB6622">
        <w:rPr>
          <w:lang w:val="fr-FR"/>
        </w:rPr>
        <w:t>point de l</w:t>
      </w:r>
      <w:r w:rsidR="00DB6622" w:rsidRPr="00DB6622">
        <w:rPr>
          <w:lang w:val="fr-FR"/>
        </w:rPr>
        <w:t>’</w:t>
      </w:r>
      <w:r w:rsidRPr="00DB6622">
        <w:rPr>
          <w:lang w:val="fr-FR"/>
        </w:rPr>
        <w:t xml:space="preserve">ordre du jour </w:t>
      </w:r>
      <w:r w:rsidR="003E047D" w:rsidRPr="00DB6622">
        <w:rPr>
          <w:lang w:val="fr-FR"/>
        </w:rPr>
        <w:t xml:space="preserve">de la séance </w:t>
      </w:r>
      <w:r w:rsidRPr="00DB6622">
        <w:rPr>
          <w:lang w:val="fr-FR"/>
        </w:rPr>
        <w:t xml:space="preserve">plénière, mais </w:t>
      </w:r>
      <w:r w:rsidR="003E047D" w:rsidRPr="00DB6622">
        <w:rPr>
          <w:lang w:val="fr-FR"/>
        </w:rPr>
        <w:t>l</w:t>
      </w:r>
      <w:r w:rsidRPr="00DB6622">
        <w:rPr>
          <w:lang w:val="fr-FR"/>
        </w:rPr>
        <w:t>es corrections de forme et autres amendements min</w:t>
      </w:r>
      <w:r w:rsidR="003E047D" w:rsidRPr="00DB6622">
        <w:rPr>
          <w:lang w:val="fr-FR"/>
        </w:rPr>
        <w:t>eurs doivent être transmi</w:t>
      </w:r>
      <w:r w:rsidRPr="00DB6622">
        <w:rPr>
          <w:lang w:val="fr-FR"/>
        </w:rPr>
        <w:t>s directement au Secrétariat.</w:t>
      </w:r>
    </w:p>
    <w:p w14:paraId="5280DD1F" w14:textId="77777777" w:rsidR="002D23D5" w:rsidRPr="00DB6622" w:rsidRDefault="002D23D5" w:rsidP="002D23D5">
      <w:pPr>
        <w:rPr>
          <w:b/>
          <w:lang w:val="fr-FR"/>
        </w:rPr>
      </w:pPr>
    </w:p>
    <w:p w14:paraId="27DF6480" w14:textId="7771135F" w:rsidR="00651D90" w:rsidRPr="00DB6622" w:rsidRDefault="00651D90" w:rsidP="002D23D5">
      <w:pPr>
        <w:jc w:val="center"/>
        <w:rPr>
          <w:b/>
          <w:lang w:val="fr-FR"/>
        </w:rPr>
      </w:pPr>
      <w:r w:rsidRPr="00DB6622">
        <w:rPr>
          <w:b/>
          <w:lang w:val="fr-FR"/>
        </w:rPr>
        <w:t xml:space="preserve">APPROBATION DES </w:t>
      </w:r>
      <w:r w:rsidR="003E047D" w:rsidRPr="00DB6622">
        <w:rPr>
          <w:b/>
          <w:lang w:val="fr-FR"/>
        </w:rPr>
        <w:t>AMENDEMENTS PROPOSÉ</w:t>
      </w:r>
      <w:r w:rsidRPr="00DB6622">
        <w:rPr>
          <w:b/>
          <w:lang w:val="fr-FR"/>
        </w:rPr>
        <w:t xml:space="preserve">S </w:t>
      </w:r>
      <w:r w:rsidR="00C31FD3" w:rsidRPr="00DB6622">
        <w:rPr>
          <w:b/>
          <w:lang w:val="fr-FR"/>
        </w:rPr>
        <w:t>EN</w:t>
      </w:r>
      <w:r w:rsidRPr="00DB6622">
        <w:rPr>
          <w:b/>
          <w:lang w:val="fr-FR"/>
        </w:rPr>
        <w:t xml:space="preserve"> SESSION</w:t>
      </w:r>
    </w:p>
    <w:p w14:paraId="57FB0F57" w14:textId="77777777" w:rsidR="002D23D5" w:rsidRPr="00DB6622" w:rsidRDefault="002D23D5" w:rsidP="002D23D5">
      <w:pPr>
        <w:rPr>
          <w:lang w:val="fr-FR"/>
        </w:rPr>
      </w:pPr>
    </w:p>
    <w:p w14:paraId="048E300F" w14:textId="63FF60FB" w:rsidR="00651D90" w:rsidRPr="00DB6622" w:rsidRDefault="00651D90" w:rsidP="00651D90">
      <w:pPr>
        <w:jc w:val="both"/>
        <w:rPr>
          <w:lang w:val="fr-FR"/>
        </w:rPr>
      </w:pPr>
      <w:r w:rsidRPr="00DB6622">
        <w:rPr>
          <w:lang w:val="fr-FR"/>
        </w:rPr>
        <w:t>467. À l</w:t>
      </w:r>
      <w:r w:rsidR="00DB6622" w:rsidRPr="00DB6622">
        <w:rPr>
          <w:lang w:val="fr-FR"/>
        </w:rPr>
        <w:t>’</w:t>
      </w:r>
      <w:r w:rsidRPr="00DB6622">
        <w:rPr>
          <w:lang w:val="fr-FR"/>
        </w:rPr>
        <w:t xml:space="preserve">invitation du </w:t>
      </w:r>
      <w:r w:rsidR="003E047D" w:rsidRPr="00DB6622">
        <w:rPr>
          <w:lang w:val="fr-FR"/>
        </w:rPr>
        <w:t>Président</w:t>
      </w:r>
      <w:r w:rsidRPr="00DB6622">
        <w:rPr>
          <w:lang w:val="fr-FR"/>
        </w:rPr>
        <w:t xml:space="preserve">, </w:t>
      </w:r>
      <w:r w:rsidR="003E047D" w:rsidRPr="00DB6622">
        <w:rPr>
          <w:lang w:val="fr-FR"/>
        </w:rPr>
        <w:t>Le Comité plénier</w:t>
      </w:r>
      <w:r w:rsidRPr="00DB6622">
        <w:rPr>
          <w:lang w:val="fr-FR"/>
        </w:rPr>
        <w:t xml:space="preserve"> examin</w:t>
      </w:r>
      <w:r w:rsidR="003E047D" w:rsidRPr="00DB6622">
        <w:rPr>
          <w:lang w:val="fr-FR"/>
        </w:rPr>
        <w:t>e</w:t>
      </w:r>
      <w:r w:rsidRPr="00DB6622">
        <w:rPr>
          <w:lang w:val="fr-FR"/>
        </w:rPr>
        <w:t xml:space="preserve"> les </w:t>
      </w:r>
      <w:r w:rsidR="003E047D" w:rsidRPr="00DB6622">
        <w:rPr>
          <w:lang w:val="fr-FR"/>
        </w:rPr>
        <w:t xml:space="preserve">derniers </w:t>
      </w:r>
      <w:r w:rsidRPr="00DB6622">
        <w:rPr>
          <w:lang w:val="fr-FR"/>
        </w:rPr>
        <w:t xml:space="preserve">projets de </w:t>
      </w:r>
      <w:r w:rsidR="004679FB" w:rsidRPr="00DB6622">
        <w:rPr>
          <w:lang w:val="fr-FR"/>
        </w:rPr>
        <w:t>résolution</w:t>
      </w:r>
      <w:r w:rsidRPr="00DB6622">
        <w:rPr>
          <w:lang w:val="fr-FR"/>
        </w:rPr>
        <w:t xml:space="preserve"> et autres </w:t>
      </w:r>
      <w:r w:rsidR="00681EF9" w:rsidRPr="00DB6622">
        <w:rPr>
          <w:lang w:val="fr-FR"/>
        </w:rPr>
        <w:t>amendements</w:t>
      </w:r>
      <w:r w:rsidRPr="00DB6622">
        <w:rPr>
          <w:lang w:val="fr-FR"/>
        </w:rPr>
        <w:t xml:space="preserve"> </w:t>
      </w:r>
      <w:r w:rsidR="00A577CA" w:rsidRPr="00DB6622">
        <w:rPr>
          <w:lang w:val="fr-FR"/>
        </w:rPr>
        <w:t xml:space="preserve">au </w:t>
      </w:r>
      <w:r w:rsidR="00681EF9" w:rsidRPr="00DB6622">
        <w:rPr>
          <w:lang w:val="fr-FR"/>
        </w:rPr>
        <w:t>r</w:t>
      </w:r>
      <w:r w:rsidRPr="00DB6622">
        <w:rPr>
          <w:lang w:val="fr-FR"/>
        </w:rPr>
        <w:t xml:space="preserve">èglement </w:t>
      </w:r>
      <w:r w:rsidR="003E047D" w:rsidRPr="00DB6622">
        <w:rPr>
          <w:lang w:val="fr-FR"/>
        </w:rPr>
        <w:t>intérieur (COP11</w:t>
      </w:r>
      <w:r w:rsidRPr="00DB6622">
        <w:rPr>
          <w:lang w:val="fr-FR"/>
        </w:rPr>
        <w:t>/CRP25)</w:t>
      </w:r>
      <w:r w:rsidR="00A577CA" w:rsidRPr="00DB6622">
        <w:rPr>
          <w:lang w:val="fr-FR"/>
        </w:rPr>
        <w:t>,</w:t>
      </w:r>
      <w:r w:rsidRPr="00DB6622">
        <w:rPr>
          <w:lang w:val="fr-FR"/>
        </w:rPr>
        <w:t xml:space="preserve"> pour </w:t>
      </w:r>
      <w:r w:rsidR="00DF67F9" w:rsidRPr="00DB6622">
        <w:rPr>
          <w:lang w:val="fr-FR"/>
        </w:rPr>
        <w:t xml:space="preserve">progresser vers </w:t>
      </w:r>
      <w:r w:rsidR="00681EF9" w:rsidRPr="00DB6622">
        <w:rPr>
          <w:lang w:val="fr-FR"/>
        </w:rPr>
        <w:t>l</w:t>
      </w:r>
      <w:r w:rsidR="00DB6622" w:rsidRPr="00DB6622">
        <w:rPr>
          <w:lang w:val="fr-FR"/>
        </w:rPr>
        <w:t>’</w:t>
      </w:r>
      <w:r w:rsidR="00681EF9" w:rsidRPr="00DB6622">
        <w:rPr>
          <w:lang w:val="fr-FR"/>
        </w:rPr>
        <w:t>adoption par la P</w:t>
      </w:r>
      <w:r w:rsidRPr="00DB6622">
        <w:rPr>
          <w:lang w:val="fr-FR"/>
        </w:rPr>
        <w:t>lénière. Il not</w:t>
      </w:r>
      <w:r w:rsidR="00DF67F9" w:rsidRPr="00DB6622">
        <w:rPr>
          <w:lang w:val="fr-FR"/>
        </w:rPr>
        <w:t>e</w:t>
      </w:r>
      <w:r w:rsidRPr="00DB6622">
        <w:rPr>
          <w:lang w:val="fr-FR"/>
        </w:rPr>
        <w:t xml:space="preserve"> que 11 projets de résolution figurant dans les documents CRP1 à CRP6, CRP8 à CRP10 et CRP12 et CRP13, respectivement, </w:t>
      </w:r>
      <w:r w:rsidR="00DF67F9" w:rsidRPr="00DB6622">
        <w:rPr>
          <w:lang w:val="fr-FR"/>
        </w:rPr>
        <w:t>ont</w:t>
      </w:r>
      <w:r w:rsidRPr="00DB6622">
        <w:rPr>
          <w:lang w:val="fr-FR"/>
        </w:rPr>
        <w:t xml:space="preserve"> déjà été approuvé</w:t>
      </w:r>
      <w:r w:rsidR="00DF67F9" w:rsidRPr="00DB6622">
        <w:rPr>
          <w:lang w:val="fr-FR"/>
        </w:rPr>
        <w:t>s</w:t>
      </w:r>
      <w:r w:rsidRPr="00DB6622">
        <w:rPr>
          <w:lang w:val="fr-FR"/>
        </w:rPr>
        <w:t xml:space="preserve"> </w:t>
      </w:r>
      <w:r w:rsidR="00DF67F9" w:rsidRPr="00DB6622">
        <w:rPr>
          <w:lang w:val="fr-FR"/>
        </w:rPr>
        <w:t>lors</w:t>
      </w:r>
      <w:r w:rsidRPr="00DB6622">
        <w:rPr>
          <w:lang w:val="fr-FR"/>
        </w:rPr>
        <w:t xml:space="preserve"> des sessions précédentes </w:t>
      </w:r>
      <w:r w:rsidR="00DF67F9" w:rsidRPr="00DB6622">
        <w:rPr>
          <w:lang w:val="fr-FR"/>
        </w:rPr>
        <w:t>du</w:t>
      </w:r>
      <w:r w:rsidRPr="00DB6622">
        <w:rPr>
          <w:lang w:val="fr-FR"/>
        </w:rPr>
        <w:t xml:space="preserve"> Comité plénier.</w:t>
      </w:r>
    </w:p>
    <w:p w14:paraId="69BCACD8" w14:textId="77777777" w:rsidR="002D23D5" w:rsidRPr="00DB6622" w:rsidRDefault="002D23D5" w:rsidP="002D23D5">
      <w:pPr>
        <w:rPr>
          <w:lang w:val="fr-FR"/>
        </w:rPr>
      </w:pPr>
    </w:p>
    <w:p w14:paraId="063FC4F2" w14:textId="1B1DD7BA" w:rsidR="002D23D5" w:rsidRPr="00DB6622" w:rsidRDefault="00DE00AE" w:rsidP="002D23D5">
      <w:pPr>
        <w:pStyle w:val="ListParagraph"/>
        <w:numPr>
          <w:ilvl w:val="0"/>
          <w:numId w:val="9"/>
        </w:numPr>
        <w:rPr>
          <w:i/>
          <w:lang w:val="fr-FR"/>
        </w:rPr>
      </w:pPr>
      <w:r w:rsidRPr="00DB6622">
        <w:rPr>
          <w:lang w:val="fr-FR"/>
        </w:rPr>
        <w:t>PNUE/CMS</w:t>
      </w:r>
      <w:r w:rsidR="002D23D5" w:rsidRPr="00DB6622">
        <w:rPr>
          <w:lang w:val="fr-FR"/>
        </w:rPr>
        <w:t>/COP11/CRP4/Rev.1</w:t>
      </w:r>
      <w:r w:rsidR="005A509F" w:rsidRPr="00DB6622">
        <w:rPr>
          <w:lang w:val="fr-FR"/>
        </w:rPr>
        <w:t xml:space="preserve"> </w:t>
      </w:r>
      <w:r w:rsidRPr="00DB6622">
        <w:rPr>
          <w:lang w:val="fr-FR"/>
        </w:rPr>
        <w:t>Projet de résolution</w:t>
      </w:r>
      <w:r w:rsidR="002D23D5" w:rsidRPr="00DB6622">
        <w:rPr>
          <w:lang w:val="fr-FR"/>
        </w:rPr>
        <w:t xml:space="preserve"> </w:t>
      </w:r>
      <w:r w:rsidR="0032272D" w:rsidRPr="00DB6622">
        <w:rPr>
          <w:i/>
          <w:lang w:val="fr-FR"/>
        </w:rPr>
        <w:t>Conservation et gestion du lion d</w:t>
      </w:r>
      <w:r w:rsidR="00DB6622" w:rsidRPr="00DB6622">
        <w:rPr>
          <w:i/>
          <w:lang w:val="fr-FR"/>
        </w:rPr>
        <w:t>’</w:t>
      </w:r>
      <w:r w:rsidR="0032272D" w:rsidRPr="00DB6622">
        <w:rPr>
          <w:i/>
          <w:lang w:val="fr-FR"/>
        </w:rPr>
        <w:t>Afrique</w:t>
      </w:r>
      <w:r w:rsidR="002D23D5" w:rsidRPr="00DB6622">
        <w:rPr>
          <w:i/>
          <w:lang w:val="fr-FR"/>
        </w:rPr>
        <w:t xml:space="preserve"> </w:t>
      </w:r>
      <w:r w:rsidR="002D23D5" w:rsidRPr="00DB6622">
        <w:rPr>
          <w:lang w:val="fr-FR"/>
        </w:rPr>
        <w:t>Panthera leo</w:t>
      </w:r>
    </w:p>
    <w:p w14:paraId="57732FA9" w14:textId="77777777" w:rsidR="002D23D5" w:rsidRPr="00DB6622" w:rsidRDefault="002D23D5" w:rsidP="002D23D5">
      <w:pPr>
        <w:rPr>
          <w:lang w:val="fr-FR"/>
        </w:rPr>
      </w:pPr>
    </w:p>
    <w:p w14:paraId="19A377AE" w14:textId="4D6AF4C1" w:rsidR="00651D90" w:rsidRPr="00DB6622" w:rsidRDefault="00651D90" w:rsidP="00DB6622">
      <w:pPr>
        <w:jc w:val="both"/>
        <w:rPr>
          <w:lang w:val="fr-FR"/>
        </w:rPr>
      </w:pPr>
      <w:r w:rsidRPr="00DB6622">
        <w:rPr>
          <w:lang w:val="fr-FR"/>
        </w:rPr>
        <w:t>468. Le représentant du Kenya not</w:t>
      </w:r>
      <w:r w:rsidR="00DF67F9" w:rsidRPr="00DB6622">
        <w:rPr>
          <w:lang w:val="fr-FR"/>
        </w:rPr>
        <w:t>e</w:t>
      </w:r>
      <w:r w:rsidRPr="00DB6622">
        <w:rPr>
          <w:lang w:val="fr-FR"/>
        </w:rPr>
        <w:t xml:space="preserve"> qu</w:t>
      </w:r>
      <w:r w:rsidR="00DB6622" w:rsidRPr="00DB6622">
        <w:rPr>
          <w:lang w:val="fr-FR"/>
        </w:rPr>
        <w:t>’</w:t>
      </w:r>
      <w:r w:rsidRPr="00DB6622">
        <w:rPr>
          <w:lang w:val="fr-FR"/>
        </w:rPr>
        <w:t>un projet incompl</w:t>
      </w:r>
      <w:r w:rsidR="00DF67F9" w:rsidRPr="00DB6622">
        <w:rPr>
          <w:lang w:val="fr-FR"/>
        </w:rPr>
        <w:t>et</w:t>
      </w:r>
      <w:r w:rsidRPr="00DB6622">
        <w:rPr>
          <w:lang w:val="fr-FR"/>
        </w:rPr>
        <w:t xml:space="preserve"> a été distribué </w:t>
      </w:r>
      <w:r w:rsidR="00DF67F9" w:rsidRPr="00DB6622">
        <w:rPr>
          <w:lang w:val="fr-FR"/>
        </w:rPr>
        <w:t xml:space="preserve">par inadvertance </w:t>
      </w:r>
      <w:r w:rsidRPr="00DB6622">
        <w:rPr>
          <w:lang w:val="fr-FR"/>
        </w:rPr>
        <w:t xml:space="preserve">par le Secrétariat. Le </w:t>
      </w:r>
      <w:r w:rsidR="003E047D" w:rsidRPr="00DB6622">
        <w:rPr>
          <w:lang w:val="fr-FR"/>
        </w:rPr>
        <w:t>Président</w:t>
      </w:r>
      <w:r w:rsidRPr="00DB6622">
        <w:rPr>
          <w:lang w:val="fr-FR"/>
        </w:rPr>
        <w:t xml:space="preserve"> déclare que l</w:t>
      </w:r>
      <w:r w:rsidR="00DB6622" w:rsidRPr="00DB6622">
        <w:rPr>
          <w:lang w:val="fr-FR"/>
        </w:rPr>
        <w:t>’</w:t>
      </w:r>
      <w:r w:rsidRPr="00DB6622">
        <w:rPr>
          <w:lang w:val="fr-FR"/>
        </w:rPr>
        <w:t xml:space="preserve">examen de ce projet de résolution </w:t>
      </w:r>
      <w:r w:rsidR="00DF67F9" w:rsidRPr="00DB6622">
        <w:rPr>
          <w:lang w:val="fr-FR"/>
        </w:rPr>
        <w:t>sera légèrement r</w:t>
      </w:r>
      <w:r w:rsidRPr="00DB6622">
        <w:rPr>
          <w:lang w:val="fr-FR"/>
        </w:rPr>
        <w:t xml:space="preserve">eporté pour permettre au représentant du Kenya </w:t>
      </w:r>
      <w:r w:rsidR="00DF67F9" w:rsidRPr="00DB6622">
        <w:rPr>
          <w:lang w:val="fr-FR"/>
        </w:rPr>
        <w:t>de</w:t>
      </w:r>
      <w:r w:rsidRPr="00DB6622">
        <w:rPr>
          <w:lang w:val="fr-FR"/>
        </w:rPr>
        <w:t xml:space="preserve"> </w:t>
      </w:r>
      <w:r w:rsidR="00DF67F9" w:rsidRPr="00DB6622">
        <w:rPr>
          <w:lang w:val="fr-FR"/>
        </w:rPr>
        <w:t>s</w:t>
      </w:r>
      <w:r w:rsidR="00DB6622" w:rsidRPr="00DB6622">
        <w:rPr>
          <w:lang w:val="fr-FR"/>
        </w:rPr>
        <w:t>’</w:t>
      </w:r>
      <w:r w:rsidR="00DF67F9" w:rsidRPr="00DB6622">
        <w:rPr>
          <w:lang w:val="fr-FR"/>
        </w:rPr>
        <w:t>entretenir</w:t>
      </w:r>
      <w:r w:rsidRPr="00DB6622">
        <w:rPr>
          <w:lang w:val="fr-FR"/>
        </w:rPr>
        <w:t xml:space="preserve"> avec le Secrétariat.</w:t>
      </w:r>
    </w:p>
    <w:p w14:paraId="67940628" w14:textId="77777777" w:rsidR="002D23D5" w:rsidRPr="00DB6622" w:rsidRDefault="002D23D5" w:rsidP="00DB6622">
      <w:pPr>
        <w:jc w:val="both"/>
        <w:rPr>
          <w:lang w:val="fr-FR"/>
        </w:rPr>
      </w:pPr>
    </w:p>
    <w:p w14:paraId="1327BB54" w14:textId="5D16FDA9" w:rsidR="00AA7517" w:rsidRPr="00DB6622" w:rsidRDefault="00DE00AE" w:rsidP="00DB6622">
      <w:pPr>
        <w:pStyle w:val="ListParagraph"/>
        <w:numPr>
          <w:ilvl w:val="0"/>
          <w:numId w:val="4"/>
        </w:numPr>
        <w:jc w:val="both"/>
        <w:rPr>
          <w:i/>
          <w:lang w:val="fr-FR"/>
        </w:rPr>
      </w:pPr>
      <w:r w:rsidRPr="00DB6622">
        <w:rPr>
          <w:lang w:val="fr-FR"/>
        </w:rPr>
        <w:t>PNUE</w:t>
      </w:r>
      <w:r w:rsidR="002D23D5" w:rsidRPr="00DB6622">
        <w:rPr>
          <w:lang w:val="fr-FR"/>
        </w:rPr>
        <w:t>/CMS/COP11/CRP7 Rev.1</w:t>
      </w:r>
      <w:r w:rsidR="005A509F" w:rsidRPr="00DB6622">
        <w:rPr>
          <w:lang w:val="fr-FR"/>
        </w:rPr>
        <w:t xml:space="preserve"> </w:t>
      </w:r>
      <w:r w:rsidRPr="00DB6622">
        <w:rPr>
          <w:lang w:val="fr-FR"/>
        </w:rPr>
        <w:t>Projet de résolution</w:t>
      </w:r>
      <w:r w:rsidR="002D23D5" w:rsidRPr="00DB6622">
        <w:rPr>
          <w:i/>
          <w:lang w:val="fr-FR"/>
        </w:rPr>
        <w:t xml:space="preserve"> </w:t>
      </w:r>
      <w:r w:rsidR="00AA7517" w:rsidRPr="00DB6622">
        <w:rPr>
          <w:i/>
          <w:lang w:val="fr-FR"/>
        </w:rPr>
        <w:t>Lignes directrices pour l</w:t>
      </w:r>
      <w:r w:rsidR="00DB6622" w:rsidRPr="00DB6622">
        <w:rPr>
          <w:i/>
          <w:lang w:val="fr-FR"/>
        </w:rPr>
        <w:t>’</w:t>
      </w:r>
      <w:r w:rsidR="00AA7517" w:rsidRPr="00DB6622">
        <w:rPr>
          <w:i/>
          <w:lang w:val="fr-FR"/>
        </w:rPr>
        <w:t>évaluation des propositions d</w:t>
      </w:r>
      <w:r w:rsidR="00DB6622" w:rsidRPr="00DB6622">
        <w:rPr>
          <w:i/>
          <w:lang w:val="fr-FR"/>
        </w:rPr>
        <w:t>’</w:t>
      </w:r>
      <w:r w:rsidR="00AA7517" w:rsidRPr="00DB6622">
        <w:rPr>
          <w:i/>
          <w:lang w:val="fr-FR"/>
        </w:rPr>
        <w:t>inscription aux Annexes I et II de la Convention</w:t>
      </w:r>
    </w:p>
    <w:p w14:paraId="5425AB1D" w14:textId="77777777" w:rsidR="002D23D5" w:rsidRPr="00DB6622" w:rsidRDefault="002D23D5" w:rsidP="00DB6622">
      <w:pPr>
        <w:pStyle w:val="ListParagraph"/>
        <w:ind w:left="0"/>
        <w:jc w:val="both"/>
        <w:rPr>
          <w:lang w:val="fr-FR"/>
        </w:rPr>
      </w:pPr>
    </w:p>
    <w:p w14:paraId="56134E48" w14:textId="5DB75B9D" w:rsidR="00287FA5" w:rsidRPr="00DB6622" w:rsidRDefault="002D23D5" w:rsidP="00DB6622">
      <w:pPr>
        <w:pStyle w:val="ListParagraph"/>
        <w:ind w:left="0"/>
        <w:jc w:val="both"/>
        <w:rPr>
          <w:lang w:val="fr-FR"/>
        </w:rPr>
      </w:pPr>
      <w:r w:rsidRPr="00DB6622">
        <w:rPr>
          <w:lang w:val="fr-FR"/>
        </w:rPr>
        <w:t xml:space="preserve">469.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727EEE38" w14:textId="77777777" w:rsidR="002D23D5" w:rsidRPr="00DB6622" w:rsidRDefault="002D23D5" w:rsidP="00DB6622">
      <w:pPr>
        <w:pStyle w:val="ListParagraph"/>
        <w:ind w:left="0"/>
        <w:jc w:val="both"/>
        <w:rPr>
          <w:lang w:val="fr-FR"/>
        </w:rPr>
      </w:pPr>
    </w:p>
    <w:p w14:paraId="0A85C7F8" w14:textId="441E0BCA" w:rsidR="002D23D5" w:rsidRPr="00DB6622" w:rsidRDefault="00DE00AE" w:rsidP="00DB6622">
      <w:pPr>
        <w:pStyle w:val="ListParagraph"/>
        <w:numPr>
          <w:ilvl w:val="0"/>
          <w:numId w:val="4"/>
        </w:numPr>
        <w:jc w:val="both"/>
        <w:rPr>
          <w:i/>
          <w:lang w:val="fr-FR"/>
        </w:rPr>
      </w:pPr>
      <w:r w:rsidRPr="00DB6622">
        <w:rPr>
          <w:lang w:val="fr-FR"/>
        </w:rPr>
        <w:t>PNUE/CMS</w:t>
      </w:r>
      <w:r w:rsidR="002D23D5" w:rsidRPr="00DB6622">
        <w:rPr>
          <w:lang w:val="fr-FR"/>
        </w:rPr>
        <w:t>/COP11/CRP11</w:t>
      </w:r>
      <w:r w:rsidR="005A509F" w:rsidRPr="00DB6622">
        <w:rPr>
          <w:lang w:val="fr-FR"/>
        </w:rPr>
        <w:t xml:space="preserve"> </w:t>
      </w:r>
      <w:r w:rsidRPr="00DB6622">
        <w:rPr>
          <w:lang w:val="fr-FR"/>
        </w:rPr>
        <w:t>Projet de résolution</w:t>
      </w:r>
      <w:r w:rsidR="002D23D5" w:rsidRPr="00DB6622">
        <w:rPr>
          <w:lang w:val="fr-FR"/>
        </w:rPr>
        <w:t xml:space="preserve"> </w:t>
      </w:r>
      <w:r w:rsidR="00AA7517" w:rsidRPr="00DB6622">
        <w:rPr>
          <w:i/>
          <w:lang w:val="fr-FR"/>
        </w:rPr>
        <w:t>Plan d</w:t>
      </w:r>
      <w:r w:rsidR="00DB6622" w:rsidRPr="00DB6622">
        <w:rPr>
          <w:i/>
          <w:lang w:val="fr-FR"/>
        </w:rPr>
        <w:t>’</w:t>
      </w:r>
      <w:r w:rsidR="00AA7517" w:rsidRPr="00DB6622">
        <w:rPr>
          <w:i/>
          <w:lang w:val="fr-FR"/>
        </w:rPr>
        <w:t>action pour les oiseaux terrestres migrateurs d</w:t>
      </w:r>
      <w:r w:rsidR="00DB6622" w:rsidRPr="00DB6622">
        <w:rPr>
          <w:i/>
          <w:lang w:val="fr-FR"/>
        </w:rPr>
        <w:t>’</w:t>
      </w:r>
      <w:r w:rsidR="00AA7517" w:rsidRPr="00DB6622">
        <w:rPr>
          <w:i/>
          <w:lang w:val="fr-FR"/>
        </w:rPr>
        <w:t>Afrique-Eurasie</w:t>
      </w:r>
    </w:p>
    <w:p w14:paraId="49551EAE" w14:textId="77777777" w:rsidR="002D23D5" w:rsidRPr="00DB6622" w:rsidRDefault="002D23D5" w:rsidP="00DB6622">
      <w:pPr>
        <w:jc w:val="both"/>
        <w:rPr>
          <w:lang w:val="fr-FR"/>
        </w:rPr>
      </w:pPr>
    </w:p>
    <w:p w14:paraId="6186CBC8" w14:textId="61271658" w:rsidR="002D23D5" w:rsidRPr="00DB6622" w:rsidRDefault="002D23D5" w:rsidP="00DB6622">
      <w:pPr>
        <w:pStyle w:val="ListParagraph"/>
        <w:ind w:left="0"/>
        <w:jc w:val="both"/>
        <w:rPr>
          <w:lang w:val="fr-FR"/>
        </w:rPr>
      </w:pPr>
      <w:r w:rsidRPr="00DB6622">
        <w:rPr>
          <w:lang w:val="fr-FR"/>
        </w:rPr>
        <w:t xml:space="preserve">470.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0B4497F1" w14:textId="77777777" w:rsidR="002D23D5" w:rsidRPr="00DB6622" w:rsidRDefault="002D23D5" w:rsidP="00DB6622">
      <w:pPr>
        <w:jc w:val="both"/>
        <w:rPr>
          <w:lang w:val="fr-FR"/>
        </w:rPr>
      </w:pPr>
    </w:p>
    <w:p w14:paraId="6185BBAF" w14:textId="59505EB7" w:rsidR="002D23D5" w:rsidRPr="00DB6622" w:rsidRDefault="00DE00AE" w:rsidP="00DB6622">
      <w:pPr>
        <w:pStyle w:val="ListParagraph"/>
        <w:numPr>
          <w:ilvl w:val="0"/>
          <w:numId w:val="4"/>
        </w:numPr>
        <w:jc w:val="both"/>
        <w:rPr>
          <w:lang w:val="fr-FR"/>
        </w:rPr>
      </w:pPr>
      <w:r w:rsidRPr="00DB6622">
        <w:rPr>
          <w:lang w:val="fr-FR"/>
        </w:rPr>
        <w:t>PNUE/CMS</w:t>
      </w:r>
      <w:r w:rsidR="002D23D5" w:rsidRPr="00DB6622">
        <w:rPr>
          <w:lang w:val="fr-FR"/>
        </w:rPr>
        <w:t>/COP11/CRP14</w:t>
      </w:r>
      <w:r w:rsidR="005A509F" w:rsidRPr="00DB6622">
        <w:rPr>
          <w:lang w:val="fr-FR"/>
        </w:rPr>
        <w:t xml:space="preserve"> </w:t>
      </w:r>
      <w:r w:rsidRPr="00DB6622">
        <w:rPr>
          <w:lang w:val="fr-FR"/>
        </w:rPr>
        <w:t>Projet de résolution</w:t>
      </w:r>
      <w:r w:rsidR="002D23D5" w:rsidRPr="00DB6622">
        <w:rPr>
          <w:lang w:val="fr-FR"/>
        </w:rPr>
        <w:t xml:space="preserve"> </w:t>
      </w:r>
      <w:r w:rsidR="00AA7517" w:rsidRPr="00DB6622">
        <w:rPr>
          <w:i/>
          <w:lang w:val="fr-FR"/>
        </w:rPr>
        <w:t>Gestion des débris marins</w:t>
      </w:r>
    </w:p>
    <w:p w14:paraId="627E1F2F" w14:textId="77777777" w:rsidR="002D23D5" w:rsidRPr="00DB6622" w:rsidRDefault="002D23D5" w:rsidP="00DB6622">
      <w:pPr>
        <w:jc w:val="both"/>
        <w:rPr>
          <w:lang w:val="fr-FR"/>
        </w:rPr>
      </w:pPr>
    </w:p>
    <w:p w14:paraId="1B7F3C85" w14:textId="6157DA2B" w:rsidR="002D23D5" w:rsidRPr="00DB6622" w:rsidRDefault="002D23D5" w:rsidP="00DB6622">
      <w:pPr>
        <w:jc w:val="both"/>
        <w:rPr>
          <w:lang w:val="fr-FR"/>
        </w:rPr>
      </w:pPr>
      <w:r w:rsidRPr="00DB6622">
        <w:rPr>
          <w:lang w:val="fr-FR"/>
        </w:rPr>
        <w:t xml:space="preserve">471.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7B418A1D" w14:textId="77777777" w:rsidR="002D23D5" w:rsidRPr="00DB6622" w:rsidRDefault="002D23D5" w:rsidP="00DB6622">
      <w:pPr>
        <w:jc w:val="both"/>
        <w:rPr>
          <w:lang w:val="fr-FR"/>
        </w:rPr>
      </w:pPr>
    </w:p>
    <w:p w14:paraId="1C5C6589" w14:textId="56B7BA47" w:rsidR="002D23D5" w:rsidRPr="00DB6622" w:rsidRDefault="00DE00AE" w:rsidP="00DB6622">
      <w:pPr>
        <w:pStyle w:val="ListParagraph"/>
        <w:numPr>
          <w:ilvl w:val="0"/>
          <w:numId w:val="4"/>
        </w:numPr>
        <w:jc w:val="both"/>
        <w:rPr>
          <w:lang w:val="fr-FR"/>
        </w:rPr>
      </w:pPr>
      <w:r w:rsidRPr="00DB6622">
        <w:rPr>
          <w:lang w:val="fr-FR"/>
        </w:rPr>
        <w:t>PNUE/CMS</w:t>
      </w:r>
      <w:r w:rsidR="002D23D5" w:rsidRPr="00DB6622">
        <w:rPr>
          <w:lang w:val="fr-FR"/>
        </w:rPr>
        <w:t>/COP11/CRP15/Rev.1</w:t>
      </w:r>
      <w:r w:rsidR="005A509F" w:rsidRPr="00DB6622">
        <w:rPr>
          <w:lang w:val="fr-FR"/>
        </w:rPr>
        <w:t xml:space="preserve"> </w:t>
      </w:r>
      <w:r w:rsidRPr="00DB6622">
        <w:rPr>
          <w:lang w:val="fr-FR"/>
        </w:rPr>
        <w:t>Projet de résolution</w:t>
      </w:r>
      <w:r w:rsidR="002D23D5" w:rsidRPr="00DB6622">
        <w:rPr>
          <w:lang w:val="fr-FR"/>
        </w:rPr>
        <w:t xml:space="preserve"> </w:t>
      </w:r>
      <w:r w:rsidR="00AA7517" w:rsidRPr="00DB6622">
        <w:rPr>
          <w:i/>
          <w:lang w:val="fr-FR"/>
        </w:rPr>
        <w:t>Captures de cétacés vivants dans le milieu naturel à des fins commerciales</w:t>
      </w:r>
    </w:p>
    <w:p w14:paraId="08895212" w14:textId="77777777" w:rsidR="00A73720" w:rsidRPr="00DB6622" w:rsidRDefault="00A73720" w:rsidP="00DB6622">
      <w:pPr>
        <w:pStyle w:val="ListParagraph"/>
        <w:jc w:val="both"/>
        <w:rPr>
          <w:lang w:val="fr-FR"/>
        </w:rPr>
      </w:pPr>
    </w:p>
    <w:p w14:paraId="0AC44B3D" w14:textId="32F7FD89" w:rsidR="00651D90" w:rsidRPr="00DB6622" w:rsidRDefault="00651D90" w:rsidP="00DB6622">
      <w:pPr>
        <w:jc w:val="both"/>
        <w:rPr>
          <w:lang w:val="fr-FR"/>
        </w:rPr>
      </w:pPr>
      <w:r w:rsidRPr="00DB6622">
        <w:rPr>
          <w:lang w:val="fr-FR"/>
        </w:rPr>
        <w:t>472. Une version antérieure de ce projet de résolution (CRP15) a été approuvé</w:t>
      </w:r>
      <w:r w:rsidR="00DF67F9" w:rsidRPr="00DB6622">
        <w:rPr>
          <w:lang w:val="fr-FR"/>
        </w:rPr>
        <w:t>e</w:t>
      </w:r>
      <w:r w:rsidRPr="00DB6622">
        <w:rPr>
          <w:lang w:val="fr-FR"/>
        </w:rPr>
        <w:t xml:space="preserve"> par l</w:t>
      </w:r>
      <w:r w:rsidR="00DF67F9" w:rsidRPr="00DB6622">
        <w:rPr>
          <w:lang w:val="fr-FR"/>
        </w:rPr>
        <w:t>e Comité plénier l</w:t>
      </w:r>
      <w:r w:rsidR="00DB6622" w:rsidRPr="00DB6622">
        <w:rPr>
          <w:lang w:val="fr-FR"/>
        </w:rPr>
        <w:t>’</w:t>
      </w:r>
      <w:r w:rsidR="00DF67F9" w:rsidRPr="00DB6622">
        <w:rPr>
          <w:lang w:val="fr-FR"/>
        </w:rPr>
        <w:t>après-midi du 7 n</w:t>
      </w:r>
      <w:r w:rsidRPr="00DB6622">
        <w:rPr>
          <w:lang w:val="fr-FR"/>
        </w:rPr>
        <w:t>ovembre, mais le préambule a</w:t>
      </w:r>
      <w:r w:rsidR="00DF67F9" w:rsidRPr="00DB6622">
        <w:rPr>
          <w:lang w:val="fr-FR"/>
        </w:rPr>
        <w:t xml:space="preserve"> </w:t>
      </w:r>
      <w:r w:rsidRPr="00DB6622">
        <w:rPr>
          <w:lang w:val="fr-FR"/>
        </w:rPr>
        <w:t>par la suite été modifié à la demande du représentant de l</w:t>
      </w:r>
      <w:r w:rsidR="00DB6622" w:rsidRPr="00DB6622">
        <w:rPr>
          <w:lang w:val="fr-FR"/>
        </w:rPr>
        <w:t>’</w:t>
      </w:r>
      <w:r w:rsidRPr="00DB6622">
        <w:rPr>
          <w:lang w:val="fr-FR"/>
        </w:rPr>
        <w:t xml:space="preserve">Argentine. </w:t>
      </w:r>
      <w:r w:rsidR="00DF67F9" w:rsidRPr="00DB6622">
        <w:rPr>
          <w:lang w:val="fr-FR"/>
        </w:rPr>
        <w:t>Le projet de résolution (CRP15/</w:t>
      </w:r>
      <w:r w:rsidRPr="00DB6622">
        <w:rPr>
          <w:lang w:val="fr-FR"/>
        </w:rPr>
        <w:t xml:space="preserve">Rev.1) révisé </w:t>
      </w:r>
      <w:r w:rsidR="00681EF9" w:rsidRPr="00DB6622">
        <w:rPr>
          <w:lang w:val="fr-FR"/>
        </w:rPr>
        <w:t>est</w:t>
      </w:r>
      <w:r w:rsidRPr="00DB6622">
        <w:rPr>
          <w:lang w:val="fr-FR"/>
        </w:rPr>
        <w:t xml:space="preserve"> approuvé par </w:t>
      </w:r>
      <w:r w:rsidR="00DF67F9" w:rsidRPr="00DB6622">
        <w:rPr>
          <w:lang w:val="fr-FR"/>
        </w:rPr>
        <w:t xml:space="preserve">le Comité plénier </w:t>
      </w:r>
      <w:r w:rsidRPr="00DB6622">
        <w:rPr>
          <w:lang w:val="fr-FR"/>
        </w:rPr>
        <w:t>sans autre amendement.</w:t>
      </w:r>
    </w:p>
    <w:p w14:paraId="3D3A6536" w14:textId="77777777" w:rsidR="002D23D5" w:rsidRPr="00DB6622" w:rsidRDefault="002D23D5" w:rsidP="00DB6622">
      <w:pPr>
        <w:ind w:left="360"/>
        <w:jc w:val="both"/>
        <w:rPr>
          <w:lang w:val="fr-FR"/>
        </w:rPr>
      </w:pPr>
    </w:p>
    <w:p w14:paraId="04499FEA" w14:textId="14D136F4" w:rsidR="002D23D5" w:rsidRPr="00DB6622" w:rsidRDefault="00DE00AE" w:rsidP="00DB6622">
      <w:pPr>
        <w:pStyle w:val="ListParagraph"/>
        <w:numPr>
          <w:ilvl w:val="0"/>
          <w:numId w:val="5"/>
        </w:numPr>
        <w:jc w:val="both"/>
        <w:rPr>
          <w:i/>
          <w:lang w:val="fr-FR"/>
        </w:rPr>
      </w:pPr>
      <w:r w:rsidRPr="00DB6622">
        <w:rPr>
          <w:lang w:val="fr-FR"/>
        </w:rPr>
        <w:t>PNUE/CMS</w:t>
      </w:r>
      <w:r w:rsidR="002D23D5" w:rsidRPr="00DB6622">
        <w:rPr>
          <w:lang w:val="fr-FR"/>
        </w:rPr>
        <w:t>/COP11/CRP16</w:t>
      </w:r>
      <w:r w:rsidR="005A509F" w:rsidRPr="00DB6622">
        <w:rPr>
          <w:lang w:val="fr-FR"/>
        </w:rPr>
        <w:t xml:space="preserve"> </w:t>
      </w:r>
      <w:r w:rsidRPr="00DB6622">
        <w:rPr>
          <w:lang w:val="fr-FR"/>
        </w:rPr>
        <w:t>Projet de résolution</w:t>
      </w:r>
      <w:r w:rsidR="002D23D5" w:rsidRPr="00DB6622">
        <w:rPr>
          <w:lang w:val="fr-FR"/>
        </w:rPr>
        <w:t xml:space="preserve"> </w:t>
      </w:r>
      <w:r w:rsidR="00AA7517" w:rsidRPr="00DB6622">
        <w:rPr>
          <w:i/>
          <w:lang w:val="fr-FR"/>
        </w:rPr>
        <w:t>Plan d</w:t>
      </w:r>
      <w:r w:rsidR="00DB6622" w:rsidRPr="00DB6622">
        <w:rPr>
          <w:i/>
          <w:lang w:val="fr-FR"/>
        </w:rPr>
        <w:t>’</w:t>
      </w:r>
      <w:r w:rsidR="00AA7517" w:rsidRPr="00DB6622">
        <w:rPr>
          <w:i/>
          <w:lang w:val="fr-FR"/>
        </w:rPr>
        <w:t>action par espèce pour la tortue caouanne (</w:t>
      </w:r>
      <w:r w:rsidR="00AA7517" w:rsidRPr="00DB6622">
        <w:rPr>
          <w:lang w:val="fr-FR"/>
        </w:rPr>
        <w:t>Caretta caretta</w:t>
      </w:r>
      <w:r w:rsidR="00AA7517" w:rsidRPr="00DB6622">
        <w:rPr>
          <w:i/>
          <w:lang w:val="fr-FR"/>
        </w:rPr>
        <w:t>) dans l</w:t>
      </w:r>
      <w:r w:rsidR="00DB6622" w:rsidRPr="00DB6622">
        <w:rPr>
          <w:i/>
          <w:lang w:val="fr-FR"/>
        </w:rPr>
        <w:t>’</w:t>
      </w:r>
      <w:r w:rsidR="00AA7517" w:rsidRPr="00DB6622">
        <w:rPr>
          <w:i/>
          <w:lang w:val="fr-FR"/>
        </w:rPr>
        <w:t>océan Pacifique Sud</w:t>
      </w:r>
    </w:p>
    <w:p w14:paraId="17887893" w14:textId="77777777" w:rsidR="002D23D5" w:rsidRPr="00DB6622" w:rsidRDefault="002D23D5" w:rsidP="00DB6622">
      <w:pPr>
        <w:ind w:firstLine="720"/>
        <w:jc w:val="both"/>
        <w:rPr>
          <w:lang w:val="fr-FR"/>
        </w:rPr>
      </w:pPr>
    </w:p>
    <w:p w14:paraId="69866B74" w14:textId="3E3D48E5" w:rsidR="002D23D5" w:rsidRPr="00DB6622" w:rsidRDefault="002D23D5" w:rsidP="00DB6622">
      <w:pPr>
        <w:pStyle w:val="ListParagraph"/>
        <w:ind w:left="0"/>
        <w:jc w:val="both"/>
        <w:rPr>
          <w:lang w:val="fr-FR"/>
        </w:rPr>
      </w:pPr>
      <w:r w:rsidRPr="00DB6622">
        <w:rPr>
          <w:lang w:val="fr-FR"/>
        </w:rPr>
        <w:t xml:space="preserve">473.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64D528FD" w14:textId="77777777" w:rsidR="002D23D5" w:rsidRPr="00DB6622" w:rsidRDefault="002D23D5" w:rsidP="00DB6622">
      <w:pPr>
        <w:jc w:val="both"/>
        <w:rPr>
          <w:lang w:val="fr-FR"/>
        </w:rPr>
      </w:pPr>
    </w:p>
    <w:p w14:paraId="609268AB" w14:textId="652A53CF" w:rsidR="002D23D5" w:rsidRPr="00DB6622" w:rsidRDefault="00DE00AE" w:rsidP="00DB6622">
      <w:pPr>
        <w:pStyle w:val="ListParagraph"/>
        <w:numPr>
          <w:ilvl w:val="0"/>
          <w:numId w:val="5"/>
        </w:numPr>
        <w:jc w:val="both"/>
        <w:rPr>
          <w:i/>
          <w:lang w:val="fr-FR"/>
        </w:rPr>
      </w:pPr>
      <w:r w:rsidRPr="00DB6622">
        <w:rPr>
          <w:lang w:val="fr-FR"/>
        </w:rPr>
        <w:t>PNUE/CMS</w:t>
      </w:r>
      <w:r w:rsidR="002D23D5" w:rsidRPr="00DB6622">
        <w:rPr>
          <w:lang w:val="fr-FR"/>
        </w:rPr>
        <w:t>/COP11/CRP17</w:t>
      </w:r>
      <w:r w:rsidR="005A509F" w:rsidRPr="00DB6622">
        <w:rPr>
          <w:lang w:val="fr-FR"/>
        </w:rPr>
        <w:t xml:space="preserve"> </w:t>
      </w:r>
      <w:r w:rsidRPr="00DB6622">
        <w:rPr>
          <w:lang w:val="fr-FR"/>
        </w:rPr>
        <w:t>Projet de résolution</w:t>
      </w:r>
      <w:r w:rsidR="00AA7517" w:rsidRPr="00DB6622">
        <w:rPr>
          <w:lang w:val="fr-FR"/>
        </w:rPr>
        <w:t xml:space="preserve"> </w:t>
      </w:r>
      <w:r w:rsidR="00AA7517" w:rsidRPr="00DB6622">
        <w:rPr>
          <w:i/>
          <w:lang w:val="fr-FR"/>
        </w:rPr>
        <w:t>Initiative pour les mammifères d</w:t>
      </w:r>
      <w:r w:rsidR="00DB6622" w:rsidRPr="00DB6622">
        <w:rPr>
          <w:i/>
          <w:lang w:val="fr-FR"/>
        </w:rPr>
        <w:t>’</w:t>
      </w:r>
      <w:r w:rsidR="00AA7517" w:rsidRPr="00DB6622">
        <w:rPr>
          <w:i/>
          <w:lang w:val="fr-FR"/>
        </w:rPr>
        <w:t>Asie centrale</w:t>
      </w:r>
    </w:p>
    <w:p w14:paraId="6BC66480" w14:textId="77777777" w:rsidR="002D23D5" w:rsidRPr="00DB6622" w:rsidRDefault="002D23D5" w:rsidP="00DB6622">
      <w:pPr>
        <w:pStyle w:val="ListParagraph"/>
        <w:jc w:val="both"/>
        <w:rPr>
          <w:i/>
          <w:lang w:val="fr-FR"/>
        </w:rPr>
      </w:pPr>
    </w:p>
    <w:p w14:paraId="350A706C" w14:textId="4CB086EC" w:rsidR="002D23D5" w:rsidRPr="00DB6622" w:rsidRDefault="002D23D5" w:rsidP="00DB6622">
      <w:pPr>
        <w:pStyle w:val="ListParagraph"/>
        <w:ind w:left="0"/>
        <w:jc w:val="both"/>
        <w:rPr>
          <w:lang w:val="fr-FR"/>
        </w:rPr>
      </w:pPr>
      <w:r w:rsidRPr="00DB6622">
        <w:rPr>
          <w:lang w:val="fr-FR"/>
        </w:rPr>
        <w:t xml:space="preserve">474.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6C87A4B1" w14:textId="77777777" w:rsidR="002D23D5" w:rsidRPr="00DB6622" w:rsidRDefault="002D23D5" w:rsidP="00DB6622">
      <w:pPr>
        <w:jc w:val="both"/>
        <w:rPr>
          <w:lang w:val="fr-FR"/>
        </w:rPr>
      </w:pPr>
    </w:p>
    <w:p w14:paraId="24A433EE" w14:textId="6B852CE4" w:rsidR="00144DF6" w:rsidRPr="00DB6622" w:rsidRDefault="00DE00AE" w:rsidP="00DB6622">
      <w:pPr>
        <w:pStyle w:val="ListParagraph"/>
        <w:numPr>
          <w:ilvl w:val="0"/>
          <w:numId w:val="5"/>
        </w:numPr>
        <w:jc w:val="both"/>
        <w:rPr>
          <w:i/>
          <w:lang w:val="fr-FR"/>
        </w:rPr>
      </w:pPr>
      <w:r w:rsidRPr="00DB6622">
        <w:rPr>
          <w:lang w:val="fr-FR"/>
        </w:rPr>
        <w:t>PNUE/CMS</w:t>
      </w:r>
      <w:r w:rsidR="002D23D5" w:rsidRPr="00DB6622">
        <w:rPr>
          <w:lang w:val="fr-FR"/>
        </w:rPr>
        <w:t>/COP11/CRP18</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Promouvoir les réseaux écologiques pour répondre aux besoins des espèces migratrices</w:t>
      </w:r>
    </w:p>
    <w:p w14:paraId="096461AF" w14:textId="77777777" w:rsidR="002D23D5" w:rsidRPr="00DB6622" w:rsidRDefault="002D23D5" w:rsidP="00DB6622">
      <w:pPr>
        <w:ind w:left="360"/>
        <w:jc w:val="both"/>
        <w:rPr>
          <w:lang w:val="fr-FR"/>
        </w:rPr>
      </w:pPr>
    </w:p>
    <w:p w14:paraId="11474B57" w14:textId="23E9DE69" w:rsidR="00651D90" w:rsidRPr="00DB6622" w:rsidRDefault="00651D90" w:rsidP="00DB6622">
      <w:pPr>
        <w:jc w:val="both"/>
        <w:rPr>
          <w:lang w:val="fr-FR"/>
        </w:rPr>
      </w:pPr>
      <w:r w:rsidRPr="00DB6622">
        <w:rPr>
          <w:lang w:val="fr-FR"/>
        </w:rPr>
        <w:t xml:space="preserve">475. Ce projet de résolution </w:t>
      </w:r>
      <w:r w:rsidR="00DF67F9" w:rsidRPr="00DB6622">
        <w:rPr>
          <w:lang w:val="fr-FR"/>
        </w:rPr>
        <w:t>est</w:t>
      </w:r>
      <w:r w:rsidRPr="00DB6622">
        <w:rPr>
          <w:lang w:val="fr-FR"/>
        </w:rPr>
        <w:t xml:space="preserve"> approuvé par </w:t>
      </w:r>
      <w:r w:rsidR="00DF67F9" w:rsidRPr="00DB6622">
        <w:rPr>
          <w:lang w:val="fr-FR"/>
        </w:rPr>
        <w:t xml:space="preserve">le Comité plénier sous réserve </w:t>
      </w:r>
      <w:r w:rsidR="00681EF9" w:rsidRPr="00DB6622">
        <w:rPr>
          <w:lang w:val="fr-FR"/>
        </w:rPr>
        <w:t>de l</w:t>
      </w:r>
      <w:r w:rsidR="00DB6622" w:rsidRPr="00DB6622">
        <w:rPr>
          <w:lang w:val="fr-FR"/>
        </w:rPr>
        <w:t>’</w:t>
      </w:r>
      <w:r w:rsidR="00681EF9" w:rsidRPr="00DB6622">
        <w:rPr>
          <w:lang w:val="fr-FR"/>
        </w:rPr>
        <w:t>inclusion d</w:t>
      </w:r>
      <w:r w:rsidR="00DB6622" w:rsidRPr="00DB6622">
        <w:rPr>
          <w:lang w:val="fr-FR"/>
        </w:rPr>
        <w:t>’</w:t>
      </w:r>
      <w:r w:rsidR="00681EF9" w:rsidRPr="00DB6622">
        <w:rPr>
          <w:lang w:val="fr-FR"/>
        </w:rPr>
        <w:t>un</w:t>
      </w:r>
      <w:r w:rsidRPr="00DB6622">
        <w:rPr>
          <w:lang w:val="fr-FR"/>
        </w:rPr>
        <w:t xml:space="preserve"> </w:t>
      </w:r>
      <w:r w:rsidR="00681EF9" w:rsidRPr="00DB6622">
        <w:rPr>
          <w:lang w:val="fr-FR"/>
        </w:rPr>
        <w:t>amendement</w:t>
      </w:r>
      <w:r w:rsidRPr="00DB6622">
        <w:rPr>
          <w:lang w:val="fr-FR"/>
        </w:rPr>
        <w:t xml:space="preserve"> mineur </w:t>
      </w:r>
      <w:r w:rsidR="00BA265E" w:rsidRPr="00DB6622">
        <w:rPr>
          <w:lang w:val="fr-FR"/>
        </w:rPr>
        <w:t xml:space="preserve">au </w:t>
      </w:r>
      <w:r w:rsidRPr="00DB6622">
        <w:rPr>
          <w:lang w:val="fr-FR"/>
        </w:rPr>
        <w:t>préambule</w:t>
      </w:r>
      <w:r w:rsidR="00BA265E" w:rsidRPr="00DB6622">
        <w:rPr>
          <w:lang w:val="fr-FR"/>
        </w:rPr>
        <w:t>,</w:t>
      </w:r>
      <w:r w:rsidRPr="00DB6622">
        <w:rPr>
          <w:lang w:val="fr-FR"/>
        </w:rPr>
        <w:t xml:space="preserve"> </w:t>
      </w:r>
      <w:r w:rsidR="00681EF9" w:rsidRPr="00DB6622">
        <w:rPr>
          <w:lang w:val="fr-FR"/>
        </w:rPr>
        <w:t>proposé</w:t>
      </w:r>
      <w:r w:rsidRPr="00DB6622">
        <w:rPr>
          <w:lang w:val="fr-FR"/>
        </w:rPr>
        <w:t xml:space="preserve"> par l</w:t>
      </w:r>
      <w:r w:rsidR="00DF67F9" w:rsidRPr="00DB6622">
        <w:rPr>
          <w:lang w:val="fr-FR"/>
        </w:rPr>
        <w:t>a</w:t>
      </w:r>
      <w:r w:rsidRPr="00DB6622">
        <w:rPr>
          <w:lang w:val="fr-FR"/>
        </w:rPr>
        <w:t xml:space="preserve"> représentant</w:t>
      </w:r>
      <w:r w:rsidR="00DF67F9" w:rsidRPr="00DB6622">
        <w:rPr>
          <w:lang w:val="fr-FR"/>
        </w:rPr>
        <w:t>e</w:t>
      </w:r>
      <w:r w:rsidRPr="00DB6622">
        <w:rPr>
          <w:lang w:val="fr-FR"/>
        </w:rPr>
        <w:t xml:space="preserve"> de l</w:t>
      </w:r>
      <w:r w:rsidR="00DB6622" w:rsidRPr="00DB6622">
        <w:rPr>
          <w:lang w:val="fr-FR"/>
        </w:rPr>
        <w:t>’</w:t>
      </w:r>
      <w:r w:rsidRPr="00DB6622">
        <w:rPr>
          <w:lang w:val="fr-FR"/>
        </w:rPr>
        <w:t>Afrique du Sud.</w:t>
      </w:r>
    </w:p>
    <w:p w14:paraId="1C210BA0" w14:textId="77777777" w:rsidR="002D23D5" w:rsidRPr="00DB6622" w:rsidRDefault="002D23D5" w:rsidP="00DB6622">
      <w:pPr>
        <w:ind w:left="360"/>
        <w:jc w:val="both"/>
        <w:rPr>
          <w:lang w:val="fr-FR"/>
        </w:rPr>
      </w:pPr>
    </w:p>
    <w:p w14:paraId="3AC7C986" w14:textId="71BB9AE4" w:rsidR="002D23D5" w:rsidRPr="00DB6622" w:rsidRDefault="00DE00AE" w:rsidP="00DB6622">
      <w:pPr>
        <w:pStyle w:val="ListParagraph"/>
        <w:numPr>
          <w:ilvl w:val="0"/>
          <w:numId w:val="6"/>
        </w:numPr>
        <w:jc w:val="both"/>
        <w:rPr>
          <w:lang w:val="fr-FR"/>
        </w:rPr>
      </w:pPr>
      <w:r w:rsidRPr="00DB6622">
        <w:rPr>
          <w:lang w:val="fr-FR"/>
        </w:rPr>
        <w:t>PNUE/CMS</w:t>
      </w:r>
      <w:r w:rsidR="002D23D5" w:rsidRPr="00DB6622">
        <w:rPr>
          <w:lang w:val="fr-FR"/>
        </w:rPr>
        <w:t>/COP11/CRP19</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Combattre les crimes et les délits contre les espèces sauvages à l</w:t>
      </w:r>
      <w:r w:rsidR="00DB6622" w:rsidRPr="00DB6622">
        <w:rPr>
          <w:i/>
          <w:lang w:val="fr-FR"/>
        </w:rPr>
        <w:t>’</w:t>
      </w:r>
      <w:r w:rsidR="00144DF6" w:rsidRPr="00DB6622">
        <w:rPr>
          <w:i/>
          <w:lang w:val="fr-FR"/>
        </w:rPr>
        <w:t>intérieur et à l</w:t>
      </w:r>
      <w:r w:rsidR="00DB6622" w:rsidRPr="00DB6622">
        <w:rPr>
          <w:i/>
          <w:lang w:val="fr-FR"/>
        </w:rPr>
        <w:t>’</w:t>
      </w:r>
      <w:r w:rsidR="00144DF6" w:rsidRPr="00DB6622">
        <w:rPr>
          <w:i/>
          <w:lang w:val="fr-FR"/>
        </w:rPr>
        <w:t>extérieur des frontières</w:t>
      </w:r>
    </w:p>
    <w:p w14:paraId="1D8AEFB3" w14:textId="77777777" w:rsidR="002D23D5" w:rsidRPr="00DB6622" w:rsidRDefault="002D23D5" w:rsidP="00DB6622">
      <w:pPr>
        <w:jc w:val="both"/>
        <w:rPr>
          <w:lang w:val="fr-FR"/>
        </w:rPr>
      </w:pPr>
    </w:p>
    <w:p w14:paraId="4C56DF0D" w14:textId="4F84B8E9" w:rsidR="00651D90" w:rsidRPr="00DB6622" w:rsidRDefault="00651D90" w:rsidP="00DB6622">
      <w:pPr>
        <w:jc w:val="both"/>
        <w:rPr>
          <w:lang w:val="fr-FR"/>
        </w:rPr>
      </w:pPr>
      <w:r w:rsidRPr="00DB6622">
        <w:rPr>
          <w:lang w:val="fr-FR"/>
        </w:rPr>
        <w:t xml:space="preserve">476. Ce projet de résolution </w:t>
      </w:r>
      <w:r w:rsidR="00C06B9D" w:rsidRPr="00DB6622">
        <w:rPr>
          <w:lang w:val="fr-FR"/>
        </w:rPr>
        <w:t xml:space="preserve">est approuvé par le Comité plénier sous </w:t>
      </w:r>
      <w:r w:rsidRPr="00DB6622">
        <w:rPr>
          <w:lang w:val="fr-FR"/>
        </w:rPr>
        <w:t>réserve de l</w:t>
      </w:r>
      <w:r w:rsidR="00DB6622" w:rsidRPr="00DB6622">
        <w:rPr>
          <w:lang w:val="fr-FR"/>
        </w:rPr>
        <w:t>’</w:t>
      </w:r>
      <w:r w:rsidRPr="00DB6622">
        <w:rPr>
          <w:lang w:val="fr-FR"/>
        </w:rPr>
        <w:t xml:space="preserve">inclusion des amendements </w:t>
      </w:r>
      <w:r w:rsidR="00681EF9" w:rsidRPr="00DB6622">
        <w:rPr>
          <w:lang w:val="fr-FR"/>
        </w:rPr>
        <w:t>proposés</w:t>
      </w:r>
      <w:r w:rsidRPr="00DB6622">
        <w:rPr>
          <w:lang w:val="fr-FR"/>
        </w:rPr>
        <w:t xml:space="preserve"> par le représentant de Monaco et l</w:t>
      </w:r>
      <w:r w:rsidR="00DB6622" w:rsidRPr="00DB6622">
        <w:rPr>
          <w:lang w:val="fr-FR"/>
        </w:rPr>
        <w:t>’</w:t>
      </w:r>
      <w:r w:rsidRPr="00DB6622">
        <w:rPr>
          <w:lang w:val="fr-FR"/>
        </w:rPr>
        <w:t>observat</w:t>
      </w:r>
      <w:r w:rsidR="00665343" w:rsidRPr="00DB6622">
        <w:rPr>
          <w:lang w:val="fr-FR"/>
        </w:rPr>
        <w:t xml:space="preserve">rice </w:t>
      </w:r>
      <w:r w:rsidRPr="00DB6622">
        <w:rPr>
          <w:lang w:val="fr-FR"/>
        </w:rPr>
        <w:t>du PNUE</w:t>
      </w:r>
      <w:r w:rsidR="00681EF9" w:rsidRPr="00DB6622">
        <w:rPr>
          <w:lang w:val="fr-FR"/>
        </w:rPr>
        <w:t>,</w:t>
      </w:r>
      <w:r w:rsidRPr="00DB6622">
        <w:rPr>
          <w:lang w:val="fr-FR"/>
        </w:rPr>
        <w:t xml:space="preserve"> et </w:t>
      </w:r>
      <w:r w:rsidR="00681EF9" w:rsidRPr="00DB6622">
        <w:rPr>
          <w:lang w:val="fr-FR"/>
        </w:rPr>
        <w:t>de l</w:t>
      </w:r>
      <w:r w:rsidR="00DB6622" w:rsidRPr="00DB6622">
        <w:rPr>
          <w:lang w:val="fr-FR"/>
        </w:rPr>
        <w:t>’</w:t>
      </w:r>
      <w:r w:rsidR="00681EF9" w:rsidRPr="00DB6622">
        <w:rPr>
          <w:lang w:val="fr-FR"/>
        </w:rPr>
        <w:t>harmonisation des</w:t>
      </w:r>
      <w:r w:rsidRPr="00DB6622">
        <w:rPr>
          <w:lang w:val="fr-FR"/>
        </w:rPr>
        <w:t xml:space="preserve"> versions </w:t>
      </w:r>
      <w:r w:rsidR="00C06B9D" w:rsidRPr="00DB6622">
        <w:rPr>
          <w:lang w:val="fr-FR"/>
        </w:rPr>
        <w:t xml:space="preserve">dans les différentes langues </w:t>
      </w:r>
      <w:r w:rsidRPr="00DB6622">
        <w:rPr>
          <w:lang w:val="fr-FR"/>
        </w:rPr>
        <w:t>(</w:t>
      </w:r>
      <w:r w:rsidR="00C06B9D" w:rsidRPr="00DB6622">
        <w:rPr>
          <w:lang w:val="fr-FR"/>
        </w:rPr>
        <w:t xml:space="preserve">des </w:t>
      </w:r>
      <w:r w:rsidRPr="00DB6622">
        <w:rPr>
          <w:lang w:val="fr-FR"/>
        </w:rPr>
        <w:t>incohérences dans les textes français et espagnol ayant été signalé</w:t>
      </w:r>
      <w:r w:rsidR="00C06B9D" w:rsidRPr="00DB6622">
        <w:rPr>
          <w:lang w:val="fr-FR"/>
        </w:rPr>
        <w:t>es</w:t>
      </w:r>
      <w:r w:rsidRPr="00DB6622">
        <w:rPr>
          <w:lang w:val="fr-FR"/>
        </w:rPr>
        <w:t xml:space="preserve"> par le</w:t>
      </w:r>
      <w:r w:rsidR="00C06B9D" w:rsidRPr="00DB6622">
        <w:rPr>
          <w:lang w:val="fr-FR"/>
        </w:rPr>
        <w:t>s</w:t>
      </w:r>
      <w:r w:rsidRPr="00DB6622">
        <w:rPr>
          <w:lang w:val="fr-FR"/>
        </w:rPr>
        <w:t xml:space="preserve"> représentants du Brésil, du Chili, de Monaco et de l</w:t>
      </w:r>
      <w:r w:rsidR="00DB6622" w:rsidRPr="00DB6622">
        <w:rPr>
          <w:lang w:val="fr-FR"/>
        </w:rPr>
        <w:t>’</w:t>
      </w:r>
      <w:r w:rsidRPr="00DB6622">
        <w:rPr>
          <w:lang w:val="fr-FR"/>
        </w:rPr>
        <w:t>Uruguay).</w:t>
      </w:r>
    </w:p>
    <w:p w14:paraId="6EEAD8E0" w14:textId="77777777" w:rsidR="002D23D5" w:rsidRPr="00DB6622" w:rsidRDefault="002D23D5" w:rsidP="00DB6622">
      <w:pPr>
        <w:jc w:val="both"/>
        <w:rPr>
          <w:lang w:val="fr-FR"/>
        </w:rPr>
      </w:pPr>
    </w:p>
    <w:p w14:paraId="7D8B6189" w14:textId="56694D43" w:rsidR="00651D90" w:rsidRPr="00DB6622" w:rsidRDefault="00651D90" w:rsidP="00DB6622">
      <w:pPr>
        <w:jc w:val="both"/>
        <w:rPr>
          <w:lang w:val="fr-FR"/>
        </w:rPr>
      </w:pPr>
      <w:r w:rsidRPr="00DB6622">
        <w:rPr>
          <w:lang w:val="fr-FR"/>
        </w:rPr>
        <w:t>477. L</w:t>
      </w:r>
      <w:r w:rsidR="00C06B9D" w:rsidRPr="00DB6622">
        <w:rPr>
          <w:lang w:val="fr-FR"/>
        </w:rPr>
        <w:t>a</w:t>
      </w:r>
      <w:r w:rsidRPr="00DB6622">
        <w:rPr>
          <w:lang w:val="fr-FR"/>
        </w:rPr>
        <w:t xml:space="preserve"> représentant</w:t>
      </w:r>
      <w:r w:rsidR="00C06B9D" w:rsidRPr="00DB6622">
        <w:rPr>
          <w:lang w:val="fr-FR"/>
        </w:rPr>
        <w:t>e</w:t>
      </w:r>
      <w:r w:rsidRPr="00DB6622">
        <w:rPr>
          <w:lang w:val="fr-FR"/>
        </w:rPr>
        <w:t xml:space="preserve"> des États-Unis d</w:t>
      </w:r>
      <w:r w:rsidR="00DB6622" w:rsidRPr="00DB6622">
        <w:rPr>
          <w:lang w:val="fr-FR"/>
        </w:rPr>
        <w:t>’</w:t>
      </w:r>
      <w:r w:rsidRPr="00DB6622">
        <w:rPr>
          <w:lang w:val="fr-FR"/>
        </w:rPr>
        <w:t>Amérique, appuyée par le représentant de l</w:t>
      </w:r>
      <w:r w:rsidR="00DB6622" w:rsidRPr="00DB6622">
        <w:rPr>
          <w:lang w:val="fr-FR"/>
        </w:rPr>
        <w:t>’</w:t>
      </w:r>
      <w:r w:rsidRPr="00DB6622">
        <w:rPr>
          <w:lang w:val="fr-FR"/>
        </w:rPr>
        <w:t xml:space="preserve">Égypte, </w:t>
      </w:r>
      <w:r w:rsidR="00C06B9D" w:rsidRPr="00DB6622">
        <w:rPr>
          <w:lang w:val="fr-FR"/>
        </w:rPr>
        <w:t>renvoie</w:t>
      </w:r>
      <w:r w:rsidRPr="00DB6622">
        <w:rPr>
          <w:lang w:val="fr-FR"/>
        </w:rPr>
        <w:t xml:space="preserve"> à la résolution sur le commerce </w:t>
      </w:r>
      <w:r w:rsidR="00C06B9D" w:rsidRPr="00DB6622">
        <w:rPr>
          <w:lang w:val="fr-FR"/>
        </w:rPr>
        <w:t>illégal</w:t>
      </w:r>
      <w:r w:rsidRPr="00DB6622">
        <w:rPr>
          <w:lang w:val="fr-FR"/>
        </w:rPr>
        <w:t xml:space="preserve"> </w:t>
      </w:r>
      <w:r w:rsidR="00C06B9D" w:rsidRPr="00DB6622">
        <w:rPr>
          <w:lang w:val="fr-FR"/>
        </w:rPr>
        <w:t>des espèces sauvages</w:t>
      </w:r>
      <w:r w:rsidRPr="00DB6622">
        <w:rPr>
          <w:lang w:val="fr-FR"/>
        </w:rPr>
        <w:t xml:space="preserve"> approuvé</w:t>
      </w:r>
      <w:r w:rsidR="00C06B9D" w:rsidRPr="00DB6622">
        <w:rPr>
          <w:lang w:val="fr-FR"/>
        </w:rPr>
        <w:t>e</w:t>
      </w:r>
      <w:r w:rsidRPr="00DB6622">
        <w:rPr>
          <w:lang w:val="fr-FR"/>
        </w:rPr>
        <w:t xml:space="preserve"> par les ministres lors de la première Assemblée des Nations Unies pour l</w:t>
      </w:r>
      <w:r w:rsidR="00DB6622" w:rsidRPr="00DB6622">
        <w:rPr>
          <w:lang w:val="fr-FR"/>
        </w:rPr>
        <w:t>’</w:t>
      </w:r>
      <w:r w:rsidRPr="00DB6622">
        <w:rPr>
          <w:lang w:val="fr-FR"/>
        </w:rPr>
        <w:t xml:space="preserve">environnement en </w:t>
      </w:r>
      <w:r w:rsidR="00C06B9D" w:rsidRPr="00DB6622">
        <w:rPr>
          <w:lang w:val="fr-FR"/>
        </w:rPr>
        <w:t>j</w:t>
      </w:r>
      <w:r w:rsidRPr="00DB6622">
        <w:rPr>
          <w:lang w:val="fr-FR"/>
        </w:rPr>
        <w:t xml:space="preserve">uin 2014. </w:t>
      </w:r>
      <w:r w:rsidR="00C06B9D" w:rsidRPr="00DB6622">
        <w:rPr>
          <w:lang w:val="fr-FR"/>
        </w:rPr>
        <w:t xml:space="preserve">Il a été </w:t>
      </w:r>
      <w:r w:rsidRPr="00DB6622">
        <w:rPr>
          <w:lang w:val="fr-FR"/>
        </w:rPr>
        <w:t xml:space="preserve">reconnu que </w:t>
      </w:r>
      <w:r w:rsidR="00C06B9D" w:rsidRPr="00DB6622">
        <w:rPr>
          <w:lang w:val="fr-FR"/>
        </w:rPr>
        <w:t>« </w:t>
      </w:r>
      <w:r w:rsidRPr="00DB6622">
        <w:rPr>
          <w:i/>
          <w:lang w:val="fr-FR"/>
        </w:rPr>
        <w:t xml:space="preserve">le commerce illégal </w:t>
      </w:r>
      <w:r w:rsidR="00C06B9D" w:rsidRPr="00DB6622">
        <w:rPr>
          <w:i/>
          <w:lang w:val="fr-FR"/>
        </w:rPr>
        <w:t>des espèces</w:t>
      </w:r>
      <w:r w:rsidRPr="00DB6622">
        <w:rPr>
          <w:i/>
          <w:lang w:val="fr-FR"/>
        </w:rPr>
        <w:t xml:space="preserve"> sauvage</w:t>
      </w:r>
      <w:r w:rsidR="00C06B9D" w:rsidRPr="00DB6622">
        <w:rPr>
          <w:i/>
          <w:lang w:val="fr-FR"/>
        </w:rPr>
        <w:t>s</w:t>
      </w:r>
      <w:r w:rsidRPr="00DB6622">
        <w:rPr>
          <w:i/>
          <w:lang w:val="fr-FR"/>
        </w:rPr>
        <w:t xml:space="preserve"> et ses </w:t>
      </w:r>
      <w:r w:rsidR="00681EF9" w:rsidRPr="00DB6622">
        <w:rPr>
          <w:i/>
          <w:lang w:val="fr-FR"/>
        </w:rPr>
        <w:t>effets néfastes</w:t>
      </w:r>
      <w:r w:rsidRPr="00DB6622">
        <w:rPr>
          <w:i/>
          <w:lang w:val="fr-FR"/>
        </w:rPr>
        <w:t xml:space="preserve"> ... </w:t>
      </w:r>
      <w:r w:rsidR="00C06B9D" w:rsidRPr="00DB6622">
        <w:rPr>
          <w:i/>
          <w:lang w:val="fr-FR"/>
        </w:rPr>
        <w:t>nuisent à</w:t>
      </w:r>
      <w:r w:rsidRPr="00DB6622">
        <w:rPr>
          <w:i/>
          <w:lang w:val="fr-FR"/>
        </w:rPr>
        <w:t xml:space="preserve"> la bonne gouvernance et </w:t>
      </w:r>
      <w:r w:rsidR="00E50614" w:rsidRPr="00DB6622">
        <w:rPr>
          <w:i/>
          <w:lang w:val="fr-FR"/>
        </w:rPr>
        <w:t xml:space="preserve">à </w:t>
      </w:r>
      <w:r w:rsidR="00C06B9D" w:rsidRPr="00DB6622">
        <w:rPr>
          <w:i/>
          <w:lang w:val="fr-FR"/>
        </w:rPr>
        <w:t>l</w:t>
      </w:r>
      <w:r w:rsidR="00DB6622" w:rsidRPr="00DB6622">
        <w:rPr>
          <w:i/>
          <w:lang w:val="fr-FR"/>
        </w:rPr>
        <w:t>’</w:t>
      </w:r>
      <w:r w:rsidR="00C06B9D" w:rsidRPr="00DB6622">
        <w:rPr>
          <w:i/>
          <w:lang w:val="fr-FR"/>
        </w:rPr>
        <w:t>état de</w:t>
      </w:r>
      <w:r w:rsidRPr="00DB6622">
        <w:rPr>
          <w:i/>
          <w:lang w:val="fr-FR"/>
        </w:rPr>
        <w:t xml:space="preserve"> droit</w:t>
      </w:r>
      <w:r w:rsidR="000C1FB6" w:rsidRPr="00DB6622">
        <w:rPr>
          <w:i/>
          <w:lang w:val="fr-FR"/>
        </w:rPr>
        <w:t>,</w:t>
      </w:r>
      <w:r w:rsidRPr="00DB6622">
        <w:rPr>
          <w:i/>
          <w:lang w:val="fr-FR"/>
        </w:rPr>
        <w:t xml:space="preserve"> et menace</w:t>
      </w:r>
      <w:r w:rsidR="00681EF9" w:rsidRPr="00DB6622">
        <w:rPr>
          <w:i/>
          <w:lang w:val="fr-FR"/>
        </w:rPr>
        <w:t>nt</w:t>
      </w:r>
      <w:r w:rsidRPr="00DB6622">
        <w:rPr>
          <w:i/>
          <w:lang w:val="fr-FR"/>
        </w:rPr>
        <w:t xml:space="preserve"> la sécurité nationale</w:t>
      </w:r>
      <w:r w:rsidR="00C06B9D" w:rsidRPr="00DB6622">
        <w:rPr>
          <w:lang w:val="fr-FR"/>
        </w:rPr>
        <w:t> ». L</w:t>
      </w:r>
      <w:r w:rsidRPr="00DB6622">
        <w:rPr>
          <w:lang w:val="fr-FR"/>
        </w:rPr>
        <w:t xml:space="preserve">es </w:t>
      </w:r>
      <w:r w:rsidR="00C06B9D" w:rsidRPr="00DB6622">
        <w:rPr>
          <w:lang w:val="fr-FR"/>
        </w:rPr>
        <w:t>États-Unis</w:t>
      </w:r>
      <w:r w:rsidRPr="00DB6622">
        <w:rPr>
          <w:lang w:val="fr-FR"/>
        </w:rPr>
        <w:t xml:space="preserve"> estim</w:t>
      </w:r>
      <w:r w:rsidR="00C06B9D" w:rsidRPr="00DB6622">
        <w:rPr>
          <w:lang w:val="fr-FR"/>
        </w:rPr>
        <w:t>ent</w:t>
      </w:r>
      <w:r w:rsidRPr="00DB6622">
        <w:rPr>
          <w:lang w:val="fr-FR"/>
        </w:rPr>
        <w:t xml:space="preserve"> que la </w:t>
      </w:r>
      <w:r w:rsidR="00C06B9D" w:rsidRPr="00DB6622">
        <w:rPr>
          <w:lang w:val="fr-FR"/>
        </w:rPr>
        <w:t>résolution COP11/</w:t>
      </w:r>
      <w:r w:rsidRPr="00DB6622">
        <w:rPr>
          <w:lang w:val="fr-FR"/>
        </w:rPr>
        <w:t xml:space="preserve">CRP19 </w:t>
      </w:r>
      <w:r w:rsidR="00C06B9D" w:rsidRPr="00DB6622">
        <w:rPr>
          <w:lang w:val="fr-FR"/>
        </w:rPr>
        <w:t>sera</w:t>
      </w:r>
      <w:r w:rsidRPr="00DB6622">
        <w:rPr>
          <w:lang w:val="fr-FR"/>
        </w:rPr>
        <w:t xml:space="preserve"> </w:t>
      </w:r>
      <w:r w:rsidR="000C1FB6" w:rsidRPr="00DB6622">
        <w:rPr>
          <w:lang w:val="fr-FR"/>
        </w:rPr>
        <w:t>renforcée par la reconnaissance de</w:t>
      </w:r>
      <w:r w:rsidR="00E50614" w:rsidRPr="00DB6622">
        <w:rPr>
          <w:lang w:val="fr-FR"/>
        </w:rPr>
        <w:t xml:space="preserve"> </w:t>
      </w:r>
      <w:r w:rsidRPr="00DB6622">
        <w:rPr>
          <w:lang w:val="fr-FR"/>
        </w:rPr>
        <w:t>cette menace.</w:t>
      </w:r>
      <w:r w:rsidR="00C06B9D" w:rsidRPr="00DB6622">
        <w:rPr>
          <w:lang w:val="fr-FR"/>
        </w:rPr>
        <w:t xml:space="preserve"> </w:t>
      </w:r>
    </w:p>
    <w:p w14:paraId="7FDA7946" w14:textId="77777777" w:rsidR="002D23D5" w:rsidRPr="00DB6622" w:rsidRDefault="002D23D5" w:rsidP="00DB6622">
      <w:pPr>
        <w:jc w:val="both"/>
        <w:rPr>
          <w:lang w:val="fr-FR"/>
        </w:rPr>
      </w:pPr>
    </w:p>
    <w:p w14:paraId="7B3205AE" w14:textId="63C5883B" w:rsidR="00651D90" w:rsidRPr="00DB6622" w:rsidRDefault="00651D90" w:rsidP="00DB6622">
      <w:pPr>
        <w:jc w:val="both"/>
        <w:rPr>
          <w:lang w:val="fr-FR"/>
        </w:rPr>
      </w:pPr>
      <w:r w:rsidRPr="00DB6622">
        <w:rPr>
          <w:lang w:val="fr-FR"/>
        </w:rPr>
        <w:lastRenderedPageBreak/>
        <w:t>478. Le représentant du Brésil ré</w:t>
      </w:r>
      <w:r w:rsidR="00F97182" w:rsidRPr="00DB6622">
        <w:rPr>
          <w:lang w:val="fr-FR"/>
        </w:rPr>
        <w:t>affirme</w:t>
      </w:r>
      <w:r w:rsidRPr="00DB6622">
        <w:rPr>
          <w:lang w:val="fr-FR"/>
        </w:rPr>
        <w:t xml:space="preserve"> la position de son </w:t>
      </w:r>
      <w:r w:rsidR="00C06B9D" w:rsidRPr="00DB6622">
        <w:rPr>
          <w:lang w:val="fr-FR"/>
        </w:rPr>
        <w:t>G</w:t>
      </w:r>
      <w:r w:rsidRPr="00DB6622">
        <w:rPr>
          <w:lang w:val="fr-FR"/>
        </w:rPr>
        <w:t xml:space="preserve">ouvernement (exprimée </w:t>
      </w:r>
      <w:r w:rsidR="00F97182" w:rsidRPr="00DB6622">
        <w:rPr>
          <w:lang w:val="fr-FR"/>
        </w:rPr>
        <w:t>lors d</w:t>
      </w:r>
      <w:r w:rsidR="00DB6622" w:rsidRPr="00DB6622">
        <w:rPr>
          <w:lang w:val="fr-FR"/>
        </w:rPr>
        <w:t>’</w:t>
      </w:r>
      <w:r w:rsidRPr="00DB6622">
        <w:rPr>
          <w:lang w:val="fr-FR"/>
        </w:rPr>
        <w:t xml:space="preserve">une session antérieure </w:t>
      </w:r>
      <w:r w:rsidR="00F97182" w:rsidRPr="00DB6622">
        <w:rPr>
          <w:lang w:val="fr-FR"/>
        </w:rPr>
        <w:t>du Comité plénier</w:t>
      </w:r>
      <w:r w:rsidRPr="00DB6622">
        <w:rPr>
          <w:lang w:val="fr-FR"/>
        </w:rPr>
        <w:t xml:space="preserve">) </w:t>
      </w:r>
      <w:r w:rsidR="00F97182" w:rsidRPr="00DB6622">
        <w:rPr>
          <w:lang w:val="fr-FR"/>
        </w:rPr>
        <w:t>en déclarant que</w:t>
      </w:r>
      <w:r w:rsidRPr="00DB6622">
        <w:rPr>
          <w:lang w:val="fr-FR"/>
        </w:rPr>
        <w:t xml:space="preserve"> les questions de sécurité nationale et régionale </w:t>
      </w:r>
      <w:r w:rsidR="00F97182" w:rsidRPr="00DB6622">
        <w:rPr>
          <w:lang w:val="fr-FR"/>
        </w:rPr>
        <w:t>ne sont</w:t>
      </w:r>
      <w:r w:rsidRPr="00DB6622">
        <w:rPr>
          <w:lang w:val="fr-FR"/>
        </w:rPr>
        <w:t xml:space="preserve"> pas du ressort de la CMS.</w:t>
      </w:r>
    </w:p>
    <w:p w14:paraId="6416A2CD" w14:textId="77777777" w:rsidR="002D23D5" w:rsidRPr="00DB6622" w:rsidRDefault="002D23D5" w:rsidP="00DB6622">
      <w:pPr>
        <w:jc w:val="both"/>
        <w:rPr>
          <w:lang w:val="fr-FR"/>
        </w:rPr>
      </w:pPr>
    </w:p>
    <w:p w14:paraId="53707DFE" w14:textId="59A584ED" w:rsidR="002D23D5" w:rsidRPr="00DB6622" w:rsidRDefault="00DE00AE" w:rsidP="00DB6622">
      <w:pPr>
        <w:pStyle w:val="ListParagraph"/>
        <w:numPr>
          <w:ilvl w:val="0"/>
          <w:numId w:val="6"/>
        </w:numPr>
        <w:jc w:val="both"/>
        <w:rPr>
          <w:lang w:val="fr-FR"/>
        </w:rPr>
      </w:pPr>
      <w:r w:rsidRPr="00DB6622">
        <w:rPr>
          <w:lang w:val="fr-FR"/>
        </w:rPr>
        <w:t>PNUE/CMS</w:t>
      </w:r>
      <w:r w:rsidR="002D23D5" w:rsidRPr="00DB6622">
        <w:rPr>
          <w:lang w:val="fr-FR"/>
        </w:rPr>
        <w:t>/COP11/CRP20</w:t>
      </w:r>
      <w:r w:rsidR="005A509F" w:rsidRPr="00DB6622">
        <w:rPr>
          <w:lang w:val="fr-FR"/>
        </w:rPr>
        <w:t xml:space="preserve"> </w:t>
      </w:r>
      <w:r w:rsidRPr="00DB6622">
        <w:rPr>
          <w:lang w:val="fr-FR"/>
        </w:rPr>
        <w:t>Projet de résolution</w:t>
      </w:r>
      <w:r w:rsidR="002D23D5" w:rsidRPr="00DB6622">
        <w:rPr>
          <w:lang w:val="fr-FR"/>
        </w:rPr>
        <w:t xml:space="preserve"> </w:t>
      </w:r>
      <w:r w:rsidR="002D23D5" w:rsidRPr="00DB6622">
        <w:rPr>
          <w:i/>
          <w:lang w:val="fr-FR"/>
        </w:rPr>
        <w:t xml:space="preserve">Conservation </w:t>
      </w:r>
      <w:r w:rsidR="00144DF6" w:rsidRPr="00DB6622">
        <w:rPr>
          <w:i/>
          <w:lang w:val="fr-FR"/>
        </w:rPr>
        <w:t>des requins et des raies migrateurs</w:t>
      </w:r>
    </w:p>
    <w:p w14:paraId="1D9E6C37" w14:textId="77777777" w:rsidR="002D23D5" w:rsidRPr="00DB6622" w:rsidRDefault="002D23D5" w:rsidP="00DB6622">
      <w:pPr>
        <w:jc w:val="both"/>
        <w:rPr>
          <w:lang w:val="fr-FR"/>
        </w:rPr>
      </w:pPr>
    </w:p>
    <w:p w14:paraId="61AA45E2" w14:textId="26FC0E37" w:rsidR="002D23D5" w:rsidRPr="00DB6622" w:rsidRDefault="002D23D5" w:rsidP="00DB6622">
      <w:pPr>
        <w:pStyle w:val="ListParagraph"/>
        <w:ind w:left="0"/>
        <w:jc w:val="both"/>
        <w:rPr>
          <w:lang w:val="fr-FR"/>
        </w:rPr>
      </w:pPr>
      <w:r w:rsidRPr="00DB6622">
        <w:rPr>
          <w:lang w:val="fr-FR"/>
        </w:rPr>
        <w:t xml:space="preserve">479.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5C47C904" w14:textId="77777777" w:rsidR="002D23D5" w:rsidRPr="00DB6622" w:rsidRDefault="002D23D5" w:rsidP="00DB6622">
      <w:pPr>
        <w:jc w:val="both"/>
        <w:rPr>
          <w:lang w:val="fr-FR"/>
        </w:rPr>
      </w:pPr>
    </w:p>
    <w:p w14:paraId="48F77718" w14:textId="521C91CB" w:rsidR="002D23D5" w:rsidRPr="00DB6622" w:rsidRDefault="00DE00AE" w:rsidP="00DB6622">
      <w:pPr>
        <w:pStyle w:val="ListParagraph"/>
        <w:numPr>
          <w:ilvl w:val="0"/>
          <w:numId w:val="6"/>
        </w:numPr>
        <w:jc w:val="both"/>
        <w:rPr>
          <w:b/>
          <w:lang w:val="fr-FR"/>
        </w:rPr>
      </w:pPr>
      <w:r w:rsidRPr="00DB6622">
        <w:rPr>
          <w:lang w:val="fr-FR"/>
        </w:rPr>
        <w:t>PNUE/CMS</w:t>
      </w:r>
      <w:r w:rsidR="002D23D5" w:rsidRPr="00DB6622">
        <w:rPr>
          <w:lang w:val="fr-FR"/>
        </w:rPr>
        <w:t>/COP11/CRP21</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Plan de communication, d</w:t>
      </w:r>
      <w:r w:rsidR="00DB6622" w:rsidRPr="00DB6622">
        <w:rPr>
          <w:i/>
          <w:lang w:val="fr-FR"/>
        </w:rPr>
        <w:t>’</w:t>
      </w:r>
      <w:r w:rsidR="00144DF6" w:rsidRPr="00DB6622">
        <w:rPr>
          <w:i/>
          <w:lang w:val="fr-FR"/>
        </w:rPr>
        <w:t>information et de sensibilisation</w:t>
      </w:r>
    </w:p>
    <w:p w14:paraId="58A0A8FC" w14:textId="77777777" w:rsidR="002D23D5" w:rsidRPr="00DB6622" w:rsidRDefault="002D23D5" w:rsidP="00DB6622">
      <w:pPr>
        <w:jc w:val="both"/>
        <w:rPr>
          <w:b/>
          <w:lang w:val="fr-FR"/>
        </w:rPr>
      </w:pPr>
    </w:p>
    <w:p w14:paraId="267FC083" w14:textId="342F88FC" w:rsidR="002D23D5" w:rsidRPr="00DB6622" w:rsidRDefault="002D23D5" w:rsidP="00DB6622">
      <w:pPr>
        <w:pStyle w:val="ListParagraph"/>
        <w:ind w:left="0"/>
        <w:jc w:val="both"/>
        <w:rPr>
          <w:lang w:val="fr-FR"/>
        </w:rPr>
      </w:pPr>
      <w:r w:rsidRPr="00DB6622">
        <w:rPr>
          <w:lang w:val="fr-FR"/>
        </w:rPr>
        <w:t xml:space="preserve">480.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0E0929D3" w14:textId="77777777" w:rsidR="002D23D5" w:rsidRPr="00DB6622" w:rsidRDefault="002D23D5" w:rsidP="00DB6622">
      <w:pPr>
        <w:jc w:val="both"/>
        <w:rPr>
          <w:b/>
          <w:lang w:val="fr-FR"/>
        </w:rPr>
      </w:pPr>
    </w:p>
    <w:p w14:paraId="10963B07" w14:textId="5B99CC73" w:rsidR="002D23D5" w:rsidRPr="00DB6622" w:rsidRDefault="00DE00AE" w:rsidP="00DB6622">
      <w:pPr>
        <w:pStyle w:val="ListParagraph"/>
        <w:numPr>
          <w:ilvl w:val="0"/>
          <w:numId w:val="6"/>
        </w:numPr>
        <w:jc w:val="both"/>
        <w:rPr>
          <w:lang w:val="fr-FR"/>
        </w:rPr>
      </w:pPr>
      <w:r w:rsidRPr="00DB6622">
        <w:rPr>
          <w:lang w:val="fr-FR"/>
        </w:rPr>
        <w:t>PNUE/CMS</w:t>
      </w:r>
      <w:r w:rsidR="002D23D5" w:rsidRPr="00DB6622">
        <w:rPr>
          <w:lang w:val="fr-FR"/>
        </w:rPr>
        <w:t>/COP11/CRP22</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Actions concertées et en coopération</w:t>
      </w:r>
    </w:p>
    <w:p w14:paraId="6E6337EF" w14:textId="77777777" w:rsidR="002D23D5" w:rsidRPr="00DB6622" w:rsidRDefault="002D23D5" w:rsidP="00DB6622">
      <w:pPr>
        <w:jc w:val="both"/>
        <w:rPr>
          <w:b/>
          <w:lang w:val="fr-FR"/>
        </w:rPr>
      </w:pPr>
    </w:p>
    <w:p w14:paraId="6F65B519" w14:textId="060E1518" w:rsidR="002D23D5" w:rsidRPr="00DB6622" w:rsidRDefault="002D23D5" w:rsidP="00DB6622">
      <w:pPr>
        <w:jc w:val="both"/>
        <w:rPr>
          <w:lang w:val="fr-FR"/>
        </w:rPr>
      </w:pPr>
      <w:r w:rsidRPr="00DB6622">
        <w:rPr>
          <w:lang w:val="fr-FR"/>
        </w:rPr>
        <w:t xml:space="preserve">481.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2BE161DD" w14:textId="77777777" w:rsidR="002D23D5" w:rsidRPr="00DB6622" w:rsidRDefault="002D23D5" w:rsidP="00DB6622">
      <w:pPr>
        <w:jc w:val="both"/>
        <w:rPr>
          <w:b/>
          <w:lang w:val="fr-FR"/>
        </w:rPr>
      </w:pPr>
    </w:p>
    <w:p w14:paraId="007436C7" w14:textId="25BC48D8" w:rsidR="002D23D5" w:rsidRPr="00DB6622" w:rsidRDefault="00DE00AE" w:rsidP="00DB6622">
      <w:pPr>
        <w:pStyle w:val="ListParagraph"/>
        <w:numPr>
          <w:ilvl w:val="0"/>
          <w:numId w:val="6"/>
        </w:numPr>
        <w:jc w:val="both"/>
        <w:rPr>
          <w:i/>
          <w:lang w:val="fr-FR"/>
        </w:rPr>
      </w:pPr>
      <w:r w:rsidRPr="00DB6622">
        <w:rPr>
          <w:lang w:val="fr-FR"/>
        </w:rPr>
        <w:t>PNUE/CMS</w:t>
      </w:r>
      <w:r w:rsidR="002D23D5" w:rsidRPr="00DB6622">
        <w:rPr>
          <w:lang w:val="fr-FR"/>
        </w:rPr>
        <w:t>/COP11/CRP23</w:t>
      </w:r>
      <w:r w:rsidR="005A509F" w:rsidRPr="00DB6622">
        <w:rPr>
          <w:lang w:val="fr-FR"/>
        </w:rPr>
        <w:t xml:space="preserve"> </w:t>
      </w:r>
      <w:r w:rsidRPr="00DB6622">
        <w:rPr>
          <w:lang w:val="fr-FR"/>
        </w:rPr>
        <w:t>Projet de résolution</w:t>
      </w:r>
      <w:r w:rsidR="002D23D5" w:rsidRPr="00DB6622">
        <w:rPr>
          <w:color w:val="000000"/>
          <w:lang w:val="fr-FR"/>
        </w:rPr>
        <w:t xml:space="preserve"> </w:t>
      </w:r>
      <w:r w:rsidR="00144DF6" w:rsidRPr="00DB6622">
        <w:rPr>
          <w:i/>
          <w:color w:val="000000"/>
          <w:lang w:val="fr-FR"/>
        </w:rPr>
        <w:t>C</w:t>
      </w:r>
      <w:r w:rsidR="00144DF6" w:rsidRPr="00DB6622">
        <w:rPr>
          <w:bCs/>
          <w:i/>
          <w:lang w:val="fr-FR"/>
        </w:rPr>
        <w:t>ritères d</w:t>
      </w:r>
      <w:r w:rsidR="00DB6622" w:rsidRPr="00DB6622">
        <w:rPr>
          <w:bCs/>
          <w:i/>
          <w:lang w:val="fr-FR"/>
        </w:rPr>
        <w:t>’</w:t>
      </w:r>
      <w:r w:rsidR="00144DF6" w:rsidRPr="00DB6622">
        <w:rPr>
          <w:bCs/>
          <w:i/>
          <w:lang w:val="fr-FR"/>
        </w:rPr>
        <w:t>évaluation des propositions de nouveaux Accords</w:t>
      </w:r>
    </w:p>
    <w:p w14:paraId="05661B75" w14:textId="77777777" w:rsidR="002D23D5" w:rsidRPr="00DB6622" w:rsidRDefault="002D23D5" w:rsidP="00DB6622">
      <w:pPr>
        <w:jc w:val="both"/>
        <w:rPr>
          <w:b/>
          <w:lang w:val="fr-FR"/>
        </w:rPr>
      </w:pPr>
    </w:p>
    <w:p w14:paraId="3937FC98" w14:textId="2AA9C1ED" w:rsidR="002D23D5" w:rsidRPr="00DB6622" w:rsidRDefault="002D23D5" w:rsidP="00DB6622">
      <w:pPr>
        <w:jc w:val="both"/>
        <w:rPr>
          <w:lang w:val="fr-FR"/>
        </w:rPr>
      </w:pPr>
      <w:r w:rsidRPr="00DB6622">
        <w:rPr>
          <w:lang w:val="fr-FR"/>
        </w:rPr>
        <w:t xml:space="preserve">482.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33E2352F" w14:textId="77777777" w:rsidR="002D23D5" w:rsidRPr="00DB6622" w:rsidRDefault="002D23D5" w:rsidP="00DB6622">
      <w:pPr>
        <w:jc w:val="both"/>
        <w:rPr>
          <w:b/>
          <w:lang w:val="fr-FR"/>
        </w:rPr>
      </w:pPr>
    </w:p>
    <w:p w14:paraId="081F1E20" w14:textId="1A96D0AA" w:rsidR="002D23D5" w:rsidRPr="00DB6622" w:rsidRDefault="00DE00AE" w:rsidP="00DB6622">
      <w:pPr>
        <w:pStyle w:val="ListParagraph"/>
        <w:numPr>
          <w:ilvl w:val="0"/>
          <w:numId w:val="6"/>
        </w:numPr>
        <w:jc w:val="both"/>
        <w:rPr>
          <w:lang w:val="fr-FR"/>
        </w:rPr>
      </w:pPr>
      <w:r w:rsidRPr="00DB6622">
        <w:rPr>
          <w:lang w:val="fr-FR"/>
        </w:rPr>
        <w:t>PNUE/CMS</w:t>
      </w:r>
      <w:r w:rsidR="002D23D5" w:rsidRPr="00DB6622">
        <w:rPr>
          <w:lang w:val="fr-FR"/>
        </w:rPr>
        <w:t>/COP11/CRP24</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Améliorer l</w:t>
      </w:r>
      <w:r w:rsidR="00DB6622" w:rsidRPr="00DB6622">
        <w:rPr>
          <w:i/>
          <w:lang w:val="fr-FR"/>
        </w:rPr>
        <w:t>’</w:t>
      </w:r>
      <w:r w:rsidR="00144DF6" w:rsidRPr="00DB6622">
        <w:rPr>
          <w:i/>
          <w:lang w:val="fr-FR"/>
        </w:rPr>
        <w:t>efficacité de la Convention par le biais d</w:t>
      </w:r>
      <w:r w:rsidR="00DB6622" w:rsidRPr="00DB6622">
        <w:rPr>
          <w:i/>
          <w:lang w:val="fr-FR"/>
        </w:rPr>
        <w:t>’</w:t>
      </w:r>
      <w:r w:rsidR="00144DF6" w:rsidRPr="00DB6622">
        <w:rPr>
          <w:i/>
          <w:lang w:val="fr-FR"/>
        </w:rPr>
        <w:t>un processus d</w:t>
      </w:r>
      <w:r w:rsidR="00DB6622" w:rsidRPr="00DB6622">
        <w:rPr>
          <w:i/>
          <w:lang w:val="fr-FR"/>
        </w:rPr>
        <w:t>’</w:t>
      </w:r>
      <w:r w:rsidR="00144DF6" w:rsidRPr="00DB6622">
        <w:rPr>
          <w:i/>
          <w:lang w:val="fr-FR"/>
        </w:rPr>
        <w:t>examen de la mise en œuvre</w:t>
      </w:r>
    </w:p>
    <w:p w14:paraId="2CD36122" w14:textId="77777777" w:rsidR="002D23D5" w:rsidRPr="00DB6622" w:rsidRDefault="002D23D5" w:rsidP="00DB6622">
      <w:pPr>
        <w:jc w:val="both"/>
        <w:rPr>
          <w:b/>
          <w:lang w:val="fr-FR"/>
        </w:rPr>
      </w:pPr>
    </w:p>
    <w:p w14:paraId="44420EF9" w14:textId="7A59263D" w:rsidR="002D23D5" w:rsidRPr="00DB6622" w:rsidRDefault="002D23D5" w:rsidP="00DB6622">
      <w:pPr>
        <w:jc w:val="both"/>
        <w:rPr>
          <w:lang w:val="fr-FR"/>
        </w:rPr>
      </w:pPr>
      <w:r w:rsidRPr="00DB6622">
        <w:rPr>
          <w:lang w:val="fr-FR"/>
        </w:rPr>
        <w:t xml:space="preserve">483.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35453415" w14:textId="77777777" w:rsidR="002D23D5" w:rsidRPr="00DB6622" w:rsidRDefault="002D23D5" w:rsidP="00DB6622">
      <w:pPr>
        <w:ind w:left="360"/>
        <w:jc w:val="both"/>
        <w:rPr>
          <w:lang w:val="fr-FR"/>
        </w:rPr>
      </w:pPr>
    </w:p>
    <w:p w14:paraId="3AEBEA5D" w14:textId="2C8810C2" w:rsidR="002D23D5" w:rsidRPr="00DB6622" w:rsidRDefault="00DE00AE" w:rsidP="00DB6622">
      <w:pPr>
        <w:pStyle w:val="ListParagraph"/>
        <w:numPr>
          <w:ilvl w:val="0"/>
          <w:numId w:val="6"/>
        </w:numPr>
        <w:jc w:val="both"/>
        <w:rPr>
          <w:i/>
          <w:lang w:val="fr-FR"/>
        </w:rPr>
      </w:pPr>
      <w:r w:rsidRPr="00DB6622">
        <w:rPr>
          <w:lang w:val="fr-FR"/>
        </w:rPr>
        <w:t>PNUE/CMS</w:t>
      </w:r>
      <w:r w:rsidR="002D23D5" w:rsidRPr="00DB6622">
        <w:rPr>
          <w:lang w:val="fr-FR"/>
        </w:rPr>
        <w:t>/COP11/CRP25</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Amendements au règlement intérieur</w:t>
      </w:r>
    </w:p>
    <w:p w14:paraId="078AB85F" w14:textId="77777777" w:rsidR="002D23D5" w:rsidRPr="00DB6622" w:rsidRDefault="002D23D5" w:rsidP="00DB6622">
      <w:pPr>
        <w:jc w:val="both"/>
        <w:rPr>
          <w:b/>
          <w:lang w:val="fr-FR"/>
        </w:rPr>
      </w:pPr>
    </w:p>
    <w:p w14:paraId="74494FD5" w14:textId="1E45BFEB" w:rsidR="00F97182" w:rsidRPr="00DB6622" w:rsidRDefault="002D23D5" w:rsidP="00DB6622">
      <w:pPr>
        <w:jc w:val="both"/>
        <w:rPr>
          <w:lang w:val="fr-FR"/>
        </w:rPr>
      </w:pPr>
      <w:r w:rsidRPr="00DB6622">
        <w:rPr>
          <w:lang w:val="fr-FR"/>
        </w:rPr>
        <w:t xml:space="preserve">484. </w:t>
      </w:r>
      <w:r w:rsidR="00F97182" w:rsidRPr="00DB6622">
        <w:rPr>
          <w:lang w:val="fr-FR"/>
        </w:rPr>
        <w:t xml:space="preserve">Les amendements proposés au </w:t>
      </w:r>
      <w:r w:rsidR="0023310C" w:rsidRPr="00DB6622">
        <w:rPr>
          <w:lang w:val="fr-FR"/>
        </w:rPr>
        <w:t>règlement</w:t>
      </w:r>
      <w:r w:rsidR="00F97182" w:rsidRPr="00DB6622">
        <w:rPr>
          <w:lang w:val="fr-FR"/>
        </w:rPr>
        <w:t xml:space="preserve"> intérieur sont approuvés par le Comité plénier sans </w:t>
      </w:r>
      <w:r w:rsidR="00F36954" w:rsidRPr="00DB6622">
        <w:rPr>
          <w:lang w:val="fr-FR"/>
        </w:rPr>
        <w:t xml:space="preserve">autre </w:t>
      </w:r>
      <w:r w:rsidR="000C1FB6" w:rsidRPr="00DB6622">
        <w:rPr>
          <w:lang w:val="fr-FR"/>
        </w:rPr>
        <w:t>révision</w:t>
      </w:r>
      <w:r w:rsidR="00F97182" w:rsidRPr="00DB6622">
        <w:rPr>
          <w:lang w:val="fr-FR"/>
        </w:rPr>
        <w:t>.</w:t>
      </w:r>
    </w:p>
    <w:p w14:paraId="11D33F9A" w14:textId="77777777" w:rsidR="002D23D5" w:rsidRPr="00DB6622" w:rsidRDefault="002D23D5" w:rsidP="00DB6622">
      <w:pPr>
        <w:jc w:val="both"/>
        <w:rPr>
          <w:lang w:val="fr-FR"/>
        </w:rPr>
      </w:pPr>
    </w:p>
    <w:p w14:paraId="703BB19D" w14:textId="76129DAE" w:rsidR="002D23D5" w:rsidRPr="00DB6622" w:rsidRDefault="00DE00AE" w:rsidP="00DB6622">
      <w:pPr>
        <w:pStyle w:val="ListParagraph"/>
        <w:numPr>
          <w:ilvl w:val="0"/>
          <w:numId w:val="6"/>
        </w:numPr>
        <w:jc w:val="both"/>
        <w:rPr>
          <w:lang w:val="fr-FR"/>
        </w:rPr>
      </w:pPr>
      <w:r w:rsidRPr="00DB6622">
        <w:rPr>
          <w:lang w:val="fr-FR"/>
        </w:rPr>
        <w:t>PNUE/CMS</w:t>
      </w:r>
      <w:r w:rsidR="002D23D5" w:rsidRPr="00DB6622">
        <w:rPr>
          <w:lang w:val="fr-FR"/>
        </w:rPr>
        <w:t>/COP11/CRP26</w:t>
      </w:r>
      <w:r w:rsidR="005A509F" w:rsidRPr="00DB6622">
        <w:rPr>
          <w:lang w:val="fr-FR"/>
        </w:rPr>
        <w:t xml:space="preserve"> </w:t>
      </w:r>
      <w:r w:rsidRPr="00DB6622">
        <w:rPr>
          <w:lang w:val="fr-FR"/>
        </w:rPr>
        <w:t>Projet de résolution</w:t>
      </w:r>
      <w:r w:rsidR="005A509F" w:rsidRPr="00DB6622">
        <w:rPr>
          <w:lang w:val="fr-FR"/>
        </w:rPr>
        <w:t xml:space="preserve"> </w:t>
      </w:r>
      <w:r w:rsidR="00144DF6" w:rsidRPr="00DB6622">
        <w:rPr>
          <w:i/>
          <w:lang w:val="fr-FR"/>
        </w:rPr>
        <w:t>Journée mondiale des oiseaux migrateurs</w:t>
      </w:r>
    </w:p>
    <w:p w14:paraId="3D19B67E" w14:textId="77777777" w:rsidR="002D23D5" w:rsidRPr="00DB6622" w:rsidRDefault="002D23D5" w:rsidP="00DB6622">
      <w:pPr>
        <w:jc w:val="both"/>
        <w:rPr>
          <w:lang w:val="fr-FR"/>
        </w:rPr>
      </w:pPr>
    </w:p>
    <w:p w14:paraId="1E7ACD54" w14:textId="3EC26F51" w:rsidR="002D23D5" w:rsidRPr="00DB6622" w:rsidRDefault="002D23D5" w:rsidP="00DB6622">
      <w:pPr>
        <w:jc w:val="both"/>
        <w:rPr>
          <w:lang w:val="fr-FR"/>
        </w:rPr>
      </w:pPr>
      <w:r w:rsidRPr="00DB6622">
        <w:rPr>
          <w:lang w:val="fr-FR"/>
        </w:rPr>
        <w:t xml:space="preserve">485.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6823C2EA" w14:textId="77777777" w:rsidR="002D23D5" w:rsidRPr="00DB6622" w:rsidRDefault="002D23D5" w:rsidP="00DB6622">
      <w:pPr>
        <w:jc w:val="both"/>
        <w:rPr>
          <w:lang w:val="fr-FR"/>
        </w:rPr>
      </w:pPr>
    </w:p>
    <w:p w14:paraId="3EF97C13" w14:textId="0B986D17" w:rsidR="002D23D5" w:rsidRPr="00DB6622" w:rsidRDefault="00DE00AE" w:rsidP="00DB6622">
      <w:pPr>
        <w:pStyle w:val="ListParagraph"/>
        <w:numPr>
          <w:ilvl w:val="0"/>
          <w:numId w:val="6"/>
        </w:numPr>
        <w:jc w:val="both"/>
        <w:rPr>
          <w:i/>
          <w:lang w:val="fr-FR"/>
        </w:rPr>
      </w:pPr>
      <w:r w:rsidRPr="00DB6622">
        <w:rPr>
          <w:lang w:val="fr-FR"/>
        </w:rPr>
        <w:t>PNUE/CMS</w:t>
      </w:r>
      <w:r w:rsidR="002D23D5" w:rsidRPr="00DB6622">
        <w:rPr>
          <w:lang w:val="fr-FR"/>
        </w:rPr>
        <w:t>/COP11/CRP27</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Plan d</w:t>
      </w:r>
      <w:r w:rsidR="00DB6622" w:rsidRPr="00DB6622">
        <w:rPr>
          <w:i/>
          <w:lang w:val="fr-FR"/>
        </w:rPr>
        <w:t>’</w:t>
      </w:r>
      <w:r w:rsidR="00144DF6" w:rsidRPr="00DB6622">
        <w:rPr>
          <w:i/>
          <w:lang w:val="fr-FR"/>
        </w:rPr>
        <w:t xml:space="preserve">action mondial pour le Faucon sacre </w:t>
      </w:r>
      <w:r w:rsidR="002D23D5" w:rsidRPr="00DB6622">
        <w:rPr>
          <w:i/>
          <w:lang w:val="fr-FR"/>
        </w:rPr>
        <w:t>(</w:t>
      </w:r>
      <w:r w:rsidR="002D23D5" w:rsidRPr="00DB6622">
        <w:rPr>
          <w:lang w:val="fr-FR"/>
        </w:rPr>
        <w:t>Falco cherrug</w:t>
      </w:r>
      <w:r w:rsidR="002D23D5" w:rsidRPr="00DB6622">
        <w:rPr>
          <w:i/>
          <w:lang w:val="fr-FR"/>
        </w:rPr>
        <w:t>)</w:t>
      </w:r>
    </w:p>
    <w:p w14:paraId="0419C26B" w14:textId="77777777" w:rsidR="002D23D5" w:rsidRPr="00DB6622" w:rsidRDefault="002D23D5" w:rsidP="00DB6622">
      <w:pPr>
        <w:jc w:val="both"/>
        <w:rPr>
          <w:b/>
          <w:lang w:val="fr-FR"/>
        </w:rPr>
      </w:pPr>
    </w:p>
    <w:p w14:paraId="6B442A5B" w14:textId="4BBCB93B" w:rsidR="002D23D5" w:rsidRPr="00DB6622" w:rsidRDefault="002D23D5" w:rsidP="00DB6622">
      <w:pPr>
        <w:jc w:val="both"/>
        <w:rPr>
          <w:lang w:val="fr-FR"/>
        </w:rPr>
      </w:pPr>
      <w:r w:rsidRPr="00DB6622">
        <w:rPr>
          <w:lang w:val="fr-FR"/>
        </w:rPr>
        <w:t xml:space="preserve">486.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3119DAB2" w14:textId="77777777" w:rsidR="002D23D5" w:rsidRPr="00DB6622" w:rsidRDefault="002D23D5" w:rsidP="00DB6622">
      <w:pPr>
        <w:jc w:val="both"/>
        <w:rPr>
          <w:lang w:val="fr-FR"/>
        </w:rPr>
      </w:pPr>
    </w:p>
    <w:p w14:paraId="20A672A4" w14:textId="34415DD3" w:rsidR="002D23D5" w:rsidRPr="00DB6622" w:rsidRDefault="00DE00AE" w:rsidP="00DB6622">
      <w:pPr>
        <w:pStyle w:val="ListParagraph"/>
        <w:numPr>
          <w:ilvl w:val="0"/>
          <w:numId w:val="6"/>
        </w:numPr>
        <w:jc w:val="both"/>
        <w:rPr>
          <w:b/>
          <w:lang w:val="fr-FR"/>
        </w:rPr>
      </w:pPr>
      <w:r w:rsidRPr="00DB6622">
        <w:rPr>
          <w:lang w:val="fr-FR"/>
        </w:rPr>
        <w:t>PNUE/CMS</w:t>
      </w:r>
      <w:r w:rsidR="002D23D5" w:rsidRPr="00DB6622">
        <w:rPr>
          <w:lang w:val="fr-FR"/>
        </w:rPr>
        <w:t>/COP11/CRP28</w:t>
      </w:r>
      <w:r w:rsidR="005A509F" w:rsidRPr="00DB6622">
        <w:rPr>
          <w:lang w:val="fr-FR"/>
        </w:rPr>
        <w:t xml:space="preserve"> </w:t>
      </w:r>
      <w:r w:rsidRPr="00DB6622">
        <w:rPr>
          <w:lang w:val="fr-FR"/>
        </w:rPr>
        <w:t>Projet de résolution</w:t>
      </w:r>
      <w:r w:rsidR="002D23D5" w:rsidRPr="00DB6622">
        <w:rPr>
          <w:lang w:val="fr-FR"/>
        </w:rPr>
        <w:t xml:space="preserve"> </w:t>
      </w:r>
      <w:r w:rsidR="00144DF6" w:rsidRPr="00DB6622">
        <w:rPr>
          <w:i/>
          <w:lang w:val="fr-FR"/>
        </w:rPr>
        <w:t>Renforcement des synergies et des services communs entre les instruments de la Famille CMS</w:t>
      </w:r>
      <w:r w:rsidR="00144DF6" w:rsidRPr="00DB6622">
        <w:rPr>
          <w:i/>
          <w:lang w:val="fr-FR"/>
        </w:rPr>
        <w:cr/>
      </w:r>
    </w:p>
    <w:p w14:paraId="2C88B51A" w14:textId="7B2C522E" w:rsidR="002D23D5" w:rsidRPr="00DB6622" w:rsidRDefault="002D23D5" w:rsidP="00DB6622">
      <w:pPr>
        <w:jc w:val="both"/>
        <w:rPr>
          <w:lang w:val="fr-FR"/>
        </w:rPr>
      </w:pPr>
      <w:r w:rsidRPr="00DB6622">
        <w:rPr>
          <w:lang w:val="fr-FR"/>
        </w:rPr>
        <w:t xml:space="preserve">487.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139870C7" w14:textId="77777777" w:rsidR="002D23D5" w:rsidRPr="00DB6622" w:rsidRDefault="002D23D5" w:rsidP="00DB6622">
      <w:pPr>
        <w:jc w:val="both"/>
        <w:rPr>
          <w:lang w:val="fr-FR"/>
        </w:rPr>
      </w:pPr>
    </w:p>
    <w:p w14:paraId="5A2B3CF6" w14:textId="62812310" w:rsidR="002D23D5" w:rsidRPr="00DB6622" w:rsidRDefault="00DE00AE" w:rsidP="00DB6622">
      <w:pPr>
        <w:pStyle w:val="ListParagraph"/>
        <w:numPr>
          <w:ilvl w:val="0"/>
          <w:numId w:val="7"/>
        </w:numPr>
        <w:jc w:val="both"/>
        <w:rPr>
          <w:bCs/>
          <w:i/>
          <w:lang w:val="fr-FR"/>
        </w:rPr>
      </w:pPr>
      <w:r w:rsidRPr="00DB6622">
        <w:rPr>
          <w:lang w:val="fr-FR"/>
        </w:rPr>
        <w:t>PNUE/CMS</w:t>
      </w:r>
      <w:r w:rsidR="002D23D5" w:rsidRPr="00DB6622">
        <w:rPr>
          <w:lang w:val="fr-FR"/>
        </w:rPr>
        <w:t>/COP11/</w:t>
      </w:r>
      <w:bookmarkStart w:id="0" w:name="_Toc392025042"/>
      <w:r w:rsidR="002D23D5" w:rsidRPr="00DB6622">
        <w:rPr>
          <w:lang w:val="fr-FR"/>
        </w:rPr>
        <w:t>CRP29</w:t>
      </w:r>
      <w:r w:rsidR="005A509F" w:rsidRPr="00DB6622">
        <w:rPr>
          <w:lang w:val="fr-FR"/>
        </w:rPr>
        <w:t xml:space="preserve"> </w:t>
      </w:r>
      <w:r w:rsidRPr="00DB6622">
        <w:rPr>
          <w:lang w:val="fr-FR"/>
        </w:rPr>
        <w:t>Projet de résolution</w:t>
      </w:r>
      <w:r w:rsidR="002D23D5" w:rsidRPr="00DB6622">
        <w:rPr>
          <w:lang w:val="fr-FR"/>
        </w:rPr>
        <w:t xml:space="preserve"> </w:t>
      </w:r>
      <w:bookmarkEnd w:id="0"/>
      <w:r w:rsidR="00AB2123" w:rsidRPr="00DB6622">
        <w:rPr>
          <w:i/>
          <w:lang w:val="fr-FR"/>
        </w:rPr>
        <w:t>P</w:t>
      </w:r>
      <w:r w:rsidR="00AB2123" w:rsidRPr="00DB6622">
        <w:rPr>
          <w:bCs/>
          <w:i/>
          <w:lang w:val="fr-FR"/>
        </w:rPr>
        <w:t>rogramme de travail sur les oiseaux migrateurs et les voies de migration</w:t>
      </w:r>
    </w:p>
    <w:p w14:paraId="47CE8BD3" w14:textId="77777777" w:rsidR="002D23D5" w:rsidRPr="00DB6622" w:rsidRDefault="002D23D5" w:rsidP="00DB6622">
      <w:pPr>
        <w:jc w:val="both"/>
        <w:rPr>
          <w:b/>
          <w:lang w:val="fr-FR"/>
        </w:rPr>
      </w:pPr>
    </w:p>
    <w:p w14:paraId="59D6EB0D" w14:textId="7EB55A10" w:rsidR="002D23D5" w:rsidRPr="00DB6622" w:rsidRDefault="002D23D5" w:rsidP="00DB6622">
      <w:pPr>
        <w:jc w:val="both"/>
        <w:rPr>
          <w:lang w:val="fr-FR"/>
        </w:rPr>
      </w:pPr>
      <w:r w:rsidRPr="00DB6622">
        <w:rPr>
          <w:lang w:val="fr-FR"/>
        </w:rPr>
        <w:t xml:space="preserve">488.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250443EA" w14:textId="77777777" w:rsidR="002D23D5" w:rsidRPr="00DB6622" w:rsidRDefault="002D23D5" w:rsidP="00DB6622">
      <w:pPr>
        <w:jc w:val="both"/>
        <w:rPr>
          <w:bCs/>
          <w:lang w:val="fr-FR"/>
        </w:rPr>
      </w:pPr>
    </w:p>
    <w:p w14:paraId="2FAE3AF4" w14:textId="4EC25F9D" w:rsidR="002D23D5" w:rsidRPr="00DB6622" w:rsidRDefault="00DE00AE" w:rsidP="00DB6622">
      <w:pPr>
        <w:pStyle w:val="ListParagraph"/>
        <w:numPr>
          <w:ilvl w:val="0"/>
          <w:numId w:val="7"/>
        </w:numPr>
        <w:jc w:val="both"/>
        <w:rPr>
          <w:i/>
          <w:lang w:val="fr-FR"/>
        </w:rPr>
      </w:pPr>
      <w:r w:rsidRPr="00DB6622">
        <w:rPr>
          <w:lang w:val="fr-FR"/>
        </w:rPr>
        <w:t>PNUE/CMS</w:t>
      </w:r>
      <w:r w:rsidR="002D23D5" w:rsidRPr="00DB6622">
        <w:rPr>
          <w:lang w:val="fr-FR"/>
        </w:rPr>
        <w:t>/COP11/CRP30</w:t>
      </w:r>
      <w:r w:rsidR="005A509F" w:rsidRPr="00DB6622">
        <w:rPr>
          <w:lang w:val="fr-FR"/>
        </w:rPr>
        <w:t xml:space="preserve"> </w:t>
      </w:r>
      <w:r w:rsidRPr="00DB6622">
        <w:rPr>
          <w:lang w:val="fr-FR"/>
        </w:rPr>
        <w:t>Projet de résolution</w:t>
      </w:r>
      <w:r w:rsidR="002D23D5" w:rsidRPr="00DB6622">
        <w:rPr>
          <w:lang w:val="fr-FR"/>
        </w:rPr>
        <w:t xml:space="preserve"> </w:t>
      </w:r>
      <w:r w:rsidR="00AB2123" w:rsidRPr="00DB6622">
        <w:rPr>
          <w:i/>
          <w:lang w:val="fr-FR"/>
        </w:rPr>
        <w:t>Prévention de l</w:t>
      </w:r>
      <w:r w:rsidR="00DB6622" w:rsidRPr="00DB6622">
        <w:rPr>
          <w:i/>
          <w:lang w:val="fr-FR"/>
        </w:rPr>
        <w:t>’</w:t>
      </w:r>
      <w:r w:rsidR="00AB2123" w:rsidRPr="00DB6622">
        <w:rPr>
          <w:i/>
          <w:lang w:val="fr-FR"/>
        </w:rPr>
        <w:t>abattage, du prélèvement et du commerce illégaux des oiseaux migrateurs</w:t>
      </w:r>
    </w:p>
    <w:p w14:paraId="4A187F67" w14:textId="77777777" w:rsidR="002D23D5" w:rsidRPr="00DB6622" w:rsidRDefault="002D23D5" w:rsidP="00DB6622">
      <w:pPr>
        <w:ind w:left="360"/>
        <w:jc w:val="both"/>
        <w:rPr>
          <w:b/>
          <w:lang w:val="fr-FR"/>
        </w:rPr>
      </w:pPr>
    </w:p>
    <w:p w14:paraId="28DC6750" w14:textId="3E65A5C9" w:rsidR="002D23D5" w:rsidRPr="00DB6622" w:rsidRDefault="002D23D5" w:rsidP="00DB6622">
      <w:pPr>
        <w:jc w:val="both"/>
        <w:rPr>
          <w:lang w:val="fr-FR"/>
        </w:rPr>
      </w:pPr>
      <w:r w:rsidRPr="00DB6622">
        <w:rPr>
          <w:lang w:val="fr-FR"/>
        </w:rPr>
        <w:t xml:space="preserve">489.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2A743A30" w14:textId="77777777" w:rsidR="002D23D5" w:rsidRPr="00DB6622" w:rsidRDefault="002D23D5" w:rsidP="00DB6622">
      <w:pPr>
        <w:jc w:val="both"/>
        <w:rPr>
          <w:lang w:val="fr-FR"/>
        </w:rPr>
      </w:pPr>
    </w:p>
    <w:p w14:paraId="47E8F9E9" w14:textId="18953552" w:rsidR="002D23D5" w:rsidRPr="00DB6622" w:rsidRDefault="00DE00AE" w:rsidP="00DB6622">
      <w:pPr>
        <w:pStyle w:val="ListParagraph"/>
        <w:numPr>
          <w:ilvl w:val="0"/>
          <w:numId w:val="7"/>
        </w:numPr>
        <w:jc w:val="both"/>
        <w:rPr>
          <w:i/>
          <w:lang w:val="fr-FR"/>
        </w:rPr>
      </w:pPr>
      <w:r w:rsidRPr="00DB6622">
        <w:rPr>
          <w:lang w:val="fr-FR"/>
        </w:rPr>
        <w:t>PNUE/CMS</w:t>
      </w:r>
      <w:r w:rsidR="002D23D5" w:rsidRPr="00DB6622">
        <w:rPr>
          <w:lang w:val="fr-FR"/>
        </w:rPr>
        <w:t>/COP11/CRP31</w:t>
      </w:r>
      <w:r w:rsidR="005A509F" w:rsidRPr="00DB6622">
        <w:rPr>
          <w:lang w:val="fr-FR"/>
        </w:rPr>
        <w:t xml:space="preserve"> </w:t>
      </w:r>
      <w:r w:rsidRPr="00DB6622">
        <w:rPr>
          <w:lang w:val="fr-FR"/>
        </w:rPr>
        <w:t>Projet de résolution</w:t>
      </w:r>
      <w:r w:rsidR="002D23D5" w:rsidRPr="00DB6622">
        <w:rPr>
          <w:lang w:val="fr-FR"/>
        </w:rPr>
        <w:t xml:space="preserve"> </w:t>
      </w:r>
      <w:r w:rsidR="00AB2123" w:rsidRPr="00DB6622">
        <w:rPr>
          <w:i/>
          <w:lang w:val="fr-FR"/>
        </w:rPr>
        <w:t>Prévenir les risques d</w:t>
      </w:r>
      <w:r w:rsidR="00DB6622" w:rsidRPr="00DB6622">
        <w:rPr>
          <w:i/>
          <w:lang w:val="fr-FR"/>
        </w:rPr>
        <w:t>’</w:t>
      </w:r>
      <w:r w:rsidR="00AB2123" w:rsidRPr="00DB6622">
        <w:rPr>
          <w:i/>
          <w:lang w:val="fr-FR"/>
        </w:rPr>
        <w:t>empoisonnement des oiseaux migrateurs</w:t>
      </w:r>
    </w:p>
    <w:p w14:paraId="4FC83B82" w14:textId="77777777" w:rsidR="002D23D5" w:rsidRPr="00DB6622" w:rsidRDefault="002D23D5" w:rsidP="00DB6622">
      <w:pPr>
        <w:jc w:val="both"/>
        <w:rPr>
          <w:lang w:val="fr-FR"/>
        </w:rPr>
      </w:pPr>
    </w:p>
    <w:p w14:paraId="4F9FB83A" w14:textId="000DF985" w:rsidR="002D23D5" w:rsidRPr="00DB6622" w:rsidRDefault="002D23D5" w:rsidP="00DB6622">
      <w:pPr>
        <w:jc w:val="both"/>
        <w:rPr>
          <w:lang w:val="fr-FR"/>
        </w:rPr>
      </w:pPr>
      <w:r w:rsidRPr="00DB6622">
        <w:rPr>
          <w:lang w:val="fr-FR"/>
        </w:rPr>
        <w:t xml:space="preserve">490.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3D6B6648" w14:textId="77777777" w:rsidR="002D23D5" w:rsidRPr="00DB6622" w:rsidRDefault="002D23D5" w:rsidP="00DB6622">
      <w:pPr>
        <w:jc w:val="both"/>
        <w:rPr>
          <w:lang w:val="fr-FR"/>
        </w:rPr>
      </w:pPr>
    </w:p>
    <w:p w14:paraId="6856CDC8" w14:textId="4A9D02B8" w:rsidR="00651D90" w:rsidRPr="00DB6622" w:rsidRDefault="00F97182" w:rsidP="00DB6622">
      <w:pPr>
        <w:jc w:val="both"/>
        <w:rPr>
          <w:lang w:val="fr-FR"/>
        </w:rPr>
      </w:pPr>
      <w:r w:rsidRPr="00DB6622">
        <w:rPr>
          <w:lang w:val="fr-FR"/>
        </w:rPr>
        <w:t>491. L</w:t>
      </w:r>
      <w:r w:rsidR="00DB6622" w:rsidRPr="00DB6622">
        <w:rPr>
          <w:lang w:val="fr-FR"/>
        </w:rPr>
        <w:t>’</w:t>
      </w:r>
      <w:r w:rsidRPr="00DB6622">
        <w:rPr>
          <w:lang w:val="fr-FR"/>
        </w:rPr>
        <w:t>observateur de SEO/</w:t>
      </w:r>
      <w:r w:rsidR="00651D90" w:rsidRPr="00DB6622">
        <w:rPr>
          <w:lang w:val="fr-FR"/>
        </w:rPr>
        <w:t>BirdLife International, appuyé par l</w:t>
      </w:r>
      <w:r w:rsidR="00DB6622" w:rsidRPr="00DB6622">
        <w:rPr>
          <w:lang w:val="fr-FR"/>
        </w:rPr>
        <w:t>’</w:t>
      </w:r>
      <w:r w:rsidR="00651D90" w:rsidRPr="00DB6622">
        <w:rPr>
          <w:lang w:val="fr-FR"/>
        </w:rPr>
        <w:t xml:space="preserve">observateur </w:t>
      </w:r>
      <w:r w:rsidRPr="00DB6622">
        <w:rPr>
          <w:lang w:val="fr-FR"/>
        </w:rPr>
        <w:t>du</w:t>
      </w:r>
      <w:r w:rsidR="00651D90" w:rsidRPr="00DB6622">
        <w:rPr>
          <w:lang w:val="fr-FR"/>
        </w:rPr>
        <w:t xml:space="preserve"> Wildfowl &amp; Wetlands Trust, </w:t>
      </w:r>
      <w:r w:rsidRPr="00DB6622">
        <w:rPr>
          <w:lang w:val="fr-FR"/>
        </w:rPr>
        <w:t>accueille favorablement</w:t>
      </w:r>
      <w:r w:rsidR="00651D90" w:rsidRPr="00DB6622">
        <w:rPr>
          <w:lang w:val="fr-FR"/>
        </w:rPr>
        <w:t xml:space="preserve"> </w:t>
      </w:r>
      <w:r w:rsidR="0023310C" w:rsidRPr="00DB6622">
        <w:rPr>
          <w:lang w:val="fr-FR"/>
        </w:rPr>
        <w:t>c</w:t>
      </w:r>
      <w:r w:rsidR="00651D90" w:rsidRPr="00DB6622">
        <w:rPr>
          <w:lang w:val="fr-FR"/>
        </w:rPr>
        <w:t xml:space="preserve">e projet de résolution </w:t>
      </w:r>
      <w:r w:rsidR="00BA265E" w:rsidRPr="00DB6622">
        <w:rPr>
          <w:lang w:val="fr-FR"/>
        </w:rPr>
        <w:t>ainsi que</w:t>
      </w:r>
      <w:r w:rsidR="00167586" w:rsidRPr="00DB6622">
        <w:rPr>
          <w:lang w:val="fr-FR"/>
        </w:rPr>
        <w:t xml:space="preserve"> </w:t>
      </w:r>
      <w:r w:rsidR="00651D90" w:rsidRPr="00DB6622">
        <w:rPr>
          <w:lang w:val="fr-FR"/>
        </w:rPr>
        <w:t xml:space="preserve">les lignes directrices </w:t>
      </w:r>
      <w:r w:rsidR="00E50614" w:rsidRPr="00DB6622">
        <w:rPr>
          <w:lang w:val="fr-FR"/>
        </w:rPr>
        <w:t>qui y sont associées</w:t>
      </w:r>
      <w:r w:rsidR="00651D90" w:rsidRPr="00DB6622">
        <w:rPr>
          <w:lang w:val="fr-FR"/>
        </w:rPr>
        <w:t>. Il remerci</w:t>
      </w:r>
      <w:r w:rsidRPr="00DB6622">
        <w:rPr>
          <w:lang w:val="fr-FR"/>
        </w:rPr>
        <w:t>e</w:t>
      </w:r>
      <w:r w:rsidR="00651D90" w:rsidRPr="00DB6622">
        <w:rPr>
          <w:lang w:val="fr-FR"/>
        </w:rPr>
        <w:t xml:space="preserve"> les </w:t>
      </w:r>
      <w:r w:rsidRPr="00DB6622">
        <w:rPr>
          <w:lang w:val="fr-FR"/>
        </w:rPr>
        <w:t>Parties d</w:t>
      </w:r>
      <w:r w:rsidR="00DB6622" w:rsidRPr="00DB6622">
        <w:rPr>
          <w:lang w:val="fr-FR"/>
        </w:rPr>
        <w:t>’</w:t>
      </w:r>
      <w:r w:rsidRPr="00DB6622">
        <w:rPr>
          <w:lang w:val="fr-FR"/>
        </w:rPr>
        <w:t>avoir</w:t>
      </w:r>
      <w:r w:rsidR="00651D90" w:rsidRPr="00DB6622">
        <w:rPr>
          <w:lang w:val="fr-FR"/>
        </w:rPr>
        <w:t xml:space="preserve"> </w:t>
      </w:r>
      <w:r w:rsidR="00BA265E" w:rsidRPr="00DB6622">
        <w:rPr>
          <w:lang w:val="fr-FR"/>
        </w:rPr>
        <w:t xml:space="preserve">su </w:t>
      </w:r>
      <w:r w:rsidR="00651D90" w:rsidRPr="00DB6622">
        <w:rPr>
          <w:lang w:val="fr-FR"/>
        </w:rPr>
        <w:t>concili</w:t>
      </w:r>
      <w:r w:rsidR="00BA265E" w:rsidRPr="00DB6622">
        <w:rPr>
          <w:lang w:val="fr-FR"/>
        </w:rPr>
        <w:t>er</w:t>
      </w:r>
      <w:r w:rsidR="00651D90" w:rsidRPr="00DB6622">
        <w:rPr>
          <w:lang w:val="fr-FR"/>
        </w:rPr>
        <w:t xml:space="preserve"> des positions divergentes</w:t>
      </w:r>
      <w:r w:rsidRPr="00DB6622">
        <w:rPr>
          <w:lang w:val="fr-FR"/>
        </w:rPr>
        <w:t>,</w:t>
      </w:r>
      <w:r w:rsidR="00651D90" w:rsidRPr="00DB6622">
        <w:rPr>
          <w:lang w:val="fr-FR"/>
        </w:rPr>
        <w:t xml:space="preserve"> et soulign</w:t>
      </w:r>
      <w:r w:rsidRPr="00DB6622">
        <w:rPr>
          <w:lang w:val="fr-FR"/>
        </w:rPr>
        <w:t>e</w:t>
      </w:r>
      <w:r w:rsidR="00651D90" w:rsidRPr="00DB6622">
        <w:rPr>
          <w:lang w:val="fr-FR"/>
        </w:rPr>
        <w:t xml:space="preserve"> la nécessité de travailler avec les organisations </w:t>
      </w:r>
      <w:r w:rsidR="00BA265E" w:rsidRPr="00DB6622">
        <w:rPr>
          <w:lang w:val="fr-FR"/>
        </w:rPr>
        <w:t>cynégétiques</w:t>
      </w:r>
      <w:r w:rsidR="00651D90" w:rsidRPr="00DB6622">
        <w:rPr>
          <w:lang w:val="fr-FR"/>
        </w:rPr>
        <w:t xml:space="preserve"> sur le remplacement </w:t>
      </w:r>
      <w:r w:rsidRPr="00DB6622">
        <w:rPr>
          <w:lang w:val="fr-FR"/>
        </w:rPr>
        <w:t>des</w:t>
      </w:r>
      <w:r w:rsidR="00651D90" w:rsidRPr="00DB6622">
        <w:rPr>
          <w:lang w:val="fr-FR"/>
        </w:rPr>
        <w:t xml:space="preserve"> munitions au plomb. Il </w:t>
      </w:r>
      <w:r w:rsidRPr="00DB6622">
        <w:rPr>
          <w:lang w:val="fr-FR"/>
        </w:rPr>
        <w:t>invite à</w:t>
      </w:r>
      <w:r w:rsidR="00651D90" w:rsidRPr="00DB6622">
        <w:rPr>
          <w:lang w:val="fr-FR"/>
        </w:rPr>
        <w:t xml:space="preserve"> la création rapide d</w:t>
      </w:r>
      <w:r w:rsidR="00DB6622" w:rsidRPr="00DB6622">
        <w:rPr>
          <w:lang w:val="fr-FR"/>
        </w:rPr>
        <w:t>’</w:t>
      </w:r>
      <w:r w:rsidR="00651D90" w:rsidRPr="00DB6622">
        <w:rPr>
          <w:lang w:val="fr-FR"/>
        </w:rPr>
        <w:t xml:space="preserve">un sous-groupe dans le cadre du Groupe de travail de la CMS sur </w:t>
      </w:r>
      <w:r w:rsidRPr="00DB6622">
        <w:rPr>
          <w:lang w:val="fr-FR"/>
        </w:rPr>
        <w:t>l</w:t>
      </w:r>
      <w:r w:rsidR="00DB6622" w:rsidRPr="00DB6622">
        <w:rPr>
          <w:lang w:val="fr-FR"/>
        </w:rPr>
        <w:t>’</w:t>
      </w:r>
      <w:r w:rsidRPr="00DB6622">
        <w:rPr>
          <w:lang w:val="fr-FR"/>
        </w:rPr>
        <w:t>empoisonnement</w:t>
      </w:r>
      <w:r w:rsidR="00651D90" w:rsidRPr="00DB6622">
        <w:rPr>
          <w:lang w:val="fr-FR"/>
        </w:rPr>
        <w:t xml:space="preserve">, </w:t>
      </w:r>
      <w:r w:rsidR="000C1FB6" w:rsidRPr="00DB6622">
        <w:rPr>
          <w:lang w:val="fr-FR"/>
        </w:rPr>
        <w:t>associant</w:t>
      </w:r>
      <w:r w:rsidR="00651D90" w:rsidRPr="00DB6622">
        <w:rPr>
          <w:lang w:val="fr-FR"/>
        </w:rPr>
        <w:t xml:space="preserve"> toutes les parties prenantes, y compris les fabricants de munitions, </w:t>
      </w:r>
      <w:r w:rsidRPr="00DB6622">
        <w:rPr>
          <w:lang w:val="fr-FR"/>
        </w:rPr>
        <w:t>afin de</w:t>
      </w:r>
      <w:r w:rsidR="00651D90" w:rsidRPr="00DB6622">
        <w:rPr>
          <w:lang w:val="fr-FR"/>
        </w:rPr>
        <w:t xml:space="preserve"> </w:t>
      </w:r>
      <w:r w:rsidR="0023310C" w:rsidRPr="00DB6622">
        <w:rPr>
          <w:lang w:val="fr-FR"/>
        </w:rPr>
        <w:t>définir</w:t>
      </w:r>
      <w:r w:rsidR="00651D90" w:rsidRPr="00DB6622">
        <w:rPr>
          <w:lang w:val="fr-FR"/>
        </w:rPr>
        <w:t xml:space="preserve"> des </w:t>
      </w:r>
      <w:r w:rsidRPr="00DB6622">
        <w:rPr>
          <w:lang w:val="fr-FR"/>
        </w:rPr>
        <w:t>échéances pour la</w:t>
      </w:r>
      <w:r w:rsidR="00651D90" w:rsidRPr="00DB6622">
        <w:rPr>
          <w:lang w:val="fr-FR"/>
        </w:rPr>
        <w:t xml:space="preserve"> transition </w:t>
      </w:r>
      <w:r w:rsidRPr="00DB6622">
        <w:rPr>
          <w:lang w:val="fr-FR"/>
        </w:rPr>
        <w:t>vers</w:t>
      </w:r>
      <w:r w:rsidR="00651D90" w:rsidRPr="00DB6622">
        <w:rPr>
          <w:lang w:val="fr-FR"/>
        </w:rPr>
        <w:t xml:space="preserve"> </w:t>
      </w:r>
      <w:r w:rsidR="0023310C" w:rsidRPr="00DB6622">
        <w:rPr>
          <w:lang w:val="fr-FR"/>
        </w:rPr>
        <w:t>d</w:t>
      </w:r>
      <w:r w:rsidR="00651D90" w:rsidRPr="00DB6622">
        <w:rPr>
          <w:lang w:val="fr-FR"/>
        </w:rPr>
        <w:t xml:space="preserve">es </w:t>
      </w:r>
      <w:r w:rsidR="0023310C" w:rsidRPr="00DB6622">
        <w:rPr>
          <w:lang w:val="fr-FR"/>
        </w:rPr>
        <w:t xml:space="preserve">types </w:t>
      </w:r>
      <w:r w:rsidR="00651D90" w:rsidRPr="00DB6622">
        <w:rPr>
          <w:lang w:val="fr-FR"/>
        </w:rPr>
        <w:t xml:space="preserve">de munitions </w:t>
      </w:r>
      <w:r w:rsidR="0023310C" w:rsidRPr="00DB6622">
        <w:rPr>
          <w:lang w:val="fr-FR"/>
        </w:rPr>
        <w:t xml:space="preserve">différents </w:t>
      </w:r>
      <w:r w:rsidR="00651D90" w:rsidRPr="00DB6622">
        <w:rPr>
          <w:lang w:val="fr-FR"/>
        </w:rPr>
        <w:t xml:space="preserve">et </w:t>
      </w:r>
      <w:r w:rsidRPr="00DB6622">
        <w:rPr>
          <w:lang w:val="fr-FR"/>
        </w:rPr>
        <w:t>afin</w:t>
      </w:r>
      <w:r w:rsidR="0023310C" w:rsidRPr="00DB6622">
        <w:rPr>
          <w:lang w:val="fr-FR"/>
        </w:rPr>
        <w:t xml:space="preserve"> </w:t>
      </w:r>
      <w:r w:rsidR="00651D90" w:rsidRPr="00DB6622">
        <w:rPr>
          <w:lang w:val="fr-FR"/>
        </w:rPr>
        <w:t>de conseiller tous les acteurs sur les meilleures pratiques.</w:t>
      </w:r>
    </w:p>
    <w:p w14:paraId="1262D7E6" w14:textId="77777777" w:rsidR="002D23D5" w:rsidRPr="00DB6622" w:rsidRDefault="002D23D5" w:rsidP="00DB6622">
      <w:pPr>
        <w:jc w:val="both"/>
        <w:rPr>
          <w:lang w:val="fr-FR"/>
        </w:rPr>
      </w:pPr>
    </w:p>
    <w:p w14:paraId="5B8133E6" w14:textId="79481A98" w:rsidR="00651D90" w:rsidRPr="00DB6622" w:rsidRDefault="00651D90" w:rsidP="00DB6622">
      <w:pPr>
        <w:jc w:val="both"/>
        <w:rPr>
          <w:lang w:val="fr-FR"/>
        </w:rPr>
      </w:pPr>
      <w:r w:rsidRPr="00DB6622">
        <w:rPr>
          <w:lang w:val="fr-FR"/>
        </w:rPr>
        <w:t>492. L</w:t>
      </w:r>
      <w:r w:rsidR="00DB6622" w:rsidRPr="00DB6622">
        <w:rPr>
          <w:lang w:val="fr-FR"/>
        </w:rPr>
        <w:t>’</w:t>
      </w:r>
      <w:r w:rsidRPr="00DB6622">
        <w:rPr>
          <w:lang w:val="fr-FR"/>
        </w:rPr>
        <w:t xml:space="preserve">observateur de la Fédération européenne des </w:t>
      </w:r>
      <w:r w:rsidR="0023310C" w:rsidRPr="00DB6622">
        <w:rPr>
          <w:lang w:val="fr-FR"/>
        </w:rPr>
        <w:t>a</w:t>
      </w:r>
      <w:r w:rsidRPr="00DB6622">
        <w:rPr>
          <w:lang w:val="fr-FR"/>
        </w:rPr>
        <w:t xml:space="preserve">ssociations de </w:t>
      </w:r>
      <w:r w:rsidR="00F97182" w:rsidRPr="00DB6622">
        <w:rPr>
          <w:lang w:val="fr-FR"/>
        </w:rPr>
        <w:t>c</w:t>
      </w:r>
      <w:r w:rsidRPr="00DB6622">
        <w:rPr>
          <w:lang w:val="fr-FR"/>
        </w:rPr>
        <w:t xml:space="preserve">hasse et </w:t>
      </w:r>
      <w:r w:rsidR="0024202D" w:rsidRPr="00DB6622">
        <w:rPr>
          <w:lang w:val="fr-FR"/>
        </w:rPr>
        <w:t xml:space="preserve">de </w:t>
      </w:r>
      <w:r w:rsidR="00F97182" w:rsidRPr="00DB6622">
        <w:rPr>
          <w:lang w:val="fr-FR"/>
        </w:rPr>
        <w:t>c</w:t>
      </w:r>
      <w:r w:rsidRPr="00DB6622">
        <w:rPr>
          <w:lang w:val="fr-FR"/>
        </w:rPr>
        <w:t>onservation (FACE) fait la déclaration suivante</w:t>
      </w:r>
      <w:r w:rsidR="0024202D" w:rsidRPr="00DB6622">
        <w:rPr>
          <w:lang w:val="fr-FR"/>
        </w:rPr>
        <w:t>, à insérer</w:t>
      </w:r>
      <w:r w:rsidRPr="00DB6622">
        <w:rPr>
          <w:lang w:val="fr-FR"/>
        </w:rPr>
        <w:t xml:space="preserve"> au procès- verbal</w:t>
      </w:r>
      <w:r w:rsidR="00F97182" w:rsidRPr="00DB6622">
        <w:rPr>
          <w:lang w:val="fr-FR"/>
        </w:rPr>
        <w:t> </w:t>
      </w:r>
      <w:r w:rsidRPr="00DB6622">
        <w:rPr>
          <w:lang w:val="fr-FR"/>
        </w:rPr>
        <w:t>:</w:t>
      </w:r>
    </w:p>
    <w:p w14:paraId="4DB1A986" w14:textId="77777777" w:rsidR="002D23D5" w:rsidRPr="00DB6622" w:rsidRDefault="002D23D5" w:rsidP="00DB6622">
      <w:pPr>
        <w:jc w:val="both"/>
        <w:rPr>
          <w:lang w:val="fr-FR"/>
        </w:rPr>
      </w:pPr>
    </w:p>
    <w:p w14:paraId="46CD3492" w14:textId="0F7E2047" w:rsidR="00651D90" w:rsidRPr="00DB6622" w:rsidRDefault="00F97182" w:rsidP="00DB6622">
      <w:pPr>
        <w:ind w:left="709"/>
        <w:jc w:val="both"/>
        <w:rPr>
          <w:lang w:val="fr-FR"/>
        </w:rPr>
      </w:pPr>
      <w:r w:rsidRPr="00DB6622">
        <w:rPr>
          <w:lang w:val="fr-FR"/>
        </w:rPr>
        <w:t>« </w:t>
      </w:r>
      <w:r w:rsidR="00651D90" w:rsidRPr="00DB6622">
        <w:rPr>
          <w:i/>
          <w:lang w:val="fr-FR"/>
        </w:rPr>
        <w:t xml:space="preserve">Merci monsieur le Président, </w:t>
      </w:r>
      <w:r w:rsidRPr="00DB6622">
        <w:rPr>
          <w:i/>
          <w:lang w:val="fr-FR"/>
        </w:rPr>
        <w:t>de</w:t>
      </w:r>
      <w:r w:rsidR="00651D90" w:rsidRPr="00DB6622">
        <w:rPr>
          <w:i/>
          <w:lang w:val="fr-FR"/>
        </w:rPr>
        <w:t xml:space="preserve"> donner </w:t>
      </w:r>
      <w:r w:rsidRPr="00DB6622">
        <w:rPr>
          <w:i/>
          <w:lang w:val="fr-FR"/>
        </w:rPr>
        <w:t>à la FACE</w:t>
      </w:r>
      <w:r w:rsidR="00651D90" w:rsidRPr="00DB6622">
        <w:rPr>
          <w:i/>
          <w:lang w:val="fr-FR"/>
        </w:rPr>
        <w:t xml:space="preserve"> l</w:t>
      </w:r>
      <w:r w:rsidR="00DB6622" w:rsidRPr="00DB6622">
        <w:rPr>
          <w:i/>
          <w:lang w:val="fr-FR"/>
        </w:rPr>
        <w:t>’</w:t>
      </w:r>
      <w:r w:rsidR="00651D90" w:rsidRPr="00DB6622">
        <w:rPr>
          <w:i/>
          <w:lang w:val="fr-FR"/>
        </w:rPr>
        <w:t>occasion d</w:t>
      </w:r>
      <w:r w:rsidR="00DB6622" w:rsidRPr="00DB6622">
        <w:rPr>
          <w:i/>
          <w:lang w:val="fr-FR"/>
        </w:rPr>
        <w:t>’</w:t>
      </w:r>
      <w:r w:rsidR="00651D90" w:rsidRPr="00DB6622">
        <w:rPr>
          <w:i/>
          <w:lang w:val="fr-FR"/>
        </w:rPr>
        <w:t xml:space="preserve">exprimer ses préoccupations sur les </w:t>
      </w:r>
      <w:r w:rsidR="00CE5557" w:rsidRPr="00DB6622">
        <w:rPr>
          <w:lang w:val="fr-FR"/>
        </w:rPr>
        <w:t>L</w:t>
      </w:r>
      <w:r w:rsidR="00651D90" w:rsidRPr="00DB6622">
        <w:rPr>
          <w:lang w:val="fr-FR"/>
        </w:rPr>
        <w:t xml:space="preserve">ignes directrices </w:t>
      </w:r>
      <w:r w:rsidRPr="00DB6622">
        <w:rPr>
          <w:lang w:val="fr-FR"/>
        </w:rPr>
        <w:t>pour</w:t>
      </w:r>
      <w:r w:rsidR="00651D90" w:rsidRPr="00DB6622">
        <w:rPr>
          <w:lang w:val="fr-FR"/>
        </w:rPr>
        <w:t xml:space="preserve"> prévenir le risque </w:t>
      </w:r>
      <w:r w:rsidRPr="00DB6622">
        <w:rPr>
          <w:lang w:val="fr-FR"/>
        </w:rPr>
        <w:t>d</w:t>
      </w:r>
      <w:r w:rsidR="00DB6622" w:rsidRPr="00DB6622">
        <w:rPr>
          <w:lang w:val="fr-FR"/>
        </w:rPr>
        <w:t>’</w:t>
      </w:r>
      <w:r w:rsidRPr="00DB6622">
        <w:rPr>
          <w:lang w:val="fr-FR"/>
        </w:rPr>
        <w:t>empoisonnement</w:t>
      </w:r>
      <w:r w:rsidR="00651D90" w:rsidRPr="00DB6622">
        <w:rPr>
          <w:lang w:val="fr-FR"/>
        </w:rPr>
        <w:t xml:space="preserve"> des oiseaux migrateurs</w:t>
      </w:r>
      <w:r w:rsidR="00651D90" w:rsidRPr="00DB6622">
        <w:rPr>
          <w:i/>
          <w:lang w:val="fr-FR"/>
        </w:rPr>
        <w:t xml:space="preserve">, </w:t>
      </w:r>
      <w:r w:rsidR="0024202D" w:rsidRPr="00DB6622">
        <w:rPr>
          <w:i/>
          <w:lang w:val="fr-FR"/>
        </w:rPr>
        <w:t xml:space="preserve">et spécifiquement </w:t>
      </w:r>
      <w:r w:rsidR="00651D90" w:rsidRPr="00DB6622">
        <w:rPr>
          <w:i/>
          <w:lang w:val="fr-FR"/>
        </w:rPr>
        <w:t xml:space="preserve">et </w:t>
      </w:r>
      <w:r w:rsidR="0023310C" w:rsidRPr="00DB6622">
        <w:rPr>
          <w:i/>
          <w:lang w:val="fr-FR"/>
        </w:rPr>
        <w:t>uniquement</w:t>
      </w:r>
      <w:r w:rsidR="00651D90" w:rsidRPr="00DB6622">
        <w:rPr>
          <w:i/>
          <w:lang w:val="fr-FR"/>
        </w:rPr>
        <w:t xml:space="preserve"> </w:t>
      </w:r>
      <w:r w:rsidR="0024202D" w:rsidRPr="00DB6622">
        <w:rPr>
          <w:i/>
          <w:lang w:val="fr-FR"/>
        </w:rPr>
        <w:t xml:space="preserve">sur </w:t>
      </w:r>
      <w:r w:rsidR="00651D90" w:rsidRPr="00DB6622">
        <w:rPr>
          <w:i/>
          <w:lang w:val="fr-FR"/>
        </w:rPr>
        <w:t>la délicate question d</w:t>
      </w:r>
      <w:r w:rsidR="0024202D" w:rsidRPr="00DB6622">
        <w:rPr>
          <w:i/>
          <w:lang w:val="fr-FR"/>
        </w:rPr>
        <w:t>u</w:t>
      </w:r>
      <w:r w:rsidR="00651D90" w:rsidRPr="00DB6622">
        <w:rPr>
          <w:i/>
          <w:lang w:val="fr-FR"/>
        </w:rPr>
        <w:t xml:space="preserve"> plomb.</w:t>
      </w:r>
    </w:p>
    <w:p w14:paraId="1D5FC7F4" w14:textId="77777777" w:rsidR="002D23D5" w:rsidRPr="00DB6622" w:rsidRDefault="002D23D5" w:rsidP="00DB6622">
      <w:pPr>
        <w:ind w:left="709"/>
        <w:jc w:val="both"/>
        <w:rPr>
          <w:i/>
          <w:lang w:val="fr-FR"/>
        </w:rPr>
      </w:pPr>
    </w:p>
    <w:p w14:paraId="4C807448" w14:textId="69B4AB4D" w:rsidR="00651D90" w:rsidRPr="00DB6622" w:rsidRDefault="00CE5557" w:rsidP="00DB6622">
      <w:pPr>
        <w:ind w:left="709"/>
        <w:jc w:val="both"/>
        <w:rPr>
          <w:i/>
          <w:lang w:val="fr-FR"/>
        </w:rPr>
      </w:pPr>
      <w:r w:rsidRPr="00DB6622">
        <w:rPr>
          <w:i/>
          <w:lang w:val="fr-FR"/>
        </w:rPr>
        <w:t>La FACE</w:t>
      </w:r>
      <w:r w:rsidR="00651D90" w:rsidRPr="00DB6622">
        <w:rPr>
          <w:i/>
          <w:lang w:val="fr-FR"/>
        </w:rPr>
        <w:t xml:space="preserve"> apprécie la disponibilité du Secrétariat de la CMS </w:t>
      </w:r>
      <w:r w:rsidRPr="00DB6622">
        <w:rPr>
          <w:i/>
          <w:lang w:val="fr-FR"/>
        </w:rPr>
        <w:t>pour</w:t>
      </w:r>
      <w:r w:rsidR="00651D90" w:rsidRPr="00DB6622">
        <w:rPr>
          <w:i/>
          <w:lang w:val="fr-FR"/>
        </w:rPr>
        <w:t xml:space="preserve"> une discussion </w:t>
      </w:r>
      <w:r w:rsidRPr="00DB6622">
        <w:rPr>
          <w:i/>
          <w:lang w:val="fr-FR"/>
        </w:rPr>
        <w:t>ouverte</w:t>
      </w:r>
      <w:r w:rsidR="00651D90" w:rsidRPr="00DB6622">
        <w:rPr>
          <w:i/>
          <w:lang w:val="fr-FR"/>
        </w:rPr>
        <w:t xml:space="preserve"> sur l</w:t>
      </w:r>
      <w:r w:rsidR="00DB6622" w:rsidRPr="00DB6622">
        <w:rPr>
          <w:i/>
          <w:lang w:val="fr-FR"/>
        </w:rPr>
        <w:t>’</w:t>
      </w:r>
      <w:r w:rsidR="00E319B1" w:rsidRPr="00DB6622">
        <w:rPr>
          <w:lang w:val="fr-FR"/>
        </w:rPr>
        <w:t>E</w:t>
      </w:r>
      <w:r w:rsidR="00651D90" w:rsidRPr="00DB6622">
        <w:rPr>
          <w:lang w:val="fr-FR"/>
        </w:rPr>
        <w:t xml:space="preserve">xamen </w:t>
      </w:r>
      <w:r w:rsidR="00651D90" w:rsidRPr="00DB6622">
        <w:rPr>
          <w:i/>
          <w:lang w:val="fr-FR"/>
        </w:rPr>
        <w:t xml:space="preserve">et </w:t>
      </w:r>
      <w:r w:rsidR="0024202D" w:rsidRPr="00DB6622">
        <w:rPr>
          <w:i/>
          <w:lang w:val="fr-FR"/>
        </w:rPr>
        <w:t xml:space="preserve">sur </w:t>
      </w:r>
      <w:r w:rsidR="00651D90" w:rsidRPr="00DB6622">
        <w:rPr>
          <w:i/>
          <w:lang w:val="fr-FR"/>
        </w:rPr>
        <w:t xml:space="preserve">les </w:t>
      </w:r>
      <w:r w:rsidRPr="00DB6622">
        <w:rPr>
          <w:lang w:val="fr-FR"/>
        </w:rPr>
        <w:t>Lignes directrices pour prévenir le risque d</w:t>
      </w:r>
      <w:r w:rsidR="00DB6622" w:rsidRPr="00DB6622">
        <w:rPr>
          <w:lang w:val="fr-FR"/>
        </w:rPr>
        <w:t>’</w:t>
      </w:r>
      <w:r w:rsidRPr="00DB6622">
        <w:rPr>
          <w:lang w:val="fr-FR"/>
        </w:rPr>
        <w:t>empoisonnement des oiseaux migrateurs</w:t>
      </w:r>
      <w:r w:rsidR="0024202D" w:rsidRPr="00DB6622">
        <w:rPr>
          <w:lang w:val="fr-FR"/>
        </w:rPr>
        <w:t>,</w:t>
      </w:r>
      <w:r w:rsidRPr="00DB6622">
        <w:rPr>
          <w:i/>
          <w:lang w:val="fr-FR"/>
        </w:rPr>
        <w:t xml:space="preserve"> </w:t>
      </w:r>
      <w:r w:rsidR="00651D90" w:rsidRPr="00DB6622">
        <w:rPr>
          <w:i/>
          <w:lang w:val="fr-FR"/>
        </w:rPr>
        <w:t xml:space="preserve">en mettant en place un groupe de travail dédié sur </w:t>
      </w:r>
      <w:r w:rsidRPr="00DB6622">
        <w:rPr>
          <w:i/>
          <w:lang w:val="fr-FR"/>
        </w:rPr>
        <w:t xml:space="preserve">les </w:t>
      </w:r>
      <w:r w:rsidR="00651D90" w:rsidRPr="00DB6622">
        <w:rPr>
          <w:i/>
          <w:lang w:val="fr-FR"/>
        </w:rPr>
        <w:t>munitions au plomb.</w:t>
      </w:r>
    </w:p>
    <w:p w14:paraId="0C5DF5DD" w14:textId="77777777" w:rsidR="002D23D5" w:rsidRPr="00DB6622" w:rsidRDefault="002D23D5" w:rsidP="00DB6622">
      <w:pPr>
        <w:ind w:left="709"/>
        <w:jc w:val="both"/>
        <w:rPr>
          <w:rFonts w:eastAsia="Times New Roman"/>
          <w:i/>
          <w:lang w:val="fr-FR"/>
        </w:rPr>
      </w:pPr>
    </w:p>
    <w:p w14:paraId="6DACC2C8" w14:textId="0A7998B8" w:rsidR="00651D90" w:rsidRPr="00DB6622" w:rsidRDefault="00651D90" w:rsidP="00DB6622">
      <w:pPr>
        <w:ind w:left="709"/>
        <w:jc w:val="both"/>
        <w:rPr>
          <w:i/>
          <w:lang w:val="fr-FR"/>
        </w:rPr>
      </w:pPr>
      <w:r w:rsidRPr="00DB6622">
        <w:rPr>
          <w:i/>
          <w:lang w:val="fr-FR"/>
        </w:rPr>
        <w:t>Nous nous félicitons également des efforts déployés par l</w:t>
      </w:r>
      <w:r w:rsidR="00DB6622" w:rsidRPr="00DB6622">
        <w:rPr>
          <w:i/>
          <w:lang w:val="fr-FR"/>
        </w:rPr>
        <w:t>’</w:t>
      </w:r>
      <w:r w:rsidRPr="00DB6622">
        <w:rPr>
          <w:i/>
          <w:lang w:val="fr-FR"/>
        </w:rPr>
        <w:t xml:space="preserve">UE pour parvenir à un compromis acceptable </w:t>
      </w:r>
      <w:r w:rsidR="00CE5557" w:rsidRPr="00DB6622">
        <w:rPr>
          <w:i/>
          <w:lang w:val="fr-FR"/>
        </w:rPr>
        <w:t>au sein des</w:t>
      </w:r>
      <w:r w:rsidRPr="00DB6622">
        <w:rPr>
          <w:i/>
          <w:lang w:val="fr-FR"/>
        </w:rPr>
        <w:t xml:space="preserve"> Parties.</w:t>
      </w:r>
    </w:p>
    <w:p w14:paraId="29F0ACAE" w14:textId="77777777" w:rsidR="002D23D5" w:rsidRPr="00DB6622" w:rsidRDefault="002D23D5" w:rsidP="00DB6622">
      <w:pPr>
        <w:ind w:left="709"/>
        <w:jc w:val="both"/>
        <w:rPr>
          <w:i/>
          <w:lang w:val="fr-FR"/>
        </w:rPr>
      </w:pPr>
    </w:p>
    <w:p w14:paraId="25071C91" w14:textId="3EFC1C69" w:rsidR="00651D90" w:rsidRPr="00DB6622" w:rsidRDefault="00CE5557" w:rsidP="00DB6622">
      <w:pPr>
        <w:ind w:left="709"/>
        <w:jc w:val="both"/>
        <w:rPr>
          <w:i/>
          <w:lang w:val="fr-FR"/>
        </w:rPr>
      </w:pPr>
      <w:r w:rsidRPr="00DB6622">
        <w:rPr>
          <w:i/>
          <w:lang w:val="fr-FR"/>
        </w:rPr>
        <w:t>La FACE</w:t>
      </w:r>
      <w:r w:rsidR="00651D90" w:rsidRPr="00DB6622">
        <w:rPr>
          <w:i/>
          <w:lang w:val="fr-FR"/>
        </w:rPr>
        <w:t xml:space="preserve"> regrette toutefois que les lignes directrices ne parviennent pas à faire la distinction entre la grenaille de plomb et </w:t>
      </w:r>
      <w:r w:rsidRPr="00DB6622">
        <w:rPr>
          <w:i/>
          <w:lang w:val="fr-FR"/>
        </w:rPr>
        <w:t>l</w:t>
      </w:r>
      <w:r w:rsidR="00651D90" w:rsidRPr="00DB6622">
        <w:rPr>
          <w:i/>
          <w:lang w:val="fr-FR"/>
        </w:rPr>
        <w:t xml:space="preserve">es balles, qui sont des produits </w:t>
      </w:r>
      <w:r w:rsidRPr="00DB6622">
        <w:rPr>
          <w:i/>
          <w:lang w:val="fr-FR"/>
        </w:rPr>
        <w:t xml:space="preserve">différents </w:t>
      </w:r>
      <w:r w:rsidR="00651D90" w:rsidRPr="00DB6622">
        <w:rPr>
          <w:i/>
          <w:lang w:val="fr-FR"/>
        </w:rPr>
        <w:t xml:space="preserve">spécifiquement conçus pour </w:t>
      </w:r>
      <w:r w:rsidR="00572005" w:rsidRPr="00DB6622">
        <w:rPr>
          <w:i/>
          <w:lang w:val="fr-FR"/>
        </w:rPr>
        <w:t xml:space="preserve">des usages </w:t>
      </w:r>
      <w:r w:rsidR="00651D90" w:rsidRPr="00DB6622">
        <w:rPr>
          <w:i/>
          <w:lang w:val="fr-FR"/>
        </w:rPr>
        <w:t xml:space="preserve">différents. </w:t>
      </w:r>
      <w:r w:rsidRPr="00DB6622">
        <w:rPr>
          <w:i/>
          <w:lang w:val="fr-FR"/>
        </w:rPr>
        <w:t xml:space="preserve">Cette </w:t>
      </w:r>
      <w:r w:rsidR="00651D90" w:rsidRPr="00DB6622">
        <w:rPr>
          <w:i/>
          <w:lang w:val="fr-FR"/>
        </w:rPr>
        <w:t>absence de distinction risque de compromettre la faisabilité du calendrier proposé.</w:t>
      </w:r>
    </w:p>
    <w:p w14:paraId="2FC42FDD" w14:textId="77777777" w:rsidR="002D23D5" w:rsidRPr="00DB6622" w:rsidRDefault="002D23D5" w:rsidP="00DB6622">
      <w:pPr>
        <w:ind w:left="709"/>
        <w:jc w:val="both"/>
        <w:rPr>
          <w:i/>
          <w:lang w:val="fr-FR"/>
        </w:rPr>
      </w:pPr>
    </w:p>
    <w:p w14:paraId="7BC0C4CE" w14:textId="4A46346F" w:rsidR="00651D90" w:rsidRPr="00DB6622" w:rsidRDefault="00CE5557" w:rsidP="00DB6622">
      <w:pPr>
        <w:ind w:left="709"/>
        <w:jc w:val="both"/>
        <w:rPr>
          <w:i/>
          <w:lang w:val="fr-FR"/>
        </w:rPr>
      </w:pPr>
      <w:r w:rsidRPr="00DB6622">
        <w:rPr>
          <w:i/>
          <w:lang w:val="fr-FR"/>
        </w:rPr>
        <w:t xml:space="preserve">La </w:t>
      </w:r>
      <w:r w:rsidR="00651D90" w:rsidRPr="00DB6622">
        <w:rPr>
          <w:i/>
          <w:lang w:val="fr-FR"/>
        </w:rPr>
        <w:t>FACE, représentant 7 millions d</w:t>
      </w:r>
      <w:r w:rsidR="00DB6622" w:rsidRPr="00DB6622">
        <w:rPr>
          <w:i/>
          <w:lang w:val="fr-FR"/>
        </w:rPr>
        <w:t>’</w:t>
      </w:r>
      <w:r w:rsidR="00651D90" w:rsidRPr="00DB6622">
        <w:rPr>
          <w:i/>
          <w:lang w:val="fr-FR"/>
        </w:rPr>
        <w:t>utilisateurs</w:t>
      </w:r>
      <w:r w:rsidRPr="00DB6622">
        <w:rPr>
          <w:i/>
          <w:lang w:val="fr-FR"/>
        </w:rPr>
        <w:t>,</w:t>
      </w:r>
      <w:r w:rsidR="00651D90" w:rsidRPr="00DB6622">
        <w:rPr>
          <w:i/>
          <w:lang w:val="fr-FR"/>
        </w:rPr>
        <w:t xml:space="preserve"> </w:t>
      </w:r>
      <w:r w:rsidRPr="00DB6622">
        <w:rPr>
          <w:i/>
          <w:lang w:val="fr-FR"/>
        </w:rPr>
        <w:t>a</w:t>
      </w:r>
      <w:r w:rsidR="00651D90" w:rsidRPr="00DB6622">
        <w:rPr>
          <w:i/>
          <w:lang w:val="fr-FR"/>
        </w:rPr>
        <w:t xml:space="preserve"> l</w:t>
      </w:r>
      <w:r w:rsidR="00DB6622" w:rsidRPr="00DB6622">
        <w:rPr>
          <w:i/>
          <w:lang w:val="fr-FR"/>
        </w:rPr>
        <w:t>’</w:t>
      </w:r>
      <w:r w:rsidR="00651D90" w:rsidRPr="00DB6622">
        <w:rPr>
          <w:i/>
          <w:lang w:val="fr-FR"/>
        </w:rPr>
        <w:t xml:space="preserve">expertise </w:t>
      </w:r>
      <w:r w:rsidRPr="00DB6622">
        <w:rPr>
          <w:i/>
          <w:lang w:val="fr-FR"/>
        </w:rPr>
        <w:t xml:space="preserve">requise </w:t>
      </w:r>
      <w:r w:rsidR="00651D90" w:rsidRPr="00DB6622">
        <w:rPr>
          <w:i/>
          <w:lang w:val="fr-FR"/>
        </w:rPr>
        <w:t xml:space="preserve">pour fournir un point de vue éclairé et objectif sur </w:t>
      </w:r>
      <w:r w:rsidRPr="00DB6622">
        <w:rPr>
          <w:i/>
          <w:lang w:val="fr-FR"/>
        </w:rPr>
        <w:t xml:space="preserve">les </w:t>
      </w:r>
      <w:r w:rsidR="00651D90" w:rsidRPr="00DB6622">
        <w:rPr>
          <w:i/>
          <w:lang w:val="fr-FR"/>
        </w:rPr>
        <w:t xml:space="preserve">munitions au plomb, y compris </w:t>
      </w:r>
      <w:r w:rsidRPr="00DB6622">
        <w:rPr>
          <w:i/>
          <w:lang w:val="fr-FR"/>
        </w:rPr>
        <w:t xml:space="preserve">sur </w:t>
      </w:r>
      <w:r w:rsidR="00651D90" w:rsidRPr="00DB6622">
        <w:rPr>
          <w:i/>
          <w:lang w:val="fr-FR"/>
        </w:rPr>
        <w:t>l</w:t>
      </w:r>
      <w:r w:rsidR="00DB6622" w:rsidRPr="00DB6622">
        <w:rPr>
          <w:i/>
          <w:lang w:val="fr-FR"/>
        </w:rPr>
        <w:t>’</w:t>
      </w:r>
      <w:r w:rsidR="00651D90" w:rsidRPr="00DB6622">
        <w:rPr>
          <w:i/>
          <w:lang w:val="fr-FR"/>
        </w:rPr>
        <w:t xml:space="preserve">impact </w:t>
      </w:r>
      <w:r w:rsidRPr="00DB6622">
        <w:rPr>
          <w:i/>
          <w:lang w:val="fr-FR"/>
        </w:rPr>
        <w:t>qu</w:t>
      </w:r>
      <w:r w:rsidR="00DB6622" w:rsidRPr="00DB6622">
        <w:rPr>
          <w:i/>
          <w:lang w:val="fr-FR"/>
        </w:rPr>
        <w:t>’</w:t>
      </w:r>
      <w:r w:rsidR="00572005" w:rsidRPr="00DB6622">
        <w:rPr>
          <w:i/>
          <w:lang w:val="fr-FR"/>
        </w:rPr>
        <w:t xml:space="preserve">aura </w:t>
      </w:r>
      <w:r w:rsidR="0024202D" w:rsidRPr="00DB6622">
        <w:rPr>
          <w:i/>
          <w:lang w:val="fr-FR"/>
        </w:rPr>
        <w:t xml:space="preserve">sur les consommateurs </w:t>
      </w:r>
      <w:r w:rsidR="00572005" w:rsidRPr="00DB6622">
        <w:rPr>
          <w:i/>
          <w:lang w:val="fr-FR"/>
        </w:rPr>
        <w:t xml:space="preserve">une </w:t>
      </w:r>
      <w:r w:rsidR="00651D90" w:rsidRPr="00DB6622">
        <w:rPr>
          <w:i/>
          <w:lang w:val="fr-FR"/>
        </w:rPr>
        <w:t>interdiction générale du plomb dans toutes les munitions.</w:t>
      </w:r>
    </w:p>
    <w:p w14:paraId="32A1C6B8" w14:textId="77777777" w:rsidR="002D23D5" w:rsidRPr="00DB6622" w:rsidRDefault="002D23D5" w:rsidP="00DB6622">
      <w:pPr>
        <w:ind w:left="709"/>
        <w:jc w:val="both"/>
        <w:rPr>
          <w:i/>
          <w:lang w:val="fr-FR"/>
        </w:rPr>
      </w:pPr>
    </w:p>
    <w:p w14:paraId="191C9A55" w14:textId="21BA61C9" w:rsidR="00651D90" w:rsidRPr="00DB6622" w:rsidRDefault="00CE5557" w:rsidP="00DB6622">
      <w:pPr>
        <w:ind w:left="709"/>
        <w:jc w:val="both"/>
        <w:rPr>
          <w:i/>
          <w:lang w:val="fr-FR"/>
        </w:rPr>
      </w:pPr>
      <w:r w:rsidRPr="00DB6622">
        <w:rPr>
          <w:i/>
          <w:lang w:val="fr-FR"/>
        </w:rPr>
        <w:t>La FACE</w:t>
      </w:r>
      <w:r w:rsidR="00651D90" w:rsidRPr="00DB6622">
        <w:rPr>
          <w:i/>
          <w:lang w:val="fr-FR"/>
        </w:rPr>
        <w:t xml:space="preserve"> aimerait </w:t>
      </w:r>
      <w:r w:rsidRPr="00DB6622">
        <w:rPr>
          <w:i/>
          <w:lang w:val="fr-FR"/>
        </w:rPr>
        <w:t>réaffirmer les</w:t>
      </w:r>
      <w:r w:rsidR="00651D90" w:rsidRPr="00DB6622">
        <w:rPr>
          <w:i/>
          <w:lang w:val="fr-FR"/>
        </w:rPr>
        <w:t xml:space="preserve"> arguments en faveur de cette distinction </w:t>
      </w:r>
      <w:r w:rsidRPr="00DB6622">
        <w:rPr>
          <w:i/>
          <w:lang w:val="fr-FR"/>
        </w:rPr>
        <w:t>afin de permettre aux</w:t>
      </w:r>
      <w:r w:rsidR="00651D90" w:rsidRPr="00DB6622">
        <w:rPr>
          <w:i/>
          <w:lang w:val="fr-FR"/>
        </w:rPr>
        <w:t xml:space="preserve"> Parties de prendre une décision éclairée</w:t>
      </w:r>
      <w:r w:rsidRPr="00DB6622">
        <w:rPr>
          <w:i/>
          <w:lang w:val="fr-FR"/>
        </w:rPr>
        <w:t> </w:t>
      </w:r>
      <w:r w:rsidR="00651D90" w:rsidRPr="00DB6622">
        <w:rPr>
          <w:i/>
          <w:lang w:val="fr-FR"/>
        </w:rPr>
        <w:t>:</w:t>
      </w:r>
    </w:p>
    <w:p w14:paraId="5E98B0B7" w14:textId="77777777" w:rsidR="002D23D5" w:rsidRPr="00DB6622" w:rsidRDefault="002D23D5" w:rsidP="00DB6622">
      <w:pPr>
        <w:ind w:left="720"/>
        <w:jc w:val="both"/>
        <w:rPr>
          <w:rFonts w:eastAsia="Times New Roman"/>
          <w:i/>
          <w:lang w:val="fr-FR"/>
        </w:rPr>
      </w:pPr>
    </w:p>
    <w:p w14:paraId="564F3FA7" w14:textId="080011C9" w:rsidR="00651D90" w:rsidRPr="00DB6622" w:rsidRDefault="00CE5557" w:rsidP="00DB6622">
      <w:pPr>
        <w:pStyle w:val="ListParagraph"/>
        <w:numPr>
          <w:ilvl w:val="0"/>
          <w:numId w:val="10"/>
        </w:numPr>
        <w:spacing w:after="60"/>
        <w:ind w:left="1434" w:hanging="357"/>
        <w:contextualSpacing w:val="0"/>
        <w:jc w:val="both"/>
        <w:rPr>
          <w:rFonts w:eastAsia="Times New Roman"/>
          <w:i/>
          <w:lang w:val="fr-FR"/>
        </w:rPr>
      </w:pPr>
      <w:r w:rsidRPr="00DB6622">
        <w:rPr>
          <w:i/>
          <w:lang w:val="fr-FR"/>
        </w:rPr>
        <w:t>La FACE</w:t>
      </w:r>
      <w:r w:rsidR="00651D90" w:rsidRPr="00DB6622">
        <w:rPr>
          <w:i/>
          <w:lang w:val="fr-FR"/>
        </w:rPr>
        <w:t xml:space="preserve"> soutient l</w:t>
      </w:r>
      <w:r w:rsidR="00DB6622" w:rsidRPr="00DB6622">
        <w:rPr>
          <w:i/>
          <w:lang w:val="fr-FR"/>
        </w:rPr>
        <w:t>’</w:t>
      </w:r>
      <w:r w:rsidR="00651D90" w:rsidRPr="00DB6622">
        <w:rPr>
          <w:i/>
          <w:lang w:val="fr-FR"/>
        </w:rPr>
        <w:t>interdiction de l</w:t>
      </w:r>
      <w:r w:rsidR="00DB6622" w:rsidRPr="00DB6622">
        <w:rPr>
          <w:i/>
          <w:lang w:val="fr-FR"/>
        </w:rPr>
        <w:t>’</w:t>
      </w:r>
      <w:r w:rsidR="00651D90" w:rsidRPr="00DB6622">
        <w:rPr>
          <w:i/>
          <w:lang w:val="fr-FR"/>
        </w:rPr>
        <w:t>utilisation de la grenaille de plomb dans les zones humides</w:t>
      </w:r>
      <w:r w:rsidRPr="00DB6622">
        <w:rPr>
          <w:i/>
          <w:lang w:val="fr-FR"/>
        </w:rPr>
        <w:t>,</w:t>
      </w:r>
      <w:r w:rsidR="00651D90" w:rsidRPr="00DB6622">
        <w:rPr>
          <w:i/>
          <w:lang w:val="fr-FR"/>
        </w:rPr>
        <w:t xml:space="preserve"> et aimerait voir </w:t>
      </w:r>
      <w:r w:rsidRPr="00DB6622">
        <w:rPr>
          <w:i/>
          <w:lang w:val="fr-FR"/>
        </w:rPr>
        <w:t>cela appliqué</w:t>
      </w:r>
      <w:r w:rsidR="00651D90" w:rsidRPr="00DB6622">
        <w:rPr>
          <w:i/>
          <w:lang w:val="fr-FR"/>
        </w:rPr>
        <w:t xml:space="preserve"> dans toute l</w:t>
      </w:r>
      <w:r w:rsidR="00DB6622" w:rsidRPr="00DB6622">
        <w:rPr>
          <w:i/>
          <w:lang w:val="fr-FR"/>
        </w:rPr>
        <w:t>’</w:t>
      </w:r>
      <w:r w:rsidR="00651D90" w:rsidRPr="00DB6622">
        <w:rPr>
          <w:i/>
          <w:lang w:val="fr-FR"/>
        </w:rPr>
        <w:t>UE, au moyen de dispositions juridiques et de mesures de sensibilisation appropriées. Cependant nous considérons que l</w:t>
      </w:r>
      <w:r w:rsidR="00DB6622" w:rsidRPr="00DB6622">
        <w:rPr>
          <w:i/>
          <w:lang w:val="fr-FR"/>
        </w:rPr>
        <w:t>’</w:t>
      </w:r>
      <w:r w:rsidR="00651D90" w:rsidRPr="00DB6622">
        <w:rPr>
          <w:i/>
          <w:lang w:val="fr-FR"/>
        </w:rPr>
        <w:t>interdiction totale de l</w:t>
      </w:r>
      <w:r w:rsidR="00DB6622" w:rsidRPr="00DB6622">
        <w:rPr>
          <w:i/>
          <w:lang w:val="fr-FR"/>
        </w:rPr>
        <w:t>’</w:t>
      </w:r>
      <w:r w:rsidR="00651D90" w:rsidRPr="00DB6622">
        <w:rPr>
          <w:i/>
          <w:lang w:val="fr-FR"/>
        </w:rPr>
        <w:t>utilisation du plomb dans toutes les munitions aurait un impact négatif disproportionné sur la grande majorité des chasseurs.</w:t>
      </w:r>
    </w:p>
    <w:p w14:paraId="19A24CF9" w14:textId="10E8C5D7" w:rsidR="00651D90" w:rsidRPr="00DB6622" w:rsidRDefault="00651D90" w:rsidP="00DB6622">
      <w:pPr>
        <w:pStyle w:val="ListParagraph"/>
        <w:numPr>
          <w:ilvl w:val="0"/>
          <w:numId w:val="10"/>
        </w:numPr>
        <w:spacing w:after="60"/>
        <w:ind w:left="1434" w:hanging="357"/>
        <w:contextualSpacing w:val="0"/>
        <w:jc w:val="both"/>
        <w:rPr>
          <w:rFonts w:eastAsia="Times New Roman"/>
          <w:i/>
          <w:lang w:val="fr-FR"/>
        </w:rPr>
      </w:pPr>
      <w:r w:rsidRPr="00DB6622">
        <w:rPr>
          <w:i/>
          <w:lang w:val="fr-FR"/>
        </w:rPr>
        <w:t xml:space="preserve">Grâce au processus de suppression </w:t>
      </w:r>
      <w:r w:rsidR="00CE5557" w:rsidRPr="00DB6622">
        <w:rPr>
          <w:i/>
          <w:lang w:val="fr-FR"/>
        </w:rPr>
        <w:t xml:space="preserve">progressive </w:t>
      </w:r>
      <w:r w:rsidRPr="00DB6622">
        <w:rPr>
          <w:i/>
          <w:lang w:val="fr-FR"/>
        </w:rPr>
        <w:t>de la grenaille de plomb dans les zones humides</w:t>
      </w:r>
      <w:r w:rsidR="00572005" w:rsidRPr="00DB6622">
        <w:rPr>
          <w:i/>
          <w:lang w:val="fr-FR"/>
        </w:rPr>
        <w:t>,</w:t>
      </w:r>
      <w:r w:rsidRPr="00DB6622">
        <w:rPr>
          <w:i/>
          <w:lang w:val="fr-FR"/>
        </w:rPr>
        <w:t xml:space="preserve"> il </w:t>
      </w:r>
      <w:r w:rsidR="00CE5557" w:rsidRPr="00DB6622">
        <w:rPr>
          <w:i/>
          <w:lang w:val="fr-FR"/>
        </w:rPr>
        <w:t>existe</w:t>
      </w:r>
      <w:r w:rsidRPr="00DB6622">
        <w:rPr>
          <w:i/>
          <w:lang w:val="fr-FR"/>
        </w:rPr>
        <w:t xml:space="preserve"> </w:t>
      </w:r>
      <w:r w:rsidR="00572005" w:rsidRPr="00DB6622">
        <w:rPr>
          <w:i/>
          <w:lang w:val="fr-FR"/>
        </w:rPr>
        <w:t xml:space="preserve">dans certains pays </w:t>
      </w:r>
      <w:r w:rsidRPr="00DB6622">
        <w:rPr>
          <w:i/>
          <w:lang w:val="fr-FR"/>
        </w:rPr>
        <w:t xml:space="preserve">une longue expérience </w:t>
      </w:r>
      <w:r w:rsidR="00572005" w:rsidRPr="00DB6622">
        <w:rPr>
          <w:i/>
          <w:lang w:val="fr-FR"/>
        </w:rPr>
        <w:t>relative à</w:t>
      </w:r>
      <w:r w:rsidRPr="00DB6622">
        <w:rPr>
          <w:i/>
          <w:lang w:val="fr-FR"/>
        </w:rPr>
        <w:t xml:space="preserve"> l</w:t>
      </w:r>
      <w:r w:rsidR="00DB6622" w:rsidRPr="00DB6622">
        <w:rPr>
          <w:i/>
          <w:lang w:val="fr-FR"/>
        </w:rPr>
        <w:t>’</w:t>
      </w:r>
      <w:r w:rsidRPr="00DB6622">
        <w:rPr>
          <w:i/>
          <w:lang w:val="fr-FR"/>
        </w:rPr>
        <w:t xml:space="preserve">utilisation de solutions </w:t>
      </w:r>
      <w:r w:rsidR="00CE5557" w:rsidRPr="00DB6622">
        <w:rPr>
          <w:i/>
          <w:lang w:val="fr-FR"/>
        </w:rPr>
        <w:t>alternatives</w:t>
      </w:r>
      <w:r w:rsidRPr="00DB6622">
        <w:rPr>
          <w:i/>
          <w:lang w:val="fr-FR"/>
        </w:rPr>
        <w:t xml:space="preserve"> à la grenaille de plomb. La même chose ne peut être dite pour </w:t>
      </w:r>
      <w:r w:rsidR="00CE5557" w:rsidRPr="00DB6622">
        <w:rPr>
          <w:i/>
          <w:lang w:val="fr-FR"/>
        </w:rPr>
        <w:t xml:space="preserve">les </w:t>
      </w:r>
      <w:r w:rsidRPr="00DB6622">
        <w:rPr>
          <w:i/>
          <w:lang w:val="fr-FR"/>
        </w:rPr>
        <w:t xml:space="preserve">balles de plomb, </w:t>
      </w:r>
      <w:r w:rsidR="00CE5557" w:rsidRPr="00DB6622">
        <w:rPr>
          <w:i/>
          <w:lang w:val="fr-FR"/>
        </w:rPr>
        <w:t>pour</w:t>
      </w:r>
      <w:r w:rsidR="00810A4F" w:rsidRPr="00DB6622">
        <w:rPr>
          <w:i/>
          <w:lang w:val="fr-FR"/>
        </w:rPr>
        <w:t xml:space="preserve"> </w:t>
      </w:r>
      <w:r w:rsidR="00CE5557" w:rsidRPr="00DB6622">
        <w:rPr>
          <w:i/>
          <w:lang w:val="fr-FR"/>
        </w:rPr>
        <w:t>lesquelles</w:t>
      </w:r>
      <w:r w:rsidRPr="00DB6622">
        <w:rPr>
          <w:i/>
          <w:lang w:val="fr-FR"/>
        </w:rPr>
        <w:t xml:space="preserve"> l</w:t>
      </w:r>
      <w:r w:rsidR="00DB6622" w:rsidRPr="00DB6622">
        <w:rPr>
          <w:i/>
          <w:lang w:val="fr-FR"/>
        </w:rPr>
        <w:t>’</w:t>
      </w:r>
      <w:r w:rsidRPr="00DB6622">
        <w:rPr>
          <w:i/>
          <w:lang w:val="fr-FR"/>
        </w:rPr>
        <w:t xml:space="preserve">expérience est limitée, </w:t>
      </w:r>
      <w:r w:rsidR="0024202D" w:rsidRPr="00DB6622">
        <w:rPr>
          <w:i/>
          <w:lang w:val="fr-FR"/>
        </w:rPr>
        <w:t xml:space="preserve">les </w:t>
      </w:r>
      <w:r w:rsidRPr="00DB6622">
        <w:rPr>
          <w:i/>
          <w:lang w:val="fr-FR"/>
        </w:rPr>
        <w:t>alternatives n</w:t>
      </w:r>
      <w:r w:rsidR="00DB6622" w:rsidRPr="00DB6622">
        <w:rPr>
          <w:i/>
          <w:lang w:val="fr-FR"/>
        </w:rPr>
        <w:t>’</w:t>
      </w:r>
      <w:r w:rsidRPr="00DB6622">
        <w:rPr>
          <w:i/>
          <w:lang w:val="fr-FR"/>
        </w:rPr>
        <w:t>exist</w:t>
      </w:r>
      <w:r w:rsidR="00810A4F" w:rsidRPr="00DB6622">
        <w:rPr>
          <w:i/>
          <w:lang w:val="fr-FR"/>
        </w:rPr>
        <w:t>a</w:t>
      </w:r>
      <w:r w:rsidRPr="00DB6622">
        <w:rPr>
          <w:i/>
          <w:lang w:val="fr-FR"/>
        </w:rPr>
        <w:t>nt pas pour tous les calibres. En effet, aucun pays n</w:t>
      </w:r>
      <w:r w:rsidR="00DB6622" w:rsidRPr="00DB6622">
        <w:rPr>
          <w:i/>
          <w:lang w:val="fr-FR"/>
        </w:rPr>
        <w:t>’</w:t>
      </w:r>
      <w:r w:rsidRPr="00DB6622">
        <w:rPr>
          <w:i/>
          <w:lang w:val="fr-FR"/>
        </w:rPr>
        <w:t xml:space="preserve">a </w:t>
      </w:r>
      <w:r w:rsidR="00810A4F" w:rsidRPr="00DB6622">
        <w:rPr>
          <w:i/>
          <w:lang w:val="fr-FR"/>
        </w:rPr>
        <w:t>supprimé</w:t>
      </w:r>
      <w:r w:rsidRPr="00DB6622">
        <w:rPr>
          <w:i/>
          <w:lang w:val="fr-FR"/>
        </w:rPr>
        <w:t xml:space="preserve"> l</w:t>
      </w:r>
      <w:r w:rsidR="00DB6622" w:rsidRPr="00DB6622">
        <w:rPr>
          <w:i/>
          <w:lang w:val="fr-FR"/>
        </w:rPr>
        <w:t>’</w:t>
      </w:r>
      <w:r w:rsidRPr="00DB6622">
        <w:rPr>
          <w:i/>
          <w:lang w:val="fr-FR"/>
        </w:rPr>
        <w:t>utilisation du plomb dans les balles. L</w:t>
      </w:r>
      <w:r w:rsidR="00DB6622" w:rsidRPr="00DB6622">
        <w:rPr>
          <w:i/>
          <w:lang w:val="fr-FR"/>
        </w:rPr>
        <w:t>’</w:t>
      </w:r>
      <w:r w:rsidRPr="00DB6622">
        <w:rPr>
          <w:i/>
          <w:lang w:val="fr-FR"/>
        </w:rPr>
        <w:t>interdiction en Californie</w:t>
      </w:r>
      <w:r w:rsidR="0024202D" w:rsidRPr="00DB6622">
        <w:rPr>
          <w:i/>
          <w:lang w:val="fr-FR"/>
        </w:rPr>
        <w:t>,</w:t>
      </w:r>
      <w:r w:rsidRPr="00DB6622">
        <w:rPr>
          <w:i/>
          <w:lang w:val="fr-FR"/>
        </w:rPr>
        <w:t xml:space="preserve"> souvent cité</w:t>
      </w:r>
      <w:r w:rsidR="00572005" w:rsidRPr="00DB6622">
        <w:rPr>
          <w:i/>
          <w:lang w:val="fr-FR"/>
        </w:rPr>
        <w:t>e</w:t>
      </w:r>
      <w:r w:rsidR="0024202D" w:rsidRPr="00DB6622">
        <w:rPr>
          <w:i/>
          <w:lang w:val="fr-FR"/>
        </w:rPr>
        <w:t>,</w:t>
      </w:r>
      <w:r w:rsidR="00572005" w:rsidRPr="00DB6622">
        <w:rPr>
          <w:i/>
          <w:lang w:val="fr-FR"/>
        </w:rPr>
        <w:t xml:space="preserve"> n</w:t>
      </w:r>
      <w:r w:rsidR="00DB6622" w:rsidRPr="00DB6622">
        <w:rPr>
          <w:i/>
          <w:lang w:val="fr-FR"/>
        </w:rPr>
        <w:t>’</w:t>
      </w:r>
      <w:r w:rsidRPr="00DB6622">
        <w:rPr>
          <w:i/>
          <w:lang w:val="fr-FR"/>
        </w:rPr>
        <w:t xml:space="preserve">entrera en vigueur </w:t>
      </w:r>
      <w:r w:rsidR="00572005" w:rsidRPr="00DB6622">
        <w:rPr>
          <w:i/>
          <w:lang w:val="fr-FR"/>
        </w:rPr>
        <w:t>qu</w:t>
      </w:r>
      <w:r w:rsidR="00DB6622" w:rsidRPr="00DB6622">
        <w:rPr>
          <w:i/>
          <w:lang w:val="fr-FR"/>
        </w:rPr>
        <w:t>’</w:t>
      </w:r>
      <w:r w:rsidRPr="00DB6622">
        <w:rPr>
          <w:i/>
          <w:lang w:val="fr-FR"/>
        </w:rPr>
        <w:t>en 2019.</w:t>
      </w:r>
    </w:p>
    <w:p w14:paraId="0EBD12F1" w14:textId="3F42808B" w:rsidR="00651D90" w:rsidRPr="00DB6622" w:rsidRDefault="00651D90" w:rsidP="00DB6622">
      <w:pPr>
        <w:pStyle w:val="ListParagraph"/>
        <w:numPr>
          <w:ilvl w:val="0"/>
          <w:numId w:val="10"/>
        </w:numPr>
        <w:spacing w:after="60"/>
        <w:ind w:left="1434" w:hanging="357"/>
        <w:contextualSpacing w:val="0"/>
        <w:jc w:val="both"/>
        <w:rPr>
          <w:rFonts w:eastAsia="Times New Roman"/>
          <w:i/>
          <w:lang w:val="fr-FR"/>
        </w:rPr>
      </w:pPr>
      <w:r w:rsidRPr="00DB6622">
        <w:rPr>
          <w:i/>
          <w:lang w:val="fr-FR"/>
        </w:rPr>
        <w:t>La dispersion des balles de plomb dans l</w:t>
      </w:r>
      <w:r w:rsidR="00DB6622" w:rsidRPr="00DB6622">
        <w:rPr>
          <w:i/>
          <w:lang w:val="fr-FR"/>
        </w:rPr>
        <w:t>’</w:t>
      </w:r>
      <w:r w:rsidRPr="00DB6622">
        <w:rPr>
          <w:i/>
          <w:lang w:val="fr-FR"/>
        </w:rPr>
        <w:t xml:space="preserve">environnement ne justifie pas une mesure aussi draconienne </w:t>
      </w:r>
      <w:r w:rsidR="00810A4F" w:rsidRPr="00DB6622">
        <w:rPr>
          <w:i/>
          <w:lang w:val="fr-FR"/>
        </w:rPr>
        <w:t>car</w:t>
      </w:r>
      <w:r w:rsidRPr="00DB6622">
        <w:rPr>
          <w:i/>
          <w:lang w:val="fr-FR"/>
        </w:rPr>
        <w:t xml:space="preserve"> le nombre </w:t>
      </w:r>
      <w:r w:rsidR="00810A4F" w:rsidRPr="00DB6622">
        <w:rPr>
          <w:i/>
          <w:lang w:val="fr-FR"/>
        </w:rPr>
        <w:t>total</w:t>
      </w:r>
      <w:r w:rsidRPr="00DB6622">
        <w:rPr>
          <w:i/>
          <w:lang w:val="fr-FR"/>
        </w:rPr>
        <w:t xml:space="preserve"> de balles tirées est relativement faible.</w:t>
      </w:r>
    </w:p>
    <w:p w14:paraId="53EDAD50" w14:textId="1D1E3ECE" w:rsidR="00651D90" w:rsidRPr="00DB6622" w:rsidRDefault="00651D90" w:rsidP="00DB6622">
      <w:pPr>
        <w:pStyle w:val="ListParagraph"/>
        <w:numPr>
          <w:ilvl w:val="0"/>
          <w:numId w:val="10"/>
        </w:numPr>
        <w:spacing w:after="60"/>
        <w:ind w:left="1434" w:hanging="357"/>
        <w:contextualSpacing w:val="0"/>
        <w:jc w:val="both"/>
        <w:rPr>
          <w:rFonts w:eastAsia="Times New Roman"/>
          <w:i/>
          <w:lang w:val="fr-FR"/>
        </w:rPr>
      </w:pPr>
      <w:r w:rsidRPr="00DB6622">
        <w:rPr>
          <w:i/>
          <w:lang w:val="fr-FR"/>
        </w:rPr>
        <w:t>Le risque d</w:t>
      </w:r>
      <w:r w:rsidR="00DB6622" w:rsidRPr="00DB6622">
        <w:rPr>
          <w:i/>
          <w:lang w:val="fr-FR"/>
        </w:rPr>
        <w:t>’</w:t>
      </w:r>
      <w:r w:rsidRPr="00DB6622">
        <w:rPr>
          <w:i/>
          <w:lang w:val="fr-FR"/>
        </w:rPr>
        <w:t>empoisonne</w:t>
      </w:r>
      <w:r w:rsidR="0024202D" w:rsidRPr="00DB6622">
        <w:rPr>
          <w:i/>
          <w:lang w:val="fr-FR"/>
        </w:rPr>
        <w:t>ment</w:t>
      </w:r>
      <w:r w:rsidRPr="00DB6622">
        <w:rPr>
          <w:i/>
          <w:lang w:val="fr-FR"/>
        </w:rPr>
        <w:t xml:space="preserve"> </w:t>
      </w:r>
      <w:r w:rsidR="00810A4F" w:rsidRPr="00DB6622">
        <w:rPr>
          <w:i/>
          <w:lang w:val="fr-FR"/>
        </w:rPr>
        <w:t>d</w:t>
      </w:r>
      <w:r w:rsidRPr="00DB6622">
        <w:rPr>
          <w:i/>
          <w:lang w:val="fr-FR"/>
        </w:rPr>
        <w:t xml:space="preserve">es charognards en </w:t>
      </w:r>
      <w:r w:rsidR="00810A4F" w:rsidRPr="00DB6622">
        <w:rPr>
          <w:i/>
          <w:lang w:val="fr-FR"/>
        </w:rPr>
        <w:t>danger</w:t>
      </w:r>
      <w:r w:rsidRPr="00DB6622">
        <w:rPr>
          <w:i/>
          <w:lang w:val="fr-FR"/>
        </w:rPr>
        <w:t xml:space="preserve"> peut facilement être réduit </w:t>
      </w:r>
      <w:r w:rsidR="00810A4F" w:rsidRPr="00DB6622">
        <w:rPr>
          <w:i/>
          <w:lang w:val="fr-FR"/>
        </w:rPr>
        <w:t xml:space="preserve">au minimum, ou même supprimé, </w:t>
      </w:r>
      <w:r w:rsidRPr="00DB6622">
        <w:rPr>
          <w:i/>
          <w:lang w:val="fr-FR"/>
        </w:rPr>
        <w:t xml:space="preserve">en mettant en œuvre des interdictions locales dans </w:t>
      </w:r>
      <w:r w:rsidR="00810A4F" w:rsidRPr="00DB6622">
        <w:rPr>
          <w:i/>
          <w:lang w:val="fr-FR"/>
        </w:rPr>
        <w:t>les</w:t>
      </w:r>
      <w:r w:rsidRPr="00DB6622">
        <w:rPr>
          <w:i/>
          <w:lang w:val="fr-FR"/>
        </w:rPr>
        <w:t xml:space="preserve"> zones </w:t>
      </w:r>
      <w:r w:rsidR="00810A4F" w:rsidRPr="00DB6622">
        <w:rPr>
          <w:i/>
          <w:lang w:val="fr-FR"/>
        </w:rPr>
        <w:t>concernées</w:t>
      </w:r>
      <w:r w:rsidRPr="00DB6622">
        <w:rPr>
          <w:i/>
          <w:lang w:val="fr-FR"/>
        </w:rPr>
        <w:t xml:space="preserve">. Une interdiction totale </w:t>
      </w:r>
      <w:r w:rsidR="0024202D" w:rsidRPr="00DB6622">
        <w:rPr>
          <w:i/>
          <w:lang w:val="fr-FR"/>
        </w:rPr>
        <w:t>de l</w:t>
      </w:r>
      <w:r w:rsidR="00DB6622" w:rsidRPr="00DB6622">
        <w:rPr>
          <w:i/>
          <w:lang w:val="fr-FR"/>
        </w:rPr>
        <w:t>’</w:t>
      </w:r>
      <w:r w:rsidR="0024202D" w:rsidRPr="00DB6622">
        <w:rPr>
          <w:i/>
          <w:lang w:val="fr-FR"/>
        </w:rPr>
        <w:t xml:space="preserve">usage </w:t>
      </w:r>
      <w:r w:rsidRPr="00DB6622">
        <w:rPr>
          <w:i/>
          <w:lang w:val="fr-FR"/>
        </w:rPr>
        <w:t>de</w:t>
      </w:r>
      <w:r w:rsidR="0024202D" w:rsidRPr="00DB6622">
        <w:rPr>
          <w:i/>
          <w:lang w:val="fr-FR"/>
        </w:rPr>
        <w:t>s</w:t>
      </w:r>
      <w:r w:rsidRPr="00DB6622">
        <w:rPr>
          <w:i/>
          <w:lang w:val="fr-FR"/>
        </w:rPr>
        <w:t xml:space="preserve"> balles est disproportionnée par rapport aux risques. </w:t>
      </w:r>
      <w:r w:rsidR="00810A4F" w:rsidRPr="00DB6622">
        <w:rPr>
          <w:i/>
          <w:lang w:val="fr-FR"/>
        </w:rPr>
        <w:t xml:space="preserve">La </w:t>
      </w:r>
      <w:r w:rsidR="00CE5557" w:rsidRPr="00DB6622">
        <w:rPr>
          <w:i/>
          <w:lang w:val="fr-FR"/>
        </w:rPr>
        <w:t>FACE</w:t>
      </w:r>
      <w:r w:rsidRPr="00DB6622">
        <w:rPr>
          <w:i/>
          <w:lang w:val="fr-FR"/>
        </w:rPr>
        <w:t xml:space="preserve"> propose de limiter l</w:t>
      </w:r>
      <w:r w:rsidR="00DB6622" w:rsidRPr="00DB6622">
        <w:rPr>
          <w:i/>
          <w:lang w:val="fr-FR"/>
        </w:rPr>
        <w:t>’</w:t>
      </w:r>
      <w:r w:rsidRPr="00DB6622">
        <w:rPr>
          <w:i/>
          <w:lang w:val="fr-FR"/>
        </w:rPr>
        <w:t xml:space="preserve">utilisation de balles de plomb </w:t>
      </w:r>
      <w:r w:rsidR="00810A4F" w:rsidRPr="00DB6622">
        <w:rPr>
          <w:i/>
          <w:lang w:val="fr-FR"/>
        </w:rPr>
        <w:t>dans les zones où</w:t>
      </w:r>
      <w:r w:rsidRPr="00DB6622">
        <w:rPr>
          <w:i/>
          <w:lang w:val="fr-FR"/>
        </w:rPr>
        <w:t xml:space="preserve"> l</w:t>
      </w:r>
      <w:r w:rsidR="00810A4F" w:rsidRPr="00DB6622">
        <w:rPr>
          <w:i/>
          <w:lang w:val="fr-FR"/>
        </w:rPr>
        <w:t xml:space="preserve">es </w:t>
      </w:r>
      <w:r w:rsidRPr="00DB6622">
        <w:rPr>
          <w:i/>
          <w:lang w:val="fr-FR"/>
        </w:rPr>
        <w:t>évaluation</w:t>
      </w:r>
      <w:r w:rsidR="00810A4F" w:rsidRPr="00DB6622">
        <w:rPr>
          <w:i/>
          <w:lang w:val="fr-FR"/>
        </w:rPr>
        <w:t>s</w:t>
      </w:r>
      <w:r w:rsidRPr="00DB6622">
        <w:rPr>
          <w:i/>
          <w:lang w:val="fr-FR"/>
        </w:rPr>
        <w:t xml:space="preserve"> des risques montre</w:t>
      </w:r>
      <w:r w:rsidR="00810A4F" w:rsidRPr="00DB6622">
        <w:rPr>
          <w:i/>
          <w:lang w:val="fr-FR"/>
        </w:rPr>
        <w:t>nt qu</w:t>
      </w:r>
      <w:r w:rsidR="00DB6622" w:rsidRPr="00DB6622">
        <w:rPr>
          <w:i/>
          <w:lang w:val="fr-FR"/>
        </w:rPr>
        <w:t>’</w:t>
      </w:r>
      <w:r w:rsidR="00810A4F" w:rsidRPr="00DB6622">
        <w:rPr>
          <w:i/>
          <w:lang w:val="fr-FR"/>
        </w:rPr>
        <w:t>il existe un</w:t>
      </w:r>
      <w:r w:rsidRPr="00DB6622">
        <w:rPr>
          <w:i/>
          <w:lang w:val="fr-FR"/>
        </w:rPr>
        <w:t xml:space="preserve"> risque réel d</w:t>
      </w:r>
      <w:r w:rsidR="00DB6622" w:rsidRPr="00DB6622">
        <w:rPr>
          <w:i/>
          <w:lang w:val="fr-FR"/>
        </w:rPr>
        <w:t>’</w:t>
      </w:r>
      <w:r w:rsidRPr="00DB6622">
        <w:rPr>
          <w:i/>
          <w:lang w:val="fr-FR"/>
        </w:rPr>
        <w:t>impact négatif sur les populations d</w:t>
      </w:r>
      <w:r w:rsidR="00DB6622" w:rsidRPr="00DB6622">
        <w:rPr>
          <w:i/>
          <w:lang w:val="fr-FR"/>
        </w:rPr>
        <w:t>’</w:t>
      </w:r>
      <w:r w:rsidRPr="00DB6622">
        <w:rPr>
          <w:i/>
          <w:lang w:val="fr-FR"/>
        </w:rPr>
        <w:t>oiseaux migrateurs.</w:t>
      </w:r>
    </w:p>
    <w:p w14:paraId="1AD2BBDA" w14:textId="16B58F78" w:rsidR="00651D90" w:rsidRPr="00DB6622" w:rsidRDefault="00651D90" w:rsidP="00DB6622">
      <w:pPr>
        <w:pStyle w:val="ListParagraph"/>
        <w:numPr>
          <w:ilvl w:val="0"/>
          <w:numId w:val="10"/>
        </w:numPr>
        <w:ind w:left="1440"/>
        <w:jc w:val="both"/>
        <w:rPr>
          <w:rFonts w:eastAsia="Times New Roman"/>
          <w:i/>
          <w:lang w:val="fr-FR"/>
        </w:rPr>
      </w:pPr>
      <w:r w:rsidRPr="00DB6622">
        <w:rPr>
          <w:i/>
          <w:lang w:val="fr-FR"/>
        </w:rPr>
        <w:t xml:space="preserve">Les préoccupations </w:t>
      </w:r>
      <w:r w:rsidR="009A6413" w:rsidRPr="00DB6622">
        <w:rPr>
          <w:i/>
          <w:lang w:val="fr-FR"/>
        </w:rPr>
        <w:t xml:space="preserve">de </w:t>
      </w:r>
      <w:r w:rsidRPr="00DB6622">
        <w:rPr>
          <w:i/>
          <w:lang w:val="fr-FR"/>
        </w:rPr>
        <w:t xml:space="preserve">santé </w:t>
      </w:r>
      <w:r w:rsidR="009A6413" w:rsidRPr="00DB6622">
        <w:rPr>
          <w:i/>
          <w:lang w:val="fr-FR"/>
        </w:rPr>
        <w:t>publique</w:t>
      </w:r>
      <w:r w:rsidRPr="00DB6622">
        <w:rPr>
          <w:i/>
          <w:lang w:val="fr-FR"/>
        </w:rPr>
        <w:t xml:space="preserve"> </w:t>
      </w:r>
      <w:r w:rsidR="009A6413" w:rsidRPr="00DB6622">
        <w:rPr>
          <w:i/>
          <w:lang w:val="fr-FR"/>
        </w:rPr>
        <w:t xml:space="preserve">relatives à </w:t>
      </w:r>
      <w:r w:rsidRPr="00DB6622">
        <w:rPr>
          <w:i/>
          <w:lang w:val="fr-FR"/>
        </w:rPr>
        <w:t xml:space="preserve">la consommation de </w:t>
      </w:r>
      <w:r w:rsidR="00810A4F" w:rsidRPr="00DB6622">
        <w:rPr>
          <w:i/>
          <w:lang w:val="fr-FR"/>
        </w:rPr>
        <w:t xml:space="preserve">gibier tué par </w:t>
      </w:r>
      <w:r w:rsidRPr="00DB6622">
        <w:rPr>
          <w:i/>
          <w:lang w:val="fr-FR"/>
        </w:rPr>
        <w:t xml:space="preserve">des balles en plomb sont </w:t>
      </w:r>
      <w:r w:rsidR="009A6413" w:rsidRPr="00DB6622">
        <w:rPr>
          <w:i/>
          <w:lang w:val="fr-FR"/>
        </w:rPr>
        <w:t>prise</w:t>
      </w:r>
      <w:r w:rsidR="00E319B1" w:rsidRPr="00DB6622">
        <w:rPr>
          <w:i/>
          <w:lang w:val="fr-FR"/>
        </w:rPr>
        <w:t>s</w:t>
      </w:r>
      <w:r w:rsidR="009A6413" w:rsidRPr="00DB6622">
        <w:rPr>
          <w:i/>
          <w:lang w:val="fr-FR"/>
        </w:rPr>
        <w:t xml:space="preserve"> en compte </w:t>
      </w:r>
      <w:r w:rsidRPr="00DB6622">
        <w:rPr>
          <w:i/>
          <w:lang w:val="fr-FR"/>
        </w:rPr>
        <w:t>par des pratiques de gestion des risques dans le traitement de la viande (</w:t>
      </w:r>
      <w:r w:rsidR="00810A4F" w:rsidRPr="00DB6622">
        <w:rPr>
          <w:i/>
          <w:lang w:val="fr-FR"/>
        </w:rPr>
        <w:t>la FACE</w:t>
      </w:r>
      <w:r w:rsidRPr="00DB6622">
        <w:rPr>
          <w:i/>
          <w:lang w:val="fr-FR"/>
        </w:rPr>
        <w:t xml:space="preserve"> soulign</w:t>
      </w:r>
      <w:r w:rsidR="00810A4F" w:rsidRPr="00DB6622">
        <w:rPr>
          <w:i/>
          <w:lang w:val="fr-FR"/>
        </w:rPr>
        <w:t>ant</w:t>
      </w:r>
      <w:r w:rsidRPr="00DB6622">
        <w:rPr>
          <w:i/>
          <w:lang w:val="fr-FR"/>
        </w:rPr>
        <w:t xml:space="preserve"> respectueusement que la santé </w:t>
      </w:r>
      <w:r w:rsidR="009A6413" w:rsidRPr="00DB6622">
        <w:rPr>
          <w:i/>
          <w:lang w:val="fr-FR"/>
        </w:rPr>
        <w:t xml:space="preserve">publique </w:t>
      </w:r>
      <w:r w:rsidRPr="00DB6622">
        <w:rPr>
          <w:i/>
          <w:lang w:val="fr-FR"/>
        </w:rPr>
        <w:t xml:space="preserve">ne </w:t>
      </w:r>
      <w:r w:rsidR="00175F4A" w:rsidRPr="00DB6622">
        <w:rPr>
          <w:i/>
          <w:lang w:val="fr-FR"/>
        </w:rPr>
        <w:t>relève</w:t>
      </w:r>
      <w:r w:rsidRPr="00DB6622">
        <w:rPr>
          <w:i/>
          <w:lang w:val="fr-FR"/>
        </w:rPr>
        <w:t xml:space="preserve"> pas </w:t>
      </w:r>
      <w:r w:rsidR="00175F4A" w:rsidRPr="00DB6622">
        <w:rPr>
          <w:i/>
          <w:lang w:val="fr-FR"/>
        </w:rPr>
        <w:t>du</w:t>
      </w:r>
      <w:r w:rsidRPr="00DB6622">
        <w:rPr>
          <w:i/>
          <w:lang w:val="fr-FR"/>
        </w:rPr>
        <w:t xml:space="preserve"> mandat de la CMS).</w:t>
      </w:r>
    </w:p>
    <w:p w14:paraId="599C0DCC" w14:textId="77777777" w:rsidR="002D23D5" w:rsidRPr="00DB6622" w:rsidRDefault="002D23D5" w:rsidP="00DB6622">
      <w:pPr>
        <w:ind w:left="720"/>
        <w:jc w:val="both"/>
        <w:rPr>
          <w:rFonts w:eastAsia="Times New Roman"/>
          <w:i/>
          <w:lang w:val="fr-FR"/>
        </w:rPr>
      </w:pPr>
    </w:p>
    <w:p w14:paraId="7BE86622" w14:textId="52E917AF" w:rsidR="00651D90" w:rsidRPr="00DB6622" w:rsidRDefault="00810A4F" w:rsidP="00DB6622">
      <w:pPr>
        <w:ind w:left="709"/>
        <w:jc w:val="both"/>
        <w:rPr>
          <w:i/>
          <w:lang w:val="fr-FR"/>
        </w:rPr>
      </w:pPr>
      <w:r w:rsidRPr="00DB6622">
        <w:rPr>
          <w:i/>
          <w:lang w:val="fr-FR"/>
        </w:rPr>
        <w:t xml:space="preserve">La </w:t>
      </w:r>
      <w:r w:rsidR="00CE5557" w:rsidRPr="00DB6622">
        <w:rPr>
          <w:i/>
          <w:lang w:val="fr-FR"/>
        </w:rPr>
        <w:t>FACE</w:t>
      </w:r>
      <w:r w:rsidR="00651D90" w:rsidRPr="00DB6622">
        <w:rPr>
          <w:i/>
          <w:lang w:val="fr-FR"/>
        </w:rPr>
        <w:t xml:space="preserve"> apprécie que les </w:t>
      </w:r>
      <w:r w:rsidR="009A6413" w:rsidRPr="00DB6622">
        <w:rPr>
          <w:lang w:val="fr-FR"/>
        </w:rPr>
        <w:t>L</w:t>
      </w:r>
      <w:r w:rsidR="00651D90" w:rsidRPr="00DB6622">
        <w:rPr>
          <w:lang w:val="fr-FR"/>
        </w:rPr>
        <w:t>ignes directrices</w:t>
      </w:r>
      <w:r w:rsidR="00651D90" w:rsidRPr="00DB6622">
        <w:rPr>
          <w:i/>
          <w:lang w:val="fr-FR"/>
        </w:rPr>
        <w:t xml:space="preserve"> </w:t>
      </w:r>
      <w:r w:rsidRPr="00DB6622">
        <w:rPr>
          <w:i/>
          <w:lang w:val="fr-FR"/>
        </w:rPr>
        <w:t>soient</w:t>
      </w:r>
      <w:r w:rsidR="00651D90" w:rsidRPr="00DB6622">
        <w:rPr>
          <w:i/>
          <w:lang w:val="fr-FR"/>
        </w:rPr>
        <w:t xml:space="preserve"> ouvert</w:t>
      </w:r>
      <w:r w:rsidRPr="00DB6622">
        <w:rPr>
          <w:i/>
          <w:lang w:val="fr-FR"/>
        </w:rPr>
        <w:t>e</w:t>
      </w:r>
      <w:r w:rsidR="00651D90" w:rsidRPr="00DB6622">
        <w:rPr>
          <w:i/>
          <w:lang w:val="fr-FR"/>
        </w:rPr>
        <w:t xml:space="preserve">s </w:t>
      </w:r>
      <w:r w:rsidRPr="00DB6622">
        <w:rPr>
          <w:i/>
          <w:lang w:val="fr-FR"/>
        </w:rPr>
        <w:t>à</w:t>
      </w:r>
      <w:r w:rsidR="00651D90" w:rsidRPr="00DB6622">
        <w:rPr>
          <w:i/>
          <w:lang w:val="fr-FR"/>
        </w:rPr>
        <w:t xml:space="preserve"> </w:t>
      </w:r>
      <w:r w:rsidR="009A6413" w:rsidRPr="00DB6622">
        <w:rPr>
          <w:i/>
          <w:lang w:val="fr-FR"/>
        </w:rPr>
        <w:t xml:space="preserve">des </w:t>
      </w:r>
      <w:r w:rsidR="00651D90" w:rsidRPr="00DB6622">
        <w:rPr>
          <w:i/>
          <w:lang w:val="fr-FR"/>
        </w:rPr>
        <w:t>amélioration</w:t>
      </w:r>
      <w:r w:rsidR="009A6413" w:rsidRPr="00DB6622">
        <w:rPr>
          <w:i/>
          <w:lang w:val="fr-FR"/>
        </w:rPr>
        <w:t>s</w:t>
      </w:r>
      <w:r w:rsidR="00651D90" w:rsidRPr="00DB6622">
        <w:rPr>
          <w:i/>
          <w:lang w:val="fr-FR"/>
        </w:rPr>
        <w:t xml:space="preserve"> et qu</w:t>
      </w:r>
      <w:r w:rsidR="00DB6622" w:rsidRPr="00DB6622">
        <w:rPr>
          <w:i/>
          <w:lang w:val="fr-FR"/>
        </w:rPr>
        <w:t>’</w:t>
      </w:r>
      <w:r w:rsidR="00651D90" w:rsidRPr="00DB6622">
        <w:rPr>
          <w:i/>
          <w:lang w:val="fr-FR"/>
        </w:rPr>
        <w:t>un processus d</w:t>
      </w:r>
      <w:r w:rsidR="00DB6622" w:rsidRPr="00DB6622">
        <w:rPr>
          <w:i/>
          <w:lang w:val="fr-FR"/>
        </w:rPr>
        <w:t>’</w:t>
      </w:r>
      <w:r w:rsidR="00651D90" w:rsidRPr="00DB6622">
        <w:rPr>
          <w:i/>
          <w:lang w:val="fr-FR"/>
        </w:rPr>
        <w:t xml:space="preserve">examen </w:t>
      </w:r>
      <w:r w:rsidRPr="00DB6622">
        <w:rPr>
          <w:i/>
          <w:lang w:val="fr-FR"/>
        </w:rPr>
        <w:t>soit</w:t>
      </w:r>
      <w:r w:rsidR="00651D90" w:rsidRPr="00DB6622">
        <w:rPr>
          <w:i/>
          <w:lang w:val="fr-FR"/>
        </w:rPr>
        <w:t xml:space="preserve"> inscrit dans la résolution</w:t>
      </w:r>
      <w:r w:rsidR="009A6413" w:rsidRPr="00DB6622">
        <w:rPr>
          <w:i/>
          <w:lang w:val="fr-FR"/>
        </w:rPr>
        <w:t>,</w:t>
      </w:r>
      <w:r w:rsidR="00651D90" w:rsidRPr="00DB6622">
        <w:rPr>
          <w:i/>
          <w:lang w:val="fr-FR"/>
        </w:rPr>
        <w:t xml:space="preserve"> à la lumière des résultats de la recherche en </w:t>
      </w:r>
      <w:r w:rsidR="00167586" w:rsidRPr="00DB6622">
        <w:rPr>
          <w:i/>
          <w:lang w:val="fr-FR"/>
        </w:rPr>
        <w:t>cours</w:t>
      </w:r>
      <w:r w:rsidR="00651D90" w:rsidRPr="00DB6622">
        <w:rPr>
          <w:i/>
          <w:lang w:val="fr-FR"/>
        </w:rPr>
        <w:t xml:space="preserve"> et d</w:t>
      </w:r>
      <w:r w:rsidR="00DB6622" w:rsidRPr="00DB6622">
        <w:rPr>
          <w:i/>
          <w:lang w:val="fr-FR"/>
        </w:rPr>
        <w:t>’</w:t>
      </w:r>
      <w:r w:rsidR="00651D90" w:rsidRPr="00DB6622">
        <w:rPr>
          <w:i/>
          <w:lang w:val="fr-FR"/>
        </w:rPr>
        <w:t xml:space="preserve">autres informations pertinentes. </w:t>
      </w:r>
      <w:r w:rsidRPr="00DB6622">
        <w:rPr>
          <w:i/>
          <w:lang w:val="fr-FR"/>
        </w:rPr>
        <w:t xml:space="preserve">La </w:t>
      </w:r>
      <w:r w:rsidR="00651D90" w:rsidRPr="00DB6622">
        <w:rPr>
          <w:i/>
          <w:lang w:val="fr-FR"/>
        </w:rPr>
        <w:t>FACE est prêt</w:t>
      </w:r>
      <w:r w:rsidRPr="00DB6622">
        <w:rPr>
          <w:i/>
          <w:lang w:val="fr-FR"/>
        </w:rPr>
        <w:t>e</w:t>
      </w:r>
      <w:r w:rsidR="00651D90" w:rsidRPr="00DB6622">
        <w:rPr>
          <w:i/>
          <w:lang w:val="fr-FR"/>
        </w:rPr>
        <w:t xml:space="preserve"> à participer activement à ce processus en vue de parvenir à des solutions viables dans l</w:t>
      </w:r>
      <w:r w:rsidR="00DB6622" w:rsidRPr="00DB6622">
        <w:rPr>
          <w:i/>
          <w:lang w:val="fr-FR"/>
        </w:rPr>
        <w:t>’</w:t>
      </w:r>
      <w:r w:rsidR="00651D90" w:rsidRPr="00DB6622">
        <w:rPr>
          <w:i/>
          <w:lang w:val="fr-FR"/>
        </w:rPr>
        <w:t xml:space="preserve">intérêt de la conservation des oiseaux migrateurs et </w:t>
      </w:r>
      <w:r w:rsidRPr="00DB6622">
        <w:rPr>
          <w:i/>
          <w:lang w:val="fr-FR"/>
        </w:rPr>
        <w:t>du</w:t>
      </w:r>
      <w:r w:rsidR="00651D90" w:rsidRPr="00DB6622">
        <w:rPr>
          <w:i/>
          <w:lang w:val="fr-FR"/>
        </w:rPr>
        <w:t xml:space="preserve"> principe de l</w:t>
      </w:r>
      <w:r w:rsidR="00DB6622" w:rsidRPr="00DB6622">
        <w:rPr>
          <w:i/>
          <w:lang w:val="fr-FR"/>
        </w:rPr>
        <w:t>’</w:t>
      </w:r>
      <w:r w:rsidR="00651D90" w:rsidRPr="00DB6622">
        <w:rPr>
          <w:i/>
          <w:lang w:val="fr-FR"/>
        </w:rPr>
        <w:t>utilisation durable.</w:t>
      </w:r>
    </w:p>
    <w:p w14:paraId="312BE21D" w14:textId="77777777" w:rsidR="002D23D5" w:rsidRPr="00DB6622" w:rsidRDefault="002D23D5" w:rsidP="00DB6622">
      <w:pPr>
        <w:ind w:left="720"/>
        <w:jc w:val="both"/>
        <w:rPr>
          <w:rFonts w:eastAsia="Times New Roman"/>
          <w:i/>
          <w:lang w:val="fr-FR"/>
        </w:rPr>
      </w:pPr>
    </w:p>
    <w:p w14:paraId="09067778" w14:textId="0046CBA8" w:rsidR="00651D90" w:rsidRPr="00DB6622" w:rsidRDefault="00651D90" w:rsidP="00DB6622">
      <w:pPr>
        <w:ind w:left="709"/>
        <w:jc w:val="both"/>
        <w:rPr>
          <w:i/>
          <w:lang w:val="fr-FR"/>
        </w:rPr>
      </w:pPr>
      <w:r w:rsidRPr="00DB6622">
        <w:rPr>
          <w:i/>
          <w:lang w:val="fr-FR"/>
        </w:rPr>
        <w:t xml:space="preserve">Le succès de cette résolution dépend de la volonté de coopération de toutes les parties. </w:t>
      </w:r>
      <w:r w:rsidR="00810A4F" w:rsidRPr="00DB6622">
        <w:rPr>
          <w:i/>
          <w:lang w:val="fr-FR"/>
        </w:rPr>
        <w:t xml:space="preserve">La </w:t>
      </w:r>
      <w:r w:rsidR="00CE5557" w:rsidRPr="00DB6622">
        <w:rPr>
          <w:i/>
          <w:lang w:val="fr-FR"/>
        </w:rPr>
        <w:t>FACE</w:t>
      </w:r>
      <w:r w:rsidRPr="00DB6622">
        <w:rPr>
          <w:i/>
          <w:lang w:val="fr-FR"/>
        </w:rPr>
        <w:t xml:space="preserve"> espère </w:t>
      </w:r>
      <w:r w:rsidR="00175F4A" w:rsidRPr="00DB6622">
        <w:rPr>
          <w:i/>
          <w:lang w:val="fr-FR"/>
        </w:rPr>
        <w:t>sincèrement</w:t>
      </w:r>
      <w:r w:rsidRPr="00DB6622">
        <w:rPr>
          <w:i/>
          <w:lang w:val="fr-FR"/>
        </w:rPr>
        <w:t xml:space="preserve"> que </w:t>
      </w:r>
      <w:r w:rsidR="00810A4F" w:rsidRPr="00DB6622">
        <w:rPr>
          <w:i/>
          <w:lang w:val="fr-FR"/>
        </w:rPr>
        <w:t>lors</w:t>
      </w:r>
      <w:r w:rsidRPr="00DB6622">
        <w:rPr>
          <w:i/>
          <w:lang w:val="fr-FR"/>
        </w:rPr>
        <w:t xml:space="preserve"> de discussions futures - dans le cadre du Groupe de travail sur les munitions au plomb </w:t>
      </w:r>
      <w:r w:rsidR="00810A4F" w:rsidRPr="00DB6622">
        <w:rPr>
          <w:i/>
          <w:lang w:val="fr-FR"/>
        </w:rPr>
        <w:t>–</w:t>
      </w:r>
      <w:r w:rsidRPr="00DB6622">
        <w:rPr>
          <w:i/>
          <w:lang w:val="fr-FR"/>
        </w:rPr>
        <w:t xml:space="preserve"> </w:t>
      </w:r>
      <w:r w:rsidR="00810A4F" w:rsidRPr="00DB6622">
        <w:rPr>
          <w:i/>
          <w:lang w:val="fr-FR"/>
        </w:rPr>
        <w:t xml:space="preserve">des </w:t>
      </w:r>
      <w:r w:rsidRPr="00DB6622">
        <w:rPr>
          <w:i/>
          <w:lang w:val="fr-FR"/>
        </w:rPr>
        <w:t xml:space="preserve">solutions </w:t>
      </w:r>
      <w:r w:rsidR="00810A4F" w:rsidRPr="00DB6622">
        <w:rPr>
          <w:i/>
          <w:lang w:val="fr-FR"/>
        </w:rPr>
        <w:t>équilibrées seront</w:t>
      </w:r>
      <w:r w:rsidRPr="00DB6622">
        <w:rPr>
          <w:i/>
          <w:lang w:val="fr-FR"/>
        </w:rPr>
        <w:t xml:space="preserve"> trouvé</w:t>
      </w:r>
      <w:r w:rsidR="00810A4F" w:rsidRPr="00DB6622">
        <w:rPr>
          <w:i/>
          <w:lang w:val="fr-FR"/>
        </w:rPr>
        <w:t>e</w:t>
      </w:r>
      <w:r w:rsidRPr="00DB6622">
        <w:rPr>
          <w:i/>
          <w:lang w:val="fr-FR"/>
        </w:rPr>
        <w:t xml:space="preserve">s </w:t>
      </w:r>
      <w:r w:rsidR="00810A4F" w:rsidRPr="00DB6622">
        <w:rPr>
          <w:i/>
          <w:lang w:val="fr-FR"/>
        </w:rPr>
        <w:t>par l</w:t>
      </w:r>
      <w:r w:rsidR="00DB6622" w:rsidRPr="00DB6622">
        <w:rPr>
          <w:i/>
          <w:lang w:val="fr-FR"/>
        </w:rPr>
        <w:t>’</w:t>
      </w:r>
      <w:r w:rsidR="00810A4F" w:rsidRPr="00DB6622">
        <w:rPr>
          <w:i/>
          <w:lang w:val="fr-FR"/>
        </w:rPr>
        <w:t>ensemble des parties prenantes</w:t>
      </w:r>
      <w:r w:rsidR="00DB6622">
        <w:rPr>
          <w:i/>
          <w:lang w:val="fr-FR"/>
        </w:rPr>
        <w:t>. »</w:t>
      </w:r>
    </w:p>
    <w:p w14:paraId="1A2C520B" w14:textId="77777777" w:rsidR="002D23D5" w:rsidRPr="00DB6622" w:rsidRDefault="002D23D5" w:rsidP="00DB6622">
      <w:pPr>
        <w:jc w:val="both"/>
        <w:rPr>
          <w:lang w:val="fr-FR"/>
        </w:rPr>
      </w:pPr>
    </w:p>
    <w:p w14:paraId="70E2CBE7" w14:textId="63EE2162" w:rsidR="00651D90" w:rsidRPr="00DB6622" w:rsidRDefault="00651D90" w:rsidP="00DB6622">
      <w:pPr>
        <w:jc w:val="both"/>
        <w:rPr>
          <w:lang w:val="fr-FR"/>
        </w:rPr>
      </w:pPr>
      <w:r w:rsidRPr="00DB6622">
        <w:rPr>
          <w:lang w:val="fr-FR"/>
        </w:rPr>
        <w:t>493. L</w:t>
      </w:r>
      <w:r w:rsidR="00DB6622" w:rsidRPr="00DB6622">
        <w:rPr>
          <w:lang w:val="fr-FR"/>
        </w:rPr>
        <w:t>’</w:t>
      </w:r>
      <w:r w:rsidRPr="00DB6622">
        <w:rPr>
          <w:lang w:val="fr-FR"/>
        </w:rPr>
        <w:t>observateur de l</w:t>
      </w:r>
      <w:r w:rsidR="00DB6622" w:rsidRPr="00DB6622">
        <w:rPr>
          <w:lang w:val="fr-FR"/>
        </w:rPr>
        <w:t>’</w:t>
      </w:r>
      <w:r w:rsidRPr="00DB6622">
        <w:rPr>
          <w:lang w:val="fr-FR"/>
        </w:rPr>
        <w:t>Association internationale pour la fauconnerie et la conservation des oiseaux de proie (IAF</w:t>
      </w:r>
      <w:r w:rsidR="007079F4" w:rsidRPr="00DB6622">
        <w:rPr>
          <w:lang w:val="fr-FR"/>
        </w:rPr>
        <w:t xml:space="preserve"> - International Association for Falconry and the Conservation of Birds of Prey</w:t>
      </w:r>
      <w:r w:rsidRPr="00DB6622">
        <w:rPr>
          <w:lang w:val="fr-FR"/>
        </w:rPr>
        <w:t xml:space="preserve">) </w:t>
      </w:r>
      <w:r w:rsidR="007079F4" w:rsidRPr="00DB6622">
        <w:rPr>
          <w:lang w:val="fr-FR"/>
        </w:rPr>
        <w:t>invite le Secrétariat et les P</w:t>
      </w:r>
      <w:r w:rsidRPr="00DB6622">
        <w:rPr>
          <w:lang w:val="fr-FR"/>
        </w:rPr>
        <w:t xml:space="preserve">arties </w:t>
      </w:r>
      <w:r w:rsidR="007079F4" w:rsidRPr="00DB6622">
        <w:rPr>
          <w:lang w:val="fr-FR"/>
        </w:rPr>
        <w:t>à</w:t>
      </w:r>
      <w:r w:rsidRPr="00DB6622">
        <w:rPr>
          <w:lang w:val="fr-FR"/>
        </w:rPr>
        <w:t xml:space="preserve"> </w:t>
      </w:r>
      <w:r w:rsidR="007079F4" w:rsidRPr="00DB6622">
        <w:rPr>
          <w:lang w:val="fr-FR"/>
        </w:rPr>
        <w:t>encourager</w:t>
      </w:r>
      <w:r w:rsidRPr="00DB6622">
        <w:rPr>
          <w:lang w:val="fr-FR"/>
        </w:rPr>
        <w:t xml:space="preserve"> l</w:t>
      </w:r>
      <w:r w:rsidR="00DB6622" w:rsidRPr="00DB6622">
        <w:rPr>
          <w:lang w:val="fr-FR"/>
        </w:rPr>
        <w:t>’</w:t>
      </w:r>
      <w:r w:rsidRPr="00DB6622">
        <w:rPr>
          <w:lang w:val="fr-FR"/>
        </w:rPr>
        <w:t>interdiction de l</w:t>
      </w:r>
      <w:r w:rsidR="00DB6622" w:rsidRPr="00DB6622">
        <w:rPr>
          <w:lang w:val="fr-FR"/>
        </w:rPr>
        <w:t>’</w:t>
      </w:r>
      <w:r w:rsidRPr="00DB6622">
        <w:rPr>
          <w:lang w:val="fr-FR"/>
        </w:rPr>
        <w:t>empoisonnement de</w:t>
      </w:r>
      <w:r w:rsidR="007079F4" w:rsidRPr="00DB6622">
        <w:rPr>
          <w:lang w:val="fr-FR"/>
        </w:rPr>
        <w:t>s rongeurs dans l</w:t>
      </w:r>
      <w:r w:rsidR="00DB6622" w:rsidRPr="00DB6622">
        <w:rPr>
          <w:lang w:val="fr-FR"/>
        </w:rPr>
        <w:t>’</w:t>
      </w:r>
      <w:r w:rsidRPr="00DB6622">
        <w:rPr>
          <w:lang w:val="fr-FR"/>
        </w:rPr>
        <w:t xml:space="preserve">aire de reproduction du Faucon sacre. Il </w:t>
      </w:r>
      <w:r w:rsidR="007079F4" w:rsidRPr="00DB6622">
        <w:rPr>
          <w:lang w:val="fr-FR"/>
        </w:rPr>
        <w:t xml:space="preserve">soulève </w:t>
      </w:r>
      <w:r w:rsidRPr="00DB6622">
        <w:rPr>
          <w:lang w:val="fr-FR"/>
        </w:rPr>
        <w:t>également la question d</w:t>
      </w:r>
      <w:r w:rsidR="007079F4" w:rsidRPr="00DB6622">
        <w:rPr>
          <w:lang w:val="fr-FR"/>
        </w:rPr>
        <w:t>u</w:t>
      </w:r>
      <w:r w:rsidRPr="00DB6622">
        <w:rPr>
          <w:lang w:val="fr-FR"/>
        </w:rPr>
        <w:t xml:space="preserve"> diclofénac et </w:t>
      </w:r>
      <w:r w:rsidR="007079F4" w:rsidRPr="00DB6622">
        <w:rPr>
          <w:lang w:val="fr-FR"/>
        </w:rPr>
        <w:t xml:space="preserve">de </w:t>
      </w:r>
      <w:r w:rsidRPr="00DB6622">
        <w:rPr>
          <w:lang w:val="fr-FR"/>
        </w:rPr>
        <w:t xml:space="preserve">ses effets dévastateurs sur les vautours, ainsi que </w:t>
      </w:r>
      <w:r w:rsidR="006B400A" w:rsidRPr="00DB6622">
        <w:rPr>
          <w:lang w:val="fr-FR"/>
        </w:rPr>
        <w:t>celle des</w:t>
      </w:r>
      <w:r w:rsidR="00167586" w:rsidRPr="00DB6622">
        <w:rPr>
          <w:lang w:val="fr-FR"/>
        </w:rPr>
        <w:t xml:space="preserve"> </w:t>
      </w:r>
      <w:r w:rsidRPr="00DB6622">
        <w:rPr>
          <w:lang w:val="fr-FR"/>
        </w:rPr>
        <w:t xml:space="preserve">insecticides néonicotinoïdes, dont les effets </w:t>
      </w:r>
      <w:r w:rsidR="007079F4" w:rsidRPr="00DB6622">
        <w:rPr>
          <w:lang w:val="fr-FR"/>
        </w:rPr>
        <w:t>s</w:t>
      </w:r>
      <w:r w:rsidRPr="00DB6622">
        <w:rPr>
          <w:lang w:val="fr-FR"/>
        </w:rPr>
        <w:t>ont moins bien connu</w:t>
      </w:r>
      <w:r w:rsidR="007079F4" w:rsidRPr="00DB6622">
        <w:rPr>
          <w:lang w:val="fr-FR"/>
        </w:rPr>
        <w:t>s</w:t>
      </w:r>
      <w:r w:rsidRPr="00DB6622">
        <w:rPr>
          <w:lang w:val="fr-FR"/>
        </w:rPr>
        <w:t xml:space="preserve">. Il </w:t>
      </w:r>
      <w:r w:rsidR="007079F4" w:rsidRPr="00DB6622">
        <w:rPr>
          <w:lang w:val="fr-FR"/>
        </w:rPr>
        <w:t>invite</w:t>
      </w:r>
      <w:r w:rsidRPr="00DB6622">
        <w:rPr>
          <w:lang w:val="fr-FR"/>
        </w:rPr>
        <w:t xml:space="preserve"> le Secrétariat et les Parties à travailler avec les fabricants internationaux </w:t>
      </w:r>
      <w:r w:rsidR="007079F4" w:rsidRPr="00DB6622">
        <w:rPr>
          <w:lang w:val="fr-FR"/>
        </w:rPr>
        <w:t>afin d</w:t>
      </w:r>
      <w:r w:rsidR="00DB6622" w:rsidRPr="00DB6622">
        <w:rPr>
          <w:lang w:val="fr-FR"/>
        </w:rPr>
        <w:t>’</w:t>
      </w:r>
      <w:r w:rsidR="007079F4" w:rsidRPr="00DB6622">
        <w:rPr>
          <w:lang w:val="fr-FR"/>
        </w:rPr>
        <w:t>empêcher que</w:t>
      </w:r>
      <w:r w:rsidRPr="00DB6622">
        <w:rPr>
          <w:lang w:val="fr-FR"/>
        </w:rPr>
        <w:t xml:space="preserve"> la production de ces</w:t>
      </w:r>
      <w:r w:rsidR="007079F4" w:rsidRPr="00DB6622">
        <w:rPr>
          <w:lang w:val="fr-FR"/>
        </w:rPr>
        <w:t xml:space="preserve"> produits chimiques </w:t>
      </w:r>
      <w:r w:rsidR="00175F4A" w:rsidRPr="00DB6622">
        <w:rPr>
          <w:lang w:val="fr-FR"/>
        </w:rPr>
        <w:t xml:space="preserve">ne </w:t>
      </w:r>
      <w:r w:rsidR="007079F4" w:rsidRPr="00DB6622">
        <w:rPr>
          <w:lang w:val="fr-FR"/>
        </w:rPr>
        <w:t>se déplace</w:t>
      </w:r>
      <w:r w:rsidRPr="00DB6622">
        <w:rPr>
          <w:lang w:val="fr-FR"/>
        </w:rPr>
        <w:t xml:space="preserve"> d</w:t>
      </w:r>
      <w:r w:rsidR="00DB6622" w:rsidRPr="00DB6622">
        <w:rPr>
          <w:lang w:val="fr-FR"/>
        </w:rPr>
        <w:t>’</w:t>
      </w:r>
      <w:r w:rsidRPr="00DB6622">
        <w:rPr>
          <w:lang w:val="fr-FR"/>
        </w:rPr>
        <w:t>un pays à l</w:t>
      </w:r>
      <w:r w:rsidR="00DB6622" w:rsidRPr="00DB6622">
        <w:rPr>
          <w:lang w:val="fr-FR"/>
        </w:rPr>
        <w:t>’</w:t>
      </w:r>
      <w:r w:rsidRPr="00DB6622">
        <w:rPr>
          <w:lang w:val="fr-FR"/>
        </w:rPr>
        <w:t xml:space="preserve">autre. Enfin, il </w:t>
      </w:r>
      <w:r w:rsidR="007079F4" w:rsidRPr="00DB6622">
        <w:rPr>
          <w:lang w:val="fr-FR"/>
        </w:rPr>
        <w:t>soutient</w:t>
      </w:r>
      <w:r w:rsidRPr="00DB6622">
        <w:rPr>
          <w:lang w:val="fr-FR"/>
        </w:rPr>
        <w:t xml:space="preserve"> la suppression à moyen terme </w:t>
      </w:r>
      <w:r w:rsidR="007079F4" w:rsidRPr="00DB6622">
        <w:rPr>
          <w:lang w:val="fr-FR"/>
        </w:rPr>
        <w:t xml:space="preserve">de </w:t>
      </w:r>
      <w:r w:rsidRPr="00DB6622">
        <w:rPr>
          <w:lang w:val="fr-FR"/>
        </w:rPr>
        <w:t>la grenaille de plomb, en particulier dans les zones humides, tout en respectant les droits de toutes les parties prenantes.</w:t>
      </w:r>
    </w:p>
    <w:p w14:paraId="088D74D5" w14:textId="77777777" w:rsidR="002D23D5" w:rsidRPr="00DB6622" w:rsidRDefault="002D23D5" w:rsidP="00DB6622">
      <w:pPr>
        <w:jc w:val="both"/>
        <w:rPr>
          <w:lang w:val="fr-FR"/>
        </w:rPr>
      </w:pPr>
    </w:p>
    <w:p w14:paraId="78B008BD" w14:textId="367E9490" w:rsidR="00651D90" w:rsidRPr="00DB6622" w:rsidRDefault="00651D90" w:rsidP="00DB6622">
      <w:pPr>
        <w:jc w:val="both"/>
        <w:rPr>
          <w:lang w:val="fr-FR"/>
        </w:rPr>
      </w:pPr>
      <w:r w:rsidRPr="00DB6622">
        <w:rPr>
          <w:lang w:val="fr-FR"/>
        </w:rPr>
        <w:t>494. Le représentant d</w:t>
      </w:r>
      <w:r w:rsidR="00DB6622" w:rsidRPr="00DB6622">
        <w:rPr>
          <w:lang w:val="fr-FR"/>
        </w:rPr>
        <w:t>’</w:t>
      </w:r>
      <w:r w:rsidRPr="00DB6622">
        <w:rPr>
          <w:lang w:val="fr-FR"/>
        </w:rPr>
        <w:t>Israël, appuyé par l</w:t>
      </w:r>
      <w:r w:rsidR="007079F4" w:rsidRPr="00DB6622">
        <w:rPr>
          <w:lang w:val="fr-FR"/>
        </w:rPr>
        <w:t>a</w:t>
      </w:r>
      <w:r w:rsidRPr="00DB6622">
        <w:rPr>
          <w:lang w:val="fr-FR"/>
        </w:rPr>
        <w:t xml:space="preserve"> représentant</w:t>
      </w:r>
      <w:r w:rsidR="007079F4" w:rsidRPr="00DB6622">
        <w:rPr>
          <w:lang w:val="fr-FR"/>
        </w:rPr>
        <w:t>e</w:t>
      </w:r>
      <w:r w:rsidRPr="00DB6622">
        <w:rPr>
          <w:lang w:val="fr-FR"/>
        </w:rPr>
        <w:t xml:space="preserve"> de l</w:t>
      </w:r>
      <w:r w:rsidR="00DB6622" w:rsidRPr="00DB6622">
        <w:rPr>
          <w:lang w:val="fr-FR"/>
        </w:rPr>
        <w:t>’</w:t>
      </w:r>
      <w:r w:rsidRPr="00DB6622">
        <w:rPr>
          <w:lang w:val="fr-FR"/>
        </w:rPr>
        <w:t>Équateur, approuv</w:t>
      </w:r>
      <w:r w:rsidR="007079F4" w:rsidRPr="00DB6622">
        <w:rPr>
          <w:lang w:val="fr-FR"/>
        </w:rPr>
        <w:t>e</w:t>
      </w:r>
      <w:r w:rsidRPr="00DB6622">
        <w:rPr>
          <w:lang w:val="fr-FR"/>
        </w:rPr>
        <w:t xml:space="preserve"> le projet de résolution. Il </w:t>
      </w:r>
      <w:r w:rsidR="007079F4" w:rsidRPr="00DB6622">
        <w:rPr>
          <w:lang w:val="fr-FR"/>
        </w:rPr>
        <w:t>estime</w:t>
      </w:r>
      <w:r w:rsidRPr="00DB6622">
        <w:rPr>
          <w:lang w:val="fr-FR"/>
        </w:rPr>
        <w:t xml:space="preserve"> que la FACE devrait jouer un rôle de leadership dans l</w:t>
      </w:r>
      <w:r w:rsidR="00DB6622" w:rsidRPr="00DB6622">
        <w:rPr>
          <w:lang w:val="fr-FR"/>
        </w:rPr>
        <w:t>’</w:t>
      </w:r>
      <w:r w:rsidRPr="00DB6622">
        <w:rPr>
          <w:lang w:val="fr-FR"/>
        </w:rPr>
        <w:t xml:space="preserve">éducation des chasseurs plutôt que </w:t>
      </w:r>
      <w:r w:rsidR="007079F4" w:rsidRPr="00DB6622">
        <w:rPr>
          <w:lang w:val="fr-FR"/>
        </w:rPr>
        <w:t xml:space="preserve">de </w:t>
      </w:r>
      <w:r w:rsidRPr="00DB6622">
        <w:rPr>
          <w:lang w:val="fr-FR"/>
        </w:rPr>
        <w:t>résister à l</w:t>
      </w:r>
      <w:r w:rsidR="00DB6622" w:rsidRPr="00DB6622">
        <w:rPr>
          <w:lang w:val="fr-FR"/>
        </w:rPr>
        <w:t>’</w:t>
      </w:r>
      <w:r w:rsidRPr="00DB6622">
        <w:rPr>
          <w:lang w:val="fr-FR"/>
        </w:rPr>
        <w:t>élimination progressive du plomb. Il encourag</w:t>
      </w:r>
      <w:r w:rsidR="007079F4" w:rsidRPr="00DB6622">
        <w:rPr>
          <w:lang w:val="fr-FR"/>
        </w:rPr>
        <w:t>e</w:t>
      </w:r>
      <w:r w:rsidRPr="00DB6622">
        <w:rPr>
          <w:lang w:val="fr-FR"/>
        </w:rPr>
        <w:t xml:space="preserve"> les Parties à la CMS </w:t>
      </w:r>
      <w:r w:rsidR="007079F4" w:rsidRPr="00DB6622">
        <w:rPr>
          <w:lang w:val="fr-FR"/>
        </w:rPr>
        <w:t>à</w:t>
      </w:r>
      <w:r w:rsidRPr="00DB6622">
        <w:rPr>
          <w:lang w:val="fr-FR"/>
        </w:rPr>
        <w:t xml:space="preserve"> </w:t>
      </w:r>
      <w:r w:rsidR="007079F4" w:rsidRPr="00DB6622">
        <w:rPr>
          <w:lang w:val="fr-FR"/>
        </w:rPr>
        <w:t>agir contre</w:t>
      </w:r>
      <w:r w:rsidRPr="00DB6622">
        <w:rPr>
          <w:lang w:val="fr-FR"/>
        </w:rPr>
        <w:t xml:space="preserve"> la chasse illégale à la fois </w:t>
      </w:r>
      <w:r w:rsidR="007079F4" w:rsidRPr="00DB6622">
        <w:rPr>
          <w:lang w:val="fr-FR"/>
        </w:rPr>
        <w:t xml:space="preserve">par </w:t>
      </w:r>
      <w:r w:rsidRPr="00DB6622">
        <w:rPr>
          <w:lang w:val="fr-FR"/>
        </w:rPr>
        <w:t>l</w:t>
      </w:r>
      <w:r w:rsidR="00DB6622" w:rsidRPr="00DB6622">
        <w:rPr>
          <w:lang w:val="fr-FR"/>
        </w:rPr>
        <w:t>’</w:t>
      </w:r>
      <w:r w:rsidRPr="00DB6622">
        <w:rPr>
          <w:lang w:val="fr-FR"/>
        </w:rPr>
        <w:t xml:space="preserve">éducation et </w:t>
      </w:r>
      <w:r w:rsidR="00167586" w:rsidRPr="00DB6622">
        <w:rPr>
          <w:lang w:val="fr-FR"/>
        </w:rPr>
        <w:t xml:space="preserve">par </w:t>
      </w:r>
      <w:r w:rsidR="007079F4" w:rsidRPr="00DB6622">
        <w:rPr>
          <w:lang w:val="fr-FR"/>
        </w:rPr>
        <w:t>la lutte contre la fraude</w:t>
      </w:r>
      <w:r w:rsidRPr="00DB6622">
        <w:rPr>
          <w:lang w:val="fr-FR"/>
        </w:rPr>
        <w:t xml:space="preserve">, ainsi </w:t>
      </w:r>
      <w:r w:rsidR="007079F4" w:rsidRPr="00DB6622">
        <w:rPr>
          <w:lang w:val="fr-FR"/>
        </w:rPr>
        <w:t>qu</w:t>
      </w:r>
      <w:r w:rsidR="00DB6622" w:rsidRPr="00DB6622">
        <w:rPr>
          <w:lang w:val="fr-FR"/>
        </w:rPr>
        <w:t>’</w:t>
      </w:r>
      <w:r w:rsidR="007079F4" w:rsidRPr="00DB6622">
        <w:rPr>
          <w:lang w:val="fr-FR"/>
        </w:rPr>
        <w:t>à agir pour</w:t>
      </w:r>
      <w:r w:rsidRPr="00DB6622">
        <w:rPr>
          <w:lang w:val="fr-FR"/>
        </w:rPr>
        <w:t xml:space="preserve"> la réduction de l</w:t>
      </w:r>
      <w:r w:rsidR="00DB6622" w:rsidRPr="00DB6622">
        <w:rPr>
          <w:lang w:val="fr-FR"/>
        </w:rPr>
        <w:t>’</w:t>
      </w:r>
      <w:r w:rsidRPr="00DB6622">
        <w:rPr>
          <w:lang w:val="fr-FR"/>
        </w:rPr>
        <w:t>utilisation de munitions au plomb.</w:t>
      </w:r>
    </w:p>
    <w:p w14:paraId="4D45C950" w14:textId="77777777" w:rsidR="002D23D5" w:rsidRPr="00DB6622" w:rsidRDefault="002D23D5" w:rsidP="00DB6622">
      <w:pPr>
        <w:jc w:val="both"/>
        <w:rPr>
          <w:lang w:val="fr-FR"/>
        </w:rPr>
      </w:pPr>
    </w:p>
    <w:p w14:paraId="3A22351A" w14:textId="25069F14" w:rsidR="00651D90" w:rsidRPr="00DB6622" w:rsidRDefault="00651D90" w:rsidP="00DB6622">
      <w:pPr>
        <w:jc w:val="both"/>
        <w:rPr>
          <w:lang w:val="fr-FR"/>
        </w:rPr>
      </w:pPr>
      <w:r w:rsidRPr="00DB6622">
        <w:rPr>
          <w:lang w:val="fr-FR"/>
        </w:rPr>
        <w:t>495. M. Borja Heredia (Secrétariat) not</w:t>
      </w:r>
      <w:r w:rsidR="007079F4" w:rsidRPr="00DB6622">
        <w:rPr>
          <w:lang w:val="fr-FR"/>
        </w:rPr>
        <w:t>e</w:t>
      </w:r>
      <w:r w:rsidRPr="00DB6622">
        <w:rPr>
          <w:lang w:val="fr-FR"/>
        </w:rPr>
        <w:t xml:space="preserve"> que le Groupe de travail </w:t>
      </w:r>
      <w:r w:rsidR="00175F4A" w:rsidRPr="00DB6622">
        <w:rPr>
          <w:lang w:val="fr-FR"/>
        </w:rPr>
        <w:t xml:space="preserve">de la </w:t>
      </w:r>
      <w:r w:rsidR="007079F4" w:rsidRPr="00DB6622">
        <w:rPr>
          <w:lang w:val="fr-FR"/>
        </w:rPr>
        <w:t xml:space="preserve">COP11 </w:t>
      </w:r>
      <w:r w:rsidRPr="00DB6622">
        <w:rPr>
          <w:lang w:val="fr-FR"/>
        </w:rPr>
        <w:t xml:space="preserve">sur les questions </w:t>
      </w:r>
      <w:r w:rsidR="007079F4" w:rsidRPr="00DB6622">
        <w:rPr>
          <w:lang w:val="fr-FR"/>
        </w:rPr>
        <w:t>relatives à l</w:t>
      </w:r>
      <w:r w:rsidR="00DB6622" w:rsidRPr="00DB6622">
        <w:rPr>
          <w:lang w:val="fr-FR"/>
        </w:rPr>
        <w:t>’</w:t>
      </w:r>
      <w:r w:rsidR="007079F4" w:rsidRPr="00DB6622">
        <w:rPr>
          <w:lang w:val="fr-FR"/>
        </w:rPr>
        <w:t>avifaune</w:t>
      </w:r>
      <w:r w:rsidRPr="00DB6622">
        <w:rPr>
          <w:lang w:val="fr-FR"/>
        </w:rPr>
        <w:t xml:space="preserve"> </w:t>
      </w:r>
      <w:r w:rsidR="007079F4" w:rsidRPr="00DB6622">
        <w:rPr>
          <w:lang w:val="fr-FR"/>
        </w:rPr>
        <w:t>a</w:t>
      </w:r>
      <w:r w:rsidRPr="00DB6622">
        <w:rPr>
          <w:lang w:val="fr-FR"/>
        </w:rPr>
        <w:t xml:space="preserve"> introduit un certain nombre d</w:t>
      </w:r>
      <w:r w:rsidR="00DB6622" w:rsidRPr="00DB6622">
        <w:rPr>
          <w:lang w:val="fr-FR"/>
        </w:rPr>
        <w:t>’</w:t>
      </w:r>
      <w:r w:rsidRPr="00DB6622">
        <w:rPr>
          <w:lang w:val="fr-FR"/>
        </w:rPr>
        <w:t xml:space="preserve">amendements au texte original du projet de résolution, ajoutant </w:t>
      </w:r>
      <w:r w:rsidR="007079F4" w:rsidRPr="00DB6622">
        <w:rPr>
          <w:lang w:val="fr-FR"/>
        </w:rPr>
        <w:t xml:space="preserve">de la </w:t>
      </w:r>
      <w:r w:rsidRPr="00DB6622">
        <w:rPr>
          <w:lang w:val="fr-FR"/>
        </w:rPr>
        <w:t xml:space="preserve">flexibilité </w:t>
      </w:r>
      <w:r w:rsidR="007079F4" w:rsidRPr="00DB6622">
        <w:rPr>
          <w:lang w:val="fr-FR"/>
        </w:rPr>
        <w:t>dans</w:t>
      </w:r>
      <w:r w:rsidRPr="00DB6622">
        <w:rPr>
          <w:lang w:val="fr-FR"/>
        </w:rPr>
        <w:t xml:space="preserve"> la mise en œuvre des lignes directrices au niveau national. Au</w:t>
      </w:r>
      <w:r w:rsidR="007079F4" w:rsidRPr="00DB6622">
        <w:rPr>
          <w:lang w:val="fr-FR"/>
        </w:rPr>
        <w:t xml:space="preserve"> cours de la prochaine période </w:t>
      </w:r>
      <w:r w:rsidRPr="00DB6622">
        <w:rPr>
          <w:lang w:val="fr-FR"/>
        </w:rPr>
        <w:t>intersession, le Secrétariat continuera de travailler avec toutes les parties prenantes afin d</w:t>
      </w:r>
      <w:r w:rsidR="00DB6622" w:rsidRPr="00DB6622">
        <w:rPr>
          <w:lang w:val="fr-FR"/>
        </w:rPr>
        <w:t>’</w:t>
      </w:r>
      <w:r w:rsidRPr="00DB6622">
        <w:rPr>
          <w:lang w:val="fr-FR"/>
        </w:rPr>
        <w:t>optimiser la mise en œuvre des lignes directrices.</w:t>
      </w:r>
    </w:p>
    <w:p w14:paraId="4DB8611A" w14:textId="77777777" w:rsidR="002D23D5" w:rsidRPr="00DB6622" w:rsidRDefault="002D23D5" w:rsidP="00DB6622">
      <w:pPr>
        <w:jc w:val="both"/>
        <w:rPr>
          <w:lang w:val="fr-FR"/>
        </w:rPr>
      </w:pPr>
    </w:p>
    <w:p w14:paraId="35720F51" w14:textId="2210DD24" w:rsidR="002D23D5" w:rsidRPr="00DB6622" w:rsidRDefault="00DE00AE" w:rsidP="00DB6622">
      <w:pPr>
        <w:pStyle w:val="ListParagraph"/>
        <w:numPr>
          <w:ilvl w:val="0"/>
          <w:numId w:val="8"/>
        </w:numPr>
        <w:jc w:val="both"/>
        <w:rPr>
          <w:lang w:val="fr-FR"/>
        </w:rPr>
      </w:pPr>
      <w:r w:rsidRPr="00DB6622">
        <w:rPr>
          <w:lang w:val="fr-FR"/>
        </w:rPr>
        <w:t>PNUE/CMS</w:t>
      </w:r>
      <w:r w:rsidR="002D23D5" w:rsidRPr="00DB6622">
        <w:rPr>
          <w:lang w:val="fr-FR"/>
        </w:rPr>
        <w:t>/COP11/CRP32</w:t>
      </w:r>
      <w:r w:rsidR="005A509F" w:rsidRPr="00DB6622">
        <w:rPr>
          <w:lang w:val="fr-FR"/>
        </w:rPr>
        <w:t xml:space="preserve"> </w:t>
      </w:r>
      <w:r w:rsidRPr="00DB6622">
        <w:rPr>
          <w:lang w:val="fr-FR"/>
        </w:rPr>
        <w:t>Projet de résolution</w:t>
      </w:r>
      <w:r w:rsidR="002D23D5" w:rsidRPr="00DB6622">
        <w:rPr>
          <w:lang w:val="fr-FR"/>
        </w:rPr>
        <w:t xml:space="preserve"> </w:t>
      </w:r>
      <w:r w:rsidR="00AB2123" w:rsidRPr="00DB6622">
        <w:rPr>
          <w:i/>
          <w:lang w:val="fr-FR"/>
        </w:rPr>
        <w:t>Synergies et partenariats</w:t>
      </w:r>
    </w:p>
    <w:p w14:paraId="73C26D57" w14:textId="77777777" w:rsidR="002D23D5" w:rsidRPr="00DB6622" w:rsidRDefault="002D23D5" w:rsidP="00DB6622">
      <w:pPr>
        <w:jc w:val="both"/>
        <w:rPr>
          <w:lang w:val="fr-FR"/>
        </w:rPr>
      </w:pPr>
    </w:p>
    <w:p w14:paraId="03843E4F" w14:textId="3D48AB3E" w:rsidR="00651D90" w:rsidRPr="00DB6622" w:rsidRDefault="00651D90" w:rsidP="00DB6622">
      <w:pPr>
        <w:jc w:val="both"/>
        <w:rPr>
          <w:lang w:val="fr-FR"/>
        </w:rPr>
      </w:pPr>
      <w:r w:rsidRPr="00DB6622">
        <w:rPr>
          <w:lang w:val="fr-FR"/>
        </w:rPr>
        <w:t xml:space="preserve">496. Ce projet de résolution </w:t>
      </w:r>
      <w:r w:rsidR="007079F4" w:rsidRPr="00DB6622">
        <w:rPr>
          <w:lang w:val="fr-FR"/>
        </w:rPr>
        <w:t>est</w:t>
      </w:r>
      <w:r w:rsidRPr="00DB6622">
        <w:rPr>
          <w:lang w:val="fr-FR"/>
        </w:rPr>
        <w:t xml:space="preserve"> approuvé par </w:t>
      </w:r>
      <w:r w:rsidR="007079F4" w:rsidRPr="00DB6622">
        <w:rPr>
          <w:lang w:val="fr-FR"/>
        </w:rPr>
        <w:t xml:space="preserve">le Comité plénier sous </w:t>
      </w:r>
      <w:r w:rsidRPr="00DB6622">
        <w:rPr>
          <w:lang w:val="fr-FR"/>
        </w:rPr>
        <w:t>réserve de l</w:t>
      </w:r>
      <w:r w:rsidR="00DB6622" w:rsidRPr="00DB6622">
        <w:rPr>
          <w:lang w:val="fr-FR"/>
        </w:rPr>
        <w:t>’</w:t>
      </w:r>
      <w:r w:rsidRPr="00DB6622">
        <w:rPr>
          <w:lang w:val="fr-FR"/>
        </w:rPr>
        <w:t>inclusion d</w:t>
      </w:r>
      <w:r w:rsidR="00DB6622" w:rsidRPr="00DB6622">
        <w:rPr>
          <w:lang w:val="fr-FR"/>
        </w:rPr>
        <w:t>’</w:t>
      </w:r>
      <w:r w:rsidRPr="00DB6622">
        <w:rPr>
          <w:lang w:val="fr-FR"/>
        </w:rPr>
        <w:t>un nouveau paragraphe d</w:t>
      </w:r>
      <w:r w:rsidR="007079F4" w:rsidRPr="00DB6622">
        <w:rPr>
          <w:lang w:val="fr-FR"/>
        </w:rPr>
        <w:t>ans le</w:t>
      </w:r>
      <w:r w:rsidRPr="00DB6622">
        <w:rPr>
          <w:lang w:val="fr-FR"/>
        </w:rPr>
        <w:t xml:space="preserve"> préambule présenté par l</w:t>
      </w:r>
      <w:r w:rsidR="00DB6622" w:rsidRPr="00DB6622">
        <w:rPr>
          <w:lang w:val="fr-FR"/>
        </w:rPr>
        <w:t>’</w:t>
      </w:r>
      <w:r w:rsidRPr="00DB6622">
        <w:rPr>
          <w:lang w:val="fr-FR"/>
        </w:rPr>
        <w:t>observat</w:t>
      </w:r>
      <w:r w:rsidR="000C1FB6" w:rsidRPr="00DB6622">
        <w:rPr>
          <w:lang w:val="fr-FR"/>
        </w:rPr>
        <w:t>rice</w:t>
      </w:r>
      <w:r w:rsidRPr="00DB6622">
        <w:rPr>
          <w:lang w:val="fr-FR"/>
        </w:rPr>
        <w:t xml:space="preserve"> du PNUE.</w:t>
      </w:r>
    </w:p>
    <w:p w14:paraId="1062C49B" w14:textId="77777777" w:rsidR="002D23D5" w:rsidRPr="00DB6622" w:rsidRDefault="002D23D5" w:rsidP="00DB6622">
      <w:pPr>
        <w:jc w:val="both"/>
        <w:rPr>
          <w:lang w:val="fr-FR"/>
        </w:rPr>
      </w:pPr>
    </w:p>
    <w:p w14:paraId="381D34E4" w14:textId="2EC75CD0" w:rsidR="002D23D5" w:rsidRPr="00DB6622" w:rsidRDefault="00DE00AE" w:rsidP="00DB6622">
      <w:pPr>
        <w:pStyle w:val="ListParagraph"/>
        <w:numPr>
          <w:ilvl w:val="0"/>
          <w:numId w:val="8"/>
        </w:numPr>
        <w:jc w:val="both"/>
        <w:rPr>
          <w:lang w:val="fr-FR"/>
        </w:rPr>
      </w:pPr>
      <w:r w:rsidRPr="00DB6622">
        <w:rPr>
          <w:lang w:val="fr-FR"/>
        </w:rPr>
        <w:t>PNUE/CMS</w:t>
      </w:r>
      <w:r w:rsidR="002D23D5" w:rsidRPr="00DB6622">
        <w:rPr>
          <w:lang w:val="fr-FR"/>
        </w:rPr>
        <w:t>/COP11/CRP33</w:t>
      </w:r>
      <w:r w:rsidR="005A509F" w:rsidRPr="00DB6622">
        <w:rPr>
          <w:lang w:val="fr-FR"/>
        </w:rPr>
        <w:t xml:space="preserve"> </w:t>
      </w:r>
      <w:r w:rsidRPr="00DB6622">
        <w:rPr>
          <w:lang w:val="fr-FR"/>
        </w:rPr>
        <w:t>Projet de résolution</w:t>
      </w:r>
      <w:r w:rsidR="002D23D5" w:rsidRPr="00DB6622">
        <w:rPr>
          <w:lang w:val="fr-FR"/>
        </w:rPr>
        <w:t xml:space="preserve"> </w:t>
      </w:r>
      <w:r w:rsidR="00AB2123" w:rsidRPr="00DB6622">
        <w:rPr>
          <w:i/>
          <w:lang w:val="fr-FR"/>
        </w:rPr>
        <w:t>R</w:t>
      </w:r>
      <w:r w:rsidR="006758AE" w:rsidRPr="00DB6622">
        <w:rPr>
          <w:i/>
          <w:lang w:val="fr-FR"/>
        </w:rPr>
        <w:t>estructuration du Conseil s</w:t>
      </w:r>
      <w:r w:rsidR="00AB2123" w:rsidRPr="00DB6622">
        <w:rPr>
          <w:i/>
          <w:lang w:val="fr-FR"/>
        </w:rPr>
        <w:t>cientifique</w:t>
      </w:r>
    </w:p>
    <w:p w14:paraId="5382ECB6" w14:textId="77777777" w:rsidR="002D23D5" w:rsidRPr="00DB6622" w:rsidRDefault="002D23D5" w:rsidP="00DB6622">
      <w:pPr>
        <w:jc w:val="both"/>
        <w:rPr>
          <w:lang w:val="fr-FR"/>
        </w:rPr>
      </w:pPr>
    </w:p>
    <w:p w14:paraId="60BFF2CF" w14:textId="6DB9BDF2" w:rsidR="002D23D5" w:rsidRPr="00DB6622" w:rsidRDefault="002D23D5" w:rsidP="00DB6622">
      <w:pPr>
        <w:jc w:val="both"/>
        <w:rPr>
          <w:lang w:val="fr-FR"/>
        </w:rPr>
      </w:pPr>
      <w:r w:rsidRPr="00DB6622">
        <w:rPr>
          <w:lang w:val="fr-FR"/>
        </w:rPr>
        <w:t xml:space="preserve">497. </w:t>
      </w:r>
      <w:r w:rsidR="00287FA5" w:rsidRPr="00DB6622">
        <w:rPr>
          <w:lang w:val="fr-FR"/>
        </w:rPr>
        <w:t xml:space="preserve">Ce projet de résolution est approuvé par le Comité plénier sans </w:t>
      </w:r>
      <w:r w:rsidR="00F36954" w:rsidRPr="00DB6622">
        <w:rPr>
          <w:lang w:val="fr-FR"/>
        </w:rPr>
        <w:t>autre amendement</w:t>
      </w:r>
      <w:r w:rsidR="00287FA5" w:rsidRPr="00DB6622">
        <w:rPr>
          <w:lang w:val="fr-FR"/>
        </w:rPr>
        <w:t>.</w:t>
      </w:r>
    </w:p>
    <w:p w14:paraId="3ED2D03B" w14:textId="77777777" w:rsidR="002D23D5" w:rsidRPr="00DB6622" w:rsidRDefault="002D23D5" w:rsidP="00DB6622">
      <w:pPr>
        <w:jc w:val="both"/>
        <w:rPr>
          <w:lang w:val="fr-FR"/>
        </w:rPr>
      </w:pPr>
    </w:p>
    <w:p w14:paraId="388B49E4" w14:textId="530B6700" w:rsidR="002D23D5" w:rsidRPr="00DB6622" w:rsidRDefault="00DE00AE" w:rsidP="00DB6622">
      <w:pPr>
        <w:pStyle w:val="ListParagraph"/>
        <w:numPr>
          <w:ilvl w:val="0"/>
          <w:numId w:val="8"/>
        </w:numPr>
        <w:jc w:val="both"/>
        <w:rPr>
          <w:i/>
          <w:lang w:val="fr-FR"/>
        </w:rPr>
      </w:pPr>
      <w:r w:rsidRPr="00DB6622">
        <w:rPr>
          <w:lang w:val="fr-FR"/>
        </w:rPr>
        <w:t>PNUE/CMS</w:t>
      </w:r>
      <w:r w:rsidR="002D23D5" w:rsidRPr="00DB6622">
        <w:rPr>
          <w:lang w:val="fr-FR"/>
        </w:rPr>
        <w:t>/COP11/CRP34</w:t>
      </w:r>
      <w:r w:rsidR="005A509F" w:rsidRPr="00DB6622">
        <w:rPr>
          <w:lang w:val="fr-FR"/>
        </w:rPr>
        <w:t xml:space="preserve"> </w:t>
      </w:r>
      <w:r w:rsidRPr="00DB6622">
        <w:rPr>
          <w:lang w:val="fr-FR"/>
        </w:rPr>
        <w:t>Projet de résolution</w:t>
      </w:r>
      <w:r w:rsidR="002D23D5" w:rsidRPr="00DB6622">
        <w:rPr>
          <w:lang w:val="fr-FR"/>
        </w:rPr>
        <w:t xml:space="preserve"> </w:t>
      </w:r>
      <w:r w:rsidR="00AB2123" w:rsidRPr="00DB6622">
        <w:rPr>
          <w:bCs/>
          <w:i/>
          <w:lang w:val="fr-FR"/>
        </w:rPr>
        <w:t>Questions financières et administratives</w:t>
      </w:r>
    </w:p>
    <w:p w14:paraId="529E7D3A" w14:textId="77777777" w:rsidR="002D23D5" w:rsidRPr="00DB6622" w:rsidRDefault="002D23D5" w:rsidP="00DB6622">
      <w:pPr>
        <w:jc w:val="both"/>
        <w:rPr>
          <w:lang w:val="fr-FR"/>
        </w:rPr>
      </w:pPr>
    </w:p>
    <w:p w14:paraId="167FE992" w14:textId="5F3E59B7" w:rsidR="00651D90" w:rsidRPr="00DB6622" w:rsidRDefault="00651D90" w:rsidP="00DB6622">
      <w:pPr>
        <w:jc w:val="both"/>
        <w:rPr>
          <w:lang w:val="fr-FR"/>
        </w:rPr>
      </w:pPr>
      <w:r w:rsidRPr="00DB6622">
        <w:rPr>
          <w:lang w:val="fr-FR"/>
        </w:rPr>
        <w:t>498. L</w:t>
      </w:r>
      <w:r w:rsidR="007079F4" w:rsidRPr="00DB6622">
        <w:rPr>
          <w:lang w:val="fr-FR"/>
        </w:rPr>
        <w:t>a</w:t>
      </w:r>
      <w:r w:rsidRPr="00DB6622">
        <w:rPr>
          <w:lang w:val="fr-FR"/>
        </w:rPr>
        <w:t xml:space="preserve"> représentant</w:t>
      </w:r>
      <w:r w:rsidR="007079F4" w:rsidRPr="00DB6622">
        <w:rPr>
          <w:lang w:val="fr-FR"/>
        </w:rPr>
        <w:t>e</w:t>
      </w:r>
      <w:r w:rsidRPr="00DB6622">
        <w:rPr>
          <w:lang w:val="fr-FR"/>
        </w:rPr>
        <w:t xml:space="preserve"> de l</w:t>
      </w:r>
      <w:r w:rsidR="00DB6622" w:rsidRPr="00DB6622">
        <w:rPr>
          <w:lang w:val="fr-FR"/>
        </w:rPr>
        <w:t>’</w:t>
      </w:r>
      <w:r w:rsidRPr="00DB6622">
        <w:rPr>
          <w:lang w:val="fr-FR"/>
        </w:rPr>
        <w:t>Afrique du Sud demand</w:t>
      </w:r>
      <w:r w:rsidR="007079F4" w:rsidRPr="00DB6622">
        <w:rPr>
          <w:lang w:val="fr-FR"/>
        </w:rPr>
        <w:t>e</w:t>
      </w:r>
      <w:r w:rsidRPr="00DB6622">
        <w:rPr>
          <w:lang w:val="fr-FR"/>
        </w:rPr>
        <w:t xml:space="preserve"> une courte prolongation </w:t>
      </w:r>
      <w:r w:rsidR="007079F4" w:rsidRPr="00DB6622">
        <w:rPr>
          <w:lang w:val="fr-FR"/>
        </w:rPr>
        <w:t>pour</w:t>
      </w:r>
      <w:r w:rsidRPr="00DB6622">
        <w:rPr>
          <w:lang w:val="fr-FR"/>
        </w:rPr>
        <w:t xml:space="preserve"> faciliter </w:t>
      </w:r>
      <w:r w:rsidR="007079F4" w:rsidRPr="00DB6622">
        <w:rPr>
          <w:lang w:val="fr-FR"/>
        </w:rPr>
        <w:t xml:space="preserve">les </w:t>
      </w:r>
      <w:r w:rsidRPr="00DB6622">
        <w:rPr>
          <w:lang w:val="fr-FR"/>
        </w:rPr>
        <w:t xml:space="preserve">derniers préparatifs </w:t>
      </w:r>
      <w:r w:rsidR="00D572D5" w:rsidRPr="00DB6622">
        <w:rPr>
          <w:lang w:val="fr-FR"/>
        </w:rPr>
        <w:t>de</w:t>
      </w:r>
      <w:r w:rsidRPr="00DB6622">
        <w:rPr>
          <w:lang w:val="fr-FR"/>
        </w:rPr>
        <w:t xml:space="preserve"> l</w:t>
      </w:r>
      <w:r w:rsidR="00DB6622" w:rsidRPr="00DB6622">
        <w:rPr>
          <w:lang w:val="fr-FR"/>
        </w:rPr>
        <w:t>’</w:t>
      </w:r>
      <w:r w:rsidRPr="00DB6622">
        <w:rPr>
          <w:lang w:val="fr-FR"/>
        </w:rPr>
        <w:t xml:space="preserve">examen de ce document. Le </w:t>
      </w:r>
      <w:r w:rsidR="003E047D" w:rsidRPr="00DB6622">
        <w:rPr>
          <w:lang w:val="fr-FR"/>
        </w:rPr>
        <w:t>Président</w:t>
      </w:r>
      <w:r w:rsidRPr="00DB6622">
        <w:rPr>
          <w:lang w:val="fr-FR"/>
        </w:rPr>
        <w:t xml:space="preserve"> </w:t>
      </w:r>
      <w:r w:rsidR="00D572D5" w:rsidRPr="00DB6622">
        <w:rPr>
          <w:lang w:val="fr-FR"/>
        </w:rPr>
        <w:t xml:space="preserve">du Comité plénier </w:t>
      </w:r>
      <w:r w:rsidRPr="00DB6622">
        <w:rPr>
          <w:lang w:val="fr-FR"/>
        </w:rPr>
        <w:t>décid</w:t>
      </w:r>
      <w:r w:rsidR="00D572D5" w:rsidRPr="00DB6622">
        <w:rPr>
          <w:lang w:val="fr-FR"/>
        </w:rPr>
        <w:t>e</w:t>
      </w:r>
      <w:r w:rsidRPr="00DB6622">
        <w:rPr>
          <w:lang w:val="fr-FR"/>
        </w:rPr>
        <w:t xml:space="preserve"> que, </w:t>
      </w:r>
      <w:r w:rsidR="00D572D5" w:rsidRPr="00DB6622">
        <w:rPr>
          <w:lang w:val="fr-FR"/>
        </w:rPr>
        <w:t>compte tenu du</w:t>
      </w:r>
      <w:r w:rsidRPr="00DB6622">
        <w:rPr>
          <w:lang w:val="fr-FR"/>
        </w:rPr>
        <w:t xml:space="preserve"> temps</w:t>
      </w:r>
      <w:r w:rsidR="00D572D5" w:rsidRPr="00DB6622">
        <w:rPr>
          <w:lang w:val="fr-FR"/>
        </w:rPr>
        <w:t xml:space="preserve"> disponible</w:t>
      </w:r>
      <w:r w:rsidRPr="00DB6622">
        <w:rPr>
          <w:lang w:val="fr-FR"/>
        </w:rPr>
        <w:t>, la discussion de ce point sera reporté</w:t>
      </w:r>
      <w:r w:rsidR="00D572D5" w:rsidRPr="00DB6622">
        <w:rPr>
          <w:lang w:val="fr-FR"/>
        </w:rPr>
        <w:t>e</w:t>
      </w:r>
      <w:r w:rsidRPr="00DB6622">
        <w:rPr>
          <w:lang w:val="fr-FR"/>
        </w:rPr>
        <w:t xml:space="preserve"> à la séance plénière.</w:t>
      </w:r>
    </w:p>
    <w:p w14:paraId="4BDE3949" w14:textId="77777777" w:rsidR="002D23D5" w:rsidRPr="00DB6622" w:rsidRDefault="002D23D5" w:rsidP="00DB6622">
      <w:pPr>
        <w:jc w:val="both"/>
        <w:rPr>
          <w:lang w:val="fr-FR"/>
        </w:rPr>
      </w:pPr>
    </w:p>
    <w:p w14:paraId="089FDA53" w14:textId="61B39B6A" w:rsidR="00651D90" w:rsidRPr="00DB6622" w:rsidRDefault="00651D90" w:rsidP="00DB6622">
      <w:pPr>
        <w:jc w:val="both"/>
        <w:rPr>
          <w:lang w:val="fr-FR"/>
        </w:rPr>
      </w:pPr>
      <w:r w:rsidRPr="00DB6622">
        <w:rPr>
          <w:lang w:val="fr-FR"/>
        </w:rPr>
        <w:t xml:space="preserve">499. </w:t>
      </w:r>
      <w:r w:rsidR="00D572D5" w:rsidRPr="00DB6622">
        <w:rPr>
          <w:lang w:val="fr-FR"/>
        </w:rPr>
        <w:t xml:space="preserve">En clôturant </w:t>
      </w:r>
      <w:r w:rsidRPr="00DB6622">
        <w:rPr>
          <w:lang w:val="fr-FR"/>
        </w:rPr>
        <w:t xml:space="preserve">la session </w:t>
      </w:r>
      <w:r w:rsidR="00D572D5" w:rsidRPr="00DB6622">
        <w:rPr>
          <w:lang w:val="fr-FR"/>
        </w:rPr>
        <w:t>du Comité plénier</w:t>
      </w:r>
      <w:r w:rsidRPr="00DB6622">
        <w:rPr>
          <w:lang w:val="fr-FR"/>
        </w:rPr>
        <w:t>, le Président remerci</w:t>
      </w:r>
      <w:r w:rsidR="00D572D5" w:rsidRPr="00DB6622">
        <w:rPr>
          <w:lang w:val="fr-FR"/>
        </w:rPr>
        <w:t>e</w:t>
      </w:r>
      <w:r w:rsidRPr="00DB6622">
        <w:rPr>
          <w:lang w:val="fr-FR"/>
        </w:rPr>
        <w:t xml:space="preserve"> les Parties pour l</w:t>
      </w:r>
      <w:r w:rsidR="00D572D5" w:rsidRPr="00DB6622">
        <w:rPr>
          <w:lang w:val="fr-FR"/>
        </w:rPr>
        <w:t>es avancées significatives que représente l</w:t>
      </w:r>
      <w:r w:rsidR="00DB6622" w:rsidRPr="00DB6622">
        <w:rPr>
          <w:lang w:val="fr-FR"/>
        </w:rPr>
        <w:t>’</w:t>
      </w:r>
      <w:r w:rsidRPr="00DB6622">
        <w:rPr>
          <w:lang w:val="fr-FR"/>
        </w:rPr>
        <w:t>approbation des projets de résolution. Sous réserve de l</w:t>
      </w:r>
      <w:r w:rsidR="00DB6622" w:rsidRPr="00DB6622">
        <w:rPr>
          <w:lang w:val="fr-FR"/>
        </w:rPr>
        <w:t>’</w:t>
      </w:r>
      <w:r w:rsidRPr="00DB6622">
        <w:rPr>
          <w:lang w:val="fr-FR"/>
        </w:rPr>
        <w:t>adoption définitive des projets de résolution en séance plénière, il soulign</w:t>
      </w:r>
      <w:r w:rsidR="00D572D5" w:rsidRPr="00DB6622">
        <w:rPr>
          <w:lang w:val="fr-FR"/>
        </w:rPr>
        <w:t>e</w:t>
      </w:r>
      <w:r w:rsidRPr="00DB6622">
        <w:rPr>
          <w:lang w:val="fr-FR"/>
        </w:rPr>
        <w:t xml:space="preserve"> la nécessité de l</w:t>
      </w:r>
      <w:r w:rsidR="005D54CD" w:rsidRPr="00DB6622">
        <w:rPr>
          <w:lang w:val="fr-FR"/>
        </w:rPr>
        <w:t>eur</w:t>
      </w:r>
      <w:r w:rsidRPr="00DB6622">
        <w:rPr>
          <w:lang w:val="fr-FR"/>
        </w:rPr>
        <w:t xml:space="preserve"> mise en œuvre et </w:t>
      </w:r>
      <w:r w:rsidR="00D572D5" w:rsidRPr="00DB6622">
        <w:rPr>
          <w:lang w:val="fr-FR"/>
        </w:rPr>
        <w:t>fait appel aux</w:t>
      </w:r>
      <w:r w:rsidRPr="00DB6622">
        <w:rPr>
          <w:lang w:val="fr-FR"/>
        </w:rPr>
        <w:t xml:space="preserve"> contributions volontaires supplémentaires afin de maximiser l</w:t>
      </w:r>
      <w:r w:rsidR="00DB6622" w:rsidRPr="00DB6622">
        <w:rPr>
          <w:lang w:val="fr-FR"/>
        </w:rPr>
        <w:t>’</w:t>
      </w:r>
      <w:r w:rsidRPr="00DB6622">
        <w:rPr>
          <w:lang w:val="fr-FR"/>
        </w:rPr>
        <w:t>efficacité d</w:t>
      </w:r>
      <w:r w:rsidR="00D572D5" w:rsidRPr="00DB6622">
        <w:rPr>
          <w:lang w:val="fr-FR"/>
        </w:rPr>
        <w:t>e la</w:t>
      </w:r>
      <w:r w:rsidRPr="00DB6622">
        <w:rPr>
          <w:lang w:val="fr-FR"/>
        </w:rPr>
        <w:t xml:space="preserve"> CMS.</w:t>
      </w:r>
    </w:p>
    <w:p w14:paraId="23BAD90D" w14:textId="77777777" w:rsidR="002D23D5" w:rsidRPr="00DB6622" w:rsidRDefault="002D23D5" w:rsidP="00DB6622">
      <w:pPr>
        <w:jc w:val="both"/>
        <w:rPr>
          <w:lang w:val="fr-FR"/>
        </w:rPr>
      </w:pPr>
    </w:p>
    <w:p w14:paraId="0CB6746B" w14:textId="315873CB" w:rsidR="00651D90" w:rsidRPr="00DB6622" w:rsidRDefault="00651D90" w:rsidP="00DB6622">
      <w:pPr>
        <w:jc w:val="both"/>
        <w:rPr>
          <w:lang w:val="fr-FR"/>
        </w:rPr>
      </w:pPr>
      <w:r w:rsidRPr="00DB6622">
        <w:rPr>
          <w:lang w:val="fr-FR"/>
        </w:rPr>
        <w:t xml:space="preserve">500. </w:t>
      </w:r>
      <w:r w:rsidR="00D572D5" w:rsidRPr="00DB6622">
        <w:rPr>
          <w:lang w:val="fr-FR"/>
        </w:rPr>
        <w:t>La clôture du</w:t>
      </w:r>
      <w:r w:rsidRPr="00DB6622">
        <w:rPr>
          <w:lang w:val="fr-FR"/>
        </w:rPr>
        <w:t xml:space="preserve"> Comité plénier </w:t>
      </w:r>
      <w:r w:rsidR="00D572D5" w:rsidRPr="00DB6622">
        <w:rPr>
          <w:lang w:val="fr-FR"/>
        </w:rPr>
        <w:t>est</w:t>
      </w:r>
      <w:r w:rsidRPr="00DB6622">
        <w:rPr>
          <w:lang w:val="fr-FR"/>
        </w:rPr>
        <w:t xml:space="preserve"> suivie d</w:t>
      </w:r>
      <w:r w:rsidR="00DB6622" w:rsidRPr="00DB6622">
        <w:rPr>
          <w:lang w:val="fr-FR"/>
        </w:rPr>
        <w:t>’</w:t>
      </w:r>
      <w:r w:rsidRPr="00DB6622">
        <w:rPr>
          <w:lang w:val="fr-FR"/>
        </w:rPr>
        <w:t xml:space="preserve">une pause dans les procédures avant la reprise de la </w:t>
      </w:r>
      <w:r w:rsidR="00D572D5" w:rsidRPr="00DB6622">
        <w:rPr>
          <w:lang w:val="fr-FR"/>
        </w:rPr>
        <w:t>P</w:t>
      </w:r>
      <w:r w:rsidRPr="00DB6622">
        <w:rPr>
          <w:lang w:val="fr-FR"/>
        </w:rPr>
        <w:t>lénière.</w:t>
      </w:r>
    </w:p>
    <w:p w14:paraId="078BD04F" w14:textId="77777777" w:rsidR="002D23D5" w:rsidRPr="00DB6622" w:rsidRDefault="002D23D5" w:rsidP="00DB6622">
      <w:pPr>
        <w:jc w:val="both"/>
        <w:rPr>
          <w:lang w:val="fr-FR"/>
        </w:rPr>
      </w:pPr>
    </w:p>
    <w:p w14:paraId="19C31C33" w14:textId="77777777" w:rsidR="002D23D5" w:rsidRPr="00DB6622" w:rsidRDefault="002D23D5" w:rsidP="002D23D5">
      <w:pPr>
        <w:jc w:val="both"/>
        <w:rPr>
          <w:lang w:val="fr-FR"/>
        </w:rPr>
      </w:pPr>
    </w:p>
    <w:p w14:paraId="6D1D9E86" w14:textId="51C3524F" w:rsidR="002D23D5" w:rsidRPr="00DB6622" w:rsidRDefault="00DE00AE" w:rsidP="002D23D5">
      <w:pPr>
        <w:pBdr>
          <w:top w:val="single" w:sz="4" w:space="1" w:color="auto"/>
          <w:left w:val="single" w:sz="4" w:space="4" w:color="auto"/>
          <w:bottom w:val="single" w:sz="4" w:space="1" w:color="auto"/>
          <w:right w:val="single" w:sz="4" w:space="4" w:color="auto"/>
        </w:pBdr>
        <w:jc w:val="both"/>
        <w:rPr>
          <w:lang w:val="fr-FR"/>
        </w:rPr>
      </w:pPr>
      <w:r w:rsidRPr="00DB6622">
        <w:rPr>
          <w:b/>
          <w:lang w:val="fr-FR"/>
        </w:rPr>
        <w:t>Séance plénière 11h30 – 14h</w:t>
      </w:r>
      <w:r w:rsidR="002D23D5" w:rsidRPr="00DB6622">
        <w:rPr>
          <w:b/>
          <w:lang w:val="fr-FR"/>
        </w:rPr>
        <w:t>30</w:t>
      </w:r>
    </w:p>
    <w:p w14:paraId="24577E41" w14:textId="77777777" w:rsidR="002D23D5" w:rsidRPr="00DB6622" w:rsidRDefault="002D23D5" w:rsidP="002D23D5">
      <w:pPr>
        <w:rPr>
          <w:b/>
          <w:lang w:val="fr-FR"/>
        </w:rPr>
      </w:pPr>
    </w:p>
    <w:p w14:paraId="4B935BF4" w14:textId="2AB22B34" w:rsidR="002D23D5" w:rsidRPr="00DB6622" w:rsidRDefault="00AB2123" w:rsidP="002D23D5">
      <w:pPr>
        <w:jc w:val="center"/>
        <w:rPr>
          <w:lang w:val="fr-FR"/>
        </w:rPr>
      </w:pPr>
      <w:r w:rsidRPr="00DB6622">
        <w:rPr>
          <w:b/>
          <w:lang w:val="fr-FR"/>
        </w:rPr>
        <w:t>RAPPORT DU PNUE</w:t>
      </w:r>
      <w:r w:rsidR="002D23D5" w:rsidRPr="00DB6622">
        <w:rPr>
          <w:b/>
          <w:lang w:val="fr-FR"/>
        </w:rPr>
        <w:t xml:space="preserve"> (</w:t>
      </w:r>
      <w:r w:rsidRPr="00DB6622">
        <w:rPr>
          <w:b/>
          <w:lang w:val="fr-FR"/>
        </w:rPr>
        <w:t>POINT</w:t>
      </w:r>
      <w:r w:rsidR="002D23D5" w:rsidRPr="00DB6622">
        <w:rPr>
          <w:b/>
          <w:lang w:val="fr-FR"/>
        </w:rPr>
        <w:t xml:space="preserve"> 9)</w:t>
      </w:r>
    </w:p>
    <w:p w14:paraId="6F3B7F65" w14:textId="77777777" w:rsidR="002D23D5" w:rsidRPr="00DB6622" w:rsidRDefault="002D23D5" w:rsidP="002D23D5">
      <w:pPr>
        <w:rPr>
          <w:lang w:val="fr-FR"/>
        </w:rPr>
      </w:pPr>
    </w:p>
    <w:p w14:paraId="2D96815B" w14:textId="3B480CA2" w:rsidR="00651D90" w:rsidRPr="00DB6622" w:rsidRDefault="00651D90" w:rsidP="00651D90">
      <w:pPr>
        <w:jc w:val="both"/>
        <w:rPr>
          <w:lang w:val="fr-FR"/>
        </w:rPr>
      </w:pPr>
      <w:r w:rsidRPr="00DB6622">
        <w:rPr>
          <w:lang w:val="fr-FR"/>
        </w:rPr>
        <w:t xml:space="preserve">501. Regrettant que ce point </w:t>
      </w:r>
      <w:r w:rsidR="00F462D1" w:rsidRPr="00DB6622">
        <w:rPr>
          <w:lang w:val="fr-FR"/>
        </w:rPr>
        <w:t>soit traité</w:t>
      </w:r>
      <w:r w:rsidRPr="00DB6622">
        <w:rPr>
          <w:lang w:val="fr-FR"/>
        </w:rPr>
        <w:t xml:space="preserve"> à la fin de l</w:t>
      </w:r>
      <w:r w:rsidR="00DB6622" w:rsidRPr="00DB6622">
        <w:rPr>
          <w:lang w:val="fr-FR"/>
        </w:rPr>
        <w:t>’</w:t>
      </w:r>
      <w:r w:rsidRPr="00DB6622">
        <w:rPr>
          <w:lang w:val="fr-FR"/>
        </w:rPr>
        <w:t xml:space="preserve">ordre du jour, </w:t>
      </w:r>
      <w:r w:rsidR="00F63919" w:rsidRPr="00DB6622">
        <w:rPr>
          <w:lang w:val="fr-FR"/>
        </w:rPr>
        <w:t>après</w:t>
      </w:r>
      <w:r w:rsidRPr="00DB6622">
        <w:rPr>
          <w:lang w:val="fr-FR"/>
        </w:rPr>
        <w:t xml:space="preserve"> la finalis</w:t>
      </w:r>
      <w:r w:rsidR="00FA44E3" w:rsidRPr="00DB6622">
        <w:rPr>
          <w:lang w:val="fr-FR"/>
        </w:rPr>
        <w:t>ation des projets de résolution</w:t>
      </w:r>
      <w:r w:rsidRPr="00DB6622">
        <w:rPr>
          <w:lang w:val="fr-FR"/>
        </w:rPr>
        <w:t xml:space="preserve"> et autres décisions, l</w:t>
      </w:r>
      <w:r w:rsidR="0022094B" w:rsidRPr="00DB6622">
        <w:rPr>
          <w:lang w:val="fr-FR"/>
        </w:rPr>
        <w:t>a</w:t>
      </w:r>
      <w:r w:rsidRPr="00DB6622">
        <w:rPr>
          <w:lang w:val="fr-FR"/>
        </w:rPr>
        <w:t xml:space="preserve"> représentant</w:t>
      </w:r>
      <w:r w:rsidR="0022094B" w:rsidRPr="00DB6622">
        <w:rPr>
          <w:lang w:val="fr-FR"/>
        </w:rPr>
        <w:t>e</w:t>
      </w:r>
      <w:r w:rsidRPr="00DB6622">
        <w:rPr>
          <w:lang w:val="fr-FR"/>
        </w:rPr>
        <w:t xml:space="preserve"> du PNUE présent</w:t>
      </w:r>
      <w:r w:rsidR="00F63919" w:rsidRPr="00DB6622">
        <w:rPr>
          <w:lang w:val="fr-FR"/>
        </w:rPr>
        <w:t>e</w:t>
      </w:r>
      <w:r w:rsidRPr="00DB6622">
        <w:rPr>
          <w:lang w:val="fr-FR"/>
        </w:rPr>
        <w:t xml:space="preserve"> les faits </w:t>
      </w:r>
      <w:r w:rsidR="00F63919" w:rsidRPr="00DB6622">
        <w:rPr>
          <w:lang w:val="fr-FR"/>
        </w:rPr>
        <w:t>marquant</w:t>
      </w:r>
      <w:r w:rsidR="00F462D1" w:rsidRPr="00DB6622">
        <w:rPr>
          <w:lang w:val="fr-FR"/>
        </w:rPr>
        <w:t>s</w:t>
      </w:r>
      <w:r w:rsidRPr="00DB6622">
        <w:rPr>
          <w:lang w:val="fr-FR"/>
        </w:rPr>
        <w:t xml:space="preserve"> du rapport du PNUE figurant dans le document </w:t>
      </w:r>
      <w:r w:rsidR="00F63919" w:rsidRPr="00DB6622">
        <w:rPr>
          <w:lang w:val="fr-FR"/>
        </w:rPr>
        <w:t xml:space="preserve">UNEP/CMS/COP11/Document 9 </w:t>
      </w:r>
      <w:r w:rsidR="00F63919" w:rsidRPr="00DB6622">
        <w:rPr>
          <w:i/>
          <w:lang w:val="fr-FR"/>
        </w:rPr>
        <w:t>Report to the Conference of the Parties to the Convention on the Conservation of Migratory Species of Wild Animals at its Eleventh Meeting</w:t>
      </w:r>
      <w:r w:rsidR="00F63919" w:rsidRPr="00DB6622">
        <w:rPr>
          <w:lang w:val="fr-FR"/>
        </w:rPr>
        <w:t>.</w:t>
      </w:r>
      <w:r w:rsidRPr="00DB6622">
        <w:rPr>
          <w:lang w:val="fr-FR"/>
        </w:rPr>
        <w:t xml:space="preserve"> </w:t>
      </w:r>
    </w:p>
    <w:p w14:paraId="25B66AE3" w14:textId="77777777" w:rsidR="002D23D5" w:rsidRPr="00DB6622" w:rsidRDefault="002D23D5" w:rsidP="002D23D5">
      <w:pPr>
        <w:rPr>
          <w:lang w:val="fr-FR"/>
        </w:rPr>
      </w:pPr>
    </w:p>
    <w:p w14:paraId="051A0386" w14:textId="1E665E0B" w:rsidR="00651D90" w:rsidRPr="00DB6622" w:rsidRDefault="00651D90" w:rsidP="00651D90">
      <w:pPr>
        <w:jc w:val="both"/>
        <w:rPr>
          <w:lang w:val="fr-FR"/>
        </w:rPr>
      </w:pPr>
      <w:r w:rsidRPr="00DB6622">
        <w:rPr>
          <w:lang w:val="fr-FR"/>
        </w:rPr>
        <w:t xml:space="preserve">502. Le </w:t>
      </w:r>
      <w:r w:rsidR="003E047D" w:rsidRPr="00DB6622">
        <w:rPr>
          <w:lang w:val="fr-FR"/>
        </w:rPr>
        <w:t>Président</w:t>
      </w:r>
      <w:r w:rsidRPr="00DB6622">
        <w:rPr>
          <w:lang w:val="fr-FR"/>
        </w:rPr>
        <w:t xml:space="preserve"> demand</w:t>
      </w:r>
      <w:r w:rsidR="00F63919" w:rsidRPr="00DB6622">
        <w:rPr>
          <w:lang w:val="fr-FR"/>
        </w:rPr>
        <w:t>e</w:t>
      </w:r>
      <w:r w:rsidRPr="00DB6622">
        <w:rPr>
          <w:lang w:val="fr-FR"/>
        </w:rPr>
        <w:t xml:space="preserve"> </w:t>
      </w:r>
      <w:r w:rsidR="0022094B" w:rsidRPr="00DB6622">
        <w:rPr>
          <w:lang w:val="fr-FR"/>
        </w:rPr>
        <w:t>à la</w:t>
      </w:r>
      <w:r w:rsidRPr="00DB6622">
        <w:rPr>
          <w:lang w:val="fr-FR"/>
        </w:rPr>
        <w:t xml:space="preserve"> représentant</w:t>
      </w:r>
      <w:r w:rsidR="0022094B" w:rsidRPr="00DB6622">
        <w:rPr>
          <w:lang w:val="fr-FR"/>
        </w:rPr>
        <w:t>e</w:t>
      </w:r>
      <w:r w:rsidRPr="00DB6622">
        <w:rPr>
          <w:lang w:val="fr-FR"/>
        </w:rPr>
        <w:t xml:space="preserve"> du PNUE de transmettre les remerciements des Parties au Directeur exécutif du PNUE.</w:t>
      </w:r>
    </w:p>
    <w:p w14:paraId="4C8BD928" w14:textId="77777777" w:rsidR="002D23D5" w:rsidRPr="00DB6622" w:rsidRDefault="002D23D5" w:rsidP="002D23D5">
      <w:pPr>
        <w:rPr>
          <w:lang w:val="fr-FR"/>
        </w:rPr>
      </w:pPr>
    </w:p>
    <w:p w14:paraId="2C16B5B0" w14:textId="2C840B73" w:rsidR="002D23D5" w:rsidRPr="00DB6622" w:rsidRDefault="00AB2123" w:rsidP="002D23D5">
      <w:pPr>
        <w:jc w:val="center"/>
        <w:rPr>
          <w:b/>
          <w:lang w:val="fr-FR"/>
        </w:rPr>
      </w:pPr>
      <w:r w:rsidRPr="00DB6622">
        <w:rPr>
          <w:b/>
          <w:lang w:val="fr-FR"/>
        </w:rPr>
        <w:t xml:space="preserve">RAPPORTS DES ÉTATS </w:t>
      </w:r>
      <w:r w:rsidR="002D23D5" w:rsidRPr="00DB6622">
        <w:rPr>
          <w:b/>
          <w:lang w:val="fr-FR"/>
        </w:rPr>
        <w:t>(</w:t>
      </w:r>
      <w:r w:rsidRPr="00DB6622">
        <w:rPr>
          <w:b/>
          <w:lang w:val="fr-FR"/>
        </w:rPr>
        <w:t>POINT</w:t>
      </w:r>
      <w:r w:rsidR="002D23D5" w:rsidRPr="00DB6622">
        <w:rPr>
          <w:b/>
          <w:lang w:val="fr-FR"/>
        </w:rPr>
        <w:t xml:space="preserve"> 11)</w:t>
      </w:r>
    </w:p>
    <w:p w14:paraId="7E44F8D3" w14:textId="77777777" w:rsidR="002D23D5" w:rsidRPr="00DB6622" w:rsidRDefault="002D23D5" w:rsidP="00DB6622">
      <w:pPr>
        <w:jc w:val="both"/>
        <w:rPr>
          <w:b/>
          <w:lang w:val="fr-FR"/>
        </w:rPr>
      </w:pPr>
    </w:p>
    <w:p w14:paraId="370AB954" w14:textId="33DFAE7E" w:rsidR="002D23D5" w:rsidRPr="00DB6622" w:rsidRDefault="002D23D5" w:rsidP="00DB6622">
      <w:pPr>
        <w:jc w:val="both"/>
        <w:rPr>
          <w:lang w:val="fr-FR"/>
        </w:rPr>
      </w:pPr>
      <w:r w:rsidRPr="00DB6622">
        <w:rPr>
          <w:b/>
          <w:lang w:val="fr-FR"/>
        </w:rPr>
        <w:t xml:space="preserve">11.1 </w:t>
      </w:r>
      <w:r w:rsidR="00AB2123" w:rsidRPr="00DB6622">
        <w:rPr>
          <w:b/>
          <w:lang w:val="fr-FR"/>
        </w:rPr>
        <w:t>Dépositaire et Pays hôte</w:t>
      </w:r>
    </w:p>
    <w:p w14:paraId="31749CF7" w14:textId="77777777" w:rsidR="002D23D5" w:rsidRPr="00DB6622" w:rsidRDefault="002D23D5" w:rsidP="00DB6622">
      <w:pPr>
        <w:jc w:val="both"/>
        <w:rPr>
          <w:lang w:val="fr-FR"/>
        </w:rPr>
      </w:pPr>
    </w:p>
    <w:p w14:paraId="3C7D33C8" w14:textId="242966F4" w:rsidR="00651D90" w:rsidRPr="00DB6622" w:rsidRDefault="00651D90" w:rsidP="00DB6622">
      <w:pPr>
        <w:jc w:val="both"/>
        <w:rPr>
          <w:lang w:val="fr-FR"/>
        </w:rPr>
      </w:pPr>
      <w:r w:rsidRPr="00DB6622">
        <w:rPr>
          <w:lang w:val="fr-FR"/>
        </w:rPr>
        <w:t>503. Son Excellence Lorena Tapia, ministre de l</w:t>
      </w:r>
      <w:r w:rsidR="00DB6622" w:rsidRPr="00DB6622">
        <w:rPr>
          <w:lang w:val="fr-FR"/>
        </w:rPr>
        <w:t>’</w:t>
      </w:r>
      <w:r w:rsidRPr="00DB6622">
        <w:rPr>
          <w:lang w:val="fr-FR"/>
        </w:rPr>
        <w:t>Environnement de l</w:t>
      </w:r>
      <w:r w:rsidR="00DB6622" w:rsidRPr="00DB6622">
        <w:rPr>
          <w:lang w:val="fr-FR"/>
        </w:rPr>
        <w:t>’</w:t>
      </w:r>
      <w:r w:rsidRPr="00DB6622">
        <w:rPr>
          <w:lang w:val="fr-FR"/>
        </w:rPr>
        <w:t>Équateur, représentant le pays hôte, soulign</w:t>
      </w:r>
      <w:r w:rsidR="00F63919" w:rsidRPr="00DB6622">
        <w:rPr>
          <w:lang w:val="fr-FR"/>
        </w:rPr>
        <w:t>e</w:t>
      </w:r>
      <w:r w:rsidRPr="00DB6622">
        <w:rPr>
          <w:lang w:val="fr-FR"/>
        </w:rPr>
        <w:t xml:space="preserve"> le nombre croissant d</w:t>
      </w:r>
      <w:r w:rsidR="00DB6622" w:rsidRPr="00DB6622">
        <w:rPr>
          <w:lang w:val="fr-FR"/>
        </w:rPr>
        <w:t>’</w:t>
      </w:r>
      <w:r w:rsidRPr="00DB6622">
        <w:rPr>
          <w:lang w:val="fr-FR"/>
        </w:rPr>
        <w:t xml:space="preserve">espèces </w:t>
      </w:r>
      <w:r w:rsidR="00F63919" w:rsidRPr="00DB6622">
        <w:rPr>
          <w:lang w:val="fr-FR"/>
        </w:rPr>
        <w:t>menacées d</w:t>
      </w:r>
      <w:r w:rsidR="00DB6622" w:rsidRPr="00DB6622">
        <w:rPr>
          <w:lang w:val="fr-FR"/>
        </w:rPr>
        <w:t>’</w:t>
      </w:r>
      <w:r w:rsidR="00F63919" w:rsidRPr="00DB6622">
        <w:rPr>
          <w:lang w:val="fr-FR"/>
        </w:rPr>
        <w:t xml:space="preserve">extinction </w:t>
      </w:r>
      <w:r w:rsidRPr="00DB6622">
        <w:rPr>
          <w:lang w:val="fr-FR"/>
        </w:rPr>
        <w:t>dans le monde entier. Les espèces migratrices devraient être considérées comme des indicateurs de la santé de l</w:t>
      </w:r>
      <w:r w:rsidR="00DB6622" w:rsidRPr="00DB6622">
        <w:rPr>
          <w:lang w:val="fr-FR"/>
        </w:rPr>
        <w:t>’</w:t>
      </w:r>
      <w:r w:rsidRPr="00DB6622">
        <w:rPr>
          <w:lang w:val="fr-FR"/>
        </w:rPr>
        <w:t xml:space="preserve">environnement </w:t>
      </w:r>
      <w:r w:rsidR="00F63919" w:rsidRPr="00DB6622">
        <w:rPr>
          <w:lang w:val="fr-FR"/>
        </w:rPr>
        <w:t>en général</w:t>
      </w:r>
      <w:r w:rsidRPr="00DB6622">
        <w:rPr>
          <w:lang w:val="fr-FR"/>
        </w:rPr>
        <w:t xml:space="preserve">. </w:t>
      </w:r>
      <w:r w:rsidR="00F63919" w:rsidRPr="00DB6622">
        <w:rPr>
          <w:lang w:val="fr-FR"/>
        </w:rPr>
        <w:t xml:space="preserve">Les </w:t>
      </w:r>
      <w:r w:rsidRPr="00DB6622">
        <w:rPr>
          <w:lang w:val="fr-FR"/>
        </w:rPr>
        <w:t xml:space="preserve">États </w:t>
      </w:r>
      <w:r w:rsidR="00F63919" w:rsidRPr="00DB6622">
        <w:rPr>
          <w:lang w:val="fr-FR"/>
        </w:rPr>
        <w:t>doivent</w:t>
      </w:r>
      <w:r w:rsidRPr="00DB6622">
        <w:rPr>
          <w:lang w:val="fr-FR"/>
        </w:rPr>
        <w:t xml:space="preserve"> non seulement protéger les espèces sauvages au sein de leurs juridictions nationales, mais aussi coopérer</w:t>
      </w:r>
      <w:r w:rsidR="00F63919" w:rsidRPr="00DB6622">
        <w:rPr>
          <w:lang w:val="fr-FR"/>
        </w:rPr>
        <w:t xml:space="preserve"> les uns avec</w:t>
      </w:r>
      <w:r w:rsidRPr="00DB6622">
        <w:rPr>
          <w:lang w:val="fr-FR"/>
        </w:rPr>
        <w:t xml:space="preserve"> </w:t>
      </w:r>
      <w:r w:rsidR="00F63919" w:rsidRPr="00DB6622">
        <w:rPr>
          <w:lang w:val="fr-FR"/>
        </w:rPr>
        <w:t xml:space="preserve">les </w:t>
      </w:r>
      <w:r w:rsidRPr="00DB6622">
        <w:rPr>
          <w:lang w:val="fr-FR"/>
        </w:rPr>
        <w:t>autre</w:t>
      </w:r>
      <w:r w:rsidR="00F63919" w:rsidRPr="00DB6622">
        <w:rPr>
          <w:lang w:val="fr-FR"/>
        </w:rPr>
        <w:t>s</w:t>
      </w:r>
      <w:r w:rsidRPr="00DB6622">
        <w:rPr>
          <w:lang w:val="fr-FR"/>
        </w:rPr>
        <w:t xml:space="preserve"> pour conserver les espèces qui travers</w:t>
      </w:r>
      <w:r w:rsidR="00F63919" w:rsidRPr="00DB6622">
        <w:rPr>
          <w:lang w:val="fr-FR"/>
        </w:rPr>
        <w:t>ent</w:t>
      </w:r>
      <w:r w:rsidRPr="00DB6622">
        <w:rPr>
          <w:lang w:val="fr-FR"/>
        </w:rPr>
        <w:t xml:space="preserve"> les frontières internationales. Cela </w:t>
      </w:r>
      <w:r w:rsidR="00F63919" w:rsidRPr="00DB6622">
        <w:rPr>
          <w:lang w:val="fr-FR"/>
        </w:rPr>
        <w:t>nécessite</w:t>
      </w:r>
      <w:r w:rsidRPr="00DB6622">
        <w:rPr>
          <w:lang w:val="fr-FR"/>
        </w:rPr>
        <w:t xml:space="preserve"> des systèmes de gouvernance efficaces et des approches </w:t>
      </w:r>
      <w:r w:rsidR="00F63919" w:rsidRPr="00DB6622">
        <w:rPr>
          <w:lang w:val="fr-FR"/>
        </w:rPr>
        <w:t>du</w:t>
      </w:r>
      <w:r w:rsidRPr="00DB6622">
        <w:rPr>
          <w:lang w:val="fr-FR"/>
        </w:rPr>
        <w:t xml:space="preserve"> développement </w:t>
      </w:r>
      <w:r w:rsidR="00F462D1" w:rsidRPr="00DB6622">
        <w:rPr>
          <w:lang w:val="fr-FR"/>
        </w:rPr>
        <w:t>innovantes allant</w:t>
      </w:r>
      <w:r w:rsidRPr="00DB6622">
        <w:rPr>
          <w:lang w:val="fr-FR"/>
        </w:rPr>
        <w:t xml:space="preserve"> au-delà de la </w:t>
      </w:r>
      <w:r w:rsidR="002F5C39" w:rsidRPr="00DB6622">
        <w:rPr>
          <w:lang w:val="fr-FR"/>
        </w:rPr>
        <w:t xml:space="preserve">seule </w:t>
      </w:r>
      <w:r w:rsidRPr="00DB6622">
        <w:rPr>
          <w:lang w:val="fr-FR"/>
        </w:rPr>
        <w:t xml:space="preserve">croissance du PIB. Il </w:t>
      </w:r>
      <w:r w:rsidR="00F63919" w:rsidRPr="00DB6622">
        <w:rPr>
          <w:lang w:val="fr-FR"/>
        </w:rPr>
        <w:t>est</w:t>
      </w:r>
      <w:r w:rsidRPr="00DB6622">
        <w:rPr>
          <w:lang w:val="fr-FR"/>
        </w:rPr>
        <w:t xml:space="preserve"> important de mettre en œuvre des solutions qui </w:t>
      </w:r>
      <w:r w:rsidR="00F63919" w:rsidRPr="00DB6622">
        <w:rPr>
          <w:lang w:val="fr-FR"/>
        </w:rPr>
        <w:t>associent</w:t>
      </w:r>
      <w:r w:rsidRPr="00DB6622">
        <w:rPr>
          <w:lang w:val="fr-FR"/>
        </w:rPr>
        <w:t xml:space="preserve"> l</w:t>
      </w:r>
      <w:r w:rsidR="00DB6622" w:rsidRPr="00DB6622">
        <w:rPr>
          <w:lang w:val="fr-FR"/>
        </w:rPr>
        <w:t>’</w:t>
      </w:r>
      <w:r w:rsidRPr="00DB6622">
        <w:rPr>
          <w:lang w:val="fr-FR"/>
        </w:rPr>
        <w:t xml:space="preserve">environnement et le développement économique durable, en intégrant, comme </w:t>
      </w:r>
      <w:r w:rsidR="00F63919" w:rsidRPr="00DB6622">
        <w:rPr>
          <w:lang w:val="fr-FR"/>
        </w:rPr>
        <w:t>c</w:t>
      </w:r>
      <w:r w:rsidR="00DB6622" w:rsidRPr="00DB6622">
        <w:rPr>
          <w:lang w:val="fr-FR"/>
        </w:rPr>
        <w:t>’</w:t>
      </w:r>
      <w:r w:rsidR="00F63919" w:rsidRPr="00DB6622">
        <w:rPr>
          <w:lang w:val="fr-FR"/>
        </w:rPr>
        <w:t>est</w:t>
      </w:r>
      <w:r w:rsidRPr="00DB6622">
        <w:rPr>
          <w:lang w:val="fr-FR"/>
        </w:rPr>
        <w:t xml:space="preserve"> le cas en </w:t>
      </w:r>
      <w:r w:rsidR="00F63919" w:rsidRPr="00DB6622">
        <w:rPr>
          <w:lang w:val="fr-FR"/>
        </w:rPr>
        <w:t>Équateur</w:t>
      </w:r>
      <w:r w:rsidRPr="00DB6622">
        <w:rPr>
          <w:lang w:val="fr-FR"/>
        </w:rPr>
        <w:t xml:space="preserve">, les </w:t>
      </w:r>
      <w:r w:rsidR="0022094B" w:rsidRPr="00DB6622">
        <w:rPr>
          <w:lang w:val="fr-FR"/>
        </w:rPr>
        <w:t>D</w:t>
      </w:r>
      <w:r w:rsidRPr="00DB6622">
        <w:rPr>
          <w:lang w:val="fr-FR"/>
        </w:rPr>
        <w:t>roits de la nature.</w:t>
      </w:r>
    </w:p>
    <w:p w14:paraId="2F953C92" w14:textId="77777777" w:rsidR="002D23D5" w:rsidRPr="00DB6622" w:rsidRDefault="002D23D5" w:rsidP="00DB6622">
      <w:pPr>
        <w:jc w:val="both"/>
        <w:rPr>
          <w:lang w:val="fr-FR"/>
        </w:rPr>
      </w:pPr>
    </w:p>
    <w:p w14:paraId="4E8F8524" w14:textId="7049F7F2" w:rsidR="00651D90" w:rsidRPr="00DB6622" w:rsidRDefault="00651D90" w:rsidP="00DB6622">
      <w:pPr>
        <w:jc w:val="both"/>
        <w:rPr>
          <w:lang w:val="fr-FR"/>
        </w:rPr>
      </w:pPr>
      <w:r w:rsidRPr="00DB6622">
        <w:rPr>
          <w:lang w:val="fr-FR"/>
        </w:rPr>
        <w:t>504. Le représentant de l</w:t>
      </w:r>
      <w:r w:rsidR="00DB6622" w:rsidRPr="00DB6622">
        <w:rPr>
          <w:lang w:val="fr-FR"/>
        </w:rPr>
        <w:t>’</w:t>
      </w:r>
      <w:r w:rsidRPr="00DB6622">
        <w:rPr>
          <w:lang w:val="fr-FR"/>
        </w:rPr>
        <w:t>Allemagne présent</w:t>
      </w:r>
      <w:r w:rsidR="00F462D1" w:rsidRPr="00DB6622">
        <w:rPr>
          <w:lang w:val="fr-FR"/>
        </w:rPr>
        <w:t>e</w:t>
      </w:r>
      <w:r w:rsidRPr="00DB6622">
        <w:rPr>
          <w:lang w:val="fr-FR"/>
        </w:rPr>
        <w:t xml:space="preserve"> le document </w:t>
      </w:r>
      <w:r w:rsidR="00F63919" w:rsidRPr="00DB6622">
        <w:rPr>
          <w:lang w:val="fr-FR"/>
        </w:rPr>
        <w:t xml:space="preserve">PNUE/CMS/COP11/Document 11.1 </w:t>
      </w:r>
      <w:r w:rsidRPr="00DB6622">
        <w:rPr>
          <w:i/>
          <w:lang w:val="fr-FR"/>
        </w:rPr>
        <w:t>Rapport du Dépositaire</w:t>
      </w:r>
      <w:r w:rsidRPr="00DB6622">
        <w:rPr>
          <w:lang w:val="fr-FR"/>
        </w:rPr>
        <w:t>. Quatre pays (République de Fidji, République kirghize, Royaume du Swaziland, République du Zimba</w:t>
      </w:r>
      <w:r w:rsidR="00F63919" w:rsidRPr="00DB6622">
        <w:rPr>
          <w:lang w:val="fr-FR"/>
        </w:rPr>
        <w:t xml:space="preserve">bwe) ont </w:t>
      </w:r>
      <w:r w:rsidRPr="00DB6622">
        <w:rPr>
          <w:lang w:val="fr-FR"/>
        </w:rPr>
        <w:t>adhéré à la Convention depuis la COP10, portant le nombre total des Parties à 120 (119 États, plus l</w:t>
      </w:r>
      <w:r w:rsidR="00DB6622" w:rsidRPr="00DB6622">
        <w:rPr>
          <w:lang w:val="fr-FR"/>
        </w:rPr>
        <w:t>’</w:t>
      </w:r>
      <w:r w:rsidRPr="00DB6622">
        <w:rPr>
          <w:lang w:val="fr-FR"/>
        </w:rPr>
        <w:t>UE). L</w:t>
      </w:r>
      <w:r w:rsidR="00DB6622" w:rsidRPr="00DB6622">
        <w:rPr>
          <w:lang w:val="fr-FR"/>
        </w:rPr>
        <w:t>’</w:t>
      </w:r>
      <w:r w:rsidRPr="00DB6622">
        <w:rPr>
          <w:lang w:val="fr-FR"/>
        </w:rPr>
        <w:t>Afghanistan et le Brésil indiqu</w:t>
      </w:r>
      <w:r w:rsidR="00F63919" w:rsidRPr="00DB6622">
        <w:rPr>
          <w:lang w:val="fr-FR"/>
        </w:rPr>
        <w:t>ent</w:t>
      </w:r>
      <w:r w:rsidRPr="00DB6622">
        <w:rPr>
          <w:lang w:val="fr-FR"/>
        </w:rPr>
        <w:t xml:space="preserve"> qu</w:t>
      </w:r>
      <w:r w:rsidR="00DB6622" w:rsidRPr="00DB6622">
        <w:rPr>
          <w:lang w:val="fr-FR"/>
        </w:rPr>
        <w:t>’</w:t>
      </w:r>
      <w:r w:rsidRPr="00DB6622">
        <w:rPr>
          <w:lang w:val="fr-FR"/>
        </w:rPr>
        <w:t xml:space="preserve">ils </w:t>
      </w:r>
      <w:r w:rsidR="00F63919" w:rsidRPr="00DB6622">
        <w:rPr>
          <w:lang w:val="fr-FR"/>
        </w:rPr>
        <w:t>sont</w:t>
      </w:r>
      <w:r w:rsidRPr="00DB6622">
        <w:rPr>
          <w:lang w:val="fr-FR"/>
        </w:rPr>
        <w:t xml:space="preserve"> tous deux à un stade avancé du processus d</w:t>
      </w:r>
      <w:r w:rsidR="00DB6622" w:rsidRPr="00DB6622">
        <w:rPr>
          <w:lang w:val="fr-FR"/>
        </w:rPr>
        <w:t>’</w:t>
      </w:r>
      <w:r w:rsidRPr="00DB6622">
        <w:rPr>
          <w:lang w:val="fr-FR"/>
        </w:rPr>
        <w:t>adhésion.</w:t>
      </w:r>
    </w:p>
    <w:p w14:paraId="6998B1A9" w14:textId="77777777" w:rsidR="002D23D5" w:rsidRPr="00DB6622" w:rsidRDefault="002D23D5" w:rsidP="00DB6622">
      <w:pPr>
        <w:jc w:val="both"/>
        <w:rPr>
          <w:lang w:val="fr-FR"/>
        </w:rPr>
      </w:pPr>
    </w:p>
    <w:p w14:paraId="05F80D0D" w14:textId="578BD587" w:rsidR="00F7394D" w:rsidRPr="00DB6622" w:rsidRDefault="002D23D5" w:rsidP="00DB6622">
      <w:pPr>
        <w:jc w:val="both"/>
        <w:rPr>
          <w:b/>
          <w:lang w:val="fr-FR"/>
        </w:rPr>
      </w:pPr>
      <w:r w:rsidRPr="00DB6622">
        <w:rPr>
          <w:b/>
          <w:lang w:val="fr-FR"/>
        </w:rPr>
        <w:t xml:space="preserve">11.2 </w:t>
      </w:r>
      <w:r w:rsidR="00AB2123" w:rsidRPr="00DB6622">
        <w:rPr>
          <w:b/>
          <w:lang w:val="fr-FR"/>
        </w:rPr>
        <w:t xml:space="preserve">États Parties (y compris les </w:t>
      </w:r>
      <w:r w:rsidR="00F7394D" w:rsidRPr="00DB6622">
        <w:rPr>
          <w:b/>
          <w:lang w:val="fr-FR"/>
        </w:rPr>
        <w:t>organisations d</w:t>
      </w:r>
      <w:r w:rsidR="00DB6622" w:rsidRPr="00DB6622">
        <w:rPr>
          <w:b/>
          <w:lang w:val="fr-FR"/>
        </w:rPr>
        <w:t>’</w:t>
      </w:r>
      <w:r w:rsidR="00F7394D" w:rsidRPr="00DB6622">
        <w:rPr>
          <w:b/>
          <w:lang w:val="fr-FR"/>
        </w:rPr>
        <w:t>intégration économique régionale)</w:t>
      </w:r>
    </w:p>
    <w:p w14:paraId="512D2B7B" w14:textId="1AC9C32A" w:rsidR="002D23D5" w:rsidRPr="00DB6622" w:rsidRDefault="002D23D5" w:rsidP="00DB6622">
      <w:pPr>
        <w:jc w:val="both"/>
        <w:rPr>
          <w:lang w:val="fr-FR"/>
        </w:rPr>
      </w:pPr>
      <w:r w:rsidRPr="00DB6622">
        <w:rPr>
          <w:b/>
          <w:lang w:val="fr-FR"/>
        </w:rPr>
        <w:t xml:space="preserve">11.3 </w:t>
      </w:r>
      <w:r w:rsidR="00F7394D" w:rsidRPr="00DB6622">
        <w:rPr>
          <w:b/>
          <w:lang w:val="fr-FR"/>
        </w:rPr>
        <w:t>États non-Parties</w:t>
      </w:r>
      <w:r w:rsidR="00F7394D" w:rsidRPr="00DB6622">
        <w:rPr>
          <w:b/>
          <w:lang w:val="fr-FR"/>
        </w:rPr>
        <w:cr/>
      </w:r>
      <w:bookmarkStart w:id="1" w:name="_GoBack"/>
      <w:bookmarkEnd w:id="1"/>
    </w:p>
    <w:p w14:paraId="7CA8973F" w14:textId="34F9031D" w:rsidR="00651D90" w:rsidRPr="00DB6622" w:rsidRDefault="00651D90" w:rsidP="00DB6622">
      <w:pPr>
        <w:jc w:val="both"/>
        <w:rPr>
          <w:lang w:val="fr-FR"/>
        </w:rPr>
      </w:pPr>
      <w:r w:rsidRPr="00DB6622">
        <w:rPr>
          <w:lang w:val="fr-FR"/>
        </w:rPr>
        <w:t>505. L</w:t>
      </w:r>
      <w:r w:rsidR="00F462D1" w:rsidRPr="00DB6622">
        <w:rPr>
          <w:lang w:val="fr-FR"/>
        </w:rPr>
        <w:t>a</w:t>
      </w:r>
      <w:r w:rsidRPr="00DB6622">
        <w:rPr>
          <w:lang w:val="fr-FR"/>
        </w:rPr>
        <w:t xml:space="preserve"> </w:t>
      </w:r>
      <w:r w:rsidR="003E047D" w:rsidRPr="00DB6622">
        <w:rPr>
          <w:lang w:val="fr-FR"/>
        </w:rPr>
        <w:t>Président</w:t>
      </w:r>
      <w:r w:rsidR="00F462D1" w:rsidRPr="00DB6622">
        <w:rPr>
          <w:lang w:val="fr-FR"/>
        </w:rPr>
        <w:t>e</w:t>
      </w:r>
      <w:r w:rsidRPr="00DB6622">
        <w:rPr>
          <w:lang w:val="fr-FR"/>
        </w:rPr>
        <w:t xml:space="preserve"> fait observer que les Parties et les </w:t>
      </w:r>
      <w:r w:rsidR="0008714F" w:rsidRPr="00DB6622">
        <w:rPr>
          <w:lang w:val="fr-FR"/>
        </w:rPr>
        <w:t>États non-Parties ont été invité</w:t>
      </w:r>
      <w:r w:rsidRPr="00DB6622">
        <w:rPr>
          <w:lang w:val="fr-FR"/>
        </w:rPr>
        <w:t>s à soumettre des déclarations par écrit. Néanmoins, si un État souhait</w:t>
      </w:r>
      <w:r w:rsidR="0008714F" w:rsidRPr="00DB6622">
        <w:rPr>
          <w:lang w:val="fr-FR"/>
        </w:rPr>
        <w:t>e</w:t>
      </w:r>
      <w:r w:rsidRPr="00DB6622">
        <w:rPr>
          <w:lang w:val="fr-FR"/>
        </w:rPr>
        <w:t xml:space="preserve"> faire un </w:t>
      </w:r>
      <w:r w:rsidR="0008714F" w:rsidRPr="00DB6622">
        <w:rPr>
          <w:lang w:val="fr-FR"/>
        </w:rPr>
        <w:t xml:space="preserve">commentaire oral très </w:t>
      </w:r>
      <w:r w:rsidR="002F5C39" w:rsidRPr="00DB6622">
        <w:rPr>
          <w:lang w:val="fr-FR"/>
        </w:rPr>
        <w:t>bref</w:t>
      </w:r>
      <w:r w:rsidR="0008714F" w:rsidRPr="00DB6622">
        <w:rPr>
          <w:lang w:val="fr-FR"/>
        </w:rPr>
        <w:t>, il</w:t>
      </w:r>
      <w:r w:rsidRPr="00DB6622">
        <w:rPr>
          <w:lang w:val="fr-FR"/>
        </w:rPr>
        <w:t xml:space="preserve"> </w:t>
      </w:r>
      <w:r w:rsidR="0008714F" w:rsidRPr="00DB6622">
        <w:rPr>
          <w:lang w:val="fr-FR"/>
        </w:rPr>
        <w:t>est</w:t>
      </w:r>
      <w:r w:rsidRPr="00DB6622">
        <w:rPr>
          <w:lang w:val="fr-FR"/>
        </w:rPr>
        <w:t xml:space="preserve"> invité à le faire maintenant. Un certain nombre de Parties et </w:t>
      </w:r>
      <w:r w:rsidR="0008714F" w:rsidRPr="00DB6622">
        <w:rPr>
          <w:lang w:val="fr-FR"/>
        </w:rPr>
        <w:t>d</w:t>
      </w:r>
      <w:r w:rsidR="00DB6622" w:rsidRPr="00DB6622">
        <w:rPr>
          <w:lang w:val="fr-FR"/>
        </w:rPr>
        <w:t>’</w:t>
      </w:r>
      <w:r w:rsidRPr="00DB6622">
        <w:rPr>
          <w:lang w:val="fr-FR"/>
        </w:rPr>
        <w:t xml:space="preserve">observateurs </w:t>
      </w:r>
      <w:r w:rsidR="0008714F" w:rsidRPr="00DB6622">
        <w:rPr>
          <w:lang w:val="fr-FR"/>
        </w:rPr>
        <w:t>font</w:t>
      </w:r>
      <w:r w:rsidRPr="00DB6622">
        <w:rPr>
          <w:lang w:val="fr-FR"/>
        </w:rPr>
        <w:t xml:space="preserve"> des déclarations remerciant le Gouvernement de l</w:t>
      </w:r>
      <w:r w:rsidR="00DB6622" w:rsidRPr="00DB6622">
        <w:rPr>
          <w:lang w:val="fr-FR"/>
        </w:rPr>
        <w:t>’</w:t>
      </w:r>
      <w:r w:rsidRPr="00DB6622">
        <w:rPr>
          <w:lang w:val="fr-FR"/>
        </w:rPr>
        <w:t xml:space="preserve">Équateur </w:t>
      </w:r>
      <w:r w:rsidR="002F5C39" w:rsidRPr="00DB6622">
        <w:rPr>
          <w:lang w:val="fr-FR"/>
        </w:rPr>
        <w:t>pour l</w:t>
      </w:r>
      <w:r w:rsidR="00DB6622" w:rsidRPr="00DB6622">
        <w:rPr>
          <w:lang w:val="fr-FR"/>
        </w:rPr>
        <w:t>’</w:t>
      </w:r>
      <w:r w:rsidR="002F5C39" w:rsidRPr="00DB6622">
        <w:rPr>
          <w:lang w:val="fr-FR"/>
        </w:rPr>
        <w:t xml:space="preserve">accueil de </w:t>
      </w:r>
      <w:r w:rsidRPr="00DB6622">
        <w:rPr>
          <w:lang w:val="fr-FR"/>
        </w:rPr>
        <w:t xml:space="preserve">la COP11. </w:t>
      </w:r>
      <w:r w:rsidR="002F5C39" w:rsidRPr="00DB6622">
        <w:rPr>
          <w:lang w:val="fr-FR"/>
        </w:rPr>
        <w:t xml:space="preserve">Celles-ci </w:t>
      </w:r>
      <w:r w:rsidRPr="00DB6622">
        <w:rPr>
          <w:lang w:val="fr-FR"/>
        </w:rPr>
        <w:t xml:space="preserve">sont résumées sous le point 31, </w:t>
      </w:r>
      <w:r w:rsidRPr="00DB6622">
        <w:rPr>
          <w:i/>
          <w:lang w:val="fr-FR"/>
        </w:rPr>
        <w:t>Clôture de la réunion</w:t>
      </w:r>
      <w:r w:rsidRPr="00DB6622">
        <w:rPr>
          <w:lang w:val="fr-FR"/>
        </w:rPr>
        <w:t>.</w:t>
      </w:r>
    </w:p>
    <w:p w14:paraId="73018D78" w14:textId="77777777" w:rsidR="002D23D5" w:rsidRPr="00DB6622" w:rsidRDefault="002D23D5" w:rsidP="00DB6622">
      <w:pPr>
        <w:jc w:val="both"/>
        <w:rPr>
          <w:b/>
          <w:lang w:val="fr-FR"/>
        </w:rPr>
      </w:pPr>
    </w:p>
    <w:p w14:paraId="1D9D36F9" w14:textId="44E8FA4F" w:rsidR="002D23D5" w:rsidRPr="00DB6622" w:rsidRDefault="00F7394D" w:rsidP="00F7394D">
      <w:pPr>
        <w:jc w:val="center"/>
        <w:rPr>
          <w:b/>
          <w:lang w:val="fr-FR"/>
        </w:rPr>
      </w:pPr>
      <w:r w:rsidRPr="00DB6622">
        <w:rPr>
          <w:b/>
          <w:lang w:val="fr-FR"/>
        </w:rPr>
        <w:t xml:space="preserve">RAPPORTS INTÉRIMAIRE ET FINAL DU COMITÉ DES POUVOIRS </w:t>
      </w:r>
      <w:r w:rsidR="002D23D5" w:rsidRPr="00DB6622">
        <w:rPr>
          <w:b/>
          <w:lang w:val="fr-FR"/>
        </w:rPr>
        <w:t>(</w:t>
      </w:r>
      <w:r w:rsidR="00AB2123" w:rsidRPr="00DB6622">
        <w:rPr>
          <w:b/>
          <w:lang w:val="fr-FR"/>
        </w:rPr>
        <w:t>POINT</w:t>
      </w:r>
      <w:r w:rsidR="002D23D5" w:rsidRPr="00DB6622">
        <w:rPr>
          <w:b/>
          <w:lang w:val="fr-FR"/>
        </w:rPr>
        <w:t xml:space="preserve"> 25)</w:t>
      </w:r>
    </w:p>
    <w:p w14:paraId="3352A408" w14:textId="77777777" w:rsidR="002D23D5" w:rsidRPr="00DB6622" w:rsidRDefault="002D23D5" w:rsidP="002D23D5">
      <w:pPr>
        <w:rPr>
          <w:lang w:val="fr-FR"/>
        </w:rPr>
      </w:pPr>
    </w:p>
    <w:p w14:paraId="1817779A" w14:textId="2C4079FC" w:rsidR="00651D90" w:rsidRPr="00DB6622" w:rsidRDefault="00651D90" w:rsidP="00DB6622">
      <w:pPr>
        <w:jc w:val="both"/>
        <w:rPr>
          <w:lang w:val="fr-FR"/>
        </w:rPr>
      </w:pPr>
      <w:r w:rsidRPr="00DB6622">
        <w:rPr>
          <w:lang w:val="fr-FR"/>
        </w:rPr>
        <w:t xml:space="preserve">506. Le représentant du Pakistan, </w:t>
      </w:r>
      <w:r w:rsidR="003E047D" w:rsidRPr="00DB6622">
        <w:rPr>
          <w:lang w:val="fr-FR"/>
        </w:rPr>
        <w:t>Président</w:t>
      </w:r>
      <w:r w:rsidRPr="00DB6622">
        <w:rPr>
          <w:lang w:val="fr-FR"/>
        </w:rPr>
        <w:t xml:space="preserve"> du Comité de vérification des pouvoirs, présent</w:t>
      </w:r>
      <w:r w:rsidR="002F5C39" w:rsidRPr="00DB6622">
        <w:rPr>
          <w:lang w:val="fr-FR"/>
        </w:rPr>
        <w:t>e</w:t>
      </w:r>
      <w:r w:rsidRPr="00DB6622">
        <w:rPr>
          <w:lang w:val="fr-FR"/>
        </w:rPr>
        <w:t xml:space="preserve"> le rapport final </w:t>
      </w:r>
      <w:r w:rsidR="0008714F" w:rsidRPr="00DB6622">
        <w:rPr>
          <w:lang w:val="fr-FR"/>
        </w:rPr>
        <w:t>du Comité </w:t>
      </w:r>
      <w:r w:rsidRPr="00DB6622">
        <w:rPr>
          <w:lang w:val="fr-FR"/>
        </w:rPr>
        <w:t>:</w:t>
      </w:r>
    </w:p>
    <w:p w14:paraId="2F47B977" w14:textId="77777777" w:rsidR="002D23D5" w:rsidRPr="00DB6622" w:rsidRDefault="002D23D5" w:rsidP="00DB6622">
      <w:pPr>
        <w:jc w:val="both"/>
        <w:rPr>
          <w:lang w:val="fr-FR"/>
        </w:rPr>
      </w:pPr>
    </w:p>
    <w:p w14:paraId="5EB4053B" w14:textId="09E7B500" w:rsidR="00651D90" w:rsidRPr="00DB6622" w:rsidRDefault="00651D90" w:rsidP="00DB6622">
      <w:pPr>
        <w:ind w:left="709"/>
        <w:jc w:val="both"/>
        <w:rPr>
          <w:i/>
          <w:lang w:val="fr-FR"/>
        </w:rPr>
      </w:pPr>
      <w:r w:rsidRPr="00DB6622">
        <w:rPr>
          <w:i/>
          <w:lang w:val="fr-FR"/>
        </w:rPr>
        <w:t>«</w:t>
      </w:r>
      <w:r w:rsidR="0008714F" w:rsidRPr="00DB6622">
        <w:rPr>
          <w:i/>
          <w:lang w:val="fr-FR"/>
        </w:rPr>
        <w:t> </w:t>
      </w:r>
      <w:r w:rsidRPr="00DB6622">
        <w:rPr>
          <w:i/>
          <w:lang w:val="fr-FR"/>
        </w:rPr>
        <w:t xml:space="preserve">Le </w:t>
      </w:r>
      <w:r w:rsidR="0008714F" w:rsidRPr="00DB6622">
        <w:rPr>
          <w:i/>
          <w:lang w:val="fr-FR"/>
        </w:rPr>
        <w:t>Comité de vérification des pouvoirs a</w:t>
      </w:r>
      <w:r w:rsidRPr="00DB6622">
        <w:rPr>
          <w:i/>
          <w:lang w:val="fr-FR"/>
        </w:rPr>
        <w:t xml:space="preserve"> précédemment indiqué qu</w:t>
      </w:r>
      <w:r w:rsidR="00DB6622" w:rsidRPr="00DB6622">
        <w:rPr>
          <w:i/>
          <w:lang w:val="fr-FR"/>
        </w:rPr>
        <w:t>’</w:t>
      </w:r>
      <w:r w:rsidRPr="00DB6622">
        <w:rPr>
          <w:i/>
          <w:lang w:val="fr-FR"/>
        </w:rPr>
        <w:t xml:space="preserve">il </w:t>
      </w:r>
      <w:r w:rsidR="0008714F" w:rsidRPr="00DB6622">
        <w:rPr>
          <w:i/>
          <w:lang w:val="fr-FR"/>
        </w:rPr>
        <w:t>s</w:t>
      </w:r>
      <w:r w:rsidR="00DB6622" w:rsidRPr="00DB6622">
        <w:rPr>
          <w:i/>
          <w:lang w:val="fr-FR"/>
        </w:rPr>
        <w:t>’</w:t>
      </w:r>
      <w:r w:rsidR="0008714F" w:rsidRPr="00DB6622">
        <w:rPr>
          <w:i/>
          <w:lang w:val="fr-FR"/>
        </w:rPr>
        <w:t>est réuni deux fois - les 4 et 6 n</w:t>
      </w:r>
      <w:r w:rsidRPr="00DB6622">
        <w:rPr>
          <w:i/>
          <w:lang w:val="fr-FR"/>
        </w:rPr>
        <w:t>ovembre 2014 - au cours de la Conférence des Parties.</w:t>
      </w:r>
    </w:p>
    <w:p w14:paraId="1CE93A27" w14:textId="77777777" w:rsidR="002D23D5" w:rsidRPr="00DB6622" w:rsidRDefault="002D23D5" w:rsidP="00DB6622">
      <w:pPr>
        <w:autoSpaceDE w:val="0"/>
        <w:autoSpaceDN w:val="0"/>
        <w:adjustRightInd w:val="0"/>
        <w:ind w:left="709"/>
        <w:jc w:val="both"/>
        <w:rPr>
          <w:i/>
          <w:lang w:val="fr-FR"/>
        </w:rPr>
      </w:pPr>
    </w:p>
    <w:p w14:paraId="53064693" w14:textId="33BC9F6A" w:rsidR="00651D90" w:rsidRPr="00DB6622" w:rsidRDefault="00651D90" w:rsidP="00DB6622">
      <w:pPr>
        <w:ind w:left="709"/>
        <w:jc w:val="both"/>
        <w:rPr>
          <w:i/>
          <w:lang w:val="fr-FR"/>
        </w:rPr>
      </w:pPr>
      <w:r w:rsidRPr="00DB6622">
        <w:rPr>
          <w:i/>
          <w:lang w:val="fr-FR"/>
        </w:rPr>
        <w:t>Depuis le dernier rapport, les pouvoirs des délégations des Parties suivant</w:t>
      </w:r>
      <w:r w:rsidR="0008714F" w:rsidRPr="00DB6622">
        <w:rPr>
          <w:i/>
          <w:lang w:val="fr-FR"/>
        </w:rPr>
        <w:t>e</w:t>
      </w:r>
      <w:r w:rsidRPr="00DB6622">
        <w:rPr>
          <w:i/>
          <w:lang w:val="fr-FR"/>
        </w:rPr>
        <w:t xml:space="preserve">s ont été examinés et jugés </w:t>
      </w:r>
      <w:r w:rsidR="00B54584" w:rsidRPr="00DB6622">
        <w:rPr>
          <w:i/>
          <w:lang w:val="fr-FR"/>
        </w:rPr>
        <w:t>conformes</w:t>
      </w:r>
      <w:r w:rsidR="00F462D1" w:rsidRPr="00DB6622">
        <w:rPr>
          <w:i/>
          <w:lang w:val="fr-FR"/>
        </w:rPr>
        <w:t> </w:t>
      </w:r>
      <w:r w:rsidRPr="00DB6622">
        <w:rPr>
          <w:i/>
          <w:lang w:val="fr-FR"/>
        </w:rPr>
        <w:t xml:space="preserve">: Équateur, Géorgie et Tanzanie. Cela porte à 56 le nombre total des </w:t>
      </w:r>
      <w:r w:rsidR="00F462D1" w:rsidRPr="00DB6622">
        <w:rPr>
          <w:i/>
          <w:lang w:val="fr-FR"/>
        </w:rPr>
        <w:t>pouvoi</w:t>
      </w:r>
      <w:r w:rsidR="00B54584" w:rsidRPr="00DB6622">
        <w:rPr>
          <w:i/>
          <w:lang w:val="fr-FR"/>
        </w:rPr>
        <w:t>r</w:t>
      </w:r>
      <w:r w:rsidR="00F462D1" w:rsidRPr="00DB6622">
        <w:rPr>
          <w:i/>
          <w:lang w:val="fr-FR"/>
        </w:rPr>
        <w:t>s</w:t>
      </w:r>
      <w:r w:rsidRPr="00DB6622">
        <w:rPr>
          <w:i/>
          <w:lang w:val="fr-FR"/>
        </w:rPr>
        <w:t xml:space="preserve"> examinés et jugés </w:t>
      </w:r>
      <w:r w:rsidR="00B54584" w:rsidRPr="00DB6622">
        <w:rPr>
          <w:i/>
          <w:lang w:val="fr-FR"/>
        </w:rPr>
        <w:t>conformes</w:t>
      </w:r>
      <w:r w:rsidRPr="00DB6622">
        <w:rPr>
          <w:i/>
          <w:lang w:val="fr-FR"/>
        </w:rPr>
        <w:t>. Je m</w:t>
      </w:r>
      <w:r w:rsidR="00DB6622" w:rsidRPr="00DB6622">
        <w:rPr>
          <w:i/>
          <w:lang w:val="fr-FR"/>
        </w:rPr>
        <w:t>’</w:t>
      </w:r>
      <w:r w:rsidRPr="00DB6622">
        <w:rPr>
          <w:i/>
          <w:lang w:val="fr-FR"/>
        </w:rPr>
        <w:t xml:space="preserve">abstiendrai </w:t>
      </w:r>
      <w:r w:rsidR="0008714F" w:rsidRPr="00DB6622">
        <w:rPr>
          <w:i/>
          <w:lang w:val="fr-FR"/>
        </w:rPr>
        <w:t>de lire les noms des 53 autres P</w:t>
      </w:r>
      <w:r w:rsidRPr="00DB6622">
        <w:rPr>
          <w:i/>
          <w:lang w:val="fr-FR"/>
        </w:rPr>
        <w:t xml:space="preserve">arties </w:t>
      </w:r>
      <w:r w:rsidR="0008714F" w:rsidRPr="00DB6622">
        <w:rPr>
          <w:i/>
          <w:lang w:val="fr-FR"/>
        </w:rPr>
        <w:t>ayant</w:t>
      </w:r>
      <w:r w:rsidRPr="00DB6622">
        <w:rPr>
          <w:i/>
          <w:lang w:val="fr-FR"/>
        </w:rPr>
        <w:t xml:space="preserve"> déjà été présenté</w:t>
      </w:r>
      <w:r w:rsidR="0008714F" w:rsidRPr="00DB6622">
        <w:rPr>
          <w:i/>
          <w:lang w:val="fr-FR"/>
        </w:rPr>
        <w:t>e</w:t>
      </w:r>
      <w:r w:rsidRPr="00DB6622">
        <w:rPr>
          <w:i/>
          <w:lang w:val="fr-FR"/>
        </w:rPr>
        <w:t>s.</w:t>
      </w:r>
    </w:p>
    <w:p w14:paraId="5DE9ECC8" w14:textId="77777777" w:rsidR="002D23D5" w:rsidRPr="00DB6622" w:rsidRDefault="002D23D5" w:rsidP="00DB6622">
      <w:pPr>
        <w:autoSpaceDE w:val="0"/>
        <w:autoSpaceDN w:val="0"/>
        <w:adjustRightInd w:val="0"/>
        <w:ind w:left="709"/>
        <w:jc w:val="both"/>
        <w:rPr>
          <w:i/>
          <w:lang w:val="fr-FR"/>
        </w:rPr>
      </w:pPr>
    </w:p>
    <w:p w14:paraId="0BBCAE53" w14:textId="3AE85FC1" w:rsidR="00651D90" w:rsidRPr="00DB6622" w:rsidRDefault="00651D90" w:rsidP="00DB6622">
      <w:pPr>
        <w:ind w:left="709"/>
        <w:jc w:val="both"/>
        <w:rPr>
          <w:i/>
          <w:lang w:val="fr-FR"/>
        </w:rPr>
      </w:pPr>
      <w:r w:rsidRPr="00DB6622">
        <w:rPr>
          <w:i/>
          <w:lang w:val="fr-FR"/>
        </w:rPr>
        <w:t xml:space="preserve">Madame la </w:t>
      </w:r>
      <w:r w:rsidR="003E047D" w:rsidRPr="00DB6622">
        <w:rPr>
          <w:i/>
          <w:lang w:val="fr-FR"/>
        </w:rPr>
        <w:t>Président</w:t>
      </w:r>
      <w:r w:rsidR="0008714F" w:rsidRPr="00DB6622">
        <w:rPr>
          <w:i/>
          <w:lang w:val="fr-FR"/>
        </w:rPr>
        <w:t>e, j</w:t>
      </w:r>
      <w:r w:rsidR="00DB6622" w:rsidRPr="00DB6622">
        <w:rPr>
          <w:i/>
          <w:lang w:val="fr-FR"/>
        </w:rPr>
        <w:t>’</w:t>
      </w:r>
      <w:r w:rsidRPr="00DB6622">
        <w:rPr>
          <w:i/>
          <w:lang w:val="fr-FR"/>
        </w:rPr>
        <w:t xml:space="preserve">ai été informé par le Secrétariat que 59 Parties ont </w:t>
      </w:r>
      <w:r w:rsidR="0008714F" w:rsidRPr="00DB6622">
        <w:rPr>
          <w:i/>
          <w:lang w:val="fr-FR"/>
        </w:rPr>
        <w:t>participé</w:t>
      </w:r>
      <w:r w:rsidRPr="00DB6622">
        <w:rPr>
          <w:i/>
          <w:lang w:val="fr-FR"/>
        </w:rPr>
        <w:t xml:space="preserve"> à la réunion. </w:t>
      </w:r>
      <w:r w:rsidR="0008714F" w:rsidRPr="00DB6622">
        <w:rPr>
          <w:i/>
          <w:lang w:val="fr-FR"/>
        </w:rPr>
        <w:t xml:space="preserve">Par conséquent 94% </w:t>
      </w:r>
      <w:r w:rsidRPr="00DB6622">
        <w:rPr>
          <w:i/>
          <w:lang w:val="fr-FR"/>
        </w:rPr>
        <w:t>des délégations participant</w:t>
      </w:r>
      <w:r w:rsidR="0008714F" w:rsidRPr="00DB6622">
        <w:rPr>
          <w:i/>
          <w:lang w:val="fr-FR"/>
        </w:rPr>
        <w:t>es</w:t>
      </w:r>
      <w:r w:rsidRPr="00DB6622">
        <w:rPr>
          <w:i/>
          <w:lang w:val="fr-FR"/>
        </w:rPr>
        <w:t xml:space="preserve"> </w:t>
      </w:r>
      <w:r w:rsidR="0008714F" w:rsidRPr="00DB6622">
        <w:rPr>
          <w:i/>
          <w:lang w:val="fr-FR"/>
        </w:rPr>
        <w:t xml:space="preserve">ont </w:t>
      </w:r>
      <w:r w:rsidRPr="00DB6622">
        <w:rPr>
          <w:i/>
          <w:lang w:val="fr-FR"/>
        </w:rPr>
        <w:t xml:space="preserve">présenté des pouvoirs qui ont été </w:t>
      </w:r>
      <w:r w:rsidR="0008714F" w:rsidRPr="00DB6622">
        <w:rPr>
          <w:i/>
          <w:lang w:val="fr-FR"/>
        </w:rPr>
        <w:t xml:space="preserve">jugés </w:t>
      </w:r>
      <w:r w:rsidR="00F462D1" w:rsidRPr="00DB6622">
        <w:rPr>
          <w:i/>
          <w:lang w:val="fr-FR"/>
        </w:rPr>
        <w:t>conformes</w:t>
      </w:r>
      <w:r w:rsidRPr="00DB6622">
        <w:rPr>
          <w:i/>
          <w:lang w:val="fr-FR"/>
        </w:rPr>
        <w:t>.</w:t>
      </w:r>
    </w:p>
    <w:p w14:paraId="5830B646" w14:textId="77777777" w:rsidR="002D23D5" w:rsidRPr="00DB6622" w:rsidRDefault="002D23D5" w:rsidP="00DB6622">
      <w:pPr>
        <w:autoSpaceDE w:val="0"/>
        <w:autoSpaceDN w:val="0"/>
        <w:adjustRightInd w:val="0"/>
        <w:ind w:left="709"/>
        <w:jc w:val="both"/>
        <w:rPr>
          <w:i/>
          <w:lang w:val="fr-FR"/>
        </w:rPr>
      </w:pPr>
    </w:p>
    <w:p w14:paraId="24CA0377" w14:textId="1E2AA2DB" w:rsidR="00651D90" w:rsidRPr="00DB6622" w:rsidRDefault="00651D90" w:rsidP="00DB6622">
      <w:pPr>
        <w:ind w:left="709"/>
        <w:jc w:val="both"/>
        <w:rPr>
          <w:i/>
          <w:lang w:val="fr-FR"/>
        </w:rPr>
      </w:pPr>
      <w:r w:rsidRPr="00DB6622">
        <w:rPr>
          <w:i/>
          <w:lang w:val="fr-FR"/>
        </w:rPr>
        <w:t xml:space="preserve">Je tiens à féliciter les Parties qui ont respecté </w:t>
      </w:r>
      <w:r w:rsidR="0008714F" w:rsidRPr="00DB6622">
        <w:rPr>
          <w:i/>
          <w:lang w:val="fr-FR"/>
        </w:rPr>
        <w:t>le règlement intérieur</w:t>
      </w:r>
      <w:r w:rsidRPr="00DB6622">
        <w:rPr>
          <w:i/>
          <w:lang w:val="fr-FR"/>
        </w:rPr>
        <w:t xml:space="preserve">. </w:t>
      </w:r>
      <w:r w:rsidR="00F462D1" w:rsidRPr="00DB6622">
        <w:rPr>
          <w:i/>
          <w:lang w:val="fr-FR"/>
        </w:rPr>
        <w:t>J</w:t>
      </w:r>
      <w:r w:rsidRPr="00DB6622">
        <w:rPr>
          <w:i/>
          <w:lang w:val="fr-FR"/>
        </w:rPr>
        <w:t xml:space="preserve">e tiens </w:t>
      </w:r>
      <w:r w:rsidR="00F462D1" w:rsidRPr="00DB6622">
        <w:rPr>
          <w:i/>
          <w:lang w:val="fr-FR"/>
        </w:rPr>
        <w:t xml:space="preserve">également </w:t>
      </w:r>
      <w:r w:rsidRPr="00DB6622">
        <w:rPr>
          <w:i/>
          <w:lang w:val="fr-FR"/>
        </w:rPr>
        <w:t xml:space="preserve">à remercier le Secrétariat pour son travail assidu </w:t>
      </w:r>
      <w:r w:rsidR="0008714F" w:rsidRPr="00DB6622">
        <w:rPr>
          <w:i/>
          <w:lang w:val="fr-FR"/>
        </w:rPr>
        <w:t>auprès des</w:t>
      </w:r>
      <w:r w:rsidRPr="00DB6622">
        <w:rPr>
          <w:i/>
          <w:lang w:val="fr-FR"/>
        </w:rPr>
        <w:t xml:space="preserve"> Parties avant et pendant la </w:t>
      </w:r>
      <w:r w:rsidR="0008714F" w:rsidRPr="00DB6622">
        <w:rPr>
          <w:i/>
          <w:lang w:val="fr-FR"/>
        </w:rPr>
        <w:t xml:space="preserve">COP, </w:t>
      </w:r>
      <w:r w:rsidRPr="00DB6622">
        <w:rPr>
          <w:i/>
          <w:lang w:val="fr-FR"/>
        </w:rPr>
        <w:t>qui a permis un tel niveau de conformité</w:t>
      </w:r>
      <w:r w:rsidR="0008714F" w:rsidRPr="00DB6622">
        <w:rPr>
          <w:i/>
          <w:lang w:val="fr-FR"/>
        </w:rPr>
        <w:t> »</w:t>
      </w:r>
      <w:r w:rsidRPr="00DB6622">
        <w:rPr>
          <w:i/>
          <w:lang w:val="fr-FR"/>
        </w:rPr>
        <w:t>.</w:t>
      </w:r>
    </w:p>
    <w:p w14:paraId="6A2991F1" w14:textId="77777777" w:rsidR="002D23D5" w:rsidRPr="00DB6622" w:rsidRDefault="002D23D5" w:rsidP="00DB6622">
      <w:pPr>
        <w:jc w:val="both"/>
        <w:rPr>
          <w:lang w:val="fr-FR"/>
        </w:rPr>
      </w:pPr>
    </w:p>
    <w:p w14:paraId="09BBA9BE" w14:textId="3324D322" w:rsidR="00651D90" w:rsidRPr="00DB6622" w:rsidRDefault="0008714F" w:rsidP="00DB6622">
      <w:pPr>
        <w:jc w:val="both"/>
        <w:rPr>
          <w:lang w:val="fr-FR"/>
        </w:rPr>
      </w:pPr>
      <w:r w:rsidRPr="00DB6622">
        <w:rPr>
          <w:lang w:val="fr-FR"/>
        </w:rPr>
        <w:t>507. En l</w:t>
      </w:r>
      <w:r w:rsidR="00DB6622" w:rsidRPr="00DB6622">
        <w:rPr>
          <w:lang w:val="fr-FR"/>
        </w:rPr>
        <w:t>’</w:t>
      </w:r>
      <w:r w:rsidRPr="00DB6622">
        <w:rPr>
          <w:lang w:val="fr-FR"/>
        </w:rPr>
        <w:t>absence de questions ou de</w:t>
      </w:r>
      <w:r w:rsidR="00651D90" w:rsidRPr="00DB6622">
        <w:rPr>
          <w:lang w:val="fr-FR"/>
        </w:rPr>
        <w:t xml:space="preserve"> commentaires de l</w:t>
      </w:r>
      <w:r w:rsidR="00DB6622" w:rsidRPr="00DB6622">
        <w:rPr>
          <w:lang w:val="fr-FR"/>
        </w:rPr>
        <w:t>’</w:t>
      </w:r>
      <w:r w:rsidR="00651D90" w:rsidRPr="00DB6622">
        <w:rPr>
          <w:lang w:val="fr-FR"/>
        </w:rPr>
        <w:t>auditoire, l</w:t>
      </w:r>
      <w:r w:rsidR="00331B9A" w:rsidRPr="00DB6622">
        <w:rPr>
          <w:lang w:val="fr-FR"/>
        </w:rPr>
        <w:t>a</w:t>
      </w:r>
      <w:r w:rsidR="00651D90" w:rsidRPr="00DB6622">
        <w:rPr>
          <w:lang w:val="fr-FR"/>
        </w:rPr>
        <w:t xml:space="preserve"> Président</w:t>
      </w:r>
      <w:r w:rsidR="00331B9A" w:rsidRPr="00DB6622">
        <w:rPr>
          <w:lang w:val="fr-FR"/>
        </w:rPr>
        <w:t>e</w:t>
      </w:r>
      <w:r w:rsidR="00651D90" w:rsidRPr="00DB6622">
        <w:rPr>
          <w:lang w:val="fr-FR"/>
        </w:rPr>
        <w:t xml:space="preserve"> de l</w:t>
      </w:r>
      <w:r w:rsidRPr="00DB6622">
        <w:rPr>
          <w:lang w:val="fr-FR"/>
        </w:rPr>
        <w:t>a Plénière</w:t>
      </w:r>
      <w:r w:rsidR="00331B9A" w:rsidRPr="00DB6622">
        <w:rPr>
          <w:lang w:val="fr-FR"/>
        </w:rPr>
        <w:t xml:space="preserve"> </w:t>
      </w:r>
      <w:r w:rsidR="00651D90" w:rsidRPr="00DB6622">
        <w:rPr>
          <w:lang w:val="fr-FR"/>
        </w:rPr>
        <w:t>décid</w:t>
      </w:r>
      <w:r w:rsidRPr="00DB6622">
        <w:rPr>
          <w:lang w:val="fr-FR"/>
        </w:rPr>
        <w:t>e</w:t>
      </w:r>
      <w:r w:rsidR="00651D90" w:rsidRPr="00DB6622">
        <w:rPr>
          <w:lang w:val="fr-FR"/>
        </w:rPr>
        <w:t xml:space="preserve"> que le rapport final </w:t>
      </w:r>
      <w:r w:rsidR="0022094B" w:rsidRPr="00DB6622">
        <w:rPr>
          <w:lang w:val="fr-FR"/>
        </w:rPr>
        <w:t>du Comité</w:t>
      </w:r>
      <w:r w:rsidR="00651D90" w:rsidRPr="00DB6622">
        <w:rPr>
          <w:lang w:val="fr-FR"/>
        </w:rPr>
        <w:t xml:space="preserve"> de vérification </w:t>
      </w:r>
      <w:r w:rsidR="00331B9A" w:rsidRPr="00DB6622">
        <w:rPr>
          <w:lang w:val="fr-FR"/>
        </w:rPr>
        <w:t>des pouvoirs est</w:t>
      </w:r>
      <w:r w:rsidR="00167586" w:rsidRPr="00DB6622">
        <w:rPr>
          <w:lang w:val="fr-FR"/>
        </w:rPr>
        <w:t xml:space="preserve"> </w:t>
      </w:r>
      <w:r w:rsidR="00651D90" w:rsidRPr="00DB6622">
        <w:rPr>
          <w:lang w:val="fr-FR"/>
        </w:rPr>
        <w:t>approuvé.</w:t>
      </w:r>
    </w:p>
    <w:p w14:paraId="07FA9AEE" w14:textId="77777777" w:rsidR="002D23D5" w:rsidRPr="00DB6622" w:rsidRDefault="002D23D5" w:rsidP="002D23D5">
      <w:pPr>
        <w:rPr>
          <w:lang w:val="fr-FR"/>
        </w:rPr>
      </w:pPr>
    </w:p>
    <w:p w14:paraId="341648BF" w14:textId="0C28822A" w:rsidR="002D23D5" w:rsidRPr="00DB6622" w:rsidRDefault="002D23D5" w:rsidP="002D23D5">
      <w:pPr>
        <w:jc w:val="center"/>
        <w:rPr>
          <w:lang w:val="fr-FR"/>
        </w:rPr>
      </w:pPr>
      <w:r w:rsidRPr="00DB6622">
        <w:rPr>
          <w:b/>
          <w:lang w:val="fr-FR"/>
        </w:rPr>
        <w:t xml:space="preserve"> </w:t>
      </w:r>
      <w:r w:rsidR="00F7394D" w:rsidRPr="00DB6622">
        <w:rPr>
          <w:b/>
          <w:lang w:val="fr-FR"/>
        </w:rPr>
        <w:t xml:space="preserve">RAPPORTS DES COMITÉS DE SESSION </w:t>
      </w:r>
      <w:r w:rsidRPr="00DB6622">
        <w:rPr>
          <w:b/>
          <w:lang w:val="fr-FR"/>
        </w:rPr>
        <w:t>(</w:t>
      </w:r>
      <w:r w:rsidR="00AB2123" w:rsidRPr="00DB6622">
        <w:rPr>
          <w:b/>
          <w:lang w:val="fr-FR"/>
        </w:rPr>
        <w:t>POINT</w:t>
      </w:r>
      <w:r w:rsidRPr="00DB6622">
        <w:rPr>
          <w:b/>
          <w:lang w:val="fr-FR"/>
        </w:rPr>
        <w:t xml:space="preserve"> 26)</w:t>
      </w:r>
    </w:p>
    <w:p w14:paraId="55F18846" w14:textId="77777777" w:rsidR="002D23D5" w:rsidRPr="00DB6622" w:rsidRDefault="002D23D5" w:rsidP="002D23D5">
      <w:pPr>
        <w:rPr>
          <w:lang w:val="fr-FR"/>
        </w:rPr>
      </w:pPr>
    </w:p>
    <w:p w14:paraId="18021639" w14:textId="42E09CDA" w:rsidR="00651D90" w:rsidRPr="00DB6622" w:rsidRDefault="00651D90" w:rsidP="00DB6622">
      <w:pPr>
        <w:jc w:val="both"/>
        <w:rPr>
          <w:lang w:val="fr-FR"/>
        </w:rPr>
      </w:pPr>
      <w:r w:rsidRPr="00DB6622">
        <w:rPr>
          <w:lang w:val="fr-FR"/>
        </w:rPr>
        <w:t xml:space="preserve">508. Le </w:t>
      </w:r>
      <w:r w:rsidR="003E047D" w:rsidRPr="00DB6622">
        <w:rPr>
          <w:lang w:val="fr-FR"/>
        </w:rPr>
        <w:t>Président</w:t>
      </w:r>
      <w:r w:rsidRPr="00DB6622">
        <w:rPr>
          <w:lang w:val="fr-FR"/>
        </w:rPr>
        <w:t xml:space="preserve"> du Comité plénier, M. Øystein Størkersen (Norvège)</w:t>
      </w:r>
      <w:r w:rsidR="002F5C39" w:rsidRPr="00DB6622">
        <w:rPr>
          <w:lang w:val="fr-FR"/>
        </w:rPr>
        <w:t>,</w:t>
      </w:r>
      <w:r w:rsidRPr="00DB6622">
        <w:rPr>
          <w:lang w:val="fr-FR"/>
        </w:rPr>
        <w:t xml:space="preserve"> indiqu</w:t>
      </w:r>
      <w:r w:rsidR="00331B9A" w:rsidRPr="00DB6622">
        <w:rPr>
          <w:lang w:val="fr-FR"/>
        </w:rPr>
        <w:t>e</w:t>
      </w:r>
      <w:r w:rsidRPr="00DB6622">
        <w:rPr>
          <w:lang w:val="fr-FR"/>
        </w:rPr>
        <w:t xml:space="preserve"> que le Comité plénier </w:t>
      </w:r>
      <w:r w:rsidR="00331B9A" w:rsidRPr="00DB6622">
        <w:rPr>
          <w:lang w:val="fr-FR"/>
        </w:rPr>
        <w:t>s</w:t>
      </w:r>
      <w:r w:rsidR="00DB6622" w:rsidRPr="00DB6622">
        <w:rPr>
          <w:lang w:val="fr-FR"/>
        </w:rPr>
        <w:t>’</w:t>
      </w:r>
      <w:r w:rsidR="00331B9A" w:rsidRPr="00DB6622">
        <w:rPr>
          <w:lang w:val="fr-FR"/>
        </w:rPr>
        <w:t>est réuni</w:t>
      </w:r>
      <w:r w:rsidRPr="00DB6622">
        <w:rPr>
          <w:lang w:val="fr-FR"/>
        </w:rPr>
        <w:t xml:space="preserve"> tous les jours d</w:t>
      </w:r>
      <w:r w:rsidR="00331B9A" w:rsidRPr="00DB6622">
        <w:rPr>
          <w:lang w:val="fr-FR"/>
        </w:rPr>
        <w:t>u mardi 4 n</w:t>
      </w:r>
      <w:r w:rsidRPr="00DB6622">
        <w:rPr>
          <w:lang w:val="fr-FR"/>
        </w:rPr>
        <w:t xml:space="preserve">ovembre </w:t>
      </w:r>
      <w:r w:rsidR="00331B9A" w:rsidRPr="00DB6622">
        <w:rPr>
          <w:lang w:val="fr-FR"/>
        </w:rPr>
        <w:t>au v</w:t>
      </w:r>
      <w:r w:rsidRPr="00DB6622">
        <w:rPr>
          <w:lang w:val="fr-FR"/>
        </w:rPr>
        <w:t xml:space="preserve">endredi 7 </w:t>
      </w:r>
      <w:r w:rsidR="00331B9A" w:rsidRPr="00DB6622">
        <w:rPr>
          <w:lang w:val="fr-FR"/>
        </w:rPr>
        <w:t>n</w:t>
      </w:r>
      <w:r w:rsidRPr="00DB6622">
        <w:rPr>
          <w:lang w:val="fr-FR"/>
        </w:rPr>
        <w:t>ovembre</w:t>
      </w:r>
      <w:r w:rsidR="00331B9A" w:rsidRPr="00DB6622">
        <w:rPr>
          <w:lang w:val="fr-FR"/>
        </w:rPr>
        <w:t>,</w:t>
      </w:r>
      <w:r w:rsidRPr="00DB6622">
        <w:rPr>
          <w:lang w:val="fr-FR"/>
        </w:rPr>
        <w:t xml:space="preserve"> et </w:t>
      </w:r>
      <w:r w:rsidR="002F5C39" w:rsidRPr="00DB6622">
        <w:rPr>
          <w:lang w:val="fr-FR"/>
        </w:rPr>
        <w:t xml:space="preserve">à </w:t>
      </w:r>
      <w:r w:rsidRPr="00DB6622">
        <w:rPr>
          <w:lang w:val="fr-FR"/>
        </w:rPr>
        <w:t>nouveau au cou</w:t>
      </w:r>
      <w:r w:rsidR="00331B9A" w:rsidRPr="00DB6622">
        <w:rPr>
          <w:lang w:val="fr-FR"/>
        </w:rPr>
        <w:t>rs de la matinée du dimanche 9 n</w:t>
      </w:r>
      <w:r w:rsidRPr="00DB6622">
        <w:rPr>
          <w:lang w:val="fr-FR"/>
        </w:rPr>
        <w:t xml:space="preserve">ovembre. </w:t>
      </w:r>
      <w:r w:rsidR="00331B9A" w:rsidRPr="00DB6622">
        <w:rPr>
          <w:lang w:val="fr-FR"/>
        </w:rPr>
        <w:t>Cette</w:t>
      </w:r>
      <w:r w:rsidRPr="00DB6622">
        <w:rPr>
          <w:lang w:val="fr-FR"/>
        </w:rPr>
        <w:t xml:space="preserve"> semaine </w:t>
      </w:r>
      <w:r w:rsidR="00331B9A" w:rsidRPr="00DB6622">
        <w:rPr>
          <w:lang w:val="fr-FR"/>
        </w:rPr>
        <w:t xml:space="preserve">a été </w:t>
      </w:r>
      <w:r w:rsidRPr="00DB6622">
        <w:rPr>
          <w:lang w:val="fr-FR"/>
        </w:rPr>
        <w:t xml:space="preserve">très fructueuse et le Comité plénier </w:t>
      </w:r>
      <w:r w:rsidR="00331B9A" w:rsidRPr="00DB6622">
        <w:rPr>
          <w:lang w:val="fr-FR"/>
        </w:rPr>
        <w:t>a</w:t>
      </w:r>
      <w:r w:rsidRPr="00DB6622">
        <w:rPr>
          <w:lang w:val="fr-FR"/>
        </w:rPr>
        <w:t xml:space="preserve"> été en mesure d</w:t>
      </w:r>
      <w:r w:rsidR="00DB6622" w:rsidRPr="00DB6622">
        <w:rPr>
          <w:lang w:val="fr-FR"/>
        </w:rPr>
        <w:t>’</w:t>
      </w:r>
      <w:r w:rsidRPr="00DB6622">
        <w:rPr>
          <w:lang w:val="fr-FR"/>
        </w:rPr>
        <w:t>achever ses travaux sur toutes les questions à l</w:t>
      </w:r>
      <w:r w:rsidR="00DB6622" w:rsidRPr="00DB6622">
        <w:rPr>
          <w:lang w:val="fr-FR"/>
        </w:rPr>
        <w:t>’</w:t>
      </w:r>
      <w:r w:rsidRPr="00DB6622">
        <w:rPr>
          <w:lang w:val="fr-FR"/>
        </w:rPr>
        <w:t xml:space="preserve">exception du projet de résolution sur le budget. Le Comité plénier a </w:t>
      </w:r>
      <w:r w:rsidR="00331B9A" w:rsidRPr="00DB6622">
        <w:rPr>
          <w:lang w:val="fr-FR"/>
        </w:rPr>
        <w:t>par ailleurs</w:t>
      </w:r>
      <w:r w:rsidRPr="00DB6622">
        <w:rPr>
          <w:lang w:val="fr-FR"/>
        </w:rPr>
        <w:t xml:space="preserve"> approuvé</w:t>
      </w:r>
      <w:r w:rsidR="00FA44E3" w:rsidRPr="00DB6622">
        <w:rPr>
          <w:lang w:val="fr-FR"/>
        </w:rPr>
        <w:t xml:space="preserve"> tous les projets de résolution</w:t>
      </w:r>
      <w:r w:rsidRPr="00DB6622">
        <w:rPr>
          <w:lang w:val="fr-FR"/>
        </w:rPr>
        <w:t xml:space="preserve"> et les propositions d</w:t>
      </w:r>
      <w:r w:rsidR="00DB6622" w:rsidRPr="00DB6622">
        <w:rPr>
          <w:lang w:val="fr-FR"/>
        </w:rPr>
        <w:t>’</w:t>
      </w:r>
      <w:r w:rsidRPr="00DB6622">
        <w:rPr>
          <w:lang w:val="fr-FR"/>
        </w:rPr>
        <w:t>inscription d</w:t>
      </w:r>
      <w:r w:rsidR="00DB6622" w:rsidRPr="00DB6622">
        <w:rPr>
          <w:lang w:val="fr-FR"/>
        </w:rPr>
        <w:t>’</w:t>
      </w:r>
      <w:r w:rsidRPr="00DB6622">
        <w:rPr>
          <w:lang w:val="fr-FR"/>
        </w:rPr>
        <w:t xml:space="preserve">espèces </w:t>
      </w:r>
      <w:r w:rsidR="00331B9A" w:rsidRPr="00DB6622">
        <w:rPr>
          <w:lang w:val="fr-FR"/>
        </w:rPr>
        <w:t>aux</w:t>
      </w:r>
      <w:r w:rsidRPr="00DB6622">
        <w:rPr>
          <w:lang w:val="fr-FR"/>
        </w:rPr>
        <w:t xml:space="preserve"> Annexes de la CMS.</w:t>
      </w:r>
    </w:p>
    <w:p w14:paraId="2F4237D3" w14:textId="77777777" w:rsidR="002D23D5" w:rsidRPr="00DB6622" w:rsidRDefault="002D23D5" w:rsidP="00DB6622">
      <w:pPr>
        <w:jc w:val="both"/>
        <w:rPr>
          <w:lang w:val="fr-FR"/>
        </w:rPr>
      </w:pPr>
    </w:p>
    <w:p w14:paraId="71956993" w14:textId="74EA82CD" w:rsidR="00651D90" w:rsidRPr="00DB6622" w:rsidRDefault="00651D90" w:rsidP="00DB6622">
      <w:pPr>
        <w:jc w:val="both"/>
        <w:rPr>
          <w:lang w:val="fr-FR"/>
        </w:rPr>
      </w:pPr>
      <w:r w:rsidRPr="00DB6622">
        <w:rPr>
          <w:lang w:val="fr-FR"/>
        </w:rPr>
        <w:t>509. L</w:t>
      </w:r>
      <w:r w:rsidR="00331B9A" w:rsidRPr="00DB6622">
        <w:rPr>
          <w:lang w:val="fr-FR"/>
        </w:rPr>
        <w:t>a</w:t>
      </w:r>
      <w:r w:rsidRPr="00DB6622">
        <w:rPr>
          <w:lang w:val="fr-FR"/>
        </w:rPr>
        <w:t xml:space="preserve"> </w:t>
      </w:r>
      <w:r w:rsidR="003E047D" w:rsidRPr="00DB6622">
        <w:rPr>
          <w:lang w:val="fr-FR"/>
        </w:rPr>
        <w:t>Président</w:t>
      </w:r>
      <w:r w:rsidR="00331B9A" w:rsidRPr="00DB6622">
        <w:rPr>
          <w:lang w:val="fr-FR"/>
        </w:rPr>
        <w:t>e</w:t>
      </w:r>
      <w:r w:rsidRPr="00DB6622">
        <w:rPr>
          <w:lang w:val="fr-FR"/>
        </w:rPr>
        <w:t xml:space="preserve"> du Comité </w:t>
      </w:r>
      <w:r w:rsidR="00E319B1" w:rsidRPr="00DB6622">
        <w:rPr>
          <w:lang w:val="fr-FR"/>
        </w:rPr>
        <w:t>du</w:t>
      </w:r>
      <w:r w:rsidRPr="00DB6622">
        <w:rPr>
          <w:lang w:val="fr-FR"/>
        </w:rPr>
        <w:t xml:space="preserve"> budget, Mme Malt</w:t>
      </w:r>
      <w:r w:rsidR="00331B9A" w:rsidRPr="00DB6622">
        <w:rPr>
          <w:lang w:val="fr-FR"/>
        </w:rPr>
        <w:t>a</w:t>
      </w:r>
      <w:r w:rsidRPr="00DB6622">
        <w:rPr>
          <w:lang w:val="fr-FR"/>
        </w:rPr>
        <w:t xml:space="preserve"> Qwathekana (Afrique du Sud) indiqu</w:t>
      </w:r>
      <w:r w:rsidR="00331B9A" w:rsidRPr="00DB6622">
        <w:rPr>
          <w:lang w:val="fr-FR"/>
        </w:rPr>
        <w:t>e</w:t>
      </w:r>
      <w:r w:rsidRPr="00DB6622">
        <w:rPr>
          <w:lang w:val="fr-FR"/>
        </w:rPr>
        <w:t xml:space="preserve"> que le Comité </w:t>
      </w:r>
      <w:r w:rsidR="00331B9A" w:rsidRPr="00DB6622">
        <w:rPr>
          <w:lang w:val="fr-FR"/>
        </w:rPr>
        <w:t>s</w:t>
      </w:r>
      <w:r w:rsidR="00DB6622" w:rsidRPr="00DB6622">
        <w:rPr>
          <w:lang w:val="fr-FR"/>
        </w:rPr>
        <w:t>’</w:t>
      </w:r>
      <w:r w:rsidR="00331B9A" w:rsidRPr="00DB6622">
        <w:rPr>
          <w:lang w:val="fr-FR"/>
        </w:rPr>
        <w:t>est</w:t>
      </w:r>
      <w:r w:rsidRPr="00DB6622">
        <w:rPr>
          <w:lang w:val="fr-FR"/>
        </w:rPr>
        <w:t xml:space="preserve"> réuni à plusieurs reprises pour examiner l</w:t>
      </w:r>
      <w:r w:rsidR="00331B9A" w:rsidRPr="00DB6622">
        <w:rPr>
          <w:lang w:val="fr-FR"/>
        </w:rPr>
        <w:t>a proposition de</w:t>
      </w:r>
      <w:r w:rsidRPr="00DB6622">
        <w:rPr>
          <w:lang w:val="fr-FR"/>
        </w:rPr>
        <w:t xml:space="preserve"> programme de travail </w:t>
      </w:r>
      <w:r w:rsidR="0022094B" w:rsidRPr="00DB6622">
        <w:rPr>
          <w:lang w:val="fr-FR"/>
        </w:rPr>
        <w:t xml:space="preserve">pour </w:t>
      </w:r>
      <w:r w:rsidRPr="00DB6622">
        <w:rPr>
          <w:lang w:val="fr-FR"/>
        </w:rPr>
        <w:t xml:space="preserve">2015-2017, </w:t>
      </w:r>
      <w:r w:rsidR="00331B9A" w:rsidRPr="00DB6622">
        <w:rPr>
          <w:lang w:val="fr-FR"/>
        </w:rPr>
        <w:t>la proposition de</w:t>
      </w:r>
      <w:r w:rsidRPr="00DB6622">
        <w:rPr>
          <w:lang w:val="fr-FR"/>
        </w:rPr>
        <w:t xml:space="preserve"> budget pour 2015-2017</w:t>
      </w:r>
      <w:r w:rsidR="00331B9A" w:rsidRPr="00DB6622">
        <w:rPr>
          <w:lang w:val="fr-FR"/>
        </w:rPr>
        <w:t>, ainsi que l</w:t>
      </w:r>
      <w:r w:rsidRPr="00DB6622">
        <w:rPr>
          <w:lang w:val="fr-FR"/>
        </w:rPr>
        <w:t xml:space="preserve">e projet de résolution </w:t>
      </w:r>
      <w:r w:rsidR="00331B9A" w:rsidRPr="00DB6622">
        <w:rPr>
          <w:lang w:val="fr-FR"/>
        </w:rPr>
        <w:t>concerné</w:t>
      </w:r>
      <w:r w:rsidRPr="00DB6622">
        <w:rPr>
          <w:lang w:val="fr-FR"/>
        </w:rPr>
        <w:t xml:space="preserve">. Après de longues discussions, un accord </w:t>
      </w:r>
      <w:r w:rsidR="00331B9A" w:rsidRPr="00DB6622">
        <w:rPr>
          <w:lang w:val="fr-FR"/>
        </w:rPr>
        <w:t>a maintenant</w:t>
      </w:r>
      <w:r w:rsidRPr="00DB6622">
        <w:rPr>
          <w:lang w:val="fr-FR"/>
        </w:rPr>
        <w:t xml:space="preserve"> été </w:t>
      </w:r>
      <w:r w:rsidR="00331B9A" w:rsidRPr="00DB6622">
        <w:rPr>
          <w:lang w:val="fr-FR"/>
        </w:rPr>
        <w:t>trouvé</w:t>
      </w:r>
      <w:r w:rsidRPr="00DB6622">
        <w:rPr>
          <w:lang w:val="fr-FR"/>
        </w:rPr>
        <w:t>.</w:t>
      </w:r>
    </w:p>
    <w:p w14:paraId="177F1F2D" w14:textId="77777777" w:rsidR="002D23D5" w:rsidRPr="00DB6622" w:rsidRDefault="002D23D5" w:rsidP="00DB6622">
      <w:pPr>
        <w:jc w:val="both"/>
        <w:rPr>
          <w:lang w:val="fr-FR"/>
        </w:rPr>
      </w:pPr>
    </w:p>
    <w:p w14:paraId="1D714D35" w14:textId="6383E7D1" w:rsidR="00651D90" w:rsidRPr="00DB6622" w:rsidRDefault="00651D90" w:rsidP="00DB6622">
      <w:pPr>
        <w:jc w:val="both"/>
        <w:rPr>
          <w:lang w:val="fr-FR"/>
        </w:rPr>
      </w:pPr>
      <w:r w:rsidRPr="00DB6622">
        <w:rPr>
          <w:lang w:val="fr-FR"/>
        </w:rPr>
        <w:t>510. Le Secrétaire exécutif confirm</w:t>
      </w:r>
      <w:r w:rsidR="00331B9A" w:rsidRPr="00DB6622">
        <w:rPr>
          <w:lang w:val="fr-FR"/>
        </w:rPr>
        <w:t>e</w:t>
      </w:r>
      <w:r w:rsidRPr="00DB6622">
        <w:rPr>
          <w:lang w:val="fr-FR"/>
        </w:rPr>
        <w:t xml:space="preserve"> que les documents révisés </w:t>
      </w:r>
      <w:r w:rsidR="00331B9A" w:rsidRPr="00DB6622">
        <w:rPr>
          <w:lang w:val="fr-FR"/>
        </w:rPr>
        <w:t>ont</w:t>
      </w:r>
      <w:r w:rsidRPr="00DB6622">
        <w:rPr>
          <w:lang w:val="fr-FR"/>
        </w:rPr>
        <w:t xml:space="preserve"> été </w:t>
      </w:r>
      <w:r w:rsidR="00331B9A" w:rsidRPr="00DB6622">
        <w:rPr>
          <w:lang w:val="fr-FR"/>
        </w:rPr>
        <w:t>mis en ligne</w:t>
      </w:r>
      <w:r w:rsidRPr="00DB6622">
        <w:rPr>
          <w:lang w:val="fr-FR"/>
        </w:rPr>
        <w:t xml:space="preserve"> depuis la veille</w:t>
      </w:r>
      <w:r w:rsidR="00B54584" w:rsidRPr="00DB6622">
        <w:rPr>
          <w:lang w:val="fr-FR"/>
        </w:rPr>
        <w:t xml:space="preserve"> dans les trois langues</w:t>
      </w:r>
      <w:r w:rsidRPr="00DB6622">
        <w:rPr>
          <w:lang w:val="fr-FR"/>
        </w:rPr>
        <w:t xml:space="preserve">, </w:t>
      </w:r>
      <w:r w:rsidR="00B54584" w:rsidRPr="00DB6622">
        <w:rPr>
          <w:lang w:val="fr-FR"/>
        </w:rPr>
        <w:t>laissant</w:t>
      </w:r>
      <w:r w:rsidRPr="00DB6622">
        <w:rPr>
          <w:lang w:val="fr-FR"/>
        </w:rPr>
        <w:t xml:space="preserve"> aux délégués suffisamment de temps pour l</w:t>
      </w:r>
      <w:r w:rsidR="002F5C39" w:rsidRPr="00DB6622">
        <w:rPr>
          <w:lang w:val="fr-FR"/>
        </w:rPr>
        <w:t xml:space="preserve">eur </w:t>
      </w:r>
      <w:r w:rsidRPr="00DB6622">
        <w:rPr>
          <w:lang w:val="fr-FR"/>
        </w:rPr>
        <w:t>examen. Il recommand</w:t>
      </w:r>
      <w:r w:rsidR="00331B9A" w:rsidRPr="00DB6622">
        <w:rPr>
          <w:lang w:val="fr-FR"/>
        </w:rPr>
        <w:t>e</w:t>
      </w:r>
      <w:r w:rsidRPr="00DB6622">
        <w:rPr>
          <w:lang w:val="fr-FR"/>
        </w:rPr>
        <w:t xml:space="preserve"> que toute </w:t>
      </w:r>
      <w:r w:rsidR="002D07E6" w:rsidRPr="00DB6622">
        <w:rPr>
          <w:lang w:val="fr-FR"/>
        </w:rPr>
        <w:t xml:space="preserve">autre </w:t>
      </w:r>
      <w:r w:rsidRPr="00DB6622">
        <w:rPr>
          <w:lang w:val="fr-FR"/>
        </w:rPr>
        <w:t xml:space="preserve">discussion </w:t>
      </w:r>
      <w:r w:rsidR="00331B9A" w:rsidRPr="00DB6622">
        <w:rPr>
          <w:lang w:val="fr-FR"/>
        </w:rPr>
        <w:t>ait</w:t>
      </w:r>
      <w:r w:rsidRPr="00DB6622">
        <w:rPr>
          <w:lang w:val="fr-FR"/>
        </w:rPr>
        <w:t xml:space="preserve"> lieu </w:t>
      </w:r>
      <w:r w:rsidR="00331B9A" w:rsidRPr="00DB6622">
        <w:rPr>
          <w:lang w:val="fr-FR"/>
        </w:rPr>
        <w:t xml:space="preserve">au titre du </w:t>
      </w:r>
      <w:r w:rsidR="00B54584" w:rsidRPr="00DB6622">
        <w:rPr>
          <w:lang w:val="fr-FR"/>
        </w:rPr>
        <w:t>p</w:t>
      </w:r>
      <w:r w:rsidR="00331B9A" w:rsidRPr="00DB6622">
        <w:rPr>
          <w:lang w:val="fr-FR"/>
        </w:rPr>
        <w:t>oint</w:t>
      </w:r>
      <w:r w:rsidR="0022094B" w:rsidRPr="00DB6622">
        <w:rPr>
          <w:lang w:val="fr-FR"/>
        </w:rPr>
        <w:t> </w:t>
      </w:r>
      <w:r w:rsidR="00331B9A" w:rsidRPr="00DB6622">
        <w:rPr>
          <w:lang w:val="fr-FR"/>
        </w:rPr>
        <w:t>27</w:t>
      </w:r>
      <w:r w:rsidR="00B54584" w:rsidRPr="00DB6622">
        <w:rPr>
          <w:lang w:val="fr-FR"/>
        </w:rPr>
        <w:t xml:space="preserve"> de l</w:t>
      </w:r>
      <w:r w:rsidR="00DB6622" w:rsidRPr="00DB6622">
        <w:rPr>
          <w:lang w:val="fr-FR"/>
        </w:rPr>
        <w:t>’</w:t>
      </w:r>
      <w:r w:rsidR="00B54584" w:rsidRPr="00DB6622">
        <w:rPr>
          <w:lang w:val="fr-FR"/>
        </w:rPr>
        <w:t>ordre du jour</w:t>
      </w:r>
      <w:r w:rsidR="00331B9A" w:rsidRPr="00DB6622">
        <w:rPr>
          <w:lang w:val="fr-FR"/>
        </w:rPr>
        <w:t xml:space="preserve"> </w:t>
      </w:r>
      <w:r w:rsidR="00331B9A" w:rsidRPr="00DB6622">
        <w:rPr>
          <w:i/>
          <w:lang w:val="fr-FR"/>
        </w:rPr>
        <w:t>A</w:t>
      </w:r>
      <w:r w:rsidRPr="00DB6622">
        <w:rPr>
          <w:i/>
          <w:lang w:val="fr-FR"/>
        </w:rPr>
        <w:t>doption des résolutions et recommandations</w:t>
      </w:r>
      <w:r w:rsidRPr="00DB6622">
        <w:rPr>
          <w:lang w:val="fr-FR"/>
        </w:rPr>
        <w:t>.</w:t>
      </w:r>
    </w:p>
    <w:p w14:paraId="448EF37A" w14:textId="77777777" w:rsidR="002D23D5" w:rsidRPr="00DB6622" w:rsidRDefault="002D23D5" w:rsidP="00DB6622">
      <w:pPr>
        <w:jc w:val="both"/>
        <w:rPr>
          <w:lang w:val="fr-FR"/>
        </w:rPr>
      </w:pPr>
    </w:p>
    <w:p w14:paraId="07B7E036" w14:textId="0CDBC6BA" w:rsidR="00651D90" w:rsidRPr="00DB6622" w:rsidRDefault="00651D90" w:rsidP="00DB6622">
      <w:pPr>
        <w:jc w:val="both"/>
        <w:rPr>
          <w:lang w:val="fr-FR"/>
        </w:rPr>
      </w:pPr>
      <w:r w:rsidRPr="00DB6622">
        <w:rPr>
          <w:lang w:val="fr-FR"/>
        </w:rPr>
        <w:t>511. L</w:t>
      </w:r>
      <w:r w:rsidR="00AA2DB6" w:rsidRPr="00DB6622">
        <w:rPr>
          <w:lang w:val="fr-FR"/>
        </w:rPr>
        <w:t>a</w:t>
      </w:r>
      <w:r w:rsidRPr="00DB6622">
        <w:rPr>
          <w:lang w:val="fr-FR"/>
        </w:rPr>
        <w:t xml:space="preserve"> </w:t>
      </w:r>
      <w:r w:rsidR="003E047D" w:rsidRPr="00DB6622">
        <w:rPr>
          <w:lang w:val="fr-FR"/>
        </w:rPr>
        <w:t>Président</w:t>
      </w:r>
      <w:r w:rsidR="00AA2DB6" w:rsidRPr="00DB6622">
        <w:rPr>
          <w:lang w:val="fr-FR"/>
        </w:rPr>
        <w:t>e</w:t>
      </w:r>
      <w:r w:rsidRPr="00DB6622">
        <w:rPr>
          <w:lang w:val="fr-FR"/>
        </w:rPr>
        <w:t xml:space="preserve"> remerci</w:t>
      </w:r>
      <w:r w:rsidR="00331B9A" w:rsidRPr="00DB6622">
        <w:rPr>
          <w:lang w:val="fr-FR"/>
        </w:rPr>
        <w:t>e</w:t>
      </w:r>
      <w:r w:rsidRPr="00DB6622">
        <w:rPr>
          <w:lang w:val="fr-FR"/>
        </w:rPr>
        <w:t xml:space="preserve"> les </w:t>
      </w:r>
      <w:r w:rsidR="003E047D" w:rsidRPr="00DB6622">
        <w:rPr>
          <w:lang w:val="fr-FR"/>
        </w:rPr>
        <w:t>Président</w:t>
      </w:r>
      <w:r w:rsidRPr="00DB6622">
        <w:rPr>
          <w:lang w:val="fr-FR"/>
        </w:rPr>
        <w:t>s</w:t>
      </w:r>
      <w:r w:rsidR="00331B9A" w:rsidRPr="00DB6622">
        <w:rPr>
          <w:lang w:val="fr-FR"/>
        </w:rPr>
        <w:t xml:space="preserve"> du Comité plénier et du Comité </w:t>
      </w:r>
      <w:r w:rsidR="00E319B1" w:rsidRPr="00DB6622">
        <w:rPr>
          <w:lang w:val="fr-FR"/>
        </w:rPr>
        <w:t>du</w:t>
      </w:r>
      <w:r w:rsidR="00331B9A" w:rsidRPr="00DB6622">
        <w:rPr>
          <w:lang w:val="fr-FR"/>
        </w:rPr>
        <w:t xml:space="preserve"> budget</w:t>
      </w:r>
      <w:r w:rsidRPr="00DB6622">
        <w:rPr>
          <w:lang w:val="fr-FR"/>
        </w:rPr>
        <w:t xml:space="preserve"> pour le travail accompli tout au long de la </w:t>
      </w:r>
      <w:r w:rsidR="00331B9A" w:rsidRPr="00DB6622">
        <w:rPr>
          <w:lang w:val="fr-FR"/>
        </w:rPr>
        <w:t>COP</w:t>
      </w:r>
      <w:r w:rsidRPr="00DB6622">
        <w:rPr>
          <w:lang w:val="fr-FR"/>
        </w:rPr>
        <w:t>.</w:t>
      </w:r>
    </w:p>
    <w:p w14:paraId="3D5D463A" w14:textId="5DA50E33" w:rsidR="002D23D5" w:rsidRPr="00DB6622" w:rsidRDefault="002D23D5" w:rsidP="002D23D5">
      <w:pPr>
        <w:rPr>
          <w:b/>
          <w:lang w:val="fr-FR"/>
        </w:rPr>
      </w:pPr>
    </w:p>
    <w:p w14:paraId="3E5BFBFB" w14:textId="1F2E5194" w:rsidR="002D23D5" w:rsidRPr="00DB6622" w:rsidRDefault="00F7394D" w:rsidP="00F7394D">
      <w:pPr>
        <w:jc w:val="center"/>
        <w:rPr>
          <w:lang w:val="fr-FR"/>
        </w:rPr>
      </w:pPr>
      <w:r w:rsidRPr="00DB6622">
        <w:rPr>
          <w:b/>
          <w:lang w:val="fr-FR"/>
        </w:rPr>
        <w:t xml:space="preserve">ÉLECTIONS ET NOMINATIONS AU CONSEIL SCIENTIFIQUE ET COMITÉ PERMANENT </w:t>
      </w:r>
      <w:r w:rsidR="002D23D5" w:rsidRPr="00DB6622">
        <w:rPr>
          <w:b/>
          <w:lang w:val="fr-FR"/>
        </w:rPr>
        <w:t>(</w:t>
      </w:r>
      <w:r w:rsidR="00AB2123" w:rsidRPr="00DB6622">
        <w:rPr>
          <w:b/>
          <w:lang w:val="fr-FR"/>
        </w:rPr>
        <w:t>POINT</w:t>
      </w:r>
      <w:r w:rsidR="002D23D5" w:rsidRPr="00DB6622">
        <w:rPr>
          <w:b/>
          <w:lang w:val="fr-FR"/>
        </w:rPr>
        <w:t xml:space="preserve"> 17.2)</w:t>
      </w:r>
    </w:p>
    <w:p w14:paraId="69DEAF03" w14:textId="37D3406A" w:rsidR="002D23D5" w:rsidRPr="00DB6622" w:rsidRDefault="002D23D5" w:rsidP="002D23D5">
      <w:pPr>
        <w:rPr>
          <w:lang w:val="fr-FR"/>
        </w:rPr>
      </w:pPr>
    </w:p>
    <w:p w14:paraId="49CF9765" w14:textId="4A9813F9" w:rsidR="00651D90" w:rsidRPr="00DB6622" w:rsidRDefault="00651D90" w:rsidP="00DB6622">
      <w:pPr>
        <w:jc w:val="both"/>
        <w:rPr>
          <w:lang w:val="fr-FR"/>
        </w:rPr>
      </w:pPr>
      <w:r w:rsidRPr="00DB6622">
        <w:rPr>
          <w:lang w:val="fr-FR"/>
        </w:rPr>
        <w:t xml:space="preserve">512. Se référant au document </w:t>
      </w:r>
      <w:r w:rsidR="00331B9A" w:rsidRPr="00DB6622">
        <w:rPr>
          <w:lang w:val="fr-FR"/>
        </w:rPr>
        <w:t xml:space="preserve">PNUE/CMS/COP11/Document 17.2 </w:t>
      </w:r>
      <w:r w:rsidR="00331B9A" w:rsidRPr="00DB6622">
        <w:rPr>
          <w:i/>
          <w:lang w:val="fr-FR"/>
        </w:rPr>
        <w:t xml:space="preserve">Candidatures pour les Conseillers nommés par la </w:t>
      </w:r>
      <w:r w:rsidR="00FD093F" w:rsidRPr="00DB6622">
        <w:rPr>
          <w:i/>
          <w:lang w:val="fr-FR"/>
        </w:rPr>
        <w:t xml:space="preserve">Conférence des Parties </w:t>
      </w:r>
      <w:r w:rsidR="00331B9A" w:rsidRPr="00DB6622">
        <w:rPr>
          <w:i/>
          <w:lang w:val="fr-FR"/>
        </w:rPr>
        <w:t>pour les mammifères aquatiques et les oiseaux</w:t>
      </w:r>
      <w:r w:rsidRPr="00DB6622">
        <w:rPr>
          <w:lang w:val="fr-FR"/>
        </w:rPr>
        <w:t>, l</w:t>
      </w:r>
      <w:r w:rsidR="00AA2DB6" w:rsidRPr="00DB6622">
        <w:rPr>
          <w:lang w:val="fr-FR"/>
        </w:rPr>
        <w:t>a</w:t>
      </w:r>
      <w:r w:rsidRPr="00DB6622">
        <w:rPr>
          <w:lang w:val="fr-FR"/>
        </w:rPr>
        <w:t xml:space="preserve"> Président</w:t>
      </w:r>
      <w:r w:rsidR="00AA2DB6" w:rsidRPr="00DB6622">
        <w:rPr>
          <w:lang w:val="fr-FR"/>
        </w:rPr>
        <w:t>e</w:t>
      </w:r>
      <w:r w:rsidRPr="00DB6622">
        <w:rPr>
          <w:lang w:val="fr-FR"/>
        </w:rPr>
        <w:t xml:space="preserve"> rappel</w:t>
      </w:r>
      <w:r w:rsidR="00FD093F" w:rsidRPr="00DB6622">
        <w:rPr>
          <w:lang w:val="fr-FR"/>
        </w:rPr>
        <w:t>le</w:t>
      </w:r>
      <w:r w:rsidRPr="00DB6622">
        <w:rPr>
          <w:lang w:val="fr-FR"/>
        </w:rPr>
        <w:t xml:space="preserve"> que le Conseil scientifique lors de sa 18</w:t>
      </w:r>
      <w:r w:rsidR="0022094B" w:rsidRPr="00DB6622">
        <w:rPr>
          <w:vertAlign w:val="superscript"/>
          <w:lang w:val="fr-FR"/>
        </w:rPr>
        <w:t>ème</w:t>
      </w:r>
      <w:r w:rsidR="00FD093F" w:rsidRPr="00DB6622">
        <w:rPr>
          <w:lang w:val="fr-FR"/>
        </w:rPr>
        <w:t xml:space="preserve"> </w:t>
      </w:r>
      <w:r w:rsidRPr="00DB6622">
        <w:rPr>
          <w:lang w:val="fr-FR"/>
        </w:rPr>
        <w:t xml:space="preserve">réunion a </w:t>
      </w:r>
      <w:r w:rsidR="002D07E6" w:rsidRPr="00DB6622">
        <w:rPr>
          <w:lang w:val="fr-FR"/>
        </w:rPr>
        <w:t>nommé à l</w:t>
      </w:r>
      <w:r w:rsidR="00DB6622" w:rsidRPr="00DB6622">
        <w:rPr>
          <w:lang w:val="fr-FR"/>
        </w:rPr>
        <w:t>’</w:t>
      </w:r>
      <w:r w:rsidR="002D07E6" w:rsidRPr="00DB6622">
        <w:rPr>
          <w:lang w:val="fr-FR"/>
        </w:rPr>
        <w:t>unanimité</w:t>
      </w:r>
      <w:r w:rsidRPr="00DB6622">
        <w:rPr>
          <w:lang w:val="fr-FR"/>
        </w:rPr>
        <w:t xml:space="preserve"> M. Giuseppe Notarbartolo de Sciara </w:t>
      </w:r>
      <w:r w:rsidR="00FD093F" w:rsidRPr="00DB6622">
        <w:rPr>
          <w:lang w:val="fr-FR"/>
        </w:rPr>
        <w:t xml:space="preserve">en tant </w:t>
      </w:r>
      <w:r w:rsidRPr="00DB6622">
        <w:rPr>
          <w:lang w:val="fr-FR"/>
        </w:rPr>
        <w:t xml:space="preserve">que </w:t>
      </w:r>
      <w:r w:rsidR="0022094B" w:rsidRPr="00DB6622">
        <w:rPr>
          <w:lang w:val="fr-FR"/>
        </w:rPr>
        <w:t>C</w:t>
      </w:r>
      <w:r w:rsidRPr="00DB6622">
        <w:rPr>
          <w:lang w:val="fr-FR"/>
        </w:rPr>
        <w:t>onseiller nommé pour les mammifères aquatiques</w:t>
      </w:r>
      <w:r w:rsidR="002D07E6" w:rsidRPr="00DB6622">
        <w:rPr>
          <w:lang w:val="fr-FR"/>
        </w:rPr>
        <w:t xml:space="preserve">, et </w:t>
      </w:r>
      <w:r w:rsidR="002757FB" w:rsidRPr="00DB6622">
        <w:rPr>
          <w:lang w:val="fr-FR"/>
        </w:rPr>
        <w:t xml:space="preserve">elle </w:t>
      </w:r>
      <w:r w:rsidR="002D07E6" w:rsidRPr="00DB6622">
        <w:rPr>
          <w:lang w:val="fr-FR"/>
        </w:rPr>
        <w:t>soumet cette nomination à la COP</w:t>
      </w:r>
      <w:r w:rsidRPr="00DB6622">
        <w:rPr>
          <w:lang w:val="fr-FR"/>
        </w:rPr>
        <w:t xml:space="preserve">. </w:t>
      </w:r>
      <w:r w:rsidR="00303E1D" w:rsidRPr="00DB6622">
        <w:rPr>
          <w:lang w:val="fr-FR"/>
        </w:rPr>
        <w:t>D</w:t>
      </w:r>
      <w:r w:rsidRPr="00DB6622">
        <w:rPr>
          <w:lang w:val="fr-FR"/>
        </w:rPr>
        <w:t xml:space="preserve">eux candidats </w:t>
      </w:r>
      <w:r w:rsidR="00303E1D" w:rsidRPr="00DB6622">
        <w:rPr>
          <w:lang w:val="fr-FR"/>
        </w:rPr>
        <w:t xml:space="preserve">se sont présentés </w:t>
      </w:r>
      <w:r w:rsidRPr="00DB6622">
        <w:rPr>
          <w:lang w:val="fr-FR"/>
        </w:rPr>
        <w:t xml:space="preserve">pour </w:t>
      </w:r>
      <w:r w:rsidR="002D07E6" w:rsidRPr="00DB6622">
        <w:rPr>
          <w:lang w:val="fr-FR"/>
        </w:rPr>
        <w:t>la nomination</w:t>
      </w:r>
      <w:r w:rsidRPr="00DB6622">
        <w:rPr>
          <w:lang w:val="fr-FR"/>
        </w:rPr>
        <w:t xml:space="preserve"> de Conseiller nommé pour les oiseaux. </w:t>
      </w:r>
      <w:r w:rsidR="00303E1D" w:rsidRPr="00DB6622">
        <w:rPr>
          <w:lang w:val="fr-FR"/>
        </w:rPr>
        <w:t>Il s</w:t>
      </w:r>
      <w:r w:rsidR="00DB6622" w:rsidRPr="00DB6622">
        <w:rPr>
          <w:lang w:val="fr-FR"/>
        </w:rPr>
        <w:t>’</w:t>
      </w:r>
      <w:r w:rsidR="00303E1D" w:rsidRPr="00DB6622">
        <w:rPr>
          <w:lang w:val="fr-FR"/>
        </w:rPr>
        <w:t>agit de</w:t>
      </w:r>
      <w:r w:rsidRPr="00DB6622">
        <w:rPr>
          <w:lang w:val="fr-FR"/>
        </w:rPr>
        <w:t xml:space="preserve"> M. Rob Clay (Paraguay) et M. Stephen Garnett (Australie)</w:t>
      </w:r>
      <w:r w:rsidR="00303E1D" w:rsidRPr="00DB6622">
        <w:rPr>
          <w:lang w:val="fr-FR"/>
        </w:rPr>
        <w:t>, qui</w:t>
      </w:r>
      <w:r w:rsidRPr="00DB6622">
        <w:rPr>
          <w:lang w:val="fr-FR"/>
        </w:rPr>
        <w:t xml:space="preserve"> </w:t>
      </w:r>
      <w:r w:rsidR="00FD093F" w:rsidRPr="00DB6622">
        <w:rPr>
          <w:lang w:val="fr-FR"/>
        </w:rPr>
        <w:t>ont</w:t>
      </w:r>
      <w:r w:rsidRPr="00DB6622">
        <w:rPr>
          <w:lang w:val="fr-FR"/>
        </w:rPr>
        <w:t xml:space="preserve"> accepté de partager </w:t>
      </w:r>
      <w:r w:rsidR="00FD093F" w:rsidRPr="00DB6622">
        <w:rPr>
          <w:lang w:val="fr-FR"/>
        </w:rPr>
        <w:t>le</w:t>
      </w:r>
      <w:r w:rsidR="002D07E6" w:rsidRPr="00DB6622">
        <w:rPr>
          <w:lang w:val="fr-FR"/>
        </w:rPr>
        <w:t xml:space="preserve"> </w:t>
      </w:r>
      <w:r w:rsidR="00FD093F" w:rsidRPr="00DB6622">
        <w:rPr>
          <w:lang w:val="fr-FR"/>
        </w:rPr>
        <w:t>poste</w:t>
      </w:r>
      <w:r w:rsidRPr="00DB6622">
        <w:rPr>
          <w:lang w:val="fr-FR"/>
        </w:rPr>
        <w:t xml:space="preserve"> sans coût supplémentaire.</w:t>
      </w:r>
    </w:p>
    <w:p w14:paraId="03B2F878" w14:textId="77777777" w:rsidR="002D23D5" w:rsidRPr="00DB6622" w:rsidRDefault="002D23D5" w:rsidP="00DB6622">
      <w:pPr>
        <w:jc w:val="both"/>
        <w:rPr>
          <w:lang w:val="fr-FR"/>
        </w:rPr>
      </w:pPr>
    </w:p>
    <w:p w14:paraId="3F861CB7" w14:textId="72A2464A" w:rsidR="00651D90" w:rsidRPr="00DB6622" w:rsidRDefault="00651D90" w:rsidP="00DB6622">
      <w:pPr>
        <w:jc w:val="both"/>
        <w:rPr>
          <w:lang w:val="fr-FR"/>
        </w:rPr>
      </w:pPr>
      <w:r w:rsidRPr="00DB6622">
        <w:rPr>
          <w:lang w:val="fr-FR"/>
        </w:rPr>
        <w:t>513. À l</w:t>
      </w:r>
      <w:r w:rsidR="00DB6622" w:rsidRPr="00DB6622">
        <w:rPr>
          <w:lang w:val="fr-FR"/>
        </w:rPr>
        <w:t>’</w:t>
      </w:r>
      <w:r w:rsidRPr="00DB6622">
        <w:rPr>
          <w:lang w:val="fr-FR"/>
        </w:rPr>
        <w:t>invitation d</w:t>
      </w:r>
      <w:r w:rsidR="00AA2DB6" w:rsidRPr="00DB6622">
        <w:rPr>
          <w:lang w:val="fr-FR"/>
        </w:rPr>
        <w:t>e la</w:t>
      </w:r>
      <w:r w:rsidRPr="00DB6622">
        <w:rPr>
          <w:lang w:val="fr-FR"/>
        </w:rPr>
        <w:t xml:space="preserve"> </w:t>
      </w:r>
      <w:r w:rsidR="003E047D" w:rsidRPr="00DB6622">
        <w:rPr>
          <w:lang w:val="fr-FR"/>
        </w:rPr>
        <w:t>Président</w:t>
      </w:r>
      <w:r w:rsidR="00AA2DB6" w:rsidRPr="00DB6622">
        <w:rPr>
          <w:lang w:val="fr-FR"/>
        </w:rPr>
        <w:t>e</w:t>
      </w:r>
      <w:r w:rsidRPr="00DB6622">
        <w:rPr>
          <w:lang w:val="fr-FR"/>
        </w:rPr>
        <w:t xml:space="preserve">, la </w:t>
      </w:r>
      <w:r w:rsidR="00331B9A" w:rsidRPr="00DB6622">
        <w:rPr>
          <w:lang w:val="fr-FR"/>
        </w:rPr>
        <w:t>COP</w:t>
      </w:r>
      <w:r w:rsidRPr="00DB6622">
        <w:rPr>
          <w:lang w:val="fr-FR"/>
        </w:rPr>
        <w:t xml:space="preserve"> approuv</w:t>
      </w:r>
      <w:r w:rsidR="00331B9A" w:rsidRPr="00DB6622">
        <w:rPr>
          <w:lang w:val="fr-FR"/>
        </w:rPr>
        <w:t>e</w:t>
      </w:r>
      <w:r w:rsidRPr="00DB6622">
        <w:rPr>
          <w:lang w:val="fr-FR"/>
        </w:rPr>
        <w:t xml:space="preserve"> la nomination de</w:t>
      </w:r>
      <w:r w:rsidR="00331B9A" w:rsidRPr="00DB6622">
        <w:rPr>
          <w:lang w:val="fr-FR"/>
        </w:rPr>
        <w:t> </w:t>
      </w:r>
      <w:r w:rsidRPr="00DB6622">
        <w:rPr>
          <w:lang w:val="fr-FR"/>
        </w:rPr>
        <w:t>:</w:t>
      </w:r>
    </w:p>
    <w:p w14:paraId="130B37E1" w14:textId="77777777" w:rsidR="002D23D5" w:rsidRPr="00DB6622" w:rsidRDefault="002D23D5" w:rsidP="00DB6622">
      <w:pPr>
        <w:jc w:val="both"/>
        <w:rPr>
          <w:lang w:val="fr-FR"/>
        </w:rPr>
      </w:pPr>
    </w:p>
    <w:p w14:paraId="2278829F" w14:textId="49A49C65" w:rsidR="00651D90" w:rsidRPr="00DB6622" w:rsidRDefault="00651D90" w:rsidP="00DB6622">
      <w:pPr>
        <w:pStyle w:val="ListParagraph"/>
        <w:numPr>
          <w:ilvl w:val="0"/>
          <w:numId w:val="11"/>
        </w:numPr>
        <w:jc w:val="both"/>
        <w:rPr>
          <w:lang w:val="fr-FR"/>
        </w:rPr>
      </w:pPr>
      <w:r w:rsidRPr="00DB6622">
        <w:rPr>
          <w:lang w:val="fr-FR"/>
        </w:rPr>
        <w:t xml:space="preserve">Dr Giuseppe Notarbartolo de Sciara </w:t>
      </w:r>
      <w:r w:rsidR="00331B9A" w:rsidRPr="00DB6622">
        <w:rPr>
          <w:lang w:val="fr-FR"/>
        </w:rPr>
        <w:t xml:space="preserve">en tant </w:t>
      </w:r>
      <w:r w:rsidRPr="00DB6622">
        <w:rPr>
          <w:lang w:val="fr-FR"/>
        </w:rPr>
        <w:t xml:space="preserve">que Conseiller nommé </w:t>
      </w:r>
      <w:r w:rsidR="00331B9A" w:rsidRPr="00DB6622">
        <w:rPr>
          <w:lang w:val="fr-FR"/>
        </w:rPr>
        <w:t xml:space="preserve">par la COP </w:t>
      </w:r>
      <w:r w:rsidRPr="00DB6622">
        <w:rPr>
          <w:lang w:val="fr-FR"/>
        </w:rPr>
        <w:t>pour les mammifères aquatiques</w:t>
      </w:r>
      <w:r w:rsidR="002D07E6" w:rsidRPr="00DB6622">
        <w:rPr>
          <w:lang w:val="fr-FR"/>
        </w:rPr>
        <w:t> ;</w:t>
      </w:r>
    </w:p>
    <w:p w14:paraId="6BFCBBCF" w14:textId="71BB4424" w:rsidR="00651D90" w:rsidRPr="00DB6622" w:rsidRDefault="00651D90" w:rsidP="00DB6622">
      <w:pPr>
        <w:pStyle w:val="ListParagraph"/>
        <w:numPr>
          <w:ilvl w:val="0"/>
          <w:numId w:val="11"/>
        </w:numPr>
        <w:jc w:val="both"/>
        <w:rPr>
          <w:i/>
          <w:lang w:val="fr-FR"/>
        </w:rPr>
      </w:pPr>
      <w:r w:rsidRPr="00DB6622">
        <w:rPr>
          <w:lang w:val="fr-FR"/>
        </w:rPr>
        <w:t xml:space="preserve">Dr Rob Clay et Pr Stephen Garnett </w:t>
      </w:r>
      <w:r w:rsidR="00FD093F" w:rsidRPr="00DB6622">
        <w:rPr>
          <w:lang w:val="fr-FR"/>
        </w:rPr>
        <w:t>en tant que Conseiller</w:t>
      </w:r>
      <w:r w:rsidR="002D07E6" w:rsidRPr="00DB6622">
        <w:rPr>
          <w:lang w:val="fr-FR"/>
        </w:rPr>
        <w:t>s</w:t>
      </w:r>
      <w:r w:rsidR="00FD093F" w:rsidRPr="00DB6622">
        <w:rPr>
          <w:lang w:val="fr-FR"/>
        </w:rPr>
        <w:t xml:space="preserve"> nommé</w:t>
      </w:r>
      <w:r w:rsidR="002D07E6" w:rsidRPr="00DB6622">
        <w:rPr>
          <w:lang w:val="fr-FR"/>
        </w:rPr>
        <w:t>s</w:t>
      </w:r>
      <w:r w:rsidR="00FD093F" w:rsidRPr="00DB6622">
        <w:rPr>
          <w:lang w:val="fr-FR"/>
        </w:rPr>
        <w:t xml:space="preserve"> par la COP </w:t>
      </w:r>
      <w:r w:rsidRPr="00DB6622">
        <w:rPr>
          <w:lang w:val="fr-FR"/>
        </w:rPr>
        <w:t>pour les oiseaux</w:t>
      </w:r>
      <w:r w:rsidR="002D07E6" w:rsidRPr="00DB6622">
        <w:rPr>
          <w:lang w:val="fr-FR"/>
        </w:rPr>
        <w:t>.</w:t>
      </w:r>
    </w:p>
    <w:p w14:paraId="66C8B4AB" w14:textId="77777777" w:rsidR="002D23D5" w:rsidRPr="00DB6622" w:rsidRDefault="002D23D5" w:rsidP="00DB6622">
      <w:pPr>
        <w:jc w:val="both"/>
        <w:rPr>
          <w:lang w:val="fr-FR"/>
        </w:rPr>
      </w:pPr>
    </w:p>
    <w:p w14:paraId="762640DD" w14:textId="2C1DE173" w:rsidR="00651D90" w:rsidRPr="00DB6622" w:rsidRDefault="00651D90" w:rsidP="00DB6622">
      <w:pPr>
        <w:jc w:val="both"/>
        <w:rPr>
          <w:lang w:val="fr-FR"/>
        </w:rPr>
      </w:pPr>
      <w:r w:rsidRPr="00DB6622">
        <w:rPr>
          <w:lang w:val="fr-FR"/>
        </w:rPr>
        <w:t>514. L</w:t>
      </w:r>
      <w:r w:rsidR="00AA2DB6" w:rsidRPr="00DB6622">
        <w:rPr>
          <w:lang w:val="fr-FR"/>
        </w:rPr>
        <w:t>a</w:t>
      </w:r>
      <w:r w:rsidRPr="00DB6622">
        <w:rPr>
          <w:lang w:val="fr-FR"/>
        </w:rPr>
        <w:t xml:space="preserve"> </w:t>
      </w:r>
      <w:r w:rsidR="003E047D" w:rsidRPr="00DB6622">
        <w:rPr>
          <w:lang w:val="fr-FR"/>
        </w:rPr>
        <w:t>Président</w:t>
      </w:r>
      <w:r w:rsidR="00AA2DB6" w:rsidRPr="00DB6622">
        <w:rPr>
          <w:lang w:val="fr-FR"/>
        </w:rPr>
        <w:t>e</w:t>
      </w:r>
      <w:r w:rsidRPr="00DB6622">
        <w:rPr>
          <w:lang w:val="fr-FR"/>
        </w:rPr>
        <w:t xml:space="preserve"> </w:t>
      </w:r>
      <w:r w:rsidR="00FD093F" w:rsidRPr="00DB6622">
        <w:rPr>
          <w:lang w:val="fr-FR"/>
        </w:rPr>
        <w:t>lit</w:t>
      </w:r>
      <w:r w:rsidRPr="00DB6622">
        <w:rPr>
          <w:lang w:val="fr-FR"/>
        </w:rPr>
        <w:t xml:space="preserve"> la liste </w:t>
      </w:r>
      <w:r w:rsidR="00303E1D" w:rsidRPr="00DB6622">
        <w:rPr>
          <w:lang w:val="fr-FR"/>
        </w:rPr>
        <w:t xml:space="preserve">actuelle </w:t>
      </w:r>
      <w:r w:rsidRPr="00DB6622">
        <w:rPr>
          <w:lang w:val="fr-FR"/>
        </w:rPr>
        <w:t xml:space="preserve">des </w:t>
      </w:r>
      <w:r w:rsidR="00FD093F" w:rsidRPr="00DB6622">
        <w:rPr>
          <w:lang w:val="fr-FR"/>
        </w:rPr>
        <w:t>Conseillers nommés par la COP qui sont</w:t>
      </w:r>
      <w:r w:rsidRPr="00DB6622">
        <w:rPr>
          <w:lang w:val="fr-FR"/>
        </w:rPr>
        <w:t xml:space="preserve"> </w:t>
      </w:r>
      <w:r w:rsidR="00FD093F" w:rsidRPr="00DB6622">
        <w:rPr>
          <w:lang w:val="fr-FR"/>
        </w:rPr>
        <w:t>éligibles</w:t>
      </w:r>
      <w:r w:rsidRPr="00DB6622">
        <w:rPr>
          <w:lang w:val="fr-FR"/>
        </w:rPr>
        <w:t xml:space="preserve"> et prêt</w:t>
      </w:r>
      <w:r w:rsidR="00FD093F" w:rsidRPr="00DB6622">
        <w:rPr>
          <w:lang w:val="fr-FR"/>
        </w:rPr>
        <w:t>s</w:t>
      </w:r>
      <w:r w:rsidRPr="00DB6622">
        <w:rPr>
          <w:lang w:val="fr-FR"/>
        </w:rPr>
        <w:t xml:space="preserve"> à continuer à servir pour une nouvelle période triennale</w:t>
      </w:r>
      <w:r w:rsidR="00FD093F" w:rsidRPr="00DB6622">
        <w:rPr>
          <w:lang w:val="fr-FR"/>
        </w:rPr>
        <w:t> </w:t>
      </w:r>
      <w:r w:rsidRPr="00DB6622">
        <w:rPr>
          <w:lang w:val="fr-FR"/>
        </w:rPr>
        <w:t>:</w:t>
      </w:r>
    </w:p>
    <w:p w14:paraId="5E32CEA7" w14:textId="77777777" w:rsidR="002D23D5" w:rsidRPr="00DB6622" w:rsidRDefault="002D23D5" w:rsidP="00DB6622">
      <w:pPr>
        <w:jc w:val="both"/>
        <w:rPr>
          <w:lang w:val="fr-FR"/>
        </w:rPr>
      </w:pPr>
    </w:p>
    <w:p w14:paraId="52F238F8" w14:textId="7265CEE7"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M. Barry Baker - </w:t>
      </w:r>
      <w:r w:rsidR="00FD093F" w:rsidRPr="00DB6622">
        <w:rPr>
          <w:iCs/>
          <w:lang w:val="fr-FR"/>
        </w:rPr>
        <w:t xml:space="preserve">Conseiller nommé par la COP pour </w:t>
      </w:r>
      <w:r w:rsidRPr="00DB6622">
        <w:rPr>
          <w:iCs/>
          <w:lang w:val="fr-FR"/>
        </w:rPr>
        <w:t>les prises</w:t>
      </w:r>
      <w:r w:rsidR="00FD093F" w:rsidRPr="00DB6622">
        <w:rPr>
          <w:iCs/>
          <w:lang w:val="fr-FR"/>
        </w:rPr>
        <w:t xml:space="preserve"> accessoires</w:t>
      </w:r>
      <w:r w:rsidR="002D07E6" w:rsidRPr="00DB6622">
        <w:rPr>
          <w:iCs/>
          <w:lang w:val="fr-FR"/>
        </w:rPr>
        <w:t> ;</w:t>
      </w:r>
    </w:p>
    <w:p w14:paraId="3180679F" w14:textId="3A5DB501"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Prof Colin Galbraith - </w:t>
      </w:r>
      <w:r w:rsidR="00FD093F" w:rsidRPr="00DB6622">
        <w:rPr>
          <w:iCs/>
          <w:lang w:val="fr-FR"/>
        </w:rPr>
        <w:t xml:space="preserve">Conseiller nommé par la COP pour </w:t>
      </w:r>
      <w:r w:rsidRPr="00DB6622">
        <w:rPr>
          <w:iCs/>
          <w:lang w:val="fr-FR"/>
        </w:rPr>
        <w:t>le changement climatique</w:t>
      </w:r>
      <w:r w:rsidR="002D07E6" w:rsidRPr="00DB6622">
        <w:rPr>
          <w:iCs/>
          <w:lang w:val="fr-FR"/>
        </w:rPr>
        <w:t> ;</w:t>
      </w:r>
    </w:p>
    <w:p w14:paraId="26141D53" w14:textId="6BBF4584"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Dr Zeb Hogan - </w:t>
      </w:r>
      <w:r w:rsidR="00FD093F" w:rsidRPr="00DB6622">
        <w:rPr>
          <w:iCs/>
          <w:lang w:val="fr-FR"/>
        </w:rPr>
        <w:t xml:space="preserve">Conseiller nommé par la COP pour </w:t>
      </w:r>
      <w:r w:rsidRPr="00DB6622">
        <w:rPr>
          <w:iCs/>
          <w:lang w:val="fr-FR"/>
        </w:rPr>
        <w:t>les poissons</w:t>
      </w:r>
      <w:r w:rsidR="002D07E6" w:rsidRPr="00DB6622">
        <w:rPr>
          <w:iCs/>
          <w:lang w:val="fr-FR"/>
        </w:rPr>
        <w:t> ;</w:t>
      </w:r>
    </w:p>
    <w:p w14:paraId="6CB5B578" w14:textId="19FB310C"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Dr Colin Limpus - </w:t>
      </w:r>
      <w:r w:rsidR="00FD093F" w:rsidRPr="00DB6622">
        <w:rPr>
          <w:iCs/>
          <w:lang w:val="fr-FR"/>
        </w:rPr>
        <w:t xml:space="preserve">Conseiller nommé par la COP pour </w:t>
      </w:r>
      <w:r w:rsidRPr="00DB6622">
        <w:rPr>
          <w:iCs/>
          <w:lang w:val="fr-FR"/>
        </w:rPr>
        <w:t>les tortues marines</w:t>
      </w:r>
      <w:r w:rsidR="002D07E6" w:rsidRPr="00DB6622">
        <w:rPr>
          <w:iCs/>
          <w:lang w:val="fr-FR"/>
        </w:rPr>
        <w:t> ;</w:t>
      </w:r>
    </w:p>
    <w:p w14:paraId="11FF9EE7" w14:textId="010484A6"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Dr Rodrigo Medellín - </w:t>
      </w:r>
      <w:r w:rsidR="00FD093F" w:rsidRPr="00DB6622">
        <w:rPr>
          <w:iCs/>
          <w:lang w:val="fr-FR"/>
        </w:rPr>
        <w:t xml:space="preserve">Conseiller nommé par la COP pour </w:t>
      </w:r>
      <w:r w:rsidRPr="00DB6622">
        <w:rPr>
          <w:iCs/>
          <w:lang w:val="fr-FR"/>
        </w:rPr>
        <w:t>la faune néotropicale</w:t>
      </w:r>
      <w:r w:rsidR="002D07E6" w:rsidRPr="00DB6622">
        <w:rPr>
          <w:iCs/>
          <w:lang w:val="fr-FR"/>
        </w:rPr>
        <w:t> ;</w:t>
      </w:r>
    </w:p>
    <w:p w14:paraId="167FC363" w14:textId="0B663BF4"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Dr Taej Mundkur - </w:t>
      </w:r>
      <w:r w:rsidR="00FD093F" w:rsidRPr="00DB6622">
        <w:rPr>
          <w:iCs/>
          <w:lang w:val="fr-FR"/>
        </w:rPr>
        <w:t xml:space="preserve">Conseiller nommé par la COP pour </w:t>
      </w:r>
      <w:r w:rsidRPr="00DB6622">
        <w:rPr>
          <w:iCs/>
          <w:lang w:val="fr-FR"/>
        </w:rPr>
        <w:t xml:space="preserve">la faune </w:t>
      </w:r>
      <w:r w:rsidR="00AA2DB6" w:rsidRPr="00DB6622">
        <w:rPr>
          <w:iCs/>
          <w:lang w:val="fr-FR"/>
        </w:rPr>
        <w:t>d</w:t>
      </w:r>
      <w:r w:rsidR="00DB6622" w:rsidRPr="00DB6622">
        <w:rPr>
          <w:iCs/>
          <w:lang w:val="fr-FR"/>
        </w:rPr>
        <w:t>’</w:t>
      </w:r>
      <w:r w:rsidR="00AA2DB6" w:rsidRPr="00DB6622">
        <w:rPr>
          <w:iCs/>
          <w:lang w:val="fr-FR"/>
        </w:rPr>
        <w:t>Asie</w:t>
      </w:r>
      <w:r w:rsidR="002D07E6" w:rsidRPr="00DB6622">
        <w:rPr>
          <w:iCs/>
          <w:lang w:val="fr-FR"/>
        </w:rPr>
        <w:t> ;</w:t>
      </w:r>
    </w:p>
    <w:p w14:paraId="03DE4AAF" w14:textId="3CF9820C" w:rsidR="009212F3" w:rsidRPr="00DB6622" w:rsidRDefault="009212F3" w:rsidP="00DB6622">
      <w:pPr>
        <w:numPr>
          <w:ilvl w:val="0"/>
          <w:numId w:val="2"/>
        </w:numPr>
        <w:autoSpaceDE w:val="0"/>
        <w:autoSpaceDN w:val="0"/>
        <w:adjustRightInd w:val="0"/>
        <w:jc w:val="both"/>
        <w:rPr>
          <w:iCs/>
          <w:lang w:val="fr-FR"/>
        </w:rPr>
      </w:pPr>
      <w:r w:rsidRPr="00DB6622">
        <w:rPr>
          <w:iCs/>
          <w:lang w:val="fr-FR"/>
        </w:rPr>
        <w:t xml:space="preserve">Prof Alfred Oteng-Yeboah - </w:t>
      </w:r>
      <w:r w:rsidR="00FD093F" w:rsidRPr="00DB6622">
        <w:rPr>
          <w:iCs/>
          <w:lang w:val="fr-FR"/>
        </w:rPr>
        <w:t xml:space="preserve">Conseiller nommé par la COP pour </w:t>
      </w:r>
      <w:r w:rsidRPr="00DB6622">
        <w:rPr>
          <w:iCs/>
          <w:lang w:val="fr-FR"/>
        </w:rPr>
        <w:t xml:space="preserve">la faune </w:t>
      </w:r>
      <w:r w:rsidR="00AA2DB6" w:rsidRPr="00DB6622">
        <w:rPr>
          <w:iCs/>
          <w:lang w:val="fr-FR"/>
        </w:rPr>
        <w:t>d</w:t>
      </w:r>
      <w:r w:rsidR="00DB6622" w:rsidRPr="00DB6622">
        <w:rPr>
          <w:iCs/>
          <w:lang w:val="fr-FR"/>
        </w:rPr>
        <w:t>’</w:t>
      </w:r>
      <w:r w:rsidR="00AA2DB6" w:rsidRPr="00DB6622">
        <w:rPr>
          <w:iCs/>
          <w:lang w:val="fr-FR"/>
        </w:rPr>
        <w:t>Afrique</w:t>
      </w:r>
      <w:r w:rsidR="002D07E6" w:rsidRPr="00DB6622">
        <w:rPr>
          <w:iCs/>
          <w:lang w:val="fr-FR"/>
        </w:rPr>
        <w:t>.</w:t>
      </w:r>
    </w:p>
    <w:p w14:paraId="22515DED" w14:textId="77777777" w:rsidR="002D23D5" w:rsidRPr="00DB6622" w:rsidRDefault="002D23D5" w:rsidP="00DB6622">
      <w:pPr>
        <w:jc w:val="both"/>
        <w:rPr>
          <w:lang w:val="fr-FR"/>
        </w:rPr>
      </w:pPr>
    </w:p>
    <w:p w14:paraId="4C2B7842" w14:textId="2D25AAA2" w:rsidR="009212F3" w:rsidRPr="00DB6622" w:rsidRDefault="00AA2DB6" w:rsidP="00DB6622">
      <w:pPr>
        <w:jc w:val="both"/>
        <w:rPr>
          <w:lang w:val="fr-FR"/>
        </w:rPr>
      </w:pPr>
      <w:r w:rsidRPr="00DB6622">
        <w:rPr>
          <w:lang w:val="fr-FR"/>
        </w:rPr>
        <w:t>515. À l</w:t>
      </w:r>
      <w:r w:rsidR="00DB6622" w:rsidRPr="00DB6622">
        <w:rPr>
          <w:lang w:val="fr-FR"/>
        </w:rPr>
        <w:t>’</w:t>
      </w:r>
      <w:r w:rsidRPr="00DB6622">
        <w:rPr>
          <w:lang w:val="fr-FR"/>
        </w:rPr>
        <w:t xml:space="preserve">invitation de la </w:t>
      </w:r>
      <w:r w:rsidR="003E047D" w:rsidRPr="00DB6622">
        <w:rPr>
          <w:lang w:val="fr-FR"/>
        </w:rPr>
        <w:t>Président</w:t>
      </w:r>
      <w:r w:rsidRPr="00DB6622">
        <w:rPr>
          <w:lang w:val="fr-FR"/>
        </w:rPr>
        <w:t>e,</w:t>
      </w:r>
      <w:r w:rsidR="009212F3" w:rsidRPr="00DB6622">
        <w:rPr>
          <w:lang w:val="fr-FR"/>
        </w:rPr>
        <w:t xml:space="preserve"> la Conférence des Parties confirm</w:t>
      </w:r>
      <w:r w:rsidRPr="00DB6622">
        <w:rPr>
          <w:lang w:val="fr-FR"/>
        </w:rPr>
        <w:t>e</w:t>
      </w:r>
      <w:r w:rsidR="009212F3" w:rsidRPr="00DB6622">
        <w:rPr>
          <w:lang w:val="fr-FR"/>
        </w:rPr>
        <w:t xml:space="preserve"> le renouvellement du mandat de ces conseillers scientifiques pour la période triennale 2015-2017.</w:t>
      </w:r>
    </w:p>
    <w:p w14:paraId="0DF96F6F" w14:textId="77777777" w:rsidR="002D23D5" w:rsidRPr="00DB6622" w:rsidRDefault="002D23D5" w:rsidP="00DB6622">
      <w:pPr>
        <w:jc w:val="both"/>
        <w:rPr>
          <w:lang w:val="fr-FR"/>
        </w:rPr>
      </w:pPr>
    </w:p>
    <w:p w14:paraId="4BCE0120" w14:textId="73A3AA80" w:rsidR="009212F3" w:rsidRPr="00DB6622" w:rsidRDefault="00AA2DB6" w:rsidP="00DB6622">
      <w:pPr>
        <w:jc w:val="both"/>
        <w:rPr>
          <w:b/>
          <w:lang w:val="fr-FR"/>
        </w:rPr>
      </w:pPr>
      <w:r w:rsidRPr="00DB6622">
        <w:rPr>
          <w:b/>
          <w:lang w:val="fr-FR"/>
        </w:rPr>
        <w:t>Nominations au</w:t>
      </w:r>
      <w:r w:rsidR="009212F3" w:rsidRPr="00DB6622">
        <w:rPr>
          <w:b/>
          <w:lang w:val="fr-FR"/>
        </w:rPr>
        <w:t xml:space="preserve"> Comité permanent</w:t>
      </w:r>
    </w:p>
    <w:p w14:paraId="4286F7C3" w14:textId="77777777" w:rsidR="002D23D5" w:rsidRPr="00DB6622" w:rsidRDefault="002D23D5" w:rsidP="00DB6622">
      <w:pPr>
        <w:jc w:val="both"/>
        <w:rPr>
          <w:lang w:val="fr-FR"/>
        </w:rPr>
      </w:pPr>
    </w:p>
    <w:p w14:paraId="0D607BE2" w14:textId="1E83AD01" w:rsidR="009212F3" w:rsidRPr="00DB6622" w:rsidRDefault="009212F3" w:rsidP="00DB6622">
      <w:pPr>
        <w:jc w:val="both"/>
        <w:rPr>
          <w:lang w:val="fr-FR"/>
        </w:rPr>
      </w:pPr>
      <w:r w:rsidRPr="00DB6622">
        <w:rPr>
          <w:lang w:val="fr-FR"/>
        </w:rPr>
        <w:t>516. À l</w:t>
      </w:r>
      <w:r w:rsidR="00DB6622" w:rsidRPr="00DB6622">
        <w:rPr>
          <w:lang w:val="fr-FR"/>
        </w:rPr>
        <w:t>’</w:t>
      </w:r>
      <w:r w:rsidRPr="00DB6622">
        <w:rPr>
          <w:lang w:val="fr-FR"/>
        </w:rPr>
        <w:t xml:space="preserve">invitation de la </w:t>
      </w:r>
      <w:r w:rsidR="003E047D" w:rsidRPr="00DB6622">
        <w:rPr>
          <w:lang w:val="fr-FR"/>
        </w:rPr>
        <w:t>Président</w:t>
      </w:r>
      <w:r w:rsidRPr="00DB6622">
        <w:rPr>
          <w:lang w:val="fr-FR"/>
        </w:rPr>
        <w:t xml:space="preserve">e, les </w:t>
      </w:r>
      <w:r w:rsidR="00AA2DB6" w:rsidRPr="00DB6622">
        <w:rPr>
          <w:lang w:val="fr-FR"/>
        </w:rPr>
        <w:t>nominations</w:t>
      </w:r>
      <w:r w:rsidRPr="00DB6622">
        <w:rPr>
          <w:lang w:val="fr-FR"/>
        </w:rPr>
        <w:t xml:space="preserve"> à l</w:t>
      </w:r>
      <w:r w:rsidR="00DB6622" w:rsidRPr="00DB6622">
        <w:rPr>
          <w:lang w:val="fr-FR"/>
        </w:rPr>
        <w:t>’</w:t>
      </w:r>
      <w:r w:rsidRPr="00DB6622">
        <w:rPr>
          <w:lang w:val="fr-FR"/>
        </w:rPr>
        <w:t xml:space="preserve">élection au Comité permanent </w:t>
      </w:r>
      <w:r w:rsidR="00AA2DB6" w:rsidRPr="00DB6622">
        <w:rPr>
          <w:lang w:val="fr-FR"/>
        </w:rPr>
        <w:t>sont</w:t>
      </w:r>
      <w:r w:rsidRPr="00DB6622">
        <w:rPr>
          <w:lang w:val="fr-FR"/>
        </w:rPr>
        <w:t xml:space="preserve"> faites comme suit</w:t>
      </w:r>
      <w:r w:rsidR="00AA2DB6" w:rsidRPr="00DB6622">
        <w:rPr>
          <w:lang w:val="fr-FR"/>
        </w:rPr>
        <w:t> </w:t>
      </w:r>
      <w:r w:rsidRPr="00DB6622">
        <w:rPr>
          <w:lang w:val="fr-FR"/>
        </w:rPr>
        <w:t>:</w:t>
      </w:r>
    </w:p>
    <w:p w14:paraId="61DB98F7" w14:textId="77777777" w:rsidR="002D23D5" w:rsidRPr="00DB6622" w:rsidRDefault="002D23D5" w:rsidP="00DB6622">
      <w:pPr>
        <w:jc w:val="both"/>
        <w:rPr>
          <w:lang w:val="fr-FR"/>
        </w:rPr>
      </w:pPr>
    </w:p>
    <w:p w14:paraId="5BD3FEE9" w14:textId="18DB94BE" w:rsidR="009212F3" w:rsidRPr="00DB6622" w:rsidRDefault="009212F3" w:rsidP="00DB6622">
      <w:pPr>
        <w:ind w:left="709"/>
        <w:jc w:val="both"/>
        <w:rPr>
          <w:lang w:val="fr-FR"/>
        </w:rPr>
      </w:pPr>
      <w:r w:rsidRPr="00DB6622">
        <w:rPr>
          <w:b/>
          <w:lang w:val="fr-FR"/>
        </w:rPr>
        <w:t>Afrique</w:t>
      </w:r>
      <w:r w:rsidRPr="00DB6622">
        <w:rPr>
          <w:lang w:val="fr-FR"/>
        </w:rPr>
        <w:t xml:space="preserve"> (nom</w:t>
      </w:r>
      <w:r w:rsidR="008A7DBA" w:rsidRPr="00DB6622">
        <w:rPr>
          <w:lang w:val="fr-FR"/>
        </w:rPr>
        <w:t xml:space="preserve">més </w:t>
      </w:r>
      <w:r w:rsidRPr="00DB6622">
        <w:rPr>
          <w:lang w:val="fr-FR"/>
        </w:rPr>
        <w:t>par l</w:t>
      </w:r>
      <w:r w:rsidR="00DB6622" w:rsidRPr="00DB6622">
        <w:rPr>
          <w:lang w:val="fr-FR"/>
        </w:rPr>
        <w:t>’</w:t>
      </w:r>
      <w:r w:rsidRPr="00DB6622">
        <w:rPr>
          <w:lang w:val="fr-FR"/>
        </w:rPr>
        <w:t>Ouganda</w:t>
      </w:r>
      <w:r w:rsidR="003125F3" w:rsidRPr="00DB6622">
        <w:rPr>
          <w:lang w:val="fr-FR"/>
        </w:rPr>
        <w:t xml:space="preserve"> au nom de la région</w:t>
      </w:r>
      <w:r w:rsidRPr="00DB6622">
        <w:rPr>
          <w:lang w:val="fr-FR"/>
        </w:rPr>
        <w:t>)</w:t>
      </w:r>
      <w:r w:rsidR="00F532BB" w:rsidRPr="00DB6622">
        <w:rPr>
          <w:lang w:val="fr-FR"/>
        </w:rPr>
        <w:t> :</w:t>
      </w:r>
    </w:p>
    <w:p w14:paraId="6EE70FCD" w14:textId="77777777" w:rsidR="009212F3" w:rsidRPr="00DB6622" w:rsidRDefault="009212F3" w:rsidP="00DB6622">
      <w:pPr>
        <w:ind w:left="709"/>
        <w:jc w:val="both"/>
        <w:rPr>
          <w:lang w:val="fr-FR"/>
        </w:rPr>
      </w:pPr>
    </w:p>
    <w:p w14:paraId="31561F8A" w14:textId="61A1CD32" w:rsidR="009212F3" w:rsidRPr="00DB6622" w:rsidRDefault="009212F3" w:rsidP="00DB6622">
      <w:pPr>
        <w:ind w:left="709"/>
        <w:jc w:val="both"/>
        <w:rPr>
          <w:lang w:val="fr-FR"/>
        </w:rPr>
      </w:pPr>
      <w:r w:rsidRPr="00DB6622">
        <w:rPr>
          <w:lang w:val="fr-FR"/>
        </w:rPr>
        <w:t>Représentants</w:t>
      </w:r>
      <w:r w:rsidR="00AA2DB6" w:rsidRPr="00DB6622">
        <w:rPr>
          <w:lang w:val="fr-FR"/>
        </w:rPr>
        <w:t> </w:t>
      </w:r>
      <w:r w:rsidRPr="00DB6622">
        <w:rPr>
          <w:lang w:val="fr-FR"/>
        </w:rPr>
        <w:t>: Républi</w:t>
      </w:r>
      <w:r w:rsidR="008A7DBA" w:rsidRPr="00DB6622">
        <w:rPr>
          <w:lang w:val="fr-FR"/>
        </w:rPr>
        <w:t xml:space="preserve">que du Congo, Afrique du Sud, </w:t>
      </w:r>
      <w:r w:rsidR="003125F3" w:rsidRPr="00DB6622">
        <w:rPr>
          <w:lang w:val="fr-FR"/>
        </w:rPr>
        <w:t>Ouganda ;</w:t>
      </w:r>
    </w:p>
    <w:p w14:paraId="5004B28B" w14:textId="1749DE31" w:rsidR="009212F3" w:rsidRPr="00DB6622" w:rsidRDefault="009212F3" w:rsidP="00DB6622">
      <w:pPr>
        <w:ind w:left="709"/>
        <w:jc w:val="both"/>
        <w:rPr>
          <w:lang w:val="fr-FR"/>
        </w:rPr>
      </w:pPr>
      <w:r w:rsidRPr="00DB6622">
        <w:rPr>
          <w:lang w:val="fr-FR"/>
        </w:rPr>
        <w:t>Représentants suppléants</w:t>
      </w:r>
      <w:r w:rsidR="00AA2DB6" w:rsidRPr="00DB6622">
        <w:rPr>
          <w:lang w:val="fr-FR"/>
        </w:rPr>
        <w:t> </w:t>
      </w:r>
      <w:r w:rsidRPr="00DB6622">
        <w:rPr>
          <w:lang w:val="fr-FR"/>
        </w:rPr>
        <w:t>: Algérie, Mali, République-Unie de Tanzanie</w:t>
      </w:r>
      <w:r w:rsidR="003125F3" w:rsidRPr="00DB6622">
        <w:rPr>
          <w:lang w:val="fr-FR"/>
        </w:rPr>
        <w:t>.</w:t>
      </w:r>
    </w:p>
    <w:p w14:paraId="3EE2041C" w14:textId="77777777" w:rsidR="002D23D5" w:rsidRPr="00DB6622" w:rsidRDefault="002D23D5" w:rsidP="00DB6622">
      <w:pPr>
        <w:ind w:left="709"/>
        <w:jc w:val="both"/>
        <w:rPr>
          <w:lang w:val="fr-FR"/>
        </w:rPr>
      </w:pPr>
    </w:p>
    <w:p w14:paraId="749CB613" w14:textId="267AFF0F" w:rsidR="009212F3" w:rsidRPr="00DB6622" w:rsidRDefault="009212F3" w:rsidP="00DB6622">
      <w:pPr>
        <w:ind w:left="709"/>
        <w:jc w:val="both"/>
        <w:rPr>
          <w:lang w:val="fr-FR"/>
        </w:rPr>
      </w:pPr>
      <w:r w:rsidRPr="00DB6622">
        <w:rPr>
          <w:b/>
          <w:lang w:val="fr-FR"/>
        </w:rPr>
        <w:t>Asie</w:t>
      </w:r>
      <w:r w:rsidRPr="00DB6622">
        <w:rPr>
          <w:lang w:val="fr-FR"/>
        </w:rPr>
        <w:t xml:space="preserve"> (</w:t>
      </w:r>
      <w:r w:rsidR="008A7DBA" w:rsidRPr="00DB6622">
        <w:rPr>
          <w:lang w:val="fr-FR"/>
        </w:rPr>
        <w:t xml:space="preserve">nommés </w:t>
      </w:r>
      <w:r w:rsidR="003125F3" w:rsidRPr="00DB6622">
        <w:rPr>
          <w:lang w:val="fr-FR"/>
        </w:rPr>
        <w:t xml:space="preserve">par le Pakistan </w:t>
      </w:r>
      <w:r w:rsidRPr="00DB6622">
        <w:rPr>
          <w:lang w:val="fr-FR"/>
        </w:rPr>
        <w:t>au nom de la région)</w:t>
      </w:r>
      <w:r w:rsidR="00F532BB" w:rsidRPr="00DB6622">
        <w:rPr>
          <w:lang w:val="fr-FR"/>
        </w:rPr>
        <w:t> :</w:t>
      </w:r>
    </w:p>
    <w:p w14:paraId="3B01FB27" w14:textId="77777777" w:rsidR="009212F3" w:rsidRPr="00DB6622" w:rsidRDefault="009212F3" w:rsidP="00DB6622">
      <w:pPr>
        <w:ind w:left="709"/>
        <w:jc w:val="both"/>
        <w:rPr>
          <w:lang w:val="fr-FR"/>
        </w:rPr>
      </w:pPr>
    </w:p>
    <w:p w14:paraId="560CD192" w14:textId="1DE36876" w:rsidR="009212F3" w:rsidRPr="00DB6622" w:rsidRDefault="009212F3" w:rsidP="00DB6622">
      <w:pPr>
        <w:ind w:left="709"/>
        <w:jc w:val="both"/>
        <w:rPr>
          <w:lang w:val="fr-FR"/>
        </w:rPr>
      </w:pPr>
      <w:r w:rsidRPr="00DB6622">
        <w:rPr>
          <w:lang w:val="fr-FR"/>
        </w:rPr>
        <w:t>Représentants</w:t>
      </w:r>
      <w:r w:rsidR="00F532BB" w:rsidRPr="00DB6622">
        <w:rPr>
          <w:lang w:val="fr-FR"/>
        </w:rPr>
        <w:t> </w:t>
      </w:r>
      <w:r w:rsidR="003125F3" w:rsidRPr="00DB6622">
        <w:rPr>
          <w:lang w:val="fr-FR"/>
        </w:rPr>
        <w:t>: Kirghizistan, Mongolie ;</w:t>
      </w:r>
    </w:p>
    <w:p w14:paraId="44D0B60A" w14:textId="382B2E77" w:rsidR="009212F3" w:rsidRPr="00DB6622" w:rsidRDefault="009212F3" w:rsidP="00DB6622">
      <w:pPr>
        <w:ind w:left="709"/>
        <w:jc w:val="both"/>
        <w:rPr>
          <w:lang w:val="fr-FR"/>
        </w:rPr>
      </w:pPr>
      <w:r w:rsidRPr="00DB6622">
        <w:rPr>
          <w:lang w:val="fr-FR"/>
        </w:rPr>
        <w:t>Représentants suppléants</w:t>
      </w:r>
      <w:r w:rsidR="00F532BB" w:rsidRPr="00DB6622">
        <w:rPr>
          <w:lang w:val="fr-FR"/>
        </w:rPr>
        <w:t> </w:t>
      </w:r>
      <w:r w:rsidRPr="00DB6622">
        <w:rPr>
          <w:lang w:val="fr-FR"/>
        </w:rPr>
        <w:t>: Pakistan, Tadjikistan</w:t>
      </w:r>
      <w:r w:rsidR="003125F3" w:rsidRPr="00DB6622">
        <w:rPr>
          <w:lang w:val="fr-FR"/>
        </w:rPr>
        <w:t>.</w:t>
      </w:r>
    </w:p>
    <w:p w14:paraId="06CE9373" w14:textId="77777777" w:rsidR="002D23D5" w:rsidRPr="00DB6622" w:rsidRDefault="002D23D5" w:rsidP="00DB6622">
      <w:pPr>
        <w:ind w:left="709"/>
        <w:jc w:val="both"/>
        <w:rPr>
          <w:lang w:val="fr-FR"/>
        </w:rPr>
      </w:pPr>
    </w:p>
    <w:p w14:paraId="6417A9B3" w14:textId="3BF07F81" w:rsidR="009212F3" w:rsidRPr="00DB6622" w:rsidRDefault="009212F3" w:rsidP="00DB6622">
      <w:pPr>
        <w:ind w:left="709"/>
        <w:jc w:val="both"/>
        <w:rPr>
          <w:lang w:val="fr-FR"/>
        </w:rPr>
      </w:pPr>
      <w:r w:rsidRPr="00DB6622">
        <w:rPr>
          <w:b/>
          <w:lang w:val="fr-FR"/>
        </w:rPr>
        <w:t>Europe</w:t>
      </w:r>
      <w:r w:rsidRPr="00DB6622">
        <w:rPr>
          <w:lang w:val="fr-FR"/>
        </w:rPr>
        <w:t xml:space="preserve"> (</w:t>
      </w:r>
      <w:r w:rsidR="00F532BB" w:rsidRPr="00DB6622">
        <w:rPr>
          <w:lang w:val="fr-FR"/>
        </w:rPr>
        <w:t xml:space="preserve">nommés </w:t>
      </w:r>
      <w:r w:rsidR="003125F3" w:rsidRPr="00DB6622">
        <w:rPr>
          <w:lang w:val="fr-FR"/>
        </w:rPr>
        <w:t xml:space="preserve">par la Pologne </w:t>
      </w:r>
      <w:r w:rsidR="00F532BB" w:rsidRPr="00DB6622">
        <w:rPr>
          <w:lang w:val="fr-FR"/>
        </w:rPr>
        <w:t>au nom de la région</w:t>
      </w:r>
      <w:r w:rsidRPr="00DB6622">
        <w:rPr>
          <w:lang w:val="fr-FR"/>
        </w:rPr>
        <w:t>)</w:t>
      </w:r>
    </w:p>
    <w:p w14:paraId="7AD61649" w14:textId="77777777" w:rsidR="009212F3" w:rsidRPr="00DB6622" w:rsidRDefault="009212F3" w:rsidP="00DB6622">
      <w:pPr>
        <w:ind w:left="709"/>
        <w:jc w:val="both"/>
        <w:rPr>
          <w:lang w:val="fr-FR"/>
        </w:rPr>
      </w:pPr>
    </w:p>
    <w:p w14:paraId="0221DBB2" w14:textId="7D298DD5" w:rsidR="009212F3" w:rsidRPr="00DB6622" w:rsidRDefault="009212F3" w:rsidP="00DB6622">
      <w:pPr>
        <w:ind w:left="709"/>
        <w:jc w:val="both"/>
        <w:rPr>
          <w:lang w:val="fr-FR"/>
        </w:rPr>
      </w:pPr>
      <w:r w:rsidRPr="00DB6622">
        <w:rPr>
          <w:lang w:val="fr-FR"/>
        </w:rPr>
        <w:t>Représentants</w:t>
      </w:r>
      <w:r w:rsidR="00F532BB" w:rsidRPr="00DB6622">
        <w:rPr>
          <w:lang w:val="fr-FR"/>
        </w:rPr>
        <w:t> </w:t>
      </w:r>
      <w:r w:rsidRPr="00DB6622">
        <w:rPr>
          <w:lang w:val="fr-FR"/>
        </w:rPr>
        <w:t xml:space="preserve">: </w:t>
      </w:r>
      <w:r w:rsidR="003125F3" w:rsidRPr="00DB6622">
        <w:rPr>
          <w:lang w:val="fr-FR"/>
        </w:rPr>
        <w:t>France, Norvège, Ukraine ;</w:t>
      </w:r>
    </w:p>
    <w:p w14:paraId="67F5E1CD" w14:textId="3E332854" w:rsidR="009212F3" w:rsidRPr="00DB6622" w:rsidRDefault="009212F3" w:rsidP="00DB6622">
      <w:pPr>
        <w:ind w:left="709"/>
        <w:jc w:val="both"/>
        <w:rPr>
          <w:lang w:val="fr-FR"/>
        </w:rPr>
      </w:pPr>
      <w:r w:rsidRPr="00DB6622">
        <w:rPr>
          <w:lang w:val="fr-FR"/>
        </w:rPr>
        <w:t>Représentants suppléants</w:t>
      </w:r>
      <w:r w:rsidR="00F532BB" w:rsidRPr="00DB6622">
        <w:rPr>
          <w:lang w:val="fr-FR"/>
        </w:rPr>
        <w:t> </w:t>
      </w:r>
      <w:r w:rsidRPr="00DB6622">
        <w:rPr>
          <w:lang w:val="fr-FR"/>
        </w:rPr>
        <w:t>: Géorgie, Lettonie, Suisse</w:t>
      </w:r>
      <w:r w:rsidR="003125F3" w:rsidRPr="00DB6622">
        <w:rPr>
          <w:lang w:val="fr-FR"/>
        </w:rPr>
        <w:t>.</w:t>
      </w:r>
    </w:p>
    <w:p w14:paraId="1B8311DF" w14:textId="77777777" w:rsidR="002D23D5" w:rsidRPr="00DB6622" w:rsidRDefault="002D23D5" w:rsidP="00DB6622">
      <w:pPr>
        <w:ind w:left="709"/>
        <w:jc w:val="both"/>
        <w:rPr>
          <w:lang w:val="fr-FR"/>
        </w:rPr>
      </w:pPr>
    </w:p>
    <w:p w14:paraId="736CFFCA" w14:textId="789EC43D" w:rsidR="009212F3" w:rsidRPr="00DB6622" w:rsidRDefault="009212F3" w:rsidP="00DB6622">
      <w:pPr>
        <w:ind w:left="709"/>
        <w:jc w:val="both"/>
        <w:rPr>
          <w:lang w:val="fr-FR"/>
        </w:rPr>
      </w:pPr>
      <w:r w:rsidRPr="00DB6622">
        <w:rPr>
          <w:b/>
          <w:lang w:val="fr-FR"/>
        </w:rPr>
        <w:t>Océanie</w:t>
      </w:r>
      <w:r w:rsidRPr="00DB6622">
        <w:rPr>
          <w:lang w:val="fr-FR"/>
        </w:rPr>
        <w:t xml:space="preserve"> (</w:t>
      </w:r>
      <w:r w:rsidR="00F532BB" w:rsidRPr="00DB6622">
        <w:rPr>
          <w:lang w:val="fr-FR"/>
        </w:rPr>
        <w:t xml:space="preserve">nommés au nom de la région par </w:t>
      </w:r>
      <w:r w:rsidRPr="00DB6622">
        <w:rPr>
          <w:lang w:val="fr-FR"/>
        </w:rPr>
        <w:t>la Nouvelle-Zélande)</w:t>
      </w:r>
    </w:p>
    <w:p w14:paraId="379DEFB4" w14:textId="77777777" w:rsidR="009212F3" w:rsidRPr="00DB6622" w:rsidRDefault="009212F3" w:rsidP="00DB6622">
      <w:pPr>
        <w:ind w:left="709"/>
        <w:jc w:val="both"/>
        <w:rPr>
          <w:lang w:val="fr-FR"/>
        </w:rPr>
      </w:pPr>
    </w:p>
    <w:p w14:paraId="4101A807" w14:textId="56178558" w:rsidR="009212F3" w:rsidRPr="00DB6622" w:rsidRDefault="009212F3" w:rsidP="00DB6622">
      <w:pPr>
        <w:ind w:left="709"/>
        <w:jc w:val="both"/>
        <w:rPr>
          <w:lang w:val="fr-FR"/>
        </w:rPr>
      </w:pPr>
      <w:r w:rsidRPr="00DB6622">
        <w:rPr>
          <w:lang w:val="fr-FR"/>
        </w:rPr>
        <w:t>Représentant</w:t>
      </w:r>
      <w:r w:rsidR="00F532BB" w:rsidRPr="00DB6622">
        <w:rPr>
          <w:lang w:val="fr-FR"/>
        </w:rPr>
        <w:t> </w:t>
      </w:r>
      <w:r w:rsidRPr="00DB6622">
        <w:rPr>
          <w:lang w:val="fr-FR"/>
        </w:rPr>
        <w:t>: Australie</w:t>
      </w:r>
      <w:r w:rsidR="0049031E" w:rsidRPr="00DB6622">
        <w:rPr>
          <w:lang w:val="fr-FR"/>
        </w:rPr>
        <w:t> </w:t>
      </w:r>
      <w:r w:rsidR="003125F3" w:rsidRPr="00DB6622">
        <w:rPr>
          <w:lang w:val="fr-FR"/>
        </w:rPr>
        <w:t>;</w:t>
      </w:r>
    </w:p>
    <w:p w14:paraId="7797F400" w14:textId="2BECD544" w:rsidR="009212F3" w:rsidRPr="00DB6622" w:rsidRDefault="009212F3" w:rsidP="00DB6622">
      <w:pPr>
        <w:ind w:left="709"/>
        <w:jc w:val="both"/>
        <w:rPr>
          <w:lang w:val="fr-FR"/>
        </w:rPr>
      </w:pPr>
      <w:r w:rsidRPr="00DB6622">
        <w:rPr>
          <w:lang w:val="fr-FR"/>
        </w:rPr>
        <w:t>Représentant suppléant</w:t>
      </w:r>
      <w:r w:rsidR="00F532BB" w:rsidRPr="00DB6622">
        <w:rPr>
          <w:lang w:val="fr-FR"/>
        </w:rPr>
        <w:t> </w:t>
      </w:r>
      <w:r w:rsidRPr="00DB6622">
        <w:rPr>
          <w:lang w:val="fr-FR"/>
        </w:rPr>
        <w:t>: Philippines</w:t>
      </w:r>
      <w:r w:rsidR="003125F3" w:rsidRPr="00DB6622">
        <w:rPr>
          <w:lang w:val="fr-FR"/>
        </w:rPr>
        <w:t>.</w:t>
      </w:r>
    </w:p>
    <w:p w14:paraId="3B4B87C7" w14:textId="77777777" w:rsidR="002D23D5" w:rsidRPr="00DB6622" w:rsidRDefault="002D23D5" w:rsidP="00DB6622">
      <w:pPr>
        <w:ind w:left="709"/>
        <w:jc w:val="both"/>
        <w:rPr>
          <w:lang w:val="fr-FR"/>
        </w:rPr>
      </w:pPr>
    </w:p>
    <w:p w14:paraId="325186CB" w14:textId="5C4AA830" w:rsidR="009212F3" w:rsidRPr="00DB6622" w:rsidRDefault="00F532BB" w:rsidP="00DB6622">
      <w:pPr>
        <w:ind w:left="709"/>
        <w:jc w:val="both"/>
        <w:rPr>
          <w:b/>
          <w:lang w:val="fr-FR"/>
        </w:rPr>
      </w:pPr>
      <w:r w:rsidRPr="00DB6622">
        <w:rPr>
          <w:b/>
          <w:lang w:val="fr-FR"/>
        </w:rPr>
        <w:t xml:space="preserve">Amérique du </w:t>
      </w:r>
      <w:r w:rsidR="009212F3" w:rsidRPr="00DB6622">
        <w:rPr>
          <w:b/>
          <w:lang w:val="fr-FR"/>
        </w:rPr>
        <w:t>Sud et Amérique centrale et Caraïbes</w:t>
      </w:r>
    </w:p>
    <w:p w14:paraId="7CACF7ED" w14:textId="77777777" w:rsidR="009212F3" w:rsidRPr="00DB6622" w:rsidRDefault="009212F3" w:rsidP="00DB6622">
      <w:pPr>
        <w:ind w:left="709"/>
        <w:jc w:val="both"/>
        <w:rPr>
          <w:lang w:val="fr-FR"/>
        </w:rPr>
      </w:pPr>
    </w:p>
    <w:p w14:paraId="12B04BAB" w14:textId="1FA37FFF" w:rsidR="009212F3" w:rsidRPr="00DB6622" w:rsidRDefault="009212F3" w:rsidP="00DB6622">
      <w:pPr>
        <w:ind w:left="709"/>
        <w:jc w:val="both"/>
        <w:rPr>
          <w:lang w:val="fr-FR"/>
        </w:rPr>
      </w:pPr>
      <w:r w:rsidRPr="00DB6622">
        <w:rPr>
          <w:lang w:val="fr-FR"/>
        </w:rPr>
        <w:t>Représentants</w:t>
      </w:r>
      <w:r w:rsidR="00F532BB" w:rsidRPr="00DB6622">
        <w:rPr>
          <w:lang w:val="fr-FR"/>
        </w:rPr>
        <w:t> </w:t>
      </w:r>
      <w:r w:rsidRPr="00DB6622">
        <w:rPr>
          <w:lang w:val="fr-FR"/>
        </w:rPr>
        <w:t>: Bolivie, Costa Rica</w:t>
      </w:r>
      <w:r w:rsidR="003125F3" w:rsidRPr="00DB6622">
        <w:rPr>
          <w:lang w:val="fr-FR"/>
        </w:rPr>
        <w:t> ;</w:t>
      </w:r>
    </w:p>
    <w:p w14:paraId="1053894F" w14:textId="5E7227A3" w:rsidR="009212F3" w:rsidRPr="00DB6622" w:rsidRDefault="009212F3" w:rsidP="00DB6622">
      <w:pPr>
        <w:ind w:left="709"/>
        <w:jc w:val="both"/>
        <w:rPr>
          <w:lang w:val="fr-FR"/>
        </w:rPr>
      </w:pPr>
      <w:r w:rsidRPr="00DB6622">
        <w:rPr>
          <w:lang w:val="fr-FR"/>
        </w:rPr>
        <w:t>Représentants suppléants</w:t>
      </w:r>
      <w:r w:rsidR="00F532BB" w:rsidRPr="00DB6622">
        <w:rPr>
          <w:lang w:val="fr-FR"/>
        </w:rPr>
        <w:t> </w:t>
      </w:r>
      <w:r w:rsidRPr="00DB6622">
        <w:rPr>
          <w:lang w:val="fr-FR"/>
        </w:rPr>
        <w:t>: Argentine, Panama</w:t>
      </w:r>
      <w:r w:rsidR="003125F3" w:rsidRPr="00DB6622">
        <w:rPr>
          <w:lang w:val="fr-FR"/>
        </w:rPr>
        <w:t>.</w:t>
      </w:r>
    </w:p>
    <w:p w14:paraId="3042AAD8" w14:textId="77777777" w:rsidR="002D23D5" w:rsidRPr="00DB6622" w:rsidRDefault="002D23D5" w:rsidP="00DB6622">
      <w:pPr>
        <w:jc w:val="both"/>
        <w:rPr>
          <w:lang w:val="fr-FR"/>
        </w:rPr>
      </w:pPr>
    </w:p>
    <w:p w14:paraId="13E580A4" w14:textId="2378E277" w:rsidR="009212F3" w:rsidRPr="00DB6622" w:rsidRDefault="009212F3" w:rsidP="00DB6622">
      <w:pPr>
        <w:jc w:val="both"/>
        <w:rPr>
          <w:lang w:val="fr-FR"/>
        </w:rPr>
      </w:pPr>
      <w:r w:rsidRPr="00DB6622">
        <w:rPr>
          <w:lang w:val="fr-FR"/>
        </w:rPr>
        <w:t>517. L</w:t>
      </w:r>
      <w:r w:rsidR="008A7DBA" w:rsidRPr="00DB6622">
        <w:rPr>
          <w:lang w:val="fr-FR"/>
        </w:rPr>
        <w:t>a</w:t>
      </w:r>
      <w:r w:rsidRPr="00DB6622">
        <w:rPr>
          <w:lang w:val="fr-FR"/>
        </w:rPr>
        <w:t xml:space="preserve"> </w:t>
      </w:r>
      <w:r w:rsidR="003E047D" w:rsidRPr="00DB6622">
        <w:rPr>
          <w:lang w:val="fr-FR"/>
        </w:rPr>
        <w:t>Président</w:t>
      </w:r>
      <w:r w:rsidR="008A7DBA" w:rsidRPr="00DB6622">
        <w:rPr>
          <w:lang w:val="fr-FR"/>
        </w:rPr>
        <w:t>e</w:t>
      </w:r>
      <w:r w:rsidRPr="00DB6622">
        <w:rPr>
          <w:lang w:val="fr-FR"/>
        </w:rPr>
        <w:t xml:space="preserve"> confirm</w:t>
      </w:r>
      <w:r w:rsidR="008A7DBA" w:rsidRPr="00DB6622">
        <w:rPr>
          <w:lang w:val="fr-FR"/>
        </w:rPr>
        <w:t>e</w:t>
      </w:r>
      <w:r w:rsidRPr="00DB6622">
        <w:rPr>
          <w:lang w:val="fr-FR"/>
        </w:rPr>
        <w:t xml:space="preserve"> que le </w:t>
      </w:r>
      <w:r w:rsidR="00F532BB" w:rsidRPr="00DB6622">
        <w:rPr>
          <w:lang w:val="fr-FR"/>
        </w:rPr>
        <w:t>p</w:t>
      </w:r>
      <w:r w:rsidRPr="00DB6622">
        <w:rPr>
          <w:lang w:val="fr-FR"/>
        </w:rPr>
        <w:t>résident et le vice-</w:t>
      </w:r>
      <w:r w:rsidR="00F532BB" w:rsidRPr="00DB6622">
        <w:rPr>
          <w:lang w:val="fr-FR"/>
        </w:rPr>
        <w:t>p</w:t>
      </w:r>
      <w:r w:rsidR="003E047D" w:rsidRPr="00DB6622">
        <w:rPr>
          <w:lang w:val="fr-FR"/>
        </w:rPr>
        <w:t>résident</w:t>
      </w:r>
      <w:r w:rsidRPr="00DB6622">
        <w:rPr>
          <w:lang w:val="fr-FR"/>
        </w:rPr>
        <w:t xml:space="preserve"> du nouveau Comité permanent ser</w:t>
      </w:r>
      <w:r w:rsidR="00F532BB" w:rsidRPr="00DB6622">
        <w:rPr>
          <w:lang w:val="fr-FR"/>
        </w:rPr>
        <w:t>ont</w:t>
      </w:r>
      <w:r w:rsidRPr="00DB6622">
        <w:rPr>
          <w:lang w:val="fr-FR"/>
        </w:rPr>
        <w:t xml:space="preserve"> élu</w:t>
      </w:r>
      <w:r w:rsidR="00F532BB" w:rsidRPr="00DB6622">
        <w:rPr>
          <w:lang w:val="fr-FR"/>
        </w:rPr>
        <w:t>s</w:t>
      </w:r>
      <w:r w:rsidRPr="00DB6622">
        <w:rPr>
          <w:lang w:val="fr-FR"/>
        </w:rPr>
        <w:t xml:space="preserve"> au cours d</w:t>
      </w:r>
      <w:r w:rsidR="00DB6622" w:rsidRPr="00DB6622">
        <w:rPr>
          <w:lang w:val="fr-FR"/>
        </w:rPr>
        <w:t>’</w:t>
      </w:r>
      <w:r w:rsidRPr="00DB6622">
        <w:rPr>
          <w:lang w:val="fr-FR"/>
        </w:rPr>
        <w:t>une brève réunion du Comité qui aura lieu immédiatement après la clôture de la COP.</w:t>
      </w:r>
    </w:p>
    <w:p w14:paraId="203716D3" w14:textId="77777777" w:rsidR="002D23D5" w:rsidRPr="00DB6622" w:rsidRDefault="002D23D5" w:rsidP="00DB6622">
      <w:pPr>
        <w:jc w:val="both"/>
        <w:rPr>
          <w:lang w:val="fr-FR"/>
        </w:rPr>
      </w:pPr>
    </w:p>
    <w:p w14:paraId="0D737A06" w14:textId="37A82398" w:rsidR="009212F3" w:rsidRPr="00DB6622" w:rsidRDefault="009212F3" w:rsidP="00DB6622">
      <w:pPr>
        <w:jc w:val="both"/>
        <w:rPr>
          <w:lang w:val="fr-FR"/>
        </w:rPr>
      </w:pPr>
      <w:r w:rsidRPr="00DB6622">
        <w:rPr>
          <w:lang w:val="fr-FR"/>
        </w:rPr>
        <w:t>518. À l</w:t>
      </w:r>
      <w:r w:rsidR="00DB6622" w:rsidRPr="00DB6622">
        <w:rPr>
          <w:lang w:val="fr-FR"/>
        </w:rPr>
        <w:t>’</w:t>
      </w:r>
      <w:r w:rsidRPr="00DB6622">
        <w:rPr>
          <w:lang w:val="fr-FR"/>
        </w:rPr>
        <w:t>invitation d</w:t>
      </w:r>
      <w:r w:rsidR="008A7DBA" w:rsidRPr="00DB6622">
        <w:rPr>
          <w:lang w:val="fr-FR"/>
        </w:rPr>
        <w:t>e la</w:t>
      </w:r>
      <w:r w:rsidRPr="00DB6622">
        <w:rPr>
          <w:lang w:val="fr-FR"/>
        </w:rPr>
        <w:t xml:space="preserve"> </w:t>
      </w:r>
      <w:r w:rsidR="003E047D" w:rsidRPr="00DB6622">
        <w:rPr>
          <w:lang w:val="fr-FR"/>
        </w:rPr>
        <w:t>Président</w:t>
      </w:r>
      <w:r w:rsidR="008A7DBA" w:rsidRPr="00DB6622">
        <w:rPr>
          <w:lang w:val="fr-FR"/>
        </w:rPr>
        <w:t>e</w:t>
      </w:r>
      <w:r w:rsidRPr="00DB6622">
        <w:rPr>
          <w:lang w:val="fr-FR"/>
        </w:rPr>
        <w:t>, la Conférence des Parties approuv</w:t>
      </w:r>
      <w:r w:rsidR="008A7DBA" w:rsidRPr="00DB6622">
        <w:rPr>
          <w:lang w:val="fr-FR"/>
        </w:rPr>
        <w:t>e</w:t>
      </w:r>
      <w:r w:rsidRPr="00DB6622">
        <w:rPr>
          <w:lang w:val="fr-FR"/>
        </w:rPr>
        <w:t xml:space="preserve"> la composition du Comité permanent pour la période triennale 2015-2017.</w:t>
      </w:r>
    </w:p>
    <w:p w14:paraId="179D5D05" w14:textId="77777777" w:rsidR="002D23D5" w:rsidRPr="00DB6622" w:rsidRDefault="002D23D5" w:rsidP="003579C3">
      <w:pPr>
        <w:rPr>
          <w:b/>
          <w:lang w:val="fr-FR"/>
        </w:rPr>
      </w:pPr>
    </w:p>
    <w:p w14:paraId="0B0634CE" w14:textId="5DC8593D" w:rsidR="002D23D5" w:rsidRPr="00DB6622" w:rsidRDefault="00F7394D" w:rsidP="00F7394D">
      <w:pPr>
        <w:jc w:val="center"/>
        <w:rPr>
          <w:lang w:val="fr-FR"/>
        </w:rPr>
      </w:pPr>
      <w:r w:rsidRPr="00DB6622">
        <w:rPr>
          <w:b/>
          <w:lang w:val="fr-FR"/>
        </w:rPr>
        <w:t xml:space="preserve">ADOPTION DES RÉSOLUTIONS </w:t>
      </w:r>
      <w:r w:rsidR="00F532BB" w:rsidRPr="00DB6622">
        <w:rPr>
          <w:b/>
          <w:lang w:val="fr-FR"/>
        </w:rPr>
        <w:t xml:space="preserve">ET </w:t>
      </w:r>
      <w:r w:rsidRPr="00DB6622">
        <w:rPr>
          <w:b/>
          <w:lang w:val="fr-FR"/>
        </w:rPr>
        <w:t xml:space="preserve">AMENDEMENTS AUX ANNEXES </w:t>
      </w:r>
      <w:r w:rsidR="002D23D5" w:rsidRPr="00DB6622">
        <w:rPr>
          <w:b/>
          <w:lang w:val="fr-FR"/>
        </w:rPr>
        <w:t>(</w:t>
      </w:r>
      <w:r w:rsidR="00AB2123" w:rsidRPr="00DB6622">
        <w:rPr>
          <w:b/>
          <w:lang w:val="fr-FR"/>
        </w:rPr>
        <w:t>POINT</w:t>
      </w:r>
      <w:r w:rsidR="002D23D5" w:rsidRPr="00DB6622">
        <w:rPr>
          <w:b/>
          <w:lang w:val="fr-FR"/>
        </w:rPr>
        <w:t xml:space="preserve"> 27)</w:t>
      </w:r>
    </w:p>
    <w:p w14:paraId="77B0E5B1" w14:textId="77777777" w:rsidR="002D23D5" w:rsidRPr="00DB6622" w:rsidRDefault="002D23D5" w:rsidP="002D23D5">
      <w:pPr>
        <w:rPr>
          <w:lang w:val="fr-FR"/>
        </w:rPr>
      </w:pPr>
    </w:p>
    <w:p w14:paraId="5868ACCA" w14:textId="09307E7F" w:rsidR="002D23D5" w:rsidRPr="00DB6622" w:rsidRDefault="00F7394D" w:rsidP="00DB6622">
      <w:pPr>
        <w:jc w:val="both"/>
        <w:rPr>
          <w:b/>
          <w:lang w:val="fr-FR"/>
        </w:rPr>
      </w:pPr>
      <w:r w:rsidRPr="00DB6622">
        <w:rPr>
          <w:b/>
          <w:lang w:val="fr-FR"/>
        </w:rPr>
        <w:t xml:space="preserve">Adoption des amendements aux Annexes </w:t>
      </w:r>
    </w:p>
    <w:p w14:paraId="42B99407" w14:textId="77777777" w:rsidR="002D23D5" w:rsidRPr="00DB6622" w:rsidRDefault="002D23D5" w:rsidP="00DB6622">
      <w:pPr>
        <w:jc w:val="both"/>
        <w:rPr>
          <w:b/>
          <w:lang w:val="fr-FR"/>
        </w:rPr>
      </w:pPr>
    </w:p>
    <w:p w14:paraId="6D4793AC" w14:textId="7F1AA228" w:rsidR="009212F3" w:rsidRPr="00DB6622" w:rsidRDefault="009212F3" w:rsidP="00DB6622">
      <w:pPr>
        <w:jc w:val="both"/>
        <w:rPr>
          <w:lang w:val="fr-FR"/>
        </w:rPr>
      </w:pPr>
      <w:r w:rsidRPr="00DB6622">
        <w:rPr>
          <w:lang w:val="fr-FR"/>
        </w:rPr>
        <w:t>519. L</w:t>
      </w:r>
      <w:r w:rsidR="00516F35" w:rsidRPr="00DB6622">
        <w:rPr>
          <w:lang w:val="fr-FR"/>
        </w:rPr>
        <w:t>a</w:t>
      </w:r>
      <w:r w:rsidRPr="00DB6622">
        <w:rPr>
          <w:lang w:val="fr-FR"/>
        </w:rPr>
        <w:t xml:space="preserve"> </w:t>
      </w:r>
      <w:r w:rsidR="003E047D" w:rsidRPr="00DB6622">
        <w:rPr>
          <w:lang w:val="fr-FR"/>
        </w:rPr>
        <w:t>Président</w:t>
      </w:r>
      <w:r w:rsidR="00516F35" w:rsidRPr="00DB6622">
        <w:rPr>
          <w:lang w:val="fr-FR"/>
        </w:rPr>
        <w:t>e</w:t>
      </w:r>
      <w:r w:rsidRPr="00DB6622">
        <w:rPr>
          <w:lang w:val="fr-FR"/>
        </w:rPr>
        <w:t xml:space="preserve"> invit</w:t>
      </w:r>
      <w:r w:rsidR="00516F35" w:rsidRPr="00DB6622">
        <w:rPr>
          <w:lang w:val="fr-FR"/>
        </w:rPr>
        <w:t>e</w:t>
      </w:r>
      <w:r w:rsidRPr="00DB6622">
        <w:rPr>
          <w:lang w:val="fr-FR"/>
        </w:rPr>
        <w:t xml:space="preserve"> </w:t>
      </w:r>
      <w:r w:rsidR="003125F3" w:rsidRPr="00DB6622">
        <w:rPr>
          <w:lang w:val="fr-FR"/>
        </w:rPr>
        <w:t>la COP</w:t>
      </w:r>
      <w:r w:rsidRPr="00DB6622">
        <w:rPr>
          <w:lang w:val="fr-FR"/>
        </w:rPr>
        <w:t xml:space="preserve"> à prendre une décision </w:t>
      </w:r>
      <w:r w:rsidR="00516F35" w:rsidRPr="00DB6622">
        <w:rPr>
          <w:lang w:val="fr-FR"/>
        </w:rPr>
        <w:t>sur l</w:t>
      </w:r>
      <w:r w:rsidR="00DB6622" w:rsidRPr="00DB6622">
        <w:rPr>
          <w:lang w:val="fr-FR"/>
        </w:rPr>
        <w:t>’</w:t>
      </w:r>
      <w:r w:rsidR="00516F35" w:rsidRPr="00DB6622">
        <w:rPr>
          <w:lang w:val="fr-FR"/>
        </w:rPr>
        <w:t>ensemble des</w:t>
      </w:r>
      <w:r w:rsidRPr="00DB6622">
        <w:rPr>
          <w:lang w:val="fr-FR"/>
        </w:rPr>
        <w:t xml:space="preserve"> propositions d</w:t>
      </w:r>
      <w:r w:rsidR="00DB6622" w:rsidRPr="00DB6622">
        <w:rPr>
          <w:lang w:val="fr-FR"/>
        </w:rPr>
        <w:t>’</w:t>
      </w:r>
      <w:r w:rsidR="00516F35" w:rsidRPr="00DB6622">
        <w:rPr>
          <w:lang w:val="fr-FR"/>
        </w:rPr>
        <w:t>inscription</w:t>
      </w:r>
      <w:r w:rsidRPr="00DB6622">
        <w:rPr>
          <w:lang w:val="fr-FR"/>
        </w:rPr>
        <w:t xml:space="preserve"> de</w:t>
      </w:r>
      <w:r w:rsidR="00516F35" w:rsidRPr="00DB6622">
        <w:rPr>
          <w:lang w:val="fr-FR"/>
        </w:rPr>
        <w:t>s</w:t>
      </w:r>
      <w:r w:rsidRPr="00DB6622">
        <w:rPr>
          <w:lang w:val="fr-FR"/>
        </w:rPr>
        <w:t xml:space="preserve"> 29 espèces aux Annexes de la CMS, tel que recommandé par le Conseil scientifique et approuvé par le Comité plénier.</w:t>
      </w:r>
    </w:p>
    <w:p w14:paraId="5347CC20" w14:textId="77777777" w:rsidR="002D23D5" w:rsidRPr="00DB6622" w:rsidRDefault="002D23D5" w:rsidP="00DB6622">
      <w:pPr>
        <w:jc w:val="both"/>
        <w:rPr>
          <w:lang w:val="fr-FR"/>
        </w:rPr>
      </w:pPr>
    </w:p>
    <w:p w14:paraId="6077D339" w14:textId="7C48C7F7" w:rsidR="009212F3" w:rsidRPr="00DB6622" w:rsidRDefault="009212F3" w:rsidP="00DB6622">
      <w:pPr>
        <w:jc w:val="both"/>
        <w:rPr>
          <w:lang w:val="fr-FR"/>
        </w:rPr>
      </w:pPr>
      <w:r w:rsidRPr="00DB6622">
        <w:rPr>
          <w:lang w:val="fr-FR"/>
        </w:rPr>
        <w:t>520. En l</w:t>
      </w:r>
      <w:r w:rsidR="00DB6622" w:rsidRPr="00DB6622">
        <w:rPr>
          <w:lang w:val="fr-FR"/>
        </w:rPr>
        <w:t>’</w:t>
      </w:r>
      <w:r w:rsidRPr="00DB6622">
        <w:rPr>
          <w:lang w:val="fr-FR"/>
        </w:rPr>
        <w:t>absence d</w:t>
      </w:r>
      <w:r w:rsidR="00DB6622" w:rsidRPr="00DB6622">
        <w:rPr>
          <w:lang w:val="fr-FR"/>
        </w:rPr>
        <w:t>’</w:t>
      </w:r>
      <w:r w:rsidRPr="00DB6622">
        <w:rPr>
          <w:lang w:val="fr-FR"/>
        </w:rPr>
        <w:t xml:space="preserve">observations </w:t>
      </w:r>
      <w:r w:rsidR="00DF5133" w:rsidRPr="00DB6622">
        <w:rPr>
          <w:lang w:val="fr-FR"/>
        </w:rPr>
        <w:t xml:space="preserve">contraires </w:t>
      </w:r>
      <w:r w:rsidR="00516F35" w:rsidRPr="00DB6622">
        <w:rPr>
          <w:lang w:val="fr-FR"/>
        </w:rPr>
        <w:t>de l</w:t>
      </w:r>
      <w:r w:rsidR="00DB6622" w:rsidRPr="00DB6622">
        <w:rPr>
          <w:lang w:val="fr-FR"/>
        </w:rPr>
        <w:t>’</w:t>
      </w:r>
      <w:r w:rsidR="00516F35" w:rsidRPr="00DB6622">
        <w:rPr>
          <w:lang w:val="fr-FR"/>
        </w:rPr>
        <w:t>assemblée</w:t>
      </w:r>
      <w:r w:rsidRPr="00DB6622">
        <w:rPr>
          <w:lang w:val="fr-FR"/>
        </w:rPr>
        <w:t xml:space="preserve">, les espèces suivantes, dont les noms </w:t>
      </w:r>
      <w:r w:rsidR="00DF5133" w:rsidRPr="00DB6622">
        <w:rPr>
          <w:lang w:val="fr-FR"/>
        </w:rPr>
        <w:t xml:space="preserve">vernaculaires et scientifiques </w:t>
      </w:r>
      <w:r w:rsidRPr="00DB6622">
        <w:rPr>
          <w:lang w:val="fr-FR"/>
        </w:rPr>
        <w:t xml:space="preserve">et </w:t>
      </w:r>
      <w:r w:rsidR="00DF5133" w:rsidRPr="00DB6622">
        <w:rPr>
          <w:lang w:val="fr-FR"/>
        </w:rPr>
        <w:t>les propositions d</w:t>
      </w:r>
      <w:r w:rsidR="00DB6622" w:rsidRPr="00DB6622">
        <w:rPr>
          <w:lang w:val="fr-FR"/>
        </w:rPr>
        <w:t>’</w:t>
      </w:r>
      <w:r w:rsidRPr="00DB6622">
        <w:rPr>
          <w:lang w:val="fr-FR"/>
        </w:rPr>
        <w:t xml:space="preserve">inscription </w:t>
      </w:r>
      <w:r w:rsidR="00DF5133" w:rsidRPr="00DB6622">
        <w:rPr>
          <w:lang w:val="fr-FR"/>
        </w:rPr>
        <w:t>aux annexes</w:t>
      </w:r>
      <w:r w:rsidRPr="00DB6622">
        <w:rPr>
          <w:lang w:val="fr-FR"/>
        </w:rPr>
        <w:t xml:space="preserve"> ont été lus individuellement par le Président </w:t>
      </w:r>
      <w:r w:rsidR="00DF5133" w:rsidRPr="00DB6622">
        <w:rPr>
          <w:lang w:val="fr-FR"/>
        </w:rPr>
        <w:t>du</w:t>
      </w:r>
      <w:r w:rsidRPr="00DB6622">
        <w:rPr>
          <w:lang w:val="fr-FR"/>
        </w:rPr>
        <w:t xml:space="preserve"> Comité plénier, </w:t>
      </w:r>
      <w:r w:rsidR="00DF5133" w:rsidRPr="00DB6622">
        <w:rPr>
          <w:lang w:val="fr-FR"/>
        </w:rPr>
        <w:t>s</w:t>
      </w:r>
      <w:r w:rsidRPr="00DB6622">
        <w:rPr>
          <w:lang w:val="fr-FR"/>
        </w:rPr>
        <w:t xml:space="preserve">ont approuvées par la Conférence des Parties pour inscription </w:t>
      </w:r>
      <w:r w:rsidR="003125F3" w:rsidRPr="00DB6622">
        <w:rPr>
          <w:lang w:val="fr-FR"/>
        </w:rPr>
        <w:t>à</w:t>
      </w:r>
      <w:r w:rsidRPr="00DB6622">
        <w:rPr>
          <w:lang w:val="fr-FR"/>
        </w:rPr>
        <w:t xml:space="preserve"> l</w:t>
      </w:r>
      <w:r w:rsidR="00DB6622" w:rsidRPr="00DB6622">
        <w:rPr>
          <w:lang w:val="fr-FR"/>
        </w:rPr>
        <w:t>’</w:t>
      </w:r>
      <w:r w:rsidR="00DF5133" w:rsidRPr="00DB6622">
        <w:rPr>
          <w:lang w:val="fr-FR"/>
        </w:rPr>
        <w:t xml:space="preserve">annexe ou </w:t>
      </w:r>
      <w:r w:rsidR="003125F3" w:rsidRPr="00DB6622">
        <w:rPr>
          <w:lang w:val="fr-FR"/>
        </w:rPr>
        <w:t>aux</w:t>
      </w:r>
      <w:r w:rsidR="00DF5133" w:rsidRPr="00DB6622">
        <w:rPr>
          <w:lang w:val="fr-FR"/>
        </w:rPr>
        <w:t xml:space="preserve"> annexes</w:t>
      </w:r>
      <w:r w:rsidRPr="00DB6622">
        <w:rPr>
          <w:lang w:val="fr-FR"/>
        </w:rPr>
        <w:t xml:space="preserve"> </w:t>
      </w:r>
      <w:r w:rsidR="00303E1D" w:rsidRPr="00DB6622">
        <w:rPr>
          <w:lang w:val="fr-FR"/>
        </w:rPr>
        <w:t>telles qu</w:t>
      </w:r>
      <w:r w:rsidR="00DB6622" w:rsidRPr="00DB6622">
        <w:rPr>
          <w:lang w:val="fr-FR"/>
        </w:rPr>
        <w:t>’</w:t>
      </w:r>
      <w:r w:rsidRPr="00DB6622">
        <w:rPr>
          <w:lang w:val="fr-FR"/>
        </w:rPr>
        <w:t>indiqué</w:t>
      </w:r>
      <w:r w:rsidR="00DF5133" w:rsidRPr="00DB6622">
        <w:rPr>
          <w:lang w:val="fr-FR"/>
        </w:rPr>
        <w:t>e</w:t>
      </w:r>
      <w:r w:rsidRPr="00DB6622">
        <w:rPr>
          <w:lang w:val="fr-FR"/>
        </w:rPr>
        <w:t>s</w:t>
      </w:r>
      <w:r w:rsidR="00DF5133" w:rsidRPr="00DB6622">
        <w:rPr>
          <w:lang w:val="fr-FR"/>
        </w:rPr>
        <w:t> </w:t>
      </w:r>
      <w:r w:rsidRPr="00DB6622">
        <w:rPr>
          <w:lang w:val="fr-FR"/>
        </w:rPr>
        <w:t>:</w:t>
      </w:r>
    </w:p>
    <w:p w14:paraId="269F33D0" w14:textId="77777777" w:rsidR="002D23D5" w:rsidRPr="00DB6622" w:rsidRDefault="002D23D5" w:rsidP="00DB6622">
      <w:pPr>
        <w:jc w:val="both"/>
        <w:rPr>
          <w:lang w:val="fr-FR"/>
        </w:rPr>
      </w:pPr>
    </w:p>
    <w:p w14:paraId="367BAA5C"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Baleine de Cuvier</w:t>
      </w:r>
      <w:r w:rsidRPr="00276CCD">
        <w:rPr>
          <w:lang w:val="fr-FR"/>
        </w:rPr>
        <w:tab/>
      </w:r>
      <w:r w:rsidRPr="00276CCD">
        <w:rPr>
          <w:i/>
          <w:lang w:val="fr-FR"/>
        </w:rPr>
        <w:t>Ziphius cavirostris</w:t>
      </w:r>
      <w:r w:rsidRPr="00276CCD">
        <w:rPr>
          <w:lang w:val="fr-FR"/>
        </w:rPr>
        <w:t xml:space="preserve"> – Annexe I</w:t>
      </w:r>
    </w:p>
    <w:p w14:paraId="41436197"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Gazelle à front roux</w:t>
      </w:r>
      <w:r w:rsidRPr="00276CCD">
        <w:rPr>
          <w:lang w:val="fr-FR"/>
        </w:rPr>
        <w:tab/>
      </w:r>
      <w:r w:rsidRPr="00276CCD">
        <w:rPr>
          <w:i/>
          <w:lang w:val="fr-FR"/>
        </w:rPr>
        <w:t xml:space="preserve">Eudorcas rufifrons – </w:t>
      </w:r>
      <w:r w:rsidRPr="00276CCD">
        <w:rPr>
          <w:lang w:val="fr-FR"/>
        </w:rPr>
        <w:t>Annexe I</w:t>
      </w:r>
    </w:p>
    <w:p w14:paraId="5103B359"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Grande Outarde </w:t>
      </w:r>
      <w:r w:rsidRPr="00276CCD">
        <w:rPr>
          <w:lang w:val="fr-FR"/>
        </w:rPr>
        <w:tab/>
      </w:r>
      <w:r w:rsidRPr="00276CCD">
        <w:rPr>
          <w:i/>
          <w:lang w:val="fr-FR"/>
        </w:rPr>
        <w:t>Otis tarda</w:t>
      </w:r>
      <w:r w:rsidRPr="00276CCD">
        <w:rPr>
          <w:lang w:val="fr-FR"/>
        </w:rPr>
        <w:t xml:space="preserve"> – Annexe I</w:t>
      </w:r>
    </w:p>
    <w:p w14:paraId="160440D7" w14:textId="6500438B" w:rsidR="00276CCD" w:rsidRPr="00276CCD" w:rsidRDefault="00276CCD" w:rsidP="00276CCD">
      <w:pPr>
        <w:numPr>
          <w:ilvl w:val="0"/>
          <w:numId w:val="1"/>
        </w:numPr>
        <w:tabs>
          <w:tab w:val="left" w:pos="3686"/>
        </w:tabs>
        <w:ind w:left="567"/>
        <w:contextualSpacing/>
        <w:jc w:val="both"/>
        <w:rPr>
          <w:lang w:val="fr-FR"/>
        </w:rPr>
      </w:pPr>
      <w:r w:rsidRPr="00276CCD">
        <w:rPr>
          <w:lang w:val="fr-FR"/>
        </w:rPr>
        <w:t>Bécasseau semi</w:t>
      </w:r>
      <w:r w:rsidR="00406A68">
        <w:rPr>
          <w:lang w:val="fr-FR"/>
        </w:rPr>
        <w:t>-</w:t>
      </w:r>
      <w:r w:rsidRPr="00276CCD">
        <w:rPr>
          <w:lang w:val="fr-FR"/>
        </w:rPr>
        <w:t xml:space="preserve">palmé </w:t>
      </w:r>
      <w:r w:rsidRPr="00276CCD">
        <w:rPr>
          <w:lang w:val="fr-FR"/>
        </w:rPr>
        <w:tab/>
      </w:r>
      <w:r w:rsidRPr="00276CCD">
        <w:rPr>
          <w:i/>
          <w:lang w:val="fr-FR"/>
        </w:rPr>
        <w:t xml:space="preserve">Calidris pusilla – </w:t>
      </w:r>
      <w:r w:rsidRPr="00276CCD">
        <w:rPr>
          <w:lang w:val="fr-FR"/>
        </w:rPr>
        <w:t>Annexe I</w:t>
      </w:r>
    </w:p>
    <w:p w14:paraId="3C3833F9"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Bécasseau de l’Anadyr </w:t>
      </w:r>
      <w:r w:rsidRPr="00276CCD">
        <w:rPr>
          <w:lang w:val="fr-FR"/>
        </w:rPr>
        <w:tab/>
      </w:r>
      <w:r w:rsidRPr="00276CCD">
        <w:rPr>
          <w:i/>
          <w:lang w:val="fr-FR"/>
        </w:rPr>
        <w:t>Calidris tenuirostris</w:t>
      </w:r>
      <w:r w:rsidRPr="00276CCD">
        <w:rPr>
          <w:lang w:val="fr-FR"/>
        </w:rPr>
        <w:t xml:space="preserve"> – Annexe I</w:t>
      </w:r>
    </w:p>
    <w:p w14:paraId="532EB651"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Rollier d’Europe </w:t>
      </w:r>
      <w:r w:rsidRPr="00276CCD">
        <w:rPr>
          <w:lang w:val="fr-FR"/>
        </w:rPr>
        <w:tab/>
      </w:r>
      <w:r w:rsidRPr="00276CCD">
        <w:rPr>
          <w:i/>
          <w:lang w:val="fr-FR"/>
        </w:rPr>
        <w:t>Coracias garrulus</w:t>
      </w:r>
      <w:r w:rsidRPr="00276CCD">
        <w:rPr>
          <w:lang w:val="fr-FR"/>
        </w:rPr>
        <w:t xml:space="preserve"> – Annexe I</w:t>
      </w:r>
    </w:p>
    <w:p w14:paraId="4215199E"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Poisson-scie</w:t>
      </w:r>
      <w:r w:rsidRPr="00276CCD">
        <w:rPr>
          <w:lang w:val="fr-FR"/>
        </w:rPr>
        <w:tab/>
      </w:r>
      <w:r w:rsidRPr="00276CCD">
        <w:rPr>
          <w:i/>
          <w:iCs/>
          <w:lang w:val="fr-FR"/>
        </w:rPr>
        <w:t>Anoxypristis cuspidata</w:t>
      </w:r>
      <w:r w:rsidRPr="00276CCD">
        <w:rPr>
          <w:lang w:val="fr-FR"/>
        </w:rPr>
        <w:t xml:space="preserve"> – Annexe I &amp; Annexe II</w:t>
      </w:r>
    </w:p>
    <w:p w14:paraId="3E849438"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Poisson-scie</w:t>
      </w:r>
      <w:r w:rsidRPr="00276CCD">
        <w:rPr>
          <w:lang w:val="fr-FR"/>
        </w:rPr>
        <w:tab/>
      </w:r>
      <w:r w:rsidRPr="00276CCD">
        <w:rPr>
          <w:i/>
          <w:iCs/>
          <w:lang w:val="fr-FR"/>
        </w:rPr>
        <w:t xml:space="preserve">Pristis clavata </w:t>
      </w:r>
      <w:r w:rsidRPr="00276CCD">
        <w:rPr>
          <w:lang w:val="fr-FR"/>
        </w:rPr>
        <w:t>– Annexe I &amp; Annexe II</w:t>
      </w:r>
    </w:p>
    <w:p w14:paraId="7F370FAB"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Poisson-scie tident</w:t>
      </w:r>
      <w:r w:rsidRPr="00276CCD">
        <w:rPr>
          <w:lang w:val="fr-FR"/>
        </w:rPr>
        <w:tab/>
      </w:r>
      <w:r w:rsidRPr="00276CCD">
        <w:rPr>
          <w:i/>
          <w:iCs/>
          <w:lang w:val="fr-FR"/>
        </w:rPr>
        <w:t xml:space="preserve">Pristis pectinata </w:t>
      </w:r>
      <w:r w:rsidRPr="00276CCD">
        <w:rPr>
          <w:lang w:val="fr-FR"/>
        </w:rPr>
        <w:t>– Annexe I &amp; Annexe II</w:t>
      </w:r>
    </w:p>
    <w:p w14:paraId="7E60FF77"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Poisson-scie</w:t>
      </w:r>
      <w:r w:rsidRPr="00276CCD">
        <w:rPr>
          <w:lang w:val="fr-FR"/>
        </w:rPr>
        <w:tab/>
      </w:r>
      <w:r w:rsidRPr="00276CCD">
        <w:rPr>
          <w:i/>
          <w:iCs/>
          <w:lang w:val="fr-FR"/>
        </w:rPr>
        <w:t xml:space="preserve">Pristis zijsron </w:t>
      </w:r>
      <w:r w:rsidRPr="00276CCD">
        <w:rPr>
          <w:lang w:val="fr-FR"/>
        </w:rPr>
        <w:t>– Annexe I &amp; Annexe II</w:t>
      </w:r>
    </w:p>
    <w:p w14:paraId="6A356B3E"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Poisson-scie commun </w:t>
      </w:r>
      <w:r w:rsidRPr="00276CCD">
        <w:rPr>
          <w:lang w:val="fr-FR"/>
        </w:rPr>
        <w:tab/>
      </w:r>
      <w:r w:rsidRPr="00276CCD">
        <w:rPr>
          <w:i/>
          <w:iCs/>
          <w:lang w:val="fr-FR"/>
        </w:rPr>
        <w:t xml:space="preserve">Pristis pristis </w:t>
      </w:r>
      <w:r w:rsidRPr="00276CCD">
        <w:rPr>
          <w:lang w:val="fr-FR"/>
        </w:rPr>
        <w:t>– Annexe I &amp; Annexe II</w:t>
      </w:r>
    </w:p>
    <w:p w14:paraId="1E6022D6"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Raie Manta des côtes</w:t>
      </w:r>
      <w:r w:rsidRPr="00276CCD">
        <w:rPr>
          <w:lang w:val="fr-FR"/>
        </w:rPr>
        <w:tab/>
      </w:r>
      <w:r w:rsidRPr="00276CCD">
        <w:rPr>
          <w:i/>
          <w:lang w:val="fr-FR"/>
        </w:rPr>
        <w:t xml:space="preserve">Manta alfredi – </w:t>
      </w:r>
      <w:r w:rsidRPr="00276CCD">
        <w:rPr>
          <w:lang w:val="fr-FR"/>
        </w:rPr>
        <w:t>Annexe I &amp; Annexe II</w:t>
      </w:r>
    </w:p>
    <w:p w14:paraId="69252223"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Mante</w:t>
      </w:r>
      <w:r w:rsidRPr="00276CCD">
        <w:rPr>
          <w:lang w:val="fr-FR"/>
        </w:rPr>
        <w:tab/>
      </w:r>
      <w:r w:rsidRPr="00276CCD">
        <w:rPr>
          <w:i/>
          <w:iCs/>
          <w:lang w:val="fr-FR"/>
        </w:rPr>
        <w:t xml:space="preserve">Mobula mobular </w:t>
      </w:r>
      <w:r w:rsidRPr="00276CCD">
        <w:rPr>
          <w:i/>
          <w:lang w:val="fr-FR"/>
        </w:rPr>
        <w:t xml:space="preserve">– </w:t>
      </w:r>
      <w:r w:rsidRPr="00276CCD">
        <w:rPr>
          <w:lang w:val="fr-FR"/>
        </w:rPr>
        <w:t>Annexe I &amp; Annexe II</w:t>
      </w:r>
    </w:p>
    <w:p w14:paraId="509B93F9"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Manta Aguillat</w:t>
      </w:r>
      <w:r w:rsidRPr="00276CCD">
        <w:rPr>
          <w:lang w:val="fr-FR"/>
        </w:rPr>
        <w:tab/>
      </w:r>
      <w:r w:rsidRPr="00276CCD">
        <w:rPr>
          <w:i/>
          <w:iCs/>
          <w:lang w:val="fr-FR"/>
        </w:rPr>
        <w:t xml:space="preserve">Mobula japanica </w:t>
      </w:r>
      <w:r w:rsidRPr="00276CCD">
        <w:rPr>
          <w:i/>
          <w:lang w:val="fr-FR"/>
        </w:rPr>
        <w:t xml:space="preserve">– </w:t>
      </w:r>
      <w:r w:rsidRPr="00276CCD">
        <w:rPr>
          <w:lang w:val="fr-FR"/>
        </w:rPr>
        <w:t>Annexe I &amp; Annexe II</w:t>
      </w:r>
    </w:p>
    <w:p w14:paraId="7B888993"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Mante vampire</w:t>
      </w:r>
      <w:r w:rsidRPr="00276CCD">
        <w:rPr>
          <w:lang w:val="fr-FR"/>
        </w:rPr>
        <w:tab/>
      </w:r>
      <w:r w:rsidRPr="00276CCD">
        <w:rPr>
          <w:i/>
          <w:iCs/>
          <w:lang w:val="fr-FR"/>
        </w:rPr>
        <w:t xml:space="preserve">Mobula thurstoni </w:t>
      </w:r>
      <w:r w:rsidRPr="00276CCD">
        <w:rPr>
          <w:i/>
          <w:lang w:val="fr-FR"/>
        </w:rPr>
        <w:t xml:space="preserve">– </w:t>
      </w:r>
      <w:r w:rsidRPr="00276CCD">
        <w:rPr>
          <w:lang w:val="fr-FR"/>
        </w:rPr>
        <w:t>Annexe I &amp; Annexe II</w:t>
      </w:r>
    </w:p>
    <w:p w14:paraId="4012CF9A"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Diable Géant de Guinée</w:t>
      </w:r>
      <w:r w:rsidRPr="00276CCD">
        <w:rPr>
          <w:lang w:val="fr-FR"/>
        </w:rPr>
        <w:tab/>
      </w:r>
      <w:r w:rsidRPr="00276CCD">
        <w:rPr>
          <w:i/>
          <w:iCs/>
          <w:lang w:val="fr-FR"/>
        </w:rPr>
        <w:t>Mobula tarapacana</w:t>
      </w:r>
      <w:r w:rsidRPr="00276CCD">
        <w:rPr>
          <w:iCs/>
          <w:lang w:val="fr-FR"/>
        </w:rPr>
        <w:t xml:space="preserve"> </w:t>
      </w:r>
      <w:r w:rsidRPr="00276CCD">
        <w:rPr>
          <w:i/>
          <w:lang w:val="fr-FR"/>
        </w:rPr>
        <w:t xml:space="preserve">– </w:t>
      </w:r>
      <w:r w:rsidRPr="00276CCD">
        <w:rPr>
          <w:lang w:val="fr-FR"/>
        </w:rPr>
        <w:t>Annexe I &amp; Annexe II</w:t>
      </w:r>
    </w:p>
    <w:p w14:paraId="2CB322E2" w14:textId="77777777" w:rsidR="00276CCD" w:rsidRPr="00276CCD" w:rsidRDefault="00276CCD" w:rsidP="00276CCD">
      <w:pPr>
        <w:numPr>
          <w:ilvl w:val="0"/>
          <w:numId w:val="1"/>
        </w:numPr>
        <w:tabs>
          <w:tab w:val="left" w:pos="567"/>
          <w:tab w:val="left" w:pos="3686"/>
        </w:tabs>
        <w:ind w:left="567" w:right="-288"/>
        <w:contextualSpacing/>
        <w:jc w:val="both"/>
        <w:rPr>
          <w:lang w:val="fr-FR"/>
        </w:rPr>
      </w:pPr>
      <w:r w:rsidRPr="00276CCD">
        <w:rPr>
          <w:lang w:val="fr-FR"/>
        </w:rPr>
        <w:t>Diable de mer</w:t>
      </w:r>
      <w:r w:rsidRPr="00276CCD">
        <w:rPr>
          <w:lang w:val="fr-FR"/>
        </w:rPr>
        <w:tab/>
      </w:r>
      <w:r w:rsidRPr="00276CCD">
        <w:rPr>
          <w:i/>
          <w:iCs/>
          <w:lang w:val="fr-FR"/>
        </w:rPr>
        <w:t>Mobula eregoodootenkee</w:t>
      </w:r>
      <w:r w:rsidRPr="00276CCD">
        <w:rPr>
          <w:iCs/>
          <w:lang w:val="fr-FR"/>
        </w:rPr>
        <w:t xml:space="preserve"> </w:t>
      </w:r>
      <w:r w:rsidRPr="00276CCD">
        <w:rPr>
          <w:i/>
          <w:lang w:val="fr-FR"/>
        </w:rPr>
        <w:t xml:space="preserve">– </w:t>
      </w:r>
      <w:r w:rsidRPr="00276CCD">
        <w:rPr>
          <w:lang w:val="fr-FR"/>
        </w:rPr>
        <w:t>Annexe I &amp; Annexe II</w:t>
      </w:r>
    </w:p>
    <w:p w14:paraId="6F4E0D11"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Petit diable</w:t>
      </w:r>
      <w:r w:rsidRPr="00276CCD">
        <w:rPr>
          <w:lang w:val="fr-FR"/>
        </w:rPr>
        <w:tab/>
      </w:r>
      <w:r w:rsidRPr="00276CCD">
        <w:rPr>
          <w:i/>
          <w:iCs/>
          <w:lang w:val="fr-FR"/>
        </w:rPr>
        <w:t>Mobula kuhlii</w:t>
      </w:r>
      <w:r w:rsidRPr="00276CCD">
        <w:rPr>
          <w:iCs/>
          <w:lang w:val="fr-FR"/>
        </w:rPr>
        <w:t xml:space="preserve"> </w:t>
      </w:r>
      <w:r w:rsidRPr="00276CCD">
        <w:rPr>
          <w:i/>
          <w:lang w:val="fr-FR"/>
        </w:rPr>
        <w:t xml:space="preserve">– </w:t>
      </w:r>
      <w:r w:rsidRPr="00276CCD">
        <w:rPr>
          <w:lang w:val="fr-FR"/>
        </w:rPr>
        <w:t>Annexe I &amp; Annexe II</w:t>
      </w:r>
    </w:p>
    <w:p w14:paraId="205844A2"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Diable géant</w:t>
      </w:r>
      <w:r w:rsidRPr="00276CCD">
        <w:rPr>
          <w:lang w:val="fr-FR"/>
        </w:rPr>
        <w:tab/>
      </w:r>
      <w:r w:rsidRPr="00276CCD">
        <w:rPr>
          <w:i/>
          <w:iCs/>
          <w:lang w:val="fr-FR"/>
        </w:rPr>
        <w:t>Mobula hypostoma</w:t>
      </w:r>
      <w:r w:rsidRPr="00276CCD">
        <w:rPr>
          <w:iCs/>
          <w:lang w:val="fr-FR"/>
        </w:rPr>
        <w:t xml:space="preserve"> </w:t>
      </w:r>
      <w:r w:rsidRPr="00276CCD">
        <w:rPr>
          <w:i/>
          <w:lang w:val="fr-FR"/>
        </w:rPr>
        <w:t xml:space="preserve">– </w:t>
      </w:r>
      <w:r w:rsidRPr="00276CCD">
        <w:rPr>
          <w:lang w:val="fr-FR"/>
        </w:rPr>
        <w:t>Annexe I &amp; Annexe II</w:t>
      </w:r>
    </w:p>
    <w:p w14:paraId="754DAD46"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Petit diable de Guinée</w:t>
      </w:r>
      <w:r w:rsidRPr="00276CCD">
        <w:rPr>
          <w:lang w:val="fr-FR"/>
        </w:rPr>
        <w:tab/>
      </w:r>
      <w:r w:rsidRPr="00276CCD">
        <w:rPr>
          <w:i/>
          <w:iCs/>
          <w:lang w:val="fr-FR"/>
        </w:rPr>
        <w:t>Mobula rochebrunei</w:t>
      </w:r>
      <w:r w:rsidRPr="00276CCD">
        <w:rPr>
          <w:iCs/>
          <w:lang w:val="fr-FR"/>
        </w:rPr>
        <w:t xml:space="preserve"> </w:t>
      </w:r>
      <w:r w:rsidRPr="00276CCD">
        <w:rPr>
          <w:i/>
          <w:lang w:val="fr-FR"/>
        </w:rPr>
        <w:t xml:space="preserve">– </w:t>
      </w:r>
      <w:r w:rsidRPr="00276CCD">
        <w:rPr>
          <w:lang w:val="fr-FR"/>
        </w:rPr>
        <w:t>Annexe I &amp; Annexe II</w:t>
      </w:r>
    </w:p>
    <w:p w14:paraId="3FFD6000"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Mante de Munk</w:t>
      </w:r>
      <w:r w:rsidRPr="00276CCD">
        <w:rPr>
          <w:lang w:val="fr-FR"/>
        </w:rPr>
        <w:tab/>
      </w:r>
      <w:r w:rsidRPr="00276CCD">
        <w:rPr>
          <w:i/>
          <w:iCs/>
          <w:lang w:val="fr-FR"/>
        </w:rPr>
        <w:t xml:space="preserve">Mobula munkiana </w:t>
      </w:r>
      <w:r w:rsidRPr="00276CCD">
        <w:rPr>
          <w:i/>
          <w:lang w:val="fr-FR"/>
        </w:rPr>
        <w:t xml:space="preserve">– </w:t>
      </w:r>
      <w:r w:rsidRPr="00276CCD">
        <w:rPr>
          <w:lang w:val="fr-FR"/>
        </w:rPr>
        <w:t>Annexe I &amp; Annexe II</w:t>
      </w:r>
    </w:p>
    <w:p w14:paraId="7658A65B"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Ours polaire</w:t>
      </w:r>
      <w:r w:rsidRPr="00276CCD">
        <w:rPr>
          <w:lang w:val="fr-FR"/>
        </w:rPr>
        <w:tab/>
      </w:r>
      <w:r w:rsidRPr="00276CCD">
        <w:rPr>
          <w:i/>
          <w:lang w:val="fr-FR"/>
        </w:rPr>
        <w:t>Ursus maritimus</w:t>
      </w:r>
      <w:r w:rsidRPr="00276CCD">
        <w:rPr>
          <w:lang w:val="fr-FR"/>
        </w:rPr>
        <w:t xml:space="preserve"> – Annexe II</w:t>
      </w:r>
    </w:p>
    <w:p w14:paraId="41F2E067"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Cob de Buffon</w:t>
      </w:r>
      <w:r w:rsidRPr="00276CCD">
        <w:rPr>
          <w:sz w:val="16"/>
          <w:szCs w:val="16"/>
          <w:lang w:val="fr-FR"/>
        </w:rPr>
        <w:t xml:space="preserve"> </w:t>
      </w:r>
      <w:r w:rsidRPr="00276CCD">
        <w:rPr>
          <w:lang w:val="fr-FR"/>
        </w:rPr>
        <w:tab/>
      </w:r>
      <w:r w:rsidRPr="00276CCD">
        <w:rPr>
          <w:i/>
          <w:lang w:val="fr-FR"/>
        </w:rPr>
        <w:t>Kobus kob leucotis</w:t>
      </w:r>
      <w:r w:rsidRPr="00276CCD">
        <w:rPr>
          <w:lang w:val="fr-FR"/>
        </w:rPr>
        <w:t xml:space="preserve"> – Annexe II</w:t>
      </w:r>
    </w:p>
    <w:p w14:paraId="1D97A643"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Paruline du Canada</w:t>
      </w:r>
      <w:r w:rsidRPr="00276CCD">
        <w:rPr>
          <w:lang w:val="fr-FR"/>
        </w:rPr>
        <w:tab/>
      </w:r>
      <w:r w:rsidRPr="00276CCD">
        <w:rPr>
          <w:i/>
          <w:lang w:val="fr-FR"/>
        </w:rPr>
        <w:t>Cardellina canadensis</w:t>
      </w:r>
      <w:r w:rsidRPr="00276CCD">
        <w:rPr>
          <w:lang w:val="fr-FR"/>
        </w:rPr>
        <w:t xml:space="preserve"> – Annexe II</w:t>
      </w:r>
      <w:r w:rsidRPr="00276CCD">
        <w:rPr>
          <w:lang w:val="fr-FR"/>
        </w:rPr>
        <w:tab/>
      </w:r>
    </w:p>
    <w:p w14:paraId="5DD21FD2"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Grand requin-marteau</w:t>
      </w:r>
      <w:r w:rsidRPr="00276CCD">
        <w:rPr>
          <w:lang w:val="fr-FR"/>
        </w:rPr>
        <w:tab/>
      </w:r>
      <w:r w:rsidRPr="00276CCD">
        <w:rPr>
          <w:i/>
          <w:lang w:val="fr-FR"/>
        </w:rPr>
        <w:t>Sphyrna mokarran</w:t>
      </w:r>
      <w:r w:rsidRPr="00276CCD">
        <w:rPr>
          <w:lang w:val="fr-FR"/>
        </w:rPr>
        <w:t xml:space="preserve"> – Annexe II</w:t>
      </w:r>
      <w:r w:rsidRPr="00276CCD">
        <w:rPr>
          <w:lang w:val="fr-FR"/>
        </w:rPr>
        <w:tab/>
      </w:r>
    </w:p>
    <w:p w14:paraId="611BA011"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Requin-marteau halicorne </w:t>
      </w:r>
      <w:r w:rsidRPr="00276CCD">
        <w:rPr>
          <w:lang w:val="fr-FR"/>
        </w:rPr>
        <w:tab/>
      </w:r>
      <w:r w:rsidRPr="00276CCD">
        <w:rPr>
          <w:i/>
          <w:lang w:val="fr-FR"/>
        </w:rPr>
        <w:t xml:space="preserve">Sphyrna lewini – </w:t>
      </w:r>
      <w:r w:rsidRPr="00276CCD">
        <w:rPr>
          <w:lang w:val="fr-FR"/>
        </w:rPr>
        <w:t>Annexe II</w:t>
      </w:r>
    </w:p>
    <w:p w14:paraId="7BD891C6"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Requin-renard à gros yeux</w:t>
      </w:r>
      <w:r w:rsidRPr="00276CCD">
        <w:rPr>
          <w:i/>
          <w:iCs/>
          <w:lang w:val="fr-FR"/>
        </w:rPr>
        <w:tab/>
        <w:t>Alopias superciliosus</w:t>
      </w:r>
      <w:r w:rsidRPr="00276CCD">
        <w:rPr>
          <w:lang w:val="fr-FR"/>
        </w:rPr>
        <w:t xml:space="preserve"> – Annexe II</w:t>
      </w:r>
    </w:p>
    <w:p w14:paraId="3E5D64D2"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Requin-renard commun </w:t>
      </w:r>
      <w:r w:rsidRPr="00276CCD">
        <w:rPr>
          <w:lang w:val="fr-FR"/>
        </w:rPr>
        <w:tab/>
      </w:r>
      <w:r w:rsidRPr="00276CCD">
        <w:rPr>
          <w:i/>
          <w:iCs/>
          <w:lang w:val="fr-FR"/>
        </w:rPr>
        <w:t>Alopias vulpinus</w:t>
      </w:r>
      <w:r w:rsidRPr="00276CCD">
        <w:rPr>
          <w:lang w:val="fr-FR"/>
        </w:rPr>
        <w:t xml:space="preserve"> – Annexe II</w:t>
      </w:r>
    </w:p>
    <w:p w14:paraId="1FF1AAED" w14:textId="77777777" w:rsidR="00276CCD" w:rsidRPr="00276CCD" w:rsidRDefault="00276CCD" w:rsidP="00276CCD">
      <w:pPr>
        <w:numPr>
          <w:ilvl w:val="0"/>
          <w:numId w:val="1"/>
        </w:numPr>
        <w:tabs>
          <w:tab w:val="left" w:pos="3686"/>
        </w:tabs>
        <w:ind w:left="567"/>
        <w:contextualSpacing/>
        <w:jc w:val="both"/>
        <w:rPr>
          <w:lang w:val="fr-FR"/>
        </w:rPr>
      </w:pPr>
      <w:r w:rsidRPr="00276CCD">
        <w:rPr>
          <w:lang w:val="fr-FR"/>
        </w:rPr>
        <w:t xml:space="preserve">Requin-renard pélagique </w:t>
      </w:r>
      <w:r w:rsidRPr="00276CCD">
        <w:rPr>
          <w:lang w:val="fr-FR"/>
        </w:rPr>
        <w:tab/>
      </w:r>
      <w:r w:rsidRPr="00276CCD">
        <w:rPr>
          <w:i/>
          <w:iCs/>
          <w:lang w:val="fr-FR"/>
        </w:rPr>
        <w:t>Alopias pelagicus</w:t>
      </w:r>
      <w:r w:rsidRPr="00276CCD">
        <w:rPr>
          <w:lang w:val="fr-FR"/>
        </w:rPr>
        <w:t xml:space="preserve"> – Annexe II</w:t>
      </w:r>
    </w:p>
    <w:p w14:paraId="789C1DC7" w14:textId="77777777" w:rsidR="002D23D5" w:rsidRPr="00DB6622" w:rsidRDefault="002D23D5" w:rsidP="00DB6622">
      <w:pPr>
        <w:jc w:val="both"/>
        <w:rPr>
          <w:lang w:val="fr-FR"/>
        </w:rPr>
      </w:pPr>
    </w:p>
    <w:p w14:paraId="49BF6252" w14:textId="2C25FB50" w:rsidR="009212F3" w:rsidRPr="00DB6622" w:rsidRDefault="009212F3" w:rsidP="00DB6622">
      <w:pPr>
        <w:jc w:val="both"/>
        <w:rPr>
          <w:lang w:val="fr-FR"/>
        </w:rPr>
      </w:pPr>
      <w:r w:rsidRPr="00DB6622">
        <w:rPr>
          <w:lang w:val="fr-FR"/>
        </w:rPr>
        <w:t>521. La décision d</w:t>
      </w:r>
      <w:r w:rsidR="00DB6622" w:rsidRPr="00DB6622">
        <w:rPr>
          <w:lang w:val="fr-FR"/>
        </w:rPr>
        <w:t>’</w:t>
      </w:r>
      <w:r w:rsidRPr="00DB6622">
        <w:rPr>
          <w:lang w:val="fr-FR"/>
        </w:rPr>
        <w:t>inscri</w:t>
      </w:r>
      <w:r w:rsidR="0049031E" w:rsidRPr="00DB6622">
        <w:rPr>
          <w:lang w:val="fr-FR"/>
        </w:rPr>
        <w:t>ption d</w:t>
      </w:r>
      <w:r w:rsidRPr="00DB6622">
        <w:rPr>
          <w:lang w:val="fr-FR"/>
        </w:rPr>
        <w:t xml:space="preserve">es espèces mentionnées ci-dessus </w:t>
      </w:r>
      <w:r w:rsidR="008B41DD" w:rsidRPr="00DB6622">
        <w:rPr>
          <w:lang w:val="fr-FR"/>
        </w:rPr>
        <w:t>est</w:t>
      </w:r>
      <w:r w:rsidRPr="00DB6622">
        <w:rPr>
          <w:lang w:val="fr-FR"/>
        </w:rPr>
        <w:t xml:space="preserve"> </w:t>
      </w:r>
      <w:r w:rsidR="008B41DD" w:rsidRPr="00DB6622">
        <w:rPr>
          <w:lang w:val="fr-FR"/>
        </w:rPr>
        <w:t>accueillie</w:t>
      </w:r>
      <w:r w:rsidRPr="00DB6622">
        <w:rPr>
          <w:lang w:val="fr-FR"/>
        </w:rPr>
        <w:t xml:space="preserve"> par les applaudissements des participants.</w:t>
      </w:r>
    </w:p>
    <w:p w14:paraId="6AC7B50A" w14:textId="77777777" w:rsidR="002D23D5" w:rsidRPr="00DB6622" w:rsidRDefault="002D23D5" w:rsidP="00DB6622">
      <w:pPr>
        <w:jc w:val="both"/>
        <w:rPr>
          <w:lang w:val="fr-FR"/>
        </w:rPr>
      </w:pPr>
    </w:p>
    <w:p w14:paraId="238DE58C" w14:textId="1BC9C437" w:rsidR="009212F3" w:rsidRPr="00DB6622" w:rsidRDefault="009212F3" w:rsidP="00DB6622">
      <w:pPr>
        <w:jc w:val="both"/>
        <w:rPr>
          <w:lang w:val="fr-FR"/>
        </w:rPr>
      </w:pPr>
      <w:r w:rsidRPr="00DB6622">
        <w:rPr>
          <w:lang w:val="fr-FR"/>
        </w:rPr>
        <w:t>522. L</w:t>
      </w:r>
      <w:r w:rsidR="003125F3" w:rsidRPr="00DB6622">
        <w:rPr>
          <w:lang w:val="fr-FR"/>
        </w:rPr>
        <w:t>a</w:t>
      </w:r>
      <w:r w:rsidRPr="00DB6622">
        <w:rPr>
          <w:lang w:val="fr-FR"/>
        </w:rPr>
        <w:t xml:space="preserve"> </w:t>
      </w:r>
      <w:r w:rsidR="003E047D" w:rsidRPr="00DB6622">
        <w:rPr>
          <w:lang w:val="fr-FR"/>
        </w:rPr>
        <w:t>Président</w:t>
      </w:r>
      <w:r w:rsidR="003125F3" w:rsidRPr="00DB6622">
        <w:rPr>
          <w:lang w:val="fr-FR"/>
        </w:rPr>
        <w:t>e</w:t>
      </w:r>
      <w:r w:rsidRPr="00DB6622">
        <w:rPr>
          <w:lang w:val="fr-FR"/>
        </w:rPr>
        <w:t xml:space="preserve"> invit</w:t>
      </w:r>
      <w:r w:rsidR="008B41DD" w:rsidRPr="00DB6622">
        <w:rPr>
          <w:lang w:val="fr-FR"/>
        </w:rPr>
        <w:t>e</w:t>
      </w:r>
      <w:r w:rsidRPr="00DB6622">
        <w:rPr>
          <w:lang w:val="fr-FR"/>
        </w:rPr>
        <w:t xml:space="preserve"> la </w:t>
      </w:r>
      <w:r w:rsidR="003125F3" w:rsidRPr="00DB6622">
        <w:rPr>
          <w:lang w:val="fr-FR"/>
        </w:rPr>
        <w:t>COP</w:t>
      </w:r>
      <w:r w:rsidRPr="00DB6622">
        <w:rPr>
          <w:lang w:val="fr-FR"/>
        </w:rPr>
        <w:t xml:space="preserve"> à examiner les deux propositions d</w:t>
      </w:r>
      <w:r w:rsidR="00DB6622" w:rsidRPr="00DB6622">
        <w:rPr>
          <w:lang w:val="fr-FR"/>
        </w:rPr>
        <w:t>’</w:t>
      </w:r>
      <w:r w:rsidRPr="00DB6622">
        <w:rPr>
          <w:lang w:val="fr-FR"/>
        </w:rPr>
        <w:t xml:space="preserve">inscription suivantes qui ont été approuvées par </w:t>
      </w:r>
      <w:r w:rsidR="008B41DD" w:rsidRPr="00DB6622">
        <w:rPr>
          <w:lang w:val="fr-FR"/>
        </w:rPr>
        <w:t>la très large</w:t>
      </w:r>
      <w:r w:rsidRPr="00DB6622">
        <w:rPr>
          <w:lang w:val="fr-FR"/>
        </w:rPr>
        <w:t xml:space="preserve"> majorité </w:t>
      </w:r>
      <w:r w:rsidR="008B41DD" w:rsidRPr="00DB6622">
        <w:rPr>
          <w:lang w:val="fr-FR"/>
        </w:rPr>
        <w:t>du</w:t>
      </w:r>
      <w:r w:rsidR="003125F3" w:rsidRPr="00DB6622">
        <w:rPr>
          <w:lang w:val="fr-FR"/>
        </w:rPr>
        <w:t xml:space="preserve"> Comité plénier :</w:t>
      </w:r>
    </w:p>
    <w:p w14:paraId="648333E9" w14:textId="77777777" w:rsidR="002D23D5" w:rsidRPr="00DB6622" w:rsidRDefault="002D23D5" w:rsidP="00DB6622">
      <w:pPr>
        <w:jc w:val="both"/>
        <w:rPr>
          <w:lang w:val="fr-FR"/>
        </w:rPr>
      </w:pPr>
    </w:p>
    <w:p w14:paraId="186B55E7" w14:textId="4DD270CD" w:rsidR="002D23D5" w:rsidRPr="00DB6622" w:rsidRDefault="008B41DD" w:rsidP="00DB6622">
      <w:pPr>
        <w:pStyle w:val="ListParagraph"/>
        <w:numPr>
          <w:ilvl w:val="0"/>
          <w:numId w:val="3"/>
        </w:numPr>
        <w:tabs>
          <w:tab w:val="left" w:pos="3686"/>
        </w:tabs>
        <w:ind w:left="567"/>
        <w:jc w:val="both"/>
        <w:rPr>
          <w:lang w:val="fr-FR"/>
        </w:rPr>
      </w:pPr>
      <w:r w:rsidRPr="00DB6622">
        <w:rPr>
          <w:lang w:val="fr-FR"/>
        </w:rPr>
        <w:t>Requin soyeux</w:t>
      </w:r>
      <w:r w:rsidR="002D23D5" w:rsidRPr="00DB6622">
        <w:rPr>
          <w:lang w:val="fr-FR"/>
        </w:rPr>
        <w:t xml:space="preserve"> </w:t>
      </w:r>
      <w:r w:rsidR="002D23D5" w:rsidRPr="00DB6622">
        <w:rPr>
          <w:lang w:val="fr-FR"/>
        </w:rPr>
        <w:tab/>
      </w:r>
      <w:r w:rsidR="002D23D5" w:rsidRPr="00DB6622">
        <w:rPr>
          <w:i/>
          <w:lang w:val="fr-FR"/>
        </w:rPr>
        <w:t>Carc</w:t>
      </w:r>
      <w:r w:rsidRPr="00DB6622">
        <w:rPr>
          <w:i/>
          <w:lang w:val="fr-FR"/>
        </w:rPr>
        <w:t>h</w:t>
      </w:r>
      <w:r w:rsidR="002D23D5" w:rsidRPr="00DB6622">
        <w:rPr>
          <w:i/>
          <w:lang w:val="fr-FR"/>
        </w:rPr>
        <w:t>arhinus falciformis</w:t>
      </w:r>
      <w:r w:rsidR="002D23D5" w:rsidRPr="00DB6622">
        <w:rPr>
          <w:lang w:val="fr-FR"/>
        </w:rPr>
        <w:t xml:space="preserve"> – </w:t>
      </w:r>
      <w:r w:rsidR="00287FA5" w:rsidRPr="00DB6622">
        <w:rPr>
          <w:lang w:val="fr-FR"/>
        </w:rPr>
        <w:t>Annexe</w:t>
      </w:r>
      <w:r w:rsidR="002D23D5" w:rsidRPr="00DB6622">
        <w:rPr>
          <w:lang w:val="fr-FR"/>
        </w:rPr>
        <w:t xml:space="preserve"> II</w:t>
      </w:r>
    </w:p>
    <w:p w14:paraId="68CB33BE" w14:textId="10990B70" w:rsidR="002D23D5" w:rsidRPr="00DB6622" w:rsidRDefault="008B41DD" w:rsidP="00DB6622">
      <w:pPr>
        <w:pStyle w:val="ListParagraph"/>
        <w:numPr>
          <w:ilvl w:val="0"/>
          <w:numId w:val="3"/>
        </w:numPr>
        <w:tabs>
          <w:tab w:val="left" w:pos="3686"/>
        </w:tabs>
        <w:ind w:left="567"/>
        <w:jc w:val="both"/>
        <w:rPr>
          <w:lang w:val="fr-FR"/>
        </w:rPr>
      </w:pPr>
      <w:r w:rsidRPr="00DB6622">
        <w:rPr>
          <w:lang w:val="fr-FR"/>
        </w:rPr>
        <w:t>Anguille d</w:t>
      </w:r>
      <w:r w:rsidR="00DB6622" w:rsidRPr="00DB6622">
        <w:rPr>
          <w:lang w:val="fr-FR"/>
        </w:rPr>
        <w:t>’</w:t>
      </w:r>
      <w:r w:rsidRPr="00DB6622">
        <w:rPr>
          <w:lang w:val="fr-FR"/>
        </w:rPr>
        <w:t>Europe</w:t>
      </w:r>
      <w:r w:rsidR="002D23D5" w:rsidRPr="00DB6622">
        <w:rPr>
          <w:lang w:val="fr-FR"/>
        </w:rPr>
        <w:t xml:space="preserve"> </w:t>
      </w:r>
      <w:r w:rsidR="002D23D5" w:rsidRPr="00DB6622">
        <w:rPr>
          <w:lang w:val="fr-FR"/>
        </w:rPr>
        <w:tab/>
      </w:r>
      <w:r w:rsidR="002D23D5" w:rsidRPr="00DB6622">
        <w:rPr>
          <w:i/>
          <w:lang w:val="fr-FR"/>
        </w:rPr>
        <w:t>Anguilla anguilla</w:t>
      </w:r>
      <w:r w:rsidR="002D23D5" w:rsidRPr="00DB6622">
        <w:rPr>
          <w:lang w:val="fr-FR"/>
        </w:rPr>
        <w:t xml:space="preserve"> – </w:t>
      </w:r>
      <w:r w:rsidR="00287FA5" w:rsidRPr="00DB6622">
        <w:rPr>
          <w:lang w:val="fr-FR"/>
        </w:rPr>
        <w:t>Annexe</w:t>
      </w:r>
      <w:r w:rsidR="002D23D5" w:rsidRPr="00DB6622">
        <w:rPr>
          <w:lang w:val="fr-FR"/>
        </w:rPr>
        <w:t xml:space="preserve"> II</w:t>
      </w:r>
    </w:p>
    <w:p w14:paraId="568CDC09" w14:textId="77777777" w:rsidR="002D23D5" w:rsidRPr="00DB6622" w:rsidRDefault="002D23D5" w:rsidP="00DB6622">
      <w:pPr>
        <w:jc w:val="both"/>
        <w:rPr>
          <w:lang w:val="fr-FR"/>
        </w:rPr>
      </w:pPr>
    </w:p>
    <w:p w14:paraId="015F529C" w14:textId="0CBF0883" w:rsidR="009212F3" w:rsidRPr="00DB6622" w:rsidRDefault="009212F3" w:rsidP="00DB6622">
      <w:pPr>
        <w:jc w:val="both"/>
        <w:rPr>
          <w:lang w:val="fr-FR"/>
        </w:rPr>
      </w:pPr>
      <w:r w:rsidRPr="00DB6622">
        <w:rPr>
          <w:lang w:val="fr-FR"/>
        </w:rPr>
        <w:t>523. En l</w:t>
      </w:r>
      <w:r w:rsidR="00DB6622" w:rsidRPr="00DB6622">
        <w:rPr>
          <w:lang w:val="fr-FR"/>
        </w:rPr>
        <w:t>’</w:t>
      </w:r>
      <w:r w:rsidRPr="00DB6622">
        <w:rPr>
          <w:lang w:val="fr-FR"/>
        </w:rPr>
        <w:t>absence d</w:t>
      </w:r>
      <w:r w:rsidR="00DB6622" w:rsidRPr="00DB6622">
        <w:rPr>
          <w:lang w:val="fr-FR"/>
        </w:rPr>
        <w:t>’</w:t>
      </w:r>
      <w:r w:rsidRPr="00DB6622">
        <w:rPr>
          <w:lang w:val="fr-FR"/>
        </w:rPr>
        <w:t>objections, l</w:t>
      </w:r>
      <w:r w:rsidR="008B41DD" w:rsidRPr="00DB6622">
        <w:rPr>
          <w:lang w:val="fr-FR"/>
        </w:rPr>
        <w:t>a</w:t>
      </w:r>
      <w:r w:rsidRPr="00DB6622">
        <w:rPr>
          <w:lang w:val="fr-FR"/>
        </w:rPr>
        <w:t xml:space="preserve"> Président</w:t>
      </w:r>
      <w:r w:rsidR="008B41DD" w:rsidRPr="00DB6622">
        <w:rPr>
          <w:lang w:val="fr-FR"/>
        </w:rPr>
        <w:t>e</w:t>
      </w:r>
      <w:r w:rsidRPr="00DB6622">
        <w:rPr>
          <w:lang w:val="fr-FR"/>
        </w:rPr>
        <w:t xml:space="preserve"> confirm</w:t>
      </w:r>
      <w:r w:rsidR="008B41DD" w:rsidRPr="00DB6622">
        <w:rPr>
          <w:lang w:val="fr-FR"/>
        </w:rPr>
        <w:t>e</w:t>
      </w:r>
      <w:r w:rsidRPr="00DB6622">
        <w:rPr>
          <w:lang w:val="fr-FR"/>
        </w:rPr>
        <w:t xml:space="preserve"> que ces deux propositions ont également été adoptées par </w:t>
      </w:r>
      <w:r w:rsidR="008B41DD" w:rsidRPr="00DB6622">
        <w:rPr>
          <w:lang w:val="fr-FR"/>
        </w:rPr>
        <w:t>le Comité plénier</w:t>
      </w:r>
      <w:r w:rsidRPr="00DB6622">
        <w:rPr>
          <w:lang w:val="fr-FR"/>
        </w:rPr>
        <w:t>.</w:t>
      </w:r>
    </w:p>
    <w:p w14:paraId="2220C33A" w14:textId="77777777" w:rsidR="002D23D5" w:rsidRPr="00DB6622" w:rsidRDefault="002D23D5" w:rsidP="00DB6622">
      <w:pPr>
        <w:jc w:val="both"/>
        <w:rPr>
          <w:lang w:val="fr-FR"/>
        </w:rPr>
      </w:pPr>
    </w:p>
    <w:p w14:paraId="3CD412BD" w14:textId="4F026642" w:rsidR="009212F3" w:rsidRPr="00DB6622" w:rsidRDefault="009212F3" w:rsidP="00DB6622">
      <w:pPr>
        <w:jc w:val="both"/>
        <w:rPr>
          <w:lang w:val="fr-FR"/>
        </w:rPr>
      </w:pPr>
      <w:r w:rsidRPr="00DB6622">
        <w:rPr>
          <w:lang w:val="fr-FR"/>
        </w:rPr>
        <w:t>524. L</w:t>
      </w:r>
      <w:r w:rsidR="008B41DD" w:rsidRPr="00DB6622">
        <w:rPr>
          <w:lang w:val="fr-FR"/>
        </w:rPr>
        <w:t>a</w:t>
      </w:r>
      <w:r w:rsidRPr="00DB6622">
        <w:rPr>
          <w:lang w:val="fr-FR"/>
        </w:rPr>
        <w:t xml:space="preserve"> </w:t>
      </w:r>
      <w:r w:rsidR="003E047D" w:rsidRPr="00DB6622">
        <w:rPr>
          <w:lang w:val="fr-FR"/>
        </w:rPr>
        <w:t>Président</w:t>
      </w:r>
      <w:r w:rsidR="008B41DD" w:rsidRPr="00DB6622">
        <w:rPr>
          <w:lang w:val="fr-FR"/>
        </w:rPr>
        <w:t>e</w:t>
      </w:r>
      <w:r w:rsidRPr="00DB6622">
        <w:rPr>
          <w:lang w:val="fr-FR"/>
        </w:rPr>
        <w:t xml:space="preserve"> invit</w:t>
      </w:r>
      <w:r w:rsidR="008B41DD" w:rsidRPr="00DB6622">
        <w:rPr>
          <w:lang w:val="fr-FR"/>
        </w:rPr>
        <w:t>e</w:t>
      </w:r>
      <w:r w:rsidRPr="00DB6622">
        <w:rPr>
          <w:lang w:val="fr-FR"/>
        </w:rPr>
        <w:t xml:space="preserve"> </w:t>
      </w:r>
      <w:r w:rsidR="00303E1D" w:rsidRPr="00DB6622">
        <w:rPr>
          <w:lang w:val="fr-FR"/>
        </w:rPr>
        <w:t>les Parties à faire part de leurs</w:t>
      </w:r>
      <w:r w:rsidR="00167586" w:rsidRPr="00DB6622">
        <w:rPr>
          <w:lang w:val="fr-FR"/>
        </w:rPr>
        <w:t xml:space="preserve"> </w:t>
      </w:r>
      <w:r w:rsidRPr="00DB6622">
        <w:rPr>
          <w:lang w:val="fr-FR"/>
        </w:rPr>
        <w:t>commentaires.</w:t>
      </w:r>
    </w:p>
    <w:p w14:paraId="17583C92" w14:textId="77777777" w:rsidR="002D23D5" w:rsidRPr="00DB6622" w:rsidRDefault="002D23D5" w:rsidP="00DB6622">
      <w:pPr>
        <w:jc w:val="both"/>
        <w:rPr>
          <w:lang w:val="fr-FR"/>
        </w:rPr>
      </w:pPr>
    </w:p>
    <w:p w14:paraId="7662533A" w14:textId="5E927DDA" w:rsidR="009212F3" w:rsidRPr="00DB6622" w:rsidRDefault="009212F3" w:rsidP="00DB6622">
      <w:pPr>
        <w:jc w:val="both"/>
        <w:rPr>
          <w:lang w:val="fr-FR"/>
        </w:rPr>
      </w:pPr>
      <w:r w:rsidRPr="00DB6622">
        <w:rPr>
          <w:lang w:val="fr-FR"/>
        </w:rPr>
        <w:t>525. Les représentants du Chili et du Pérou indiqu</w:t>
      </w:r>
      <w:r w:rsidR="008B41DD" w:rsidRPr="00DB6622">
        <w:rPr>
          <w:lang w:val="fr-FR"/>
        </w:rPr>
        <w:t>ent</w:t>
      </w:r>
      <w:r w:rsidRPr="00DB6622">
        <w:rPr>
          <w:lang w:val="fr-FR"/>
        </w:rPr>
        <w:t xml:space="preserve"> que leurs pays se sont joints au consensus concernant la décision d</w:t>
      </w:r>
      <w:r w:rsidR="00DB6622" w:rsidRPr="00DB6622">
        <w:rPr>
          <w:lang w:val="fr-FR"/>
        </w:rPr>
        <w:t>’</w:t>
      </w:r>
      <w:r w:rsidRPr="00DB6622">
        <w:rPr>
          <w:lang w:val="fr-FR"/>
        </w:rPr>
        <w:t xml:space="preserve">inscrire </w:t>
      </w:r>
      <w:r w:rsidR="008B41DD" w:rsidRPr="00DB6622">
        <w:rPr>
          <w:lang w:val="fr-FR"/>
        </w:rPr>
        <w:t xml:space="preserve">le </w:t>
      </w:r>
      <w:r w:rsidRPr="00DB6622">
        <w:rPr>
          <w:lang w:val="fr-FR"/>
        </w:rPr>
        <w:t xml:space="preserve">Requin soyeux </w:t>
      </w:r>
      <w:r w:rsidR="008B41DD" w:rsidRPr="00DB6622">
        <w:rPr>
          <w:lang w:val="fr-FR"/>
        </w:rPr>
        <w:t>à l</w:t>
      </w:r>
      <w:r w:rsidR="00DB6622" w:rsidRPr="00DB6622">
        <w:rPr>
          <w:lang w:val="fr-FR"/>
        </w:rPr>
        <w:t>’</w:t>
      </w:r>
      <w:r w:rsidR="008B41DD" w:rsidRPr="00DB6622">
        <w:rPr>
          <w:lang w:val="fr-FR"/>
        </w:rPr>
        <w:t>Annexe II de la</w:t>
      </w:r>
      <w:r w:rsidRPr="00DB6622">
        <w:rPr>
          <w:lang w:val="fr-FR"/>
        </w:rPr>
        <w:t xml:space="preserve"> CMS.</w:t>
      </w:r>
    </w:p>
    <w:p w14:paraId="545B43B6" w14:textId="77777777" w:rsidR="002D23D5" w:rsidRPr="00DB6622" w:rsidRDefault="002D23D5" w:rsidP="00DB6622">
      <w:pPr>
        <w:jc w:val="both"/>
        <w:rPr>
          <w:lang w:val="fr-FR"/>
        </w:rPr>
      </w:pPr>
    </w:p>
    <w:p w14:paraId="5FD99A19" w14:textId="43985C40" w:rsidR="009212F3" w:rsidRPr="00DB6622" w:rsidRDefault="009212F3" w:rsidP="00DB6622">
      <w:pPr>
        <w:jc w:val="both"/>
        <w:rPr>
          <w:lang w:val="fr-FR"/>
        </w:rPr>
      </w:pPr>
      <w:r w:rsidRPr="00DB6622">
        <w:rPr>
          <w:lang w:val="fr-FR"/>
        </w:rPr>
        <w:t xml:space="preserve">526. Ces déclarations </w:t>
      </w:r>
      <w:r w:rsidR="008B41DD" w:rsidRPr="00DB6622">
        <w:rPr>
          <w:lang w:val="fr-FR"/>
        </w:rPr>
        <w:t>s</w:t>
      </w:r>
      <w:r w:rsidRPr="00DB6622">
        <w:rPr>
          <w:lang w:val="fr-FR"/>
        </w:rPr>
        <w:t>ont accueilli</w:t>
      </w:r>
      <w:r w:rsidR="008B41DD" w:rsidRPr="00DB6622">
        <w:rPr>
          <w:lang w:val="fr-FR"/>
        </w:rPr>
        <w:t>e</w:t>
      </w:r>
      <w:r w:rsidRPr="00DB6622">
        <w:rPr>
          <w:lang w:val="fr-FR"/>
        </w:rPr>
        <w:t>s par des applaudissements chaleureux.</w:t>
      </w:r>
    </w:p>
    <w:p w14:paraId="0F8E97AF" w14:textId="77777777" w:rsidR="002D23D5" w:rsidRPr="00DB6622" w:rsidRDefault="002D23D5" w:rsidP="00DB6622">
      <w:pPr>
        <w:jc w:val="both"/>
        <w:rPr>
          <w:lang w:val="fr-FR"/>
        </w:rPr>
      </w:pPr>
    </w:p>
    <w:p w14:paraId="6C5DDC81" w14:textId="7A2D65A7" w:rsidR="002D23D5" w:rsidRPr="00DB6622" w:rsidRDefault="00F7394D" w:rsidP="00DB6622">
      <w:pPr>
        <w:jc w:val="both"/>
        <w:rPr>
          <w:b/>
          <w:lang w:val="fr-FR"/>
        </w:rPr>
      </w:pPr>
      <w:r w:rsidRPr="00DB6622">
        <w:rPr>
          <w:b/>
          <w:lang w:val="fr-FR"/>
        </w:rPr>
        <w:t xml:space="preserve">Adoption des </w:t>
      </w:r>
      <w:r w:rsidR="008B41DD" w:rsidRPr="00DB6622">
        <w:rPr>
          <w:b/>
          <w:lang w:val="fr-FR"/>
        </w:rPr>
        <w:t>r</w:t>
      </w:r>
      <w:r w:rsidRPr="00DB6622">
        <w:rPr>
          <w:b/>
          <w:lang w:val="fr-FR"/>
        </w:rPr>
        <w:t xml:space="preserve">ésolutions </w:t>
      </w:r>
    </w:p>
    <w:p w14:paraId="67E12916" w14:textId="77777777" w:rsidR="002D23D5" w:rsidRPr="00DB6622" w:rsidRDefault="002D23D5" w:rsidP="00DB6622">
      <w:pPr>
        <w:jc w:val="both"/>
        <w:rPr>
          <w:lang w:val="fr-FR"/>
        </w:rPr>
      </w:pPr>
    </w:p>
    <w:p w14:paraId="49FB0C35" w14:textId="30ED276B" w:rsidR="009212F3" w:rsidRPr="00DB6622" w:rsidRDefault="009212F3" w:rsidP="00DB6622">
      <w:pPr>
        <w:jc w:val="both"/>
        <w:rPr>
          <w:lang w:val="fr-FR"/>
        </w:rPr>
      </w:pPr>
      <w:r w:rsidRPr="00DB6622">
        <w:rPr>
          <w:lang w:val="fr-FR"/>
        </w:rPr>
        <w:t>527. L</w:t>
      </w:r>
      <w:r w:rsidR="008B41DD" w:rsidRPr="00DB6622">
        <w:rPr>
          <w:lang w:val="fr-FR"/>
        </w:rPr>
        <w:t>a</w:t>
      </w:r>
      <w:r w:rsidRPr="00DB6622">
        <w:rPr>
          <w:lang w:val="fr-FR"/>
        </w:rPr>
        <w:t xml:space="preserve"> </w:t>
      </w:r>
      <w:r w:rsidR="003E047D" w:rsidRPr="00DB6622">
        <w:rPr>
          <w:lang w:val="fr-FR"/>
        </w:rPr>
        <w:t>Président</w:t>
      </w:r>
      <w:r w:rsidR="008B41DD" w:rsidRPr="00DB6622">
        <w:rPr>
          <w:lang w:val="fr-FR"/>
        </w:rPr>
        <w:t xml:space="preserve">e </w:t>
      </w:r>
      <w:r w:rsidRPr="00DB6622">
        <w:rPr>
          <w:lang w:val="fr-FR"/>
        </w:rPr>
        <w:t>renvo</w:t>
      </w:r>
      <w:r w:rsidR="008B41DD" w:rsidRPr="00DB6622">
        <w:rPr>
          <w:lang w:val="fr-FR"/>
        </w:rPr>
        <w:t>ie</w:t>
      </w:r>
      <w:r w:rsidRPr="00DB6622">
        <w:rPr>
          <w:lang w:val="fr-FR"/>
        </w:rPr>
        <w:t xml:space="preserve"> la réunion </w:t>
      </w:r>
      <w:r w:rsidR="008B41DD" w:rsidRPr="00DB6622">
        <w:rPr>
          <w:lang w:val="fr-FR"/>
        </w:rPr>
        <w:t xml:space="preserve">au document </w:t>
      </w:r>
      <w:r w:rsidR="008B41DD" w:rsidRPr="00DB6622">
        <w:rPr>
          <w:b/>
          <w:lang w:val="fr-FR"/>
        </w:rPr>
        <w:t>CRP4/Rev.1</w:t>
      </w:r>
      <w:r w:rsidR="008B41DD" w:rsidRPr="00DB6622">
        <w:rPr>
          <w:lang w:val="fr-FR"/>
        </w:rPr>
        <w:t xml:space="preserve"> </w:t>
      </w:r>
      <w:r w:rsidR="008B41DD" w:rsidRPr="00DB6622">
        <w:rPr>
          <w:b/>
          <w:i/>
          <w:lang w:val="fr-FR"/>
        </w:rPr>
        <w:t>Proposition d</w:t>
      </w:r>
      <w:r w:rsidR="00DB6622" w:rsidRPr="00DB6622">
        <w:rPr>
          <w:b/>
          <w:i/>
          <w:lang w:val="fr-FR"/>
        </w:rPr>
        <w:t>’</w:t>
      </w:r>
      <w:r w:rsidR="008B41DD" w:rsidRPr="00DB6622">
        <w:rPr>
          <w:b/>
          <w:i/>
          <w:lang w:val="fr-FR"/>
        </w:rPr>
        <w:t xml:space="preserve">inscription de </w:t>
      </w:r>
      <w:r w:rsidR="008B41DD" w:rsidRPr="00DB6622">
        <w:rPr>
          <w:b/>
          <w:lang w:val="fr-FR"/>
        </w:rPr>
        <w:t>Panthera leo</w:t>
      </w:r>
      <w:r w:rsidR="008B41DD" w:rsidRPr="00DB6622">
        <w:rPr>
          <w:b/>
          <w:i/>
          <w:lang w:val="fr-FR"/>
        </w:rPr>
        <w:t xml:space="preserve"> à l</w:t>
      </w:r>
      <w:r w:rsidR="00DB6622" w:rsidRPr="00DB6622">
        <w:rPr>
          <w:b/>
          <w:i/>
          <w:lang w:val="fr-FR"/>
        </w:rPr>
        <w:t>’</w:t>
      </w:r>
      <w:r w:rsidR="008B41DD" w:rsidRPr="00DB6622">
        <w:rPr>
          <w:b/>
          <w:i/>
          <w:lang w:val="fr-FR"/>
        </w:rPr>
        <w:t xml:space="preserve">Annexe II de la CMS </w:t>
      </w:r>
      <w:r w:rsidR="00E319B1" w:rsidRPr="00DB6622">
        <w:rPr>
          <w:lang w:val="fr-FR"/>
        </w:rPr>
        <w:t>dont la discussion</w:t>
      </w:r>
      <w:r w:rsidRPr="00DB6622">
        <w:rPr>
          <w:lang w:val="fr-FR"/>
        </w:rPr>
        <w:t xml:space="preserve"> </w:t>
      </w:r>
      <w:r w:rsidR="008B41DD" w:rsidRPr="00DB6622">
        <w:rPr>
          <w:lang w:val="fr-FR"/>
        </w:rPr>
        <w:t>a</w:t>
      </w:r>
      <w:r w:rsidRPr="00DB6622">
        <w:rPr>
          <w:lang w:val="fr-FR"/>
        </w:rPr>
        <w:t xml:space="preserve"> été reporté</w:t>
      </w:r>
      <w:r w:rsidR="00E319B1" w:rsidRPr="00DB6622">
        <w:rPr>
          <w:lang w:val="fr-FR"/>
        </w:rPr>
        <w:t>e</w:t>
      </w:r>
      <w:r w:rsidRPr="00DB6622">
        <w:rPr>
          <w:lang w:val="fr-FR"/>
        </w:rPr>
        <w:t xml:space="preserve"> de</w:t>
      </w:r>
      <w:r w:rsidR="008B41DD" w:rsidRPr="00DB6622">
        <w:rPr>
          <w:lang w:val="fr-FR"/>
        </w:rPr>
        <w:t>puis</w:t>
      </w:r>
      <w:r w:rsidRPr="00DB6622">
        <w:rPr>
          <w:lang w:val="fr-FR"/>
        </w:rPr>
        <w:t xml:space="preserve"> la précédente session </w:t>
      </w:r>
      <w:r w:rsidR="008B41DD" w:rsidRPr="00DB6622">
        <w:rPr>
          <w:lang w:val="fr-FR"/>
        </w:rPr>
        <w:t>du Comité plénier</w:t>
      </w:r>
      <w:r w:rsidRPr="00DB6622">
        <w:rPr>
          <w:lang w:val="fr-FR"/>
        </w:rPr>
        <w:t>.</w:t>
      </w:r>
    </w:p>
    <w:p w14:paraId="3B67B315" w14:textId="77777777" w:rsidR="002D23D5" w:rsidRPr="00DB6622" w:rsidRDefault="002D23D5" w:rsidP="00DB6622">
      <w:pPr>
        <w:jc w:val="both"/>
        <w:rPr>
          <w:u w:val="single"/>
          <w:lang w:val="fr-FR"/>
        </w:rPr>
      </w:pPr>
    </w:p>
    <w:p w14:paraId="5BEDB064" w14:textId="226390AD" w:rsidR="009212F3" w:rsidRPr="00DB6622" w:rsidRDefault="009212F3" w:rsidP="00DB6622">
      <w:pPr>
        <w:jc w:val="both"/>
        <w:rPr>
          <w:lang w:val="fr-FR"/>
        </w:rPr>
      </w:pPr>
      <w:r w:rsidRPr="00DB6622">
        <w:rPr>
          <w:lang w:val="fr-FR"/>
        </w:rPr>
        <w:t>528. Le représentant du Kenya dépos</w:t>
      </w:r>
      <w:r w:rsidR="008B41DD" w:rsidRPr="00DB6622">
        <w:rPr>
          <w:lang w:val="fr-FR"/>
        </w:rPr>
        <w:t>e</w:t>
      </w:r>
      <w:r w:rsidRPr="00DB6622">
        <w:rPr>
          <w:lang w:val="fr-FR"/>
        </w:rPr>
        <w:t xml:space="preserve"> des amendements au projet de résolution pour l</w:t>
      </w:r>
      <w:r w:rsidR="00726B8B" w:rsidRPr="00DB6622">
        <w:rPr>
          <w:lang w:val="fr-FR"/>
        </w:rPr>
        <w:t>e</w:t>
      </w:r>
      <w:r w:rsidRPr="00DB6622">
        <w:rPr>
          <w:lang w:val="fr-FR"/>
        </w:rPr>
        <w:t xml:space="preserve"> mettre en conformité avec la version qui aurait dû être distribué</w:t>
      </w:r>
      <w:r w:rsidR="008B41DD" w:rsidRPr="00DB6622">
        <w:rPr>
          <w:lang w:val="fr-FR"/>
        </w:rPr>
        <w:t>e</w:t>
      </w:r>
      <w:r w:rsidRPr="00DB6622">
        <w:rPr>
          <w:lang w:val="fr-FR"/>
        </w:rPr>
        <w:t xml:space="preserve"> aux participants.</w:t>
      </w:r>
    </w:p>
    <w:p w14:paraId="0D475EB4" w14:textId="77777777" w:rsidR="002D23D5" w:rsidRPr="00DB6622" w:rsidRDefault="002D23D5" w:rsidP="00DB6622">
      <w:pPr>
        <w:jc w:val="both"/>
        <w:rPr>
          <w:lang w:val="fr-FR"/>
        </w:rPr>
      </w:pPr>
    </w:p>
    <w:p w14:paraId="5ED75C0E" w14:textId="559E62E5" w:rsidR="009212F3" w:rsidRPr="00DB6622" w:rsidRDefault="009212F3" w:rsidP="00DB6622">
      <w:pPr>
        <w:jc w:val="both"/>
        <w:rPr>
          <w:lang w:val="fr-FR"/>
        </w:rPr>
      </w:pPr>
      <w:r w:rsidRPr="00DB6622">
        <w:rPr>
          <w:lang w:val="fr-FR"/>
        </w:rPr>
        <w:t>529. La Plénière adopt</w:t>
      </w:r>
      <w:r w:rsidR="008B41DD" w:rsidRPr="00DB6622">
        <w:rPr>
          <w:lang w:val="fr-FR"/>
        </w:rPr>
        <w:t>e</w:t>
      </w:r>
      <w:r w:rsidRPr="00DB6622">
        <w:rPr>
          <w:lang w:val="fr-FR"/>
        </w:rPr>
        <w:t xml:space="preserve"> le projet de résolution</w:t>
      </w:r>
      <w:r w:rsidR="00726B8B" w:rsidRPr="00DB6622">
        <w:rPr>
          <w:lang w:val="fr-FR"/>
        </w:rPr>
        <w:t>,</w:t>
      </w:r>
      <w:r w:rsidRPr="00DB6622">
        <w:rPr>
          <w:lang w:val="fr-FR"/>
        </w:rPr>
        <w:t xml:space="preserve"> </w:t>
      </w:r>
      <w:r w:rsidR="008B41DD" w:rsidRPr="00DB6622">
        <w:rPr>
          <w:lang w:val="fr-FR"/>
        </w:rPr>
        <w:t>sous réserve de</w:t>
      </w:r>
      <w:r w:rsidRPr="00DB6622">
        <w:rPr>
          <w:lang w:val="fr-FR"/>
        </w:rPr>
        <w:t xml:space="preserve"> l</w:t>
      </w:r>
      <w:r w:rsidR="00DB6622" w:rsidRPr="00DB6622">
        <w:rPr>
          <w:lang w:val="fr-FR"/>
        </w:rPr>
        <w:t>’</w:t>
      </w:r>
      <w:r w:rsidRPr="00DB6622">
        <w:rPr>
          <w:lang w:val="fr-FR"/>
        </w:rPr>
        <w:t xml:space="preserve">inclusion des </w:t>
      </w:r>
      <w:r w:rsidR="008B41DD" w:rsidRPr="00DB6622">
        <w:rPr>
          <w:lang w:val="fr-FR"/>
        </w:rPr>
        <w:t>amendements</w:t>
      </w:r>
      <w:r w:rsidRPr="00DB6622">
        <w:rPr>
          <w:lang w:val="fr-FR"/>
        </w:rPr>
        <w:t xml:space="preserve"> exposés par le Kenya.</w:t>
      </w:r>
    </w:p>
    <w:p w14:paraId="1DFB4463" w14:textId="77777777" w:rsidR="002D23D5" w:rsidRPr="00DB6622" w:rsidRDefault="002D23D5" w:rsidP="00DB6622">
      <w:pPr>
        <w:jc w:val="both"/>
        <w:rPr>
          <w:lang w:val="fr-FR"/>
        </w:rPr>
      </w:pPr>
    </w:p>
    <w:p w14:paraId="24EFA88D" w14:textId="6095E868" w:rsidR="009212F3" w:rsidRPr="00DB6622" w:rsidRDefault="009212F3" w:rsidP="00DB6622">
      <w:pPr>
        <w:jc w:val="both"/>
        <w:rPr>
          <w:lang w:val="fr-FR"/>
        </w:rPr>
      </w:pPr>
      <w:r w:rsidRPr="00DB6622">
        <w:rPr>
          <w:lang w:val="fr-FR"/>
        </w:rPr>
        <w:t>530. L</w:t>
      </w:r>
      <w:r w:rsidR="008B41DD" w:rsidRPr="00DB6622">
        <w:rPr>
          <w:lang w:val="fr-FR"/>
        </w:rPr>
        <w:t>a</w:t>
      </w:r>
      <w:r w:rsidRPr="00DB6622">
        <w:rPr>
          <w:lang w:val="fr-FR"/>
        </w:rPr>
        <w:t xml:space="preserve"> </w:t>
      </w:r>
      <w:r w:rsidR="003E047D" w:rsidRPr="00DB6622">
        <w:rPr>
          <w:lang w:val="fr-FR"/>
        </w:rPr>
        <w:t>Président</w:t>
      </w:r>
      <w:r w:rsidR="008B41DD" w:rsidRPr="00DB6622">
        <w:rPr>
          <w:lang w:val="fr-FR"/>
        </w:rPr>
        <w:t>e</w:t>
      </w:r>
      <w:r w:rsidRPr="00DB6622">
        <w:rPr>
          <w:lang w:val="fr-FR"/>
        </w:rPr>
        <w:t xml:space="preserve"> invit</w:t>
      </w:r>
      <w:r w:rsidR="008B41DD" w:rsidRPr="00DB6622">
        <w:rPr>
          <w:lang w:val="fr-FR"/>
        </w:rPr>
        <w:t>e la P</w:t>
      </w:r>
      <w:r w:rsidRPr="00DB6622">
        <w:rPr>
          <w:lang w:val="fr-FR"/>
        </w:rPr>
        <w:t xml:space="preserve">lénière </w:t>
      </w:r>
      <w:r w:rsidR="00331ECA" w:rsidRPr="00DB6622">
        <w:rPr>
          <w:lang w:val="fr-FR"/>
        </w:rPr>
        <w:t>à</w:t>
      </w:r>
      <w:r w:rsidRPr="00DB6622">
        <w:rPr>
          <w:lang w:val="fr-FR"/>
        </w:rPr>
        <w:t xml:space="preserve"> examiner </w:t>
      </w:r>
      <w:r w:rsidR="00331ECA" w:rsidRPr="00DB6622">
        <w:rPr>
          <w:lang w:val="fr-FR"/>
        </w:rPr>
        <w:t xml:space="preserve">un par un </w:t>
      </w:r>
      <w:r w:rsidRPr="00DB6622">
        <w:rPr>
          <w:lang w:val="fr-FR"/>
        </w:rPr>
        <w:t xml:space="preserve">chacun </w:t>
      </w:r>
      <w:r w:rsidR="00726B8B" w:rsidRPr="00DB6622">
        <w:rPr>
          <w:lang w:val="fr-FR"/>
        </w:rPr>
        <w:t>d</w:t>
      </w:r>
      <w:r w:rsidRPr="00DB6622">
        <w:rPr>
          <w:lang w:val="fr-FR"/>
        </w:rPr>
        <w:t>es autres projets de résoluti</w:t>
      </w:r>
      <w:r w:rsidR="00FA44E3" w:rsidRPr="00DB6622">
        <w:rPr>
          <w:lang w:val="fr-FR"/>
        </w:rPr>
        <w:t>on</w:t>
      </w:r>
      <w:r w:rsidRPr="00DB6622">
        <w:rPr>
          <w:lang w:val="fr-FR"/>
        </w:rPr>
        <w:t xml:space="preserve"> et le</w:t>
      </w:r>
      <w:r w:rsidR="00726B8B" w:rsidRPr="00DB6622">
        <w:rPr>
          <w:lang w:val="fr-FR"/>
        </w:rPr>
        <w:t>ur</w:t>
      </w:r>
      <w:r w:rsidRPr="00DB6622">
        <w:rPr>
          <w:lang w:val="fr-FR"/>
        </w:rPr>
        <w:t>s documents connexes, ainsi que les recommandation</w:t>
      </w:r>
      <w:r w:rsidR="00331ECA" w:rsidRPr="00DB6622">
        <w:rPr>
          <w:lang w:val="fr-FR"/>
        </w:rPr>
        <w:t>s pertinentes du Comité plénier</w:t>
      </w:r>
      <w:r w:rsidRPr="00DB6622">
        <w:rPr>
          <w:lang w:val="fr-FR"/>
        </w:rPr>
        <w:t>. Elle not</w:t>
      </w:r>
      <w:r w:rsidR="00331ECA" w:rsidRPr="00DB6622">
        <w:rPr>
          <w:lang w:val="fr-FR"/>
        </w:rPr>
        <w:t>e</w:t>
      </w:r>
      <w:r w:rsidRPr="00DB6622">
        <w:rPr>
          <w:lang w:val="fr-FR"/>
        </w:rPr>
        <w:t xml:space="preserve"> que bon nombre des projets de résolution </w:t>
      </w:r>
      <w:r w:rsidR="00251B44" w:rsidRPr="00DB6622">
        <w:rPr>
          <w:lang w:val="fr-FR"/>
        </w:rPr>
        <w:t>présentés</w:t>
      </w:r>
      <w:r w:rsidRPr="00DB6622">
        <w:rPr>
          <w:lang w:val="fr-FR"/>
        </w:rPr>
        <w:t xml:space="preserve"> maintenant </w:t>
      </w:r>
      <w:r w:rsidR="00331ECA" w:rsidRPr="00DB6622">
        <w:rPr>
          <w:lang w:val="fr-FR"/>
        </w:rPr>
        <w:t>ont</w:t>
      </w:r>
      <w:r w:rsidRPr="00DB6622">
        <w:rPr>
          <w:lang w:val="fr-FR"/>
        </w:rPr>
        <w:t xml:space="preserve"> </w:t>
      </w:r>
      <w:r w:rsidR="00251B44" w:rsidRPr="00DB6622">
        <w:rPr>
          <w:lang w:val="fr-FR"/>
        </w:rPr>
        <w:t>été amendés</w:t>
      </w:r>
      <w:r w:rsidRPr="00DB6622">
        <w:rPr>
          <w:lang w:val="fr-FR"/>
        </w:rPr>
        <w:t xml:space="preserve"> </w:t>
      </w:r>
      <w:r w:rsidR="00331ECA" w:rsidRPr="00DB6622">
        <w:rPr>
          <w:lang w:val="fr-FR"/>
        </w:rPr>
        <w:t>depuis</w:t>
      </w:r>
      <w:r w:rsidRPr="00DB6622">
        <w:rPr>
          <w:lang w:val="fr-FR"/>
        </w:rPr>
        <w:t xml:space="preserve"> leur version originale </w:t>
      </w:r>
      <w:r w:rsidR="00251B44" w:rsidRPr="00DB6622">
        <w:rPr>
          <w:lang w:val="fr-FR"/>
        </w:rPr>
        <w:t>afin de</w:t>
      </w:r>
      <w:r w:rsidRPr="00DB6622">
        <w:rPr>
          <w:lang w:val="fr-FR"/>
        </w:rPr>
        <w:t xml:space="preserve"> prendre en compte l</w:t>
      </w:r>
      <w:r w:rsidR="00726B8B" w:rsidRPr="00DB6622">
        <w:rPr>
          <w:lang w:val="fr-FR"/>
        </w:rPr>
        <w:t>es</w:t>
      </w:r>
      <w:r w:rsidRPr="00DB6622">
        <w:rPr>
          <w:lang w:val="fr-FR"/>
        </w:rPr>
        <w:t xml:space="preserve"> discussion</w:t>
      </w:r>
      <w:r w:rsidR="00726B8B" w:rsidRPr="00DB6622">
        <w:rPr>
          <w:lang w:val="fr-FR"/>
        </w:rPr>
        <w:t>s</w:t>
      </w:r>
      <w:r w:rsidRPr="00DB6622">
        <w:rPr>
          <w:lang w:val="fr-FR"/>
        </w:rPr>
        <w:t xml:space="preserve"> </w:t>
      </w:r>
      <w:r w:rsidR="00726B8B" w:rsidRPr="00DB6622">
        <w:rPr>
          <w:lang w:val="fr-FR"/>
        </w:rPr>
        <w:t xml:space="preserve">tenues </w:t>
      </w:r>
      <w:r w:rsidRPr="00DB6622">
        <w:rPr>
          <w:lang w:val="fr-FR"/>
        </w:rPr>
        <w:t xml:space="preserve">lors du Comité plénier, </w:t>
      </w:r>
      <w:r w:rsidR="00331ECA" w:rsidRPr="00DB6622">
        <w:rPr>
          <w:lang w:val="fr-FR"/>
        </w:rPr>
        <w:t>du</w:t>
      </w:r>
      <w:r w:rsidRPr="00DB6622">
        <w:rPr>
          <w:lang w:val="fr-FR"/>
        </w:rPr>
        <w:t xml:space="preserve"> Groupe de rédaction, </w:t>
      </w:r>
      <w:r w:rsidR="00331ECA" w:rsidRPr="00DB6622">
        <w:rPr>
          <w:lang w:val="fr-FR"/>
        </w:rPr>
        <w:t>du</w:t>
      </w:r>
      <w:r w:rsidRPr="00DB6622">
        <w:rPr>
          <w:lang w:val="fr-FR"/>
        </w:rPr>
        <w:t xml:space="preserve"> Comité </w:t>
      </w:r>
      <w:r w:rsidR="00E319B1" w:rsidRPr="00DB6622">
        <w:rPr>
          <w:lang w:val="fr-FR"/>
        </w:rPr>
        <w:t>du</w:t>
      </w:r>
      <w:r w:rsidRPr="00DB6622">
        <w:rPr>
          <w:lang w:val="fr-FR"/>
        </w:rPr>
        <w:t xml:space="preserve"> budget et</w:t>
      </w:r>
      <w:r w:rsidR="00331ECA" w:rsidRPr="00DB6622">
        <w:rPr>
          <w:lang w:val="fr-FR"/>
        </w:rPr>
        <w:t>/</w:t>
      </w:r>
      <w:r w:rsidRPr="00DB6622">
        <w:rPr>
          <w:lang w:val="fr-FR"/>
        </w:rPr>
        <w:t xml:space="preserve">ou </w:t>
      </w:r>
      <w:r w:rsidR="00331ECA" w:rsidRPr="00DB6622">
        <w:rPr>
          <w:lang w:val="fr-FR"/>
        </w:rPr>
        <w:t xml:space="preserve">des </w:t>
      </w:r>
      <w:r w:rsidRPr="00DB6622">
        <w:rPr>
          <w:lang w:val="fr-FR"/>
        </w:rPr>
        <w:t xml:space="preserve">groupes de travail spécifiques mis en place par </w:t>
      </w:r>
      <w:r w:rsidR="00331ECA" w:rsidRPr="00DB6622">
        <w:rPr>
          <w:lang w:val="fr-FR"/>
        </w:rPr>
        <w:t>le Comité plénier</w:t>
      </w:r>
      <w:r w:rsidRPr="00DB6622">
        <w:rPr>
          <w:lang w:val="fr-FR"/>
        </w:rPr>
        <w:t>.</w:t>
      </w:r>
    </w:p>
    <w:p w14:paraId="567475BC" w14:textId="77777777" w:rsidR="002D23D5" w:rsidRPr="00DB6622" w:rsidRDefault="002D23D5" w:rsidP="00DB6622">
      <w:pPr>
        <w:jc w:val="both"/>
        <w:rPr>
          <w:lang w:val="fr-FR"/>
        </w:rPr>
      </w:pPr>
    </w:p>
    <w:p w14:paraId="79E61B14" w14:textId="7B017ECE" w:rsidR="004108E0" w:rsidRPr="00DB6622" w:rsidRDefault="004108E0" w:rsidP="00DB6622">
      <w:pPr>
        <w:jc w:val="both"/>
        <w:rPr>
          <w:lang w:val="fr-FR"/>
        </w:rPr>
      </w:pPr>
      <w:r w:rsidRPr="00DB6622">
        <w:rPr>
          <w:lang w:val="fr-FR"/>
        </w:rPr>
        <w:t xml:space="preserve">531. La </w:t>
      </w:r>
      <w:r w:rsidR="00251B44" w:rsidRPr="00DB6622">
        <w:rPr>
          <w:lang w:val="fr-FR"/>
        </w:rPr>
        <w:t>COP</w:t>
      </w:r>
      <w:r w:rsidRPr="00DB6622">
        <w:rPr>
          <w:lang w:val="fr-FR"/>
        </w:rPr>
        <w:t xml:space="preserve"> </w:t>
      </w:r>
      <w:r w:rsidR="00726B8B" w:rsidRPr="00DB6622">
        <w:rPr>
          <w:lang w:val="fr-FR"/>
        </w:rPr>
        <w:t>prend les décisions suivantes</w:t>
      </w:r>
      <w:r w:rsidR="00331ECA" w:rsidRPr="00DB6622">
        <w:rPr>
          <w:lang w:val="fr-FR"/>
        </w:rPr>
        <w:t> </w:t>
      </w:r>
      <w:r w:rsidRPr="00DB6622">
        <w:rPr>
          <w:lang w:val="fr-FR"/>
        </w:rPr>
        <w:t>:</w:t>
      </w:r>
    </w:p>
    <w:p w14:paraId="358EA852" w14:textId="77777777" w:rsidR="002D23D5" w:rsidRPr="00DB6622" w:rsidRDefault="002D23D5" w:rsidP="00DB6622">
      <w:pPr>
        <w:jc w:val="both"/>
        <w:rPr>
          <w:lang w:val="fr-FR"/>
        </w:rPr>
      </w:pPr>
    </w:p>
    <w:p w14:paraId="3CDC214A" w14:textId="31A15752" w:rsidR="002D23D5" w:rsidRPr="00DB6622" w:rsidRDefault="00DE00AE" w:rsidP="00DB6622">
      <w:pPr>
        <w:jc w:val="both"/>
        <w:rPr>
          <w:b/>
          <w:lang w:val="fr-FR"/>
        </w:rPr>
      </w:pPr>
      <w:r w:rsidRPr="00DB6622">
        <w:rPr>
          <w:b/>
          <w:lang w:val="fr-FR"/>
        </w:rPr>
        <w:t>PNUE/CMS</w:t>
      </w:r>
      <w:r w:rsidR="002D23D5" w:rsidRPr="00DB6622">
        <w:rPr>
          <w:b/>
          <w:lang w:val="fr-FR"/>
        </w:rPr>
        <w:t xml:space="preserve">/COP11/CRP1 </w:t>
      </w:r>
      <w:r w:rsidRPr="00DB6622">
        <w:rPr>
          <w:b/>
          <w:lang w:val="fr-FR"/>
        </w:rPr>
        <w:t>Projet de résolution</w:t>
      </w:r>
      <w:r w:rsidR="002D23D5" w:rsidRPr="00DB6622">
        <w:rPr>
          <w:b/>
          <w:lang w:val="fr-FR"/>
        </w:rPr>
        <w:t xml:space="preserve"> </w:t>
      </w:r>
      <w:r w:rsidR="006758AE" w:rsidRPr="00DB6622">
        <w:rPr>
          <w:b/>
          <w:i/>
          <w:lang w:val="fr-FR"/>
        </w:rPr>
        <w:t xml:space="preserve">Plan stratégique pour les espèces </w:t>
      </w:r>
      <w:r w:rsidR="00FA44E3" w:rsidRPr="00DB6622">
        <w:rPr>
          <w:b/>
          <w:i/>
          <w:lang w:val="fr-FR"/>
        </w:rPr>
        <w:t>migratrices</w:t>
      </w:r>
      <w:r w:rsidR="006758AE" w:rsidRPr="00DB6622">
        <w:rPr>
          <w:b/>
          <w:i/>
          <w:lang w:val="fr-FR"/>
        </w:rPr>
        <w:t xml:space="preserve"> 2015-2023</w:t>
      </w:r>
    </w:p>
    <w:p w14:paraId="63F5E301" w14:textId="77777777" w:rsidR="002D23D5" w:rsidRPr="00DB6622" w:rsidRDefault="002D23D5" w:rsidP="00DB6622">
      <w:pPr>
        <w:jc w:val="both"/>
        <w:rPr>
          <w:lang w:val="fr-FR"/>
        </w:rPr>
      </w:pPr>
    </w:p>
    <w:p w14:paraId="4C3F5B41" w14:textId="416FD3C5" w:rsidR="004108E0" w:rsidRPr="00DB6622" w:rsidRDefault="004108E0" w:rsidP="00DB6622">
      <w:pPr>
        <w:jc w:val="both"/>
        <w:rPr>
          <w:lang w:val="fr-FR"/>
        </w:rPr>
      </w:pPr>
      <w:r w:rsidRPr="00DB6622">
        <w:rPr>
          <w:lang w:val="fr-FR"/>
        </w:rPr>
        <w:t>532. La COP adopt</w:t>
      </w:r>
      <w:r w:rsidR="00331ECA" w:rsidRPr="00DB6622">
        <w:rPr>
          <w:lang w:val="fr-FR"/>
        </w:rPr>
        <w:t>e</w:t>
      </w:r>
      <w:r w:rsidRPr="00DB6622">
        <w:rPr>
          <w:lang w:val="fr-FR"/>
        </w:rPr>
        <w:t xml:space="preserve"> le projet de résolution, y compris le </w:t>
      </w:r>
      <w:r w:rsidR="00331ECA" w:rsidRPr="00DB6622">
        <w:rPr>
          <w:i/>
          <w:lang w:val="fr-FR"/>
        </w:rPr>
        <w:t>Plan stratégique 2015-2023</w:t>
      </w:r>
      <w:r w:rsidR="00331ECA" w:rsidRPr="00DB6622">
        <w:rPr>
          <w:lang w:val="fr-FR"/>
        </w:rPr>
        <w:t xml:space="preserve"> et le </w:t>
      </w:r>
      <w:r w:rsidR="00331ECA" w:rsidRPr="00DB6622">
        <w:rPr>
          <w:i/>
          <w:lang w:val="fr-FR"/>
        </w:rPr>
        <w:t>Mandat du Groupe de travail sur la mise en œuvre du Plan stratégique</w:t>
      </w:r>
      <w:r w:rsidRPr="00DB6622">
        <w:rPr>
          <w:lang w:val="fr-FR"/>
        </w:rPr>
        <w:t>, sans autre amendement. La COP pr</w:t>
      </w:r>
      <w:r w:rsidR="00331ECA" w:rsidRPr="00DB6622">
        <w:rPr>
          <w:lang w:val="fr-FR"/>
        </w:rPr>
        <w:t>end</w:t>
      </w:r>
      <w:r w:rsidRPr="00DB6622">
        <w:rPr>
          <w:lang w:val="fr-FR"/>
        </w:rPr>
        <w:t xml:space="preserve"> </w:t>
      </w:r>
      <w:r w:rsidR="00331ECA" w:rsidRPr="00DB6622">
        <w:rPr>
          <w:lang w:val="fr-FR"/>
        </w:rPr>
        <w:t xml:space="preserve">également </w:t>
      </w:r>
      <w:r w:rsidRPr="00DB6622">
        <w:rPr>
          <w:lang w:val="fr-FR"/>
        </w:rPr>
        <w:t xml:space="preserve">note </w:t>
      </w:r>
      <w:r w:rsidR="00331ECA" w:rsidRPr="00DB6622">
        <w:rPr>
          <w:lang w:val="fr-FR"/>
        </w:rPr>
        <w:t>de l</w:t>
      </w:r>
      <w:r w:rsidR="00DB6622" w:rsidRPr="00DB6622">
        <w:rPr>
          <w:lang w:val="fr-FR"/>
        </w:rPr>
        <w:t>’</w:t>
      </w:r>
      <w:r w:rsidR="00331ECA" w:rsidRPr="00DB6622">
        <w:rPr>
          <w:i/>
          <w:lang w:val="fr-FR"/>
        </w:rPr>
        <w:t>Évaluation de la mise en œuvre du Plan stratégique 2006-2014</w:t>
      </w:r>
      <w:r w:rsidR="00331ECA" w:rsidRPr="00DB6622">
        <w:rPr>
          <w:lang w:val="fr-FR"/>
        </w:rPr>
        <w:t xml:space="preserve"> </w:t>
      </w:r>
      <w:r w:rsidRPr="00DB6622">
        <w:rPr>
          <w:lang w:val="fr-FR"/>
        </w:rPr>
        <w:t xml:space="preserve">figurant dans le document </w:t>
      </w:r>
      <w:r w:rsidR="00331ECA" w:rsidRPr="00DB6622">
        <w:rPr>
          <w:lang w:val="fr-FR"/>
        </w:rPr>
        <w:t>PNUE/CMS/COP11/Doc.15.1</w:t>
      </w:r>
      <w:r w:rsidRPr="00DB6622">
        <w:rPr>
          <w:lang w:val="fr-FR"/>
        </w:rPr>
        <w:t>.</w:t>
      </w:r>
    </w:p>
    <w:p w14:paraId="431FA1C3" w14:textId="77777777" w:rsidR="002D23D5" w:rsidRPr="00DB6622" w:rsidRDefault="002D23D5" w:rsidP="00DB6622">
      <w:pPr>
        <w:jc w:val="both"/>
        <w:rPr>
          <w:lang w:val="fr-FR"/>
        </w:rPr>
      </w:pPr>
    </w:p>
    <w:p w14:paraId="2F8D9B5E" w14:textId="4454BBAA" w:rsidR="002D23D5" w:rsidRPr="00DB6622" w:rsidRDefault="00DE00AE" w:rsidP="00DB6622">
      <w:pPr>
        <w:jc w:val="both"/>
        <w:rPr>
          <w:b/>
          <w:lang w:val="fr-FR"/>
        </w:rPr>
      </w:pPr>
      <w:r w:rsidRPr="00DB6622">
        <w:rPr>
          <w:b/>
          <w:lang w:val="fr-FR"/>
        </w:rPr>
        <w:t>PNUE/CMS</w:t>
      </w:r>
      <w:r w:rsidR="002D23D5" w:rsidRPr="00DB6622">
        <w:rPr>
          <w:b/>
          <w:lang w:val="fr-FR"/>
        </w:rPr>
        <w:t xml:space="preserve">/COP11/CRP2 </w:t>
      </w:r>
      <w:r w:rsidRPr="00DB6622">
        <w:rPr>
          <w:b/>
          <w:lang w:val="fr-FR"/>
        </w:rPr>
        <w:t>Projet de résolution</w:t>
      </w:r>
      <w:r w:rsidR="002D23D5" w:rsidRPr="00DB6622">
        <w:rPr>
          <w:b/>
          <w:lang w:val="fr-FR"/>
        </w:rPr>
        <w:t xml:space="preserve"> </w:t>
      </w:r>
      <w:r w:rsidR="006758AE" w:rsidRPr="00DB6622">
        <w:rPr>
          <w:b/>
          <w:i/>
          <w:lang w:val="fr-FR"/>
        </w:rPr>
        <w:t>Programme de travail sur le changement climatique et les espèces migratrices</w:t>
      </w:r>
    </w:p>
    <w:p w14:paraId="668E43B5" w14:textId="77777777" w:rsidR="002D23D5" w:rsidRPr="00DB6622" w:rsidRDefault="002D23D5" w:rsidP="00DB6622">
      <w:pPr>
        <w:jc w:val="both"/>
        <w:rPr>
          <w:lang w:val="fr-FR"/>
        </w:rPr>
      </w:pPr>
    </w:p>
    <w:p w14:paraId="127C5AF6" w14:textId="7198BC3F" w:rsidR="004108E0" w:rsidRPr="00DB6622" w:rsidRDefault="004108E0" w:rsidP="00DB6622">
      <w:pPr>
        <w:jc w:val="both"/>
        <w:rPr>
          <w:lang w:val="fr-FR"/>
        </w:rPr>
      </w:pPr>
      <w:r w:rsidRPr="00DB6622">
        <w:rPr>
          <w:lang w:val="fr-FR"/>
        </w:rPr>
        <w:t>533. La COP adopt</w:t>
      </w:r>
      <w:r w:rsidR="00331ECA" w:rsidRPr="00DB6622">
        <w:rPr>
          <w:lang w:val="fr-FR"/>
        </w:rPr>
        <w:t>e</w:t>
      </w:r>
      <w:r w:rsidRPr="00DB6622">
        <w:rPr>
          <w:lang w:val="fr-FR"/>
        </w:rPr>
        <w:t xml:space="preserve"> le projet de résolution, </w:t>
      </w:r>
      <w:r w:rsidR="00331ECA" w:rsidRPr="00DB6622">
        <w:rPr>
          <w:lang w:val="fr-FR"/>
        </w:rPr>
        <w:t>incluant</w:t>
      </w:r>
      <w:r w:rsidR="00167586" w:rsidRPr="00DB6622">
        <w:rPr>
          <w:lang w:val="fr-FR"/>
        </w:rPr>
        <w:t xml:space="preserve"> </w:t>
      </w:r>
      <w:r w:rsidRPr="00DB6622">
        <w:rPr>
          <w:lang w:val="fr-FR"/>
        </w:rPr>
        <w:t xml:space="preserve">le </w:t>
      </w:r>
      <w:r w:rsidR="00331ECA" w:rsidRPr="00DB6622">
        <w:rPr>
          <w:i/>
          <w:lang w:val="fr-FR"/>
        </w:rPr>
        <w:t>P</w:t>
      </w:r>
      <w:r w:rsidRPr="00DB6622">
        <w:rPr>
          <w:i/>
          <w:lang w:val="fr-FR"/>
        </w:rPr>
        <w:t>rogramme de travail</w:t>
      </w:r>
      <w:r w:rsidRPr="00DB6622">
        <w:rPr>
          <w:lang w:val="fr-FR"/>
        </w:rPr>
        <w:t xml:space="preserve"> qui lui est annexé, sans autre amendement.</w:t>
      </w:r>
    </w:p>
    <w:p w14:paraId="731BD9A1" w14:textId="77777777" w:rsidR="002D23D5" w:rsidRPr="00DB6622" w:rsidRDefault="002D23D5" w:rsidP="00DB6622">
      <w:pPr>
        <w:jc w:val="both"/>
        <w:rPr>
          <w:lang w:val="fr-FR"/>
        </w:rPr>
      </w:pPr>
    </w:p>
    <w:p w14:paraId="0E78DB52" w14:textId="686A5329" w:rsidR="002D23D5" w:rsidRPr="00DB6622" w:rsidRDefault="00DE00AE" w:rsidP="00DB6622">
      <w:pPr>
        <w:jc w:val="both"/>
        <w:rPr>
          <w:b/>
          <w:lang w:val="fr-FR"/>
        </w:rPr>
      </w:pPr>
      <w:r w:rsidRPr="00DB6622">
        <w:rPr>
          <w:b/>
          <w:lang w:val="fr-FR"/>
        </w:rPr>
        <w:t>PNUE/CMS</w:t>
      </w:r>
      <w:r w:rsidR="002D23D5" w:rsidRPr="00DB6622">
        <w:rPr>
          <w:b/>
          <w:lang w:val="fr-FR"/>
        </w:rPr>
        <w:t xml:space="preserve">/COP11/CRP3 </w:t>
      </w:r>
      <w:r w:rsidRPr="00DB6622">
        <w:rPr>
          <w:b/>
          <w:lang w:val="fr-FR"/>
        </w:rPr>
        <w:t>Projet de résolution</w:t>
      </w:r>
      <w:r w:rsidR="002D23D5" w:rsidRPr="00DB6622">
        <w:rPr>
          <w:b/>
          <w:lang w:val="fr-FR"/>
        </w:rPr>
        <w:t xml:space="preserve"> </w:t>
      </w:r>
      <w:r w:rsidR="00ED1C96" w:rsidRPr="00DB6622">
        <w:rPr>
          <w:b/>
          <w:i/>
          <w:lang w:val="fr-FR"/>
        </w:rPr>
        <w:t>Renforcement des relations entre la Famille CMS et la société civile</w:t>
      </w:r>
    </w:p>
    <w:p w14:paraId="4D828692" w14:textId="77777777" w:rsidR="002D23D5" w:rsidRPr="00DB6622" w:rsidRDefault="002D23D5" w:rsidP="00DB6622">
      <w:pPr>
        <w:jc w:val="both"/>
        <w:rPr>
          <w:lang w:val="fr-FR"/>
        </w:rPr>
      </w:pPr>
    </w:p>
    <w:p w14:paraId="681B4027" w14:textId="1D37B799" w:rsidR="004108E0" w:rsidRPr="00DB6622" w:rsidRDefault="004108E0" w:rsidP="00DB6622">
      <w:pPr>
        <w:jc w:val="both"/>
        <w:rPr>
          <w:lang w:val="fr-FR"/>
        </w:rPr>
      </w:pPr>
      <w:r w:rsidRPr="00DB6622">
        <w:rPr>
          <w:lang w:val="fr-FR"/>
        </w:rPr>
        <w:t>534. La COP adopt</w:t>
      </w:r>
      <w:r w:rsidR="00331ECA" w:rsidRPr="00DB6622">
        <w:rPr>
          <w:lang w:val="fr-FR"/>
        </w:rPr>
        <w:t>e</w:t>
      </w:r>
      <w:r w:rsidRPr="00DB6622">
        <w:rPr>
          <w:lang w:val="fr-FR"/>
        </w:rPr>
        <w:t xml:space="preserve"> ce projet de résolution sans autre amendement, bien que le Secrétariat not</w:t>
      </w:r>
      <w:r w:rsidR="00331ECA" w:rsidRPr="00DB6622">
        <w:rPr>
          <w:lang w:val="fr-FR"/>
        </w:rPr>
        <w:t>e</w:t>
      </w:r>
      <w:r w:rsidRPr="00DB6622">
        <w:rPr>
          <w:lang w:val="fr-FR"/>
        </w:rPr>
        <w:t xml:space="preserve"> que, conformément à l</w:t>
      </w:r>
      <w:r w:rsidR="00DB6622" w:rsidRPr="00DB6622">
        <w:rPr>
          <w:lang w:val="fr-FR"/>
        </w:rPr>
        <w:t>’</w:t>
      </w:r>
      <w:r w:rsidRPr="00DB6622">
        <w:rPr>
          <w:lang w:val="fr-FR"/>
        </w:rPr>
        <w:t xml:space="preserve">accord conclu au sein du </w:t>
      </w:r>
      <w:r w:rsidR="00331ECA" w:rsidRPr="00DB6622">
        <w:rPr>
          <w:lang w:val="fr-FR"/>
        </w:rPr>
        <w:t>G</w:t>
      </w:r>
      <w:r w:rsidRPr="00DB6622">
        <w:rPr>
          <w:lang w:val="fr-FR"/>
        </w:rPr>
        <w:t>roupe de rédaction, un ajustement éditorial sera fait pour que</w:t>
      </w:r>
      <w:r w:rsidR="00006BD0" w:rsidRPr="00DB6622">
        <w:rPr>
          <w:lang w:val="fr-FR"/>
        </w:rPr>
        <w:t>,</w:t>
      </w:r>
      <w:r w:rsidRPr="00DB6622">
        <w:rPr>
          <w:lang w:val="fr-FR"/>
        </w:rPr>
        <w:t xml:space="preserve"> </w:t>
      </w:r>
      <w:r w:rsidR="00006BD0" w:rsidRPr="00DB6622">
        <w:rPr>
          <w:lang w:val="fr-FR"/>
        </w:rPr>
        <w:t xml:space="preserve">dans le texte, </w:t>
      </w:r>
      <w:r w:rsidRPr="00DB6622">
        <w:rPr>
          <w:lang w:val="fr-FR"/>
        </w:rPr>
        <w:t xml:space="preserve">les références </w:t>
      </w:r>
      <w:r w:rsidR="00331ECA" w:rsidRPr="00DB6622">
        <w:rPr>
          <w:lang w:val="fr-FR"/>
        </w:rPr>
        <w:t>aux</w:t>
      </w:r>
      <w:r w:rsidRPr="00DB6622">
        <w:rPr>
          <w:lang w:val="fr-FR"/>
        </w:rPr>
        <w:t xml:space="preserve"> «</w:t>
      </w:r>
      <w:r w:rsidR="00331ECA" w:rsidRPr="00DB6622">
        <w:rPr>
          <w:lang w:val="fr-FR"/>
        </w:rPr>
        <w:t> </w:t>
      </w:r>
      <w:r w:rsidRPr="00DB6622">
        <w:rPr>
          <w:lang w:val="fr-FR"/>
        </w:rPr>
        <w:t>ONG</w:t>
      </w:r>
      <w:r w:rsidR="00331ECA" w:rsidRPr="00DB6622">
        <w:rPr>
          <w:lang w:val="fr-FR"/>
        </w:rPr>
        <w:t> </w:t>
      </w:r>
      <w:r w:rsidRPr="00DB6622">
        <w:rPr>
          <w:lang w:val="fr-FR"/>
        </w:rPr>
        <w:t xml:space="preserve">» </w:t>
      </w:r>
      <w:r w:rsidR="00331ECA" w:rsidRPr="00DB6622">
        <w:rPr>
          <w:lang w:val="fr-FR"/>
        </w:rPr>
        <w:t>soient</w:t>
      </w:r>
      <w:r w:rsidRPr="00DB6622">
        <w:rPr>
          <w:lang w:val="fr-FR"/>
        </w:rPr>
        <w:t xml:space="preserve"> élargi</w:t>
      </w:r>
      <w:r w:rsidR="00331ECA" w:rsidRPr="00DB6622">
        <w:rPr>
          <w:lang w:val="fr-FR"/>
        </w:rPr>
        <w:t>e</w:t>
      </w:r>
      <w:r w:rsidRPr="00DB6622">
        <w:rPr>
          <w:lang w:val="fr-FR"/>
        </w:rPr>
        <w:t xml:space="preserve">s </w:t>
      </w:r>
      <w:r w:rsidR="00331ECA" w:rsidRPr="00DB6622">
        <w:rPr>
          <w:lang w:val="fr-FR"/>
        </w:rPr>
        <w:t>aux « </w:t>
      </w:r>
      <w:r w:rsidRPr="00DB6622">
        <w:rPr>
          <w:lang w:val="fr-FR"/>
        </w:rPr>
        <w:t>ONG et OSC », les OSC faisant référence aux organisations de la société civile.</w:t>
      </w:r>
    </w:p>
    <w:p w14:paraId="50B77293" w14:textId="77777777" w:rsidR="002D23D5" w:rsidRPr="00DB6622" w:rsidRDefault="002D23D5" w:rsidP="00DB6622">
      <w:pPr>
        <w:jc w:val="both"/>
        <w:rPr>
          <w:lang w:val="fr-FR"/>
        </w:rPr>
      </w:pPr>
    </w:p>
    <w:p w14:paraId="28B34985" w14:textId="5AFF0EB1" w:rsidR="002D23D5" w:rsidRPr="00DB6622" w:rsidRDefault="00DE00AE" w:rsidP="00DB6622">
      <w:pPr>
        <w:jc w:val="both"/>
        <w:rPr>
          <w:b/>
          <w:lang w:val="fr-FR"/>
        </w:rPr>
      </w:pPr>
      <w:r w:rsidRPr="00DB6622">
        <w:rPr>
          <w:b/>
          <w:lang w:val="fr-FR"/>
        </w:rPr>
        <w:t>PNUE/CMS</w:t>
      </w:r>
      <w:r w:rsidR="002D23D5" w:rsidRPr="00DB6622">
        <w:rPr>
          <w:b/>
          <w:lang w:val="fr-FR"/>
        </w:rPr>
        <w:t xml:space="preserve">/COP11/CRP5 </w:t>
      </w:r>
      <w:r w:rsidRPr="00DB6622">
        <w:rPr>
          <w:b/>
          <w:lang w:val="fr-FR"/>
        </w:rPr>
        <w:t>Projet de résolution</w:t>
      </w:r>
      <w:r w:rsidR="002D23D5" w:rsidRPr="00DB6622">
        <w:rPr>
          <w:b/>
          <w:lang w:val="fr-FR"/>
        </w:rPr>
        <w:t xml:space="preserve"> </w:t>
      </w:r>
      <w:r w:rsidR="008B6E93" w:rsidRPr="00DB6622">
        <w:rPr>
          <w:b/>
          <w:i/>
          <w:lang w:val="fr-FR"/>
        </w:rPr>
        <w:t>Activités futures de la CMS concernant les espèces exotiques envahissantes</w:t>
      </w:r>
    </w:p>
    <w:p w14:paraId="01183E2D" w14:textId="77777777" w:rsidR="002D23D5" w:rsidRPr="00DB6622" w:rsidRDefault="002D23D5" w:rsidP="00DB6622">
      <w:pPr>
        <w:jc w:val="both"/>
        <w:rPr>
          <w:lang w:val="fr-FR"/>
        </w:rPr>
      </w:pPr>
    </w:p>
    <w:p w14:paraId="160CFCDD" w14:textId="5E9833B3" w:rsidR="004108E0" w:rsidRPr="00DB6622" w:rsidRDefault="004108E0" w:rsidP="00DB6622">
      <w:pPr>
        <w:jc w:val="both"/>
        <w:rPr>
          <w:lang w:val="fr-FR"/>
        </w:rPr>
      </w:pPr>
      <w:r w:rsidRPr="00DB6622">
        <w:rPr>
          <w:lang w:val="fr-FR"/>
        </w:rPr>
        <w:t xml:space="preserve">535. La COP </w:t>
      </w:r>
      <w:r w:rsidR="00331ECA" w:rsidRPr="00DB6622">
        <w:rPr>
          <w:lang w:val="fr-FR"/>
        </w:rPr>
        <w:t>adopte</w:t>
      </w:r>
      <w:r w:rsidRPr="00DB6622">
        <w:rPr>
          <w:lang w:val="fr-FR"/>
        </w:rPr>
        <w:t xml:space="preserve"> ce projet de résolution sans autre amendement.</w:t>
      </w:r>
    </w:p>
    <w:p w14:paraId="54B4EF26" w14:textId="77777777" w:rsidR="002D23D5" w:rsidRPr="00DB6622" w:rsidRDefault="002D23D5" w:rsidP="00DB6622">
      <w:pPr>
        <w:jc w:val="both"/>
        <w:rPr>
          <w:lang w:val="fr-FR"/>
        </w:rPr>
      </w:pPr>
    </w:p>
    <w:p w14:paraId="3C476055" w14:textId="4119332B" w:rsidR="002D23D5" w:rsidRPr="00DB6622" w:rsidRDefault="00DE00AE" w:rsidP="00DB6622">
      <w:pPr>
        <w:jc w:val="both"/>
        <w:rPr>
          <w:b/>
          <w:lang w:val="fr-FR"/>
        </w:rPr>
      </w:pPr>
      <w:r w:rsidRPr="00DB6622">
        <w:rPr>
          <w:b/>
          <w:lang w:val="fr-FR"/>
        </w:rPr>
        <w:t>PNUE/CMS</w:t>
      </w:r>
      <w:r w:rsidR="002D23D5" w:rsidRPr="00DB6622">
        <w:rPr>
          <w:b/>
          <w:lang w:val="fr-FR"/>
        </w:rPr>
        <w:t xml:space="preserve">/COP11/CRP6 </w:t>
      </w:r>
      <w:r w:rsidRPr="00DB6622">
        <w:rPr>
          <w:b/>
          <w:lang w:val="fr-FR"/>
        </w:rPr>
        <w:t>Projet de résolution</w:t>
      </w:r>
      <w:r w:rsidR="002D23D5" w:rsidRPr="00DB6622">
        <w:rPr>
          <w:b/>
          <w:lang w:val="fr-FR"/>
        </w:rPr>
        <w:t xml:space="preserve"> </w:t>
      </w:r>
      <w:r w:rsidR="00ED1C96" w:rsidRPr="00DB6622">
        <w:rPr>
          <w:b/>
          <w:i/>
          <w:lang w:val="fr-FR"/>
        </w:rPr>
        <w:t>Examen des décisions</w:t>
      </w:r>
    </w:p>
    <w:p w14:paraId="19475EAB" w14:textId="77777777" w:rsidR="002D23D5" w:rsidRPr="00DB6622" w:rsidRDefault="002D23D5" w:rsidP="00DB6622">
      <w:pPr>
        <w:jc w:val="both"/>
        <w:rPr>
          <w:lang w:val="fr-FR"/>
        </w:rPr>
      </w:pPr>
    </w:p>
    <w:p w14:paraId="34DDB5EE" w14:textId="10CD0935" w:rsidR="004108E0" w:rsidRPr="00DB6622" w:rsidRDefault="004108E0" w:rsidP="00DB6622">
      <w:pPr>
        <w:jc w:val="both"/>
        <w:rPr>
          <w:lang w:val="fr-FR"/>
        </w:rPr>
      </w:pPr>
      <w:r w:rsidRPr="00DB6622">
        <w:rPr>
          <w:lang w:val="fr-FR"/>
        </w:rPr>
        <w:t xml:space="preserve">536. La COP </w:t>
      </w:r>
      <w:r w:rsidR="00331ECA" w:rsidRPr="00DB6622">
        <w:rPr>
          <w:lang w:val="fr-FR"/>
        </w:rPr>
        <w:t>adopte</w:t>
      </w:r>
      <w:r w:rsidRPr="00DB6622">
        <w:rPr>
          <w:lang w:val="fr-FR"/>
        </w:rPr>
        <w:t xml:space="preserve"> ce projet de résolution sans autre amendement.</w:t>
      </w:r>
    </w:p>
    <w:p w14:paraId="5693D470" w14:textId="77777777" w:rsidR="002D23D5" w:rsidRPr="00DB6622" w:rsidRDefault="002D23D5" w:rsidP="00DB6622">
      <w:pPr>
        <w:jc w:val="both"/>
        <w:rPr>
          <w:lang w:val="fr-FR"/>
        </w:rPr>
      </w:pPr>
    </w:p>
    <w:p w14:paraId="0049BC1C" w14:textId="1DDBA423" w:rsidR="002D23D5" w:rsidRPr="00DB6622" w:rsidRDefault="00DE00AE" w:rsidP="00DB6622">
      <w:pPr>
        <w:jc w:val="both"/>
        <w:rPr>
          <w:b/>
          <w:lang w:val="fr-FR"/>
        </w:rPr>
      </w:pPr>
      <w:r w:rsidRPr="00DB6622">
        <w:rPr>
          <w:b/>
          <w:lang w:val="fr-FR"/>
        </w:rPr>
        <w:t>PNUE/CMS</w:t>
      </w:r>
      <w:r w:rsidR="002D23D5" w:rsidRPr="00DB6622">
        <w:rPr>
          <w:b/>
          <w:lang w:val="fr-FR"/>
        </w:rPr>
        <w:t xml:space="preserve">/COP11/CRP7/Rev.1 </w:t>
      </w:r>
      <w:r w:rsidRPr="00DB6622">
        <w:rPr>
          <w:b/>
          <w:lang w:val="fr-FR"/>
        </w:rPr>
        <w:t>Projet de résolution</w:t>
      </w:r>
      <w:r w:rsidR="002D23D5" w:rsidRPr="00DB6622">
        <w:rPr>
          <w:b/>
          <w:lang w:val="fr-FR"/>
        </w:rPr>
        <w:t xml:space="preserve"> </w:t>
      </w:r>
      <w:r w:rsidR="00ED1C96" w:rsidRPr="00DB6622">
        <w:rPr>
          <w:b/>
          <w:i/>
          <w:lang w:val="fr-FR"/>
        </w:rPr>
        <w:t>Lignes directrices pour l</w:t>
      </w:r>
      <w:r w:rsidR="00DB6622" w:rsidRPr="00DB6622">
        <w:rPr>
          <w:b/>
          <w:i/>
          <w:lang w:val="fr-FR"/>
        </w:rPr>
        <w:t>’</w:t>
      </w:r>
      <w:r w:rsidR="00ED1C96" w:rsidRPr="00DB6622">
        <w:rPr>
          <w:b/>
          <w:i/>
          <w:lang w:val="fr-FR"/>
        </w:rPr>
        <w:t>évaluation des propositions d</w:t>
      </w:r>
      <w:r w:rsidR="00DB6622" w:rsidRPr="00DB6622">
        <w:rPr>
          <w:b/>
          <w:i/>
          <w:lang w:val="fr-FR"/>
        </w:rPr>
        <w:t>’</w:t>
      </w:r>
      <w:r w:rsidR="00ED1C96" w:rsidRPr="00DB6622">
        <w:rPr>
          <w:b/>
          <w:i/>
          <w:lang w:val="fr-FR"/>
        </w:rPr>
        <w:t>inscription aux Annexes I et II de la Convention</w:t>
      </w:r>
    </w:p>
    <w:p w14:paraId="27C23579" w14:textId="77777777" w:rsidR="002D23D5" w:rsidRPr="00DB6622" w:rsidRDefault="002D23D5" w:rsidP="00DB6622">
      <w:pPr>
        <w:jc w:val="both"/>
        <w:rPr>
          <w:lang w:val="fr-FR"/>
        </w:rPr>
      </w:pPr>
    </w:p>
    <w:p w14:paraId="545EC11D" w14:textId="42835BF3" w:rsidR="004108E0" w:rsidRPr="00DB6622" w:rsidRDefault="004108E0" w:rsidP="00DB6622">
      <w:pPr>
        <w:jc w:val="both"/>
        <w:rPr>
          <w:lang w:val="fr-FR"/>
        </w:rPr>
      </w:pPr>
      <w:r w:rsidRPr="00DB6622">
        <w:rPr>
          <w:lang w:val="fr-FR"/>
        </w:rPr>
        <w:t xml:space="preserve">537. La COP </w:t>
      </w:r>
      <w:r w:rsidR="00331ECA" w:rsidRPr="00DB6622">
        <w:rPr>
          <w:lang w:val="fr-FR"/>
        </w:rPr>
        <w:t>adopte</w:t>
      </w:r>
      <w:r w:rsidRPr="00DB6622">
        <w:rPr>
          <w:lang w:val="fr-FR"/>
        </w:rPr>
        <w:t xml:space="preserve"> ce projet de résolution, y compris les </w:t>
      </w:r>
      <w:r w:rsidR="00331ECA" w:rsidRPr="00DB6622">
        <w:rPr>
          <w:i/>
          <w:lang w:val="fr-FR"/>
        </w:rPr>
        <w:t>L</w:t>
      </w:r>
      <w:r w:rsidRPr="00DB6622">
        <w:rPr>
          <w:i/>
          <w:lang w:val="fr-FR"/>
        </w:rPr>
        <w:t>ignes directrices</w:t>
      </w:r>
      <w:r w:rsidRPr="00DB6622">
        <w:rPr>
          <w:lang w:val="fr-FR"/>
        </w:rPr>
        <w:t xml:space="preserve"> qui </w:t>
      </w:r>
      <w:r w:rsidR="00FA44E3" w:rsidRPr="00DB6622">
        <w:rPr>
          <w:lang w:val="fr-FR"/>
        </w:rPr>
        <w:t>lui</w:t>
      </w:r>
      <w:r w:rsidRPr="00DB6622">
        <w:rPr>
          <w:lang w:val="fr-FR"/>
        </w:rPr>
        <w:t xml:space="preserve"> sont annexé</w:t>
      </w:r>
      <w:r w:rsidR="00726B8B" w:rsidRPr="00DB6622">
        <w:rPr>
          <w:lang w:val="fr-FR"/>
        </w:rPr>
        <w:t>e</w:t>
      </w:r>
      <w:r w:rsidRPr="00DB6622">
        <w:rPr>
          <w:lang w:val="fr-FR"/>
        </w:rPr>
        <w:t>s, sans autre amendement.</w:t>
      </w:r>
    </w:p>
    <w:p w14:paraId="2CD63D05" w14:textId="77777777" w:rsidR="002D23D5" w:rsidRPr="00DB6622" w:rsidRDefault="002D23D5" w:rsidP="00DB6622">
      <w:pPr>
        <w:jc w:val="both"/>
        <w:rPr>
          <w:lang w:val="fr-FR"/>
        </w:rPr>
      </w:pPr>
    </w:p>
    <w:p w14:paraId="5672F40C" w14:textId="59C7EFAC" w:rsidR="002D23D5" w:rsidRPr="001A35EF" w:rsidRDefault="00DE00AE" w:rsidP="00DB6622">
      <w:pPr>
        <w:jc w:val="both"/>
        <w:rPr>
          <w:b/>
          <w:lang w:val="fr-FR"/>
        </w:rPr>
      </w:pPr>
      <w:r w:rsidRPr="00DB6622">
        <w:rPr>
          <w:b/>
          <w:lang w:val="fr-FR"/>
        </w:rPr>
        <w:t>PNUE/CMS</w:t>
      </w:r>
      <w:r w:rsidR="002D23D5" w:rsidRPr="00DB6622">
        <w:rPr>
          <w:b/>
          <w:lang w:val="fr-FR"/>
        </w:rPr>
        <w:t xml:space="preserve">/COP11/CRP8 </w:t>
      </w:r>
      <w:r w:rsidRPr="00DB6622">
        <w:rPr>
          <w:b/>
          <w:lang w:val="fr-FR"/>
        </w:rPr>
        <w:t>Projet de résolution</w:t>
      </w:r>
      <w:r w:rsidR="002D23D5" w:rsidRPr="00DB6622">
        <w:rPr>
          <w:b/>
          <w:lang w:val="fr-FR"/>
        </w:rPr>
        <w:t xml:space="preserve"> </w:t>
      </w:r>
      <w:r w:rsidR="00ED1C96" w:rsidRPr="00DB6622">
        <w:rPr>
          <w:b/>
          <w:i/>
          <w:lang w:val="fr-FR"/>
        </w:rPr>
        <w:t>Dispositions relatives aux sessions de la Conférence des Parties</w:t>
      </w:r>
      <w:r w:rsidR="00ED1C96" w:rsidRPr="00DB6622">
        <w:rPr>
          <w:b/>
          <w:i/>
          <w:lang w:val="fr-FR"/>
        </w:rPr>
        <w:cr/>
      </w:r>
    </w:p>
    <w:p w14:paraId="60021890" w14:textId="77777777" w:rsidR="00331ECA" w:rsidRPr="00DB6622" w:rsidRDefault="004108E0" w:rsidP="00DB6622">
      <w:pPr>
        <w:jc w:val="both"/>
        <w:rPr>
          <w:lang w:val="fr-FR"/>
        </w:rPr>
      </w:pPr>
      <w:r w:rsidRPr="00DB6622">
        <w:rPr>
          <w:lang w:val="fr-FR"/>
        </w:rPr>
        <w:t xml:space="preserve">538. La COP </w:t>
      </w:r>
      <w:r w:rsidR="00331ECA" w:rsidRPr="00DB6622">
        <w:rPr>
          <w:lang w:val="fr-FR"/>
        </w:rPr>
        <w:t>adopte</w:t>
      </w:r>
      <w:r w:rsidRPr="00DB6622">
        <w:rPr>
          <w:lang w:val="fr-FR"/>
        </w:rPr>
        <w:t xml:space="preserve"> ce projet de résolution sans autre amendement.</w:t>
      </w:r>
    </w:p>
    <w:p w14:paraId="6722902E" w14:textId="77777777" w:rsidR="002D23D5" w:rsidRPr="00DB6622" w:rsidRDefault="002D23D5" w:rsidP="00DB6622">
      <w:pPr>
        <w:jc w:val="both"/>
        <w:rPr>
          <w:lang w:val="fr-FR"/>
        </w:rPr>
      </w:pPr>
    </w:p>
    <w:p w14:paraId="4FD7F32B" w14:textId="66428E4C" w:rsidR="002D23D5" w:rsidRPr="001A35EF" w:rsidRDefault="00DE00AE" w:rsidP="00DB6622">
      <w:pPr>
        <w:jc w:val="both"/>
        <w:rPr>
          <w:b/>
          <w:lang w:val="fr-FR"/>
        </w:rPr>
      </w:pPr>
      <w:r w:rsidRPr="00DB6622">
        <w:rPr>
          <w:b/>
          <w:lang w:val="fr-FR"/>
        </w:rPr>
        <w:t>PNUE/CMS</w:t>
      </w:r>
      <w:r w:rsidR="002D23D5" w:rsidRPr="00DB6622">
        <w:rPr>
          <w:b/>
          <w:lang w:val="fr-FR"/>
        </w:rPr>
        <w:t xml:space="preserve">/COP11/CRP9 </w:t>
      </w:r>
      <w:r w:rsidRPr="00DB6622">
        <w:rPr>
          <w:b/>
          <w:lang w:val="fr-FR"/>
        </w:rPr>
        <w:t>Projet de résolution</w:t>
      </w:r>
      <w:r w:rsidR="002D23D5" w:rsidRPr="00DB6622">
        <w:rPr>
          <w:b/>
          <w:i/>
          <w:lang w:val="fr-FR"/>
        </w:rPr>
        <w:t xml:space="preserve"> </w:t>
      </w:r>
      <w:r w:rsidR="00ED1C96" w:rsidRPr="00DB6622">
        <w:rPr>
          <w:b/>
          <w:i/>
          <w:lang w:val="fr-FR"/>
        </w:rPr>
        <w:t>Observation de la vie sauvage marine en bateau dans le cadre d</w:t>
      </w:r>
      <w:r w:rsidR="00DB6622" w:rsidRPr="00DB6622">
        <w:rPr>
          <w:b/>
          <w:i/>
          <w:lang w:val="fr-FR"/>
        </w:rPr>
        <w:t>’</w:t>
      </w:r>
      <w:r w:rsidR="00ED1C96" w:rsidRPr="00DB6622">
        <w:rPr>
          <w:b/>
          <w:i/>
          <w:lang w:val="fr-FR"/>
        </w:rPr>
        <w:t>un tourisme durable</w:t>
      </w:r>
      <w:r w:rsidR="00ED1C96" w:rsidRPr="00DB6622">
        <w:rPr>
          <w:b/>
          <w:i/>
          <w:lang w:val="fr-FR"/>
        </w:rPr>
        <w:cr/>
      </w:r>
    </w:p>
    <w:p w14:paraId="3C966A18" w14:textId="5A54379B" w:rsidR="004108E0" w:rsidRPr="00DB6622" w:rsidRDefault="004108E0" w:rsidP="00DB6622">
      <w:pPr>
        <w:jc w:val="both"/>
        <w:rPr>
          <w:lang w:val="fr-FR"/>
        </w:rPr>
      </w:pPr>
      <w:r w:rsidRPr="00DB6622">
        <w:rPr>
          <w:lang w:val="fr-FR"/>
        </w:rPr>
        <w:t xml:space="preserve">539. La COP </w:t>
      </w:r>
      <w:r w:rsidR="00331ECA" w:rsidRPr="00DB6622">
        <w:rPr>
          <w:lang w:val="fr-FR"/>
        </w:rPr>
        <w:t>adopte</w:t>
      </w:r>
      <w:r w:rsidRPr="00DB6622">
        <w:rPr>
          <w:lang w:val="fr-FR"/>
        </w:rPr>
        <w:t xml:space="preserve"> ce projet de résolution, y compris </w:t>
      </w:r>
      <w:r w:rsidR="00726B8B" w:rsidRPr="00DB6622">
        <w:rPr>
          <w:lang w:val="fr-FR"/>
        </w:rPr>
        <w:t xml:space="preserve">les </w:t>
      </w:r>
      <w:r w:rsidR="00F36954" w:rsidRPr="00DB6622">
        <w:rPr>
          <w:i/>
          <w:lang w:val="fr-FR"/>
        </w:rPr>
        <w:t>Éléments recommandés pour l</w:t>
      </w:r>
      <w:r w:rsidR="00DB6622" w:rsidRPr="00DB6622">
        <w:rPr>
          <w:i/>
          <w:lang w:val="fr-FR"/>
        </w:rPr>
        <w:t>’</w:t>
      </w:r>
      <w:r w:rsidR="00F36954" w:rsidRPr="00DB6622">
        <w:rPr>
          <w:i/>
          <w:lang w:val="fr-FR"/>
        </w:rPr>
        <w:t xml:space="preserve">élaboration de lignes directrices au niveau </w:t>
      </w:r>
      <w:r w:rsidRPr="00DB6622">
        <w:rPr>
          <w:i/>
          <w:lang w:val="fr-FR"/>
        </w:rPr>
        <w:t>national</w:t>
      </w:r>
      <w:r w:rsidRPr="00DB6622">
        <w:rPr>
          <w:lang w:val="fr-FR"/>
        </w:rPr>
        <w:t xml:space="preserve"> </w:t>
      </w:r>
      <w:r w:rsidR="00006BD0" w:rsidRPr="00DB6622">
        <w:rPr>
          <w:lang w:val="fr-FR"/>
        </w:rPr>
        <w:t xml:space="preserve">qui </w:t>
      </w:r>
      <w:r w:rsidR="00FA44E3" w:rsidRPr="00DB6622">
        <w:rPr>
          <w:lang w:val="fr-FR"/>
        </w:rPr>
        <w:t>lui</w:t>
      </w:r>
      <w:r w:rsidR="00006BD0" w:rsidRPr="00DB6622">
        <w:rPr>
          <w:lang w:val="fr-FR"/>
        </w:rPr>
        <w:t xml:space="preserve"> sont </w:t>
      </w:r>
      <w:r w:rsidRPr="00DB6622">
        <w:rPr>
          <w:lang w:val="fr-FR"/>
        </w:rPr>
        <w:t>annexés, sans autre amendement.</w:t>
      </w:r>
    </w:p>
    <w:p w14:paraId="39E14E6B" w14:textId="77777777" w:rsidR="002D23D5" w:rsidRPr="00DB6622" w:rsidRDefault="002D23D5" w:rsidP="00DB6622">
      <w:pPr>
        <w:jc w:val="both"/>
        <w:rPr>
          <w:lang w:val="fr-FR"/>
        </w:rPr>
      </w:pPr>
    </w:p>
    <w:p w14:paraId="138A40CE" w14:textId="76CD87B0" w:rsidR="002D23D5" w:rsidRPr="00DB6622" w:rsidRDefault="00DE00AE" w:rsidP="00DB6622">
      <w:pPr>
        <w:jc w:val="both"/>
        <w:rPr>
          <w:b/>
          <w:lang w:val="fr-FR"/>
        </w:rPr>
      </w:pPr>
      <w:r w:rsidRPr="00DB6622">
        <w:rPr>
          <w:b/>
          <w:lang w:val="fr-FR"/>
        </w:rPr>
        <w:t>PNUE/CMS</w:t>
      </w:r>
      <w:r w:rsidR="002D23D5" w:rsidRPr="00DB6622">
        <w:rPr>
          <w:b/>
          <w:lang w:val="fr-FR"/>
        </w:rPr>
        <w:t xml:space="preserve">/COP11/CRP10 </w:t>
      </w:r>
      <w:r w:rsidRPr="00DB6622">
        <w:rPr>
          <w:b/>
          <w:lang w:val="fr-FR"/>
        </w:rPr>
        <w:t>Projet de résolution</w:t>
      </w:r>
      <w:r w:rsidR="002D23D5" w:rsidRPr="00DB6622">
        <w:rPr>
          <w:b/>
          <w:lang w:val="fr-FR"/>
        </w:rPr>
        <w:t xml:space="preserve"> </w:t>
      </w:r>
      <w:r w:rsidR="00ED1C96" w:rsidRPr="00DB6622">
        <w:rPr>
          <w:b/>
          <w:i/>
          <w:lang w:val="fr-FR"/>
        </w:rPr>
        <w:t>Énergie renouvelable et espèces migratrices</w:t>
      </w:r>
    </w:p>
    <w:p w14:paraId="39E4E1D3" w14:textId="77777777" w:rsidR="002D23D5" w:rsidRPr="00DB6622" w:rsidRDefault="002D23D5" w:rsidP="00DB6622">
      <w:pPr>
        <w:jc w:val="both"/>
        <w:rPr>
          <w:lang w:val="fr-FR"/>
        </w:rPr>
      </w:pPr>
    </w:p>
    <w:p w14:paraId="32192B85" w14:textId="2102D976" w:rsidR="004108E0" w:rsidRPr="00DB6622" w:rsidRDefault="004108E0" w:rsidP="00DB6622">
      <w:pPr>
        <w:jc w:val="both"/>
        <w:rPr>
          <w:lang w:val="fr-FR"/>
        </w:rPr>
      </w:pPr>
      <w:r w:rsidRPr="00DB6622">
        <w:rPr>
          <w:lang w:val="fr-FR"/>
        </w:rPr>
        <w:t xml:space="preserve">540. La COP </w:t>
      </w:r>
      <w:r w:rsidR="00331ECA" w:rsidRPr="00DB6622">
        <w:rPr>
          <w:lang w:val="fr-FR"/>
        </w:rPr>
        <w:t>adopte</w:t>
      </w:r>
      <w:r w:rsidRPr="00DB6622">
        <w:rPr>
          <w:lang w:val="fr-FR"/>
        </w:rPr>
        <w:t xml:space="preserve"> ce projet de résolution, et approuv</w:t>
      </w:r>
      <w:r w:rsidR="00F36954" w:rsidRPr="00DB6622">
        <w:rPr>
          <w:lang w:val="fr-FR"/>
        </w:rPr>
        <w:t>e</w:t>
      </w:r>
      <w:r w:rsidRPr="00DB6622">
        <w:rPr>
          <w:lang w:val="fr-FR"/>
        </w:rPr>
        <w:t xml:space="preserve"> les </w:t>
      </w:r>
      <w:r w:rsidR="00FA44E3" w:rsidRPr="00DB6622">
        <w:rPr>
          <w:i/>
          <w:lang w:val="fr-FR"/>
        </w:rPr>
        <w:t>L</w:t>
      </w:r>
      <w:r w:rsidRPr="00DB6622">
        <w:rPr>
          <w:i/>
          <w:lang w:val="fr-FR"/>
        </w:rPr>
        <w:t>ignes directrices</w:t>
      </w:r>
      <w:r w:rsidRPr="00DB6622">
        <w:rPr>
          <w:lang w:val="fr-FR"/>
        </w:rPr>
        <w:t xml:space="preserve"> associées, sans autre amendement.</w:t>
      </w:r>
    </w:p>
    <w:p w14:paraId="5E625D0D" w14:textId="77777777" w:rsidR="002D23D5" w:rsidRPr="00DB6622" w:rsidRDefault="002D23D5" w:rsidP="00DB6622">
      <w:pPr>
        <w:jc w:val="both"/>
        <w:rPr>
          <w:lang w:val="fr-FR"/>
        </w:rPr>
      </w:pPr>
    </w:p>
    <w:p w14:paraId="42D05765" w14:textId="55D9D4A7" w:rsidR="002D23D5" w:rsidRPr="00DB6622" w:rsidRDefault="00DE00AE" w:rsidP="00DB6622">
      <w:pPr>
        <w:jc w:val="both"/>
        <w:rPr>
          <w:b/>
          <w:i/>
          <w:lang w:val="fr-FR"/>
        </w:rPr>
      </w:pPr>
      <w:r w:rsidRPr="00DB6622">
        <w:rPr>
          <w:b/>
          <w:lang w:val="fr-FR"/>
        </w:rPr>
        <w:t>PNUE/CMS</w:t>
      </w:r>
      <w:r w:rsidR="002D23D5" w:rsidRPr="00DB6622">
        <w:rPr>
          <w:b/>
          <w:lang w:val="fr-FR"/>
        </w:rPr>
        <w:t xml:space="preserve">/COP11/CRP11 </w:t>
      </w:r>
      <w:r w:rsidRPr="00DB6622">
        <w:rPr>
          <w:b/>
          <w:lang w:val="fr-FR"/>
        </w:rPr>
        <w:t>Projet de résolution</w:t>
      </w:r>
      <w:r w:rsidR="00ED1C96" w:rsidRPr="00DB6622">
        <w:rPr>
          <w:lang w:val="fr-FR"/>
        </w:rPr>
        <w:t xml:space="preserve"> </w:t>
      </w:r>
      <w:r w:rsidR="00ED1C96" w:rsidRPr="00DB6622">
        <w:rPr>
          <w:b/>
          <w:i/>
          <w:lang w:val="fr-FR"/>
        </w:rPr>
        <w:t>Plan d</w:t>
      </w:r>
      <w:r w:rsidR="00DB6622" w:rsidRPr="00DB6622">
        <w:rPr>
          <w:b/>
          <w:i/>
          <w:lang w:val="fr-FR"/>
        </w:rPr>
        <w:t>’</w:t>
      </w:r>
      <w:r w:rsidR="00ED1C96" w:rsidRPr="00DB6622">
        <w:rPr>
          <w:b/>
          <w:i/>
          <w:lang w:val="fr-FR"/>
        </w:rPr>
        <w:t>action pour les oiseaux terrestres migrateurs d</w:t>
      </w:r>
      <w:r w:rsidR="00DB6622" w:rsidRPr="00DB6622">
        <w:rPr>
          <w:b/>
          <w:i/>
          <w:lang w:val="fr-FR"/>
        </w:rPr>
        <w:t>’</w:t>
      </w:r>
      <w:r w:rsidR="00ED1C96" w:rsidRPr="00DB6622">
        <w:rPr>
          <w:b/>
          <w:i/>
          <w:lang w:val="fr-FR"/>
        </w:rPr>
        <w:t>Afrique-Eurasie</w:t>
      </w:r>
    </w:p>
    <w:p w14:paraId="4DB582DA" w14:textId="77777777" w:rsidR="002D23D5" w:rsidRPr="00DB6622" w:rsidRDefault="002D23D5" w:rsidP="00DB6622">
      <w:pPr>
        <w:jc w:val="both"/>
        <w:rPr>
          <w:lang w:val="fr-FR"/>
        </w:rPr>
      </w:pPr>
    </w:p>
    <w:p w14:paraId="54C2183C" w14:textId="7D353AD1" w:rsidR="004108E0" w:rsidRPr="00DB6622" w:rsidRDefault="004108E0" w:rsidP="00DB6622">
      <w:pPr>
        <w:jc w:val="both"/>
        <w:rPr>
          <w:lang w:val="fr-FR"/>
        </w:rPr>
      </w:pPr>
      <w:r w:rsidRPr="00DB6622">
        <w:rPr>
          <w:lang w:val="fr-FR"/>
        </w:rPr>
        <w:t xml:space="preserve">541. La COP </w:t>
      </w:r>
      <w:r w:rsidR="00331ECA" w:rsidRPr="00DB6622">
        <w:rPr>
          <w:lang w:val="fr-FR"/>
        </w:rPr>
        <w:t>adopte</w:t>
      </w:r>
      <w:r w:rsidRPr="00DB6622">
        <w:rPr>
          <w:lang w:val="fr-FR"/>
        </w:rPr>
        <w:t xml:space="preserve"> ce projet de résolution, y compris le </w:t>
      </w:r>
      <w:r w:rsidR="00F36954" w:rsidRPr="00DB6622">
        <w:rPr>
          <w:i/>
          <w:lang w:val="fr-FR"/>
        </w:rPr>
        <w:t>P</w:t>
      </w:r>
      <w:r w:rsidRPr="00DB6622">
        <w:rPr>
          <w:i/>
          <w:lang w:val="fr-FR"/>
        </w:rPr>
        <w:t>lan d</w:t>
      </w:r>
      <w:r w:rsidR="00DB6622" w:rsidRPr="00DB6622">
        <w:rPr>
          <w:i/>
          <w:lang w:val="fr-FR"/>
        </w:rPr>
        <w:t>’</w:t>
      </w:r>
      <w:r w:rsidRPr="00DB6622">
        <w:rPr>
          <w:i/>
          <w:lang w:val="fr-FR"/>
        </w:rPr>
        <w:t>action</w:t>
      </w:r>
      <w:r w:rsidRPr="00DB6622">
        <w:rPr>
          <w:lang w:val="fr-FR"/>
        </w:rPr>
        <w:t xml:space="preserve"> </w:t>
      </w:r>
      <w:r w:rsidR="00006BD0" w:rsidRPr="00DB6622">
        <w:rPr>
          <w:lang w:val="fr-FR"/>
        </w:rPr>
        <w:t>associé</w:t>
      </w:r>
      <w:r w:rsidR="00726B8B" w:rsidRPr="00DB6622">
        <w:rPr>
          <w:lang w:val="fr-FR"/>
        </w:rPr>
        <w:t>, sans autre amendement</w:t>
      </w:r>
      <w:r w:rsidRPr="00DB6622">
        <w:rPr>
          <w:lang w:val="fr-FR"/>
        </w:rPr>
        <w:t>.</w:t>
      </w:r>
    </w:p>
    <w:p w14:paraId="3CD5C4D5" w14:textId="77777777" w:rsidR="002D23D5" w:rsidRPr="00DB6622" w:rsidRDefault="002D23D5" w:rsidP="00DB6622">
      <w:pPr>
        <w:jc w:val="both"/>
        <w:rPr>
          <w:lang w:val="fr-FR"/>
        </w:rPr>
      </w:pPr>
    </w:p>
    <w:p w14:paraId="71248AE2" w14:textId="201EA2FB" w:rsidR="002D23D5" w:rsidRPr="003579C3" w:rsidRDefault="00DE00AE" w:rsidP="00DB6622">
      <w:pPr>
        <w:jc w:val="both"/>
        <w:rPr>
          <w:b/>
          <w:lang w:val="fr-FR"/>
        </w:rPr>
      </w:pPr>
      <w:r w:rsidRPr="00DB6622">
        <w:rPr>
          <w:b/>
          <w:lang w:val="fr-FR"/>
        </w:rPr>
        <w:t>PNUE/CMS</w:t>
      </w:r>
      <w:r w:rsidR="002D23D5" w:rsidRPr="00DB6622">
        <w:rPr>
          <w:b/>
          <w:lang w:val="fr-FR"/>
        </w:rPr>
        <w:t xml:space="preserve">/COP11/CRP12 </w:t>
      </w:r>
      <w:r w:rsidRPr="00DB6622">
        <w:rPr>
          <w:b/>
          <w:lang w:val="fr-FR"/>
        </w:rPr>
        <w:t>Projet de résolution</w:t>
      </w:r>
      <w:r w:rsidR="002D23D5" w:rsidRPr="00DB6622">
        <w:rPr>
          <w:b/>
          <w:lang w:val="fr-FR"/>
        </w:rPr>
        <w:t xml:space="preserve"> </w:t>
      </w:r>
      <w:r w:rsidR="00ED1C96" w:rsidRPr="00DB6622">
        <w:rPr>
          <w:b/>
          <w:i/>
          <w:lang w:val="fr-FR"/>
        </w:rPr>
        <w:t>Taxonomie et nomenclature des oiseaux figurant aux annexes de la CMS</w:t>
      </w:r>
      <w:r w:rsidR="00ED1C96" w:rsidRPr="00DB6622">
        <w:rPr>
          <w:b/>
          <w:i/>
          <w:lang w:val="fr-FR"/>
        </w:rPr>
        <w:cr/>
      </w:r>
    </w:p>
    <w:p w14:paraId="77C9D14F" w14:textId="57300C59" w:rsidR="004108E0" w:rsidRPr="00DB6622" w:rsidRDefault="004108E0" w:rsidP="00DB6622">
      <w:pPr>
        <w:jc w:val="both"/>
        <w:rPr>
          <w:lang w:val="fr-FR"/>
        </w:rPr>
      </w:pPr>
      <w:r w:rsidRPr="00DB6622">
        <w:rPr>
          <w:lang w:val="fr-FR"/>
        </w:rPr>
        <w:t xml:space="preserve">542. La COP </w:t>
      </w:r>
      <w:r w:rsidR="00331ECA" w:rsidRPr="00DB6622">
        <w:rPr>
          <w:lang w:val="fr-FR"/>
        </w:rPr>
        <w:t>adopte</w:t>
      </w:r>
      <w:r w:rsidRPr="00DB6622">
        <w:rPr>
          <w:lang w:val="fr-FR"/>
        </w:rPr>
        <w:t xml:space="preserve"> ce projet de résolution sans autre amendement.</w:t>
      </w:r>
    </w:p>
    <w:p w14:paraId="34F909D8" w14:textId="77777777" w:rsidR="002D23D5" w:rsidRPr="00DB6622" w:rsidRDefault="002D23D5" w:rsidP="00DB6622">
      <w:pPr>
        <w:jc w:val="both"/>
        <w:rPr>
          <w:lang w:val="fr-FR"/>
        </w:rPr>
      </w:pPr>
    </w:p>
    <w:p w14:paraId="50FB6E8C" w14:textId="5D511898" w:rsidR="002D23D5" w:rsidRPr="00DB6622" w:rsidRDefault="00DE00AE" w:rsidP="00DB6622">
      <w:pPr>
        <w:jc w:val="both"/>
        <w:rPr>
          <w:b/>
          <w:lang w:val="fr-FR"/>
        </w:rPr>
      </w:pPr>
      <w:r w:rsidRPr="00DB6622">
        <w:rPr>
          <w:b/>
          <w:lang w:val="fr-FR"/>
        </w:rPr>
        <w:t>PNUE/CMS</w:t>
      </w:r>
      <w:r w:rsidR="002D23D5" w:rsidRPr="00DB6622">
        <w:rPr>
          <w:b/>
          <w:lang w:val="fr-FR"/>
        </w:rPr>
        <w:t xml:space="preserve">/COP11/CRP13 </w:t>
      </w:r>
      <w:r w:rsidRPr="00DB6622">
        <w:rPr>
          <w:b/>
          <w:lang w:val="fr-FR"/>
        </w:rPr>
        <w:t>Projet de résolution</w:t>
      </w:r>
      <w:r w:rsidR="002D23D5" w:rsidRPr="00DB6622">
        <w:rPr>
          <w:b/>
          <w:lang w:val="fr-FR"/>
        </w:rPr>
        <w:t xml:space="preserve"> </w:t>
      </w:r>
      <w:r w:rsidR="00ED1C96" w:rsidRPr="00DB6622">
        <w:rPr>
          <w:b/>
          <w:i/>
          <w:lang w:val="fr-FR"/>
        </w:rPr>
        <w:t>Conséquences de la culture des cétacés pour leur conservation</w:t>
      </w:r>
      <w:r w:rsidR="00ED1C96" w:rsidRPr="00DB6622">
        <w:rPr>
          <w:b/>
          <w:i/>
          <w:lang w:val="fr-FR"/>
        </w:rPr>
        <w:cr/>
      </w:r>
    </w:p>
    <w:p w14:paraId="58CCCAD9" w14:textId="77777777" w:rsidR="002D23D5" w:rsidRPr="00DB6622" w:rsidRDefault="002D23D5" w:rsidP="00DB6622">
      <w:pPr>
        <w:jc w:val="both"/>
        <w:rPr>
          <w:lang w:val="fr-FR"/>
        </w:rPr>
      </w:pPr>
    </w:p>
    <w:p w14:paraId="7653BAF2" w14:textId="3B9C3F81" w:rsidR="004108E0" w:rsidRPr="00DB6622" w:rsidRDefault="004108E0" w:rsidP="00DB6622">
      <w:pPr>
        <w:jc w:val="both"/>
        <w:rPr>
          <w:lang w:val="fr-FR"/>
        </w:rPr>
      </w:pPr>
      <w:r w:rsidRPr="00DB6622">
        <w:rPr>
          <w:lang w:val="fr-FR"/>
        </w:rPr>
        <w:t xml:space="preserve">543. La COP </w:t>
      </w:r>
      <w:r w:rsidR="00331ECA" w:rsidRPr="00DB6622">
        <w:rPr>
          <w:lang w:val="fr-FR"/>
        </w:rPr>
        <w:t>adopte</w:t>
      </w:r>
      <w:r w:rsidRPr="00DB6622">
        <w:rPr>
          <w:lang w:val="fr-FR"/>
        </w:rPr>
        <w:t xml:space="preserve"> ce projet de résolution sans autre amendement.</w:t>
      </w:r>
    </w:p>
    <w:p w14:paraId="575FAE32" w14:textId="77777777" w:rsidR="002D23D5" w:rsidRPr="00DB6622" w:rsidRDefault="002D23D5" w:rsidP="00DB6622">
      <w:pPr>
        <w:jc w:val="both"/>
        <w:rPr>
          <w:lang w:val="fr-FR"/>
        </w:rPr>
      </w:pPr>
    </w:p>
    <w:p w14:paraId="0CAAA981" w14:textId="589FDAB3" w:rsidR="002D23D5" w:rsidRPr="00DB6622" w:rsidRDefault="00DE00AE" w:rsidP="00DB6622">
      <w:pPr>
        <w:jc w:val="both"/>
        <w:rPr>
          <w:b/>
          <w:lang w:val="fr-FR"/>
        </w:rPr>
      </w:pPr>
      <w:r w:rsidRPr="00DB6622">
        <w:rPr>
          <w:b/>
          <w:lang w:val="fr-FR"/>
        </w:rPr>
        <w:t>PNUE/CMS</w:t>
      </w:r>
      <w:r w:rsidR="002D23D5" w:rsidRPr="00DB6622">
        <w:rPr>
          <w:b/>
          <w:lang w:val="fr-FR"/>
        </w:rPr>
        <w:t xml:space="preserve">/COP11/CRP14 </w:t>
      </w:r>
      <w:r w:rsidRPr="00DB6622">
        <w:rPr>
          <w:b/>
          <w:lang w:val="fr-FR"/>
        </w:rPr>
        <w:t>Projet de résolution</w:t>
      </w:r>
      <w:r w:rsidR="002D23D5" w:rsidRPr="00DB6622">
        <w:rPr>
          <w:b/>
          <w:lang w:val="fr-FR"/>
        </w:rPr>
        <w:t xml:space="preserve"> </w:t>
      </w:r>
      <w:r w:rsidR="00ED1C96" w:rsidRPr="00DB6622">
        <w:rPr>
          <w:b/>
          <w:i/>
          <w:lang w:val="fr-FR"/>
        </w:rPr>
        <w:t>Gestion des débris marins</w:t>
      </w:r>
    </w:p>
    <w:p w14:paraId="0A357E93" w14:textId="77777777" w:rsidR="002D23D5" w:rsidRPr="00DB6622" w:rsidRDefault="002D23D5" w:rsidP="00DB6622">
      <w:pPr>
        <w:jc w:val="both"/>
        <w:rPr>
          <w:lang w:val="fr-FR"/>
        </w:rPr>
      </w:pPr>
    </w:p>
    <w:p w14:paraId="408C123B" w14:textId="1FFFDC19" w:rsidR="004108E0" w:rsidRPr="00DB6622" w:rsidRDefault="004108E0" w:rsidP="00DB6622">
      <w:pPr>
        <w:jc w:val="both"/>
        <w:rPr>
          <w:lang w:val="fr-FR"/>
        </w:rPr>
      </w:pPr>
      <w:r w:rsidRPr="00DB6622">
        <w:rPr>
          <w:lang w:val="fr-FR"/>
        </w:rPr>
        <w:t xml:space="preserve">544. La COP </w:t>
      </w:r>
      <w:r w:rsidR="00331ECA" w:rsidRPr="00DB6622">
        <w:rPr>
          <w:lang w:val="fr-FR"/>
        </w:rPr>
        <w:t>adopte</w:t>
      </w:r>
      <w:r w:rsidRPr="00DB6622">
        <w:rPr>
          <w:lang w:val="fr-FR"/>
        </w:rPr>
        <w:t xml:space="preserve"> ce projet de résolution sans autre amendement. La COP </w:t>
      </w:r>
      <w:r w:rsidR="00F36954" w:rsidRPr="00DB6622">
        <w:rPr>
          <w:lang w:val="fr-FR"/>
        </w:rPr>
        <w:t>prend</w:t>
      </w:r>
      <w:r w:rsidRPr="00DB6622">
        <w:rPr>
          <w:lang w:val="fr-FR"/>
        </w:rPr>
        <w:t xml:space="preserve"> également note des principales conclusions énoncées dans les annexes 2, 3 et 4 du document </w:t>
      </w:r>
      <w:r w:rsidR="00F36954" w:rsidRPr="00DB6622">
        <w:rPr>
          <w:lang w:val="fr-FR"/>
        </w:rPr>
        <w:t xml:space="preserve">PNUE/CMS/COP11/Doc.23.4.6 </w:t>
      </w:r>
      <w:r w:rsidR="00F36954" w:rsidRPr="00DB6622">
        <w:rPr>
          <w:i/>
          <w:lang w:val="fr-FR"/>
        </w:rPr>
        <w:t>Gestion des débris marins</w:t>
      </w:r>
      <w:r w:rsidRPr="00DB6622">
        <w:rPr>
          <w:lang w:val="fr-FR"/>
        </w:rPr>
        <w:t>.</w:t>
      </w:r>
    </w:p>
    <w:p w14:paraId="25ACC409" w14:textId="77777777" w:rsidR="002D23D5" w:rsidRPr="00DB6622" w:rsidRDefault="002D23D5" w:rsidP="00DB6622">
      <w:pPr>
        <w:jc w:val="both"/>
        <w:rPr>
          <w:lang w:val="fr-FR"/>
        </w:rPr>
      </w:pPr>
    </w:p>
    <w:p w14:paraId="3F572A30" w14:textId="77777777" w:rsidR="00ED1C96" w:rsidRPr="00DB6622" w:rsidRDefault="00DE00AE" w:rsidP="00DB6622">
      <w:pPr>
        <w:jc w:val="both"/>
        <w:rPr>
          <w:b/>
          <w:i/>
          <w:lang w:val="fr-FR"/>
        </w:rPr>
      </w:pPr>
      <w:r w:rsidRPr="00DB6622">
        <w:rPr>
          <w:b/>
          <w:lang w:val="fr-FR"/>
        </w:rPr>
        <w:t>PNUE/CMS</w:t>
      </w:r>
      <w:r w:rsidR="002D23D5" w:rsidRPr="00DB6622">
        <w:rPr>
          <w:b/>
          <w:lang w:val="fr-FR"/>
        </w:rPr>
        <w:t xml:space="preserve">/COP11/CRP15/Rev.1 </w:t>
      </w:r>
      <w:r w:rsidRPr="00DB6622">
        <w:rPr>
          <w:b/>
          <w:lang w:val="fr-FR"/>
        </w:rPr>
        <w:t>Projet de résolution</w:t>
      </w:r>
      <w:r w:rsidR="002D23D5" w:rsidRPr="00DB6622">
        <w:rPr>
          <w:b/>
          <w:lang w:val="fr-FR"/>
        </w:rPr>
        <w:t xml:space="preserve"> </w:t>
      </w:r>
      <w:r w:rsidR="00ED1C96" w:rsidRPr="00DB6622">
        <w:rPr>
          <w:b/>
          <w:i/>
          <w:lang w:val="fr-FR"/>
        </w:rPr>
        <w:t>Captures de cétacés vivants dans le milieu naturel à des fins commerciales</w:t>
      </w:r>
    </w:p>
    <w:p w14:paraId="67D21298" w14:textId="77777777" w:rsidR="002D23D5" w:rsidRPr="00DB6622" w:rsidRDefault="002D23D5" w:rsidP="00DB6622">
      <w:pPr>
        <w:jc w:val="both"/>
        <w:rPr>
          <w:lang w:val="fr-FR"/>
        </w:rPr>
      </w:pPr>
    </w:p>
    <w:p w14:paraId="2446815E" w14:textId="512E0302" w:rsidR="004108E0" w:rsidRPr="00DB6622" w:rsidRDefault="004108E0" w:rsidP="00DB6622">
      <w:pPr>
        <w:jc w:val="both"/>
        <w:rPr>
          <w:lang w:val="fr-FR"/>
        </w:rPr>
      </w:pPr>
      <w:r w:rsidRPr="00DB6622">
        <w:rPr>
          <w:lang w:val="fr-FR"/>
        </w:rPr>
        <w:t xml:space="preserve">545. La COP </w:t>
      </w:r>
      <w:r w:rsidR="00331ECA" w:rsidRPr="00DB6622">
        <w:rPr>
          <w:lang w:val="fr-FR"/>
        </w:rPr>
        <w:t>adopte</w:t>
      </w:r>
      <w:r w:rsidRPr="00DB6622">
        <w:rPr>
          <w:lang w:val="fr-FR"/>
        </w:rPr>
        <w:t xml:space="preserve"> ce projet de résolution sans autre amendement.</w:t>
      </w:r>
    </w:p>
    <w:p w14:paraId="4ABBE923" w14:textId="77777777" w:rsidR="002D23D5" w:rsidRPr="00DB6622" w:rsidRDefault="002D23D5" w:rsidP="00DB6622">
      <w:pPr>
        <w:jc w:val="both"/>
        <w:rPr>
          <w:lang w:val="fr-FR"/>
        </w:rPr>
      </w:pPr>
    </w:p>
    <w:p w14:paraId="25EBC4C0" w14:textId="37F721E8" w:rsidR="002D23D5" w:rsidRPr="00DB6622" w:rsidRDefault="00DE00AE" w:rsidP="00DB6622">
      <w:pPr>
        <w:jc w:val="both"/>
        <w:rPr>
          <w:b/>
          <w:i/>
          <w:lang w:val="fr-FR"/>
        </w:rPr>
      </w:pPr>
      <w:r w:rsidRPr="00DB6622">
        <w:rPr>
          <w:b/>
          <w:lang w:val="fr-FR"/>
        </w:rPr>
        <w:t>PNUE/CMS</w:t>
      </w:r>
      <w:r w:rsidR="002D23D5" w:rsidRPr="00DB6622">
        <w:rPr>
          <w:b/>
          <w:lang w:val="fr-FR"/>
        </w:rPr>
        <w:t xml:space="preserve">/COP11/CRP16 </w:t>
      </w:r>
      <w:r w:rsidRPr="00DB6622">
        <w:rPr>
          <w:b/>
          <w:lang w:val="fr-FR"/>
        </w:rPr>
        <w:t>Projet de résolution</w:t>
      </w:r>
      <w:r w:rsidR="002D23D5" w:rsidRPr="00DB6622">
        <w:rPr>
          <w:b/>
          <w:lang w:val="fr-FR"/>
        </w:rPr>
        <w:t xml:space="preserve"> </w:t>
      </w:r>
      <w:r w:rsidR="00ED1C96" w:rsidRPr="00DB6622">
        <w:rPr>
          <w:b/>
          <w:i/>
          <w:lang w:val="fr-FR"/>
        </w:rPr>
        <w:t>Plan d</w:t>
      </w:r>
      <w:r w:rsidR="00DB6622" w:rsidRPr="00DB6622">
        <w:rPr>
          <w:b/>
          <w:i/>
          <w:lang w:val="fr-FR"/>
        </w:rPr>
        <w:t>’</w:t>
      </w:r>
      <w:r w:rsidR="00ED1C96" w:rsidRPr="00DB6622">
        <w:rPr>
          <w:b/>
          <w:i/>
          <w:lang w:val="fr-FR"/>
        </w:rPr>
        <w:t>action par espèce pour la tortue caouanne (</w:t>
      </w:r>
      <w:r w:rsidR="00ED1C96" w:rsidRPr="00DB6622">
        <w:rPr>
          <w:b/>
          <w:lang w:val="fr-FR"/>
        </w:rPr>
        <w:t>Caretta caretta</w:t>
      </w:r>
      <w:r w:rsidR="00ED1C96" w:rsidRPr="00DB6622">
        <w:rPr>
          <w:b/>
          <w:i/>
          <w:lang w:val="fr-FR"/>
        </w:rPr>
        <w:t>) dans l</w:t>
      </w:r>
      <w:r w:rsidR="00DB6622" w:rsidRPr="00DB6622">
        <w:rPr>
          <w:b/>
          <w:i/>
          <w:lang w:val="fr-FR"/>
        </w:rPr>
        <w:t>’</w:t>
      </w:r>
      <w:r w:rsidR="00ED1C96" w:rsidRPr="00DB6622">
        <w:rPr>
          <w:b/>
          <w:i/>
          <w:lang w:val="fr-FR"/>
        </w:rPr>
        <w:t>océan Pacifique Sud</w:t>
      </w:r>
    </w:p>
    <w:p w14:paraId="60E7C14E" w14:textId="77777777" w:rsidR="002D23D5" w:rsidRPr="00DB6622" w:rsidRDefault="002D23D5" w:rsidP="00DB6622">
      <w:pPr>
        <w:jc w:val="both"/>
        <w:rPr>
          <w:lang w:val="fr-FR"/>
        </w:rPr>
      </w:pPr>
    </w:p>
    <w:p w14:paraId="0F150B6D" w14:textId="0DA5838D" w:rsidR="004108E0" w:rsidRPr="00DB6622" w:rsidRDefault="004108E0" w:rsidP="00DB6622">
      <w:pPr>
        <w:jc w:val="both"/>
        <w:rPr>
          <w:lang w:val="fr-FR"/>
        </w:rPr>
      </w:pPr>
      <w:r w:rsidRPr="00DB6622">
        <w:rPr>
          <w:lang w:val="fr-FR"/>
        </w:rPr>
        <w:t xml:space="preserve">546. La COP </w:t>
      </w:r>
      <w:r w:rsidR="00331ECA" w:rsidRPr="00DB6622">
        <w:rPr>
          <w:lang w:val="fr-FR"/>
        </w:rPr>
        <w:t>adopte</w:t>
      </w:r>
      <w:r w:rsidRPr="00DB6622">
        <w:rPr>
          <w:lang w:val="fr-FR"/>
        </w:rPr>
        <w:t xml:space="preserve"> ce projet de résolution, y compris le </w:t>
      </w:r>
      <w:r w:rsidR="00F36954" w:rsidRPr="00DB6622">
        <w:rPr>
          <w:i/>
          <w:lang w:val="fr-FR"/>
        </w:rPr>
        <w:t>P</w:t>
      </w:r>
      <w:r w:rsidRPr="00DB6622">
        <w:rPr>
          <w:i/>
          <w:lang w:val="fr-FR"/>
        </w:rPr>
        <w:t>lan d</w:t>
      </w:r>
      <w:r w:rsidR="00DB6622" w:rsidRPr="00DB6622">
        <w:rPr>
          <w:i/>
          <w:lang w:val="fr-FR"/>
        </w:rPr>
        <w:t>’</w:t>
      </w:r>
      <w:r w:rsidRPr="00DB6622">
        <w:rPr>
          <w:i/>
          <w:lang w:val="fr-FR"/>
        </w:rPr>
        <w:t>action</w:t>
      </w:r>
      <w:r w:rsidRPr="00DB6622">
        <w:rPr>
          <w:lang w:val="fr-FR"/>
        </w:rPr>
        <w:t xml:space="preserve"> </w:t>
      </w:r>
      <w:r w:rsidR="00F36954" w:rsidRPr="00DB6622">
        <w:rPr>
          <w:lang w:val="fr-FR"/>
        </w:rPr>
        <w:t>associé</w:t>
      </w:r>
      <w:r w:rsidRPr="00DB6622">
        <w:rPr>
          <w:lang w:val="fr-FR"/>
        </w:rPr>
        <w:t>, sans autre amendement.</w:t>
      </w:r>
    </w:p>
    <w:p w14:paraId="489C3C1C" w14:textId="77777777" w:rsidR="002D23D5" w:rsidRPr="00DB6622" w:rsidRDefault="002D23D5" w:rsidP="00DB6622">
      <w:pPr>
        <w:jc w:val="both"/>
        <w:rPr>
          <w:lang w:val="fr-FR"/>
        </w:rPr>
      </w:pPr>
    </w:p>
    <w:p w14:paraId="2CBAE413" w14:textId="24F5BCC6" w:rsidR="002D23D5" w:rsidRPr="00DB6622" w:rsidRDefault="00DE00AE" w:rsidP="00DB6622">
      <w:pPr>
        <w:jc w:val="both"/>
        <w:rPr>
          <w:b/>
          <w:i/>
          <w:lang w:val="fr-FR"/>
        </w:rPr>
      </w:pPr>
      <w:r w:rsidRPr="00DB6622">
        <w:rPr>
          <w:b/>
          <w:lang w:val="fr-FR"/>
        </w:rPr>
        <w:t>PNUE/CMS</w:t>
      </w:r>
      <w:r w:rsidR="002D23D5" w:rsidRPr="00DB6622">
        <w:rPr>
          <w:b/>
          <w:lang w:val="fr-FR"/>
        </w:rPr>
        <w:t xml:space="preserve">/COP11/CRP17 </w:t>
      </w:r>
      <w:r w:rsidRPr="00DB6622">
        <w:rPr>
          <w:b/>
          <w:lang w:val="fr-FR"/>
        </w:rPr>
        <w:t>Projet de résolution</w:t>
      </w:r>
      <w:r w:rsidR="002D23D5" w:rsidRPr="00DB6622">
        <w:rPr>
          <w:b/>
          <w:lang w:val="fr-FR"/>
        </w:rPr>
        <w:t xml:space="preserve"> </w:t>
      </w:r>
      <w:r w:rsidR="00ED1C96" w:rsidRPr="00DB6622">
        <w:rPr>
          <w:b/>
          <w:i/>
          <w:lang w:val="fr-FR"/>
        </w:rPr>
        <w:t>Initiative pour les mammifères d</w:t>
      </w:r>
      <w:r w:rsidR="00DB6622" w:rsidRPr="00DB6622">
        <w:rPr>
          <w:b/>
          <w:i/>
          <w:lang w:val="fr-FR"/>
        </w:rPr>
        <w:t>’</w:t>
      </w:r>
      <w:r w:rsidR="00ED1C96" w:rsidRPr="00DB6622">
        <w:rPr>
          <w:b/>
          <w:i/>
          <w:lang w:val="fr-FR"/>
        </w:rPr>
        <w:t>Asie centrale</w:t>
      </w:r>
    </w:p>
    <w:p w14:paraId="18CC87F1" w14:textId="77777777" w:rsidR="002D23D5" w:rsidRPr="00DB6622" w:rsidRDefault="002D23D5" w:rsidP="00DB6622">
      <w:pPr>
        <w:jc w:val="both"/>
        <w:rPr>
          <w:lang w:val="fr-FR"/>
        </w:rPr>
      </w:pPr>
    </w:p>
    <w:p w14:paraId="38A279A7" w14:textId="512E7466" w:rsidR="004108E0" w:rsidRPr="00DB6622" w:rsidRDefault="004108E0" w:rsidP="00DB6622">
      <w:pPr>
        <w:jc w:val="both"/>
        <w:rPr>
          <w:lang w:val="fr-FR"/>
        </w:rPr>
      </w:pPr>
      <w:r w:rsidRPr="00DB6622">
        <w:rPr>
          <w:lang w:val="fr-FR"/>
        </w:rPr>
        <w:t xml:space="preserve">547. La COP </w:t>
      </w:r>
      <w:r w:rsidR="00331ECA" w:rsidRPr="00DB6622">
        <w:rPr>
          <w:lang w:val="fr-FR"/>
        </w:rPr>
        <w:t>adopte</w:t>
      </w:r>
      <w:r w:rsidRPr="00DB6622">
        <w:rPr>
          <w:lang w:val="fr-FR"/>
        </w:rPr>
        <w:t xml:space="preserve"> ce projet de résolution, y compris: </w:t>
      </w:r>
      <w:r w:rsidR="00F36954" w:rsidRPr="00DB6622">
        <w:rPr>
          <w:lang w:val="fr-FR"/>
        </w:rPr>
        <w:t xml:space="preserve">(a) </w:t>
      </w:r>
      <w:r w:rsidR="00006BD0" w:rsidRPr="00DB6622">
        <w:rPr>
          <w:lang w:val="fr-FR"/>
        </w:rPr>
        <w:t>le</w:t>
      </w:r>
      <w:r w:rsidR="00F36954" w:rsidRPr="00DB6622">
        <w:rPr>
          <w:lang w:val="fr-FR"/>
        </w:rPr>
        <w:t xml:space="preserve"> </w:t>
      </w:r>
      <w:r w:rsidR="00F36954" w:rsidRPr="00DB6622">
        <w:rPr>
          <w:i/>
          <w:lang w:val="fr-FR"/>
        </w:rPr>
        <w:t>Programme de travail pour l</w:t>
      </w:r>
      <w:r w:rsidR="00DB6622" w:rsidRPr="00DB6622">
        <w:rPr>
          <w:i/>
          <w:lang w:val="fr-FR"/>
        </w:rPr>
        <w:t>’</w:t>
      </w:r>
      <w:r w:rsidR="00F36954" w:rsidRPr="00DB6622">
        <w:rPr>
          <w:i/>
          <w:lang w:val="fr-FR"/>
        </w:rPr>
        <w:t>Initiative pour les mammifères d</w:t>
      </w:r>
      <w:r w:rsidR="00DB6622" w:rsidRPr="00DB6622">
        <w:rPr>
          <w:i/>
          <w:lang w:val="fr-FR"/>
        </w:rPr>
        <w:t>’</w:t>
      </w:r>
      <w:r w:rsidR="00F36954" w:rsidRPr="00DB6622">
        <w:rPr>
          <w:i/>
          <w:lang w:val="fr-FR"/>
        </w:rPr>
        <w:t>Asie centrale (2014-2020)</w:t>
      </w:r>
      <w:r w:rsidR="00F36954" w:rsidRPr="00DB6622">
        <w:rPr>
          <w:lang w:val="fr-FR"/>
        </w:rPr>
        <w:t xml:space="preserve">; (b) les </w:t>
      </w:r>
      <w:r w:rsidR="00F36954" w:rsidRPr="00DB6622">
        <w:rPr>
          <w:i/>
          <w:lang w:val="fr-FR"/>
        </w:rPr>
        <w:t>Lignes directrices pratiques pour atténuer l</w:t>
      </w:r>
      <w:r w:rsidR="00DB6622" w:rsidRPr="00DB6622">
        <w:rPr>
          <w:i/>
          <w:lang w:val="fr-FR"/>
        </w:rPr>
        <w:t>’</w:t>
      </w:r>
      <w:r w:rsidR="00F36954" w:rsidRPr="00DB6622">
        <w:rPr>
          <w:i/>
          <w:lang w:val="fr-FR"/>
        </w:rPr>
        <w:t>impact de l</w:t>
      </w:r>
      <w:r w:rsidR="00DB6622" w:rsidRPr="00DB6622">
        <w:rPr>
          <w:i/>
          <w:lang w:val="fr-FR"/>
        </w:rPr>
        <w:t>’</w:t>
      </w:r>
      <w:r w:rsidR="00F36954" w:rsidRPr="00DB6622">
        <w:rPr>
          <w:i/>
          <w:lang w:val="fr-FR"/>
        </w:rPr>
        <w:t>exploitation minière et des infrastructures sur les mammifères migrateurs </w:t>
      </w:r>
      <w:r w:rsidR="00F36954" w:rsidRPr="00DB6622">
        <w:rPr>
          <w:lang w:val="fr-FR"/>
        </w:rPr>
        <w:t xml:space="preserve">; et (c) </w:t>
      </w:r>
      <w:r w:rsidR="00006BD0" w:rsidRPr="00DB6622">
        <w:rPr>
          <w:lang w:val="fr-FR"/>
        </w:rPr>
        <w:t>le</w:t>
      </w:r>
      <w:r w:rsidR="00F36954" w:rsidRPr="00DB6622">
        <w:rPr>
          <w:lang w:val="fr-FR"/>
        </w:rPr>
        <w:t xml:space="preserve"> </w:t>
      </w:r>
      <w:r w:rsidR="00F36954" w:rsidRPr="00DB6622">
        <w:rPr>
          <w:i/>
          <w:lang w:val="fr-FR"/>
        </w:rPr>
        <w:t>Plan d</w:t>
      </w:r>
      <w:r w:rsidR="00DB6622" w:rsidRPr="00DB6622">
        <w:rPr>
          <w:i/>
          <w:lang w:val="fr-FR"/>
        </w:rPr>
        <w:t>’</w:t>
      </w:r>
      <w:r w:rsidR="00F36954" w:rsidRPr="00DB6622">
        <w:rPr>
          <w:i/>
          <w:lang w:val="fr-FR"/>
        </w:rPr>
        <w:t>action international par espèce pour la conservation de l</w:t>
      </w:r>
      <w:r w:rsidR="00DB6622" w:rsidRPr="00DB6622">
        <w:rPr>
          <w:i/>
          <w:lang w:val="fr-FR"/>
        </w:rPr>
        <w:t>’</w:t>
      </w:r>
      <w:r w:rsidR="00F36954" w:rsidRPr="00DB6622">
        <w:rPr>
          <w:i/>
          <w:lang w:val="fr-FR"/>
        </w:rPr>
        <w:t>argali (</w:t>
      </w:r>
      <w:r w:rsidR="00F36954" w:rsidRPr="00DB6622">
        <w:rPr>
          <w:lang w:val="fr-FR"/>
        </w:rPr>
        <w:t>Ovis ammon),</w:t>
      </w:r>
      <w:r w:rsidR="00F36954" w:rsidRPr="00DB6622">
        <w:rPr>
          <w:i/>
          <w:lang w:val="fr-FR"/>
        </w:rPr>
        <w:t xml:space="preserve"> </w:t>
      </w:r>
      <w:r w:rsidRPr="00DB6622">
        <w:rPr>
          <w:lang w:val="fr-FR"/>
        </w:rPr>
        <w:t xml:space="preserve">qui lui </w:t>
      </w:r>
      <w:r w:rsidR="00006BD0" w:rsidRPr="00DB6622">
        <w:rPr>
          <w:lang w:val="fr-FR"/>
        </w:rPr>
        <w:t>sont</w:t>
      </w:r>
      <w:r w:rsidRPr="00DB6622">
        <w:rPr>
          <w:lang w:val="fr-FR"/>
        </w:rPr>
        <w:t xml:space="preserve"> annexé</w:t>
      </w:r>
      <w:r w:rsidR="00006BD0" w:rsidRPr="00DB6622">
        <w:rPr>
          <w:lang w:val="fr-FR"/>
        </w:rPr>
        <w:t>s</w:t>
      </w:r>
      <w:r w:rsidRPr="00DB6622">
        <w:rPr>
          <w:lang w:val="fr-FR"/>
        </w:rPr>
        <w:t>.</w:t>
      </w:r>
    </w:p>
    <w:p w14:paraId="700D3C4D" w14:textId="77777777" w:rsidR="002D23D5" w:rsidRPr="00DB6622" w:rsidRDefault="002D23D5" w:rsidP="00DB6622">
      <w:pPr>
        <w:jc w:val="both"/>
        <w:rPr>
          <w:lang w:val="fr-FR"/>
        </w:rPr>
      </w:pPr>
    </w:p>
    <w:p w14:paraId="46CF50A1" w14:textId="76A56556" w:rsidR="002D23D5" w:rsidRPr="00DB6622" w:rsidRDefault="00DE00AE" w:rsidP="00DB6622">
      <w:pPr>
        <w:jc w:val="both"/>
        <w:rPr>
          <w:b/>
          <w:i/>
          <w:lang w:val="fr-FR"/>
        </w:rPr>
      </w:pPr>
      <w:r w:rsidRPr="00DB6622">
        <w:rPr>
          <w:b/>
          <w:lang w:val="fr-FR"/>
        </w:rPr>
        <w:t>PNUE/CMS</w:t>
      </w:r>
      <w:r w:rsidR="002D23D5" w:rsidRPr="00DB6622">
        <w:rPr>
          <w:b/>
          <w:lang w:val="fr-FR"/>
        </w:rPr>
        <w:t xml:space="preserve">/COP11/CRP18 </w:t>
      </w:r>
      <w:r w:rsidRPr="00DB6622">
        <w:rPr>
          <w:b/>
          <w:lang w:val="fr-FR"/>
        </w:rPr>
        <w:t>Projet de résolution</w:t>
      </w:r>
      <w:r w:rsidR="002D23D5" w:rsidRPr="00DB6622">
        <w:rPr>
          <w:b/>
          <w:lang w:val="fr-FR"/>
        </w:rPr>
        <w:t xml:space="preserve"> </w:t>
      </w:r>
      <w:r w:rsidR="00ED1C96" w:rsidRPr="00DB6622">
        <w:rPr>
          <w:b/>
          <w:i/>
          <w:lang w:val="fr-FR"/>
        </w:rPr>
        <w:t>Promouvoir les réseaux écologiques pour répondre aux besoins des espèces migratrices</w:t>
      </w:r>
    </w:p>
    <w:p w14:paraId="1A5517AB" w14:textId="77777777" w:rsidR="002D23D5" w:rsidRPr="00DB6622" w:rsidRDefault="002D23D5" w:rsidP="00DB6622">
      <w:pPr>
        <w:jc w:val="both"/>
        <w:rPr>
          <w:lang w:val="fr-FR"/>
        </w:rPr>
      </w:pPr>
    </w:p>
    <w:p w14:paraId="0F871F98" w14:textId="2DBC0C02" w:rsidR="004108E0" w:rsidRPr="00DB6622" w:rsidRDefault="004108E0" w:rsidP="00DB6622">
      <w:pPr>
        <w:jc w:val="both"/>
        <w:rPr>
          <w:lang w:val="fr-FR"/>
        </w:rPr>
      </w:pPr>
      <w:r w:rsidRPr="00DB6622">
        <w:rPr>
          <w:lang w:val="fr-FR"/>
        </w:rPr>
        <w:t xml:space="preserve">548. La COP </w:t>
      </w:r>
      <w:r w:rsidR="00331ECA" w:rsidRPr="00DB6622">
        <w:rPr>
          <w:lang w:val="fr-FR"/>
        </w:rPr>
        <w:t>adopte</w:t>
      </w:r>
      <w:r w:rsidRPr="00DB6622">
        <w:rPr>
          <w:lang w:val="fr-FR"/>
        </w:rPr>
        <w:t xml:space="preserve"> ce projet de résolution sans autre amendement, mais sous réserve de l</w:t>
      </w:r>
      <w:r w:rsidR="00DB6622" w:rsidRPr="00DB6622">
        <w:rPr>
          <w:lang w:val="fr-FR"/>
        </w:rPr>
        <w:t>’</w:t>
      </w:r>
      <w:r w:rsidRPr="00DB6622">
        <w:rPr>
          <w:lang w:val="fr-FR"/>
        </w:rPr>
        <w:t>inclusion de l</w:t>
      </w:r>
      <w:r w:rsidR="00DB6622" w:rsidRPr="00DB6622">
        <w:rPr>
          <w:lang w:val="fr-FR"/>
        </w:rPr>
        <w:t>’</w:t>
      </w:r>
      <w:r w:rsidRPr="00DB6622">
        <w:rPr>
          <w:lang w:val="fr-FR"/>
        </w:rPr>
        <w:t xml:space="preserve">amendement approuvé </w:t>
      </w:r>
      <w:r w:rsidR="00F36954" w:rsidRPr="00DB6622">
        <w:rPr>
          <w:lang w:val="fr-FR"/>
        </w:rPr>
        <w:t>au cours de</w:t>
      </w:r>
      <w:r w:rsidRPr="00DB6622">
        <w:rPr>
          <w:lang w:val="fr-FR"/>
        </w:rPr>
        <w:t xml:space="preserve"> la s</w:t>
      </w:r>
      <w:r w:rsidR="00F36954" w:rsidRPr="00DB6622">
        <w:rPr>
          <w:lang w:val="fr-FR"/>
        </w:rPr>
        <w:t>éance</w:t>
      </w:r>
      <w:r w:rsidRPr="00DB6622">
        <w:rPr>
          <w:lang w:val="fr-FR"/>
        </w:rPr>
        <w:t xml:space="preserve"> finale </w:t>
      </w:r>
      <w:r w:rsidR="00F36954" w:rsidRPr="00DB6622">
        <w:rPr>
          <w:lang w:val="fr-FR"/>
        </w:rPr>
        <w:t>du Comité plénier</w:t>
      </w:r>
      <w:r w:rsidRPr="00DB6622">
        <w:rPr>
          <w:lang w:val="fr-FR"/>
        </w:rPr>
        <w:t>, immédiatement avant la s</w:t>
      </w:r>
      <w:r w:rsidR="00F36954" w:rsidRPr="00DB6622">
        <w:rPr>
          <w:lang w:val="fr-FR"/>
        </w:rPr>
        <w:t>éance</w:t>
      </w:r>
      <w:r w:rsidRPr="00DB6622">
        <w:rPr>
          <w:lang w:val="fr-FR"/>
        </w:rPr>
        <w:t xml:space="preserve"> plénière </w:t>
      </w:r>
      <w:r w:rsidR="00006BD0" w:rsidRPr="00DB6622">
        <w:rPr>
          <w:lang w:val="fr-FR"/>
        </w:rPr>
        <w:t>en cours</w:t>
      </w:r>
      <w:r w:rsidRPr="00DB6622">
        <w:rPr>
          <w:lang w:val="fr-FR"/>
        </w:rPr>
        <w:t>.</w:t>
      </w:r>
    </w:p>
    <w:p w14:paraId="50DB4D5D" w14:textId="77777777" w:rsidR="002D23D5" w:rsidRPr="00DB6622" w:rsidRDefault="002D23D5" w:rsidP="00DB6622">
      <w:pPr>
        <w:jc w:val="both"/>
        <w:rPr>
          <w:lang w:val="fr-FR"/>
        </w:rPr>
      </w:pPr>
    </w:p>
    <w:p w14:paraId="0833D356" w14:textId="6000D2DD" w:rsidR="002D23D5" w:rsidRPr="00DB6622" w:rsidRDefault="00DE00AE" w:rsidP="00DB6622">
      <w:pPr>
        <w:jc w:val="both"/>
        <w:rPr>
          <w:b/>
          <w:lang w:val="fr-FR"/>
        </w:rPr>
      </w:pPr>
      <w:r w:rsidRPr="00DB6622">
        <w:rPr>
          <w:b/>
          <w:lang w:val="fr-FR"/>
        </w:rPr>
        <w:t>PNUE/CMS</w:t>
      </w:r>
      <w:r w:rsidR="002D23D5" w:rsidRPr="00DB6622">
        <w:rPr>
          <w:b/>
          <w:lang w:val="fr-FR"/>
        </w:rPr>
        <w:t xml:space="preserve">/COP11/CRP19/Rev.1 </w:t>
      </w:r>
      <w:r w:rsidRPr="00DB6622">
        <w:rPr>
          <w:b/>
          <w:lang w:val="fr-FR"/>
        </w:rPr>
        <w:t>Projet de résolution</w:t>
      </w:r>
      <w:r w:rsidR="002D23D5" w:rsidRPr="00DB6622">
        <w:rPr>
          <w:b/>
          <w:lang w:val="fr-FR"/>
        </w:rPr>
        <w:t xml:space="preserve"> </w:t>
      </w:r>
      <w:r w:rsidR="00ED1C96" w:rsidRPr="00DB6622">
        <w:rPr>
          <w:b/>
          <w:i/>
          <w:lang w:val="fr-FR"/>
        </w:rPr>
        <w:t>Combattre les crimes et les délits contre les espèces sauvages à l</w:t>
      </w:r>
      <w:r w:rsidR="00DB6622" w:rsidRPr="00DB6622">
        <w:rPr>
          <w:b/>
          <w:i/>
          <w:lang w:val="fr-FR"/>
        </w:rPr>
        <w:t>’</w:t>
      </w:r>
      <w:r w:rsidR="00ED1C96" w:rsidRPr="00DB6622">
        <w:rPr>
          <w:b/>
          <w:i/>
          <w:lang w:val="fr-FR"/>
        </w:rPr>
        <w:t>intérieur et à l</w:t>
      </w:r>
      <w:r w:rsidR="00DB6622" w:rsidRPr="00DB6622">
        <w:rPr>
          <w:b/>
          <w:i/>
          <w:lang w:val="fr-FR"/>
        </w:rPr>
        <w:t>’</w:t>
      </w:r>
      <w:r w:rsidR="00ED1C96" w:rsidRPr="00DB6622">
        <w:rPr>
          <w:b/>
          <w:i/>
          <w:lang w:val="fr-FR"/>
        </w:rPr>
        <w:t>extérieur des frontières</w:t>
      </w:r>
    </w:p>
    <w:p w14:paraId="473F48F5" w14:textId="77777777" w:rsidR="002D23D5" w:rsidRPr="00DB6622" w:rsidRDefault="002D23D5" w:rsidP="00DB6622">
      <w:pPr>
        <w:jc w:val="both"/>
        <w:rPr>
          <w:lang w:val="fr-FR"/>
        </w:rPr>
      </w:pPr>
    </w:p>
    <w:p w14:paraId="3FD1F72C" w14:textId="7A51741E" w:rsidR="004108E0" w:rsidRPr="00DB6622" w:rsidRDefault="004108E0" w:rsidP="00DB6622">
      <w:pPr>
        <w:jc w:val="both"/>
        <w:rPr>
          <w:lang w:val="fr-FR"/>
        </w:rPr>
      </w:pPr>
      <w:r w:rsidRPr="00DB6622">
        <w:rPr>
          <w:lang w:val="fr-FR"/>
        </w:rPr>
        <w:t xml:space="preserve">549. La COP </w:t>
      </w:r>
      <w:r w:rsidR="00331ECA" w:rsidRPr="00DB6622">
        <w:rPr>
          <w:lang w:val="fr-FR"/>
        </w:rPr>
        <w:t>adopte</w:t>
      </w:r>
      <w:r w:rsidRPr="00DB6622">
        <w:rPr>
          <w:lang w:val="fr-FR"/>
        </w:rPr>
        <w:t xml:space="preserve"> ce projet de résolution sans autre amendement, mais sous réserve de l</w:t>
      </w:r>
      <w:r w:rsidR="00DB6622" w:rsidRPr="00DB6622">
        <w:rPr>
          <w:lang w:val="fr-FR"/>
        </w:rPr>
        <w:t>’</w:t>
      </w:r>
      <w:r w:rsidRPr="00DB6622">
        <w:rPr>
          <w:lang w:val="fr-FR"/>
        </w:rPr>
        <w:t>inclusion des amendements et corrections linguistiques approuvé</w:t>
      </w:r>
      <w:r w:rsidR="00F36954" w:rsidRPr="00DB6622">
        <w:rPr>
          <w:lang w:val="fr-FR"/>
        </w:rPr>
        <w:t>e</w:t>
      </w:r>
      <w:r w:rsidRPr="00DB6622">
        <w:rPr>
          <w:lang w:val="fr-FR"/>
        </w:rPr>
        <w:t xml:space="preserve">s </w:t>
      </w:r>
      <w:r w:rsidR="00006BD0" w:rsidRPr="00DB6622">
        <w:rPr>
          <w:lang w:val="fr-FR"/>
        </w:rPr>
        <w:t>lors</w:t>
      </w:r>
      <w:r w:rsidR="00F36954" w:rsidRPr="00DB6622">
        <w:rPr>
          <w:lang w:val="fr-FR"/>
        </w:rPr>
        <w:t xml:space="preserve"> de la séance finale du Comité plénier, immédiatement avant la séance plénière </w:t>
      </w:r>
      <w:r w:rsidR="00006BD0" w:rsidRPr="00DB6622">
        <w:rPr>
          <w:lang w:val="fr-FR"/>
        </w:rPr>
        <w:t>en cours</w:t>
      </w:r>
      <w:r w:rsidRPr="00DB6622">
        <w:rPr>
          <w:lang w:val="fr-FR"/>
        </w:rPr>
        <w:t>.</w:t>
      </w:r>
    </w:p>
    <w:p w14:paraId="3896E5F1" w14:textId="77777777" w:rsidR="002D23D5" w:rsidRPr="00DB6622" w:rsidRDefault="002D23D5" w:rsidP="00DB6622">
      <w:pPr>
        <w:jc w:val="both"/>
        <w:rPr>
          <w:lang w:val="fr-FR"/>
        </w:rPr>
      </w:pPr>
    </w:p>
    <w:p w14:paraId="10002E9D" w14:textId="6B2FD81D" w:rsidR="002D23D5" w:rsidRPr="00DB6622" w:rsidRDefault="00DE00AE" w:rsidP="00DB6622">
      <w:pPr>
        <w:jc w:val="both"/>
        <w:rPr>
          <w:b/>
          <w:lang w:val="fr-FR"/>
        </w:rPr>
      </w:pPr>
      <w:r w:rsidRPr="00DB6622">
        <w:rPr>
          <w:b/>
          <w:lang w:val="fr-FR"/>
        </w:rPr>
        <w:t>PNUE/CMS</w:t>
      </w:r>
      <w:r w:rsidR="002D23D5" w:rsidRPr="00DB6622">
        <w:rPr>
          <w:b/>
          <w:lang w:val="fr-FR"/>
        </w:rPr>
        <w:t xml:space="preserve">/COP11/CRP20 </w:t>
      </w:r>
      <w:r w:rsidRPr="00DB6622">
        <w:rPr>
          <w:b/>
          <w:lang w:val="fr-FR"/>
        </w:rPr>
        <w:t>Projet de résolution</w:t>
      </w:r>
      <w:r w:rsidR="002D23D5" w:rsidRPr="00DB6622">
        <w:rPr>
          <w:b/>
          <w:lang w:val="fr-FR"/>
        </w:rPr>
        <w:t xml:space="preserve"> </w:t>
      </w:r>
      <w:r w:rsidR="006758AE" w:rsidRPr="00DB6622">
        <w:rPr>
          <w:b/>
          <w:i/>
          <w:lang w:val="fr-FR"/>
        </w:rPr>
        <w:t>Conservation des requins et des raies migrateurs</w:t>
      </w:r>
    </w:p>
    <w:p w14:paraId="7208EB43" w14:textId="77777777" w:rsidR="002D23D5" w:rsidRPr="00DB6622" w:rsidRDefault="002D23D5" w:rsidP="00DB6622">
      <w:pPr>
        <w:jc w:val="both"/>
        <w:rPr>
          <w:lang w:val="fr-FR"/>
        </w:rPr>
      </w:pPr>
    </w:p>
    <w:p w14:paraId="6DAC7478" w14:textId="4659F96D" w:rsidR="004108E0" w:rsidRPr="00DB6622" w:rsidRDefault="004108E0" w:rsidP="00DB6622">
      <w:pPr>
        <w:jc w:val="both"/>
        <w:rPr>
          <w:lang w:val="fr-FR"/>
        </w:rPr>
      </w:pPr>
      <w:r w:rsidRPr="00DB6622">
        <w:rPr>
          <w:lang w:val="fr-FR"/>
        </w:rPr>
        <w:t xml:space="preserve">550. La COP </w:t>
      </w:r>
      <w:r w:rsidR="00331ECA" w:rsidRPr="00DB6622">
        <w:rPr>
          <w:lang w:val="fr-FR"/>
        </w:rPr>
        <w:t>adopte</w:t>
      </w:r>
      <w:r w:rsidRPr="00DB6622">
        <w:rPr>
          <w:lang w:val="fr-FR"/>
        </w:rPr>
        <w:t xml:space="preserve"> ce projet de résolution sans autre amendement.</w:t>
      </w:r>
    </w:p>
    <w:p w14:paraId="51E62662" w14:textId="77777777" w:rsidR="002D23D5" w:rsidRPr="00DB6622" w:rsidRDefault="002D23D5" w:rsidP="00DB6622">
      <w:pPr>
        <w:jc w:val="both"/>
        <w:rPr>
          <w:lang w:val="fr-FR"/>
        </w:rPr>
      </w:pPr>
    </w:p>
    <w:p w14:paraId="055B57F8" w14:textId="408ABD74" w:rsidR="002D23D5" w:rsidRPr="00DB6622" w:rsidRDefault="00DE00AE" w:rsidP="00DB6622">
      <w:pPr>
        <w:jc w:val="both"/>
        <w:rPr>
          <w:b/>
          <w:lang w:val="fr-FR"/>
        </w:rPr>
      </w:pPr>
      <w:r w:rsidRPr="00DB6622">
        <w:rPr>
          <w:b/>
          <w:lang w:val="fr-FR"/>
        </w:rPr>
        <w:t>PNUE/CMS</w:t>
      </w:r>
      <w:r w:rsidR="002D23D5" w:rsidRPr="00DB6622">
        <w:rPr>
          <w:b/>
          <w:lang w:val="fr-FR"/>
        </w:rPr>
        <w:t xml:space="preserve">/COP11/CRP21 </w:t>
      </w:r>
      <w:r w:rsidRPr="00DB6622">
        <w:rPr>
          <w:b/>
          <w:lang w:val="fr-FR"/>
        </w:rPr>
        <w:t>Projet de résolution</w:t>
      </w:r>
      <w:r w:rsidR="002D23D5" w:rsidRPr="00DB6622">
        <w:rPr>
          <w:b/>
          <w:lang w:val="fr-FR"/>
        </w:rPr>
        <w:t xml:space="preserve"> </w:t>
      </w:r>
      <w:r w:rsidR="006758AE" w:rsidRPr="00DB6622">
        <w:rPr>
          <w:b/>
          <w:i/>
          <w:lang w:val="fr-FR"/>
        </w:rPr>
        <w:t>Plan de communication, d</w:t>
      </w:r>
      <w:r w:rsidR="00DB6622" w:rsidRPr="00DB6622">
        <w:rPr>
          <w:b/>
          <w:i/>
          <w:lang w:val="fr-FR"/>
        </w:rPr>
        <w:t>’</w:t>
      </w:r>
      <w:r w:rsidR="006758AE" w:rsidRPr="00DB6622">
        <w:rPr>
          <w:b/>
          <w:i/>
          <w:lang w:val="fr-FR"/>
        </w:rPr>
        <w:t>information et de sensibilisation</w:t>
      </w:r>
    </w:p>
    <w:p w14:paraId="1C4A7AD2" w14:textId="77777777" w:rsidR="002D23D5" w:rsidRPr="00DB6622" w:rsidRDefault="002D23D5" w:rsidP="00DB6622">
      <w:pPr>
        <w:jc w:val="both"/>
        <w:rPr>
          <w:lang w:val="fr-FR"/>
        </w:rPr>
      </w:pPr>
    </w:p>
    <w:p w14:paraId="2671D246" w14:textId="3CC6105B" w:rsidR="004108E0" w:rsidRPr="00DB6622" w:rsidRDefault="004108E0" w:rsidP="00DB6622">
      <w:pPr>
        <w:jc w:val="both"/>
        <w:rPr>
          <w:lang w:val="fr-FR"/>
        </w:rPr>
      </w:pPr>
      <w:r w:rsidRPr="00DB6622">
        <w:rPr>
          <w:lang w:val="fr-FR"/>
        </w:rPr>
        <w:t xml:space="preserve">551. La COP </w:t>
      </w:r>
      <w:r w:rsidR="00331ECA" w:rsidRPr="00DB6622">
        <w:rPr>
          <w:lang w:val="fr-FR"/>
        </w:rPr>
        <w:t>adopte</w:t>
      </w:r>
      <w:r w:rsidRPr="00DB6622">
        <w:rPr>
          <w:lang w:val="fr-FR"/>
        </w:rPr>
        <w:t xml:space="preserve"> ce projet de résolution, y compris le </w:t>
      </w:r>
      <w:r w:rsidRPr="00DB6622">
        <w:rPr>
          <w:i/>
          <w:lang w:val="fr-FR"/>
        </w:rPr>
        <w:t>Plan</w:t>
      </w:r>
      <w:r w:rsidRPr="00DB6622">
        <w:rPr>
          <w:lang w:val="fr-FR"/>
        </w:rPr>
        <w:t xml:space="preserve"> associé, sans autre amendement.</w:t>
      </w:r>
    </w:p>
    <w:p w14:paraId="427F6A3A" w14:textId="77777777" w:rsidR="002D23D5" w:rsidRPr="00DB6622" w:rsidRDefault="002D23D5" w:rsidP="00DB6622">
      <w:pPr>
        <w:jc w:val="both"/>
        <w:rPr>
          <w:lang w:val="fr-FR"/>
        </w:rPr>
      </w:pPr>
    </w:p>
    <w:p w14:paraId="2D1B0C9C" w14:textId="13BBC422" w:rsidR="002D23D5" w:rsidRPr="00DB6622" w:rsidRDefault="00DE00AE" w:rsidP="00DB6622">
      <w:pPr>
        <w:jc w:val="both"/>
        <w:rPr>
          <w:b/>
          <w:lang w:val="fr-FR"/>
        </w:rPr>
      </w:pPr>
      <w:r w:rsidRPr="00DB6622">
        <w:rPr>
          <w:b/>
          <w:lang w:val="fr-FR"/>
        </w:rPr>
        <w:t>PNUE/CMS</w:t>
      </w:r>
      <w:r w:rsidR="002D23D5" w:rsidRPr="00DB6622">
        <w:rPr>
          <w:b/>
          <w:lang w:val="fr-FR"/>
        </w:rPr>
        <w:t xml:space="preserve">/COP11/CRP22 </w:t>
      </w:r>
      <w:r w:rsidRPr="00DB6622">
        <w:rPr>
          <w:b/>
          <w:lang w:val="fr-FR"/>
        </w:rPr>
        <w:t>Projet de résolution</w:t>
      </w:r>
      <w:r w:rsidR="002D23D5" w:rsidRPr="00DB6622">
        <w:rPr>
          <w:b/>
          <w:lang w:val="fr-FR"/>
        </w:rPr>
        <w:t xml:space="preserve"> </w:t>
      </w:r>
      <w:r w:rsidR="006758AE" w:rsidRPr="00DB6622">
        <w:rPr>
          <w:b/>
          <w:i/>
          <w:lang w:val="fr-FR"/>
        </w:rPr>
        <w:t>Actions concertées et en coopération</w:t>
      </w:r>
    </w:p>
    <w:p w14:paraId="01BF98D6" w14:textId="77777777" w:rsidR="002D23D5" w:rsidRPr="00DB6622" w:rsidRDefault="002D23D5" w:rsidP="00DB6622">
      <w:pPr>
        <w:jc w:val="both"/>
        <w:rPr>
          <w:lang w:val="fr-FR"/>
        </w:rPr>
      </w:pPr>
    </w:p>
    <w:p w14:paraId="4AEB5C5A" w14:textId="0C907FA4" w:rsidR="004108E0" w:rsidRPr="00DB6622" w:rsidRDefault="004108E0" w:rsidP="00DB6622">
      <w:pPr>
        <w:jc w:val="both"/>
        <w:rPr>
          <w:lang w:val="fr-FR"/>
        </w:rPr>
      </w:pPr>
      <w:r w:rsidRPr="00DB6622">
        <w:rPr>
          <w:lang w:val="fr-FR"/>
        </w:rPr>
        <w:t xml:space="preserve">552. La COP </w:t>
      </w:r>
      <w:r w:rsidR="00331ECA" w:rsidRPr="00DB6622">
        <w:rPr>
          <w:lang w:val="fr-FR"/>
        </w:rPr>
        <w:t>adopte</w:t>
      </w:r>
      <w:r w:rsidRPr="00DB6622">
        <w:rPr>
          <w:lang w:val="fr-FR"/>
        </w:rPr>
        <w:t xml:space="preserve"> ce projet de résolution, y compris (a) </w:t>
      </w:r>
      <w:r w:rsidR="00F36954" w:rsidRPr="00DB6622">
        <w:rPr>
          <w:lang w:val="fr-FR"/>
        </w:rPr>
        <w:t xml:space="preserve">les </w:t>
      </w:r>
      <w:r w:rsidR="00F36954" w:rsidRPr="00DB6622">
        <w:rPr>
          <w:i/>
          <w:lang w:val="fr-FR"/>
        </w:rPr>
        <w:t>Listes d</w:t>
      </w:r>
      <w:r w:rsidR="00DB6622" w:rsidRPr="00DB6622">
        <w:rPr>
          <w:i/>
          <w:lang w:val="fr-FR"/>
        </w:rPr>
        <w:t>’</w:t>
      </w:r>
      <w:r w:rsidR="00F36954" w:rsidRPr="00DB6622">
        <w:rPr>
          <w:i/>
          <w:lang w:val="fr-FR"/>
        </w:rPr>
        <w:t>espèces désignées pour des actions concertées et en coopération</w:t>
      </w:r>
      <w:r w:rsidR="00F36954" w:rsidRPr="00DB6622">
        <w:rPr>
          <w:lang w:val="fr-FR"/>
        </w:rPr>
        <w:t xml:space="preserve">, et (b) les </w:t>
      </w:r>
      <w:r w:rsidR="00F36954" w:rsidRPr="00DB6622">
        <w:rPr>
          <w:i/>
          <w:lang w:val="fr-FR"/>
        </w:rPr>
        <w:t>Recommandations pour renforcer l</w:t>
      </w:r>
      <w:r w:rsidR="00DB6622" w:rsidRPr="00DB6622">
        <w:rPr>
          <w:i/>
          <w:lang w:val="fr-FR"/>
        </w:rPr>
        <w:t>’</w:t>
      </w:r>
      <w:r w:rsidR="00F36954" w:rsidRPr="00DB6622">
        <w:rPr>
          <w:i/>
          <w:lang w:val="fr-FR"/>
        </w:rPr>
        <w:t>efficacité du processus d</w:t>
      </w:r>
      <w:r w:rsidR="00DB6622" w:rsidRPr="00DB6622">
        <w:rPr>
          <w:i/>
          <w:lang w:val="fr-FR"/>
        </w:rPr>
        <w:t>’</w:t>
      </w:r>
      <w:r w:rsidR="00F36954" w:rsidRPr="00DB6622">
        <w:rPr>
          <w:i/>
          <w:lang w:val="fr-FR"/>
        </w:rPr>
        <w:t>actions concertées et en coopération</w:t>
      </w:r>
      <w:r w:rsidRPr="00DB6622">
        <w:rPr>
          <w:lang w:val="fr-FR"/>
        </w:rPr>
        <w:t xml:space="preserve">, </w:t>
      </w:r>
      <w:r w:rsidR="00F36954" w:rsidRPr="00DB6622">
        <w:rPr>
          <w:lang w:val="fr-FR"/>
        </w:rPr>
        <w:t xml:space="preserve">qui </w:t>
      </w:r>
      <w:r w:rsidR="00BE65A9" w:rsidRPr="00DB6622">
        <w:rPr>
          <w:lang w:val="fr-FR"/>
        </w:rPr>
        <w:t>lui</w:t>
      </w:r>
      <w:r w:rsidR="00F36954" w:rsidRPr="00DB6622">
        <w:rPr>
          <w:lang w:val="fr-FR"/>
        </w:rPr>
        <w:t xml:space="preserve"> sont annexées</w:t>
      </w:r>
      <w:r w:rsidRPr="00DB6622">
        <w:rPr>
          <w:lang w:val="fr-FR"/>
        </w:rPr>
        <w:t>.</w:t>
      </w:r>
    </w:p>
    <w:p w14:paraId="5CA44357" w14:textId="77777777" w:rsidR="002D23D5" w:rsidRPr="00DB6622" w:rsidRDefault="002D23D5" w:rsidP="00DB6622">
      <w:pPr>
        <w:jc w:val="both"/>
        <w:rPr>
          <w:lang w:val="fr-FR"/>
        </w:rPr>
      </w:pPr>
    </w:p>
    <w:p w14:paraId="4B24BFB1" w14:textId="4D9C69C6" w:rsidR="006758AE" w:rsidRPr="00DB6622" w:rsidRDefault="00DE00AE" w:rsidP="00DB6622">
      <w:pPr>
        <w:jc w:val="both"/>
        <w:rPr>
          <w:b/>
          <w:bCs/>
          <w:i/>
          <w:lang w:val="fr-FR"/>
        </w:rPr>
      </w:pPr>
      <w:r w:rsidRPr="00DB6622">
        <w:rPr>
          <w:b/>
          <w:lang w:val="fr-FR"/>
        </w:rPr>
        <w:t>PNUE/CMS</w:t>
      </w:r>
      <w:r w:rsidR="002D23D5" w:rsidRPr="00DB6622">
        <w:rPr>
          <w:b/>
          <w:lang w:val="fr-FR"/>
        </w:rPr>
        <w:t xml:space="preserve">/COP11/CRP23 </w:t>
      </w:r>
      <w:r w:rsidRPr="00DB6622">
        <w:rPr>
          <w:b/>
          <w:lang w:val="fr-FR"/>
        </w:rPr>
        <w:t>Projet de résolution</w:t>
      </w:r>
      <w:r w:rsidR="002D23D5" w:rsidRPr="00DB6622">
        <w:rPr>
          <w:b/>
          <w:color w:val="000000"/>
          <w:lang w:val="fr-FR"/>
        </w:rPr>
        <w:t xml:space="preserve"> </w:t>
      </w:r>
      <w:r w:rsidR="006758AE" w:rsidRPr="00DB6622">
        <w:rPr>
          <w:b/>
          <w:bCs/>
          <w:i/>
          <w:lang w:val="fr-FR"/>
        </w:rPr>
        <w:t>Critères d</w:t>
      </w:r>
      <w:r w:rsidR="00DB6622" w:rsidRPr="00DB6622">
        <w:rPr>
          <w:b/>
          <w:bCs/>
          <w:i/>
          <w:lang w:val="fr-FR"/>
        </w:rPr>
        <w:t>’</w:t>
      </w:r>
      <w:r w:rsidR="006758AE" w:rsidRPr="00DB6622">
        <w:rPr>
          <w:b/>
          <w:bCs/>
          <w:i/>
          <w:lang w:val="fr-FR"/>
        </w:rPr>
        <w:t>évaluation des propositions de nouveaux Accords</w:t>
      </w:r>
    </w:p>
    <w:p w14:paraId="4E197162" w14:textId="77777777" w:rsidR="002D23D5" w:rsidRPr="00DB6622" w:rsidRDefault="002D23D5" w:rsidP="00DB6622">
      <w:pPr>
        <w:jc w:val="both"/>
        <w:rPr>
          <w:lang w:val="fr-FR"/>
        </w:rPr>
      </w:pPr>
    </w:p>
    <w:p w14:paraId="3504155C" w14:textId="0098921A" w:rsidR="004108E0" w:rsidRPr="00DB6622" w:rsidRDefault="004108E0" w:rsidP="00DB6622">
      <w:pPr>
        <w:jc w:val="both"/>
        <w:rPr>
          <w:lang w:val="fr-FR"/>
        </w:rPr>
      </w:pPr>
      <w:r w:rsidRPr="00DB6622">
        <w:rPr>
          <w:lang w:val="fr-FR"/>
        </w:rPr>
        <w:t xml:space="preserve">553. La COP </w:t>
      </w:r>
      <w:r w:rsidR="00331ECA" w:rsidRPr="00DB6622">
        <w:rPr>
          <w:lang w:val="fr-FR"/>
        </w:rPr>
        <w:t>adopte</w:t>
      </w:r>
      <w:r w:rsidRPr="00DB6622">
        <w:rPr>
          <w:lang w:val="fr-FR"/>
        </w:rPr>
        <w:t xml:space="preserve"> ce projet de résolution</w:t>
      </w:r>
      <w:r w:rsidR="00726B8B" w:rsidRPr="00DB6622">
        <w:rPr>
          <w:lang w:val="fr-FR"/>
        </w:rPr>
        <w:t xml:space="preserve"> sans autre amendement</w:t>
      </w:r>
      <w:r w:rsidRPr="00DB6622">
        <w:rPr>
          <w:lang w:val="fr-FR"/>
        </w:rPr>
        <w:t xml:space="preserve">, y compris les </w:t>
      </w:r>
      <w:r w:rsidR="00B04F59" w:rsidRPr="00DB6622">
        <w:rPr>
          <w:i/>
          <w:lang w:val="fr-FR"/>
        </w:rPr>
        <w:t>C</w:t>
      </w:r>
      <w:r w:rsidRPr="00DB6622">
        <w:rPr>
          <w:i/>
          <w:lang w:val="fr-FR"/>
        </w:rPr>
        <w:t>ritères</w:t>
      </w:r>
      <w:r w:rsidRPr="00DB6622">
        <w:rPr>
          <w:lang w:val="fr-FR"/>
        </w:rPr>
        <w:t xml:space="preserve"> qui </w:t>
      </w:r>
      <w:r w:rsidR="00BE65A9" w:rsidRPr="00DB6622">
        <w:rPr>
          <w:lang w:val="fr-FR"/>
        </w:rPr>
        <w:t>lui</w:t>
      </w:r>
      <w:r w:rsidRPr="00DB6622">
        <w:rPr>
          <w:lang w:val="fr-FR"/>
        </w:rPr>
        <w:t xml:space="preserve"> sont annexés.</w:t>
      </w:r>
    </w:p>
    <w:p w14:paraId="73E99E13" w14:textId="77777777" w:rsidR="002D23D5" w:rsidRPr="00DB6622" w:rsidRDefault="002D23D5" w:rsidP="00DB6622">
      <w:pPr>
        <w:jc w:val="both"/>
        <w:rPr>
          <w:lang w:val="fr-FR"/>
        </w:rPr>
      </w:pPr>
    </w:p>
    <w:p w14:paraId="64622A0C" w14:textId="7A117D55" w:rsidR="002D23D5" w:rsidRPr="00DB6622" w:rsidRDefault="00DE00AE" w:rsidP="00DB6622">
      <w:pPr>
        <w:jc w:val="both"/>
        <w:rPr>
          <w:b/>
          <w:lang w:val="fr-FR"/>
        </w:rPr>
      </w:pPr>
      <w:r w:rsidRPr="00DB6622">
        <w:rPr>
          <w:b/>
          <w:lang w:val="fr-FR"/>
        </w:rPr>
        <w:t>PNUE/CMS</w:t>
      </w:r>
      <w:r w:rsidR="002D23D5" w:rsidRPr="00DB6622">
        <w:rPr>
          <w:b/>
          <w:lang w:val="fr-FR"/>
        </w:rPr>
        <w:t xml:space="preserve">/COP11/CRP24 </w:t>
      </w:r>
      <w:r w:rsidRPr="00DB6622">
        <w:rPr>
          <w:b/>
          <w:lang w:val="fr-FR"/>
        </w:rPr>
        <w:t>Projet de résolution</w:t>
      </w:r>
      <w:r w:rsidR="002D23D5" w:rsidRPr="00DB6622">
        <w:rPr>
          <w:b/>
          <w:lang w:val="fr-FR"/>
        </w:rPr>
        <w:t xml:space="preserve"> </w:t>
      </w:r>
      <w:r w:rsidR="006758AE" w:rsidRPr="00DB6622">
        <w:rPr>
          <w:b/>
          <w:i/>
          <w:lang w:val="fr-FR"/>
        </w:rPr>
        <w:t>Améliorer l</w:t>
      </w:r>
      <w:r w:rsidR="00DB6622" w:rsidRPr="00DB6622">
        <w:rPr>
          <w:b/>
          <w:i/>
          <w:lang w:val="fr-FR"/>
        </w:rPr>
        <w:t>’</w:t>
      </w:r>
      <w:r w:rsidR="006758AE" w:rsidRPr="00DB6622">
        <w:rPr>
          <w:b/>
          <w:i/>
          <w:lang w:val="fr-FR"/>
        </w:rPr>
        <w:t>efficacité de la Convention par le biais d</w:t>
      </w:r>
      <w:r w:rsidR="00DB6622" w:rsidRPr="00DB6622">
        <w:rPr>
          <w:b/>
          <w:i/>
          <w:lang w:val="fr-FR"/>
        </w:rPr>
        <w:t>’</w:t>
      </w:r>
      <w:r w:rsidR="006758AE" w:rsidRPr="00DB6622">
        <w:rPr>
          <w:b/>
          <w:i/>
          <w:lang w:val="fr-FR"/>
        </w:rPr>
        <w:t>un processus d</w:t>
      </w:r>
      <w:r w:rsidR="00DB6622" w:rsidRPr="00DB6622">
        <w:rPr>
          <w:b/>
          <w:i/>
          <w:lang w:val="fr-FR"/>
        </w:rPr>
        <w:t>’</w:t>
      </w:r>
      <w:r w:rsidR="006758AE" w:rsidRPr="00DB6622">
        <w:rPr>
          <w:b/>
          <w:i/>
          <w:lang w:val="fr-FR"/>
        </w:rPr>
        <w:t>examen de la mise en œuvre</w:t>
      </w:r>
    </w:p>
    <w:p w14:paraId="24F404F9" w14:textId="77777777" w:rsidR="002D23D5" w:rsidRPr="00DB6622" w:rsidRDefault="002D23D5" w:rsidP="00DB6622">
      <w:pPr>
        <w:jc w:val="both"/>
        <w:rPr>
          <w:lang w:val="fr-FR"/>
        </w:rPr>
      </w:pPr>
    </w:p>
    <w:p w14:paraId="50E4EC22" w14:textId="7CDAF0C0" w:rsidR="004108E0" w:rsidRPr="00DB6622" w:rsidRDefault="004108E0" w:rsidP="00DB6622">
      <w:pPr>
        <w:jc w:val="both"/>
        <w:rPr>
          <w:lang w:val="fr-FR"/>
        </w:rPr>
      </w:pPr>
      <w:r w:rsidRPr="00DB6622">
        <w:rPr>
          <w:lang w:val="fr-FR"/>
        </w:rPr>
        <w:t xml:space="preserve">554. La COP </w:t>
      </w:r>
      <w:r w:rsidR="00331ECA" w:rsidRPr="00DB6622">
        <w:rPr>
          <w:lang w:val="fr-FR"/>
        </w:rPr>
        <w:t>adopte</w:t>
      </w:r>
      <w:r w:rsidRPr="00DB6622">
        <w:rPr>
          <w:lang w:val="fr-FR"/>
        </w:rPr>
        <w:t xml:space="preserve"> ce projet de résolution sans autre amendement.</w:t>
      </w:r>
    </w:p>
    <w:p w14:paraId="126F59EF" w14:textId="77777777" w:rsidR="002D23D5" w:rsidRPr="00DB6622" w:rsidRDefault="002D23D5" w:rsidP="00DB6622">
      <w:pPr>
        <w:jc w:val="both"/>
        <w:rPr>
          <w:lang w:val="fr-FR"/>
        </w:rPr>
      </w:pPr>
    </w:p>
    <w:p w14:paraId="54D9EA75" w14:textId="71927B70" w:rsidR="002D23D5" w:rsidRPr="00DB6622" w:rsidRDefault="00DE00AE" w:rsidP="00DB6622">
      <w:pPr>
        <w:jc w:val="both"/>
        <w:rPr>
          <w:b/>
          <w:i/>
          <w:lang w:val="fr-FR"/>
        </w:rPr>
      </w:pPr>
      <w:r w:rsidRPr="00DB6622">
        <w:rPr>
          <w:b/>
          <w:lang w:val="fr-FR"/>
        </w:rPr>
        <w:t>PNUE/CMS</w:t>
      </w:r>
      <w:r w:rsidR="002D23D5" w:rsidRPr="00DB6622">
        <w:rPr>
          <w:b/>
          <w:lang w:val="fr-FR"/>
        </w:rPr>
        <w:t xml:space="preserve">/COP11/CRP25 </w:t>
      </w:r>
      <w:r w:rsidRPr="00DB6622">
        <w:rPr>
          <w:b/>
          <w:lang w:val="fr-FR"/>
        </w:rPr>
        <w:t>Projet de résolution</w:t>
      </w:r>
      <w:r w:rsidR="002D23D5" w:rsidRPr="00DB6622">
        <w:rPr>
          <w:b/>
          <w:lang w:val="fr-FR"/>
        </w:rPr>
        <w:t xml:space="preserve"> </w:t>
      </w:r>
      <w:r w:rsidR="006758AE" w:rsidRPr="00DB6622">
        <w:rPr>
          <w:b/>
          <w:i/>
          <w:lang w:val="fr-FR"/>
        </w:rPr>
        <w:t xml:space="preserve">Amendements au </w:t>
      </w:r>
      <w:r w:rsidR="00BE65A9" w:rsidRPr="00DB6622">
        <w:rPr>
          <w:b/>
          <w:i/>
          <w:lang w:val="fr-FR"/>
        </w:rPr>
        <w:t>r</w:t>
      </w:r>
      <w:r w:rsidR="006758AE" w:rsidRPr="00DB6622">
        <w:rPr>
          <w:b/>
          <w:i/>
          <w:lang w:val="fr-FR"/>
        </w:rPr>
        <w:t>èglement intérieur</w:t>
      </w:r>
    </w:p>
    <w:p w14:paraId="47047307" w14:textId="77777777" w:rsidR="002D23D5" w:rsidRPr="00DB6622" w:rsidRDefault="002D23D5" w:rsidP="00DB6622">
      <w:pPr>
        <w:jc w:val="both"/>
        <w:rPr>
          <w:lang w:val="fr-FR"/>
        </w:rPr>
      </w:pPr>
    </w:p>
    <w:p w14:paraId="70A43DE4" w14:textId="660C513D" w:rsidR="009212F3" w:rsidRPr="00DB6622" w:rsidRDefault="009212F3" w:rsidP="00DB6622">
      <w:pPr>
        <w:jc w:val="both"/>
        <w:rPr>
          <w:lang w:val="fr-FR"/>
        </w:rPr>
      </w:pPr>
      <w:r w:rsidRPr="00DB6622">
        <w:rPr>
          <w:lang w:val="fr-FR"/>
        </w:rPr>
        <w:t>555. L</w:t>
      </w:r>
      <w:r w:rsidR="00B04F59" w:rsidRPr="00DB6622">
        <w:rPr>
          <w:lang w:val="fr-FR"/>
        </w:rPr>
        <w:t>a</w:t>
      </w:r>
      <w:r w:rsidRPr="00DB6622">
        <w:rPr>
          <w:lang w:val="fr-FR"/>
        </w:rPr>
        <w:t xml:space="preserve"> </w:t>
      </w:r>
      <w:r w:rsidR="003E047D" w:rsidRPr="00DB6622">
        <w:rPr>
          <w:lang w:val="fr-FR"/>
        </w:rPr>
        <w:t>Président</w:t>
      </w:r>
      <w:r w:rsidR="00B04F59" w:rsidRPr="00DB6622">
        <w:rPr>
          <w:lang w:val="fr-FR"/>
        </w:rPr>
        <w:t>e</w:t>
      </w:r>
      <w:r w:rsidRPr="00DB6622">
        <w:rPr>
          <w:lang w:val="fr-FR"/>
        </w:rPr>
        <w:t xml:space="preserve"> rappel</w:t>
      </w:r>
      <w:r w:rsidR="00B04F59" w:rsidRPr="00DB6622">
        <w:rPr>
          <w:lang w:val="fr-FR"/>
        </w:rPr>
        <w:t>le</w:t>
      </w:r>
      <w:r w:rsidRPr="00DB6622">
        <w:rPr>
          <w:lang w:val="fr-FR"/>
        </w:rPr>
        <w:t xml:space="preserve"> que ce document, concernant </w:t>
      </w:r>
      <w:r w:rsidR="00401555" w:rsidRPr="00DB6622">
        <w:rPr>
          <w:lang w:val="fr-FR"/>
        </w:rPr>
        <w:t>le règlement intérieur d</w:t>
      </w:r>
      <w:r w:rsidRPr="00DB6622">
        <w:rPr>
          <w:lang w:val="fr-FR"/>
        </w:rPr>
        <w:t xml:space="preserve">es futures réunions de la Conférence des Parties, </w:t>
      </w:r>
      <w:r w:rsidR="00401555" w:rsidRPr="00DB6622">
        <w:rPr>
          <w:lang w:val="fr-FR"/>
        </w:rPr>
        <w:t>est issu</w:t>
      </w:r>
      <w:r w:rsidRPr="00DB6622">
        <w:rPr>
          <w:lang w:val="fr-FR"/>
        </w:rPr>
        <w:t xml:space="preserve"> de l</w:t>
      </w:r>
      <w:r w:rsidR="00DB6622" w:rsidRPr="00DB6622">
        <w:rPr>
          <w:lang w:val="fr-FR"/>
        </w:rPr>
        <w:t>’</w:t>
      </w:r>
      <w:r w:rsidRPr="00DB6622">
        <w:rPr>
          <w:lang w:val="fr-FR"/>
        </w:rPr>
        <w:t xml:space="preserve">annexe 2 du document </w:t>
      </w:r>
      <w:r w:rsidR="00401555" w:rsidRPr="00DB6622">
        <w:rPr>
          <w:lang w:val="fr-FR"/>
        </w:rPr>
        <w:t>PNUE/CMS/COP11/Doc.4</w:t>
      </w:r>
      <w:r w:rsidRPr="00DB6622">
        <w:rPr>
          <w:lang w:val="fr-FR"/>
        </w:rPr>
        <w:t xml:space="preserve">. </w:t>
      </w:r>
      <w:r w:rsidR="00006BD0" w:rsidRPr="00DB6622">
        <w:rPr>
          <w:lang w:val="fr-FR"/>
        </w:rPr>
        <w:t xml:space="preserve">Suite à </w:t>
      </w:r>
      <w:r w:rsidR="0032272D" w:rsidRPr="00DB6622">
        <w:rPr>
          <w:lang w:val="fr-FR"/>
        </w:rPr>
        <w:t>une</w:t>
      </w:r>
      <w:r w:rsidRPr="00DB6622">
        <w:rPr>
          <w:lang w:val="fr-FR"/>
        </w:rPr>
        <w:t xml:space="preserve"> discussion au sein du Comité plénier, le Groupe de rédaction </w:t>
      </w:r>
      <w:r w:rsidR="00475A2A" w:rsidRPr="00DB6622">
        <w:rPr>
          <w:lang w:val="fr-FR"/>
        </w:rPr>
        <w:t xml:space="preserve">du Comité plénier </w:t>
      </w:r>
      <w:r w:rsidRPr="00DB6622">
        <w:rPr>
          <w:lang w:val="fr-FR"/>
        </w:rPr>
        <w:t xml:space="preserve">a </w:t>
      </w:r>
      <w:r w:rsidR="00006BD0" w:rsidRPr="00DB6622">
        <w:rPr>
          <w:lang w:val="fr-FR"/>
        </w:rPr>
        <w:t>convenu d</w:t>
      </w:r>
      <w:r w:rsidR="00DB6622" w:rsidRPr="00DB6622">
        <w:rPr>
          <w:lang w:val="fr-FR"/>
        </w:rPr>
        <w:t>’</w:t>
      </w:r>
      <w:r w:rsidRPr="00DB6622">
        <w:rPr>
          <w:lang w:val="fr-FR"/>
        </w:rPr>
        <w:t xml:space="preserve">amendements au document </w:t>
      </w:r>
      <w:r w:rsidR="00475A2A" w:rsidRPr="00DB6622">
        <w:rPr>
          <w:lang w:val="fr-FR"/>
        </w:rPr>
        <w:t>d</w:t>
      </w:r>
      <w:r w:rsidR="00DB6622" w:rsidRPr="00DB6622">
        <w:rPr>
          <w:lang w:val="fr-FR"/>
        </w:rPr>
        <w:t>’</w:t>
      </w:r>
      <w:r w:rsidRPr="00DB6622">
        <w:rPr>
          <w:lang w:val="fr-FR"/>
        </w:rPr>
        <w:t>origine</w:t>
      </w:r>
      <w:r w:rsidR="00006BD0" w:rsidRPr="00DB6622">
        <w:rPr>
          <w:lang w:val="fr-FR"/>
        </w:rPr>
        <w:t>,</w:t>
      </w:r>
      <w:r w:rsidRPr="00DB6622">
        <w:rPr>
          <w:lang w:val="fr-FR"/>
        </w:rPr>
        <w:t xml:space="preserve"> et le texte révisé </w:t>
      </w:r>
      <w:r w:rsidR="00475A2A" w:rsidRPr="00DB6622">
        <w:rPr>
          <w:lang w:val="fr-FR"/>
        </w:rPr>
        <w:t>est</w:t>
      </w:r>
      <w:r w:rsidRPr="00DB6622">
        <w:rPr>
          <w:lang w:val="fr-FR"/>
        </w:rPr>
        <w:t xml:space="preserve"> maintenant </w:t>
      </w:r>
      <w:r w:rsidR="00475A2A" w:rsidRPr="00DB6622">
        <w:rPr>
          <w:lang w:val="fr-FR"/>
        </w:rPr>
        <w:t>présenté à</w:t>
      </w:r>
      <w:r w:rsidRPr="00DB6622">
        <w:rPr>
          <w:lang w:val="fr-FR"/>
        </w:rPr>
        <w:t xml:space="preserve"> la </w:t>
      </w:r>
      <w:r w:rsidR="00475A2A" w:rsidRPr="00DB6622">
        <w:rPr>
          <w:lang w:val="fr-FR"/>
        </w:rPr>
        <w:t>P</w:t>
      </w:r>
      <w:r w:rsidRPr="00DB6622">
        <w:rPr>
          <w:lang w:val="fr-FR"/>
        </w:rPr>
        <w:t xml:space="preserve">lénière pour examen et approbation. Le Comité plénier a recommandé que </w:t>
      </w:r>
      <w:r w:rsidR="00475A2A" w:rsidRPr="00DB6622">
        <w:rPr>
          <w:lang w:val="fr-FR"/>
        </w:rPr>
        <w:t>le règlement intérieur amendé soit</w:t>
      </w:r>
      <w:r w:rsidRPr="00DB6622">
        <w:rPr>
          <w:lang w:val="fr-FR"/>
        </w:rPr>
        <w:t xml:space="preserve"> soumis pour adoption à la COP12. </w:t>
      </w:r>
      <w:r w:rsidR="00475A2A" w:rsidRPr="00DB6622">
        <w:rPr>
          <w:lang w:val="fr-FR"/>
        </w:rPr>
        <w:t xml:space="preserve">Le Comité plénier </w:t>
      </w:r>
      <w:r w:rsidRPr="00DB6622">
        <w:rPr>
          <w:lang w:val="fr-FR"/>
        </w:rPr>
        <w:t xml:space="preserve">a également recommandé que les </w:t>
      </w:r>
      <w:r w:rsidR="00475A2A" w:rsidRPr="00DB6622">
        <w:rPr>
          <w:lang w:val="fr-FR"/>
        </w:rPr>
        <w:t>articles</w:t>
      </w:r>
      <w:r w:rsidRPr="00DB6622">
        <w:rPr>
          <w:lang w:val="fr-FR"/>
        </w:rPr>
        <w:t xml:space="preserve"> suivant</w:t>
      </w:r>
      <w:r w:rsidR="00006BD0" w:rsidRPr="00DB6622">
        <w:rPr>
          <w:lang w:val="fr-FR"/>
        </w:rPr>
        <w:t xml:space="preserve">s </w:t>
      </w:r>
      <w:r w:rsidR="00475A2A" w:rsidRPr="00DB6622">
        <w:rPr>
          <w:lang w:val="fr-FR"/>
        </w:rPr>
        <w:t>soient</w:t>
      </w:r>
      <w:r w:rsidRPr="00DB6622">
        <w:rPr>
          <w:lang w:val="fr-FR"/>
        </w:rPr>
        <w:t xml:space="preserve"> appliqu</w:t>
      </w:r>
      <w:r w:rsidR="00475A2A" w:rsidRPr="00DB6622">
        <w:rPr>
          <w:lang w:val="fr-FR"/>
        </w:rPr>
        <w:t>és</w:t>
      </w:r>
      <w:r w:rsidRPr="00DB6622">
        <w:rPr>
          <w:lang w:val="fr-FR"/>
        </w:rPr>
        <w:t xml:space="preserve"> entre les sessions</w:t>
      </w:r>
      <w:r w:rsidR="00475A2A" w:rsidRPr="00DB6622">
        <w:rPr>
          <w:lang w:val="fr-FR"/>
        </w:rPr>
        <w:t> </w:t>
      </w:r>
      <w:r w:rsidRPr="00DB6622">
        <w:rPr>
          <w:lang w:val="fr-FR"/>
        </w:rPr>
        <w:t>:</w:t>
      </w:r>
    </w:p>
    <w:p w14:paraId="59ED6089" w14:textId="77777777" w:rsidR="002D23D5" w:rsidRPr="00DB6622" w:rsidRDefault="002D23D5" w:rsidP="00DB6622">
      <w:pPr>
        <w:jc w:val="both"/>
        <w:rPr>
          <w:lang w:val="fr-FR"/>
        </w:rPr>
      </w:pPr>
    </w:p>
    <w:p w14:paraId="25FB54E0" w14:textId="2C7284EC" w:rsidR="009212F3" w:rsidRPr="00DB6622" w:rsidRDefault="00475A2A" w:rsidP="00DB6622">
      <w:pPr>
        <w:pStyle w:val="ListParagraph"/>
        <w:numPr>
          <w:ilvl w:val="0"/>
          <w:numId w:val="12"/>
        </w:numPr>
        <w:jc w:val="both"/>
        <w:rPr>
          <w:lang w:val="fr-FR"/>
        </w:rPr>
      </w:pPr>
      <w:r w:rsidRPr="00DB6622">
        <w:rPr>
          <w:lang w:val="fr-FR"/>
        </w:rPr>
        <w:t>Article</w:t>
      </w:r>
      <w:r w:rsidR="009212F3" w:rsidRPr="00DB6622">
        <w:rPr>
          <w:lang w:val="fr-FR"/>
        </w:rPr>
        <w:t xml:space="preserve"> 3 relatif aux </w:t>
      </w:r>
      <w:r w:rsidRPr="00DB6622">
        <w:rPr>
          <w:lang w:val="fr-FR"/>
        </w:rPr>
        <w:t>pouvoirs </w:t>
      </w:r>
      <w:r w:rsidR="009212F3" w:rsidRPr="00DB6622">
        <w:rPr>
          <w:lang w:val="fr-FR"/>
        </w:rPr>
        <w:t>;</w:t>
      </w:r>
    </w:p>
    <w:p w14:paraId="35F3C927" w14:textId="4062134C" w:rsidR="009212F3" w:rsidRPr="00DB6622" w:rsidRDefault="009212F3" w:rsidP="00DB6622">
      <w:pPr>
        <w:pStyle w:val="ListParagraph"/>
        <w:numPr>
          <w:ilvl w:val="0"/>
          <w:numId w:val="12"/>
        </w:numPr>
        <w:jc w:val="both"/>
        <w:rPr>
          <w:lang w:val="fr-FR"/>
        </w:rPr>
      </w:pPr>
      <w:r w:rsidRPr="00DB6622">
        <w:rPr>
          <w:lang w:val="fr-FR"/>
        </w:rPr>
        <w:t>Article 6 relatif à la composition du Bureau</w:t>
      </w:r>
      <w:r w:rsidR="00475A2A" w:rsidRPr="00DB6622">
        <w:rPr>
          <w:lang w:val="fr-FR"/>
        </w:rPr>
        <w:t> </w:t>
      </w:r>
      <w:r w:rsidRPr="00DB6622">
        <w:rPr>
          <w:lang w:val="fr-FR"/>
        </w:rPr>
        <w:t>;</w:t>
      </w:r>
    </w:p>
    <w:p w14:paraId="6478A459" w14:textId="60E55ABE" w:rsidR="009212F3" w:rsidRPr="00DB6622" w:rsidRDefault="009212F3" w:rsidP="00DB6622">
      <w:pPr>
        <w:pStyle w:val="ListParagraph"/>
        <w:numPr>
          <w:ilvl w:val="0"/>
          <w:numId w:val="12"/>
        </w:numPr>
        <w:jc w:val="both"/>
        <w:rPr>
          <w:lang w:val="fr-FR"/>
        </w:rPr>
      </w:pPr>
      <w:r w:rsidRPr="00DB6622">
        <w:rPr>
          <w:lang w:val="fr-FR"/>
        </w:rPr>
        <w:t>Article 21 relatif à la soumission des p</w:t>
      </w:r>
      <w:r w:rsidR="00C64DAC" w:rsidRPr="00DB6622">
        <w:rPr>
          <w:lang w:val="fr-FR"/>
        </w:rPr>
        <w:t>ropositions d</w:t>
      </w:r>
      <w:r w:rsidR="00DB6622" w:rsidRPr="00DB6622">
        <w:rPr>
          <w:lang w:val="fr-FR"/>
        </w:rPr>
        <w:t>’</w:t>
      </w:r>
      <w:r w:rsidR="00C64DAC" w:rsidRPr="00DB6622">
        <w:rPr>
          <w:lang w:val="fr-FR"/>
        </w:rPr>
        <w:t xml:space="preserve">amendement </w:t>
      </w:r>
      <w:r w:rsidR="00045275" w:rsidRPr="00DB6622">
        <w:rPr>
          <w:lang w:val="fr-FR"/>
        </w:rPr>
        <w:t xml:space="preserve">à </w:t>
      </w:r>
      <w:r w:rsidR="00C64DAC" w:rsidRPr="00DB6622">
        <w:rPr>
          <w:lang w:val="fr-FR"/>
        </w:rPr>
        <w:t>la C</w:t>
      </w:r>
      <w:r w:rsidRPr="00DB6622">
        <w:rPr>
          <w:lang w:val="fr-FR"/>
        </w:rPr>
        <w:t xml:space="preserve">onvention et </w:t>
      </w:r>
      <w:r w:rsidR="00045275" w:rsidRPr="00DB6622">
        <w:rPr>
          <w:lang w:val="fr-FR"/>
        </w:rPr>
        <w:t xml:space="preserve">à </w:t>
      </w:r>
      <w:r w:rsidR="00C64DAC" w:rsidRPr="00DB6622">
        <w:rPr>
          <w:lang w:val="fr-FR"/>
        </w:rPr>
        <w:t>ses</w:t>
      </w:r>
      <w:r w:rsidRPr="00DB6622">
        <w:rPr>
          <w:lang w:val="fr-FR"/>
        </w:rPr>
        <w:t xml:space="preserve"> </w:t>
      </w:r>
      <w:r w:rsidR="00CA5310" w:rsidRPr="00DB6622">
        <w:rPr>
          <w:lang w:val="fr-FR"/>
        </w:rPr>
        <w:t>A</w:t>
      </w:r>
      <w:r w:rsidRPr="00DB6622">
        <w:rPr>
          <w:lang w:val="fr-FR"/>
        </w:rPr>
        <w:t>nnexes</w:t>
      </w:r>
      <w:r w:rsidR="00C64DAC" w:rsidRPr="00DB6622">
        <w:rPr>
          <w:lang w:val="fr-FR"/>
        </w:rPr>
        <w:t> </w:t>
      </w:r>
      <w:r w:rsidRPr="00DB6622">
        <w:rPr>
          <w:lang w:val="fr-FR"/>
        </w:rPr>
        <w:t>; et</w:t>
      </w:r>
    </w:p>
    <w:p w14:paraId="0345D99B" w14:textId="11D24AEC" w:rsidR="009212F3" w:rsidRPr="00DB6622" w:rsidRDefault="009212F3" w:rsidP="00DB6622">
      <w:pPr>
        <w:pStyle w:val="ListParagraph"/>
        <w:numPr>
          <w:ilvl w:val="0"/>
          <w:numId w:val="12"/>
        </w:numPr>
        <w:jc w:val="both"/>
        <w:rPr>
          <w:lang w:val="fr-FR"/>
        </w:rPr>
      </w:pPr>
      <w:r w:rsidRPr="00DB6622">
        <w:rPr>
          <w:lang w:val="fr-FR"/>
        </w:rPr>
        <w:t xml:space="preserve">Article 22 relatif à la </w:t>
      </w:r>
      <w:r w:rsidR="00C64DAC" w:rsidRPr="00DB6622">
        <w:rPr>
          <w:lang w:val="fr-FR"/>
        </w:rPr>
        <w:t>soumission</w:t>
      </w:r>
      <w:r w:rsidRPr="00DB6622">
        <w:rPr>
          <w:lang w:val="fr-FR"/>
        </w:rPr>
        <w:t xml:space="preserve"> des résolutions et recommandations.</w:t>
      </w:r>
    </w:p>
    <w:p w14:paraId="47B66DDA" w14:textId="77777777" w:rsidR="002D23D5" w:rsidRPr="00DB6622" w:rsidRDefault="002D23D5" w:rsidP="00DB6622">
      <w:pPr>
        <w:jc w:val="both"/>
        <w:rPr>
          <w:lang w:val="fr-FR"/>
        </w:rPr>
      </w:pPr>
    </w:p>
    <w:p w14:paraId="2C075193" w14:textId="45A842C8" w:rsidR="009212F3" w:rsidRPr="00DB6622" w:rsidRDefault="009212F3" w:rsidP="00DB6622">
      <w:pPr>
        <w:jc w:val="both"/>
        <w:rPr>
          <w:lang w:val="fr-FR"/>
        </w:rPr>
      </w:pPr>
      <w:r w:rsidRPr="00DB6622">
        <w:rPr>
          <w:lang w:val="fr-FR"/>
        </w:rPr>
        <w:t>556. L</w:t>
      </w:r>
      <w:r w:rsidR="00C64DAC" w:rsidRPr="00DB6622">
        <w:rPr>
          <w:lang w:val="fr-FR"/>
        </w:rPr>
        <w:t>a</w:t>
      </w:r>
      <w:r w:rsidRPr="00DB6622">
        <w:rPr>
          <w:lang w:val="fr-FR"/>
        </w:rPr>
        <w:t xml:space="preserve"> </w:t>
      </w:r>
      <w:r w:rsidR="003E047D" w:rsidRPr="00DB6622">
        <w:rPr>
          <w:lang w:val="fr-FR"/>
        </w:rPr>
        <w:t>Président</w:t>
      </w:r>
      <w:r w:rsidR="00C64DAC" w:rsidRPr="00DB6622">
        <w:rPr>
          <w:lang w:val="fr-FR"/>
        </w:rPr>
        <w:t>e</w:t>
      </w:r>
      <w:r w:rsidRPr="00DB6622">
        <w:rPr>
          <w:lang w:val="fr-FR"/>
        </w:rPr>
        <w:t xml:space="preserve"> </w:t>
      </w:r>
      <w:r w:rsidR="00BE65A9" w:rsidRPr="00DB6622">
        <w:rPr>
          <w:lang w:val="fr-FR"/>
        </w:rPr>
        <w:t xml:space="preserve">rappelle </w:t>
      </w:r>
      <w:r w:rsidRPr="00DB6622">
        <w:rPr>
          <w:lang w:val="fr-FR"/>
        </w:rPr>
        <w:t xml:space="preserve">en outre que la Conférence des Parties a adopté le projet de résolution contenu dans le document </w:t>
      </w:r>
      <w:r w:rsidR="00C64DAC" w:rsidRPr="00DB6622">
        <w:rPr>
          <w:lang w:val="fr-FR"/>
        </w:rPr>
        <w:t xml:space="preserve">PNUE/CMS/COP11/CRP6 </w:t>
      </w:r>
      <w:r w:rsidR="00C64DAC" w:rsidRPr="00DB6622">
        <w:rPr>
          <w:i/>
          <w:lang w:val="fr-FR"/>
        </w:rPr>
        <w:t>Examen des décisions</w:t>
      </w:r>
      <w:r w:rsidRPr="00DB6622">
        <w:rPr>
          <w:lang w:val="fr-FR"/>
        </w:rPr>
        <w:t>, qui appel</w:t>
      </w:r>
      <w:r w:rsidR="00C64DAC" w:rsidRPr="00DB6622">
        <w:rPr>
          <w:lang w:val="fr-FR"/>
        </w:rPr>
        <w:t>le</w:t>
      </w:r>
      <w:r w:rsidRPr="00DB6622">
        <w:rPr>
          <w:lang w:val="fr-FR"/>
        </w:rPr>
        <w:t xml:space="preserve"> les Parties et le Secrétariat à utiliser le terme «</w:t>
      </w:r>
      <w:r w:rsidR="00C64DAC" w:rsidRPr="00DB6622">
        <w:rPr>
          <w:lang w:val="fr-FR"/>
        </w:rPr>
        <w:t> </w:t>
      </w:r>
      <w:r w:rsidRPr="00DB6622">
        <w:rPr>
          <w:lang w:val="fr-FR"/>
        </w:rPr>
        <w:t>décision</w:t>
      </w:r>
      <w:r w:rsidR="00C64DAC" w:rsidRPr="00DB6622">
        <w:rPr>
          <w:lang w:val="fr-FR"/>
        </w:rPr>
        <w:t> </w:t>
      </w:r>
      <w:r w:rsidRPr="00DB6622">
        <w:rPr>
          <w:lang w:val="fr-FR"/>
        </w:rPr>
        <w:t>» au lieu de «</w:t>
      </w:r>
      <w:r w:rsidR="00C64DAC" w:rsidRPr="00DB6622">
        <w:rPr>
          <w:lang w:val="fr-FR"/>
        </w:rPr>
        <w:t> </w:t>
      </w:r>
      <w:r w:rsidRPr="00DB6622">
        <w:rPr>
          <w:lang w:val="fr-FR"/>
        </w:rPr>
        <w:t>recommandation</w:t>
      </w:r>
      <w:r w:rsidR="00C64DAC" w:rsidRPr="00DB6622">
        <w:rPr>
          <w:lang w:val="fr-FR"/>
        </w:rPr>
        <w:t> </w:t>
      </w:r>
      <w:r w:rsidRPr="00DB6622">
        <w:rPr>
          <w:lang w:val="fr-FR"/>
        </w:rPr>
        <w:t xml:space="preserve">». En conséquence, le Secrétariat fera les ajustements rédactionnels appropriés </w:t>
      </w:r>
      <w:r w:rsidR="00C64DAC" w:rsidRPr="00DB6622">
        <w:rPr>
          <w:lang w:val="fr-FR"/>
        </w:rPr>
        <w:t>dans le document</w:t>
      </w:r>
      <w:r w:rsidRPr="00DB6622">
        <w:rPr>
          <w:lang w:val="fr-FR"/>
        </w:rPr>
        <w:t xml:space="preserve"> </w:t>
      </w:r>
      <w:r w:rsidR="00C64DAC" w:rsidRPr="00DB6622">
        <w:rPr>
          <w:lang w:val="fr-FR"/>
        </w:rPr>
        <w:t>PNUE/CMS/COP11/CRP25</w:t>
      </w:r>
      <w:r w:rsidRPr="00DB6622">
        <w:rPr>
          <w:lang w:val="fr-FR"/>
        </w:rPr>
        <w:t>.</w:t>
      </w:r>
    </w:p>
    <w:p w14:paraId="096C4F14" w14:textId="77777777" w:rsidR="002D23D5" w:rsidRPr="00DB6622" w:rsidRDefault="002D23D5" w:rsidP="00DB6622">
      <w:pPr>
        <w:jc w:val="both"/>
        <w:rPr>
          <w:lang w:val="fr-FR"/>
        </w:rPr>
      </w:pPr>
    </w:p>
    <w:p w14:paraId="333AB112" w14:textId="34C356CC" w:rsidR="009212F3" w:rsidRPr="00DB6622" w:rsidRDefault="009212F3" w:rsidP="00DB6622">
      <w:pPr>
        <w:jc w:val="both"/>
        <w:rPr>
          <w:lang w:val="fr-FR"/>
        </w:rPr>
      </w:pPr>
      <w:r w:rsidRPr="00DB6622">
        <w:rPr>
          <w:lang w:val="fr-FR"/>
        </w:rPr>
        <w:t>557. En l</w:t>
      </w:r>
      <w:r w:rsidR="00DB6622" w:rsidRPr="00DB6622">
        <w:rPr>
          <w:lang w:val="fr-FR"/>
        </w:rPr>
        <w:t>’</w:t>
      </w:r>
      <w:r w:rsidRPr="00DB6622">
        <w:rPr>
          <w:lang w:val="fr-FR"/>
        </w:rPr>
        <w:t>absence d</w:t>
      </w:r>
      <w:r w:rsidR="00DB6622" w:rsidRPr="00DB6622">
        <w:rPr>
          <w:lang w:val="fr-FR"/>
        </w:rPr>
        <w:t>’</w:t>
      </w:r>
      <w:r w:rsidRPr="00DB6622">
        <w:rPr>
          <w:lang w:val="fr-FR"/>
        </w:rPr>
        <w:t>objections ou d</w:t>
      </w:r>
      <w:r w:rsidR="00DB6622" w:rsidRPr="00DB6622">
        <w:rPr>
          <w:lang w:val="fr-FR"/>
        </w:rPr>
        <w:t>’</w:t>
      </w:r>
      <w:r w:rsidRPr="00DB6622">
        <w:rPr>
          <w:lang w:val="fr-FR"/>
        </w:rPr>
        <w:t xml:space="preserve">autres interventions de </w:t>
      </w:r>
      <w:r w:rsidR="00C64DAC" w:rsidRPr="00DB6622">
        <w:rPr>
          <w:lang w:val="fr-FR"/>
        </w:rPr>
        <w:t>l</w:t>
      </w:r>
      <w:r w:rsidR="00DB6622" w:rsidRPr="00DB6622">
        <w:rPr>
          <w:lang w:val="fr-FR"/>
        </w:rPr>
        <w:t>’</w:t>
      </w:r>
      <w:r w:rsidR="00C64DAC" w:rsidRPr="00DB6622">
        <w:rPr>
          <w:lang w:val="fr-FR"/>
        </w:rPr>
        <w:t>assemblée</w:t>
      </w:r>
      <w:r w:rsidRPr="00DB6622">
        <w:rPr>
          <w:lang w:val="fr-FR"/>
        </w:rPr>
        <w:t xml:space="preserve">, la </w:t>
      </w:r>
      <w:r w:rsidR="00C64DAC" w:rsidRPr="00DB6622">
        <w:rPr>
          <w:lang w:val="fr-FR"/>
        </w:rPr>
        <w:t xml:space="preserve">COP décide de soumettre le règlement intérieur </w:t>
      </w:r>
      <w:r w:rsidRPr="00DB6622">
        <w:rPr>
          <w:lang w:val="fr-FR"/>
        </w:rPr>
        <w:t>contenu</w:t>
      </w:r>
      <w:r w:rsidR="00C64DAC" w:rsidRPr="00DB6622">
        <w:rPr>
          <w:lang w:val="fr-FR"/>
        </w:rPr>
        <w:t xml:space="preserve"> </w:t>
      </w:r>
      <w:r w:rsidRPr="00DB6622">
        <w:rPr>
          <w:lang w:val="fr-FR"/>
        </w:rPr>
        <w:t xml:space="preserve">dans </w:t>
      </w:r>
      <w:r w:rsidR="00C64DAC" w:rsidRPr="00DB6622">
        <w:rPr>
          <w:lang w:val="fr-FR"/>
        </w:rPr>
        <w:t>le document PNUE/CMS/COP11/CRP25</w:t>
      </w:r>
      <w:r w:rsidRPr="00DB6622">
        <w:rPr>
          <w:lang w:val="fr-FR"/>
        </w:rPr>
        <w:t xml:space="preserve"> aux Parties pour adoption à la COP12</w:t>
      </w:r>
      <w:r w:rsidR="00CA5310" w:rsidRPr="00DB6622">
        <w:rPr>
          <w:lang w:val="fr-FR"/>
        </w:rPr>
        <w:t>,</w:t>
      </w:r>
      <w:r w:rsidRPr="00DB6622">
        <w:rPr>
          <w:lang w:val="fr-FR"/>
        </w:rPr>
        <w:t xml:space="preserve"> et </w:t>
      </w:r>
      <w:r w:rsidR="00045275" w:rsidRPr="00DB6622">
        <w:rPr>
          <w:lang w:val="fr-FR"/>
        </w:rPr>
        <w:t xml:space="preserve">décide également </w:t>
      </w:r>
      <w:r w:rsidR="00CA5310" w:rsidRPr="00DB6622">
        <w:rPr>
          <w:lang w:val="fr-FR"/>
        </w:rPr>
        <w:t>que d</w:t>
      </w:r>
      <w:r w:rsidR="00DB6622" w:rsidRPr="00DB6622">
        <w:rPr>
          <w:lang w:val="fr-FR"/>
        </w:rPr>
        <w:t>’</w:t>
      </w:r>
      <w:r w:rsidR="00CA5310" w:rsidRPr="00DB6622">
        <w:rPr>
          <w:lang w:val="fr-FR"/>
        </w:rPr>
        <w:t>ici là</w:t>
      </w:r>
      <w:r w:rsidRPr="00DB6622">
        <w:rPr>
          <w:lang w:val="fr-FR"/>
        </w:rPr>
        <w:t xml:space="preserve">, les </w:t>
      </w:r>
      <w:r w:rsidR="00C64DAC" w:rsidRPr="00DB6622">
        <w:rPr>
          <w:lang w:val="fr-FR"/>
        </w:rPr>
        <w:t>articles</w:t>
      </w:r>
      <w:r w:rsidRPr="00DB6622">
        <w:rPr>
          <w:lang w:val="fr-FR"/>
        </w:rPr>
        <w:t xml:space="preserve"> 3, 6, 21 et 22 (figurant dans CRP25) </w:t>
      </w:r>
      <w:r w:rsidR="00CA5310" w:rsidRPr="00DB6622">
        <w:rPr>
          <w:lang w:val="fr-FR"/>
        </w:rPr>
        <w:t>s</w:t>
      </w:r>
      <w:r w:rsidR="00BE65A9" w:rsidRPr="00DB6622">
        <w:rPr>
          <w:lang w:val="fr-FR"/>
        </w:rPr>
        <w:t>eront</w:t>
      </w:r>
      <w:r w:rsidR="00C64DAC" w:rsidRPr="00DB6622">
        <w:rPr>
          <w:lang w:val="fr-FR"/>
        </w:rPr>
        <w:t xml:space="preserve"> </w:t>
      </w:r>
      <w:r w:rsidRPr="00DB6622">
        <w:rPr>
          <w:lang w:val="fr-FR"/>
        </w:rPr>
        <w:t>appliqu</w:t>
      </w:r>
      <w:r w:rsidR="00CA5310" w:rsidRPr="00DB6622">
        <w:rPr>
          <w:lang w:val="fr-FR"/>
        </w:rPr>
        <w:t>és</w:t>
      </w:r>
      <w:r w:rsidRPr="00DB6622">
        <w:rPr>
          <w:lang w:val="fr-FR"/>
        </w:rPr>
        <w:t xml:space="preserve"> </w:t>
      </w:r>
      <w:r w:rsidR="00CA5310" w:rsidRPr="00DB6622">
        <w:rPr>
          <w:lang w:val="fr-FR"/>
        </w:rPr>
        <w:t>au cours de la période intersession</w:t>
      </w:r>
      <w:r w:rsidRPr="00DB6622">
        <w:rPr>
          <w:lang w:val="fr-FR"/>
        </w:rPr>
        <w:t>.</w:t>
      </w:r>
    </w:p>
    <w:p w14:paraId="11BFDA89" w14:textId="77777777" w:rsidR="002D23D5" w:rsidRPr="00DB6622" w:rsidRDefault="002D23D5" w:rsidP="00DB6622">
      <w:pPr>
        <w:jc w:val="both"/>
        <w:rPr>
          <w:lang w:val="fr-FR"/>
        </w:rPr>
      </w:pPr>
    </w:p>
    <w:p w14:paraId="082F6E13" w14:textId="7107EC21" w:rsidR="002D23D5" w:rsidRPr="00DB6622" w:rsidRDefault="00DE00AE" w:rsidP="00DB6622">
      <w:pPr>
        <w:jc w:val="both"/>
        <w:rPr>
          <w:b/>
          <w:lang w:val="fr-FR"/>
        </w:rPr>
      </w:pPr>
      <w:r w:rsidRPr="00DB6622">
        <w:rPr>
          <w:b/>
          <w:lang w:val="fr-FR"/>
        </w:rPr>
        <w:t>PNUE/CMS</w:t>
      </w:r>
      <w:r w:rsidR="002D23D5" w:rsidRPr="00DB6622">
        <w:rPr>
          <w:b/>
          <w:lang w:val="fr-FR"/>
        </w:rPr>
        <w:t>/COP11/CRP26</w:t>
      </w:r>
      <w:r w:rsidR="002D23D5" w:rsidRPr="00DB6622">
        <w:rPr>
          <w:b/>
          <w:lang w:val="fr-FR"/>
        </w:rPr>
        <w:tab/>
        <w:t xml:space="preserve"> </w:t>
      </w:r>
      <w:r w:rsidRPr="00DB6622">
        <w:rPr>
          <w:b/>
          <w:lang w:val="fr-FR"/>
        </w:rPr>
        <w:t>Projet de résolution</w:t>
      </w:r>
      <w:r w:rsidR="002D23D5" w:rsidRPr="00DB6622">
        <w:rPr>
          <w:b/>
          <w:lang w:val="fr-FR"/>
        </w:rPr>
        <w:t xml:space="preserve"> </w:t>
      </w:r>
      <w:r w:rsidR="006758AE" w:rsidRPr="00DB6622">
        <w:rPr>
          <w:b/>
          <w:i/>
          <w:lang w:val="fr-FR"/>
        </w:rPr>
        <w:t>Journée mondiale des oiseaux migrateurs</w:t>
      </w:r>
    </w:p>
    <w:p w14:paraId="1E9E7A23" w14:textId="77777777" w:rsidR="002D23D5" w:rsidRPr="00DB6622" w:rsidRDefault="002D23D5" w:rsidP="00DB6622">
      <w:pPr>
        <w:jc w:val="both"/>
        <w:rPr>
          <w:lang w:val="fr-FR"/>
        </w:rPr>
      </w:pPr>
    </w:p>
    <w:p w14:paraId="3A76451E" w14:textId="66CC7945" w:rsidR="009212F3" w:rsidRPr="00DB6622" w:rsidRDefault="009212F3" w:rsidP="00DB6622">
      <w:pPr>
        <w:jc w:val="both"/>
        <w:rPr>
          <w:lang w:val="fr-FR"/>
        </w:rPr>
      </w:pPr>
      <w:r w:rsidRPr="00DB6622">
        <w:rPr>
          <w:lang w:val="fr-FR"/>
        </w:rPr>
        <w:t xml:space="preserve">558. La COP </w:t>
      </w:r>
      <w:r w:rsidR="00331ECA" w:rsidRPr="00DB6622">
        <w:rPr>
          <w:lang w:val="fr-FR"/>
        </w:rPr>
        <w:t>adopte</w:t>
      </w:r>
      <w:r w:rsidRPr="00DB6622">
        <w:rPr>
          <w:lang w:val="fr-FR"/>
        </w:rPr>
        <w:t xml:space="preserve"> ce projet de résolution sans autre amendement.</w:t>
      </w:r>
    </w:p>
    <w:p w14:paraId="2FA80810" w14:textId="77777777" w:rsidR="002D23D5" w:rsidRPr="00DB6622" w:rsidRDefault="002D23D5" w:rsidP="00DB6622">
      <w:pPr>
        <w:jc w:val="both"/>
        <w:rPr>
          <w:lang w:val="fr-FR"/>
        </w:rPr>
      </w:pPr>
    </w:p>
    <w:p w14:paraId="5C4A1930" w14:textId="35ECEC88" w:rsidR="002D23D5" w:rsidRPr="00DB6622" w:rsidRDefault="00DE00AE" w:rsidP="00DB6622">
      <w:pPr>
        <w:jc w:val="both"/>
        <w:rPr>
          <w:b/>
          <w:i/>
          <w:lang w:val="fr-FR"/>
        </w:rPr>
      </w:pPr>
      <w:r w:rsidRPr="00DB6622">
        <w:rPr>
          <w:b/>
          <w:lang w:val="fr-FR"/>
        </w:rPr>
        <w:t>PNUE/CMS</w:t>
      </w:r>
      <w:r w:rsidR="002D23D5" w:rsidRPr="00DB6622">
        <w:rPr>
          <w:b/>
          <w:lang w:val="fr-FR"/>
        </w:rPr>
        <w:t>/COP11/CRP27</w:t>
      </w:r>
      <w:r w:rsidR="0041146D" w:rsidRPr="00DB6622">
        <w:rPr>
          <w:b/>
          <w:lang w:val="fr-FR"/>
        </w:rPr>
        <w:t xml:space="preserve"> </w:t>
      </w:r>
      <w:r w:rsidRPr="00DB6622">
        <w:rPr>
          <w:b/>
          <w:lang w:val="fr-FR"/>
        </w:rPr>
        <w:t>Projet de résolution</w:t>
      </w:r>
      <w:r w:rsidR="002D23D5" w:rsidRPr="00DB6622">
        <w:rPr>
          <w:b/>
          <w:lang w:val="fr-FR"/>
        </w:rPr>
        <w:t xml:space="preserve"> </w:t>
      </w:r>
      <w:r w:rsidR="006758AE" w:rsidRPr="00DB6622">
        <w:rPr>
          <w:b/>
          <w:i/>
          <w:lang w:val="fr-FR"/>
        </w:rPr>
        <w:t>Plan d</w:t>
      </w:r>
      <w:r w:rsidR="00DB6622" w:rsidRPr="00DB6622">
        <w:rPr>
          <w:b/>
          <w:i/>
          <w:lang w:val="fr-FR"/>
        </w:rPr>
        <w:t>’</w:t>
      </w:r>
      <w:r w:rsidR="006758AE" w:rsidRPr="00DB6622">
        <w:rPr>
          <w:b/>
          <w:i/>
          <w:lang w:val="fr-FR"/>
        </w:rPr>
        <w:t>action mondial pour le Faucon sacre (</w:t>
      </w:r>
      <w:r w:rsidR="006758AE" w:rsidRPr="00DB6622">
        <w:rPr>
          <w:b/>
          <w:lang w:val="fr-FR"/>
        </w:rPr>
        <w:t>Falco cherrug</w:t>
      </w:r>
      <w:r w:rsidR="006758AE" w:rsidRPr="00DB6622">
        <w:rPr>
          <w:b/>
          <w:i/>
          <w:lang w:val="fr-FR"/>
        </w:rPr>
        <w:t>)</w:t>
      </w:r>
    </w:p>
    <w:p w14:paraId="21B53C4D" w14:textId="77777777" w:rsidR="002D23D5" w:rsidRPr="00DB6622" w:rsidRDefault="002D23D5" w:rsidP="00DB6622">
      <w:pPr>
        <w:jc w:val="both"/>
        <w:rPr>
          <w:lang w:val="fr-FR"/>
        </w:rPr>
      </w:pPr>
    </w:p>
    <w:p w14:paraId="4A7AFC3D" w14:textId="3B42D104" w:rsidR="009212F3" w:rsidRPr="00DB6622" w:rsidRDefault="009212F3" w:rsidP="00DB6622">
      <w:pPr>
        <w:jc w:val="both"/>
        <w:rPr>
          <w:lang w:val="fr-FR"/>
        </w:rPr>
      </w:pPr>
      <w:r w:rsidRPr="00DB6622">
        <w:rPr>
          <w:lang w:val="fr-FR"/>
        </w:rPr>
        <w:t xml:space="preserve">559. La COP </w:t>
      </w:r>
      <w:r w:rsidR="00331ECA" w:rsidRPr="00DB6622">
        <w:rPr>
          <w:lang w:val="fr-FR"/>
        </w:rPr>
        <w:t>adopte</w:t>
      </w:r>
      <w:r w:rsidRPr="00DB6622">
        <w:rPr>
          <w:lang w:val="fr-FR"/>
        </w:rPr>
        <w:t xml:space="preserve"> ce projet de résolution</w:t>
      </w:r>
      <w:r w:rsidR="00CA5310" w:rsidRPr="00DB6622">
        <w:rPr>
          <w:lang w:val="fr-FR"/>
        </w:rPr>
        <w:t xml:space="preserve"> sans autre amendement</w:t>
      </w:r>
      <w:r w:rsidRPr="00DB6622">
        <w:rPr>
          <w:lang w:val="fr-FR"/>
        </w:rPr>
        <w:t xml:space="preserve">, y compris le </w:t>
      </w:r>
      <w:r w:rsidR="00C64DAC" w:rsidRPr="00DB6622">
        <w:rPr>
          <w:i/>
          <w:lang w:val="fr-FR"/>
        </w:rPr>
        <w:t>P</w:t>
      </w:r>
      <w:r w:rsidRPr="00DB6622">
        <w:rPr>
          <w:i/>
          <w:lang w:val="fr-FR"/>
        </w:rPr>
        <w:t>lan d</w:t>
      </w:r>
      <w:r w:rsidR="00DB6622" w:rsidRPr="00DB6622">
        <w:rPr>
          <w:i/>
          <w:lang w:val="fr-FR"/>
        </w:rPr>
        <w:t>’</w:t>
      </w:r>
      <w:r w:rsidRPr="00DB6622">
        <w:rPr>
          <w:i/>
          <w:lang w:val="fr-FR"/>
        </w:rPr>
        <w:t>action</w:t>
      </w:r>
      <w:r w:rsidR="00C64DAC" w:rsidRPr="00DB6622">
        <w:rPr>
          <w:lang w:val="fr-FR"/>
        </w:rPr>
        <w:t xml:space="preserve"> qui lui est annexé</w:t>
      </w:r>
      <w:r w:rsidRPr="00DB6622">
        <w:rPr>
          <w:lang w:val="fr-FR"/>
        </w:rPr>
        <w:t>.</w:t>
      </w:r>
    </w:p>
    <w:p w14:paraId="18B702BB" w14:textId="77777777" w:rsidR="002D23D5" w:rsidRPr="00DB6622" w:rsidRDefault="002D23D5" w:rsidP="00DB6622">
      <w:pPr>
        <w:jc w:val="both"/>
        <w:rPr>
          <w:lang w:val="fr-FR"/>
        </w:rPr>
      </w:pPr>
    </w:p>
    <w:p w14:paraId="3FF080D2" w14:textId="2EEEE60E" w:rsidR="002D23D5" w:rsidRPr="00DB6622" w:rsidRDefault="00DE00AE" w:rsidP="00DB6622">
      <w:pPr>
        <w:jc w:val="both"/>
        <w:rPr>
          <w:b/>
          <w:i/>
          <w:lang w:val="fr-FR"/>
        </w:rPr>
      </w:pPr>
      <w:r w:rsidRPr="00DB6622">
        <w:rPr>
          <w:b/>
          <w:lang w:val="fr-FR"/>
        </w:rPr>
        <w:t>PNUE/CMS</w:t>
      </w:r>
      <w:r w:rsidR="002D23D5" w:rsidRPr="00DB6622">
        <w:rPr>
          <w:b/>
          <w:lang w:val="fr-FR"/>
        </w:rPr>
        <w:t xml:space="preserve">/COP11/CRP28 </w:t>
      </w:r>
      <w:r w:rsidRPr="00DB6622">
        <w:rPr>
          <w:b/>
          <w:lang w:val="fr-FR"/>
        </w:rPr>
        <w:t>Projet de résolution</w:t>
      </w:r>
      <w:r w:rsidR="002D23D5" w:rsidRPr="00DB6622">
        <w:rPr>
          <w:b/>
          <w:lang w:val="fr-FR"/>
        </w:rPr>
        <w:t xml:space="preserve"> </w:t>
      </w:r>
      <w:r w:rsidR="006758AE" w:rsidRPr="00DB6622">
        <w:rPr>
          <w:b/>
          <w:i/>
          <w:lang w:val="fr-FR"/>
        </w:rPr>
        <w:t>Renforcement des synergies et des services communs entre les instruments de la Famille CMS</w:t>
      </w:r>
      <w:r w:rsidR="006758AE" w:rsidRPr="00DB6622">
        <w:rPr>
          <w:b/>
          <w:i/>
          <w:lang w:val="fr-FR"/>
        </w:rPr>
        <w:cr/>
      </w:r>
    </w:p>
    <w:p w14:paraId="6B8153C3" w14:textId="5B5AA5C7" w:rsidR="009212F3" w:rsidRPr="00DB6622" w:rsidRDefault="009212F3" w:rsidP="00DB6622">
      <w:pPr>
        <w:jc w:val="both"/>
        <w:rPr>
          <w:lang w:val="fr-FR"/>
        </w:rPr>
      </w:pPr>
      <w:r w:rsidRPr="00DB6622">
        <w:rPr>
          <w:lang w:val="fr-FR"/>
        </w:rPr>
        <w:t xml:space="preserve">560. La COP </w:t>
      </w:r>
      <w:r w:rsidR="00331ECA" w:rsidRPr="00DB6622">
        <w:rPr>
          <w:lang w:val="fr-FR"/>
        </w:rPr>
        <w:t>adopte</w:t>
      </w:r>
      <w:r w:rsidRPr="00DB6622">
        <w:rPr>
          <w:lang w:val="fr-FR"/>
        </w:rPr>
        <w:t xml:space="preserve"> ce projet de résolution sans autre amendement.</w:t>
      </w:r>
    </w:p>
    <w:p w14:paraId="49F098F2" w14:textId="77777777" w:rsidR="002D23D5" w:rsidRPr="00DB6622" w:rsidRDefault="002D23D5" w:rsidP="00DB6622">
      <w:pPr>
        <w:jc w:val="both"/>
        <w:rPr>
          <w:lang w:val="fr-FR"/>
        </w:rPr>
      </w:pPr>
    </w:p>
    <w:p w14:paraId="2E285D79" w14:textId="4DB1F3A4" w:rsidR="002D23D5" w:rsidRPr="00DB6622" w:rsidRDefault="00DE00AE" w:rsidP="00DB6622">
      <w:pPr>
        <w:jc w:val="both"/>
        <w:rPr>
          <w:b/>
          <w:bCs/>
          <w:i/>
          <w:lang w:val="fr-FR"/>
        </w:rPr>
      </w:pPr>
      <w:r w:rsidRPr="00DB6622">
        <w:rPr>
          <w:b/>
          <w:lang w:val="fr-FR"/>
        </w:rPr>
        <w:t>PNUE/CMS</w:t>
      </w:r>
      <w:r w:rsidR="002D23D5" w:rsidRPr="00DB6622">
        <w:rPr>
          <w:b/>
          <w:lang w:val="fr-FR"/>
        </w:rPr>
        <w:t xml:space="preserve">/COP11/CRP29 </w:t>
      </w:r>
      <w:r w:rsidRPr="00DB6622">
        <w:rPr>
          <w:b/>
          <w:lang w:val="fr-FR"/>
        </w:rPr>
        <w:t>Projet de résolution</w:t>
      </w:r>
      <w:r w:rsidR="002D23D5" w:rsidRPr="00DB6622">
        <w:rPr>
          <w:b/>
          <w:lang w:val="fr-FR"/>
        </w:rPr>
        <w:t xml:space="preserve"> </w:t>
      </w:r>
      <w:r w:rsidR="006758AE" w:rsidRPr="00DB6622">
        <w:rPr>
          <w:b/>
          <w:bCs/>
          <w:i/>
          <w:lang w:val="fr-FR"/>
        </w:rPr>
        <w:t>Programme de travail sur les oiseaux migrateurs et les voies de migration</w:t>
      </w:r>
    </w:p>
    <w:p w14:paraId="5D96B177" w14:textId="77777777" w:rsidR="002D23D5" w:rsidRPr="00DB6622" w:rsidRDefault="002D23D5" w:rsidP="00DB6622">
      <w:pPr>
        <w:jc w:val="both"/>
        <w:rPr>
          <w:lang w:val="fr-FR"/>
        </w:rPr>
      </w:pPr>
    </w:p>
    <w:p w14:paraId="1E115FAA" w14:textId="75267656" w:rsidR="009212F3" w:rsidRPr="00DB6622" w:rsidRDefault="009212F3" w:rsidP="00DB6622">
      <w:pPr>
        <w:jc w:val="both"/>
        <w:rPr>
          <w:lang w:val="fr-FR"/>
        </w:rPr>
      </w:pPr>
      <w:r w:rsidRPr="00DB6622">
        <w:rPr>
          <w:lang w:val="fr-FR"/>
        </w:rPr>
        <w:t xml:space="preserve">561. La COP </w:t>
      </w:r>
      <w:r w:rsidR="00331ECA" w:rsidRPr="00DB6622">
        <w:rPr>
          <w:lang w:val="fr-FR"/>
        </w:rPr>
        <w:t>adopte</w:t>
      </w:r>
      <w:r w:rsidRPr="00DB6622">
        <w:rPr>
          <w:lang w:val="fr-FR"/>
        </w:rPr>
        <w:t xml:space="preserve"> ce projet de résolution</w:t>
      </w:r>
      <w:r w:rsidR="00045275" w:rsidRPr="00DB6622">
        <w:rPr>
          <w:lang w:val="fr-FR"/>
        </w:rPr>
        <w:t xml:space="preserve"> sans autre amendement</w:t>
      </w:r>
      <w:r w:rsidRPr="00DB6622">
        <w:rPr>
          <w:lang w:val="fr-FR"/>
        </w:rPr>
        <w:t xml:space="preserve">, y compris le </w:t>
      </w:r>
      <w:r w:rsidRPr="00DB6622">
        <w:rPr>
          <w:i/>
          <w:lang w:val="fr-FR"/>
        </w:rPr>
        <w:t>Programme de travail</w:t>
      </w:r>
      <w:r w:rsidRPr="00DB6622">
        <w:rPr>
          <w:lang w:val="fr-FR"/>
        </w:rPr>
        <w:t xml:space="preserve"> et </w:t>
      </w:r>
      <w:r w:rsidR="00045275" w:rsidRPr="00DB6622">
        <w:rPr>
          <w:lang w:val="fr-FR"/>
        </w:rPr>
        <w:t xml:space="preserve">le </w:t>
      </w:r>
      <w:r w:rsidR="00CA5310" w:rsidRPr="00DB6622">
        <w:rPr>
          <w:i/>
          <w:lang w:val="fr-FR"/>
        </w:rPr>
        <w:t>Cadre pour les voies de migration des Amériques</w:t>
      </w:r>
      <w:r w:rsidR="00CA5310" w:rsidRPr="00DB6622">
        <w:rPr>
          <w:lang w:val="fr-FR"/>
        </w:rPr>
        <w:t xml:space="preserve"> qui lui sont </w:t>
      </w:r>
      <w:r w:rsidRPr="00DB6622">
        <w:rPr>
          <w:lang w:val="fr-FR"/>
        </w:rPr>
        <w:t>annexés.</w:t>
      </w:r>
    </w:p>
    <w:p w14:paraId="715300AE" w14:textId="77777777" w:rsidR="00BE65A9" w:rsidRPr="00DB6622" w:rsidRDefault="00BE65A9" w:rsidP="00DB6622">
      <w:pPr>
        <w:jc w:val="both"/>
        <w:rPr>
          <w:b/>
          <w:lang w:val="fr-FR"/>
        </w:rPr>
      </w:pPr>
    </w:p>
    <w:p w14:paraId="65199F58" w14:textId="3654AB80" w:rsidR="002D23D5" w:rsidRPr="00DB6622" w:rsidRDefault="00DE00AE" w:rsidP="00DB6622">
      <w:pPr>
        <w:jc w:val="both"/>
        <w:rPr>
          <w:b/>
          <w:i/>
          <w:lang w:val="fr-FR"/>
        </w:rPr>
      </w:pPr>
      <w:r w:rsidRPr="00DB6622">
        <w:rPr>
          <w:b/>
          <w:lang w:val="fr-FR"/>
        </w:rPr>
        <w:t>PNUE/CMS</w:t>
      </w:r>
      <w:r w:rsidR="002D23D5" w:rsidRPr="00DB6622">
        <w:rPr>
          <w:b/>
          <w:lang w:val="fr-FR"/>
        </w:rPr>
        <w:t xml:space="preserve">/COP11/CRP30 </w:t>
      </w:r>
      <w:r w:rsidRPr="00DB6622">
        <w:rPr>
          <w:b/>
          <w:lang w:val="fr-FR"/>
        </w:rPr>
        <w:t>Projet de résolution</w:t>
      </w:r>
      <w:r w:rsidR="002D23D5" w:rsidRPr="00DB6622">
        <w:rPr>
          <w:b/>
          <w:lang w:val="fr-FR"/>
        </w:rPr>
        <w:t xml:space="preserve"> </w:t>
      </w:r>
      <w:r w:rsidR="006758AE" w:rsidRPr="00DB6622">
        <w:rPr>
          <w:b/>
          <w:i/>
          <w:lang w:val="fr-FR"/>
        </w:rPr>
        <w:t>Prévention de l</w:t>
      </w:r>
      <w:r w:rsidR="00DB6622" w:rsidRPr="00DB6622">
        <w:rPr>
          <w:b/>
          <w:i/>
          <w:lang w:val="fr-FR"/>
        </w:rPr>
        <w:t>’</w:t>
      </w:r>
      <w:r w:rsidR="006758AE" w:rsidRPr="00DB6622">
        <w:rPr>
          <w:b/>
          <w:i/>
          <w:lang w:val="fr-FR"/>
        </w:rPr>
        <w:t>abattage, du prélèvement et du commerce illégaux des oiseaux migrateurs</w:t>
      </w:r>
    </w:p>
    <w:p w14:paraId="2302DFEB" w14:textId="77777777" w:rsidR="002D23D5" w:rsidRPr="00DB6622" w:rsidRDefault="002D23D5" w:rsidP="00DB6622">
      <w:pPr>
        <w:jc w:val="both"/>
        <w:rPr>
          <w:lang w:val="fr-FR"/>
        </w:rPr>
      </w:pPr>
    </w:p>
    <w:p w14:paraId="12AC556F" w14:textId="75167840" w:rsidR="009212F3" w:rsidRPr="00DB6622" w:rsidRDefault="009212F3" w:rsidP="00DB6622">
      <w:pPr>
        <w:jc w:val="both"/>
        <w:rPr>
          <w:lang w:val="fr-FR"/>
        </w:rPr>
      </w:pPr>
      <w:r w:rsidRPr="00DB6622">
        <w:rPr>
          <w:lang w:val="fr-FR"/>
        </w:rPr>
        <w:t xml:space="preserve">562. La COP </w:t>
      </w:r>
      <w:r w:rsidR="00331ECA" w:rsidRPr="00DB6622">
        <w:rPr>
          <w:lang w:val="fr-FR"/>
        </w:rPr>
        <w:t>adopte</w:t>
      </w:r>
      <w:r w:rsidR="00CA5310" w:rsidRPr="00DB6622">
        <w:rPr>
          <w:lang w:val="fr-FR"/>
        </w:rPr>
        <w:t xml:space="preserve"> ce projet de résolution</w:t>
      </w:r>
      <w:r w:rsidRPr="00DB6622">
        <w:rPr>
          <w:lang w:val="fr-FR"/>
        </w:rPr>
        <w:t xml:space="preserve"> </w:t>
      </w:r>
      <w:r w:rsidR="00CA5310" w:rsidRPr="00DB6622">
        <w:rPr>
          <w:lang w:val="fr-FR"/>
        </w:rPr>
        <w:t xml:space="preserve">sans autre amendement, </w:t>
      </w:r>
      <w:r w:rsidRPr="00DB6622">
        <w:rPr>
          <w:lang w:val="fr-FR"/>
        </w:rPr>
        <w:t>y compris</w:t>
      </w:r>
      <w:r w:rsidR="00CA5310" w:rsidRPr="00DB6622">
        <w:rPr>
          <w:lang w:val="fr-FR"/>
        </w:rPr>
        <w:t xml:space="preserve"> le </w:t>
      </w:r>
      <w:r w:rsidR="00CA5310" w:rsidRPr="00DB6622">
        <w:rPr>
          <w:i/>
          <w:lang w:val="fr-FR"/>
        </w:rPr>
        <w:t>Mandat du Groupe de travail intergouvernemental sur l</w:t>
      </w:r>
      <w:r w:rsidR="00DB6622" w:rsidRPr="00DB6622">
        <w:rPr>
          <w:i/>
          <w:lang w:val="fr-FR"/>
        </w:rPr>
        <w:t>’</w:t>
      </w:r>
      <w:r w:rsidR="00CA5310" w:rsidRPr="00DB6622">
        <w:rPr>
          <w:i/>
          <w:lang w:val="fr-FR"/>
        </w:rPr>
        <w:t>abattage, le prélèvement et le commerce illégaux des oiseaux migrateurs en Méditerranée</w:t>
      </w:r>
      <w:r w:rsidRPr="00DB6622">
        <w:rPr>
          <w:lang w:val="fr-FR"/>
        </w:rPr>
        <w:t xml:space="preserve"> </w:t>
      </w:r>
      <w:r w:rsidR="00CA5310" w:rsidRPr="00DB6622">
        <w:rPr>
          <w:lang w:val="fr-FR"/>
        </w:rPr>
        <w:t xml:space="preserve">qui </w:t>
      </w:r>
      <w:r w:rsidR="00D15A4B" w:rsidRPr="00DB6622">
        <w:rPr>
          <w:lang w:val="fr-FR"/>
        </w:rPr>
        <w:t>lui</w:t>
      </w:r>
      <w:r w:rsidR="00CA5310" w:rsidRPr="00DB6622">
        <w:rPr>
          <w:lang w:val="fr-FR"/>
        </w:rPr>
        <w:t xml:space="preserve"> est </w:t>
      </w:r>
      <w:r w:rsidRPr="00DB6622">
        <w:rPr>
          <w:lang w:val="fr-FR"/>
        </w:rPr>
        <w:t>annexé.</w:t>
      </w:r>
    </w:p>
    <w:p w14:paraId="15D0A886" w14:textId="77777777" w:rsidR="002D23D5" w:rsidRPr="00DB6622" w:rsidRDefault="002D23D5" w:rsidP="00DB6622">
      <w:pPr>
        <w:jc w:val="both"/>
        <w:rPr>
          <w:lang w:val="fr-FR"/>
        </w:rPr>
      </w:pPr>
    </w:p>
    <w:p w14:paraId="00DDD75A" w14:textId="59836C43" w:rsidR="002D23D5" w:rsidRPr="00DB6622" w:rsidRDefault="00DE00AE" w:rsidP="00DB6622">
      <w:pPr>
        <w:jc w:val="both"/>
        <w:rPr>
          <w:b/>
          <w:i/>
          <w:lang w:val="fr-FR"/>
        </w:rPr>
      </w:pPr>
      <w:r w:rsidRPr="00DB6622">
        <w:rPr>
          <w:b/>
          <w:lang w:val="fr-FR"/>
        </w:rPr>
        <w:t>PNUE/CMS</w:t>
      </w:r>
      <w:r w:rsidR="002D23D5" w:rsidRPr="00DB6622">
        <w:rPr>
          <w:b/>
          <w:lang w:val="fr-FR"/>
        </w:rPr>
        <w:t xml:space="preserve">/COP11/CRP31 </w:t>
      </w:r>
      <w:r w:rsidRPr="00DB6622">
        <w:rPr>
          <w:b/>
          <w:lang w:val="fr-FR"/>
        </w:rPr>
        <w:t>Projet de résolution</w:t>
      </w:r>
      <w:r w:rsidR="002D23D5" w:rsidRPr="00DB6622">
        <w:rPr>
          <w:b/>
          <w:lang w:val="fr-FR"/>
        </w:rPr>
        <w:t xml:space="preserve"> </w:t>
      </w:r>
      <w:r w:rsidR="006758AE" w:rsidRPr="00DB6622">
        <w:rPr>
          <w:b/>
          <w:i/>
          <w:lang w:val="fr-FR"/>
        </w:rPr>
        <w:t>Prévenir les risques d</w:t>
      </w:r>
      <w:r w:rsidR="00DB6622" w:rsidRPr="00DB6622">
        <w:rPr>
          <w:b/>
          <w:i/>
          <w:lang w:val="fr-FR"/>
        </w:rPr>
        <w:t>’</w:t>
      </w:r>
      <w:r w:rsidR="006758AE" w:rsidRPr="00DB6622">
        <w:rPr>
          <w:b/>
          <w:i/>
          <w:lang w:val="fr-FR"/>
        </w:rPr>
        <w:t>empoisonnement des oiseaux migrateurs</w:t>
      </w:r>
    </w:p>
    <w:p w14:paraId="599B53C9" w14:textId="77777777" w:rsidR="002D23D5" w:rsidRPr="00DB6622" w:rsidRDefault="002D23D5" w:rsidP="00DB6622">
      <w:pPr>
        <w:jc w:val="both"/>
        <w:rPr>
          <w:lang w:val="fr-FR"/>
        </w:rPr>
      </w:pPr>
    </w:p>
    <w:p w14:paraId="608088E3" w14:textId="59E07ED0" w:rsidR="009212F3" w:rsidRPr="00DB6622" w:rsidRDefault="009212F3" w:rsidP="00DB6622">
      <w:pPr>
        <w:jc w:val="both"/>
        <w:rPr>
          <w:lang w:val="fr-FR"/>
        </w:rPr>
      </w:pPr>
      <w:r w:rsidRPr="00DB6622">
        <w:rPr>
          <w:lang w:val="fr-FR"/>
        </w:rPr>
        <w:t xml:space="preserve">563. La COP </w:t>
      </w:r>
      <w:r w:rsidR="00331ECA" w:rsidRPr="00DB6622">
        <w:rPr>
          <w:lang w:val="fr-FR"/>
        </w:rPr>
        <w:t>adopte</w:t>
      </w:r>
      <w:r w:rsidRPr="00DB6622">
        <w:rPr>
          <w:lang w:val="fr-FR"/>
        </w:rPr>
        <w:t xml:space="preserve"> ce projet de résolution</w:t>
      </w:r>
      <w:r w:rsidR="00CA5310" w:rsidRPr="00DB6622">
        <w:rPr>
          <w:lang w:val="fr-FR"/>
        </w:rPr>
        <w:t xml:space="preserve"> sans autre amendement</w:t>
      </w:r>
      <w:r w:rsidRPr="00DB6622">
        <w:rPr>
          <w:lang w:val="fr-FR"/>
        </w:rPr>
        <w:t xml:space="preserve">, y compris les </w:t>
      </w:r>
      <w:r w:rsidR="00CA5310" w:rsidRPr="00DB6622">
        <w:rPr>
          <w:i/>
          <w:lang w:val="fr-FR"/>
        </w:rPr>
        <w:t>Lignes directrices</w:t>
      </w:r>
      <w:r w:rsidR="00CA5310" w:rsidRPr="00DB6622">
        <w:rPr>
          <w:lang w:val="fr-FR"/>
        </w:rPr>
        <w:t xml:space="preserve"> associées</w:t>
      </w:r>
      <w:r w:rsidRPr="00DB6622">
        <w:rPr>
          <w:lang w:val="fr-FR"/>
        </w:rPr>
        <w:t>.</w:t>
      </w:r>
    </w:p>
    <w:p w14:paraId="52B7AB4F" w14:textId="77777777" w:rsidR="002D23D5" w:rsidRPr="00DB6622" w:rsidRDefault="002D23D5" w:rsidP="00DB6622">
      <w:pPr>
        <w:jc w:val="both"/>
        <w:rPr>
          <w:lang w:val="fr-FR"/>
        </w:rPr>
      </w:pPr>
    </w:p>
    <w:p w14:paraId="6B33E6FD" w14:textId="2A8B0C61" w:rsidR="002D23D5" w:rsidRPr="00DB6622" w:rsidRDefault="00DE00AE" w:rsidP="00DB6622">
      <w:pPr>
        <w:jc w:val="both"/>
        <w:rPr>
          <w:b/>
          <w:lang w:val="fr-FR"/>
        </w:rPr>
      </w:pPr>
      <w:r w:rsidRPr="00DB6622">
        <w:rPr>
          <w:b/>
          <w:lang w:val="fr-FR"/>
        </w:rPr>
        <w:t>PNUE/CMS</w:t>
      </w:r>
      <w:r w:rsidR="002D23D5" w:rsidRPr="00DB6622">
        <w:rPr>
          <w:b/>
          <w:lang w:val="fr-FR"/>
        </w:rPr>
        <w:t xml:space="preserve">/COP11/CRP32 </w:t>
      </w:r>
      <w:r w:rsidRPr="00DB6622">
        <w:rPr>
          <w:b/>
          <w:lang w:val="fr-FR"/>
        </w:rPr>
        <w:t>Projet de résolution</w:t>
      </w:r>
      <w:r w:rsidR="002D23D5" w:rsidRPr="00DB6622">
        <w:rPr>
          <w:b/>
          <w:lang w:val="fr-FR"/>
        </w:rPr>
        <w:t xml:space="preserve"> </w:t>
      </w:r>
      <w:r w:rsidR="006758AE" w:rsidRPr="00DB6622">
        <w:rPr>
          <w:b/>
          <w:i/>
          <w:lang w:val="fr-FR"/>
        </w:rPr>
        <w:t>Synergies et partenariats</w:t>
      </w:r>
    </w:p>
    <w:p w14:paraId="41316A53" w14:textId="77777777" w:rsidR="002D23D5" w:rsidRPr="00DB6622" w:rsidRDefault="002D23D5" w:rsidP="00DB6622">
      <w:pPr>
        <w:jc w:val="both"/>
        <w:rPr>
          <w:lang w:val="fr-FR"/>
        </w:rPr>
      </w:pPr>
    </w:p>
    <w:p w14:paraId="1FC8DA15" w14:textId="6E365B2B" w:rsidR="002D23D5" w:rsidRPr="00DB6622" w:rsidRDefault="009212F3" w:rsidP="00DB6622">
      <w:pPr>
        <w:jc w:val="both"/>
        <w:rPr>
          <w:color w:val="E36C0A" w:themeColor="accent6" w:themeShade="BF"/>
          <w:lang w:val="fr-FR"/>
        </w:rPr>
      </w:pPr>
      <w:r w:rsidRPr="00DB6622">
        <w:rPr>
          <w:lang w:val="fr-FR"/>
        </w:rPr>
        <w:t xml:space="preserve">564. La COP </w:t>
      </w:r>
      <w:r w:rsidR="00331ECA" w:rsidRPr="00DB6622">
        <w:rPr>
          <w:lang w:val="fr-FR"/>
        </w:rPr>
        <w:t>adopte</w:t>
      </w:r>
      <w:r w:rsidRPr="00DB6622">
        <w:rPr>
          <w:lang w:val="fr-FR"/>
        </w:rPr>
        <w:t xml:space="preserve"> ce projet de résolution sans autre amendement, mais sous réserve de l</w:t>
      </w:r>
      <w:r w:rsidR="00DB6622" w:rsidRPr="00DB6622">
        <w:rPr>
          <w:lang w:val="fr-FR"/>
        </w:rPr>
        <w:t>’</w:t>
      </w:r>
      <w:r w:rsidRPr="00DB6622">
        <w:rPr>
          <w:lang w:val="fr-FR"/>
        </w:rPr>
        <w:t>inclusion de l</w:t>
      </w:r>
      <w:r w:rsidR="00DB6622" w:rsidRPr="00DB6622">
        <w:rPr>
          <w:lang w:val="fr-FR"/>
        </w:rPr>
        <w:t>’</w:t>
      </w:r>
      <w:r w:rsidRPr="00DB6622">
        <w:rPr>
          <w:lang w:val="fr-FR"/>
        </w:rPr>
        <w:t xml:space="preserve">amendement convenu </w:t>
      </w:r>
      <w:r w:rsidR="00CA5310" w:rsidRPr="00DB6622">
        <w:rPr>
          <w:lang w:val="fr-FR"/>
        </w:rPr>
        <w:t>lors de</w:t>
      </w:r>
      <w:r w:rsidRPr="00DB6622">
        <w:rPr>
          <w:lang w:val="fr-FR"/>
        </w:rPr>
        <w:t xml:space="preserve"> la session finale </w:t>
      </w:r>
      <w:r w:rsidR="00CA5310" w:rsidRPr="00DB6622">
        <w:rPr>
          <w:lang w:val="fr-FR"/>
        </w:rPr>
        <w:t>du Comité plénier</w:t>
      </w:r>
      <w:r w:rsidRPr="00DB6622">
        <w:rPr>
          <w:lang w:val="fr-FR"/>
        </w:rPr>
        <w:t xml:space="preserve">, immédiatement avant la session plénière </w:t>
      </w:r>
      <w:r w:rsidR="00CA5310" w:rsidRPr="00DB6622">
        <w:rPr>
          <w:lang w:val="fr-FR"/>
        </w:rPr>
        <w:t>en cours</w:t>
      </w:r>
      <w:r w:rsidRPr="00DB6622">
        <w:rPr>
          <w:lang w:val="fr-FR"/>
        </w:rPr>
        <w:t>.</w:t>
      </w:r>
      <w:r w:rsidR="002D23D5" w:rsidRPr="00DB6622">
        <w:rPr>
          <w:color w:val="E36C0A" w:themeColor="accent6" w:themeShade="BF"/>
          <w:lang w:val="fr-FR"/>
        </w:rPr>
        <w:t xml:space="preserve"> </w:t>
      </w:r>
    </w:p>
    <w:p w14:paraId="776308A1" w14:textId="77777777" w:rsidR="002D23D5" w:rsidRPr="00DB6622" w:rsidRDefault="002D23D5" w:rsidP="00DB6622">
      <w:pPr>
        <w:jc w:val="both"/>
        <w:rPr>
          <w:lang w:val="fr-FR"/>
        </w:rPr>
      </w:pPr>
    </w:p>
    <w:p w14:paraId="2D4F00C0" w14:textId="33CC0D49" w:rsidR="002D23D5" w:rsidRPr="00DB6622" w:rsidRDefault="00DE00AE" w:rsidP="00DB6622">
      <w:pPr>
        <w:jc w:val="both"/>
        <w:rPr>
          <w:b/>
          <w:lang w:val="fr-FR"/>
        </w:rPr>
      </w:pPr>
      <w:r w:rsidRPr="00DB6622">
        <w:rPr>
          <w:b/>
          <w:lang w:val="fr-FR"/>
        </w:rPr>
        <w:t>PNUE/CMS</w:t>
      </w:r>
      <w:r w:rsidR="002D23D5" w:rsidRPr="00DB6622">
        <w:rPr>
          <w:b/>
          <w:lang w:val="fr-FR"/>
        </w:rPr>
        <w:t xml:space="preserve">/COP11/CRP33 </w:t>
      </w:r>
      <w:r w:rsidRPr="00DB6622">
        <w:rPr>
          <w:b/>
          <w:lang w:val="fr-FR"/>
        </w:rPr>
        <w:t>Projet de résolution</w:t>
      </w:r>
      <w:r w:rsidR="002D23D5" w:rsidRPr="00DB6622">
        <w:rPr>
          <w:b/>
          <w:lang w:val="fr-FR"/>
        </w:rPr>
        <w:t xml:space="preserve"> </w:t>
      </w:r>
      <w:r w:rsidR="006758AE" w:rsidRPr="00DB6622">
        <w:rPr>
          <w:b/>
          <w:i/>
          <w:lang w:val="fr-FR"/>
        </w:rPr>
        <w:t>Restructuration du Conseil scientifique</w:t>
      </w:r>
    </w:p>
    <w:p w14:paraId="4ADC8DC1" w14:textId="77777777" w:rsidR="002D23D5" w:rsidRPr="00DB6622" w:rsidRDefault="002D23D5" w:rsidP="00DB6622">
      <w:pPr>
        <w:jc w:val="both"/>
        <w:rPr>
          <w:lang w:val="fr-FR"/>
        </w:rPr>
      </w:pPr>
    </w:p>
    <w:p w14:paraId="51634B19" w14:textId="10BA161E" w:rsidR="009212F3" w:rsidRPr="00DB6622" w:rsidRDefault="009212F3" w:rsidP="00DB6622">
      <w:pPr>
        <w:jc w:val="both"/>
        <w:rPr>
          <w:lang w:val="fr-FR"/>
        </w:rPr>
      </w:pPr>
      <w:r w:rsidRPr="00DB6622">
        <w:rPr>
          <w:lang w:val="fr-FR"/>
        </w:rPr>
        <w:t xml:space="preserve">565. La COP </w:t>
      </w:r>
      <w:r w:rsidR="00331ECA" w:rsidRPr="00DB6622">
        <w:rPr>
          <w:lang w:val="fr-FR"/>
        </w:rPr>
        <w:t>adopte</w:t>
      </w:r>
      <w:r w:rsidRPr="00DB6622">
        <w:rPr>
          <w:lang w:val="fr-FR"/>
        </w:rPr>
        <w:t xml:space="preserve"> ce projet de résolution sans autre amendement.</w:t>
      </w:r>
    </w:p>
    <w:p w14:paraId="7E12E373" w14:textId="77777777" w:rsidR="002D23D5" w:rsidRPr="00DB6622" w:rsidRDefault="002D23D5" w:rsidP="00DB6622">
      <w:pPr>
        <w:jc w:val="both"/>
        <w:rPr>
          <w:lang w:val="fr-FR"/>
        </w:rPr>
      </w:pPr>
    </w:p>
    <w:p w14:paraId="710A83F6" w14:textId="12210C0B" w:rsidR="009212F3" w:rsidRPr="00DB6622" w:rsidRDefault="009212F3" w:rsidP="00DB6622">
      <w:pPr>
        <w:jc w:val="both"/>
        <w:rPr>
          <w:lang w:val="fr-FR"/>
        </w:rPr>
      </w:pPr>
      <w:r w:rsidRPr="00DB6622">
        <w:rPr>
          <w:lang w:val="fr-FR"/>
        </w:rPr>
        <w:t>566. Le représentant du Brésil remerci</w:t>
      </w:r>
      <w:r w:rsidR="00CA5310" w:rsidRPr="00DB6622">
        <w:rPr>
          <w:lang w:val="fr-FR"/>
        </w:rPr>
        <w:t>e</w:t>
      </w:r>
      <w:r w:rsidRPr="00DB6622">
        <w:rPr>
          <w:lang w:val="fr-FR"/>
        </w:rPr>
        <w:t xml:space="preserve"> les membres d</w:t>
      </w:r>
      <w:r w:rsidR="00CA5310" w:rsidRPr="00DB6622">
        <w:rPr>
          <w:lang w:val="fr-FR"/>
        </w:rPr>
        <w:t xml:space="preserve">u groupe de travail </w:t>
      </w:r>
      <w:r w:rsidR="00CA5310" w:rsidRPr="00DB6622">
        <w:rPr>
          <w:i/>
          <w:lang w:val="fr-FR"/>
        </w:rPr>
        <w:t>ad hoc</w:t>
      </w:r>
      <w:r w:rsidR="00CA5310" w:rsidRPr="00DB6622">
        <w:rPr>
          <w:lang w:val="fr-FR"/>
        </w:rPr>
        <w:t xml:space="preserve"> « les </w:t>
      </w:r>
      <w:r w:rsidRPr="00DB6622">
        <w:rPr>
          <w:lang w:val="fr-FR"/>
        </w:rPr>
        <w:t>Amis d</w:t>
      </w:r>
      <w:r w:rsidR="00D15A4B" w:rsidRPr="00DB6622">
        <w:rPr>
          <w:lang w:val="fr-FR"/>
        </w:rPr>
        <w:t xml:space="preserve">u </w:t>
      </w:r>
      <w:r w:rsidRPr="00DB6622">
        <w:rPr>
          <w:lang w:val="fr-FR"/>
        </w:rPr>
        <w:t>Présiden</w:t>
      </w:r>
      <w:r w:rsidR="00D15A4B" w:rsidRPr="00DB6622">
        <w:rPr>
          <w:lang w:val="fr-FR"/>
        </w:rPr>
        <w:t>t</w:t>
      </w:r>
      <w:r w:rsidR="00CA5310" w:rsidRPr="00DB6622">
        <w:rPr>
          <w:lang w:val="fr-FR"/>
        </w:rPr>
        <w:t> »</w:t>
      </w:r>
      <w:r w:rsidRPr="00DB6622">
        <w:rPr>
          <w:lang w:val="fr-FR"/>
        </w:rPr>
        <w:t xml:space="preserve"> </w:t>
      </w:r>
      <w:r w:rsidR="00CA5310" w:rsidRPr="00DB6622">
        <w:rPr>
          <w:lang w:val="fr-FR"/>
        </w:rPr>
        <w:t>qui ont</w:t>
      </w:r>
      <w:r w:rsidRPr="00DB6622">
        <w:rPr>
          <w:lang w:val="fr-FR"/>
        </w:rPr>
        <w:t xml:space="preserve"> finalisé le texte de ce projet de résolution.</w:t>
      </w:r>
    </w:p>
    <w:p w14:paraId="18D7B9AC" w14:textId="77777777" w:rsidR="00D15A4B" w:rsidRPr="00DB6622" w:rsidRDefault="00D15A4B" w:rsidP="00DB6622">
      <w:pPr>
        <w:jc w:val="both"/>
        <w:rPr>
          <w:b/>
          <w:highlight w:val="yellow"/>
          <w:lang w:val="fr-FR"/>
        </w:rPr>
      </w:pPr>
    </w:p>
    <w:p w14:paraId="316423CF" w14:textId="5AA2AFE2" w:rsidR="002D23D5" w:rsidRPr="00DB6622" w:rsidRDefault="00DE00AE" w:rsidP="00DB6622">
      <w:pPr>
        <w:jc w:val="both"/>
        <w:rPr>
          <w:b/>
          <w:i/>
          <w:lang w:val="fr-FR"/>
        </w:rPr>
      </w:pPr>
      <w:r w:rsidRPr="00DB6622">
        <w:rPr>
          <w:b/>
          <w:lang w:val="fr-FR"/>
        </w:rPr>
        <w:t>PNUE/CMS</w:t>
      </w:r>
      <w:r w:rsidR="002D23D5" w:rsidRPr="00DB6622">
        <w:rPr>
          <w:b/>
          <w:lang w:val="fr-FR"/>
        </w:rPr>
        <w:t xml:space="preserve">/COP11/CRP34 </w:t>
      </w:r>
      <w:r w:rsidRPr="00DB6622">
        <w:rPr>
          <w:b/>
          <w:lang w:val="fr-FR"/>
        </w:rPr>
        <w:t>Projet de résolution</w:t>
      </w:r>
      <w:r w:rsidR="002D23D5" w:rsidRPr="00DB6622">
        <w:rPr>
          <w:b/>
          <w:lang w:val="fr-FR"/>
        </w:rPr>
        <w:t xml:space="preserve"> </w:t>
      </w:r>
      <w:r w:rsidR="006758AE" w:rsidRPr="00DB6622">
        <w:rPr>
          <w:b/>
          <w:bCs/>
          <w:i/>
          <w:lang w:val="fr-FR"/>
        </w:rPr>
        <w:t>Questions financières et administratives</w:t>
      </w:r>
    </w:p>
    <w:p w14:paraId="69BE7D03" w14:textId="77777777" w:rsidR="002D23D5" w:rsidRPr="00DB6622" w:rsidRDefault="002D23D5" w:rsidP="00DB6622">
      <w:pPr>
        <w:jc w:val="both"/>
        <w:rPr>
          <w:lang w:val="fr-FR"/>
        </w:rPr>
      </w:pPr>
    </w:p>
    <w:p w14:paraId="6C145B5D" w14:textId="246F1AF8" w:rsidR="009212F3" w:rsidRPr="00DB6622" w:rsidRDefault="009212F3" w:rsidP="00DB6622">
      <w:pPr>
        <w:jc w:val="both"/>
        <w:rPr>
          <w:lang w:val="fr-FR"/>
        </w:rPr>
      </w:pPr>
      <w:r w:rsidRPr="00DB6622">
        <w:rPr>
          <w:lang w:val="fr-FR"/>
        </w:rPr>
        <w:t xml:space="preserve">567. La COP </w:t>
      </w:r>
      <w:r w:rsidR="00331ECA" w:rsidRPr="00DB6622">
        <w:rPr>
          <w:lang w:val="fr-FR"/>
        </w:rPr>
        <w:t>adopte</w:t>
      </w:r>
      <w:r w:rsidRPr="00DB6622">
        <w:rPr>
          <w:lang w:val="fr-FR"/>
        </w:rPr>
        <w:t xml:space="preserve"> ce projet de résolution sans autre amendement, y compris, comme recommandé par le Comité du budget</w:t>
      </w:r>
      <w:r w:rsidR="00967ABD" w:rsidRPr="00DB6622">
        <w:rPr>
          <w:lang w:val="fr-FR"/>
        </w:rPr>
        <w:t> </w:t>
      </w:r>
      <w:r w:rsidRPr="00DB6622">
        <w:rPr>
          <w:lang w:val="fr-FR"/>
        </w:rPr>
        <w:t xml:space="preserve">: (a) </w:t>
      </w:r>
      <w:r w:rsidR="00967ABD" w:rsidRPr="00DB6622">
        <w:rPr>
          <w:lang w:val="fr-FR"/>
        </w:rPr>
        <w:t xml:space="preserve">le </w:t>
      </w:r>
      <w:r w:rsidR="00967ABD" w:rsidRPr="00DB6622">
        <w:rPr>
          <w:i/>
          <w:lang w:val="fr-FR"/>
        </w:rPr>
        <w:t>Budget pour la période triennale 2015–2017;</w:t>
      </w:r>
      <w:r w:rsidR="00967ABD" w:rsidRPr="00DB6622">
        <w:rPr>
          <w:lang w:val="fr-FR"/>
        </w:rPr>
        <w:t xml:space="preserve"> (b) les </w:t>
      </w:r>
      <w:r w:rsidR="00967ABD" w:rsidRPr="00DB6622">
        <w:rPr>
          <w:i/>
          <w:lang w:val="fr-FR"/>
        </w:rPr>
        <w:t xml:space="preserve">Contributions des Parties </w:t>
      </w:r>
      <w:r w:rsidR="00AB59DD" w:rsidRPr="00DB6622">
        <w:rPr>
          <w:i/>
          <w:lang w:val="fr-FR"/>
        </w:rPr>
        <w:t>pour</w:t>
      </w:r>
      <w:r w:rsidR="00967ABD" w:rsidRPr="00DB6622">
        <w:rPr>
          <w:i/>
          <w:lang w:val="fr-FR"/>
        </w:rPr>
        <w:t xml:space="preserve"> financer le budget 2015-2017</w:t>
      </w:r>
      <w:r w:rsidR="00967ABD" w:rsidRPr="00DB6622">
        <w:rPr>
          <w:lang w:val="fr-FR"/>
        </w:rPr>
        <w:t>; (c)</w:t>
      </w:r>
      <w:r w:rsidR="00D15A4B" w:rsidRPr="00DB6622">
        <w:rPr>
          <w:lang w:val="fr-FR"/>
        </w:rPr>
        <w:t> </w:t>
      </w:r>
      <w:r w:rsidR="003E4985" w:rsidRPr="00DB6622">
        <w:rPr>
          <w:lang w:val="fr-FR"/>
        </w:rPr>
        <w:t>les</w:t>
      </w:r>
      <w:r w:rsidR="00967ABD" w:rsidRPr="00DB6622">
        <w:rPr>
          <w:lang w:val="fr-FR"/>
        </w:rPr>
        <w:t xml:space="preserve"> </w:t>
      </w:r>
      <w:r w:rsidR="00967ABD" w:rsidRPr="00DB6622">
        <w:rPr>
          <w:i/>
          <w:lang w:val="fr-FR"/>
        </w:rPr>
        <w:t>Termes de référence révisés pour le sous-comité des finances et du budget</w:t>
      </w:r>
      <w:r w:rsidR="00967ABD" w:rsidRPr="00DB6622">
        <w:rPr>
          <w:lang w:val="fr-FR"/>
        </w:rPr>
        <w:t>, (d)</w:t>
      </w:r>
      <w:r w:rsidR="00D15A4B" w:rsidRPr="00DB6622">
        <w:rPr>
          <w:lang w:val="fr-FR"/>
        </w:rPr>
        <w:t> </w:t>
      </w:r>
      <w:r w:rsidR="003E4985" w:rsidRPr="00DB6622">
        <w:rPr>
          <w:lang w:val="fr-FR"/>
        </w:rPr>
        <w:t>les</w:t>
      </w:r>
      <w:r w:rsidR="00967ABD" w:rsidRPr="00DB6622">
        <w:rPr>
          <w:lang w:val="fr-FR"/>
        </w:rPr>
        <w:t xml:space="preserve"> </w:t>
      </w:r>
      <w:r w:rsidR="00967ABD" w:rsidRPr="00DB6622">
        <w:rPr>
          <w:i/>
          <w:lang w:val="fr-FR"/>
        </w:rPr>
        <w:t>Termes de référence pour l</w:t>
      </w:r>
      <w:r w:rsidR="00DB6622" w:rsidRPr="00DB6622">
        <w:rPr>
          <w:i/>
          <w:lang w:val="fr-FR"/>
        </w:rPr>
        <w:t>’</w:t>
      </w:r>
      <w:r w:rsidR="00967ABD" w:rsidRPr="00DB6622">
        <w:rPr>
          <w:i/>
          <w:lang w:val="fr-FR"/>
        </w:rPr>
        <w:t>administration du fonds d</w:t>
      </w:r>
      <w:r w:rsidR="00DB6622" w:rsidRPr="00DB6622">
        <w:rPr>
          <w:i/>
          <w:lang w:val="fr-FR"/>
        </w:rPr>
        <w:t>’</w:t>
      </w:r>
      <w:r w:rsidR="00967ABD" w:rsidRPr="00DB6622">
        <w:rPr>
          <w:i/>
          <w:lang w:val="fr-FR"/>
        </w:rPr>
        <w:t>affectation spéciale pour la</w:t>
      </w:r>
      <w:r w:rsidR="00D15A4B" w:rsidRPr="00DB6622">
        <w:rPr>
          <w:i/>
          <w:lang w:val="fr-FR"/>
        </w:rPr>
        <w:t xml:space="preserve"> </w:t>
      </w:r>
      <w:r w:rsidR="00967ABD" w:rsidRPr="00DB6622">
        <w:rPr>
          <w:i/>
          <w:lang w:val="fr-FR"/>
        </w:rPr>
        <w:t>Convention sur la conservation des espèces migratrices appartenant à la faune sauvage </w:t>
      </w:r>
      <w:r w:rsidR="00967ABD" w:rsidRPr="00DB6622">
        <w:rPr>
          <w:lang w:val="fr-FR"/>
        </w:rPr>
        <w:t xml:space="preserve">; </w:t>
      </w:r>
      <w:r w:rsidR="003E4985" w:rsidRPr="00DB6622">
        <w:rPr>
          <w:lang w:val="fr-FR"/>
        </w:rPr>
        <w:t>et</w:t>
      </w:r>
      <w:r w:rsidR="00967ABD" w:rsidRPr="00DB6622">
        <w:rPr>
          <w:lang w:val="fr-FR"/>
        </w:rPr>
        <w:t xml:space="preserve"> (e) </w:t>
      </w:r>
      <w:r w:rsidR="003E4985" w:rsidRPr="00DB6622">
        <w:rPr>
          <w:lang w:val="fr-FR"/>
        </w:rPr>
        <w:t>le</w:t>
      </w:r>
      <w:r w:rsidR="00967ABD" w:rsidRPr="00DB6622">
        <w:rPr>
          <w:lang w:val="fr-FR"/>
        </w:rPr>
        <w:t xml:space="preserve"> </w:t>
      </w:r>
      <w:r w:rsidR="00967ABD" w:rsidRPr="00DB6622">
        <w:rPr>
          <w:i/>
          <w:lang w:val="fr-FR"/>
        </w:rPr>
        <w:t>Programme de travail pour la période triennale 2015-2017</w:t>
      </w:r>
      <w:r w:rsidRPr="00DB6622">
        <w:rPr>
          <w:lang w:val="fr-FR"/>
        </w:rPr>
        <w:t xml:space="preserve">. Tous ces documents </w:t>
      </w:r>
      <w:r w:rsidR="003E4985" w:rsidRPr="00DB6622">
        <w:rPr>
          <w:lang w:val="fr-FR"/>
        </w:rPr>
        <w:t>s</w:t>
      </w:r>
      <w:r w:rsidRPr="00DB6622">
        <w:rPr>
          <w:lang w:val="fr-FR"/>
        </w:rPr>
        <w:t xml:space="preserve">ont </w:t>
      </w:r>
      <w:r w:rsidR="003E4985" w:rsidRPr="00DB6622">
        <w:rPr>
          <w:lang w:val="fr-FR"/>
        </w:rPr>
        <w:t>annexé</w:t>
      </w:r>
      <w:r w:rsidRPr="00DB6622">
        <w:rPr>
          <w:lang w:val="fr-FR"/>
        </w:rPr>
        <w:t>s au projet de résolution, tel qu</w:t>
      </w:r>
      <w:r w:rsidR="00DB6622" w:rsidRPr="00DB6622">
        <w:rPr>
          <w:lang w:val="fr-FR"/>
        </w:rPr>
        <w:t>’</w:t>
      </w:r>
      <w:r w:rsidRPr="00DB6622">
        <w:rPr>
          <w:lang w:val="fr-FR"/>
        </w:rPr>
        <w:t>adopté.</w:t>
      </w:r>
    </w:p>
    <w:p w14:paraId="695D691B" w14:textId="77777777" w:rsidR="003E4985" w:rsidRPr="00DB6622" w:rsidRDefault="003E4985" w:rsidP="00DB6622">
      <w:pPr>
        <w:jc w:val="both"/>
        <w:rPr>
          <w:lang w:val="fr-FR"/>
        </w:rPr>
      </w:pPr>
    </w:p>
    <w:p w14:paraId="229C4514" w14:textId="7BAB8577" w:rsidR="009212F3" w:rsidRPr="00DB6622" w:rsidRDefault="009212F3" w:rsidP="00DB6622">
      <w:pPr>
        <w:jc w:val="both"/>
        <w:rPr>
          <w:lang w:val="fr-FR"/>
        </w:rPr>
      </w:pPr>
      <w:r w:rsidRPr="00DB6622">
        <w:rPr>
          <w:lang w:val="fr-FR"/>
        </w:rPr>
        <w:t xml:space="preserve">568. Sur la recommandation </w:t>
      </w:r>
      <w:r w:rsidR="00372CE2" w:rsidRPr="00DB6622">
        <w:rPr>
          <w:lang w:val="fr-FR"/>
        </w:rPr>
        <w:t>du</w:t>
      </w:r>
      <w:r w:rsidRPr="00DB6622">
        <w:rPr>
          <w:lang w:val="fr-FR"/>
        </w:rPr>
        <w:t xml:space="preserve"> Comité plénier, la </w:t>
      </w:r>
      <w:r w:rsidR="003E4985" w:rsidRPr="00DB6622">
        <w:rPr>
          <w:lang w:val="fr-FR"/>
        </w:rPr>
        <w:t>P</w:t>
      </w:r>
      <w:r w:rsidRPr="00DB6622">
        <w:rPr>
          <w:lang w:val="fr-FR"/>
        </w:rPr>
        <w:t xml:space="preserve">lénière </w:t>
      </w:r>
      <w:r w:rsidR="003E4985" w:rsidRPr="00DB6622">
        <w:rPr>
          <w:lang w:val="fr-FR"/>
        </w:rPr>
        <w:t>prend</w:t>
      </w:r>
      <w:r w:rsidRPr="00DB6622">
        <w:rPr>
          <w:lang w:val="fr-FR"/>
        </w:rPr>
        <w:t xml:space="preserve"> également note des documents suivants</w:t>
      </w:r>
      <w:r w:rsidR="003E4985" w:rsidRPr="00DB6622">
        <w:rPr>
          <w:lang w:val="fr-FR"/>
        </w:rPr>
        <w:t> </w:t>
      </w:r>
      <w:r w:rsidRPr="00DB6622">
        <w:rPr>
          <w:lang w:val="fr-FR"/>
        </w:rPr>
        <w:t>:</w:t>
      </w:r>
    </w:p>
    <w:p w14:paraId="33B1D59E" w14:textId="77777777" w:rsidR="002D23D5" w:rsidRPr="00DB6622" w:rsidRDefault="002D23D5" w:rsidP="00DB6622">
      <w:pPr>
        <w:jc w:val="both"/>
        <w:rPr>
          <w:lang w:val="fr-FR"/>
        </w:rPr>
      </w:pPr>
    </w:p>
    <w:p w14:paraId="485CE983" w14:textId="66C2DDDE"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/COP11/Doc.14.1 </w:t>
      </w:r>
      <w:r w:rsidR="00450750" w:rsidRPr="00DB6622">
        <w:rPr>
          <w:i/>
          <w:lang w:val="fr-FR"/>
        </w:rPr>
        <w:t>Exécution du budget de la CMS durant la période triennale 2012-2014 </w:t>
      </w:r>
      <w:r w:rsidR="002D23D5" w:rsidRPr="00DB6622">
        <w:rPr>
          <w:lang w:val="fr-FR"/>
        </w:rPr>
        <w:t>;</w:t>
      </w:r>
    </w:p>
    <w:p w14:paraId="2F771BA3" w14:textId="0BA3EE17"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/COP11/Doc.14.4 </w:t>
      </w:r>
      <w:r w:rsidR="00450750" w:rsidRPr="00DB6622">
        <w:rPr>
          <w:i/>
          <w:lang w:val="fr-FR"/>
        </w:rPr>
        <w:t>Mobilisation de ressources </w:t>
      </w:r>
      <w:r w:rsidR="002D23D5" w:rsidRPr="00DB6622">
        <w:rPr>
          <w:lang w:val="fr-FR"/>
        </w:rPr>
        <w:t>;</w:t>
      </w:r>
    </w:p>
    <w:p w14:paraId="076BF5EA" w14:textId="46FF4B21"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/COP11/Doc.16.1 </w:t>
      </w:r>
      <w:r w:rsidR="00450750" w:rsidRPr="00DB6622">
        <w:rPr>
          <w:i/>
          <w:lang w:val="fr-FR"/>
        </w:rPr>
        <w:t>Structure future et stratégies de la CMS : Activités à court et moyen termes au titre de la résolution 10.9 </w:t>
      </w:r>
      <w:r w:rsidR="002D23D5" w:rsidRPr="00DB6622">
        <w:rPr>
          <w:lang w:val="fr-FR"/>
        </w:rPr>
        <w:t>;</w:t>
      </w:r>
    </w:p>
    <w:p w14:paraId="53C5C03D" w14:textId="6AB4E31F"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/COP11/Doc.17.3 </w:t>
      </w:r>
      <w:r w:rsidR="00450750" w:rsidRPr="00DB6622">
        <w:rPr>
          <w:i/>
          <w:lang w:val="fr-FR"/>
        </w:rPr>
        <w:t>Projet d</w:t>
      </w:r>
      <w:r w:rsidR="00DB6622" w:rsidRPr="00DB6622">
        <w:rPr>
          <w:i/>
          <w:lang w:val="fr-FR"/>
        </w:rPr>
        <w:t>’</w:t>
      </w:r>
      <w:r w:rsidR="00450750" w:rsidRPr="00DB6622">
        <w:rPr>
          <w:i/>
          <w:lang w:val="fr-FR"/>
        </w:rPr>
        <w:t>analyse globale des lacunes de la Convention sur les espèces migratrices </w:t>
      </w:r>
      <w:r w:rsidR="002D23D5" w:rsidRPr="00DB6622">
        <w:rPr>
          <w:lang w:val="fr-FR"/>
        </w:rPr>
        <w:t>;</w:t>
      </w:r>
    </w:p>
    <w:p w14:paraId="646CC0C5" w14:textId="75A3C5E8"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/COP11/Doc.19.1 </w:t>
      </w:r>
      <w:r w:rsidR="00450750" w:rsidRPr="00DB6622">
        <w:rPr>
          <w:i/>
          <w:lang w:val="fr-FR"/>
        </w:rPr>
        <w:t>Mise en œuvre du Plan de sensibilisation et de communication </w:t>
      </w:r>
      <w:r w:rsidR="002D23D5" w:rsidRPr="00DB6622">
        <w:rPr>
          <w:lang w:val="fr-FR"/>
        </w:rPr>
        <w:t>;</w:t>
      </w:r>
    </w:p>
    <w:p w14:paraId="3B2C32E3" w14:textId="74656D3E"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/COP11/Doc.19.3 </w:t>
      </w:r>
      <w:r w:rsidR="00450750" w:rsidRPr="00DB6622">
        <w:rPr>
          <w:i/>
          <w:lang w:val="fr-FR"/>
        </w:rPr>
        <w:t xml:space="preserve">Analyse et </w:t>
      </w:r>
      <w:r w:rsidR="00E76C75" w:rsidRPr="00DB6622">
        <w:rPr>
          <w:i/>
          <w:lang w:val="fr-FR"/>
        </w:rPr>
        <w:t>synthèse</w:t>
      </w:r>
      <w:r w:rsidR="00450750" w:rsidRPr="00DB6622">
        <w:rPr>
          <w:i/>
          <w:lang w:val="fr-FR"/>
        </w:rPr>
        <w:t xml:space="preserve"> des comptes</w:t>
      </w:r>
      <w:r w:rsidR="00E76C75">
        <w:rPr>
          <w:i/>
          <w:lang w:val="fr-FR"/>
        </w:rPr>
        <w:t xml:space="preserve"> </w:t>
      </w:r>
      <w:r w:rsidR="00450750" w:rsidRPr="00DB6622">
        <w:rPr>
          <w:i/>
          <w:lang w:val="fr-FR"/>
        </w:rPr>
        <w:t>rendus nationaux </w:t>
      </w:r>
      <w:r w:rsidR="002D23D5" w:rsidRPr="00DB6622">
        <w:rPr>
          <w:lang w:val="fr-FR"/>
        </w:rPr>
        <w:t>;</w:t>
      </w:r>
    </w:p>
    <w:p w14:paraId="29A908D4" w14:textId="26BD3EFD"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/COP11/Doc.20.1 </w:t>
      </w:r>
      <w:r w:rsidR="00450750" w:rsidRPr="00DB6622">
        <w:rPr>
          <w:i/>
          <w:lang w:val="fr-FR"/>
        </w:rPr>
        <w:t>Mise en œuvre du programme de travail sur le renforcement des capacités </w:t>
      </w:r>
      <w:r w:rsidR="002D23D5" w:rsidRPr="00DB6622">
        <w:rPr>
          <w:lang w:val="fr-FR"/>
        </w:rPr>
        <w:t>;</w:t>
      </w:r>
    </w:p>
    <w:p w14:paraId="54C4891A" w14:textId="77C92A63"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/COP11/Doc.22.1 </w:t>
      </w:r>
      <w:r w:rsidR="00450750" w:rsidRPr="00DB6622">
        <w:rPr>
          <w:i/>
          <w:lang w:val="fr-FR"/>
        </w:rPr>
        <w:t xml:space="preserve">Mise en </w:t>
      </w:r>
      <w:r w:rsidR="009212F3" w:rsidRPr="00DB6622">
        <w:rPr>
          <w:i/>
          <w:lang w:val="fr-FR"/>
        </w:rPr>
        <w:t>œuvre</w:t>
      </w:r>
      <w:r w:rsidR="00450750" w:rsidRPr="00DB6622">
        <w:rPr>
          <w:i/>
          <w:lang w:val="fr-FR"/>
        </w:rPr>
        <w:t xml:space="preserve"> des instruments existants de la CMS </w:t>
      </w:r>
      <w:r w:rsidR="002D23D5" w:rsidRPr="00DB6622">
        <w:rPr>
          <w:lang w:val="fr-FR"/>
        </w:rPr>
        <w:t xml:space="preserve">; </w:t>
      </w:r>
      <w:r w:rsidR="00450750" w:rsidRPr="00DB6622">
        <w:rPr>
          <w:lang w:val="fr-FR"/>
        </w:rPr>
        <w:t>et</w:t>
      </w:r>
    </w:p>
    <w:p w14:paraId="12CC8D5B" w14:textId="1D291F3B" w:rsidR="002D23D5" w:rsidRPr="00DB6622" w:rsidRDefault="00DE00AE" w:rsidP="00DB6622">
      <w:pPr>
        <w:pStyle w:val="ListParagraph"/>
        <w:numPr>
          <w:ilvl w:val="0"/>
          <w:numId w:val="13"/>
        </w:numPr>
        <w:jc w:val="both"/>
        <w:rPr>
          <w:lang w:val="fr-FR"/>
        </w:rPr>
      </w:pPr>
      <w:r w:rsidRPr="00DB6622">
        <w:rPr>
          <w:lang w:val="fr-FR"/>
        </w:rPr>
        <w:t>PNUE/CMS</w:t>
      </w:r>
      <w:r w:rsidR="002D23D5" w:rsidRPr="00DB6622">
        <w:rPr>
          <w:lang w:val="fr-FR"/>
        </w:rPr>
        <w:t xml:space="preserve">/COP11/Doc.22.3 </w:t>
      </w:r>
      <w:r w:rsidR="00450750" w:rsidRPr="00DB6622">
        <w:rPr>
          <w:i/>
          <w:lang w:val="fr-FR"/>
        </w:rPr>
        <w:t>Évaluation des MdE et de leur viabilité</w:t>
      </w:r>
      <w:r w:rsidR="002D23D5" w:rsidRPr="00DB6622">
        <w:rPr>
          <w:i/>
          <w:lang w:val="fr-FR"/>
        </w:rPr>
        <w:t>.</w:t>
      </w:r>
    </w:p>
    <w:p w14:paraId="4C57868B" w14:textId="77777777" w:rsidR="002D23D5" w:rsidRPr="00DB6622" w:rsidRDefault="002D23D5" w:rsidP="00DB6622">
      <w:pPr>
        <w:jc w:val="both"/>
        <w:rPr>
          <w:lang w:val="fr-FR"/>
        </w:rPr>
      </w:pPr>
    </w:p>
    <w:p w14:paraId="1BF56F1E" w14:textId="327044D8" w:rsidR="009212F3" w:rsidRPr="00DB6622" w:rsidRDefault="009212F3" w:rsidP="00DB6622">
      <w:pPr>
        <w:jc w:val="both"/>
        <w:rPr>
          <w:lang w:val="fr-FR"/>
        </w:rPr>
      </w:pPr>
      <w:r w:rsidRPr="00DB6622">
        <w:rPr>
          <w:lang w:val="fr-FR"/>
        </w:rPr>
        <w:t xml:space="preserve">569. Les représentants du Chili et </w:t>
      </w:r>
      <w:r w:rsidR="00B10D5F" w:rsidRPr="00DB6622">
        <w:rPr>
          <w:lang w:val="fr-FR"/>
        </w:rPr>
        <w:t xml:space="preserve">de </w:t>
      </w:r>
      <w:r w:rsidRPr="00DB6622">
        <w:rPr>
          <w:lang w:val="fr-FR"/>
        </w:rPr>
        <w:t>l</w:t>
      </w:r>
      <w:r w:rsidR="00DB6622" w:rsidRPr="00DB6622">
        <w:rPr>
          <w:lang w:val="fr-FR"/>
        </w:rPr>
        <w:t>’</w:t>
      </w:r>
      <w:r w:rsidRPr="00DB6622">
        <w:rPr>
          <w:lang w:val="fr-FR"/>
        </w:rPr>
        <w:t>Égypte soulign</w:t>
      </w:r>
      <w:r w:rsidR="00372CE2" w:rsidRPr="00DB6622">
        <w:rPr>
          <w:lang w:val="fr-FR"/>
        </w:rPr>
        <w:t>ent</w:t>
      </w:r>
      <w:r w:rsidRPr="00DB6622">
        <w:rPr>
          <w:lang w:val="fr-FR"/>
        </w:rPr>
        <w:t xml:space="preserve"> l</w:t>
      </w:r>
      <w:r w:rsidR="00DB6622" w:rsidRPr="00DB6622">
        <w:rPr>
          <w:lang w:val="fr-FR"/>
        </w:rPr>
        <w:t>’</w:t>
      </w:r>
      <w:r w:rsidRPr="00DB6622">
        <w:rPr>
          <w:lang w:val="fr-FR"/>
        </w:rPr>
        <w:t>importance du renforcement des capacités</w:t>
      </w:r>
      <w:r w:rsidR="00372CE2" w:rsidRPr="00DB6622">
        <w:rPr>
          <w:lang w:val="fr-FR"/>
        </w:rPr>
        <w:t>,</w:t>
      </w:r>
      <w:r w:rsidRPr="00DB6622">
        <w:rPr>
          <w:lang w:val="fr-FR"/>
        </w:rPr>
        <w:t xml:space="preserve"> et remerci</w:t>
      </w:r>
      <w:r w:rsidR="00372CE2" w:rsidRPr="00DB6622">
        <w:rPr>
          <w:lang w:val="fr-FR"/>
        </w:rPr>
        <w:t>ent</w:t>
      </w:r>
      <w:r w:rsidRPr="00DB6622">
        <w:rPr>
          <w:lang w:val="fr-FR"/>
        </w:rPr>
        <w:t xml:space="preserve"> l</w:t>
      </w:r>
      <w:r w:rsidR="00DB6622" w:rsidRPr="00DB6622">
        <w:rPr>
          <w:lang w:val="fr-FR"/>
        </w:rPr>
        <w:t>’</w:t>
      </w:r>
      <w:r w:rsidRPr="00DB6622">
        <w:rPr>
          <w:lang w:val="fr-FR"/>
        </w:rPr>
        <w:t xml:space="preserve">Unité de renforcement des capacités du Secrétariat pour </w:t>
      </w:r>
      <w:r w:rsidR="00B10D5F" w:rsidRPr="00DB6622">
        <w:rPr>
          <w:lang w:val="fr-FR"/>
        </w:rPr>
        <w:t>le</w:t>
      </w:r>
      <w:r w:rsidRPr="00DB6622">
        <w:rPr>
          <w:lang w:val="fr-FR"/>
        </w:rPr>
        <w:t xml:space="preserve"> travail </w:t>
      </w:r>
      <w:r w:rsidR="00B10D5F" w:rsidRPr="00DB6622">
        <w:rPr>
          <w:lang w:val="fr-FR"/>
        </w:rPr>
        <w:t xml:space="preserve">accompli </w:t>
      </w:r>
      <w:r w:rsidRPr="00DB6622">
        <w:rPr>
          <w:lang w:val="fr-FR"/>
        </w:rPr>
        <w:t>à ce jour.</w:t>
      </w:r>
    </w:p>
    <w:p w14:paraId="6A2B78F1" w14:textId="77777777" w:rsidR="002D23D5" w:rsidRPr="00DB6622" w:rsidRDefault="002D23D5" w:rsidP="002D23D5">
      <w:pPr>
        <w:rPr>
          <w:lang w:val="fr-FR"/>
        </w:rPr>
      </w:pPr>
    </w:p>
    <w:p w14:paraId="20CBA845" w14:textId="2FB7BF19" w:rsidR="002D23D5" w:rsidRPr="00DB6622" w:rsidRDefault="00F7394D" w:rsidP="00F7394D">
      <w:pPr>
        <w:jc w:val="center"/>
        <w:rPr>
          <w:lang w:val="fr-FR"/>
        </w:rPr>
      </w:pPr>
      <w:r w:rsidRPr="00DB6622">
        <w:rPr>
          <w:b/>
          <w:lang w:val="fr-FR"/>
        </w:rPr>
        <w:t>DATE ET LIEU DE LA 12</w:t>
      </w:r>
      <w:r w:rsidR="00AB59DD" w:rsidRPr="00DB6622">
        <w:rPr>
          <w:b/>
          <w:vertAlign w:val="superscript"/>
          <w:lang w:val="fr-FR"/>
        </w:rPr>
        <w:t>ème</w:t>
      </w:r>
      <w:r w:rsidRPr="00DB6622">
        <w:rPr>
          <w:b/>
          <w:lang w:val="fr-FR"/>
        </w:rPr>
        <w:t xml:space="preserve"> SESSION DE LA COP </w:t>
      </w:r>
      <w:r w:rsidR="002D23D5" w:rsidRPr="00DB6622">
        <w:rPr>
          <w:b/>
          <w:lang w:val="fr-FR"/>
        </w:rPr>
        <w:t>(</w:t>
      </w:r>
      <w:r w:rsidR="00AB2123" w:rsidRPr="00DB6622">
        <w:rPr>
          <w:b/>
          <w:lang w:val="fr-FR"/>
        </w:rPr>
        <w:t>POINT</w:t>
      </w:r>
      <w:r w:rsidR="002D23D5" w:rsidRPr="00DB6622">
        <w:rPr>
          <w:b/>
          <w:lang w:val="fr-FR"/>
        </w:rPr>
        <w:t xml:space="preserve"> 28)</w:t>
      </w:r>
    </w:p>
    <w:p w14:paraId="40031610" w14:textId="77777777" w:rsidR="002D23D5" w:rsidRPr="00DB6622" w:rsidRDefault="002D23D5" w:rsidP="002D23D5">
      <w:pPr>
        <w:rPr>
          <w:lang w:val="fr-FR"/>
        </w:rPr>
      </w:pPr>
    </w:p>
    <w:p w14:paraId="23F883E1" w14:textId="6A37D879" w:rsidR="00372CE2" w:rsidRPr="00DB6622" w:rsidRDefault="009212F3" w:rsidP="00A73720">
      <w:pPr>
        <w:jc w:val="both"/>
        <w:rPr>
          <w:lang w:val="fr-FR"/>
        </w:rPr>
      </w:pPr>
      <w:r w:rsidRPr="00DB6622">
        <w:rPr>
          <w:lang w:val="fr-FR"/>
        </w:rPr>
        <w:t>570. L</w:t>
      </w:r>
      <w:r w:rsidR="00372CE2" w:rsidRPr="00DB6622">
        <w:rPr>
          <w:lang w:val="fr-FR"/>
        </w:rPr>
        <w:t>a</w:t>
      </w:r>
      <w:r w:rsidRPr="00DB6622">
        <w:rPr>
          <w:lang w:val="fr-FR"/>
        </w:rPr>
        <w:t xml:space="preserve"> </w:t>
      </w:r>
      <w:r w:rsidR="003E047D" w:rsidRPr="00DB6622">
        <w:rPr>
          <w:lang w:val="fr-FR"/>
        </w:rPr>
        <w:t>Président</w:t>
      </w:r>
      <w:r w:rsidR="00372CE2" w:rsidRPr="00DB6622">
        <w:rPr>
          <w:lang w:val="fr-FR"/>
        </w:rPr>
        <w:t>e</w:t>
      </w:r>
      <w:r w:rsidRPr="00DB6622">
        <w:rPr>
          <w:lang w:val="fr-FR"/>
        </w:rPr>
        <w:t xml:space="preserve"> attir</w:t>
      </w:r>
      <w:r w:rsidR="00372CE2" w:rsidRPr="00DB6622">
        <w:rPr>
          <w:lang w:val="fr-FR"/>
        </w:rPr>
        <w:t>e</w:t>
      </w:r>
      <w:r w:rsidRPr="00DB6622">
        <w:rPr>
          <w:lang w:val="fr-FR"/>
        </w:rPr>
        <w:t xml:space="preserve"> l</w:t>
      </w:r>
      <w:r w:rsidR="00DB6622" w:rsidRPr="00DB6622">
        <w:rPr>
          <w:lang w:val="fr-FR"/>
        </w:rPr>
        <w:t>’</w:t>
      </w:r>
      <w:r w:rsidRPr="00DB6622">
        <w:rPr>
          <w:lang w:val="fr-FR"/>
        </w:rPr>
        <w:t xml:space="preserve">attention </w:t>
      </w:r>
      <w:r w:rsidR="00372CE2" w:rsidRPr="00DB6622">
        <w:rPr>
          <w:lang w:val="fr-FR"/>
        </w:rPr>
        <w:t xml:space="preserve">sur le </w:t>
      </w:r>
      <w:r w:rsidR="00AB59DD" w:rsidRPr="00DB6622">
        <w:rPr>
          <w:lang w:val="fr-FR"/>
        </w:rPr>
        <w:t xml:space="preserve">document </w:t>
      </w:r>
      <w:r w:rsidR="00372CE2" w:rsidRPr="00DB6622">
        <w:rPr>
          <w:lang w:val="fr-FR"/>
        </w:rPr>
        <w:t>PNUE/CMS/COP11/Doc</w:t>
      </w:r>
      <w:r w:rsidR="00AB59DD" w:rsidRPr="00DB6622">
        <w:rPr>
          <w:lang w:val="fr-FR"/>
        </w:rPr>
        <w:t>.</w:t>
      </w:r>
      <w:r w:rsidR="00372CE2" w:rsidRPr="00DB6622">
        <w:rPr>
          <w:lang w:val="fr-FR"/>
        </w:rPr>
        <w:t xml:space="preserve"> 28</w:t>
      </w:r>
      <w:r w:rsidR="00167586" w:rsidRPr="00DB6622">
        <w:rPr>
          <w:lang w:val="fr-FR"/>
        </w:rPr>
        <w:t xml:space="preserve"> </w:t>
      </w:r>
      <w:r w:rsidR="00372CE2" w:rsidRPr="00DB6622">
        <w:rPr>
          <w:i/>
          <w:lang w:val="fr-FR"/>
        </w:rPr>
        <w:t>D</w:t>
      </w:r>
      <w:r w:rsidRPr="00DB6622">
        <w:rPr>
          <w:i/>
          <w:lang w:val="fr-FR"/>
        </w:rPr>
        <w:t xml:space="preserve">ispositions pour accueillir les </w:t>
      </w:r>
      <w:r w:rsidR="00416898" w:rsidRPr="00DB6622">
        <w:rPr>
          <w:i/>
          <w:lang w:val="fr-FR"/>
        </w:rPr>
        <w:t xml:space="preserve">onzième et douzième </w:t>
      </w:r>
      <w:r w:rsidRPr="00DB6622">
        <w:rPr>
          <w:i/>
          <w:lang w:val="fr-FR"/>
        </w:rPr>
        <w:t>sessio</w:t>
      </w:r>
      <w:r w:rsidR="00372CE2" w:rsidRPr="00DB6622">
        <w:rPr>
          <w:i/>
          <w:lang w:val="fr-FR"/>
        </w:rPr>
        <w:t>ns de la Conférence des Parties</w:t>
      </w:r>
      <w:r w:rsidR="00372CE2" w:rsidRPr="00DB6622">
        <w:rPr>
          <w:lang w:val="fr-FR"/>
        </w:rPr>
        <w:t>.</w:t>
      </w:r>
    </w:p>
    <w:p w14:paraId="28912BE0" w14:textId="77777777" w:rsidR="002D23D5" w:rsidRPr="00DB6622" w:rsidRDefault="002D23D5" w:rsidP="00A73720">
      <w:pPr>
        <w:jc w:val="both"/>
        <w:rPr>
          <w:lang w:val="fr-FR"/>
        </w:rPr>
      </w:pPr>
    </w:p>
    <w:p w14:paraId="14354CBD" w14:textId="6E627039" w:rsidR="009212F3" w:rsidRPr="00DB6622" w:rsidRDefault="009212F3" w:rsidP="009212F3">
      <w:pPr>
        <w:jc w:val="both"/>
        <w:rPr>
          <w:lang w:val="fr-FR"/>
        </w:rPr>
      </w:pPr>
      <w:r w:rsidRPr="00DB6622">
        <w:rPr>
          <w:lang w:val="fr-FR"/>
        </w:rPr>
        <w:t>571. À l</w:t>
      </w:r>
      <w:r w:rsidR="00DB6622" w:rsidRPr="00DB6622">
        <w:rPr>
          <w:lang w:val="fr-FR"/>
        </w:rPr>
        <w:t>’</w:t>
      </w:r>
      <w:r w:rsidRPr="00DB6622">
        <w:rPr>
          <w:lang w:val="fr-FR"/>
        </w:rPr>
        <w:t>invitation d</w:t>
      </w:r>
      <w:r w:rsidR="00372CE2" w:rsidRPr="00DB6622">
        <w:rPr>
          <w:lang w:val="fr-FR"/>
        </w:rPr>
        <w:t>e la</w:t>
      </w:r>
      <w:r w:rsidRPr="00DB6622">
        <w:rPr>
          <w:lang w:val="fr-FR"/>
        </w:rPr>
        <w:t xml:space="preserve"> </w:t>
      </w:r>
      <w:r w:rsidR="00372CE2" w:rsidRPr="00DB6622">
        <w:rPr>
          <w:lang w:val="fr-FR"/>
        </w:rPr>
        <w:t>Présidente,</w:t>
      </w:r>
      <w:r w:rsidRPr="00DB6622">
        <w:rPr>
          <w:lang w:val="fr-FR"/>
        </w:rPr>
        <w:t xml:space="preserve"> le représentant des Philippines confirm</w:t>
      </w:r>
      <w:r w:rsidR="00372CE2" w:rsidRPr="00DB6622">
        <w:rPr>
          <w:lang w:val="fr-FR"/>
        </w:rPr>
        <w:t>e</w:t>
      </w:r>
      <w:r w:rsidRPr="00DB6622">
        <w:rPr>
          <w:lang w:val="fr-FR"/>
        </w:rPr>
        <w:t xml:space="preserve"> que son pays </w:t>
      </w:r>
      <w:r w:rsidR="00372CE2" w:rsidRPr="00DB6622">
        <w:rPr>
          <w:lang w:val="fr-FR"/>
        </w:rPr>
        <w:t>aura</w:t>
      </w:r>
      <w:r w:rsidRPr="00DB6622">
        <w:rPr>
          <w:lang w:val="fr-FR"/>
        </w:rPr>
        <w:t xml:space="preserve"> le privilège d</w:t>
      </w:r>
      <w:r w:rsidR="00DB6622" w:rsidRPr="00DB6622">
        <w:rPr>
          <w:lang w:val="fr-FR"/>
        </w:rPr>
        <w:t>’</w:t>
      </w:r>
      <w:r w:rsidRPr="00DB6622">
        <w:rPr>
          <w:lang w:val="fr-FR"/>
        </w:rPr>
        <w:t>accueillir l</w:t>
      </w:r>
      <w:r w:rsidR="00372CE2" w:rsidRPr="00DB6622">
        <w:rPr>
          <w:lang w:val="fr-FR"/>
        </w:rPr>
        <w:t>a</w:t>
      </w:r>
      <w:r w:rsidRPr="00DB6622">
        <w:rPr>
          <w:lang w:val="fr-FR"/>
        </w:rPr>
        <w:t xml:space="preserve"> </w:t>
      </w:r>
      <w:r w:rsidR="00372CE2" w:rsidRPr="00DB6622">
        <w:rPr>
          <w:lang w:val="fr-FR"/>
        </w:rPr>
        <w:t xml:space="preserve">COP12 de la </w:t>
      </w:r>
      <w:r w:rsidRPr="00DB6622">
        <w:rPr>
          <w:lang w:val="fr-FR"/>
        </w:rPr>
        <w:t xml:space="preserve">CMS en 2017. Les Philippines </w:t>
      </w:r>
      <w:r w:rsidR="00AB59DD" w:rsidRPr="00DB6622">
        <w:rPr>
          <w:lang w:val="fr-FR"/>
        </w:rPr>
        <w:t>sont</w:t>
      </w:r>
      <w:r w:rsidR="00372CE2" w:rsidRPr="00DB6622">
        <w:rPr>
          <w:lang w:val="fr-FR"/>
        </w:rPr>
        <w:t xml:space="preserve"> </w:t>
      </w:r>
      <w:r w:rsidR="00AB59DD" w:rsidRPr="00DB6622">
        <w:rPr>
          <w:lang w:val="fr-FR"/>
        </w:rPr>
        <w:t>un pays méga</w:t>
      </w:r>
      <w:r w:rsidRPr="00DB6622">
        <w:rPr>
          <w:lang w:val="fr-FR"/>
        </w:rPr>
        <w:t>divers</w:t>
      </w:r>
      <w:r w:rsidR="00D15A4B" w:rsidRPr="00DB6622">
        <w:rPr>
          <w:lang w:val="fr-FR"/>
        </w:rPr>
        <w:t>,</w:t>
      </w:r>
      <w:r w:rsidRPr="00DB6622">
        <w:rPr>
          <w:lang w:val="fr-FR"/>
        </w:rPr>
        <w:t xml:space="preserve"> et </w:t>
      </w:r>
      <w:r w:rsidR="00372CE2" w:rsidRPr="00DB6622">
        <w:rPr>
          <w:lang w:val="fr-FR"/>
        </w:rPr>
        <w:t>offre</w:t>
      </w:r>
      <w:r w:rsidR="00AB59DD" w:rsidRPr="00DB6622">
        <w:rPr>
          <w:lang w:val="fr-FR"/>
        </w:rPr>
        <w:t>nt</w:t>
      </w:r>
      <w:r w:rsidR="00372CE2" w:rsidRPr="00DB6622">
        <w:rPr>
          <w:lang w:val="fr-FR"/>
        </w:rPr>
        <w:t xml:space="preserve"> </w:t>
      </w:r>
      <w:r w:rsidR="00AB59DD" w:rsidRPr="00DB6622">
        <w:rPr>
          <w:lang w:val="fr-FR"/>
        </w:rPr>
        <w:t>des haltes migratoires</w:t>
      </w:r>
      <w:r w:rsidR="00372CE2" w:rsidRPr="00DB6622">
        <w:rPr>
          <w:lang w:val="fr-FR"/>
        </w:rPr>
        <w:t xml:space="preserve"> </w:t>
      </w:r>
      <w:r w:rsidRPr="00DB6622">
        <w:rPr>
          <w:lang w:val="fr-FR"/>
        </w:rPr>
        <w:t xml:space="preserve">et </w:t>
      </w:r>
      <w:r w:rsidR="00372CE2" w:rsidRPr="00DB6622">
        <w:rPr>
          <w:lang w:val="fr-FR"/>
        </w:rPr>
        <w:t>des habitats</w:t>
      </w:r>
      <w:r w:rsidRPr="00DB6622">
        <w:rPr>
          <w:lang w:val="fr-FR"/>
        </w:rPr>
        <w:t xml:space="preserve"> </w:t>
      </w:r>
      <w:r w:rsidR="00372CE2" w:rsidRPr="00DB6622">
        <w:rPr>
          <w:lang w:val="fr-FR"/>
        </w:rPr>
        <w:t>importants pour les</w:t>
      </w:r>
      <w:r w:rsidRPr="00DB6622">
        <w:rPr>
          <w:lang w:val="fr-FR"/>
        </w:rPr>
        <w:t xml:space="preserve"> espèces migratrices. Il poursui</w:t>
      </w:r>
      <w:r w:rsidR="00372CE2" w:rsidRPr="00DB6622">
        <w:rPr>
          <w:lang w:val="fr-FR"/>
        </w:rPr>
        <w:t>t ainsi :</w:t>
      </w:r>
      <w:r w:rsidRPr="00DB6622">
        <w:rPr>
          <w:lang w:val="fr-FR"/>
        </w:rPr>
        <w:t xml:space="preserve"> </w:t>
      </w:r>
      <w:r w:rsidR="00372CE2" w:rsidRPr="00DB6622">
        <w:rPr>
          <w:lang w:val="fr-FR"/>
        </w:rPr>
        <w:t>« </w:t>
      </w:r>
      <w:r w:rsidRPr="00DB6622">
        <w:rPr>
          <w:i/>
          <w:lang w:val="fr-FR"/>
        </w:rPr>
        <w:t>Des hautes terres de l</w:t>
      </w:r>
      <w:r w:rsidR="00DB6622" w:rsidRPr="00DB6622">
        <w:rPr>
          <w:i/>
          <w:lang w:val="fr-FR"/>
        </w:rPr>
        <w:t>’</w:t>
      </w:r>
      <w:r w:rsidRPr="00DB6622">
        <w:rPr>
          <w:i/>
          <w:lang w:val="fr-FR"/>
        </w:rPr>
        <w:t xml:space="preserve">Équateur </w:t>
      </w:r>
      <w:r w:rsidR="00372CE2" w:rsidRPr="00DB6622">
        <w:rPr>
          <w:i/>
          <w:lang w:val="fr-FR"/>
        </w:rPr>
        <w:t>aux</w:t>
      </w:r>
      <w:r w:rsidRPr="00DB6622">
        <w:rPr>
          <w:i/>
          <w:lang w:val="fr-FR"/>
        </w:rPr>
        <w:t xml:space="preserve"> riv</w:t>
      </w:r>
      <w:r w:rsidR="00372CE2" w:rsidRPr="00DB6622">
        <w:rPr>
          <w:i/>
          <w:lang w:val="fr-FR"/>
        </w:rPr>
        <w:t>ages</w:t>
      </w:r>
      <w:r w:rsidRPr="00DB6622">
        <w:rPr>
          <w:i/>
          <w:lang w:val="fr-FR"/>
        </w:rPr>
        <w:t xml:space="preserve"> des Philippines, à l</w:t>
      </w:r>
      <w:r w:rsidR="00DB6622" w:rsidRPr="00DB6622">
        <w:rPr>
          <w:i/>
          <w:lang w:val="fr-FR"/>
        </w:rPr>
        <w:t>’</w:t>
      </w:r>
      <w:r w:rsidRPr="00DB6622">
        <w:rPr>
          <w:i/>
          <w:lang w:val="fr-FR"/>
        </w:rPr>
        <w:t>autre bout du monde, c</w:t>
      </w:r>
      <w:r w:rsidR="00DB6622" w:rsidRPr="00DB6622">
        <w:rPr>
          <w:i/>
          <w:lang w:val="fr-FR"/>
        </w:rPr>
        <w:t>’</w:t>
      </w:r>
      <w:r w:rsidR="00372CE2" w:rsidRPr="00DB6622">
        <w:rPr>
          <w:i/>
          <w:lang w:val="fr-FR"/>
        </w:rPr>
        <w:t>e</w:t>
      </w:r>
      <w:r w:rsidRPr="00DB6622">
        <w:rPr>
          <w:i/>
          <w:lang w:val="fr-FR"/>
        </w:rPr>
        <w:t xml:space="preserve">st ce que nous appelons </w:t>
      </w:r>
      <w:r w:rsidR="00372CE2" w:rsidRPr="00DB6622">
        <w:rPr>
          <w:i/>
          <w:lang w:val="fr-FR"/>
        </w:rPr>
        <w:t xml:space="preserve">une approche </w:t>
      </w:r>
      <w:r w:rsidR="00DB6622" w:rsidRPr="00DB6622">
        <w:rPr>
          <w:i/>
          <w:lang w:val="fr-FR"/>
        </w:rPr>
        <w:t>‘</w:t>
      </w:r>
      <w:r w:rsidR="00372CE2" w:rsidRPr="00DB6622">
        <w:rPr>
          <w:lang w:val="fr-FR"/>
        </w:rPr>
        <w:t>des montagnes aux récifs</w:t>
      </w:r>
      <w:r w:rsidR="00DB6622" w:rsidRPr="00DB6622">
        <w:rPr>
          <w:i/>
          <w:lang w:val="fr-FR"/>
        </w:rPr>
        <w:t>’</w:t>
      </w:r>
      <w:r w:rsidRPr="00DB6622">
        <w:rPr>
          <w:i/>
          <w:lang w:val="fr-FR"/>
        </w:rPr>
        <w:t xml:space="preserve">. Nous espérons </w:t>
      </w:r>
      <w:r w:rsidR="00372CE2" w:rsidRPr="00DB6622">
        <w:rPr>
          <w:i/>
          <w:lang w:val="fr-FR"/>
        </w:rPr>
        <w:t>nous</w:t>
      </w:r>
      <w:r w:rsidRPr="00DB6622">
        <w:rPr>
          <w:i/>
          <w:lang w:val="fr-FR"/>
        </w:rPr>
        <w:t xml:space="preserve"> rapprocher </w:t>
      </w:r>
      <w:r w:rsidR="00372CE2" w:rsidRPr="00DB6622">
        <w:rPr>
          <w:i/>
          <w:lang w:val="fr-FR"/>
        </w:rPr>
        <w:t xml:space="preserve">de </w:t>
      </w:r>
      <w:r w:rsidRPr="00DB6622">
        <w:rPr>
          <w:i/>
          <w:lang w:val="fr-FR"/>
        </w:rPr>
        <w:t>l</w:t>
      </w:r>
      <w:r w:rsidR="00DB6622" w:rsidRPr="00DB6622">
        <w:rPr>
          <w:i/>
          <w:lang w:val="fr-FR"/>
        </w:rPr>
        <w:t>’</w:t>
      </w:r>
      <w:r w:rsidRPr="00DB6622">
        <w:rPr>
          <w:i/>
          <w:lang w:val="fr-FR"/>
        </w:rPr>
        <w:t xml:space="preserve">efficacité, </w:t>
      </w:r>
      <w:r w:rsidR="00372CE2" w:rsidRPr="00DB6622">
        <w:rPr>
          <w:i/>
          <w:lang w:val="fr-FR"/>
        </w:rPr>
        <w:t xml:space="preserve">de </w:t>
      </w:r>
      <w:r w:rsidRPr="00DB6622">
        <w:rPr>
          <w:i/>
          <w:lang w:val="fr-FR"/>
        </w:rPr>
        <w:t>l</w:t>
      </w:r>
      <w:r w:rsidR="00DB6622" w:rsidRPr="00DB6622">
        <w:rPr>
          <w:i/>
          <w:lang w:val="fr-FR"/>
        </w:rPr>
        <w:t>’</w:t>
      </w:r>
      <w:r w:rsidRPr="00DB6622">
        <w:rPr>
          <w:i/>
          <w:lang w:val="fr-FR"/>
        </w:rPr>
        <w:t xml:space="preserve">hospitalité et </w:t>
      </w:r>
      <w:r w:rsidR="00AB59DD" w:rsidRPr="00DB6622">
        <w:rPr>
          <w:i/>
          <w:lang w:val="fr-FR"/>
        </w:rPr>
        <w:t xml:space="preserve">de </w:t>
      </w:r>
      <w:r w:rsidRPr="00DB6622">
        <w:rPr>
          <w:i/>
          <w:lang w:val="fr-FR"/>
        </w:rPr>
        <w:t>l</w:t>
      </w:r>
      <w:r w:rsidR="00372CE2" w:rsidRPr="00DB6622">
        <w:rPr>
          <w:i/>
          <w:lang w:val="fr-FR"/>
        </w:rPr>
        <w:t>a chaleur</w:t>
      </w:r>
      <w:r w:rsidRPr="00DB6622">
        <w:rPr>
          <w:i/>
          <w:lang w:val="fr-FR"/>
        </w:rPr>
        <w:t xml:space="preserve"> du peuple de l</w:t>
      </w:r>
      <w:r w:rsidR="00DB6622" w:rsidRPr="00DB6622">
        <w:rPr>
          <w:i/>
          <w:lang w:val="fr-FR"/>
        </w:rPr>
        <w:t>’</w:t>
      </w:r>
      <w:r w:rsidRPr="00DB6622">
        <w:rPr>
          <w:i/>
          <w:lang w:val="fr-FR"/>
        </w:rPr>
        <w:t>Équateur. Si la Conférence des Parties</w:t>
      </w:r>
      <w:r w:rsidR="00416898" w:rsidRPr="00DB6622">
        <w:rPr>
          <w:i/>
          <w:lang w:val="fr-FR"/>
        </w:rPr>
        <w:t xml:space="preserve"> nous le permet</w:t>
      </w:r>
      <w:r w:rsidRPr="00DB6622">
        <w:rPr>
          <w:i/>
          <w:lang w:val="fr-FR"/>
        </w:rPr>
        <w:t xml:space="preserve">, nous aimerions inviter tout le monde </w:t>
      </w:r>
      <w:r w:rsidR="00AB59DD" w:rsidRPr="00DB6622">
        <w:rPr>
          <w:i/>
          <w:lang w:val="fr-FR"/>
        </w:rPr>
        <w:t xml:space="preserve">à venir </w:t>
      </w:r>
      <w:r w:rsidR="00416898" w:rsidRPr="00DB6622">
        <w:rPr>
          <w:i/>
          <w:lang w:val="fr-FR"/>
        </w:rPr>
        <w:t>en</w:t>
      </w:r>
      <w:r w:rsidRPr="00DB6622">
        <w:rPr>
          <w:i/>
          <w:lang w:val="fr-FR"/>
        </w:rPr>
        <w:t xml:space="preserve"> Océanie, et aux Philippines en particulier, pour la COP12. Comme </w:t>
      </w:r>
      <w:r w:rsidR="00416898" w:rsidRPr="00DB6622">
        <w:rPr>
          <w:i/>
          <w:lang w:val="fr-FR"/>
        </w:rPr>
        <w:t xml:space="preserve">le dit </w:t>
      </w:r>
      <w:r w:rsidRPr="00DB6622">
        <w:rPr>
          <w:i/>
          <w:lang w:val="fr-FR"/>
        </w:rPr>
        <w:t>notre slogan touris</w:t>
      </w:r>
      <w:r w:rsidR="00416898" w:rsidRPr="00DB6622">
        <w:rPr>
          <w:i/>
          <w:lang w:val="fr-FR"/>
        </w:rPr>
        <w:t xml:space="preserve">tique, </w:t>
      </w:r>
      <w:r w:rsidR="00DB6622" w:rsidRPr="00DB6622">
        <w:rPr>
          <w:i/>
          <w:lang w:val="fr-FR"/>
        </w:rPr>
        <w:t>‘</w:t>
      </w:r>
      <w:r w:rsidRPr="00DB6622">
        <w:rPr>
          <w:lang w:val="fr-FR"/>
        </w:rPr>
        <w:t>C</w:t>
      </w:r>
      <w:r w:rsidR="00DB6622" w:rsidRPr="00DB6622">
        <w:rPr>
          <w:lang w:val="fr-FR"/>
        </w:rPr>
        <w:t>’</w:t>
      </w:r>
      <w:r w:rsidRPr="00DB6622">
        <w:rPr>
          <w:lang w:val="fr-FR"/>
        </w:rPr>
        <w:t xml:space="preserve">est plus amusant </w:t>
      </w:r>
      <w:r w:rsidR="00AB59DD" w:rsidRPr="00DB6622">
        <w:rPr>
          <w:lang w:val="fr-FR"/>
        </w:rPr>
        <w:t>aux</w:t>
      </w:r>
      <w:r w:rsidRPr="00DB6622">
        <w:rPr>
          <w:lang w:val="fr-FR"/>
        </w:rPr>
        <w:t xml:space="preserve"> Philippines</w:t>
      </w:r>
      <w:r w:rsidR="00416898" w:rsidRPr="00DB6622">
        <w:rPr>
          <w:lang w:val="fr-FR"/>
        </w:rPr>
        <w:t> </w:t>
      </w:r>
      <w:r w:rsidRPr="00DB6622">
        <w:rPr>
          <w:lang w:val="fr-FR"/>
        </w:rPr>
        <w:t>!</w:t>
      </w:r>
      <w:r w:rsidR="00DB6622" w:rsidRPr="00DB6622">
        <w:rPr>
          <w:i/>
          <w:lang w:val="fr-FR"/>
        </w:rPr>
        <w:t>’</w:t>
      </w:r>
      <w:r w:rsidR="00416898" w:rsidRPr="00DB6622">
        <w:rPr>
          <w:i/>
          <w:lang w:val="fr-FR"/>
        </w:rPr>
        <w:t xml:space="preserve"> </w:t>
      </w:r>
      <w:r w:rsidR="00416898" w:rsidRPr="00DB6622">
        <w:rPr>
          <w:lang w:val="fr-FR"/>
        </w:rPr>
        <w:t>».</w:t>
      </w:r>
    </w:p>
    <w:p w14:paraId="75B3E985" w14:textId="77777777" w:rsidR="002D23D5" w:rsidRPr="00DB6622" w:rsidRDefault="002D23D5" w:rsidP="00A73720">
      <w:pPr>
        <w:jc w:val="both"/>
        <w:rPr>
          <w:lang w:val="fr-FR"/>
        </w:rPr>
      </w:pPr>
    </w:p>
    <w:p w14:paraId="3B544BD3" w14:textId="2EEC701C" w:rsidR="009212F3" w:rsidRPr="00DB6622" w:rsidRDefault="009212F3" w:rsidP="009212F3">
      <w:pPr>
        <w:jc w:val="both"/>
        <w:rPr>
          <w:lang w:val="fr-FR"/>
        </w:rPr>
      </w:pPr>
      <w:r w:rsidRPr="00DB6622">
        <w:rPr>
          <w:lang w:val="fr-FR"/>
        </w:rPr>
        <w:t>572. La confirmation de l</w:t>
      </w:r>
      <w:r w:rsidR="00DB6622" w:rsidRPr="00DB6622">
        <w:rPr>
          <w:lang w:val="fr-FR"/>
        </w:rPr>
        <w:t>’</w:t>
      </w:r>
      <w:r w:rsidRPr="00DB6622">
        <w:rPr>
          <w:lang w:val="fr-FR"/>
        </w:rPr>
        <w:t xml:space="preserve">offre des Philippines </w:t>
      </w:r>
      <w:r w:rsidR="00AB59DD" w:rsidRPr="00DB6622">
        <w:rPr>
          <w:lang w:val="fr-FR"/>
        </w:rPr>
        <w:t>pour l</w:t>
      </w:r>
      <w:r w:rsidR="00DB6622" w:rsidRPr="00DB6622">
        <w:rPr>
          <w:lang w:val="fr-FR"/>
        </w:rPr>
        <w:t>’</w:t>
      </w:r>
      <w:r w:rsidR="00AB59DD" w:rsidRPr="00DB6622">
        <w:rPr>
          <w:lang w:val="fr-FR"/>
        </w:rPr>
        <w:t>accueil de</w:t>
      </w:r>
      <w:r w:rsidRPr="00DB6622">
        <w:rPr>
          <w:lang w:val="fr-FR"/>
        </w:rPr>
        <w:t xml:space="preserve"> la COP12, suivie </w:t>
      </w:r>
      <w:r w:rsidR="00B10D5F" w:rsidRPr="00DB6622">
        <w:rPr>
          <w:lang w:val="fr-FR"/>
        </w:rPr>
        <w:t>d</w:t>
      </w:r>
      <w:r w:rsidR="00DB6622" w:rsidRPr="00DB6622">
        <w:rPr>
          <w:lang w:val="fr-FR"/>
        </w:rPr>
        <w:t>’</w:t>
      </w:r>
      <w:r w:rsidR="00B10D5F" w:rsidRPr="00DB6622">
        <w:rPr>
          <w:lang w:val="fr-FR"/>
        </w:rPr>
        <w:t xml:space="preserve">une </w:t>
      </w:r>
      <w:r w:rsidRPr="00DB6622">
        <w:rPr>
          <w:lang w:val="fr-FR"/>
        </w:rPr>
        <w:t xml:space="preserve">courte présentation vidéo, </w:t>
      </w:r>
      <w:r w:rsidR="00416898" w:rsidRPr="00DB6622">
        <w:rPr>
          <w:lang w:val="fr-FR"/>
        </w:rPr>
        <w:t>est</w:t>
      </w:r>
      <w:r w:rsidRPr="00DB6622">
        <w:rPr>
          <w:lang w:val="fr-FR"/>
        </w:rPr>
        <w:t xml:space="preserve"> accueilli</w:t>
      </w:r>
      <w:r w:rsidR="00416898" w:rsidRPr="00DB6622">
        <w:rPr>
          <w:lang w:val="fr-FR"/>
        </w:rPr>
        <w:t>e par l</w:t>
      </w:r>
      <w:r w:rsidRPr="00DB6622">
        <w:rPr>
          <w:lang w:val="fr-FR"/>
        </w:rPr>
        <w:t>es applaudissements des participants.</w:t>
      </w:r>
    </w:p>
    <w:p w14:paraId="6A370F27" w14:textId="77777777" w:rsidR="002D23D5" w:rsidRPr="00DB6622" w:rsidRDefault="002D23D5" w:rsidP="00A73720">
      <w:pPr>
        <w:jc w:val="both"/>
        <w:rPr>
          <w:lang w:val="fr-FR"/>
        </w:rPr>
      </w:pPr>
    </w:p>
    <w:p w14:paraId="3A032DD6" w14:textId="3D6A599D" w:rsidR="009212F3" w:rsidRPr="00DB6622" w:rsidRDefault="009212F3" w:rsidP="009212F3">
      <w:pPr>
        <w:jc w:val="both"/>
        <w:rPr>
          <w:lang w:val="fr-FR"/>
        </w:rPr>
      </w:pPr>
      <w:r w:rsidRPr="00DB6622">
        <w:rPr>
          <w:lang w:val="fr-FR"/>
        </w:rPr>
        <w:t>573. L</w:t>
      </w:r>
      <w:r w:rsidR="00416898" w:rsidRPr="00DB6622">
        <w:rPr>
          <w:lang w:val="fr-FR"/>
        </w:rPr>
        <w:t>a</w:t>
      </w:r>
      <w:r w:rsidRPr="00DB6622">
        <w:rPr>
          <w:lang w:val="fr-FR"/>
        </w:rPr>
        <w:t xml:space="preserve"> </w:t>
      </w:r>
      <w:r w:rsidR="003E047D" w:rsidRPr="00DB6622">
        <w:rPr>
          <w:lang w:val="fr-FR"/>
        </w:rPr>
        <w:t>Président</w:t>
      </w:r>
      <w:r w:rsidR="00416898" w:rsidRPr="00DB6622">
        <w:rPr>
          <w:lang w:val="fr-FR"/>
        </w:rPr>
        <w:t>e</w:t>
      </w:r>
      <w:r w:rsidRPr="00DB6622">
        <w:rPr>
          <w:lang w:val="fr-FR"/>
        </w:rPr>
        <w:t xml:space="preserve"> confirm</w:t>
      </w:r>
      <w:r w:rsidR="00416898" w:rsidRPr="00DB6622">
        <w:rPr>
          <w:lang w:val="fr-FR"/>
        </w:rPr>
        <w:t>e</w:t>
      </w:r>
      <w:r w:rsidRPr="00DB6622">
        <w:rPr>
          <w:lang w:val="fr-FR"/>
        </w:rPr>
        <w:t xml:space="preserve"> que la COP a pris note de l</w:t>
      </w:r>
      <w:r w:rsidR="00DB6622" w:rsidRPr="00DB6622">
        <w:rPr>
          <w:lang w:val="fr-FR"/>
        </w:rPr>
        <w:t>’</w:t>
      </w:r>
      <w:r w:rsidRPr="00DB6622">
        <w:rPr>
          <w:lang w:val="fr-FR"/>
        </w:rPr>
        <w:t>intérêt des Philippines</w:t>
      </w:r>
      <w:r w:rsidR="00416898" w:rsidRPr="00DB6622">
        <w:rPr>
          <w:lang w:val="fr-FR"/>
        </w:rPr>
        <w:t>,</w:t>
      </w:r>
      <w:r w:rsidRPr="00DB6622">
        <w:rPr>
          <w:lang w:val="fr-FR"/>
        </w:rPr>
        <w:t xml:space="preserve"> et déclar</w:t>
      </w:r>
      <w:r w:rsidR="00416898" w:rsidRPr="00DB6622">
        <w:rPr>
          <w:lang w:val="fr-FR"/>
        </w:rPr>
        <w:t xml:space="preserve">e </w:t>
      </w:r>
      <w:r w:rsidRPr="00DB6622">
        <w:rPr>
          <w:lang w:val="fr-FR"/>
        </w:rPr>
        <w:t>que l</w:t>
      </w:r>
      <w:r w:rsidR="00DB6622" w:rsidRPr="00DB6622">
        <w:rPr>
          <w:lang w:val="fr-FR"/>
        </w:rPr>
        <w:t>’</w:t>
      </w:r>
      <w:r w:rsidRPr="00DB6622">
        <w:rPr>
          <w:lang w:val="fr-FR"/>
        </w:rPr>
        <w:t xml:space="preserve">Équateur </w:t>
      </w:r>
      <w:r w:rsidR="00416898" w:rsidRPr="00DB6622">
        <w:rPr>
          <w:lang w:val="fr-FR"/>
        </w:rPr>
        <w:t>est</w:t>
      </w:r>
      <w:r w:rsidRPr="00DB6622">
        <w:rPr>
          <w:lang w:val="fr-FR"/>
        </w:rPr>
        <w:t xml:space="preserve"> prêt à aider les prochains hôtes.</w:t>
      </w:r>
    </w:p>
    <w:p w14:paraId="7646503A" w14:textId="77777777" w:rsidR="002D23D5" w:rsidRPr="00DB6622" w:rsidRDefault="002D23D5" w:rsidP="00A73720">
      <w:pPr>
        <w:jc w:val="both"/>
        <w:rPr>
          <w:lang w:val="fr-FR"/>
        </w:rPr>
      </w:pPr>
    </w:p>
    <w:p w14:paraId="383FE7CA" w14:textId="0AA04D22" w:rsidR="009212F3" w:rsidRPr="00DB6622" w:rsidRDefault="009212F3" w:rsidP="009212F3">
      <w:pPr>
        <w:jc w:val="both"/>
        <w:rPr>
          <w:lang w:val="fr-FR"/>
        </w:rPr>
      </w:pPr>
      <w:r w:rsidRPr="00DB6622">
        <w:rPr>
          <w:lang w:val="fr-FR"/>
        </w:rPr>
        <w:t xml:space="preserve">574. </w:t>
      </w:r>
      <w:r w:rsidR="00AB59DD" w:rsidRPr="00DB6622">
        <w:rPr>
          <w:lang w:val="fr-FR"/>
        </w:rPr>
        <w:t>Au titre de ce</w:t>
      </w:r>
      <w:r w:rsidRPr="00DB6622">
        <w:rPr>
          <w:lang w:val="fr-FR"/>
        </w:rPr>
        <w:t xml:space="preserve"> </w:t>
      </w:r>
      <w:r w:rsidR="00416898" w:rsidRPr="00DB6622">
        <w:rPr>
          <w:lang w:val="fr-FR"/>
        </w:rPr>
        <w:t>p</w:t>
      </w:r>
      <w:r w:rsidRPr="00DB6622">
        <w:rPr>
          <w:lang w:val="fr-FR"/>
        </w:rPr>
        <w:t xml:space="preserve">oint </w:t>
      </w:r>
      <w:r w:rsidR="00416898" w:rsidRPr="00DB6622">
        <w:rPr>
          <w:lang w:val="fr-FR"/>
        </w:rPr>
        <w:t>de l</w:t>
      </w:r>
      <w:r w:rsidR="00DB6622" w:rsidRPr="00DB6622">
        <w:rPr>
          <w:lang w:val="fr-FR"/>
        </w:rPr>
        <w:t>’</w:t>
      </w:r>
      <w:r w:rsidR="00416898" w:rsidRPr="00DB6622">
        <w:rPr>
          <w:lang w:val="fr-FR"/>
        </w:rPr>
        <w:t xml:space="preserve">ordre du jour, </w:t>
      </w:r>
      <w:r w:rsidRPr="00DB6622">
        <w:rPr>
          <w:lang w:val="fr-FR"/>
        </w:rPr>
        <w:t>la Conférence des Parties approuv</w:t>
      </w:r>
      <w:r w:rsidR="002A0B42" w:rsidRPr="00DB6622">
        <w:rPr>
          <w:lang w:val="fr-FR"/>
        </w:rPr>
        <w:t>e</w:t>
      </w:r>
      <w:r w:rsidRPr="00DB6622">
        <w:rPr>
          <w:lang w:val="fr-FR"/>
        </w:rPr>
        <w:t xml:space="preserve"> </w:t>
      </w:r>
      <w:r w:rsidR="002A0B42" w:rsidRPr="00DB6622">
        <w:rPr>
          <w:lang w:val="fr-FR"/>
        </w:rPr>
        <w:t xml:space="preserve">également le projet de résolution </w:t>
      </w:r>
      <w:r w:rsidR="00416898" w:rsidRPr="00DB6622">
        <w:rPr>
          <w:lang w:val="fr-FR"/>
        </w:rPr>
        <w:t xml:space="preserve">PNUE/CMS/COP11/CRP35 </w:t>
      </w:r>
      <w:r w:rsidR="00416898" w:rsidRPr="00DB6622">
        <w:rPr>
          <w:i/>
          <w:lang w:val="fr-FR"/>
        </w:rPr>
        <w:t xml:space="preserve">Dispositions pour accueillir les onzième et douzième sessions </w:t>
      </w:r>
      <w:r w:rsidR="00DA0FF3" w:rsidRPr="00DB6622">
        <w:rPr>
          <w:i/>
          <w:lang w:val="fr-FR"/>
        </w:rPr>
        <w:t xml:space="preserve">de la Conférence des Parties, </w:t>
      </w:r>
      <w:r w:rsidR="002A0B42" w:rsidRPr="00DB6622">
        <w:rPr>
          <w:lang w:val="fr-FR"/>
        </w:rPr>
        <w:t>f</w:t>
      </w:r>
      <w:r w:rsidRPr="00DB6622">
        <w:rPr>
          <w:lang w:val="fr-FR"/>
        </w:rPr>
        <w:t>élicit</w:t>
      </w:r>
      <w:r w:rsidR="00DA0FF3" w:rsidRPr="00DB6622">
        <w:rPr>
          <w:lang w:val="fr-FR"/>
        </w:rPr>
        <w:t>e</w:t>
      </w:r>
      <w:r w:rsidRPr="00DB6622">
        <w:rPr>
          <w:lang w:val="fr-FR"/>
        </w:rPr>
        <w:t xml:space="preserve"> le Gouvernement de l</w:t>
      </w:r>
      <w:r w:rsidR="00DB6622" w:rsidRPr="00DB6622">
        <w:rPr>
          <w:lang w:val="fr-FR"/>
        </w:rPr>
        <w:t>’</w:t>
      </w:r>
      <w:r w:rsidRPr="00DB6622">
        <w:rPr>
          <w:lang w:val="fr-FR"/>
        </w:rPr>
        <w:t xml:space="preserve">Équateur pour </w:t>
      </w:r>
      <w:r w:rsidR="00DA0FF3" w:rsidRPr="00DB6622">
        <w:rPr>
          <w:lang w:val="fr-FR"/>
        </w:rPr>
        <w:t>l</w:t>
      </w:r>
      <w:r w:rsidR="00DB6622" w:rsidRPr="00DB6622">
        <w:rPr>
          <w:lang w:val="fr-FR"/>
        </w:rPr>
        <w:t>’</w:t>
      </w:r>
      <w:r w:rsidR="00DA0FF3" w:rsidRPr="00DB6622">
        <w:rPr>
          <w:lang w:val="fr-FR"/>
        </w:rPr>
        <w:t>accueil de la</w:t>
      </w:r>
      <w:r w:rsidRPr="00DB6622">
        <w:rPr>
          <w:lang w:val="fr-FR"/>
        </w:rPr>
        <w:t xml:space="preserve"> COP11</w:t>
      </w:r>
      <w:r w:rsidR="00DA0FF3" w:rsidRPr="00DB6622">
        <w:rPr>
          <w:lang w:val="fr-FR"/>
        </w:rPr>
        <w:t>,</w:t>
      </w:r>
      <w:r w:rsidRPr="00DB6622">
        <w:rPr>
          <w:lang w:val="fr-FR"/>
        </w:rPr>
        <w:t xml:space="preserve"> et charge</w:t>
      </w:r>
      <w:r w:rsidR="00DA0FF3" w:rsidRPr="00DB6622">
        <w:rPr>
          <w:lang w:val="fr-FR"/>
        </w:rPr>
        <w:t xml:space="preserve"> </w:t>
      </w:r>
      <w:r w:rsidRPr="00DB6622">
        <w:rPr>
          <w:lang w:val="fr-FR"/>
        </w:rPr>
        <w:t xml:space="preserve">le Secrétariat de travailler avec le </w:t>
      </w:r>
      <w:r w:rsidR="00DA0FF3" w:rsidRPr="00DB6622">
        <w:rPr>
          <w:lang w:val="fr-FR"/>
        </w:rPr>
        <w:t>G</w:t>
      </w:r>
      <w:r w:rsidRPr="00DB6622">
        <w:rPr>
          <w:lang w:val="fr-FR"/>
        </w:rPr>
        <w:t xml:space="preserve">ouvernement des Philippines </w:t>
      </w:r>
      <w:r w:rsidR="00DA0FF3" w:rsidRPr="00DB6622">
        <w:rPr>
          <w:lang w:val="fr-FR"/>
        </w:rPr>
        <w:t>afin de</w:t>
      </w:r>
      <w:r w:rsidRPr="00DB6622">
        <w:rPr>
          <w:lang w:val="fr-FR"/>
        </w:rPr>
        <w:t xml:space="preserve"> prendre les dispositions nécessaires pour la COP12.</w:t>
      </w:r>
    </w:p>
    <w:p w14:paraId="66F81A2E" w14:textId="77777777" w:rsidR="00D15A4B" w:rsidRPr="00DB6622" w:rsidRDefault="00D15A4B" w:rsidP="003579C3">
      <w:pPr>
        <w:rPr>
          <w:lang w:val="fr-FR"/>
        </w:rPr>
      </w:pPr>
    </w:p>
    <w:p w14:paraId="13229719" w14:textId="772C9A24" w:rsidR="002D23D5" w:rsidRPr="00DB6622" w:rsidRDefault="00F7394D" w:rsidP="002D23D5">
      <w:pPr>
        <w:jc w:val="center"/>
        <w:rPr>
          <w:lang w:val="fr-FR"/>
        </w:rPr>
      </w:pPr>
      <w:r w:rsidRPr="00DB6622">
        <w:rPr>
          <w:b/>
          <w:lang w:val="fr-FR"/>
        </w:rPr>
        <w:t xml:space="preserve">ADOPTION DU RAPPORT </w:t>
      </w:r>
      <w:r w:rsidR="002D23D5" w:rsidRPr="00DB6622">
        <w:rPr>
          <w:b/>
          <w:lang w:val="fr-FR"/>
        </w:rPr>
        <w:t>(</w:t>
      </w:r>
      <w:r w:rsidR="00AB2123" w:rsidRPr="00DB6622">
        <w:rPr>
          <w:b/>
          <w:lang w:val="fr-FR"/>
        </w:rPr>
        <w:t>POINT</w:t>
      </w:r>
      <w:r w:rsidR="002D23D5" w:rsidRPr="00DB6622">
        <w:rPr>
          <w:b/>
          <w:lang w:val="fr-FR"/>
        </w:rPr>
        <w:t xml:space="preserve"> 29)</w:t>
      </w:r>
    </w:p>
    <w:p w14:paraId="310B435E" w14:textId="77777777" w:rsidR="002D23D5" w:rsidRPr="00DB6622" w:rsidRDefault="002D23D5" w:rsidP="002D23D5">
      <w:pPr>
        <w:rPr>
          <w:lang w:val="fr-FR"/>
        </w:rPr>
      </w:pPr>
    </w:p>
    <w:p w14:paraId="6D71BB75" w14:textId="774716B2" w:rsidR="009212F3" w:rsidRPr="00DB6622" w:rsidRDefault="009212F3" w:rsidP="009212F3">
      <w:pPr>
        <w:jc w:val="both"/>
        <w:rPr>
          <w:lang w:val="fr-FR"/>
        </w:rPr>
      </w:pPr>
      <w:r w:rsidRPr="00DB6622">
        <w:rPr>
          <w:lang w:val="fr-FR"/>
        </w:rPr>
        <w:t>575. L</w:t>
      </w:r>
      <w:r w:rsidR="00DA0FF3" w:rsidRPr="00DB6622">
        <w:rPr>
          <w:lang w:val="fr-FR"/>
        </w:rPr>
        <w:t>a</w:t>
      </w:r>
      <w:r w:rsidRPr="00DB6622">
        <w:rPr>
          <w:lang w:val="fr-FR"/>
        </w:rPr>
        <w:t xml:space="preserve"> </w:t>
      </w:r>
      <w:r w:rsidR="003E047D" w:rsidRPr="00DB6622">
        <w:rPr>
          <w:lang w:val="fr-FR"/>
        </w:rPr>
        <w:t>Président</w:t>
      </w:r>
      <w:r w:rsidR="00DA0FF3" w:rsidRPr="00DB6622">
        <w:rPr>
          <w:lang w:val="fr-FR"/>
        </w:rPr>
        <w:t>e</w:t>
      </w:r>
      <w:r w:rsidRPr="00DB6622">
        <w:rPr>
          <w:lang w:val="fr-FR"/>
        </w:rPr>
        <w:t xml:space="preserve"> attir</w:t>
      </w:r>
      <w:r w:rsidR="00DA0FF3" w:rsidRPr="00DB6622">
        <w:rPr>
          <w:lang w:val="fr-FR"/>
        </w:rPr>
        <w:t>e</w:t>
      </w:r>
      <w:r w:rsidRPr="00DB6622">
        <w:rPr>
          <w:lang w:val="fr-FR"/>
        </w:rPr>
        <w:t xml:space="preserve"> l</w:t>
      </w:r>
      <w:r w:rsidR="00DB6622" w:rsidRPr="00DB6622">
        <w:rPr>
          <w:lang w:val="fr-FR"/>
        </w:rPr>
        <w:t>’</w:t>
      </w:r>
      <w:r w:rsidRPr="00DB6622">
        <w:rPr>
          <w:lang w:val="fr-FR"/>
        </w:rPr>
        <w:t xml:space="preserve">attention sur les projets de rapports quotidiens qui </w:t>
      </w:r>
      <w:r w:rsidR="00DA0FF3" w:rsidRPr="00DB6622">
        <w:rPr>
          <w:lang w:val="fr-FR"/>
        </w:rPr>
        <w:t>ont</w:t>
      </w:r>
      <w:r w:rsidRPr="00DB6622">
        <w:rPr>
          <w:lang w:val="fr-FR"/>
        </w:rPr>
        <w:t xml:space="preserve"> été distribués aux délégués. Elle confirm</w:t>
      </w:r>
      <w:r w:rsidR="00DA0FF3" w:rsidRPr="00DB6622">
        <w:rPr>
          <w:lang w:val="fr-FR"/>
        </w:rPr>
        <w:t>e</w:t>
      </w:r>
      <w:r w:rsidRPr="00DB6622">
        <w:rPr>
          <w:lang w:val="fr-FR"/>
        </w:rPr>
        <w:t xml:space="preserve"> que </w:t>
      </w:r>
      <w:r w:rsidR="00DA0FF3" w:rsidRPr="00DB6622">
        <w:rPr>
          <w:lang w:val="fr-FR"/>
        </w:rPr>
        <w:t>d</w:t>
      </w:r>
      <w:r w:rsidRPr="00DB6622">
        <w:rPr>
          <w:lang w:val="fr-FR"/>
        </w:rPr>
        <w:t xml:space="preserve">es commentaires et corrections </w:t>
      </w:r>
      <w:r w:rsidR="00DA0FF3" w:rsidRPr="00DB6622">
        <w:rPr>
          <w:lang w:val="fr-FR"/>
        </w:rPr>
        <w:t>peuvent être soumi</w:t>
      </w:r>
      <w:r w:rsidRPr="00DB6622">
        <w:rPr>
          <w:lang w:val="fr-FR"/>
        </w:rPr>
        <w:t xml:space="preserve">s au Secrétariat, à condition </w:t>
      </w:r>
      <w:r w:rsidR="00AB59DD" w:rsidRPr="00DB6622">
        <w:rPr>
          <w:lang w:val="fr-FR"/>
        </w:rPr>
        <w:t xml:space="preserve">que </w:t>
      </w:r>
      <w:r w:rsidRPr="00DB6622">
        <w:rPr>
          <w:lang w:val="fr-FR"/>
        </w:rPr>
        <w:t xml:space="preserve">cela </w:t>
      </w:r>
      <w:r w:rsidR="00DA0FF3" w:rsidRPr="00DB6622">
        <w:rPr>
          <w:lang w:val="fr-FR"/>
        </w:rPr>
        <w:t>soit</w:t>
      </w:r>
      <w:r w:rsidRPr="00DB6622">
        <w:rPr>
          <w:lang w:val="fr-FR"/>
        </w:rPr>
        <w:t xml:space="preserve"> fait dans un délai d</w:t>
      </w:r>
      <w:r w:rsidR="00DB6622" w:rsidRPr="00DB6622">
        <w:rPr>
          <w:lang w:val="fr-FR"/>
        </w:rPr>
        <w:t>’</w:t>
      </w:r>
      <w:r w:rsidRPr="00DB6622">
        <w:rPr>
          <w:lang w:val="fr-FR"/>
        </w:rPr>
        <w:t xml:space="preserve">un mois </w:t>
      </w:r>
      <w:r w:rsidR="00DA0FF3" w:rsidRPr="00DB6622">
        <w:rPr>
          <w:lang w:val="fr-FR"/>
        </w:rPr>
        <w:t>après</w:t>
      </w:r>
      <w:r w:rsidRPr="00DB6622">
        <w:rPr>
          <w:lang w:val="fr-FR"/>
        </w:rPr>
        <w:t xml:space="preserve"> la clôture de la COP11. Elle souhait</w:t>
      </w:r>
      <w:r w:rsidR="00DA0FF3" w:rsidRPr="00DB6622">
        <w:rPr>
          <w:lang w:val="fr-FR"/>
        </w:rPr>
        <w:t>e</w:t>
      </w:r>
      <w:r w:rsidRPr="00DB6622">
        <w:rPr>
          <w:lang w:val="fr-FR"/>
        </w:rPr>
        <w:t xml:space="preserve"> </w:t>
      </w:r>
      <w:r w:rsidR="00DA0FF3" w:rsidRPr="00DB6622">
        <w:rPr>
          <w:lang w:val="fr-FR"/>
        </w:rPr>
        <w:t xml:space="preserve">toutefois </w:t>
      </w:r>
      <w:r w:rsidRPr="00DB6622">
        <w:rPr>
          <w:lang w:val="fr-FR"/>
        </w:rPr>
        <w:t xml:space="preserve">donner la possibilité </w:t>
      </w:r>
      <w:r w:rsidR="00DA0FF3" w:rsidRPr="00DB6622">
        <w:rPr>
          <w:lang w:val="fr-FR"/>
        </w:rPr>
        <w:t>aux P</w:t>
      </w:r>
      <w:r w:rsidRPr="00DB6622">
        <w:rPr>
          <w:lang w:val="fr-FR"/>
        </w:rPr>
        <w:t>artie</w:t>
      </w:r>
      <w:r w:rsidR="00DA0FF3" w:rsidRPr="00DB6622">
        <w:rPr>
          <w:lang w:val="fr-FR"/>
        </w:rPr>
        <w:t>s</w:t>
      </w:r>
      <w:r w:rsidRPr="00DB6622">
        <w:rPr>
          <w:lang w:val="fr-FR"/>
        </w:rPr>
        <w:t xml:space="preserve"> qui</w:t>
      </w:r>
      <w:r w:rsidR="00167586" w:rsidRPr="00DB6622">
        <w:rPr>
          <w:lang w:val="fr-FR"/>
        </w:rPr>
        <w:t xml:space="preserve"> </w:t>
      </w:r>
      <w:r w:rsidR="00DA0FF3" w:rsidRPr="00DB6622">
        <w:rPr>
          <w:lang w:val="fr-FR"/>
        </w:rPr>
        <w:t xml:space="preserve">le </w:t>
      </w:r>
      <w:r w:rsidRPr="00DB6622">
        <w:rPr>
          <w:lang w:val="fr-FR"/>
        </w:rPr>
        <w:t>souhait</w:t>
      </w:r>
      <w:r w:rsidR="00DA0FF3" w:rsidRPr="00DB6622">
        <w:rPr>
          <w:lang w:val="fr-FR"/>
        </w:rPr>
        <w:t>ent d</w:t>
      </w:r>
      <w:r w:rsidR="00DB6622" w:rsidRPr="00DB6622">
        <w:rPr>
          <w:lang w:val="fr-FR"/>
        </w:rPr>
        <w:t>’</w:t>
      </w:r>
      <w:r w:rsidR="00DA0FF3" w:rsidRPr="00DB6622">
        <w:rPr>
          <w:lang w:val="fr-FR"/>
        </w:rPr>
        <w:t>i</w:t>
      </w:r>
      <w:r w:rsidRPr="00DB6622">
        <w:rPr>
          <w:lang w:val="fr-FR"/>
        </w:rPr>
        <w:t xml:space="preserve">ntervenir </w:t>
      </w:r>
      <w:r w:rsidR="00D15A4B" w:rsidRPr="00DB6622">
        <w:rPr>
          <w:lang w:val="fr-FR"/>
        </w:rPr>
        <w:t xml:space="preserve">dès à présent </w:t>
      </w:r>
      <w:r w:rsidR="00DA0FF3" w:rsidRPr="00DB6622">
        <w:rPr>
          <w:lang w:val="fr-FR"/>
        </w:rPr>
        <w:t>au sujet de ces rapports.</w:t>
      </w:r>
    </w:p>
    <w:p w14:paraId="433FC405" w14:textId="77777777" w:rsidR="002D23D5" w:rsidRPr="00DB6622" w:rsidRDefault="002D23D5" w:rsidP="00A73720">
      <w:pPr>
        <w:jc w:val="both"/>
        <w:rPr>
          <w:lang w:val="fr-FR"/>
        </w:rPr>
      </w:pPr>
    </w:p>
    <w:p w14:paraId="6413A0F5" w14:textId="68789508" w:rsidR="009212F3" w:rsidRPr="00DB6622" w:rsidRDefault="009212F3" w:rsidP="009212F3">
      <w:pPr>
        <w:jc w:val="both"/>
        <w:rPr>
          <w:lang w:val="fr-FR"/>
        </w:rPr>
      </w:pPr>
      <w:r w:rsidRPr="00DB6622">
        <w:rPr>
          <w:lang w:val="fr-FR"/>
        </w:rPr>
        <w:t xml:space="preserve">576. </w:t>
      </w:r>
      <w:r w:rsidR="00DA0FF3" w:rsidRPr="00DB6622">
        <w:rPr>
          <w:lang w:val="fr-FR"/>
        </w:rPr>
        <w:t>Les représentants du Canada et d</w:t>
      </w:r>
      <w:r w:rsidRPr="00DB6622">
        <w:rPr>
          <w:lang w:val="fr-FR"/>
        </w:rPr>
        <w:t>es Émirats arabes unis confirm</w:t>
      </w:r>
      <w:r w:rsidR="00DA0FF3" w:rsidRPr="00DB6622">
        <w:rPr>
          <w:lang w:val="fr-FR"/>
        </w:rPr>
        <w:t>ent</w:t>
      </w:r>
      <w:r w:rsidRPr="00DB6622">
        <w:rPr>
          <w:lang w:val="fr-FR"/>
        </w:rPr>
        <w:t xml:space="preserve"> qu</w:t>
      </w:r>
      <w:r w:rsidR="00DB6622" w:rsidRPr="00DB6622">
        <w:rPr>
          <w:lang w:val="fr-FR"/>
        </w:rPr>
        <w:t>’</w:t>
      </w:r>
      <w:r w:rsidRPr="00DB6622">
        <w:rPr>
          <w:lang w:val="fr-FR"/>
        </w:rPr>
        <w:t xml:space="preserve">ils </w:t>
      </w:r>
      <w:r w:rsidR="00DA0FF3" w:rsidRPr="00DB6622">
        <w:rPr>
          <w:lang w:val="fr-FR"/>
        </w:rPr>
        <w:t>ont</w:t>
      </w:r>
      <w:r w:rsidRPr="00DB6622">
        <w:rPr>
          <w:lang w:val="fr-FR"/>
        </w:rPr>
        <w:t xml:space="preserve"> soumis des amendements mineurs au Secrétariat </w:t>
      </w:r>
      <w:r w:rsidR="00AB59DD" w:rsidRPr="00DB6622">
        <w:rPr>
          <w:lang w:val="fr-FR"/>
        </w:rPr>
        <w:t>concernant</w:t>
      </w:r>
      <w:r w:rsidRPr="00DB6622">
        <w:rPr>
          <w:lang w:val="fr-FR"/>
        </w:rPr>
        <w:t xml:space="preserve"> les paragraphes 295 et 102, 146 et 147.</w:t>
      </w:r>
    </w:p>
    <w:p w14:paraId="12B0BF43" w14:textId="77777777" w:rsidR="002D23D5" w:rsidRPr="00DB6622" w:rsidRDefault="002D23D5" w:rsidP="00A73720">
      <w:pPr>
        <w:jc w:val="both"/>
        <w:rPr>
          <w:lang w:val="fr-FR"/>
        </w:rPr>
      </w:pPr>
    </w:p>
    <w:p w14:paraId="0C59FA8C" w14:textId="7EF4EA27" w:rsidR="009212F3" w:rsidRPr="00DB6622" w:rsidRDefault="009212F3" w:rsidP="009212F3">
      <w:pPr>
        <w:jc w:val="both"/>
        <w:rPr>
          <w:lang w:val="fr-FR"/>
        </w:rPr>
      </w:pPr>
      <w:r w:rsidRPr="00DB6622">
        <w:rPr>
          <w:lang w:val="fr-FR"/>
        </w:rPr>
        <w:t>577. En l</w:t>
      </w:r>
      <w:r w:rsidR="00DB6622" w:rsidRPr="00DB6622">
        <w:rPr>
          <w:lang w:val="fr-FR"/>
        </w:rPr>
        <w:t>’</w:t>
      </w:r>
      <w:r w:rsidRPr="00DB6622">
        <w:rPr>
          <w:lang w:val="fr-FR"/>
        </w:rPr>
        <w:t>absence d</w:t>
      </w:r>
      <w:r w:rsidR="00DB6622" w:rsidRPr="00DB6622">
        <w:rPr>
          <w:lang w:val="fr-FR"/>
        </w:rPr>
        <w:t>’</w:t>
      </w:r>
      <w:r w:rsidRPr="00DB6622">
        <w:rPr>
          <w:lang w:val="fr-FR"/>
        </w:rPr>
        <w:t xml:space="preserve">autres commentaires, le </w:t>
      </w:r>
      <w:r w:rsidR="00DA0FF3" w:rsidRPr="00DB6622">
        <w:rPr>
          <w:lang w:val="fr-FR"/>
        </w:rPr>
        <w:t>R</w:t>
      </w:r>
      <w:r w:rsidRPr="00DB6622">
        <w:rPr>
          <w:lang w:val="fr-FR"/>
        </w:rPr>
        <w:t xml:space="preserve">apport de la réunion </w:t>
      </w:r>
      <w:r w:rsidR="00DA0FF3" w:rsidRPr="00DB6622">
        <w:rPr>
          <w:lang w:val="fr-FR"/>
        </w:rPr>
        <w:t>est</w:t>
      </w:r>
      <w:r w:rsidRPr="00DB6622">
        <w:rPr>
          <w:lang w:val="fr-FR"/>
        </w:rPr>
        <w:t xml:space="preserve"> adopté sous réserve de l</w:t>
      </w:r>
      <w:r w:rsidR="00DB6622" w:rsidRPr="00DB6622">
        <w:rPr>
          <w:lang w:val="fr-FR"/>
        </w:rPr>
        <w:t>’</w:t>
      </w:r>
      <w:r w:rsidRPr="00DB6622">
        <w:rPr>
          <w:lang w:val="fr-FR"/>
        </w:rPr>
        <w:t xml:space="preserve">inclusion des amendements déposés par le Canada et les EAU, et </w:t>
      </w:r>
      <w:r w:rsidR="00DA0FF3" w:rsidRPr="00DB6622">
        <w:rPr>
          <w:lang w:val="fr-FR"/>
        </w:rPr>
        <w:t xml:space="preserve">de </w:t>
      </w:r>
      <w:r w:rsidRPr="00DB6622">
        <w:rPr>
          <w:lang w:val="fr-FR"/>
        </w:rPr>
        <w:t>tou</w:t>
      </w:r>
      <w:r w:rsidR="00AB59DD" w:rsidRPr="00DB6622">
        <w:rPr>
          <w:lang w:val="fr-FR"/>
        </w:rPr>
        <w:t>t</w:t>
      </w:r>
      <w:r w:rsidRPr="00DB6622">
        <w:rPr>
          <w:lang w:val="fr-FR"/>
        </w:rPr>
        <w:t xml:space="preserve"> autre amendement présenté par les participants dans </w:t>
      </w:r>
      <w:r w:rsidR="00DA0FF3" w:rsidRPr="00DB6622">
        <w:rPr>
          <w:lang w:val="fr-FR"/>
        </w:rPr>
        <w:t>un</w:t>
      </w:r>
      <w:r w:rsidRPr="00DB6622">
        <w:rPr>
          <w:lang w:val="fr-FR"/>
        </w:rPr>
        <w:t xml:space="preserve"> délai d</w:t>
      </w:r>
      <w:r w:rsidR="00DB6622" w:rsidRPr="00DB6622">
        <w:rPr>
          <w:lang w:val="fr-FR"/>
        </w:rPr>
        <w:t>’</w:t>
      </w:r>
      <w:r w:rsidRPr="00DB6622">
        <w:rPr>
          <w:lang w:val="fr-FR"/>
        </w:rPr>
        <w:t>un mois.</w:t>
      </w:r>
    </w:p>
    <w:p w14:paraId="2D1FFCD1" w14:textId="77777777" w:rsidR="002D23D5" w:rsidRPr="00DB6622" w:rsidRDefault="002D23D5" w:rsidP="002D23D5">
      <w:pPr>
        <w:rPr>
          <w:lang w:val="fr-FR"/>
        </w:rPr>
      </w:pPr>
    </w:p>
    <w:p w14:paraId="3F32A75B" w14:textId="3FD8813B" w:rsidR="002D23D5" w:rsidRPr="00DB6622" w:rsidRDefault="00F7394D" w:rsidP="002D23D5">
      <w:pPr>
        <w:jc w:val="center"/>
        <w:rPr>
          <w:lang w:val="fr-FR"/>
        </w:rPr>
      </w:pPr>
      <w:r w:rsidRPr="00DB6622">
        <w:rPr>
          <w:b/>
          <w:lang w:val="fr-FR"/>
        </w:rPr>
        <w:t xml:space="preserve">AUTRES QUESTIONS </w:t>
      </w:r>
      <w:r w:rsidR="002D23D5" w:rsidRPr="00DB6622">
        <w:rPr>
          <w:b/>
          <w:lang w:val="fr-FR"/>
        </w:rPr>
        <w:t>(</w:t>
      </w:r>
      <w:r w:rsidR="00AB2123" w:rsidRPr="00DB6622">
        <w:rPr>
          <w:b/>
          <w:lang w:val="fr-FR"/>
        </w:rPr>
        <w:t>POINT</w:t>
      </w:r>
      <w:r w:rsidR="002D23D5" w:rsidRPr="00DB6622">
        <w:rPr>
          <w:b/>
          <w:lang w:val="fr-FR"/>
        </w:rPr>
        <w:t xml:space="preserve"> 30)</w:t>
      </w:r>
    </w:p>
    <w:p w14:paraId="154B33B4" w14:textId="77777777" w:rsidR="002D23D5" w:rsidRPr="00DB6622" w:rsidRDefault="002D23D5" w:rsidP="002D23D5">
      <w:pPr>
        <w:rPr>
          <w:lang w:val="fr-FR"/>
        </w:rPr>
      </w:pPr>
    </w:p>
    <w:p w14:paraId="511BE29F" w14:textId="5176073E" w:rsidR="009212F3" w:rsidRPr="00DB6622" w:rsidRDefault="009212F3" w:rsidP="00DB6622">
      <w:pPr>
        <w:jc w:val="both"/>
        <w:rPr>
          <w:lang w:val="fr-FR"/>
        </w:rPr>
      </w:pPr>
      <w:r w:rsidRPr="00DB6622">
        <w:rPr>
          <w:lang w:val="fr-FR"/>
        </w:rPr>
        <w:t>578. En réponse à une question d</w:t>
      </w:r>
      <w:r w:rsidR="00DA0FF3" w:rsidRPr="00DB6622">
        <w:rPr>
          <w:lang w:val="fr-FR"/>
        </w:rPr>
        <w:t>e la</w:t>
      </w:r>
      <w:r w:rsidRPr="00DB6622">
        <w:rPr>
          <w:lang w:val="fr-FR"/>
        </w:rPr>
        <w:t xml:space="preserve"> représentant</w:t>
      </w:r>
      <w:r w:rsidR="00DA0FF3" w:rsidRPr="00DB6622">
        <w:rPr>
          <w:lang w:val="fr-FR"/>
        </w:rPr>
        <w:t>e</w:t>
      </w:r>
      <w:r w:rsidRPr="00DB6622">
        <w:rPr>
          <w:lang w:val="fr-FR"/>
        </w:rPr>
        <w:t xml:space="preserve"> de l</w:t>
      </w:r>
      <w:r w:rsidR="00DB6622" w:rsidRPr="00DB6622">
        <w:rPr>
          <w:lang w:val="fr-FR"/>
        </w:rPr>
        <w:t>’</w:t>
      </w:r>
      <w:r w:rsidRPr="00DB6622">
        <w:rPr>
          <w:lang w:val="fr-FR"/>
        </w:rPr>
        <w:t xml:space="preserve">Afrique du Sud, en sa qualité de </w:t>
      </w:r>
      <w:r w:rsidR="003E047D" w:rsidRPr="00DB6622">
        <w:rPr>
          <w:lang w:val="fr-FR"/>
        </w:rPr>
        <w:t>Président</w:t>
      </w:r>
      <w:r w:rsidR="00DA0FF3" w:rsidRPr="00DB6622">
        <w:rPr>
          <w:lang w:val="fr-FR"/>
        </w:rPr>
        <w:t>e</w:t>
      </w:r>
      <w:r w:rsidRPr="00DB6622">
        <w:rPr>
          <w:lang w:val="fr-FR"/>
        </w:rPr>
        <w:t xml:space="preserve"> du Comité du budget, l</w:t>
      </w:r>
      <w:r w:rsidR="00DA0FF3" w:rsidRPr="00DB6622">
        <w:rPr>
          <w:lang w:val="fr-FR"/>
        </w:rPr>
        <w:t>a</w:t>
      </w:r>
      <w:r w:rsidRPr="00DB6622">
        <w:rPr>
          <w:lang w:val="fr-FR"/>
        </w:rPr>
        <w:t xml:space="preserve"> Président</w:t>
      </w:r>
      <w:r w:rsidR="00DA0FF3" w:rsidRPr="00DB6622">
        <w:rPr>
          <w:lang w:val="fr-FR"/>
        </w:rPr>
        <w:t>e</w:t>
      </w:r>
      <w:r w:rsidRPr="00DB6622">
        <w:rPr>
          <w:lang w:val="fr-FR"/>
        </w:rPr>
        <w:t xml:space="preserve"> de la Plénière confirm</w:t>
      </w:r>
      <w:r w:rsidR="00DA0FF3" w:rsidRPr="00DB6622">
        <w:rPr>
          <w:lang w:val="fr-FR"/>
        </w:rPr>
        <w:t>e</w:t>
      </w:r>
      <w:r w:rsidRPr="00DB6622">
        <w:rPr>
          <w:lang w:val="fr-FR"/>
        </w:rPr>
        <w:t xml:space="preserve"> que le projet de résolution sur les questions financières et administratives </w:t>
      </w:r>
      <w:r w:rsidR="006E7FB8" w:rsidRPr="00DB6622">
        <w:rPr>
          <w:lang w:val="fr-FR"/>
        </w:rPr>
        <w:t>(PNUE/CMS/COP11/CRP</w:t>
      </w:r>
      <w:r w:rsidR="00DA0FF3" w:rsidRPr="00DB6622">
        <w:rPr>
          <w:lang w:val="fr-FR"/>
        </w:rPr>
        <w:t>34</w:t>
      </w:r>
      <w:r w:rsidR="006E7FB8" w:rsidRPr="00DB6622">
        <w:rPr>
          <w:lang w:val="fr-FR"/>
        </w:rPr>
        <w:t>)</w:t>
      </w:r>
      <w:r w:rsidR="00167586" w:rsidRPr="00DB6622">
        <w:rPr>
          <w:lang w:val="fr-FR"/>
        </w:rPr>
        <w:t xml:space="preserve"> </w:t>
      </w:r>
      <w:r w:rsidRPr="00DB6622">
        <w:rPr>
          <w:lang w:val="fr-FR"/>
        </w:rPr>
        <w:t xml:space="preserve">et les documents </w:t>
      </w:r>
      <w:r w:rsidR="00DA0FF3" w:rsidRPr="00DB6622">
        <w:rPr>
          <w:lang w:val="fr-FR"/>
        </w:rPr>
        <w:t xml:space="preserve">qui </w:t>
      </w:r>
      <w:r w:rsidRPr="00DB6622">
        <w:rPr>
          <w:lang w:val="fr-FR"/>
        </w:rPr>
        <w:t xml:space="preserve">y </w:t>
      </w:r>
      <w:r w:rsidR="00AB59DD" w:rsidRPr="00DB6622">
        <w:rPr>
          <w:lang w:val="fr-FR"/>
        </w:rPr>
        <w:t xml:space="preserve">sont </w:t>
      </w:r>
      <w:r w:rsidRPr="00DB6622">
        <w:rPr>
          <w:lang w:val="fr-FR"/>
        </w:rPr>
        <w:t xml:space="preserve">annexés ont </w:t>
      </w:r>
      <w:r w:rsidR="00DA0FF3" w:rsidRPr="00DB6622">
        <w:rPr>
          <w:lang w:val="fr-FR"/>
        </w:rPr>
        <w:t>maintenant été adopté</w:t>
      </w:r>
      <w:r w:rsidRPr="00DB6622">
        <w:rPr>
          <w:lang w:val="fr-FR"/>
        </w:rPr>
        <w:t xml:space="preserve">s par la Conférence des Parties. </w:t>
      </w:r>
      <w:r w:rsidR="00DA0FF3" w:rsidRPr="00DB6622">
        <w:rPr>
          <w:lang w:val="fr-FR"/>
        </w:rPr>
        <w:t>La discussion ne sera</w:t>
      </w:r>
      <w:r w:rsidRPr="00DB6622">
        <w:rPr>
          <w:lang w:val="fr-FR"/>
        </w:rPr>
        <w:t xml:space="preserve"> pas rouvert</w:t>
      </w:r>
      <w:r w:rsidR="00DA0FF3" w:rsidRPr="00DB6622">
        <w:rPr>
          <w:lang w:val="fr-FR"/>
        </w:rPr>
        <w:t>e</w:t>
      </w:r>
      <w:r w:rsidRPr="00DB6622">
        <w:rPr>
          <w:lang w:val="fr-FR"/>
        </w:rPr>
        <w:t>.</w:t>
      </w:r>
    </w:p>
    <w:p w14:paraId="2539442D" w14:textId="77777777" w:rsidR="002D23D5" w:rsidRPr="00DB6622" w:rsidRDefault="002D23D5" w:rsidP="00DB6622">
      <w:pPr>
        <w:jc w:val="both"/>
        <w:rPr>
          <w:lang w:val="fr-FR"/>
        </w:rPr>
      </w:pPr>
    </w:p>
    <w:p w14:paraId="25BA5523" w14:textId="2B5F9D60" w:rsidR="009212F3" w:rsidRPr="00DB6622" w:rsidRDefault="009212F3" w:rsidP="00DB6622">
      <w:pPr>
        <w:jc w:val="both"/>
        <w:rPr>
          <w:lang w:val="fr-FR"/>
        </w:rPr>
      </w:pPr>
      <w:r w:rsidRPr="00DB6622">
        <w:rPr>
          <w:lang w:val="fr-FR"/>
        </w:rPr>
        <w:t>579. L</w:t>
      </w:r>
      <w:r w:rsidR="00DA0FF3" w:rsidRPr="00DB6622">
        <w:rPr>
          <w:lang w:val="fr-FR"/>
        </w:rPr>
        <w:t>a</w:t>
      </w:r>
      <w:r w:rsidRPr="00DB6622">
        <w:rPr>
          <w:lang w:val="fr-FR"/>
        </w:rPr>
        <w:t xml:space="preserve"> </w:t>
      </w:r>
      <w:r w:rsidR="003E047D" w:rsidRPr="00DB6622">
        <w:rPr>
          <w:lang w:val="fr-FR"/>
        </w:rPr>
        <w:t>Président</w:t>
      </w:r>
      <w:r w:rsidR="00DA0FF3" w:rsidRPr="00DB6622">
        <w:rPr>
          <w:lang w:val="fr-FR"/>
        </w:rPr>
        <w:t>e</w:t>
      </w:r>
      <w:r w:rsidRPr="00DB6622">
        <w:rPr>
          <w:lang w:val="fr-FR"/>
        </w:rPr>
        <w:t xml:space="preserve"> du Comité du budget, appuyé</w:t>
      </w:r>
      <w:r w:rsidR="00DA0FF3" w:rsidRPr="00DB6622">
        <w:rPr>
          <w:lang w:val="fr-FR"/>
        </w:rPr>
        <w:t>e</w:t>
      </w:r>
      <w:r w:rsidRPr="00DB6622">
        <w:rPr>
          <w:lang w:val="fr-FR"/>
        </w:rPr>
        <w:t xml:space="preserve"> par le représentant de la Suisse, </w:t>
      </w:r>
      <w:r w:rsidR="00DA0FF3" w:rsidRPr="00DB6622">
        <w:rPr>
          <w:lang w:val="fr-FR"/>
        </w:rPr>
        <w:t>fait part de</w:t>
      </w:r>
      <w:r w:rsidRPr="00DB6622">
        <w:rPr>
          <w:lang w:val="fr-FR"/>
        </w:rPr>
        <w:t xml:space="preserve"> </w:t>
      </w:r>
      <w:r w:rsidR="00DA0FF3" w:rsidRPr="00DB6622">
        <w:rPr>
          <w:lang w:val="fr-FR"/>
        </w:rPr>
        <w:t>ses préoccupations</w:t>
      </w:r>
      <w:r w:rsidRPr="00DB6622">
        <w:rPr>
          <w:lang w:val="fr-FR"/>
        </w:rPr>
        <w:t xml:space="preserve"> </w:t>
      </w:r>
      <w:r w:rsidR="00DA0FF3" w:rsidRPr="00DB6622">
        <w:rPr>
          <w:lang w:val="fr-FR"/>
        </w:rPr>
        <w:t xml:space="preserve">au sujet du </w:t>
      </w:r>
      <w:r w:rsidRPr="00DB6622">
        <w:rPr>
          <w:lang w:val="fr-FR"/>
        </w:rPr>
        <w:t xml:space="preserve">paragraphe 28 </w:t>
      </w:r>
      <w:r w:rsidR="007B1CD9" w:rsidRPr="00DB6622">
        <w:rPr>
          <w:lang w:val="fr-FR"/>
        </w:rPr>
        <w:t xml:space="preserve">du dispositif </w:t>
      </w:r>
      <w:r w:rsidRPr="00DB6622">
        <w:rPr>
          <w:lang w:val="fr-FR"/>
        </w:rPr>
        <w:t xml:space="preserve">de </w:t>
      </w:r>
      <w:r w:rsidR="002D12EF" w:rsidRPr="00DB6622">
        <w:rPr>
          <w:lang w:val="fr-FR"/>
        </w:rPr>
        <w:t>cette</w:t>
      </w:r>
      <w:r w:rsidRPr="00DB6622">
        <w:rPr>
          <w:lang w:val="fr-FR"/>
        </w:rPr>
        <w:t xml:space="preserve"> résolution, </w:t>
      </w:r>
      <w:r w:rsidR="007B1CD9" w:rsidRPr="00DB6622">
        <w:rPr>
          <w:lang w:val="fr-FR"/>
        </w:rPr>
        <w:t xml:space="preserve">qui prévoit </w:t>
      </w:r>
      <w:r w:rsidRPr="00DB6622">
        <w:rPr>
          <w:lang w:val="fr-FR"/>
        </w:rPr>
        <w:t xml:space="preserve">la préparation de scénarios budgétaires </w:t>
      </w:r>
      <w:r w:rsidR="007B1CD9" w:rsidRPr="00DB6622">
        <w:rPr>
          <w:lang w:val="fr-FR"/>
        </w:rPr>
        <w:t>pour</w:t>
      </w:r>
      <w:r w:rsidRPr="00DB6622">
        <w:rPr>
          <w:lang w:val="fr-FR"/>
        </w:rPr>
        <w:t xml:space="preserve"> la COP12, </w:t>
      </w:r>
      <w:r w:rsidR="007B1CD9" w:rsidRPr="00DB6622">
        <w:rPr>
          <w:lang w:val="fr-FR"/>
        </w:rPr>
        <w:t>ce qui n</w:t>
      </w:r>
      <w:r w:rsidR="00DB6622" w:rsidRPr="00DB6622">
        <w:rPr>
          <w:lang w:val="fr-FR"/>
        </w:rPr>
        <w:t>’</w:t>
      </w:r>
      <w:r w:rsidR="007B1CD9" w:rsidRPr="00DB6622">
        <w:rPr>
          <w:lang w:val="fr-FR"/>
        </w:rPr>
        <w:t>est pas aisé</w:t>
      </w:r>
      <w:r w:rsidRPr="00DB6622">
        <w:rPr>
          <w:lang w:val="fr-FR"/>
        </w:rPr>
        <w:t xml:space="preserve"> pour de nombreuses Parties et </w:t>
      </w:r>
      <w:r w:rsidR="00B10D5F" w:rsidRPr="00DB6622">
        <w:rPr>
          <w:lang w:val="fr-FR"/>
        </w:rPr>
        <w:t xml:space="preserve">qui </w:t>
      </w:r>
      <w:r w:rsidRPr="00DB6622">
        <w:rPr>
          <w:lang w:val="fr-FR"/>
        </w:rPr>
        <w:t xml:space="preserve">pourrait </w:t>
      </w:r>
      <w:r w:rsidR="007B1CD9" w:rsidRPr="00DB6622">
        <w:rPr>
          <w:lang w:val="fr-FR"/>
        </w:rPr>
        <w:t>s</w:t>
      </w:r>
      <w:r w:rsidR="00DB6622" w:rsidRPr="00DB6622">
        <w:rPr>
          <w:lang w:val="fr-FR"/>
        </w:rPr>
        <w:t>’</w:t>
      </w:r>
      <w:r w:rsidRPr="00DB6622">
        <w:rPr>
          <w:lang w:val="fr-FR"/>
        </w:rPr>
        <w:t xml:space="preserve">avérer être un fardeau </w:t>
      </w:r>
      <w:r w:rsidR="002D12EF" w:rsidRPr="00DB6622">
        <w:rPr>
          <w:lang w:val="fr-FR"/>
        </w:rPr>
        <w:t>pour</w:t>
      </w:r>
      <w:r w:rsidRPr="00DB6622">
        <w:rPr>
          <w:lang w:val="fr-FR"/>
        </w:rPr>
        <w:t xml:space="preserve"> la Convention.</w:t>
      </w:r>
    </w:p>
    <w:p w14:paraId="15181FB2" w14:textId="77777777" w:rsidR="002D23D5" w:rsidRPr="00DB6622" w:rsidRDefault="002D23D5" w:rsidP="00DB6622">
      <w:pPr>
        <w:jc w:val="both"/>
        <w:rPr>
          <w:lang w:val="fr-FR"/>
        </w:rPr>
      </w:pPr>
    </w:p>
    <w:p w14:paraId="5122EB76" w14:textId="19083F97" w:rsidR="009212F3" w:rsidRPr="00DB6622" w:rsidRDefault="009212F3" w:rsidP="00DB6622">
      <w:pPr>
        <w:jc w:val="both"/>
        <w:rPr>
          <w:lang w:val="fr-FR"/>
        </w:rPr>
      </w:pPr>
      <w:r w:rsidRPr="00DB6622">
        <w:rPr>
          <w:lang w:val="fr-FR"/>
        </w:rPr>
        <w:t xml:space="preserve">580. Les représentants de la France et </w:t>
      </w:r>
      <w:r w:rsidR="00030FD9" w:rsidRPr="00DB6622">
        <w:rPr>
          <w:lang w:val="fr-FR"/>
        </w:rPr>
        <w:t xml:space="preserve">de </w:t>
      </w:r>
      <w:r w:rsidRPr="00DB6622">
        <w:rPr>
          <w:lang w:val="fr-FR"/>
        </w:rPr>
        <w:t>la Belgique rappel</w:t>
      </w:r>
      <w:r w:rsidR="00030FD9" w:rsidRPr="00DB6622">
        <w:rPr>
          <w:lang w:val="fr-FR"/>
        </w:rPr>
        <w:t>lent</w:t>
      </w:r>
      <w:r w:rsidRPr="00DB6622">
        <w:rPr>
          <w:lang w:val="fr-FR"/>
        </w:rPr>
        <w:t xml:space="preserve"> que la substance du paragraphe 28 a été </w:t>
      </w:r>
      <w:r w:rsidR="00030FD9" w:rsidRPr="00DB6622">
        <w:rPr>
          <w:lang w:val="fr-FR"/>
        </w:rPr>
        <w:t>pleinement</w:t>
      </w:r>
      <w:r w:rsidRPr="00DB6622">
        <w:rPr>
          <w:lang w:val="fr-FR"/>
        </w:rPr>
        <w:t xml:space="preserve"> examiné</w:t>
      </w:r>
      <w:r w:rsidR="00030FD9" w:rsidRPr="00DB6622">
        <w:rPr>
          <w:lang w:val="fr-FR"/>
        </w:rPr>
        <w:t>e</w:t>
      </w:r>
      <w:r w:rsidRPr="00DB6622">
        <w:rPr>
          <w:lang w:val="fr-FR"/>
        </w:rPr>
        <w:t xml:space="preserve"> par le Comité du budget</w:t>
      </w:r>
      <w:r w:rsidR="00030FD9" w:rsidRPr="00DB6622">
        <w:rPr>
          <w:lang w:val="fr-FR"/>
        </w:rPr>
        <w:t> </w:t>
      </w:r>
      <w:r w:rsidRPr="00DB6622">
        <w:rPr>
          <w:lang w:val="fr-FR"/>
        </w:rPr>
        <w:t xml:space="preserve">; de nombreuses délégations </w:t>
      </w:r>
      <w:r w:rsidR="002D12EF" w:rsidRPr="00DB6622">
        <w:rPr>
          <w:lang w:val="fr-FR"/>
        </w:rPr>
        <w:t>ayant</w:t>
      </w:r>
      <w:r w:rsidRPr="00DB6622">
        <w:rPr>
          <w:lang w:val="fr-FR"/>
        </w:rPr>
        <w:t xml:space="preserve"> reçu des instructions strictes exigeant une croissance nominale </w:t>
      </w:r>
      <w:r w:rsidR="00030FD9" w:rsidRPr="00DB6622">
        <w:rPr>
          <w:lang w:val="fr-FR"/>
        </w:rPr>
        <w:t>nulle</w:t>
      </w:r>
      <w:r w:rsidRPr="00DB6622">
        <w:rPr>
          <w:lang w:val="fr-FR"/>
        </w:rPr>
        <w:t xml:space="preserve"> comme point de départ dans les négociations budgétaires </w:t>
      </w:r>
      <w:r w:rsidR="00030FD9" w:rsidRPr="00DB6622">
        <w:rPr>
          <w:lang w:val="fr-FR"/>
        </w:rPr>
        <w:t>relatives aux AEM</w:t>
      </w:r>
      <w:r w:rsidRPr="00DB6622">
        <w:rPr>
          <w:lang w:val="fr-FR"/>
        </w:rPr>
        <w:t xml:space="preserve">. </w:t>
      </w:r>
      <w:r w:rsidR="00030FD9" w:rsidRPr="00DB6622">
        <w:rPr>
          <w:lang w:val="fr-FR"/>
        </w:rPr>
        <w:t>Le</w:t>
      </w:r>
      <w:r w:rsidRPr="00DB6622">
        <w:rPr>
          <w:lang w:val="fr-FR"/>
        </w:rPr>
        <w:t xml:space="preserve"> paragraphe 28 </w:t>
      </w:r>
      <w:r w:rsidR="00030FD9" w:rsidRPr="00DB6622">
        <w:rPr>
          <w:lang w:val="fr-FR"/>
        </w:rPr>
        <w:t>permettra</w:t>
      </w:r>
      <w:r w:rsidRPr="00DB6622">
        <w:rPr>
          <w:lang w:val="fr-FR"/>
        </w:rPr>
        <w:t xml:space="preserve"> tout simplement </w:t>
      </w:r>
      <w:r w:rsidR="00030FD9" w:rsidRPr="00DB6622">
        <w:rPr>
          <w:lang w:val="fr-FR"/>
        </w:rPr>
        <w:t xml:space="preserve">de </w:t>
      </w:r>
      <w:r w:rsidRPr="00DB6622">
        <w:rPr>
          <w:lang w:val="fr-FR"/>
        </w:rPr>
        <w:t xml:space="preserve">gagner du temps à la COP12. </w:t>
      </w:r>
      <w:r w:rsidR="00FE7FB6" w:rsidRPr="00DB6622">
        <w:rPr>
          <w:lang w:val="fr-FR"/>
        </w:rPr>
        <w:t>Le</w:t>
      </w:r>
      <w:r w:rsidRPr="00DB6622">
        <w:rPr>
          <w:lang w:val="fr-FR"/>
        </w:rPr>
        <w:t xml:space="preserve"> projet de résolution correspondant </w:t>
      </w:r>
      <w:r w:rsidR="00030FD9" w:rsidRPr="00DB6622">
        <w:rPr>
          <w:lang w:val="fr-FR"/>
        </w:rPr>
        <w:t>a</w:t>
      </w:r>
      <w:r w:rsidR="00FE7FB6" w:rsidRPr="00DB6622">
        <w:rPr>
          <w:lang w:val="fr-FR"/>
        </w:rPr>
        <w:t>,</w:t>
      </w:r>
      <w:r w:rsidRPr="00DB6622">
        <w:rPr>
          <w:lang w:val="fr-FR"/>
        </w:rPr>
        <w:t xml:space="preserve"> </w:t>
      </w:r>
      <w:r w:rsidR="00FE7FB6" w:rsidRPr="00DB6622">
        <w:rPr>
          <w:lang w:val="fr-FR"/>
        </w:rPr>
        <w:t xml:space="preserve">de toute manière, </w:t>
      </w:r>
      <w:r w:rsidRPr="00DB6622">
        <w:rPr>
          <w:lang w:val="fr-FR"/>
        </w:rPr>
        <w:t>déjà été adopté par la Plénière.</w:t>
      </w:r>
    </w:p>
    <w:p w14:paraId="4FC2A5B4" w14:textId="77777777" w:rsidR="002D23D5" w:rsidRPr="00DB6622" w:rsidRDefault="002D23D5" w:rsidP="00DB6622">
      <w:pPr>
        <w:jc w:val="both"/>
        <w:rPr>
          <w:lang w:val="fr-FR"/>
        </w:rPr>
      </w:pPr>
    </w:p>
    <w:p w14:paraId="0FD13627" w14:textId="46FEBA02" w:rsidR="009212F3" w:rsidRPr="00DB6622" w:rsidRDefault="009212F3" w:rsidP="00DB6622">
      <w:pPr>
        <w:jc w:val="both"/>
        <w:rPr>
          <w:lang w:val="fr-FR"/>
        </w:rPr>
      </w:pPr>
      <w:r w:rsidRPr="00DB6622">
        <w:rPr>
          <w:lang w:val="fr-FR"/>
        </w:rPr>
        <w:t xml:space="preserve">581. Le représentant du Brésil, tout en reconnaissant que son pays </w:t>
      </w:r>
      <w:r w:rsidR="00030FD9" w:rsidRPr="00DB6622">
        <w:rPr>
          <w:lang w:val="fr-FR"/>
        </w:rPr>
        <w:t>n</w:t>
      </w:r>
      <w:r w:rsidR="00DB6622" w:rsidRPr="00DB6622">
        <w:rPr>
          <w:lang w:val="fr-FR"/>
        </w:rPr>
        <w:t>’</w:t>
      </w:r>
      <w:r w:rsidR="00030FD9" w:rsidRPr="00DB6622">
        <w:rPr>
          <w:lang w:val="fr-FR"/>
        </w:rPr>
        <w:t xml:space="preserve">est </w:t>
      </w:r>
      <w:r w:rsidRPr="00DB6622">
        <w:rPr>
          <w:lang w:val="fr-FR"/>
        </w:rPr>
        <w:t xml:space="preserve">pas encore </w:t>
      </w:r>
      <w:r w:rsidR="00030FD9" w:rsidRPr="00DB6622">
        <w:rPr>
          <w:lang w:val="fr-FR"/>
        </w:rPr>
        <w:t>une P</w:t>
      </w:r>
      <w:r w:rsidRPr="00DB6622">
        <w:rPr>
          <w:lang w:val="fr-FR"/>
        </w:rPr>
        <w:t xml:space="preserve">artie </w:t>
      </w:r>
      <w:r w:rsidR="00030FD9" w:rsidRPr="00DB6622">
        <w:rPr>
          <w:lang w:val="fr-FR"/>
        </w:rPr>
        <w:t xml:space="preserve">à la </w:t>
      </w:r>
      <w:r w:rsidRPr="00DB6622">
        <w:rPr>
          <w:lang w:val="fr-FR"/>
        </w:rPr>
        <w:t>CMS, sugg</w:t>
      </w:r>
      <w:r w:rsidR="00030FD9" w:rsidRPr="00DB6622">
        <w:rPr>
          <w:lang w:val="fr-FR"/>
        </w:rPr>
        <w:t>ère</w:t>
      </w:r>
      <w:r w:rsidRPr="00DB6622">
        <w:rPr>
          <w:lang w:val="fr-FR"/>
        </w:rPr>
        <w:t xml:space="preserve"> de supprimer le paragraphe en question. Généralement les Parties devraient </w:t>
      </w:r>
      <w:r w:rsidR="000C37B4" w:rsidRPr="00DB6622">
        <w:rPr>
          <w:lang w:val="fr-FR"/>
        </w:rPr>
        <w:t>soutenir les</w:t>
      </w:r>
      <w:r w:rsidR="00030FD9" w:rsidRPr="00DB6622">
        <w:rPr>
          <w:lang w:val="fr-FR"/>
        </w:rPr>
        <w:t xml:space="preserve"> </w:t>
      </w:r>
      <w:r w:rsidRPr="00DB6622">
        <w:rPr>
          <w:lang w:val="fr-FR"/>
        </w:rPr>
        <w:t>A</w:t>
      </w:r>
      <w:r w:rsidR="000C37B4" w:rsidRPr="00DB6622">
        <w:rPr>
          <w:lang w:val="fr-FR"/>
        </w:rPr>
        <w:t>EM</w:t>
      </w:r>
      <w:r w:rsidRPr="00DB6622">
        <w:rPr>
          <w:lang w:val="fr-FR"/>
        </w:rPr>
        <w:t xml:space="preserve"> au lieu de </w:t>
      </w:r>
      <w:r w:rsidR="00030FD9" w:rsidRPr="00DB6622">
        <w:rPr>
          <w:lang w:val="fr-FR"/>
        </w:rPr>
        <w:t>les laisser se</w:t>
      </w:r>
      <w:r w:rsidRPr="00DB6622">
        <w:rPr>
          <w:lang w:val="fr-FR"/>
        </w:rPr>
        <w:t xml:space="preserve"> détériore</w:t>
      </w:r>
      <w:r w:rsidR="00030FD9" w:rsidRPr="00DB6622">
        <w:rPr>
          <w:lang w:val="fr-FR"/>
        </w:rPr>
        <w:t>r</w:t>
      </w:r>
      <w:r w:rsidRPr="00DB6622">
        <w:rPr>
          <w:lang w:val="fr-FR"/>
        </w:rPr>
        <w:t xml:space="preserve">. En </w:t>
      </w:r>
      <w:r w:rsidR="00030FD9" w:rsidRPr="00DB6622">
        <w:rPr>
          <w:lang w:val="fr-FR"/>
        </w:rPr>
        <w:t>optant pour</w:t>
      </w:r>
      <w:r w:rsidRPr="00DB6622">
        <w:rPr>
          <w:lang w:val="fr-FR"/>
        </w:rPr>
        <w:t xml:space="preserve"> une croissance nominale zéro</w:t>
      </w:r>
      <w:r w:rsidR="00030FD9" w:rsidRPr="00DB6622">
        <w:rPr>
          <w:lang w:val="fr-FR"/>
        </w:rPr>
        <w:t>,</w:t>
      </w:r>
      <w:r w:rsidRPr="00DB6622">
        <w:rPr>
          <w:lang w:val="fr-FR"/>
        </w:rPr>
        <w:t xml:space="preserve"> la COP </w:t>
      </w:r>
      <w:r w:rsidR="00030FD9" w:rsidRPr="00DB6622">
        <w:rPr>
          <w:lang w:val="fr-FR"/>
        </w:rPr>
        <w:t xml:space="preserve">réduit </w:t>
      </w:r>
      <w:r w:rsidRPr="00DB6622">
        <w:rPr>
          <w:lang w:val="fr-FR"/>
        </w:rPr>
        <w:t xml:space="preserve">effectivement le financement à la CMS. </w:t>
      </w:r>
      <w:r w:rsidR="00030FD9" w:rsidRPr="00DB6622">
        <w:rPr>
          <w:lang w:val="fr-FR"/>
        </w:rPr>
        <w:t xml:space="preserve">Les </w:t>
      </w:r>
      <w:r w:rsidRPr="00DB6622">
        <w:rPr>
          <w:lang w:val="fr-FR"/>
        </w:rPr>
        <w:t xml:space="preserve">Parties ne devraient pas continuer avec </w:t>
      </w:r>
      <w:r w:rsidR="00B10D5F" w:rsidRPr="00DB6622">
        <w:rPr>
          <w:lang w:val="fr-FR"/>
        </w:rPr>
        <w:t xml:space="preserve">ce qui est un </w:t>
      </w:r>
      <w:r w:rsidRPr="00DB6622">
        <w:rPr>
          <w:lang w:val="fr-FR"/>
        </w:rPr>
        <w:t>euphémisme</w:t>
      </w:r>
      <w:r w:rsidR="00B10D5F" w:rsidRPr="00DB6622">
        <w:rPr>
          <w:lang w:val="fr-FR"/>
        </w:rPr>
        <w:t xml:space="preserve"> pour</w:t>
      </w:r>
      <w:r w:rsidR="00030FD9" w:rsidRPr="00DB6622">
        <w:rPr>
          <w:lang w:val="fr-FR"/>
        </w:rPr>
        <w:t xml:space="preserve"> rédui</w:t>
      </w:r>
      <w:r w:rsidR="00B10D5F" w:rsidRPr="00DB6622">
        <w:rPr>
          <w:lang w:val="fr-FR"/>
        </w:rPr>
        <w:t>re</w:t>
      </w:r>
      <w:r w:rsidRPr="00DB6622">
        <w:rPr>
          <w:lang w:val="fr-FR"/>
        </w:rPr>
        <w:t xml:space="preserve"> </w:t>
      </w:r>
      <w:r w:rsidR="00FE7FB6" w:rsidRPr="00DB6622">
        <w:rPr>
          <w:lang w:val="fr-FR"/>
        </w:rPr>
        <w:t xml:space="preserve">indéfiniment </w:t>
      </w:r>
      <w:r w:rsidRPr="00DB6622">
        <w:rPr>
          <w:lang w:val="fr-FR"/>
        </w:rPr>
        <w:t xml:space="preserve">le budget dans </w:t>
      </w:r>
      <w:r w:rsidR="00030FD9" w:rsidRPr="00DB6622">
        <w:rPr>
          <w:lang w:val="fr-FR"/>
        </w:rPr>
        <w:t>le futur</w:t>
      </w:r>
      <w:r w:rsidRPr="00DB6622">
        <w:rPr>
          <w:lang w:val="fr-FR"/>
        </w:rPr>
        <w:t xml:space="preserve">, </w:t>
      </w:r>
      <w:r w:rsidR="00030FD9" w:rsidRPr="00DB6622">
        <w:rPr>
          <w:lang w:val="fr-FR"/>
        </w:rPr>
        <w:t xml:space="preserve">tout en ajoutant </w:t>
      </w:r>
      <w:r w:rsidRPr="00DB6622">
        <w:rPr>
          <w:lang w:val="fr-FR"/>
        </w:rPr>
        <w:t>de plus en plus</w:t>
      </w:r>
      <w:r w:rsidR="00030FD9" w:rsidRPr="00DB6622">
        <w:rPr>
          <w:lang w:val="fr-FR"/>
        </w:rPr>
        <w:t xml:space="preserve"> de tâches</w:t>
      </w:r>
      <w:r w:rsidRPr="00DB6622">
        <w:rPr>
          <w:lang w:val="fr-FR"/>
        </w:rPr>
        <w:t>.</w:t>
      </w:r>
    </w:p>
    <w:p w14:paraId="5110B6C5" w14:textId="77777777" w:rsidR="002D23D5" w:rsidRPr="00DB6622" w:rsidRDefault="002D23D5" w:rsidP="00DB6622">
      <w:pPr>
        <w:jc w:val="both"/>
        <w:rPr>
          <w:lang w:val="fr-FR"/>
        </w:rPr>
      </w:pPr>
    </w:p>
    <w:p w14:paraId="6AA35038" w14:textId="3250C89B" w:rsidR="009212F3" w:rsidRPr="00DB6622" w:rsidRDefault="009212F3" w:rsidP="00DB6622">
      <w:pPr>
        <w:jc w:val="both"/>
        <w:rPr>
          <w:lang w:val="fr-FR"/>
        </w:rPr>
      </w:pPr>
      <w:r w:rsidRPr="00DB6622">
        <w:rPr>
          <w:lang w:val="fr-FR"/>
        </w:rPr>
        <w:t>582. Le représentant de l</w:t>
      </w:r>
      <w:r w:rsidR="00DB6622" w:rsidRPr="00DB6622">
        <w:rPr>
          <w:lang w:val="fr-FR"/>
        </w:rPr>
        <w:t>’</w:t>
      </w:r>
      <w:r w:rsidRPr="00DB6622">
        <w:rPr>
          <w:lang w:val="fr-FR"/>
        </w:rPr>
        <w:t>Allemagne rappel</w:t>
      </w:r>
      <w:r w:rsidR="00030FD9" w:rsidRPr="00DB6622">
        <w:rPr>
          <w:lang w:val="fr-FR"/>
        </w:rPr>
        <w:t>le</w:t>
      </w:r>
      <w:r w:rsidRPr="00DB6622">
        <w:rPr>
          <w:lang w:val="fr-FR"/>
        </w:rPr>
        <w:t xml:space="preserve"> que le texte de la résolution portant sur le budget reflète bien ce qui </w:t>
      </w:r>
      <w:r w:rsidR="00030FD9" w:rsidRPr="00DB6622">
        <w:rPr>
          <w:lang w:val="fr-FR"/>
        </w:rPr>
        <w:t>s</w:t>
      </w:r>
      <w:r w:rsidR="00DB6622" w:rsidRPr="00DB6622">
        <w:rPr>
          <w:lang w:val="fr-FR"/>
        </w:rPr>
        <w:t>’</w:t>
      </w:r>
      <w:r w:rsidR="00030FD9" w:rsidRPr="00DB6622">
        <w:rPr>
          <w:lang w:val="fr-FR"/>
        </w:rPr>
        <w:t>est passé au sein du</w:t>
      </w:r>
      <w:r w:rsidRPr="00DB6622">
        <w:rPr>
          <w:lang w:val="fr-FR"/>
        </w:rPr>
        <w:t xml:space="preserve"> Comité du budget</w:t>
      </w:r>
      <w:r w:rsidR="002D12EF" w:rsidRPr="00DB6622">
        <w:rPr>
          <w:lang w:val="fr-FR"/>
        </w:rPr>
        <w:t>,</w:t>
      </w:r>
      <w:r w:rsidRPr="00DB6622">
        <w:rPr>
          <w:lang w:val="fr-FR"/>
        </w:rPr>
        <w:t xml:space="preserve"> et </w:t>
      </w:r>
      <w:r w:rsidR="002D12EF" w:rsidRPr="00DB6622">
        <w:rPr>
          <w:lang w:val="fr-FR"/>
        </w:rPr>
        <w:t>qu</w:t>
      </w:r>
      <w:r w:rsidR="00DB6622" w:rsidRPr="00DB6622">
        <w:rPr>
          <w:lang w:val="fr-FR"/>
        </w:rPr>
        <w:t>’</w:t>
      </w:r>
      <w:r w:rsidR="002D12EF" w:rsidRPr="00DB6622">
        <w:rPr>
          <w:lang w:val="fr-FR"/>
        </w:rPr>
        <w:t>il</w:t>
      </w:r>
      <w:r w:rsidR="00030FD9" w:rsidRPr="00DB6622">
        <w:rPr>
          <w:lang w:val="fr-FR"/>
        </w:rPr>
        <w:t xml:space="preserve"> </w:t>
      </w:r>
      <w:r w:rsidRPr="00DB6622">
        <w:rPr>
          <w:lang w:val="fr-FR"/>
        </w:rPr>
        <w:t xml:space="preserve">a déjà été adopté. </w:t>
      </w:r>
      <w:r w:rsidR="00030FD9" w:rsidRPr="00DB6622">
        <w:rPr>
          <w:lang w:val="fr-FR"/>
        </w:rPr>
        <w:t>L</w:t>
      </w:r>
      <w:r w:rsidR="00DB6622" w:rsidRPr="00DB6622">
        <w:rPr>
          <w:lang w:val="fr-FR"/>
        </w:rPr>
        <w:t>’</w:t>
      </w:r>
      <w:r w:rsidRPr="00DB6622">
        <w:rPr>
          <w:lang w:val="fr-FR"/>
        </w:rPr>
        <w:t>Allemagne souhaite donc de ne pas suivre l</w:t>
      </w:r>
      <w:r w:rsidR="00DB6622" w:rsidRPr="00DB6622">
        <w:rPr>
          <w:lang w:val="fr-FR"/>
        </w:rPr>
        <w:t>’</w:t>
      </w:r>
      <w:r w:rsidRPr="00DB6622">
        <w:rPr>
          <w:lang w:val="fr-FR"/>
        </w:rPr>
        <w:t xml:space="preserve">avis du Brésil. </w:t>
      </w:r>
      <w:r w:rsidR="00030FD9" w:rsidRPr="00DB6622">
        <w:rPr>
          <w:lang w:val="fr-FR"/>
        </w:rPr>
        <w:t>Il est effectivement</w:t>
      </w:r>
      <w:r w:rsidRPr="00DB6622">
        <w:rPr>
          <w:lang w:val="fr-FR"/>
        </w:rPr>
        <w:t xml:space="preserve"> vraimen</w:t>
      </w:r>
      <w:r w:rsidR="00030FD9" w:rsidRPr="00DB6622">
        <w:rPr>
          <w:lang w:val="fr-FR"/>
        </w:rPr>
        <w:t xml:space="preserve">t dommage que tant de Parties </w:t>
      </w:r>
      <w:r w:rsidRPr="00DB6622">
        <w:rPr>
          <w:lang w:val="fr-FR"/>
        </w:rPr>
        <w:t xml:space="preserve">aient </w:t>
      </w:r>
      <w:r w:rsidR="002D12EF" w:rsidRPr="00DB6622">
        <w:rPr>
          <w:lang w:val="fr-FR"/>
        </w:rPr>
        <w:t xml:space="preserve">actuellement </w:t>
      </w:r>
      <w:r w:rsidRPr="00DB6622">
        <w:rPr>
          <w:lang w:val="fr-FR"/>
        </w:rPr>
        <w:t xml:space="preserve">de telles </w:t>
      </w:r>
      <w:r w:rsidR="002D12EF" w:rsidRPr="00DB6622">
        <w:rPr>
          <w:lang w:val="fr-FR"/>
        </w:rPr>
        <w:t xml:space="preserve">limitations de leurs </w:t>
      </w:r>
      <w:r w:rsidRPr="00DB6622">
        <w:rPr>
          <w:lang w:val="fr-FR"/>
        </w:rPr>
        <w:t>possibilités financières</w:t>
      </w:r>
      <w:r w:rsidR="00030FD9" w:rsidRPr="00DB6622">
        <w:rPr>
          <w:lang w:val="fr-FR"/>
        </w:rPr>
        <w:t>,</w:t>
      </w:r>
      <w:r w:rsidRPr="00DB6622">
        <w:rPr>
          <w:lang w:val="fr-FR"/>
        </w:rPr>
        <w:t xml:space="preserve"> et il faut espérer </w:t>
      </w:r>
      <w:r w:rsidR="00030FD9" w:rsidRPr="00DB6622">
        <w:rPr>
          <w:lang w:val="fr-FR"/>
        </w:rPr>
        <w:t>que la situation s</w:t>
      </w:r>
      <w:r w:rsidR="00DB6622" w:rsidRPr="00DB6622">
        <w:rPr>
          <w:lang w:val="fr-FR"/>
        </w:rPr>
        <w:t>’</w:t>
      </w:r>
      <w:r w:rsidR="00030FD9" w:rsidRPr="00DB6622">
        <w:rPr>
          <w:lang w:val="fr-FR"/>
        </w:rPr>
        <w:t>améliore</w:t>
      </w:r>
      <w:r w:rsidR="002D12EF" w:rsidRPr="00DB6622">
        <w:rPr>
          <w:lang w:val="fr-FR"/>
        </w:rPr>
        <w:t xml:space="preserve"> à l</w:t>
      </w:r>
      <w:r w:rsidR="00DB6622" w:rsidRPr="00DB6622">
        <w:rPr>
          <w:lang w:val="fr-FR"/>
        </w:rPr>
        <w:t>’</w:t>
      </w:r>
      <w:r w:rsidR="002D12EF" w:rsidRPr="00DB6622">
        <w:rPr>
          <w:lang w:val="fr-FR"/>
        </w:rPr>
        <w:t>avenir. Il doit être clair</w:t>
      </w:r>
      <w:r w:rsidRPr="00DB6622">
        <w:rPr>
          <w:lang w:val="fr-FR"/>
        </w:rPr>
        <w:t xml:space="preserve"> que le paragraphe 28 </w:t>
      </w:r>
      <w:r w:rsidR="00030FD9" w:rsidRPr="00DB6622">
        <w:rPr>
          <w:lang w:val="fr-FR"/>
        </w:rPr>
        <w:t>s</w:t>
      </w:r>
      <w:r w:rsidR="00DB6622" w:rsidRPr="00DB6622">
        <w:rPr>
          <w:lang w:val="fr-FR"/>
        </w:rPr>
        <w:t>’</w:t>
      </w:r>
      <w:r w:rsidRPr="00DB6622">
        <w:rPr>
          <w:lang w:val="fr-FR"/>
        </w:rPr>
        <w:t>appliqu</w:t>
      </w:r>
      <w:r w:rsidR="00030FD9" w:rsidRPr="00DB6622">
        <w:rPr>
          <w:lang w:val="fr-FR"/>
        </w:rPr>
        <w:t>e</w:t>
      </w:r>
      <w:r w:rsidRPr="00DB6622">
        <w:rPr>
          <w:lang w:val="fr-FR"/>
        </w:rPr>
        <w:t xml:space="preserve"> à la COP12, mais </w:t>
      </w:r>
      <w:r w:rsidR="00030FD9" w:rsidRPr="00DB6622">
        <w:rPr>
          <w:lang w:val="fr-FR"/>
        </w:rPr>
        <w:t>qu</w:t>
      </w:r>
      <w:r w:rsidR="00DB6622" w:rsidRPr="00DB6622">
        <w:rPr>
          <w:lang w:val="fr-FR"/>
        </w:rPr>
        <w:t>’</w:t>
      </w:r>
      <w:r w:rsidR="00030FD9" w:rsidRPr="00DB6622">
        <w:rPr>
          <w:lang w:val="fr-FR"/>
        </w:rPr>
        <w:t>il sera</w:t>
      </w:r>
      <w:r w:rsidRPr="00DB6622">
        <w:rPr>
          <w:lang w:val="fr-FR"/>
        </w:rPr>
        <w:t xml:space="preserve"> bien sûr examiné par rapport à </w:t>
      </w:r>
      <w:r w:rsidR="00762860" w:rsidRPr="00DB6622">
        <w:rPr>
          <w:lang w:val="fr-FR"/>
        </w:rPr>
        <w:t xml:space="preserve">la </w:t>
      </w:r>
      <w:r w:rsidRPr="00DB6622">
        <w:rPr>
          <w:lang w:val="fr-FR"/>
        </w:rPr>
        <w:t>période triennale ultérieure.</w:t>
      </w:r>
    </w:p>
    <w:p w14:paraId="08856290" w14:textId="77777777" w:rsidR="002D23D5" w:rsidRPr="00DB6622" w:rsidRDefault="002D23D5" w:rsidP="00DB6622">
      <w:pPr>
        <w:jc w:val="both"/>
        <w:rPr>
          <w:lang w:val="fr-FR"/>
        </w:rPr>
      </w:pPr>
    </w:p>
    <w:p w14:paraId="2F3FD77D" w14:textId="2C5AF096" w:rsidR="009212F3" w:rsidRPr="00DB6622" w:rsidRDefault="009212F3" w:rsidP="00DB6622">
      <w:pPr>
        <w:jc w:val="both"/>
        <w:rPr>
          <w:lang w:val="fr-FR"/>
        </w:rPr>
      </w:pPr>
      <w:r w:rsidRPr="00DB6622">
        <w:rPr>
          <w:lang w:val="fr-FR"/>
        </w:rPr>
        <w:t>583. L</w:t>
      </w:r>
      <w:r w:rsidR="00762860" w:rsidRPr="00DB6622">
        <w:rPr>
          <w:lang w:val="fr-FR"/>
        </w:rPr>
        <w:t>a</w:t>
      </w:r>
      <w:r w:rsidRPr="00DB6622">
        <w:rPr>
          <w:lang w:val="fr-FR"/>
        </w:rPr>
        <w:t xml:space="preserve"> </w:t>
      </w:r>
      <w:r w:rsidR="003E047D" w:rsidRPr="00DB6622">
        <w:rPr>
          <w:lang w:val="fr-FR"/>
        </w:rPr>
        <w:t>Président</w:t>
      </w:r>
      <w:r w:rsidR="00762860" w:rsidRPr="00DB6622">
        <w:rPr>
          <w:lang w:val="fr-FR"/>
        </w:rPr>
        <w:t>e</w:t>
      </w:r>
      <w:r w:rsidRPr="00DB6622">
        <w:rPr>
          <w:lang w:val="fr-FR"/>
        </w:rPr>
        <w:t xml:space="preserve"> rappel</w:t>
      </w:r>
      <w:r w:rsidR="00762860" w:rsidRPr="00DB6622">
        <w:rPr>
          <w:lang w:val="fr-FR"/>
        </w:rPr>
        <w:t>le</w:t>
      </w:r>
      <w:r w:rsidRPr="00DB6622">
        <w:rPr>
          <w:lang w:val="fr-FR"/>
        </w:rPr>
        <w:t xml:space="preserve"> </w:t>
      </w:r>
      <w:r w:rsidR="00FE7FB6" w:rsidRPr="00DB6622">
        <w:rPr>
          <w:lang w:val="fr-FR"/>
        </w:rPr>
        <w:t xml:space="preserve">une fois de plus </w:t>
      </w:r>
      <w:r w:rsidRPr="00DB6622">
        <w:rPr>
          <w:lang w:val="fr-FR"/>
        </w:rPr>
        <w:t>aux participants que la résolution en question a déjà été adopté</w:t>
      </w:r>
      <w:r w:rsidR="00762860" w:rsidRPr="00DB6622">
        <w:rPr>
          <w:lang w:val="fr-FR"/>
        </w:rPr>
        <w:t>e</w:t>
      </w:r>
      <w:r w:rsidRPr="00DB6622">
        <w:rPr>
          <w:lang w:val="fr-FR"/>
        </w:rPr>
        <w:t xml:space="preserve">. Elle </w:t>
      </w:r>
      <w:r w:rsidR="00762860" w:rsidRPr="00DB6622">
        <w:rPr>
          <w:lang w:val="fr-FR"/>
        </w:rPr>
        <w:t>est</w:t>
      </w:r>
      <w:r w:rsidRPr="00DB6622">
        <w:rPr>
          <w:lang w:val="fr-FR"/>
        </w:rPr>
        <w:t xml:space="preserve"> reconnaissan</w:t>
      </w:r>
      <w:r w:rsidR="00762860" w:rsidRPr="00DB6622">
        <w:rPr>
          <w:lang w:val="fr-FR"/>
        </w:rPr>
        <w:t xml:space="preserve">te pour toutes les observations, </w:t>
      </w:r>
      <w:r w:rsidRPr="00DB6622">
        <w:rPr>
          <w:lang w:val="fr-FR"/>
        </w:rPr>
        <w:t xml:space="preserve">et les participants </w:t>
      </w:r>
      <w:r w:rsidR="00762860" w:rsidRPr="00DB6622">
        <w:rPr>
          <w:lang w:val="fr-FR"/>
        </w:rPr>
        <w:t>sont</w:t>
      </w:r>
      <w:r w:rsidRPr="00DB6622">
        <w:rPr>
          <w:lang w:val="fr-FR"/>
        </w:rPr>
        <w:t xml:space="preserve"> invités </w:t>
      </w:r>
      <w:r w:rsidR="00762860" w:rsidRPr="00DB6622">
        <w:rPr>
          <w:lang w:val="fr-FR"/>
        </w:rPr>
        <w:t>à transmettre leurs commentaires</w:t>
      </w:r>
      <w:r w:rsidRPr="00DB6622">
        <w:rPr>
          <w:lang w:val="fr-FR"/>
        </w:rPr>
        <w:t xml:space="preserve"> par écrit dans les 30 prochains jours, mais la résolution, tel</w:t>
      </w:r>
      <w:r w:rsidR="00762860" w:rsidRPr="00DB6622">
        <w:rPr>
          <w:lang w:val="fr-FR"/>
        </w:rPr>
        <w:t>le</w:t>
      </w:r>
      <w:r w:rsidRPr="00DB6622">
        <w:rPr>
          <w:lang w:val="fr-FR"/>
        </w:rPr>
        <w:t xml:space="preserve"> qu</w:t>
      </w:r>
      <w:r w:rsidR="00DB6622" w:rsidRPr="00DB6622">
        <w:rPr>
          <w:lang w:val="fr-FR"/>
        </w:rPr>
        <w:t>’</w:t>
      </w:r>
      <w:r w:rsidRPr="00DB6622">
        <w:rPr>
          <w:lang w:val="fr-FR"/>
        </w:rPr>
        <w:t>adopté</w:t>
      </w:r>
      <w:r w:rsidR="00762860" w:rsidRPr="00DB6622">
        <w:rPr>
          <w:lang w:val="fr-FR"/>
        </w:rPr>
        <w:t>e</w:t>
      </w:r>
      <w:r w:rsidRPr="00DB6622">
        <w:rPr>
          <w:lang w:val="fr-FR"/>
        </w:rPr>
        <w:t xml:space="preserve">, </w:t>
      </w:r>
      <w:r w:rsidR="00762860" w:rsidRPr="00DB6622">
        <w:rPr>
          <w:lang w:val="fr-FR"/>
        </w:rPr>
        <w:t>est</w:t>
      </w:r>
      <w:r w:rsidRPr="00DB6622">
        <w:rPr>
          <w:lang w:val="fr-FR"/>
        </w:rPr>
        <w:t xml:space="preserve"> définitive.</w:t>
      </w:r>
    </w:p>
    <w:p w14:paraId="5565123E" w14:textId="77777777" w:rsidR="002D23D5" w:rsidRPr="00DB6622" w:rsidRDefault="002D23D5" w:rsidP="00DB6622">
      <w:pPr>
        <w:jc w:val="both"/>
        <w:rPr>
          <w:lang w:val="fr-FR"/>
        </w:rPr>
      </w:pPr>
    </w:p>
    <w:p w14:paraId="7F29F8B5" w14:textId="00024988" w:rsidR="009212F3" w:rsidRPr="00DB6622" w:rsidRDefault="009212F3" w:rsidP="00DB6622">
      <w:pPr>
        <w:jc w:val="both"/>
        <w:rPr>
          <w:lang w:val="fr-FR"/>
        </w:rPr>
      </w:pPr>
      <w:r w:rsidRPr="00DB6622">
        <w:rPr>
          <w:lang w:val="fr-FR"/>
        </w:rPr>
        <w:t>584. L</w:t>
      </w:r>
      <w:r w:rsidR="00DB6622" w:rsidRPr="00DB6622">
        <w:rPr>
          <w:lang w:val="fr-FR"/>
        </w:rPr>
        <w:t>’</w:t>
      </w:r>
      <w:r w:rsidRPr="00DB6622">
        <w:rPr>
          <w:lang w:val="fr-FR"/>
        </w:rPr>
        <w:t xml:space="preserve">observateur de Humane Society International, </w:t>
      </w:r>
      <w:r w:rsidR="00762860" w:rsidRPr="00DB6622">
        <w:rPr>
          <w:lang w:val="fr-FR"/>
        </w:rPr>
        <w:t>s</w:t>
      </w:r>
      <w:r w:rsidR="00DB6622" w:rsidRPr="00DB6622">
        <w:rPr>
          <w:lang w:val="fr-FR"/>
        </w:rPr>
        <w:t>’</w:t>
      </w:r>
      <w:r w:rsidR="00762860" w:rsidRPr="00DB6622">
        <w:rPr>
          <w:lang w:val="fr-FR"/>
        </w:rPr>
        <w:t>exprimant</w:t>
      </w:r>
      <w:r w:rsidRPr="00DB6622">
        <w:rPr>
          <w:lang w:val="fr-FR"/>
        </w:rPr>
        <w:t xml:space="preserve"> au nom d</w:t>
      </w:r>
      <w:r w:rsidR="00DB6622" w:rsidRPr="00DB6622">
        <w:rPr>
          <w:lang w:val="fr-FR"/>
        </w:rPr>
        <w:t>’</w:t>
      </w:r>
      <w:r w:rsidRPr="00DB6622">
        <w:rPr>
          <w:lang w:val="fr-FR"/>
        </w:rPr>
        <w:t>une coalition d</w:t>
      </w:r>
      <w:r w:rsidR="00DB6622" w:rsidRPr="00DB6622">
        <w:rPr>
          <w:lang w:val="fr-FR"/>
        </w:rPr>
        <w:t>’</w:t>
      </w:r>
      <w:r w:rsidRPr="00DB6622">
        <w:rPr>
          <w:lang w:val="fr-FR"/>
        </w:rPr>
        <w:t>ONG, fait la déclaration suivante</w:t>
      </w:r>
      <w:r w:rsidR="00762860" w:rsidRPr="00DB6622">
        <w:rPr>
          <w:lang w:val="fr-FR"/>
        </w:rPr>
        <w:t> </w:t>
      </w:r>
      <w:r w:rsidRPr="00DB6622">
        <w:rPr>
          <w:lang w:val="fr-FR"/>
        </w:rPr>
        <w:t>:</w:t>
      </w:r>
    </w:p>
    <w:p w14:paraId="56EBE5C5" w14:textId="77777777" w:rsidR="002D23D5" w:rsidRPr="00DB6622" w:rsidRDefault="002D23D5" w:rsidP="00DB6622">
      <w:pPr>
        <w:jc w:val="both"/>
        <w:rPr>
          <w:lang w:val="fr-FR"/>
        </w:rPr>
      </w:pPr>
    </w:p>
    <w:p w14:paraId="22215076" w14:textId="327346B6" w:rsidR="009212F3" w:rsidRPr="00DB6622" w:rsidRDefault="00762860" w:rsidP="00DB6622">
      <w:pPr>
        <w:ind w:left="709"/>
        <w:jc w:val="both"/>
        <w:rPr>
          <w:i/>
          <w:lang w:val="fr-FR"/>
        </w:rPr>
      </w:pPr>
      <w:r w:rsidRPr="00DB6622">
        <w:rPr>
          <w:i/>
          <w:lang w:val="fr-FR"/>
        </w:rPr>
        <w:t>« </w:t>
      </w:r>
      <w:r w:rsidR="009212F3" w:rsidRPr="00DB6622">
        <w:rPr>
          <w:i/>
          <w:lang w:val="fr-FR"/>
        </w:rPr>
        <w:t>Nous quittons cette 11</w:t>
      </w:r>
      <w:r w:rsidRPr="00DB6622">
        <w:rPr>
          <w:i/>
          <w:vertAlign w:val="superscript"/>
          <w:lang w:val="fr-FR"/>
        </w:rPr>
        <w:t>ème</w:t>
      </w:r>
      <w:r w:rsidRPr="00DB6622">
        <w:rPr>
          <w:i/>
          <w:lang w:val="fr-FR"/>
        </w:rPr>
        <w:t xml:space="preserve"> </w:t>
      </w:r>
      <w:r w:rsidR="009212F3" w:rsidRPr="00DB6622">
        <w:rPr>
          <w:i/>
          <w:lang w:val="fr-FR"/>
        </w:rPr>
        <w:t xml:space="preserve">Conférence des Parties dans </w:t>
      </w:r>
      <w:r w:rsidRPr="00DB6622">
        <w:rPr>
          <w:i/>
          <w:lang w:val="fr-FR"/>
        </w:rPr>
        <w:t xml:space="preserve">le </w:t>
      </w:r>
      <w:r w:rsidR="00FE7FB6" w:rsidRPr="00DB6622">
        <w:rPr>
          <w:i/>
          <w:lang w:val="fr-FR"/>
        </w:rPr>
        <w:t>magnifique</w:t>
      </w:r>
      <w:r w:rsidRPr="00DB6622">
        <w:rPr>
          <w:i/>
          <w:lang w:val="fr-FR"/>
        </w:rPr>
        <w:t xml:space="preserve"> pays qu</w:t>
      </w:r>
      <w:r w:rsidR="00DB6622" w:rsidRPr="00DB6622">
        <w:rPr>
          <w:i/>
          <w:lang w:val="fr-FR"/>
        </w:rPr>
        <w:t>’</w:t>
      </w:r>
      <w:r w:rsidRPr="00DB6622">
        <w:rPr>
          <w:i/>
          <w:lang w:val="fr-FR"/>
        </w:rPr>
        <w:t>est l</w:t>
      </w:r>
      <w:r w:rsidR="00DB6622" w:rsidRPr="00DB6622">
        <w:rPr>
          <w:i/>
          <w:lang w:val="fr-FR"/>
        </w:rPr>
        <w:t>’</w:t>
      </w:r>
      <w:r w:rsidRPr="00DB6622">
        <w:rPr>
          <w:i/>
          <w:lang w:val="fr-FR"/>
        </w:rPr>
        <w:t>Équateur</w:t>
      </w:r>
      <w:r w:rsidR="009212F3" w:rsidRPr="00DB6622">
        <w:rPr>
          <w:i/>
          <w:lang w:val="fr-FR"/>
        </w:rPr>
        <w:t xml:space="preserve"> avec beaucoup </w:t>
      </w:r>
      <w:r w:rsidRPr="00DB6622">
        <w:rPr>
          <w:i/>
          <w:lang w:val="fr-FR"/>
        </w:rPr>
        <w:t xml:space="preserve">de choses </w:t>
      </w:r>
      <w:r w:rsidR="009212F3" w:rsidRPr="00DB6622">
        <w:rPr>
          <w:i/>
          <w:lang w:val="fr-FR"/>
        </w:rPr>
        <w:t>à célébrer</w:t>
      </w:r>
      <w:r w:rsidR="002D12EF" w:rsidRPr="00DB6622">
        <w:rPr>
          <w:i/>
          <w:lang w:val="fr-FR"/>
        </w:rPr>
        <w:t>,</w:t>
      </w:r>
      <w:r w:rsidR="009212F3" w:rsidRPr="00DB6622">
        <w:rPr>
          <w:i/>
          <w:lang w:val="fr-FR"/>
        </w:rPr>
        <w:t xml:space="preserve"> et je parle ici au </w:t>
      </w:r>
      <w:r w:rsidR="002D12EF" w:rsidRPr="00DB6622">
        <w:rPr>
          <w:i/>
          <w:lang w:val="fr-FR"/>
        </w:rPr>
        <w:t>nom des organisations suivantes :</w:t>
      </w:r>
      <w:r w:rsidR="009212F3" w:rsidRPr="00DB6622">
        <w:rPr>
          <w:i/>
          <w:lang w:val="fr-FR"/>
        </w:rPr>
        <w:t xml:space="preserve"> Pew Charitable Trusts, </w:t>
      </w:r>
      <w:r w:rsidRPr="00DB6622">
        <w:rPr>
          <w:i/>
          <w:lang w:val="fr-FR"/>
        </w:rPr>
        <w:t>Whale and Dolphin Conservation</w:t>
      </w:r>
      <w:r w:rsidR="009212F3" w:rsidRPr="00DB6622">
        <w:rPr>
          <w:i/>
          <w:lang w:val="fr-FR"/>
        </w:rPr>
        <w:t>, Born Free, IFAW, Shark Advocates International, Project Aware, Humane Society International et BirdLife International</w:t>
      </w:r>
      <w:r w:rsidRPr="00DB6622">
        <w:rPr>
          <w:i/>
          <w:lang w:val="fr-FR"/>
        </w:rPr>
        <w:t> </w:t>
      </w:r>
      <w:r w:rsidR="009212F3" w:rsidRPr="00DB6622">
        <w:rPr>
          <w:i/>
          <w:lang w:val="fr-FR"/>
        </w:rPr>
        <w:t>; et d</w:t>
      </w:r>
      <w:r w:rsidR="00DB6622" w:rsidRPr="00DB6622">
        <w:rPr>
          <w:i/>
          <w:lang w:val="fr-FR"/>
        </w:rPr>
        <w:t>’</w:t>
      </w:r>
      <w:r w:rsidR="009212F3" w:rsidRPr="00DB6622">
        <w:rPr>
          <w:i/>
          <w:lang w:val="fr-FR"/>
        </w:rPr>
        <w:t xml:space="preserve">autres </w:t>
      </w:r>
      <w:r w:rsidRPr="00DB6622">
        <w:rPr>
          <w:i/>
          <w:lang w:val="fr-FR"/>
        </w:rPr>
        <w:t>souhaiteront peut-être également se joindre à nous</w:t>
      </w:r>
      <w:r w:rsidR="009212F3" w:rsidRPr="00DB6622">
        <w:rPr>
          <w:i/>
          <w:lang w:val="fr-FR"/>
        </w:rPr>
        <w:t>.</w:t>
      </w:r>
    </w:p>
    <w:p w14:paraId="072A68B7" w14:textId="77777777" w:rsidR="002D23D5" w:rsidRPr="00DB6622" w:rsidRDefault="002D23D5" w:rsidP="00DB6622">
      <w:pPr>
        <w:ind w:left="709"/>
        <w:jc w:val="both"/>
        <w:rPr>
          <w:i/>
          <w:lang w:val="fr-FR"/>
        </w:rPr>
      </w:pPr>
    </w:p>
    <w:p w14:paraId="235029F4" w14:textId="6C6B6AF8" w:rsidR="00FE7FB6" w:rsidRPr="00DB6622" w:rsidRDefault="00FE7FB6" w:rsidP="00DB6622">
      <w:pPr>
        <w:ind w:left="709"/>
        <w:jc w:val="both"/>
        <w:rPr>
          <w:i/>
          <w:lang w:val="fr-FR"/>
        </w:rPr>
      </w:pPr>
      <w:r w:rsidRPr="00DB6622">
        <w:rPr>
          <w:i/>
          <w:lang w:val="fr-FR"/>
        </w:rPr>
        <w:t>Des résolutions novatrices ont été convenues concernant l</w:t>
      </w:r>
      <w:r w:rsidR="00DB6622" w:rsidRPr="00DB6622">
        <w:rPr>
          <w:i/>
          <w:lang w:val="fr-FR"/>
        </w:rPr>
        <w:t>’</w:t>
      </w:r>
      <w:r w:rsidRPr="00DB6622">
        <w:rPr>
          <w:i/>
          <w:lang w:val="fr-FR"/>
        </w:rPr>
        <w:t>intégration de la biologie sociale animale et de la culture dans le travail de cette Convention, ainsi que l</w:t>
      </w:r>
      <w:r w:rsidR="00DB6622" w:rsidRPr="00DB6622">
        <w:rPr>
          <w:i/>
          <w:lang w:val="fr-FR"/>
        </w:rPr>
        <w:t>’</w:t>
      </w:r>
      <w:r w:rsidRPr="00DB6622">
        <w:rPr>
          <w:i/>
          <w:lang w:val="fr-FR"/>
        </w:rPr>
        <w:t>appel vers le reste du monde pour mettre fin à la capture en mer de cétacés vivants, à des fins commerciales. Ces développements sont inspirants et placent fermement la CMS dans un rôle de leadership au sein de la communauté internationale de la conservation.</w:t>
      </w:r>
    </w:p>
    <w:p w14:paraId="4C412A30" w14:textId="77777777" w:rsidR="00FE7FB6" w:rsidRPr="00DB6622" w:rsidRDefault="00FE7FB6" w:rsidP="00DB6622">
      <w:pPr>
        <w:ind w:left="709"/>
        <w:jc w:val="both"/>
        <w:rPr>
          <w:i/>
          <w:lang w:val="fr-FR"/>
        </w:rPr>
      </w:pPr>
    </w:p>
    <w:p w14:paraId="7AFC61CE" w14:textId="52621B5D" w:rsidR="00FE7FB6" w:rsidRPr="00DB6622" w:rsidRDefault="00FE7FB6" w:rsidP="00DB6622">
      <w:pPr>
        <w:ind w:left="709"/>
        <w:jc w:val="both"/>
        <w:rPr>
          <w:i/>
          <w:lang w:val="fr-FR"/>
        </w:rPr>
      </w:pPr>
      <w:r w:rsidRPr="00DB6622">
        <w:rPr>
          <w:i/>
          <w:lang w:val="fr-FR"/>
        </w:rPr>
        <w:t>Cela a également été la COP la plus innovante pour son ordre du jour relatif à l</w:t>
      </w:r>
      <w:r w:rsidR="00DB6622" w:rsidRPr="00DB6622">
        <w:rPr>
          <w:i/>
          <w:lang w:val="fr-FR"/>
        </w:rPr>
        <w:t>’</w:t>
      </w:r>
      <w:r w:rsidRPr="00DB6622">
        <w:rPr>
          <w:i/>
          <w:lang w:val="fr-FR"/>
        </w:rPr>
        <w:t>avifaune. Des lignes directrices, appuyées par des groupes de travail associés encourageant la mise en œuvre sur le terrain, ont été adoptées pour lutter contre les menaces clés pesant sur les oiseaux migrateurs, à savoir l</w:t>
      </w:r>
      <w:r w:rsidR="00DB6622" w:rsidRPr="00DB6622">
        <w:rPr>
          <w:i/>
          <w:lang w:val="fr-FR"/>
        </w:rPr>
        <w:t>’</w:t>
      </w:r>
      <w:r w:rsidRPr="00DB6622">
        <w:rPr>
          <w:i/>
          <w:lang w:val="fr-FR"/>
        </w:rPr>
        <w:t>abattage, le prélèvement et le commerce illégaux, l</w:t>
      </w:r>
      <w:r w:rsidR="00DB6622" w:rsidRPr="00DB6622">
        <w:rPr>
          <w:i/>
          <w:lang w:val="fr-FR"/>
        </w:rPr>
        <w:t>’</w:t>
      </w:r>
      <w:r w:rsidRPr="00DB6622">
        <w:rPr>
          <w:i/>
          <w:lang w:val="fr-FR"/>
        </w:rPr>
        <w:t>empoisonnement et la mauvaise planification du développement des énergies renouvelables. L</w:t>
      </w:r>
      <w:r w:rsidR="00DB6622" w:rsidRPr="00DB6622">
        <w:rPr>
          <w:i/>
          <w:lang w:val="fr-FR"/>
        </w:rPr>
        <w:t>’</w:t>
      </w:r>
      <w:r w:rsidRPr="00DB6622">
        <w:rPr>
          <w:i/>
          <w:lang w:val="fr-FR"/>
        </w:rPr>
        <w:t>action adoptée pour les oiseaux terrestres d</w:t>
      </w:r>
      <w:r w:rsidR="00DB6622" w:rsidRPr="00DB6622">
        <w:rPr>
          <w:i/>
          <w:lang w:val="fr-FR"/>
        </w:rPr>
        <w:t>’</w:t>
      </w:r>
      <w:r w:rsidRPr="00DB6622">
        <w:rPr>
          <w:i/>
          <w:lang w:val="fr-FR"/>
        </w:rPr>
        <w:t>Afrique-Eurasie, avec le leadership des Parties d</w:t>
      </w:r>
      <w:r w:rsidR="00DB6622" w:rsidRPr="00DB6622">
        <w:rPr>
          <w:i/>
          <w:lang w:val="fr-FR"/>
        </w:rPr>
        <w:t>’</w:t>
      </w:r>
      <w:r w:rsidRPr="00DB6622">
        <w:rPr>
          <w:i/>
          <w:lang w:val="fr-FR"/>
        </w:rPr>
        <w:t>Afrique, viendra compléter les instruments existants pour les oiseaux d</w:t>
      </w:r>
      <w:r w:rsidR="00DB6622" w:rsidRPr="00DB6622">
        <w:rPr>
          <w:i/>
          <w:lang w:val="fr-FR"/>
        </w:rPr>
        <w:t>’</w:t>
      </w:r>
      <w:r w:rsidRPr="00DB6622">
        <w:rPr>
          <w:i/>
          <w:lang w:val="fr-FR"/>
        </w:rPr>
        <w:t xml:space="preserve">eau et les rapaces, et fournir un cadre </w:t>
      </w:r>
      <w:r w:rsidR="0068577A" w:rsidRPr="00DB6622">
        <w:rPr>
          <w:i/>
          <w:lang w:val="fr-FR"/>
        </w:rPr>
        <w:t>permettant d</w:t>
      </w:r>
      <w:r w:rsidR="00DB6622" w:rsidRPr="00DB6622">
        <w:rPr>
          <w:i/>
          <w:lang w:val="fr-FR"/>
        </w:rPr>
        <w:t>’</w:t>
      </w:r>
      <w:r w:rsidRPr="00DB6622">
        <w:rPr>
          <w:i/>
          <w:lang w:val="fr-FR"/>
        </w:rPr>
        <w:t>établir un lien avec d</w:t>
      </w:r>
      <w:r w:rsidR="00DB6622" w:rsidRPr="00DB6622">
        <w:rPr>
          <w:i/>
          <w:lang w:val="fr-FR"/>
        </w:rPr>
        <w:t>’</w:t>
      </w:r>
      <w:r w:rsidRPr="00DB6622">
        <w:rPr>
          <w:i/>
          <w:lang w:val="fr-FR"/>
        </w:rPr>
        <w:t>autres parties prenantes afin d</w:t>
      </w:r>
      <w:r w:rsidR="00DB6622" w:rsidRPr="00DB6622">
        <w:rPr>
          <w:i/>
          <w:lang w:val="fr-FR"/>
        </w:rPr>
        <w:t>’</w:t>
      </w:r>
      <w:r w:rsidRPr="00DB6622">
        <w:rPr>
          <w:i/>
          <w:lang w:val="fr-FR"/>
        </w:rPr>
        <w:t>assurer une utilisation durable des terres en Afrique. Les Parties de l</w:t>
      </w:r>
      <w:r w:rsidR="00DB6622" w:rsidRPr="00DB6622">
        <w:rPr>
          <w:i/>
          <w:lang w:val="fr-FR"/>
        </w:rPr>
        <w:t>’</w:t>
      </w:r>
      <w:r w:rsidRPr="00DB6622">
        <w:rPr>
          <w:i/>
          <w:lang w:val="fr-FR"/>
        </w:rPr>
        <w:t>Amérique latine ont également pris la tête du Cadre pour les voies de migration d</w:t>
      </w:r>
      <w:r w:rsidR="0068577A" w:rsidRPr="00DB6622">
        <w:rPr>
          <w:i/>
          <w:lang w:val="fr-FR"/>
        </w:rPr>
        <w:t xml:space="preserve">es </w:t>
      </w:r>
      <w:r w:rsidRPr="00DB6622">
        <w:rPr>
          <w:i/>
          <w:lang w:val="fr-FR"/>
        </w:rPr>
        <w:t>Amérique</w:t>
      </w:r>
      <w:r w:rsidR="0068577A" w:rsidRPr="00DB6622">
        <w:rPr>
          <w:i/>
          <w:lang w:val="fr-FR"/>
        </w:rPr>
        <w:t>s</w:t>
      </w:r>
      <w:r w:rsidRPr="00DB6622">
        <w:rPr>
          <w:i/>
          <w:lang w:val="fr-FR"/>
        </w:rPr>
        <w:t xml:space="preserve"> nouvellement adopté.</w:t>
      </w:r>
    </w:p>
    <w:p w14:paraId="3D50FAAA" w14:textId="77777777" w:rsidR="00FE7FB6" w:rsidRPr="00DB6622" w:rsidRDefault="00FE7FB6" w:rsidP="00DB6622">
      <w:pPr>
        <w:ind w:left="709"/>
        <w:jc w:val="both"/>
        <w:rPr>
          <w:i/>
          <w:lang w:val="fr-FR"/>
        </w:rPr>
      </w:pPr>
    </w:p>
    <w:p w14:paraId="66AD0D8B" w14:textId="63507554" w:rsidR="00FE7FB6" w:rsidRPr="00DB6622" w:rsidRDefault="00FE7FB6" w:rsidP="00DB6622">
      <w:pPr>
        <w:ind w:left="709"/>
        <w:jc w:val="both"/>
        <w:rPr>
          <w:i/>
          <w:lang w:val="fr-FR"/>
        </w:rPr>
      </w:pPr>
      <w:r w:rsidRPr="00DB6622">
        <w:rPr>
          <w:i/>
          <w:lang w:val="fr-FR"/>
        </w:rPr>
        <w:t>De même, nous saluons toutes les Parties et le Secrétariat pour avoir mené à bien un certain nombre d</w:t>
      </w:r>
      <w:r w:rsidR="00DB6622" w:rsidRPr="00DB6622">
        <w:rPr>
          <w:i/>
          <w:lang w:val="fr-FR"/>
        </w:rPr>
        <w:t>’</w:t>
      </w:r>
      <w:r w:rsidRPr="00DB6622">
        <w:rPr>
          <w:i/>
          <w:lang w:val="fr-FR"/>
        </w:rPr>
        <w:t>initiatives, excellentes et importantes, relatives aux espèces marines, y compris bien sûr l</w:t>
      </w:r>
      <w:r w:rsidR="00DB6622" w:rsidRPr="00DB6622">
        <w:rPr>
          <w:i/>
          <w:lang w:val="fr-FR"/>
        </w:rPr>
        <w:t>’</w:t>
      </w:r>
      <w:r w:rsidRPr="00DB6622">
        <w:rPr>
          <w:i/>
          <w:lang w:val="fr-FR"/>
        </w:rPr>
        <w:t>inscription de requins et de raies aux Annexes de la Convention. Ces inscriptions ne sont que le début de nouveaux travaux d</w:t>
      </w:r>
      <w:r w:rsidR="00DB6622" w:rsidRPr="00DB6622">
        <w:rPr>
          <w:i/>
          <w:lang w:val="fr-FR"/>
        </w:rPr>
        <w:t>’</w:t>
      </w:r>
      <w:r w:rsidRPr="00DB6622">
        <w:rPr>
          <w:i/>
          <w:lang w:val="fr-FR"/>
        </w:rPr>
        <w:t>urgence dont ces espèces ont besoin pour garantir leur avenir. Nous vous félicitons pour l</w:t>
      </w:r>
      <w:r w:rsidR="00DB6622" w:rsidRPr="00DB6622">
        <w:rPr>
          <w:i/>
          <w:lang w:val="fr-FR"/>
        </w:rPr>
        <w:t>’</w:t>
      </w:r>
      <w:r w:rsidRPr="00DB6622">
        <w:rPr>
          <w:i/>
          <w:lang w:val="fr-FR"/>
        </w:rPr>
        <w:t>inscription de l</w:t>
      </w:r>
      <w:r w:rsidR="00DB6622" w:rsidRPr="00DB6622">
        <w:rPr>
          <w:i/>
          <w:lang w:val="fr-FR"/>
        </w:rPr>
        <w:t>’</w:t>
      </w:r>
      <w:r w:rsidRPr="00DB6622">
        <w:rPr>
          <w:i/>
          <w:lang w:val="fr-FR"/>
        </w:rPr>
        <w:t>ours polaire. Nous nous réjouissons des nouvelles initiatives en cours d</w:t>
      </w:r>
      <w:r w:rsidR="00DB6622" w:rsidRPr="00DB6622">
        <w:rPr>
          <w:i/>
          <w:lang w:val="fr-FR"/>
        </w:rPr>
        <w:t>’</w:t>
      </w:r>
      <w:r w:rsidRPr="00DB6622">
        <w:rPr>
          <w:i/>
          <w:lang w:val="fr-FR"/>
        </w:rPr>
        <w:t>élaboration sous les auspices de la CMS en faveur de cette espèce emblématique, et nous espérons que les peuples de cette région arriveront à considérer cela comme une tentative amicale, appropriée et respectueuse de la communauté internationale plus large pour protéger cette espèce vénérée, admirée et appréciée sur toute la planète. Bien que déçu de voir le retrait de l</w:t>
      </w:r>
      <w:r w:rsidR="00DB6622" w:rsidRPr="00DB6622">
        <w:rPr>
          <w:i/>
          <w:lang w:val="fr-FR"/>
        </w:rPr>
        <w:t>’</w:t>
      </w:r>
      <w:r w:rsidRPr="00DB6622">
        <w:rPr>
          <w:i/>
          <w:lang w:val="fr-FR"/>
        </w:rPr>
        <w:t>inscription du lion à l</w:t>
      </w:r>
      <w:r w:rsidR="00DB6622" w:rsidRPr="00DB6622">
        <w:rPr>
          <w:i/>
          <w:lang w:val="fr-FR"/>
        </w:rPr>
        <w:t>’</w:t>
      </w:r>
      <w:r w:rsidRPr="00DB6622">
        <w:rPr>
          <w:i/>
          <w:lang w:val="fr-FR"/>
        </w:rPr>
        <w:t>Annexe II, nous apprécions les efforts consacrés à l</w:t>
      </w:r>
      <w:r w:rsidR="00DB6622" w:rsidRPr="00DB6622">
        <w:rPr>
          <w:i/>
          <w:lang w:val="fr-FR"/>
        </w:rPr>
        <w:t>’</w:t>
      </w:r>
      <w:r w:rsidRPr="00DB6622">
        <w:rPr>
          <w:i/>
          <w:lang w:val="fr-FR"/>
        </w:rPr>
        <w:t>élaboration d</w:t>
      </w:r>
      <w:r w:rsidR="00DB6622" w:rsidRPr="00DB6622">
        <w:rPr>
          <w:i/>
          <w:lang w:val="fr-FR"/>
        </w:rPr>
        <w:t>’</w:t>
      </w:r>
      <w:r w:rsidRPr="00DB6622">
        <w:rPr>
          <w:i/>
          <w:lang w:val="fr-FR"/>
        </w:rPr>
        <w:t>une résolution significative et nous prions instamment la Famille CMS et toutes les parties prenantes de travailler ensemble pour que les générations futures puissent voir ces animaux emblématiques à l</w:t>
      </w:r>
      <w:r w:rsidR="00DB6622" w:rsidRPr="00DB6622">
        <w:rPr>
          <w:i/>
          <w:lang w:val="fr-FR"/>
        </w:rPr>
        <w:t>’</w:t>
      </w:r>
      <w:r w:rsidRPr="00DB6622">
        <w:rPr>
          <w:i/>
          <w:lang w:val="fr-FR"/>
        </w:rPr>
        <w:t>état sauvage, et pas seulement derrière des barreaux ou des clôtures.</w:t>
      </w:r>
    </w:p>
    <w:p w14:paraId="0C65401A" w14:textId="77777777" w:rsidR="00FE7FB6" w:rsidRPr="00DB6622" w:rsidRDefault="00FE7FB6" w:rsidP="00DB6622">
      <w:pPr>
        <w:ind w:left="709"/>
        <w:jc w:val="both"/>
        <w:rPr>
          <w:i/>
          <w:lang w:val="fr-FR"/>
        </w:rPr>
      </w:pPr>
    </w:p>
    <w:p w14:paraId="2358EE81" w14:textId="6AEF7A41" w:rsidR="00FE7FB6" w:rsidRPr="00DB6622" w:rsidRDefault="00FE7FB6" w:rsidP="00DB6622">
      <w:pPr>
        <w:ind w:left="709"/>
        <w:jc w:val="both"/>
        <w:rPr>
          <w:i/>
          <w:lang w:val="fr-FR"/>
        </w:rPr>
      </w:pPr>
      <w:r w:rsidRPr="00DB6622">
        <w:rPr>
          <w:i/>
          <w:lang w:val="fr-FR"/>
        </w:rPr>
        <w:t>Nous félicitons vivement la CMS pour avoir pris des décisions d</w:t>
      </w:r>
      <w:r w:rsidR="00DB6622" w:rsidRPr="00DB6622">
        <w:rPr>
          <w:i/>
          <w:lang w:val="fr-FR"/>
        </w:rPr>
        <w:t>’</w:t>
      </w:r>
      <w:r w:rsidRPr="00DB6622">
        <w:rPr>
          <w:i/>
          <w:lang w:val="fr-FR"/>
        </w:rPr>
        <w:t>une grande portée permettant de renforcer la Convention globale à travers le nouveau Plan stratégique, les nouveaux critères d</w:t>
      </w:r>
      <w:r w:rsidR="00DB6622" w:rsidRPr="00DB6622">
        <w:rPr>
          <w:i/>
          <w:lang w:val="fr-FR"/>
        </w:rPr>
        <w:t>’</w:t>
      </w:r>
      <w:r w:rsidRPr="00DB6622">
        <w:rPr>
          <w:i/>
          <w:lang w:val="fr-FR"/>
        </w:rPr>
        <w:t>inscription et d</w:t>
      </w:r>
      <w:r w:rsidR="00DB6622" w:rsidRPr="00DB6622">
        <w:rPr>
          <w:i/>
          <w:lang w:val="fr-FR"/>
        </w:rPr>
        <w:t>’</w:t>
      </w:r>
      <w:r w:rsidRPr="00DB6622">
        <w:rPr>
          <w:i/>
          <w:lang w:val="fr-FR"/>
        </w:rPr>
        <w:t>autres décisions de gouvernance. Ces éléments font de la COP11 une réunion clé dans l</w:t>
      </w:r>
      <w:r w:rsidR="00DB6622" w:rsidRPr="00DB6622">
        <w:rPr>
          <w:i/>
          <w:lang w:val="fr-FR"/>
        </w:rPr>
        <w:t>’</w:t>
      </w:r>
      <w:r w:rsidRPr="00DB6622">
        <w:rPr>
          <w:i/>
          <w:lang w:val="fr-FR"/>
        </w:rPr>
        <w:t>histoire de cette Convention, augmentant ainsi les chances pour une meilleure conservation et un meilleur bien-être des espèces migratrices dans le monde entier. Nous exhortons les gouvernements à prendre des mesures qui offriront un soutien financier adéquat au travail à venir. Nous vous encourageons tous à mettre à profit ce qui a été convenu ici sur les menaces transversales, y compris les débris marins, l</w:t>
      </w:r>
      <w:r w:rsidR="00DB6622" w:rsidRPr="00DB6622">
        <w:rPr>
          <w:i/>
          <w:lang w:val="fr-FR"/>
        </w:rPr>
        <w:t>’</w:t>
      </w:r>
      <w:r w:rsidRPr="00DB6622">
        <w:rPr>
          <w:i/>
          <w:lang w:val="fr-FR"/>
        </w:rPr>
        <w:t>empoisonnement, le commerce illégal et bien sûr le changement climatique.</w:t>
      </w:r>
    </w:p>
    <w:p w14:paraId="32083AAF" w14:textId="77777777" w:rsidR="00FE7FB6" w:rsidRPr="00DB6622" w:rsidRDefault="00FE7FB6" w:rsidP="00DB6622">
      <w:pPr>
        <w:ind w:left="709"/>
        <w:jc w:val="both"/>
        <w:rPr>
          <w:i/>
          <w:lang w:val="fr-FR"/>
        </w:rPr>
      </w:pPr>
    </w:p>
    <w:p w14:paraId="00C0129C" w14:textId="6EC1BD28" w:rsidR="00FE7FB6" w:rsidRPr="00DB6622" w:rsidRDefault="00FE7FB6" w:rsidP="00DB6622">
      <w:pPr>
        <w:ind w:left="709"/>
        <w:jc w:val="both"/>
        <w:rPr>
          <w:i/>
          <w:lang w:val="fr-FR"/>
        </w:rPr>
      </w:pPr>
      <w:r w:rsidRPr="00DB6622">
        <w:rPr>
          <w:i/>
          <w:lang w:val="fr-FR"/>
        </w:rPr>
        <w:t>Le rôle de la société civile est d</w:t>
      </w:r>
      <w:r w:rsidR="00DB6622" w:rsidRPr="00DB6622">
        <w:rPr>
          <w:i/>
          <w:lang w:val="fr-FR"/>
        </w:rPr>
        <w:t>’</w:t>
      </w:r>
      <w:r w:rsidRPr="00DB6622">
        <w:rPr>
          <w:i/>
          <w:lang w:val="fr-FR"/>
        </w:rPr>
        <w:t>abord de vous appuyer pour aider les espèces migratrices. Nous apprécions grandement l</w:t>
      </w:r>
      <w:r w:rsidR="00DB6622" w:rsidRPr="00DB6622">
        <w:rPr>
          <w:i/>
          <w:lang w:val="fr-FR"/>
        </w:rPr>
        <w:t>’</w:t>
      </w:r>
      <w:r w:rsidRPr="00DB6622">
        <w:rPr>
          <w:i/>
          <w:lang w:val="fr-FR"/>
        </w:rPr>
        <w:t>ouverture du dialogue qui existe ici. Nous avons parfois nos différences, bien sûr, mais tout cela fait partie d</w:t>
      </w:r>
      <w:r w:rsidR="00DB6622" w:rsidRPr="00DB6622">
        <w:rPr>
          <w:i/>
          <w:lang w:val="fr-FR"/>
        </w:rPr>
        <w:t>’</w:t>
      </w:r>
      <w:r w:rsidRPr="00DB6622">
        <w:rPr>
          <w:i/>
          <w:lang w:val="fr-FR"/>
        </w:rPr>
        <w:t>un processus sain de dialogue et de débat, tel que la capacité d</w:t>
      </w:r>
      <w:r w:rsidR="00DB6622" w:rsidRPr="00DB6622">
        <w:rPr>
          <w:i/>
          <w:lang w:val="fr-FR"/>
        </w:rPr>
        <w:t>’</w:t>
      </w:r>
      <w:r w:rsidRPr="00DB6622">
        <w:rPr>
          <w:i/>
          <w:lang w:val="fr-FR"/>
        </w:rPr>
        <w:t>une convention à examiner de manière appropriée ses programmes de travail et à les modifier et les développer en conséquence. Comme les organisations partenaires et non partenaires, nous nous engageons à travailler avec vous tous afin d</w:t>
      </w:r>
      <w:r w:rsidR="00DB6622" w:rsidRPr="00DB6622">
        <w:rPr>
          <w:i/>
          <w:lang w:val="fr-FR"/>
        </w:rPr>
        <w:t>’</w:t>
      </w:r>
      <w:r w:rsidRPr="00DB6622">
        <w:rPr>
          <w:i/>
          <w:lang w:val="fr-FR"/>
        </w:rPr>
        <w:t>atteindre les meilleurs résultats pour toutes les espèces et toutes les menaces.</w:t>
      </w:r>
    </w:p>
    <w:p w14:paraId="255D5C8C" w14:textId="77777777" w:rsidR="00FE7FB6" w:rsidRPr="00DB6622" w:rsidRDefault="00FE7FB6" w:rsidP="00DB6622">
      <w:pPr>
        <w:ind w:left="709"/>
        <w:jc w:val="both"/>
        <w:rPr>
          <w:i/>
          <w:lang w:val="fr-FR"/>
        </w:rPr>
      </w:pPr>
    </w:p>
    <w:p w14:paraId="09B42F3E" w14:textId="54AD8EFC" w:rsidR="00FE7FB6" w:rsidRPr="00DB6622" w:rsidRDefault="00FE7FB6" w:rsidP="00DB6622">
      <w:pPr>
        <w:ind w:left="709"/>
        <w:jc w:val="both"/>
        <w:rPr>
          <w:i/>
          <w:lang w:val="fr-FR"/>
        </w:rPr>
      </w:pPr>
      <w:r w:rsidRPr="00DB6622">
        <w:rPr>
          <w:i/>
          <w:lang w:val="fr-FR"/>
        </w:rPr>
        <w:t>Madame la Présidente, nous remercions le Secrétariat pour l</w:t>
      </w:r>
      <w:r w:rsidR="00DB6622" w:rsidRPr="00DB6622">
        <w:rPr>
          <w:i/>
          <w:lang w:val="fr-FR"/>
        </w:rPr>
        <w:t>’</w:t>
      </w:r>
      <w:r w:rsidRPr="00DB6622">
        <w:rPr>
          <w:i/>
          <w:lang w:val="fr-FR"/>
        </w:rPr>
        <w:t xml:space="preserve">excellente facilitation de cette réunion, et nous vous remercions </w:t>
      </w:r>
      <w:r w:rsidR="0068577A" w:rsidRPr="00DB6622">
        <w:rPr>
          <w:i/>
          <w:lang w:val="fr-FR"/>
        </w:rPr>
        <w:t>encore une</w:t>
      </w:r>
      <w:r w:rsidRPr="00DB6622">
        <w:rPr>
          <w:i/>
          <w:lang w:val="fr-FR"/>
        </w:rPr>
        <w:t xml:space="preserve"> fois pour l</w:t>
      </w:r>
      <w:r w:rsidR="00DB6622" w:rsidRPr="00DB6622">
        <w:rPr>
          <w:i/>
          <w:lang w:val="fr-FR"/>
        </w:rPr>
        <w:t>’</w:t>
      </w:r>
      <w:r w:rsidRPr="00DB6622">
        <w:rPr>
          <w:i/>
          <w:lang w:val="fr-FR"/>
        </w:rPr>
        <w:t>aimable hospitalité dont l</w:t>
      </w:r>
      <w:r w:rsidR="00DB6622" w:rsidRPr="00DB6622">
        <w:rPr>
          <w:i/>
          <w:lang w:val="fr-FR"/>
        </w:rPr>
        <w:t>’</w:t>
      </w:r>
      <w:r w:rsidRPr="00DB6622">
        <w:rPr>
          <w:i/>
          <w:lang w:val="fr-FR"/>
        </w:rPr>
        <w:t xml:space="preserve">Équateur a fait preuve. » </w:t>
      </w:r>
    </w:p>
    <w:p w14:paraId="6E961FE4" w14:textId="77777777" w:rsidR="00FE7FB6" w:rsidRPr="00DB6622" w:rsidRDefault="00FE7FB6" w:rsidP="00DB6622">
      <w:pPr>
        <w:jc w:val="both"/>
        <w:rPr>
          <w:lang w:val="fr-FR"/>
        </w:rPr>
      </w:pPr>
    </w:p>
    <w:p w14:paraId="105257DB" w14:textId="5AEAEBFD" w:rsidR="00FE7FB6" w:rsidRPr="00DB6622" w:rsidRDefault="00FE7FB6" w:rsidP="00DB6622">
      <w:pPr>
        <w:jc w:val="both"/>
        <w:rPr>
          <w:lang w:val="fr-FR"/>
        </w:rPr>
      </w:pPr>
      <w:r w:rsidRPr="00DB6622">
        <w:rPr>
          <w:lang w:val="fr-FR"/>
        </w:rPr>
        <w:t>585. Les représentants du Costa Rica, de l</w:t>
      </w:r>
      <w:r w:rsidR="00DB6622" w:rsidRPr="00DB6622">
        <w:rPr>
          <w:lang w:val="fr-FR"/>
        </w:rPr>
        <w:t>’</w:t>
      </w:r>
      <w:r w:rsidRPr="00DB6622">
        <w:rPr>
          <w:lang w:val="fr-FR"/>
        </w:rPr>
        <w:t>Équateur et de l</w:t>
      </w:r>
      <w:r w:rsidR="00DB6622" w:rsidRPr="00DB6622">
        <w:rPr>
          <w:lang w:val="fr-FR"/>
        </w:rPr>
        <w:t>’</w:t>
      </w:r>
      <w:r w:rsidRPr="00DB6622">
        <w:rPr>
          <w:lang w:val="fr-FR"/>
        </w:rPr>
        <w:t>Uruguay rendent hommage au travail exceptionnel entrepris par le Chili, et par Mme Nancy Céspedes en particulier, en sa qualité de représentante régionale pour l</w:t>
      </w:r>
      <w:r w:rsidR="00DB6622" w:rsidRPr="00DB6622">
        <w:rPr>
          <w:lang w:val="fr-FR"/>
        </w:rPr>
        <w:t>’</w:t>
      </w:r>
      <w:r w:rsidRPr="00DB6622">
        <w:rPr>
          <w:lang w:val="fr-FR"/>
        </w:rPr>
        <w:t>Amérique du Sud, l</w:t>
      </w:r>
      <w:r w:rsidR="00DB6622" w:rsidRPr="00DB6622">
        <w:rPr>
          <w:lang w:val="fr-FR"/>
        </w:rPr>
        <w:t>’</w:t>
      </w:r>
      <w:r w:rsidRPr="00DB6622">
        <w:rPr>
          <w:lang w:val="fr-FR"/>
        </w:rPr>
        <w:t>Amérique centrale et les Caraïbes, au cours des deux dernières périodes triennales.</w:t>
      </w:r>
    </w:p>
    <w:p w14:paraId="40594964" w14:textId="77777777" w:rsidR="00FE7FB6" w:rsidRPr="00DB6622" w:rsidRDefault="00FE7FB6" w:rsidP="00DB6622">
      <w:pPr>
        <w:jc w:val="both"/>
        <w:rPr>
          <w:lang w:val="fr-FR"/>
        </w:rPr>
      </w:pPr>
    </w:p>
    <w:p w14:paraId="3C614FA1" w14:textId="77777777" w:rsidR="00FE7FB6" w:rsidRPr="00DB6622" w:rsidRDefault="00FE7FB6" w:rsidP="00DB6622">
      <w:pPr>
        <w:jc w:val="both"/>
        <w:rPr>
          <w:color w:val="E36C0A" w:themeColor="accent6" w:themeShade="BF"/>
          <w:lang w:val="fr-FR"/>
        </w:rPr>
      </w:pPr>
      <w:r w:rsidRPr="00DB6622">
        <w:rPr>
          <w:lang w:val="fr-FR"/>
        </w:rPr>
        <w:t>586. La représentante du Chili remercie les Parties de la région pour leurs aimables paroles.</w:t>
      </w:r>
    </w:p>
    <w:p w14:paraId="3FD65C4A" w14:textId="77777777" w:rsidR="00FE7FB6" w:rsidRPr="00DB6622" w:rsidRDefault="00FE7FB6" w:rsidP="00FE7FB6">
      <w:pPr>
        <w:rPr>
          <w:lang w:val="fr-FR"/>
        </w:rPr>
      </w:pPr>
    </w:p>
    <w:p w14:paraId="1D9F5ADA" w14:textId="77777777" w:rsidR="00FE7FB6" w:rsidRPr="00DB6622" w:rsidRDefault="00FE7FB6" w:rsidP="00FE7FB6">
      <w:pPr>
        <w:jc w:val="center"/>
        <w:rPr>
          <w:b/>
          <w:lang w:val="fr-FR"/>
        </w:rPr>
      </w:pPr>
      <w:r w:rsidRPr="00DB6622">
        <w:rPr>
          <w:b/>
          <w:lang w:val="fr-FR"/>
        </w:rPr>
        <w:t>CLÔTURE DE LA RÉUNION (POINT 31)</w:t>
      </w:r>
    </w:p>
    <w:p w14:paraId="056D1A1E" w14:textId="77777777" w:rsidR="00FE7FB6" w:rsidRPr="00DB6622" w:rsidRDefault="00FE7FB6" w:rsidP="00FE7FB6">
      <w:pPr>
        <w:rPr>
          <w:b/>
          <w:lang w:val="fr-FR"/>
        </w:rPr>
      </w:pPr>
    </w:p>
    <w:p w14:paraId="458F97DC" w14:textId="366AFC0A" w:rsidR="00FE7FB6" w:rsidRPr="00DB6622" w:rsidRDefault="00FE7FB6" w:rsidP="00FE7FB6">
      <w:pPr>
        <w:jc w:val="both"/>
        <w:rPr>
          <w:lang w:val="fr-FR"/>
        </w:rPr>
      </w:pPr>
      <w:r w:rsidRPr="00DB6622">
        <w:rPr>
          <w:lang w:val="fr-FR"/>
        </w:rPr>
        <w:t xml:space="preserve">587. </w:t>
      </w:r>
      <w:r w:rsidR="00680267" w:rsidRPr="00DB6622">
        <w:rPr>
          <w:lang w:val="fr-FR"/>
        </w:rPr>
        <w:t>D</w:t>
      </w:r>
      <w:r w:rsidRPr="00DB6622">
        <w:rPr>
          <w:lang w:val="fr-FR"/>
        </w:rPr>
        <w:t>es remarques finales sont faites par la Présidente, en tant que représentante du pays hôte, et par le Secrétaire exécutif.</w:t>
      </w:r>
    </w:p>
    <w:p w14:paraId="13A86883" w14:textId="77777777" w:rsidR="00FE7FB6" w:rsidRPr="00DB6622" w:rsidRDefault="00FE7FB6" w:rsidP="00FE7FB6">
      <w:pPr>
        <w:jc w:val="both"/>
        <w:rPr>
          <w:lang w:val="fr-FR"/>
        </w:rPr>
      </w:pPr>
    </w:p>
    <w:p w14:paraId="3EBE1F9D" w14:textId="31D944A7" w:rsidR="00FE7FB6" w:rsidRPr="00DB6622" w:rsidRDefault="00FE7FB6" w:rsidP="00FE7FB6">
      <w:pPr>
        <w:jc w:val="both"/>
        <w:rPr>
          <w:lang w:val="fr-FR"/>
        </w:rPr>
      </w:pPr>
      <w:r w:rsidRPr="00DB6622">
        <w:rPr>
          <w:lang w:val="fr-FR"/>
        </w:rPr>
        <w:t>588. S</w:t>
      </w:r>
      <w:r w:rsidR="00DB6622" w:rsidRPr="00DB6622">
        <w:rPr>
          <w:lang w:val="fr-FR"/>
        </w:rPr>
        <w:t>’</w:t>
      </w:r>
      <w:r w:rsidRPr="00DB6622">
        <w:rPr>
          <w:lang w:val="fr-FR"/>
        </w:rPr>
        <w:t>exprimant au nom de leurs groupes régionaux respectifs, les représentants du Chili, de l</w:t>
      </w:r>
      <w:r w:rsidR="00DB6622" w:rsidRPr="00DB6622">
        <w:rPr>
          <w:lang w:val="fr-FR"/>
        </w:rPr>
        <w:t>’</w:t>
      </w:r>
      <w:r w:rsidRPr="00DB6622">
        <w:rPr>
          <w:lang w:val="fr-FR"/>
        </w:rPr>
        <w:t>UE et de ses États membres, de la Nouvelle-Zélande et de l</w:t>
      </w:r>
      <w:r w:rsidR="00DB6622" w:rsidRPr="00DB6622">
        <w:rPr>
          <w:lang w:val="fr-FR"/>
        </w:rPr>
        <w:t>’</w:t>
      </w:r>
      <w:r w:rsidRPr="00DB6622">
        <w:rPr>
          <w:lang w:val="fr-FR"/>
        </w:rPr>
        <w:t>Ouganda (appuyé par l</w:t>
      </w:r>
      <w:r w:rsidR="00DB6622" w:rsidRPr="00DB6622">
        <w:rPr>
          <w:lang w:val="fr-FR"/>
        </w:rPr>
        <w:t>’</w:t>
      </w:r>
      <w:r w:rsidRPr="00DB6622">
        <w:rPr>
          <w:lang w:val="fr-FR"/>
        </w:rPr>
        <w:t>Égypte), remercient le Gouvernement et le peuple de l</w:t>
      </w:r>
      <w:r w:rsidR="00DB6622" w:rsidRPr="00DB6622">
        <w:rPr>
          <w:lang w:val="fr-FR"/>
        </w:rPr>
        <w:t>’</w:t>
      </w:r>
      <w:r w:rsidRPr="00DB6622">
        <w:rPr>
          <w:lang w:val="fr-FR"/>
        </w:rPr>
        <w:t>Équateur pour leur chaleureuse hospitalité en accueillant la réunion ; Son Excellence Lorena Tapia pour avoir présidé la Conférence des Parties</w:t>
      </w:r>
      <w:r w:rsidR="00680267" w:rsidRPr="00DB6622">
        <w:rPr>
          <w:lang w:val="fr-FR"/>
        </w:rPr>
        <w:t> </w:t>
      </w:r>
      <w:r w:rsidRPr="00DB6622">
        <w:rPr>
          <w:lang w:val="fr-FR"/>
        </w:rPr>
        <w:t>; les Présidents des comités et groupes de travail de session ; la communauté des ONG pour son soutien ; et le Secrétariat pour ses travaux préparatoires. Ils évoquent également les résultats fructueux, mais soulignent la nécessité de renforcer la mise en œuvre, ainsi que les ressources supplémentaires que cela demande.</w:t>
      </w:r>
    </w:p>
    <w:p w14:paraId="1E97FC82" w14:textId="77777777" w:rsidR="00FE7FB6" w:rsidRPr="00DB6622" w:rsidRDefault="00FE7FB6" w:rsidP="00FE7FB6">
      <w:pPr>
        <w:jc w:val="both"/>
        <w:rPr>
          <w:lang w:val="fr-FR"/>
        </w:rPr>
      </w:pPr>
    </w:p>
    <w:p w14:paraId="47BEBBD3" w14:textId="6C931DA7" w:rsidR="00FE7FB6" w:rsidRPr="00DB6622" w:rsidRDefault="00FE7FB6" w:rsidP="00FE7FB6">
      <w:pPr>
        <w:jc w:val="both"/>
        <w:rPr>
          <w:lang w:val="fr-FR"/>
        </w:rPr>
      </w:pPr>
      <w:r w:rsidRPr="00DB6622">
        <w:rPr>
          <w:lang w:val="fr-FR"/>
        </w:rPr>
        <w:t>589. L</w:t>
      </w:r>
      <w:r w:rsidR="00DB6622" w:rsidRPr="00DB6622">
        <w:rPr>
          <w:lang w:val="fr-FR"/>
        </w:rPr>
        <w:t>’</w:t>
      </w:r>
      <w:r w:rsidRPr="00DB6622">
        <w:rPr>
          <w:lang w:val="fr-FR"/>
        </w:rPr>
        <w:t>observateur de Pew Charitable Trusts remercie le Gouvernement de l</w:t>
      </w:r>
      <w:r w:rsidR="00DB6622" w:rsidRPr="00DB6622">
        <w:rPr>
          <w:lang w:val="fr-FR"/>
        </w:rPr>
        <w:t>’</w:t>
      </w:r>
      <w:r w:rsidRPr="00DB6622">
        <w:rPr>
          <w:lang w:val="fr-FR"/>
        </w:rPr>
        <w:t>Équateur pour avoir accueilli la réunion et pour avoir fait preuve d</w:t>
      </w:r>
      <w:r w:rsidR="00DB6622" w:rsidRPr="00DB6622">
        <w:rPr>
          <w:lang w:val="fr-FR"/>
        </w:rPr>
        <w:t>’</w:t>
      </w:r>
      <w:r w:rsidRPr="00DB6622">
        <w:rPr>
          <w:lang w:val="fr-FR"/>
        </w:rPr>
        <w:t>un leadership impressionnant sur la conservation des requins. Des remerciements sont adressés à toutes les ONG présentes pour avoir travaillé en collaboration sur cette question. Pew quittera la COP très satisfait des résultats produits, et attend avec intérêt d</w:t>
      </w:r>
      <w:r w:rsidR="00DB6622" w:rsidRPr="00DB6622">
        <w:rPr>
          <w:lang w:val="fr-FR"/>
        </w:rPr>
        <w:t>’</w:t>
      </w:r>
      <w:r w:rsidRPr="00DB6622">
        <w:rPr>
          <w:lang w:val="fr-FR"/>
        </w:rPr>
        <w:t>œuvrer plus encore pour la protection des requins.</w:t>
      </w:r>
    </w:p>
    <w:p w14:paraId="40D83C90" w14:textId="77777777" w:rsidR="00FE7FB6" w:rsidRPr="00DB6622" w:rsidRDefault="00FE7FB6" w:rsidP="00FE7FB6">
      <w:pPr>
        <w:jc w:val="both"/>
        <w:rPr>
          <w:lang w:val="fr-FR"/>
        </w:rPr>
      </w:pPr>
    </w:p>
    <w:p w14:paraId="42983428" w14:textId="3985E181" w:rsidR="00FE7FB6" w:rsidRPr="00DB6622" w:rsidRDefault="00FE7FB6" w:rsidP="00FE7FB6">
      <w:pPr>
        <w:jc w:val="both"/>
        <w:rPr>
          <w:lang w:val="fr-FR"/>
        </w:rPr>
      </w:pPr>
      <w:r w:rsidRPr="00DB6622">
        <w:rPr>
          <w:lang w:val="fr-FR"/>
        </w:rPr>
        <w:t>590. Son Excellence Lorena Tapia, ministre de l</w:t>
      </w:r>
      <w:r w:rsidR="00DB6622" w:rsidRPr="00DB6622">
        <w:rPr>
          <w:lang w:val="fr-FR"/>
        </w:rPr>
        <w:t>’</w:t>
      </w:r>
      <w:r w:rsidRPr="00DB6622">
        <w:rPr>
          <w:lang w:val="fr-FR"/>
        </w:rPr>
        <w:t>Environnement de l</w:t>
      </w:r>
      <w:r w:rsidR="00DB6622" w:rsidRPr="00DB6622">
        <w:rPr>
          <w:lang w:val="fr-FR"/>
        </w:rPr>
        <w:t>’</w:t>
      </w:r>
      <w:r w:rsidRPr="00DB6622">
        <w:rPr>
          <w:lang w:val="fr-FR"/>
        </w:rPr>
        <w:t>Équateur et ses collègues de haut niveau du ministère de l</w:t>
      </w:r>
      <w:r w:rsidR="00DB6622" w:rsidRPr="00DB6622">
        <w:rPr>
          <w:lang w:val="fr-FR"/>
        </w:rPr>
        <w:t>’</w:t>
      </w:r>
      <w:r w:rsidRPr="00DB6622">
        <w:rPr>
          <w:lang w:val="fr-FR"/>
        </w:rPr>
        <w:t>Environnement reçoivent des marques d</w:t>
      </w:r>
      <w:r w:rsidR="00DB6622" w:rsidRPr="00DB6622">
        <w:rPr>
          <w:lang w:val="fr-FR"/>
        </w:rPr>
        <w:t>’</w:t>
      </w:r>
      <w:r w:rsidRPr="00DB6622">
        <w:rPr>
          <w:lang w:val="fr-FR"/>
        </w:rPr>
        <w:t>estime de la part de l</w:t>
      </w:r>
      <w:r w:rsidR="00DB6622" w:rsidRPr="00DB6622">
        <w:rPr>
          <w:lang w:val="fr-FR"/>
        </w:rPr>
        <w:t>’</w:t>
      </w:r>
      <w:r w:rsidRPr="00DB6622">
        <w:rPr>
          <w:lang w:val="fr-FR"/>
        </w:rPr>
        <w:t>ensemble des délégués et du Secrétariat.</w:t>
      </w:r>
    </w:p>
    <w:p w14:paraId="3260E93E" w14:textId="77777777" w:rsidR="00FE7FB6" w:rsidRPr="00DB6622" w:rsidRDefault="00FE7FB6" w:rsidP="00FE7FB6">
      <w:pPr>
        <w:rPr>
          <w:lang w:val="fr-FR"/>
        </w:rPr>
      </w:pPr>
    </w:p>
    <w:p w14:paraId="31F54F5D" w14:textId="525F329A" w:rsidR="00DE00AE" w:rsidRPr="00DB6622" w:rsidRDefault="00FE7FB6" w:rsidP="003579C3">
      <w:pPr>
        <w:jc w:val="both"/>
        <w:rPr>
          <w:lang w:val="fr-FR"/>
        </w:rPr>
      </w:pPr>
      <w:r w:rsidRPr="00DB6622">
        <w:rPr>
          <w:lang w:val="fr-FR"/>
        </w:rPr>
        <w:t>591. Remerciant tous les participants, la Présidente déclare la COP11 close.</w:t>
      </w:r>
    </w:p>
    <w:sectPr w:rsidR="00DE00AE" w:rsidRPr="00DB6622" w:rsidSect="00DE00AE">
      <w:footerReference w:type="default" r:id="rId8"/>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52E83" w15:done="0"/>
  <w15:commentEx w15:paraId="71DC3C27" w15:done="0"/>
  <w15:commentEx w15:paraId="3D52BE5E" w15:done="0"/>
  <w15:commentEx w15:paraId="68976C72" w15:done="0"/>
  <w15:commentEx w15:paraId="4884E757" w15:done="0"/>
  <w15:commentEx w15:paraId="4A8F25B4" w15:paraIdParent="4884E757" w15:done="0"/>
  <w15:commentEx w15:paraId="03353302" w15:done="0"/>
  <w15:commentEx w15:paraId="7FC9D7AD" w15:done="0"/>
  <w15:commentEx w15:paraId="4E6A668B" w15:done="0"/>
  <w15:commentEx w15:paraId="6C60CBBE" w15:done="0"/>
  <w15:commentEx w15:paraId="0A0F6D7B" w15:done="0"/>
  <w15:commentEx w15:paraId="58420F69" w15:done="0"/>
  <w15:commentEx w15:paraId="560C3362" w15:done="0"/>
  <w15:commentEx w15:paraId="37FE6EF8" w15:done="0"/>
  <w15:commentEx w15:paraId="44941DF4" w15:done="0"/>
  <w15:commentEx w15:paraId="5B5F7B52" w15:done="0"/>
  <w15:commentEx w15:paraId="022AB83B" w15:done="0"/>
  <w15:commentEx w15:paraId="665A27E7" w15:done="0"/>
  <w15:commentEx w15:paraId="050FDC8C" w15:done="0"/>
  <w15:commentEx w15:paraId="6C516A54" w15:done="0"/>
  <w15:commentEx w15:paraId="5F0DB24F" w15:done="0"/>
  <w15:commentEx w15:paraId="0E2D3178" w15:done="0"/>
  <w15:commentEx w15:paraId="14584CC3" w15:done="0"/>
  <w15:commentEx w15:paraId="702378A8" w15:done="0"/>
  <w15:commentEx w15:paraId="67CE9672" w15:done="0"/>
  <w15:commentEx w15:paraId="76E69F90" w15:done="0"/>
  <w15:commentEx w15:paraId="53935893" w15:done="0"/>
  <w15:commentEx w15:paraId="1D3E57D2" w15:done="0"/>
  <w15:commentEx w15:paraId="23053FF9" w15:done="0"/>
  <w15:commentEx w15:paraId="2C317CB8" w15:done="0"/>
  <w15:commentEx w15:paraId="00B80FCE" w15:done="0"/>
  <w15:commentEx w15:paraId="035E9FE4" w15:done="0"/>
  <w15:commentEx w15:paraId="03215DB8" w15:done="0"/>
  <w15:commentEx w15:paraId="74965F23" w15:done="0"/>
  <w15:commentEx w15:paraId="7643967C" w15:done="0"/>
  <w15:commentEx w15:paraId="3BD2BD0F" w15:done="0"/>
  <w15:commentEx w15:paraId="3DEC3599" w15:done="0"/>
  <w15:commentEx w15:paraId="14ED9133" w15:done="0"/>
  <w15:commentEx w15:paraId="4F42717C" w15:done="0"/>
  <w15:commentEx w15:paraId="1F1E3310" w15:done="0"/>
  <w15:commentEx w15:paraId="309CE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BC55" w14:textId="77777777" w:rsidR="007511F6" w:rsidRDefault="007511F6" w:rsidP="00A73720">
      <w:r>
        <w:separator/>
      </w:r>
    </w:p>
  </w:endnote>
  <w:endnote w:type="continuationSeparator" w:id="0">
    <w:p w14:paraId="38C2A1C0" w14:textId="77777777" w:rsidR="007511F6" w:rsidRDefault="007511F6" w:rsidP="00A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80736"/>
      <w:docPartObj>
        <w:docPartGallery w:val="Page Numbers (Bottom of Page)"/>
        <w:docPartUnique/>
      </w:docPartObj>
    </w:sdtPr>
    <w:sdtEndPr>
      <w:rPr>
        <w:noProof/>
      </w:rPr>
    </w:sdtEndPr>
    <w:sdtContent>
      <w:p w14:paraId="24B14DCB" w14:textId="0A425F0B" w:rsidR="00FA44E3" w:rsidRDefault="00FA44E3">
        <w:pPr>
          <w:pStyle w:val="Footer"/>
          <w:jc w:val="center"/>
        </w:pPr>
        <w:r>
          <w:fldChar w:fldCharType="begin"/>
        </w:r>
        <w:r>
          <w:instrText xml:space="preserve"> PAGE   \* MERGEFORMAT </w:instrText>
        </w:r>
        <w:r>
          <w:fldChar w:fldCharType="separate"/>
        </w:r>
        <w:r w:rsidR="004B0709">
          <w:rPr>
            <w:noProof/>
          </w:rPr>
          <w:t>8</w:t>
        </w:r>
        <w:r>
          <w:rPr>
            <w:noProof/>
          </w:rPr>
          <w:fldChar w:fldCharType="end"/>
        </w:r>
      </w:p>
    </w:sdtContent>
  </w:sdt>
  <w:p w14:paraId="5EB63D63" w14:textId="77777777" w:rsidR="00FA44E3" w:rsidRDefault="00FA4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7059C" w14:textId="77777777" w:rsidR="007511F6" w:rsidRDefault="007511F6" w:rsidP="00A73720">
      <w:r>
        <w:separator/>
      </w:r>
    </w:p>
  </w:footnote>
  <w:footnote w:type="continuationSeparator" w:id="0">
    <w:p w14:paraId="76413E79" w14:textId="77777777" w:rsidR="007511F6" w:rsidRDefault="007511F6" w:rsidP="00A7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B16"/>
    <w:multiLevelType w:val="hybridMultilevel"/>
    <w:tmpl w:val="35185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2674A"/>
    <w:multiLevelType w:val="hybridMultilevel"/>
    <w:tmpl w:val="5E9CF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C678B8"/>
    <w:multiLevelType w:val="hybridMultilevel"/>
    <w:tmpl w:val="DFBA70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8EE3DAD"/>
    <w:multiLevelType w:val="hybridMultilevel"/>
    <w:tmpl w:val="8C0A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40B4F"/>
    <w:multiLevelType w:val="hybridMultilevel"/>
    <w:tmpl w:val="FF9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7187A"/>
    <w:multiLevelType w:val="hybridMultilevel"/>
    <w:tmpl w:val="23549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277008"/>
    <w:multiLevelType w:val="hybridMultilevel"/>
    <w:tmpl w:val="7C3C9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B77C2A"/>
    <w:multiLevelType w:val="hybridMultilevel"/>
    <w:tmpl w:val="2BA82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AD5B88"/>
    <w:multiLevelType w:val="hybridMultilevel"/>
    <w:tmpl w:val="65A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003C6"/>
    <w:multiLevelType w:val="hybridMultilevel"/>
    <w:tmpl w:val="B61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1AD6416"/>
    <w:multiLevelType w:val="hybridMultilevel"/>
    <w:tmpl w:val="55E235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867044A"/>
    <w:multiLevelType w:val="hybridMultilevel"/>
    <w:tmpl w:val="748C9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E31303B"/>
    <w:multiLevelType w:val="hybridMultilevel"/>
    <w:tmpl w:val="33F6EE96"/>
    <w:lvl w:ilvl="0" w:tplc="E0EC56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1"/>
  </w:num>
  <w:num w:numId="6">
    <w:abstractNumId w:val="9"/>
  </w:num>
  <w:num w:numId="7">
    <w:abstractNumId w:val="5"/>
  </w:num>
  <w:num w:numId="8">
    <w:abstractNumId w:val="11"/>
  </w:num>
  <w:num w:numId="9">
    <w:abstractNumId w:val="6"/>
  </w:num>
  <w:num w:numId="10">
    <w:abstractNumId w:val="3"/>
  </w:num>
  <w:num w:numId="11">
    <w:abstractNumId w:val="8"/>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lutz">
    <w15:presenceInfo w15:providerId="None" w15:userId="mlu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D5"/>
    <w:rsid w:val="00006BD0"/>
    <w:rsid w:val="00030FD9"/>
    <w:rsid w:val="00045275"/>
    <w:rsid w:val="00067FE0"/>
    <w:rsid w:val="0008714F"/>
    <w:rsid w:val="000C1FB6"/>
    <w:rsid w:val="000C37B4"/>
    <w:rsid w:val="000E56EE"/>
    <w:rsid w:val="00144DF6"/>
    <w:rsid w:val="00152501"/>
    <w:rsid w:val="00167586"/>
    <w:rsid w:val="00175F4A"/>
    <w:rsid w:val="001A35EF"/>
    <w:rsid w:val="001C2492"/>
    <w:rsid w:val="00213097"/>
    <w:rsid w:val="0022094B"/>
    <w:rsid w:val="0023310C"/>
    <w:rsid w:val="0024065B"/>
    <w:rsid w:val="0024202D"/>
    <w:rsid w:val="00251B44"/>
    <w:rsid w:val="002757FB"/>
    <w:rsid w:val="00276CCD"/>
    <w:rsid w:val="00287FA5"/>
    <w:rsid w:val="002A0B42"/>
    <w:rsid w:val="002D07E6"/>
    <w:rsid w:val="002D12EF"/>
    <w:rsid w:val="002D23D5"/>
    <w:rsid w:val="002D605D"/>
    <w:rsid w:val="002F5C39"/>
    <w:rsid w:val="003000BB"/>
    <w:rsid w:val="00303395"/>
    <w:rsid w:val="00303E1D"/>
    <w:rsid w:val="003125F3"/>
    <w:rsid w:val="0032272D"/>
    <w:rsid w:val="00331B9A"/>
    <w:rsid w:val="00331ECA"/>
    <w:rsid w:val="003579C3"/>
    <w:rsid w:val="00372CE2"/>
    <w:rsid w:val="00382FDD"/>
    <w:rsid w:val="003E047D"/>
    <w:rsid w:val="003E4985"/>
    <w:rsid w:val="00401555"/>
    <w:rsid w:val="00406A68"/>
    <w:rsid w:val="004108E0"/>
    <w:rsid w:val="0041146D"/>
    <w:rsid w:val="00416898"/>
    <w:rsid w:val="004365F7"/>
    <w:rsid w:val="00450750"/>
    <w:rsid w:val="00454CBB"/>
    <w:rsid w:val="004679FB"/>
    <w:rsid w:val="004730BE"/>
    <w:rsid w:val="00475A2A"/>
    <w:rsid w:val="0049031E"/>
    <w:rsid w:val="004B0709"/>
    <w:rsid w:val="004C3B63"/>
    <w:rsid w:val="004F0A71"/>
    <w:rsid w:val="00513888"/>
    <w:rsid w:val="00516F35"/>
    <w:rsid w:val="00572005"/>
    <w:rsid w:val="005A509F"/>
    <w:rsid w:val="005D54CD"/>
    <w:rsid w:val="00651D90"/>
    <w:rsid w:val="00665343"/>
    <w:rsid w:val="006758AE"/>
    <w:rsid w:val="00680267"/>
    <w:rsid w:val="00681EF9"/>
    <w:rsid w:val="0068577A"/>
    <w:rsid w:val="006A28A0"/>
    <w:rsid w:val="006B400A"/>
    <w:rsid w:val="006E7FB8"/>
    <w:rsid w:val="007079F4"/>
    <w:rsid w:val="00726B8B"/>
    <w:rsid w:val="007309D9"/>
    <w:rsid w:val="007448E3"/>
    <w:rsid w:val="007511F6"/>
    <w:rsid w:val="00754773"/>
    <w:rsid w:val="00762860"/>
    <w:rsid w:val="007A1C81"/>
    <w:rsid w:val="007B1CD9"/>
    <w:rsid w:val="007B7AA4"/>
    <w:rsid w:val="00810A4F"/>
    <w:rsid w:val="00851637"/>
    <w:rsid w:val="008A7DBA"/>
    <w:rsid w:val="008B41DD"/>
    <w:rsid w:val="008B6E93"/>
    <w:rsid w:val="009104F2"/>
    <w:rsid w:val="009212F3"/>
    <w:rsid w:val="009637DE"/>
    <w:rsid w:val="00967ABD"/>
    <w:rsid w:val="009A6413"/>
    <w:rsid w:val="009B6B57"/>
    <w:rsid w:val="00A577CA"/>
    <w:rsid w:val="00A73720"/>
    <w:rsid w:val="00AA2DB6"/>
    <w:rsid w:val="00AA7517"/>
    <w:rsid w:val="00AB2123"/>
    <w:rsid w:val="00AB59DD"/>
    <w:rsid w:val="00B04F59"/>
    <w:rsid w:val="00B10D5F"/>
    <w:rsid w:val="00B54584"/>
    <w:rsid w:val="00B63E99"/>
    <w:rsid w:val="00B755C9"/>
    <w:rsid w:val="00B765B2"/>
    <w:rsid w:val="00BA265E"/>
    <w:rsid w:val="00BE65A9"/>
    <w:rsid w:val="00C00883"/>
    <w:rsid w:val="00C06B9D"/>
    <w:rsid w:val="00C20DAC"/>
    <w:rsid w:val="00C31FD3"/>
    <w:rsid w:val="00C64DAC"/>
    <w:rsid w:val="00CA5310"/>
    <w:rsid w:val="00CE5557"/>
    <w:rsid w:val="00D04B92"/>
    <w:rsid w:val="00D15A4B"/>
    <w:rsid w:val="00D572D5"/>
    <w:rsid w:val="00DA0FF3"/>
    <w:rsid w:val="00DB6622"/>
    <w:rsid w:val="00DB6EB6"/>
    <w:rsid w:val="00DE00AE"/>
    <w:rsid w:val="00DF5133"/>
    <w:rsid w:val="00DF67F9"/>
    <w:rsid w:val="00E319B1"/>
    <w:rsid w:val="00E50614"/>
    <w:rsid w:val="00E76C75"/>
    <w:rsid w:val="00E80B94"/>
    <w:rsid w:val="00E8724C"/>
    <w:rsid w:val="00EB7EB2"/>
    <w:rsid w:val="00ED1C96"/>
    <w:rsid w:val="00ED31EE"/>
    <w:rsid w:val="00F14551"/>
    <w:rsid w:val="00F36954"/>
    <w:rsid w:val="00F462D1"/>
    <w:rsid w:val="00F532BB"/>
    <w:rsid w:val="00F63919"/>
    <w:rsid w:val="00F7394D"/>
    <w:rsid w:val="00F97182"/>
    <w:rsid w:val="00FA44E3"/>
    <w:rsid w:val="00FD093F"/>
    <w:rsid w:val="00FD4525"/>
    <w:rsid w:val="00FE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5F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rFonts w:eastAsia="Calibri"/>
      <w:sz w:val="24"/>
      <w:szCs w:val="24"/>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2D23D5"/>
    <w:pPr>
      <w:ind w:left="720"/>
      <w:contextualSpacing/>
    </w:pPr>
  </w:style>
  <w:style w:type="paragraph" w:styleId="Header">
    <w:name w:val="header"/>
    <w:basedOn w:val="Normal"/>
    <w:link w:val="HeaderChar"/>
    <w:uiPriority w:val="99"/>
    <w:unhideWhenUsed/>
    <w:rsid w:val="00A73720"/>
    <w:pPr>
      <w:tabs>
        <w:tab w:val="center" w:pos="4680"/>
        <w:tab w:val="right" w:pos="9360"/>
      </w:tabs>
    </w:pPr>
  </w:style>
  <w:style w:type="character" w:customStyle="1" w:styleId="HeaderChar">
    <w:name w:val="Header Char"/>
    <w:basedOn w:val="DefaultParagraphFont"/>
    <w:link w:val="Header"/>
    <w:uiPriority w:val="99"/>
    <w:rsid w:val="00A73720"/>
    <w:rPr>
      <w:rFonts w:eastAsia="Calibri"/>
      <w:sz w:val="24"/>
      <w:szCs w:val="24"/>
      <w:lang w:val="en-GB" w:eastAsia="en-US" w:bidi="en-US"/>
    </w:rPr>
  </w:style>
  <w:style w:type="paragraph" w:styleId="Footer">
    <w:name w:val="footer"/>
    <w:basedOn w:val="Normal"/>
    <w:link w:val="FooterChar"/>
    <w:uiPriority w:val="99"/>
    <w:unhideWhenUsed/>
    <w:rsid w:val="00A73720"/>
    <w:pPr>
      <w:tabs>
        <w:tab w:val="center" w:pos="4680"/>
        <w:tab w:val="right" w:pos="9360"/>
      </w:tabs>
    </w:pPr>
  </w:style>
  <w:style w:type="character" w:customStyle="1" w:styleId="FooterChar">
    <w:name w:val="Footer Char"/>
    <w:basedOn w:val="DefaultParagraphFont"/>
    <w:link w:val="Footer"/>
    <w:uiPriority w:val="99"/>
    <w:rsid w:val="00A73720"/>
    <w:rPr>
      <w:rFonts w:eastAsia="Calibri"/>
      <w:sz w:val="24"/>
      <w:szCs w:val="24"/>
      <w:lang w:val="en-GB" w:eastAsia="en-US" w:bidi="en-US"/>
    </w:rPr>
  </w:style>
  <w:style w:type="character" w:styleId="CommentReference">
    <w:name w:val="annotation reference"/>
    <w:basedOn w:val="DefaultParagraphFont"/>
    <w:uiPriority w:val="99"/>
    <w:semiHidden/>
    <w:unhideWhenUsed/>
    <w:rsid w:val="00DE00AE"/>
    <w:rPr>
      <w:sz w:val="16"/>
      <w:szCs w:val="16"/>
    </w:rPr>
  </w:style>
  <w:style w:type="paragraph" w:styleId="CommentText">
    <w:name w:val="annotation text"/>
    <w:basedOn w:val="Normal"/>
    <w:link w:val="CommentTextChar"/>
    <w:uiPriority w:val="99"/>
    <w:semiHidden/>
    <w:unhideWhenUsed/>
    <w:rsid w:val="00DE00AE"/>
    <w:rPr>
      <w:sz w:val="20"/>
      <w:szCs w:val="20"/>
    </w:rPr>
  </w:style>
  <w:style w:type="character" w:customStyle="1" w:styleId="CommentTextChar">
    <w:name w:val="Comment Text Char"/>
    <w:basedOn w:val="DefaultParagraphFont"/>
    <w:link w:val="CommentText"/>
    <w:uiPriority w:val="99"/>
    <w:semiHidden/>
    <w:rsid w:val="00DE00AE"/>
    <w:rPr>
      <w:rFonts w:eastAsia="Calibri"/>
      <w:lang w:val="en-GB" w:eastAsia="en-US" w:bidi="en-US"/>
    </w:rPr>
  </w:style>
  <w:style w:type="paragraph" w:styleId="CommentSubject">
    <w:name w:val="annotation subject"/>
    <w:basedOn w:val="CommentText"/>
    <w:next w:val="CommentText"/>
    <w:link w:val="CommentSubjectChar"/>
    <w:uiPriority w:val="99"/>
    <w:semiHidden/>
    <w:unhideWhenUsed/>
    <w:rsid w:val="00DE00AE"/>
    <w:rPr>
      <w:b/>
      <w:bCs/>
    </w:rPr>
  </w:style>
  <w:style w:type="character" w:customStyle="1" w:styleId="CommentSubjectChar">
    <w:name w:val="Comment Subject Char"/>
    <w:basedOn w:val="CommentTextChar"/>
    <w:link w:val="CommentSubject"/>
    <w:uiPriority w:val="99"/>
    <w:semiHidden/>
    <w:rsid w:val="00DE00AE"/>
    <w:rPr>
      <w:rFonts w:eastAsia="Calibri"/>
      <w:b/>
      <w:bCs/>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D5"/>
    <w:rPr>
      <w:rFonts w:eastAsia="Calibri"/>
      <w:sz w:val="24"/>
      <w:szCs w:val="24"/>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24C"/>
    <w:rPr>
      <w:rFonts w:ascii="Lucida Grande" w:hAnsi="Lucida Grande" w:cs="Lucida Grande"/>
      <w:sz w:val="18"/>
      <w:szCs w:val="18"/>
      <w:lang w:val="en-GB" w:eastAsia="en-US"/>
    </w:rPr>
  </w:style>
  <w:style w:type="paragraph" w:styleId="ListParagraph">
    <w:name w:val="List Paragraph"/>
    <w:basedOn w:val="Normal"/>
    <w:uiPriority w:val="34"/>
    <w:qFormat/>
    <w:rsid w:val="002D23D5"/>
    <w:pPr>
      <w:ind w:left="720"/>
      <w:contextualSpacing/>
    </w:pPr>
  </w:style>
  <w:style w:type="paragraph" w:styleId="Header">
    <w:name w:val="header"/>
    <w:basedOn w:val="Normal"/>
    <w:link w:val="HeaderChar"/>
    <w:uiPriority w:val="99"/>
    <w:unhideWhenUsed/>
    <w:rsid w:val="00A73720"/>
    <w:pPr>
      <w:tabs>
        <w:tab w:val="center" w:pos="4680"/>
        <w:tab w:val="right" w:pos="9360"/>
      </w:tabs>
    </w:pPr>
  </w:style>
  <w:style w:type="character" w:customStyle="1" w:styleId="HeaderChar">
    <w:name w:val="Header Char"/>
    <w:basedOn w:val="DefaultParagraphFont"/>
    <w:link w:val="Header"/>
    <w:uiPriority w:val="99"/>
    <w:rsid w:val="00A73720"/>
    <w:rPr>
      <w:rFonts w:eastAsia="Calibri"/>
      <w:sz w:val="24"/>
      <w:szCs w:val="24"/>
      <w:lang w:val="en-GB" w:eastAsia="en-US" w:bidi="en-US"/>
    </w:rPr>
  </w:style>
  <w:style w:type="paragraph" w:styleId="Footer">
    <w:name w:val="footer"/>
    <w:basedOn w:val="Normal"/>
    <w:link w:val="FooterChar"/>
    <w:uiPriority w:val="99"/>
    <w:unhideWhenUsed/>
    <w:rsid w:val="00A73720"/>
    <w:pPr>
      <w:tabs>
        <w:tab w:val="center" w:pos="4680"/>
        <w:tab w:val="right" w:pos="9360"/>
      </w:tabs>
    </w:pPr>
  </w:style>
  <w:style w:type="character" w:customStyle="1" w:styleId="FooterChar">
    <w:name w:val="Footer Char"/>
    <w:basedOn w:val="DefaultParagraphFont"/>
    <w:link w:val="Footer"/>
    <w:uiPriority w:val="99"/>
    <w:rsid w:val="00A73720"/>
    <w:rPr>
      <w:rFonts w:eastAsia="Calibri"/>
      <w:sz w:val="24"/>
      <w:szCs w:val="24"/>
      <w:lang w:val="en-GB" w:eastAsia="en-US" w:bidi="en-US"/>
    </w:rPr>
  </w:style>
  <w:style w:type="character" w:styleId="CommentReference">
    <w:name w:val="annotation reference"/>
    <w:basedOn w:val="DefaultParagraphFont"/>
    <w:uiPriority w:val="99"/>
    <w:semiHidden/>
    <w:unhideWhenUsed/>
    <w:rsid w:val="00DE00AE"/>
    <w:rPr>
      <w:sz w:val="16"/>
      <w:szCs w:val="16"/>
    </w:rPr>
  </w:style>
  <w:style w:type="paragraph" w:styleId="CommentText">
    <w:name w:val="annotation text"/>
    <w:basedOn w:val="Normal"/>
    <w:link w:val="CommentTextChar"/>
    <w:uiPriority w:val="99"/>
    <w:semiHidden/>
    <w:unhideWhenUsed/>
    <w:rsid w:val="00DE00AE"/>
    <w:rPr>
      <w:sz w:val="20"/>
      <w:szCs w:val="20"/>
    </w:rPr>
  </w:style>
  <w:style w:type="character" w:customStyle="1" w:styleId="CommentTextChar">
    <w:name w:val="Comment Text Char"/>
    <w:basedOn w:val="DefaultParagraphFont"/>
    <w:link w:val="CommentText"/>
    <w:uiPriority w:val="99"/>
    <w:semiHidden/>
    <w:rsid w:val="00DE00AE"/>
    <w:rPr>
      <w:rFonts w:eastAsia="Calibri"/>
      <w:lang w:val="en-GB" w:eastAsia="en-US" w:bidi="en-US"/>
    </w:rPr>
  </w:style>
  <w:style w:type="paragraph" w:styleId="CommentSubject">
    <w:name w:val="annotation subject"/>
    <w:basedOn w:val="CommentText"/>
    <w:next w:val="CommentText"/>
    <w:link w:val="CommentSubjectChar"/>
    <w:uiPriority w:val="99"/>
    <w:semiHidden/>
    <w:unhideWhenUsed/>
    <w:rsid w:val="00DE00AE"/>
    <w:rPr>
      <w:b/>
      <w:bCs/>
    </w:rPr>
  </w:style>
  <w:style w:type="character" w:customStyle="1" w:styleId="CommentSubjectChar">
    <w:name w:val="Comment Subject Char"/>
    <w:basedOn w:val="CommentTextChar"/>
    <w:link w:val="CommentSubject"/>
    <w:uiPriority w:val="99"/>
    <w:semiHidden/>
    <w:rsid w:val="00DE00AE"/>
    <w:rPr>
      <w:rFonts w:eastAsia="Calibri"/>
      <w:b/>
      <w:bCs/>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7737</Words>
  <Characters>43505</Characters>
  <Application>Microsoft Office Word</Application>
  <DocSecurity>0</DocSecurity>
  <Lines>362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51140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Barbara Schoenberg</cp:lastModifiedBy>
  <cp:revision>5</cp:revision>
  <cp:lastPrinted>2014-12-16T08:43:00Z</cp:lastPrinted>
  <dcterms:created xsi:type="dcterms:W3CDTF">2014-12-16T08:37:00Z</dcterms:created>
  <dcterms:modified xsi:type="dcterms:W3CDTF">2014-12-16T08:44:00Z</dcterms:modified>
</cp:coreProperties>
</file>