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BBF87" w14:textId="77777777" w:rsidR="00D82C56" w:rsidRDefault="00D82C56">
      <w:pPr>
        <w:rPr>
          <w:rFonts w:ascii="Arial" w:hAnsi="Arial" w:cs="Arial"/>
          <w:sz w:val="22"/>
          <w:szCs w:val="22"/>
        </w:rPr>
      </w:pPr>
    </w:p>
    <w:p w14:paraId="1D9F60F5" w14:textId="71F33EDE" w:rsidR="00D82C56" w:rsidRPr="002F743D" w:rsidRDefault="002F743D" w:rsidP="002F743D">
      <w:pPr>
        <w:jc w:val="right"/>
        <w:rPr>
          <w:rFonts w:ascii="Arial" w:hAnsi="Arial" w:cs="Arial"/>
          <w:b/>
          <w:bCs/>
          <w:sz w:val="22"/>
          <w:szCs w:val="22"/>
        </w:rPr>
      </w:pPr>
      <w:r w:rsidRPr="002F743D">
        <w:rPr>
          <w:rFonts w:ascii="Arial" w:hAnsi="Arial" w:cs="Arial"/>
          <w:b/>
          <w:bCs/>
          <w:sz w:val="22"/>
          <w:szCs w:val="22"/>
        </w:rPr>
        <w:t xml:space="preserve">CRP </w:t>
      </w:r>
      <w:r w:rsidR="008B7D2B">
        <w:rPr>
          <w:rFonts w:ascii="Arial" w:hAnsi="Arial" w:cs="Arial"/>
          <w:b/>
          <w:bCs/>
          <w:sz w:val="22"/>
          <w:szCs w:val="22"/>
        </w:rPr>
        <w:t>12</w:t>
      </w:r>
    </w:p>
    <w:p w14:paraId="0657525A" w14:textId="77777777" w:rsidR="00E829C9" w:rsidRDefault="00E829C9" w:rsidP="00E829C9">
      <w:pPr>
        <w:jc w:val="center"/>
        <w:rPr>
          <w:rFonts w:ascii="Arial" w:hAnsi="Arial" w:cs="Arial"/>
          <w:b/>
          <w:sz w:val="22"/>
          <w:szCs w:val="22"/>
        </w:rPr>
      </w:pPr>
    </w:p>
    <w:p w14:paraId="6CBA03E9" w14:textId="77777777" w:rsidR="008B7D2B" w:rsidRPr="008B7D2B" w:rsidRDefault="008B7D2B" w:rsidP="008B7D2B">
      <w:pPr>
        <w:jc w:val="center"/>
        <w:rPr>
          <w:rFonts w:ascii="Arial" w:hAnsi="Arial" w:cs="Arial"/>
          <w:b/>
          <w:sz w:val="22"/>
          <w:szCs w:val="22"/>
        </w:rPr>
      </w:pPr>
      <w:r w:rsidRPr="008B7D2B">
        <w:rPr>
          <w:rFonts w:ascii="Arial" w:hAnsi="Arial" w:cs="Arial"/>
          <w:b/>
          <w:sz w:val="22"/>
          <w:szCs w:val="22"/>
        </w:rPr>
        <w:t>OPTIONS FOR FOLLOW UP TO THE</w:t>
      </w:r>
    </w:p>
    <w:p w14:paraId="5EFF0047" w14:textId="3734E380" w:rsidR="00D82C56" w:rsidRDefault="008B7D2B" w:rsidP="008B7D2B">
      <w:pPr>
        <w:jc w:val="center"/>
        <w:rPr>
          <w:rFonts w:ascii="Arial" w:hAnsi="Arial" w:cs="Arial"/>
          <w:b/>
          <w:sz w:val="22"/>
          <w:szCs w:val="22"/>
        </w:rPr>
      </w:pPr>
      <w:r w:rsidRPr="008B7D2B">
        <w:rPr>
          <w:rFonts w:ascii="Arial" w:hAnsi="Arial" w:cs="Arial"/>
          <w:b/>
          <w:sz w:val="22"/>
          <w:szCs w:val="22"/>
        </w:rPr>
        <w:t>STRATEGIC PLAN FOR MIGRATORY SPECIES 2015-2023</w:t>
      </w:r>
    </w:p>
    <w:p w14:paraId="48F82B79" w14:textId="77777777" w:rsidR="00D82C56" w:rsidRDefault="00D82C56" w:rsidP="00E829C9">
      <w:pPr>
        <w:jc w:val="center"/>
        <w:rPr>
          <w:rFonts w:ascii="Arial" w:hAnsi="Arial" w:cs="Arial"/>
          <w:sz w:val="22"/>
          <w:szCs w:val="22"/>
        </w:rPr>
      </w:pPr>
    </w:p>
    <w:p w14:paraId="73A89732" w14:textId="6E052E44" w:rsidR="00D82C56" w:rsidRDefault="00D82C56" w:rsidP="00E829C9">
      <w:pPr>
        <w:jc w:val="center"/>
        <w:rPr>
          <w:rFonts w:ascii="Arial" w:hAnsi="Arial" w:cs="Arial"/>
          <w:i/>
          <w:sz w:val="22"/>
          <w:szCs w:val="22"/>
        </w:rPr>
      </w:pPr>
    </w:p>
    <w:p w14:paraId="59162581" w14:textId="797E58E1" w:rsidR="008B7D2B" w:rsidRPr="008B7D2B" w:rsidRDefault="008B7D2B" w:rsidP="005B20F3">
      <w:pPr>
        <w:jc w:val="both"/>
        <w:rPr>
          <w:rFonts w:ascii="Arial" w:hAnsi="Arial" w:cs="Arial"/>
          <w:sz w:val="22"/>
          <w:szCs w:val="22"/>
        </w:rPr>
      </w:pPr>
      <w:r w:rsidRPr="008B7D2B">
        <w:rPr>
          <w:rFonts w:ascii="Arial" w:hAnsi="Arial" w:cs="Arial"/>
          <w:sz w:val="22"/>
          <w:szCs w:val="22"/>
        </w:rPr>
        <w:t>The Standing Committee</w:t>
      </w:r>
      <w:r w:rsidR="00005B21">
        <w:rPr>
          <w:rFonts w:ascii="Arial" w:hAnsi="Arial" w:cs="Arial"/>
          <w:sz w:val="22"/>
          <w:szCs w:val="22"/>
        </w:rPr>
        <w:t>:</w:t>
      </w:r>
      <w:r w:rsidRPr="008B7D2B">
        <w:rPr>
          <w:rFonts w:ascii="Arial" w:hAnsi="Arial" w:cs="Arial"/>
          <w:sz w:val="22"/>
          <w:szCs w:val="22"/>
        </w:rPr>
        <w:t xml:space="preserve"> </w:t>
      </w:r>
    </w:p>
    <w:p w14:paraId="41A9B4C2" w14:textId="77777777" w:rsidR="008B7D2B" w:rsidRPr="008B7D2B" w:rsidRDefault="008B7D2B" w:rsidP="005B20F3">
      <w:pPr>
        <w:jc w:val="both"/>
        <w:rPr>
          <w:rFonts w:ascii="Arial" w:hAnsi="Arial" w:cs="Arial"/>
          <w:sz w:val="22"/>
          <w:szCs w:val="22"/>
        </w:rPr>
      </w:pPr>
    </w:p>
    <w:p w14:paraId="268849B9" w14:textId="57657A7D" w:rsidR="008B7D2B" w:rsidRPr="008B7D2B" w:rsidRDefault="008B7D2B" w:rsidP="005B20F3">
      <w:pPr>
        <w:jc w:val="both"/>
        <w:rPr>
          <w:rFonts w:ascii="Arial" w:hAnsi="Arial" w:cs="Arial"/>
          <w:sz w:val="22"/>
          <w:szCs w:val="22"/>
        </w:rPr>
      </w:pPr>
      <w:r w:rsidRPr="008B7D2B">
        <w:rPr>
          <w:rFonts w:ascii="Arial" w:hAnsi="Arial" w:cs="Arial"/>
          <w:sz w:val="22"/>
          <w:szCs w:val="22"/>
        </w:rPr>
        <w:t>Having considered the analysis and compilations prepared by the Secretariat pursuant to Decisions 13.4 (a) - (c), as included in document</w:t>
      </w:r>
      <w:r w:rsidR="00A06E12">
        <w:rPr>
          <w:rFonts w:ascii="Arial" w:hAnsi="Arial" w:cs="Arial"/>
          <w:sz w:val="22"/>
          <w:szCs w:val="22"/>
        </w:rPr>
        <w:t>s</w:t>
      </w:r>
      <w:r w:rsidRPr="008B7D2B">
        <w:rPr>
          <w:rFonts w:ascii="Arial" w:hAnsi="Arial" w:cs="Arial"/>
          <w:sz w:val="22"/>
          <w:szCs w:val="22"/>
        </w:rPr>
        <w:t xml:space="preserve"> UNEP/CMS/StC53/Doc.11</w:t>
      </w:r>
      <w:r w:rsidR="00A06E12">
        <w:rPr>
          <w:rFonts w:ascii="Arial" w:hAnsi="Arial" w:cs="Arial"/>
          <w:sz w:val="22"/>
          <w:szCs w:val="22"/>
        </w:rPr>
        <w:t xml:space="preserve">, </w:t>
      </w:r>
      <w:r w:rsidR="00A06E12" w:rsidRPr="008B7D2B">
        <w:rPr>
          <w:rFonts w:ascii="Arial" w:hAnsi="Arial" w:cs="Arial"/>
          <w:sz w:val="22"/>
          <w:szCs w:val="22"/>
        </w:rPr>
        <w:t>UNEP/CMS/StC53/Doc.1</w:t>
      </w:r>
      <w:r w:rsidR="00A06E12">
        <w:rPr>
          <w:rFonts w:ascii="Arial" w:hAnsi="Arial" w:cs="Arial"/>
          <w:sz w:val="22"/>
          <w:szCs w:val="22"/>
        </w:rPr>
        <w:t xml:space="preserve">2 and </w:t>
      </w:r>
      <w:r w:rsidR="00A06E12" w:rsidRPr="008B7D2B">
        <w:rPr>
          <w:rFonts w:ascii="Arial" w:hAnsi="Arial" w:cs="Arial"/>
          <w:sz w:val="22"/>
          <w:szCs w:val="22"/>
        </w:rPr>
        <w:t>UNEP/CMS/StC53/Doc.1</w:t>
      </w:r>
      <w:r w:rsidR="00A06E12">
        <w:rPr>
          <w:rFonts w:ascii="Arial" w:hAnsi="Arial" w:cs="Arial"/>
          <w:sz w:val="22"/>
          <w:szCs w:val="22"/>
        </w:rPr>
        <w:t>2/Add.</w:t>
      </w:r>
      <w:proofErr w:type="gramStart"/>
      <w:r w:rsidR="00A06E12">
        <w:rPr>
          <w:rFonts w:ascii="Arial" w:hAnsi="Arial" w:cs="Arial"/>
          <w:sz w:val="22"/>
          <w:szCs w:val="22"/>
        </w:rPr>
        <w:t>1</w:t>
      </w:r>
      <w:r w:rsidRPr="008B7D2B">
        <w:rPr>
          <w:rFonts w:ascii="Arial" w:hAnsi="Arial" w:cs="Arial"/>
          <w:sz w:val="22"/>
          <w:szCs w:val="22"/>
        </w:rPr>
        <w:t>;</w:t>
      </w:r>
      <w:proofErr w:type="gramEnd"/>
    </w:p>
    <w:p w14:paraId="5581107A" w14:textId="77777777" w:rsidR="008B7D2B" w:rsidRPr="008B7D2B" w:rsidRDefault="008B7D2B" w:rsidP="005B20F3">
      <w:pPr>
        <w:jc w:val="both"/>
        <w:rPr>
          <w:rFonts w:ascii="Arial" w:hAnsi="Arial" w:cs="Arial"/>
          <w:sz w:val="22"/>
          <w:szCs w:val="22"/>
        </w:rPr>
      </w:pPr>
    </w:p>
    <w:p w14:paraId="1803E037" w14:textId="224A08C5" w:rsidR="008B7D2B" w:rsidRDefault="008B7D2B" w:rsidP="005B20F3">
      <w:pPr>
        <w:pStyle w:val="ListParagraph"/>
        <w:numPr>
          <w:ilvl w:val="0"/>
          <w:numId w:val="1"/>
        </w:numPr>
        <w:ind w:left="540" w:hanging="540"/>
        <w:jc w:val="both"/>
        <w:rPr>
          <w:rFonts w:ascii="Arial" w:hAnsi="Arial" w:cs="Arial"/>
          <w:sz w:val="22"/>
          <w:szCs w:val="22"/>
        </w:rPr>
      </w:pPr>
      <w:r w:rsidRPr="008B7D2B">
        <w:rPr>
          <w:rFonts w:ascii="Arial" w:hAnsi="Arial" w:cs="Arial"/>
          <w:sz w:val="22"/>
          <w:szCs w:val="22"/>
        </w:rPr>
        <w:t xml:space="preserve">Agrees to establish an Intersessional Working Group (IWG) tasked to elaborate, with support from the Secretariat, a draft Strategic Plan for Migratory Species, as a follow-up to the SPMS 2015-2023, for consideration by COP14. The IWG will meet at least once prior to COP14, in person or virtually. The Terms of Reference of the IWG are detailed in the attachment to this </w:t>
      </w:r>
      <w:proofErr w:type="gramStart"/>
      <w:r w:rsidRPr="008B7D2B">
        <w:rPr>
          <w:rFonts w:ascii="Arial" w:hAnsi="Arial" w:cs="Arial"/>
          <w:sz w:val="22"/>
          <w:szCs w:val="22"/>
        </w:rPr>
        <w:t>decision;</w:t>
      </w:r>
      <w:proofErr w:type="gramEnd"/>
    </w:p>
    <w:p w14:paraId="0D3F1FB2" w14:textId="77777777" w:rsidR="008B7D2B" w:rsidRPr="008B7D2B" w:rsidRDefault="008B7D2B" w:rsidP="005B20F3">
      <w:pPr>
        <w:pStyle w:val="ListParagraph"/>
        <w:ind w:left="540" w:hanging="540"/>
        <w:jc w:val="both"/>
        <w:rPr>
          <w:rFonts w:ascii="Arial" w:hAnsi="Arial" w:cs="Arial"/>
          <w:sz w:val="22"/>
          <w:szCs w:val="22"/>
        </w:rPr>
      </w:pPr>
    </w:p>
    <w:p w14:paraId="2BC1861B" w14:textId="77777777" w:rsidR="008B7D2B" w:rsidRDefault="008B7D2B" w:rsidP="005B20F3">
      <w:pPr>
        <w:pStyle w:val="ListParagraph"/>
        <w:numPr>
          <w:ilvl w:val="0"/>
          <w:numId w:val="1"/>
        </w:numPr>
        <w:ind w:left="540" w:hanging="540"/>
        <w:jc w:val="both"/>
        <w:rPr>
          <w:rFonts w:ascii="Arial" w:hAnsi="Arial" w:cs="Arial"/>
          <w:sz w:val="22"/>
          <w:szCs w:val="22"/>
        </w:rPr>
      </w:pPr>
      <w:r w:rsidRPr="008B7D2B">
        <w:rPr>
          <w:rFonts w:ascii="Arial" w:hAnsi="Arial" w:cs="Arial"/>
          <w:sz w:val="22"/>
          <w:szCs w:val="22"/>
        </w:rPr>
        <w:t xml:space="preserve">Requests the CMS Secretariat, subject to the availability of resources, to support the work of the IWG, including by preparing inputs, documents, </w:t>
      </w:r>
      <w:proofErr w:type="gramStart"/>
      <w:r w:rsidRPr="008B7D2B">
        <w:rPr>
          <w:rFonts w:ascii="Arial" w:hAnsi="Arial" w:cs="Arial"/>
          <w:sz w:val="22"/>
          <w:szCs w:val="22"/>
        </w:rPr>
        <w:t>drafts</w:t>
      </w:r>
      <w:proofErr w:type="gramEnd"/>
      <w:r w:rsidRPr="008B7D2B">
        <w:rPr>
          <w:rFonts w:ascii="Arial" w:hAnsi="Arial" w:cs="Arial"/>
          <w:sz w:val="22"/>
          <w:szCs w:val="22"/>
        </w:rPr>
        <w:t xml:space="preserve"> and other material for its consideration. </w:t>
      </w:r>
    </w:p>
    <w:p w14:paraId="3A42753A" w14:textId="77777777" w:rsidR="008B7D2B" w:rsidRPr="008B7D2B" w:rsidRDefault="008B7D2B" w:rsidP="005B20F3">
      <w:pPr>
        <w:pStyle w:val="ListParagraph"/>
        <w:jc w:val="both"/>
        <w:rPr>
          <w:rFonts w:ascii="Arial" w:hAnsi="Arial" w:cs="Arial"/>
          <w:sz w:val="22"/>
          <w:szCs w:val="22"/>
        </w:rPr>
      </w:pPr>
    </w:p>
    <w:p w14:paraId="275A8283" w14:textId="7A911AE4" w:rsidR="008B7D2B" w:rsidRPr="008B7D2B" w:rsidRDefault="008B7D2B" w:rsidP="005B20F3">
      <w:pPr>
        <w:pStyle w:val="ListParagraph"/>
        <w:numPr>
          <w:ilvl w:val="0"/>
          <w:numId w:val="1"/>
        </w:numPr>
        <w:ind w:left="540" w:hanging="540"/>
        <w:jc w:val="both"/>
        <w:rPr>
          <w:rFonts w:ascii="Arial" w:hAnsi="Arial" w:cs="Arial"/>
          <w:sz w:val="22"/>
          <w:szCs w:val="22"/>
        </w:rPr>
      </w:pPr>
      <w:r w:rsidRPr="008B7D2B">
        <w:rPr>
          <w:rFonts w:ascii="Arial" w:hAnsi="Arial" w:cs="Arial"/>
          <w:sz w:val="22"/>
          <w:szCs w:val="22"/>
        </w:rPr>
        <w:t>Encourages Parties and stakeholders to provide financial and technical support to support implementation of its decision regarding next steps.</w:t>
      </w:r>
    </w:p>
    <w:p w14:paraId="7A565B3F" w14:textId="0B1A453F" w:rsidR="008B7D2B" w:rsidRPr="008B7D2B" w:rsidRDefault="008B7D2B" w:rsidP="005B20F3">
      <w:pPr>
        <w:jc w:val="both"/>
        <w:rPr>
          <w:rFonts w:ascii="Arial" w:hAnsi="Arial" w:cs="Arial"/>
          <w:sz w:val="22"/>
          <w:szCs w:val="22"/>
        </w:rPr>
      </w:pPr>
    </w:p>
    <w:p w14:paraId="5DF781F6" w14:textId="5456B3B7" w:rsidR="008B7D2B" w:rsidRPr="007E4362" w:rsidRDefault="008B7D2B" w:rsidP="005B20F3">
      <w:pPr>
        <w:jc w:val="right"/>
        <w:rPr>
          <w:rFonts w:ascii="Arial" w:hAnsi="Arial" w:cs="Arial"/>
          <w:b/>
          <w:bCs/>
          <w:sz w:val="22"/>
          <w:szCs w:val="22"/>
        </w:rPr>
      </w:pPr>
      <w:r w:rsidRPr="007E4362">
        <w:rPr>
          <w:rFonts w:ascii="Arial" w:hAnsi="Arial" w:cs="Arial"/>
          <w:b/>
          <w:bCs/>
          <w:sz w:val="22"/>
          <w:szCs w:val="22"/>
        </w:rPr>
        <w:t xml:space="preserve">ANNEX </w:t>
      </w:r>
    </w:p>
    <w:p w14:paraId="7B41A0CA" w14:textId="77777777" w:rsidR="008B7D2B" w:rsidRPr="008B7D2B" w:rsidRDefault="008B7D2B" w:rsidP="005B20F3">
      <w:pPr>
        <w:jc w:val="both"/>
        <w:rPr>
          <w:rFonts w:ascii="Arial" w:hAnsi="Arial" w:cs="Arial"/>
          <w:sz w:val="22"/>
          <w:szCs w:val="22"/>
        </w:rPr>
      </w:pPr>
    </w:p>
    <w:p w14:paraId="1FC27134" w14:textId="77777777" w:rsidR="008B7D2B" w:rsidRPr="008B7D2B" w:rsidRDefault="008B7D2B" w:rsidP="005B20F3">
      <w:pPr>
        <w:jc w:val="center"/>
        <w:rPr>
          <w:rFonts w:ascii="Arial" w:hAnsi="Arial" w:cs="Arial"/>
          <w:b/>
          <w:bCs/>
          <w:sz w:val="22"/>
          <w:szCs w:val="22"/>
        </w:rPr>
      </w:pPr>
      <w:r w:rsidRPr="008B7D2B">
        <w:rPr>
          <w:rFonts w:ascii="Arial" w:hAnsi="Arial" w:cs="Arial"/>
          <w:b/>
          <w:bCs/>
          <w:sz w:val="22"/>
          <w:szCs w:val="22"/>
        </w:rPr>
        <w:t>TERMS OF REFERENCE OF THE INTERSESSIONAL WORKING GROUP ON A FOLLOW UP TO THE SPMS 2015-2023</w:t>
      </w:r>
    </w:p>
    <w:p w14:paraId="017D8946" w14:textId="77777777" w:rsidR="008B7D2B" w:rsidRPr="008B7D2B" w:rsidRDefault="008B7D2B" w:rsidP="005B20F3">
      <w:pPr>
        <w:jc w:val="both"/>
        <w:rPr>
          <w:rFonts w:ascii="Arial" w:hAnsi="Arial" w:cs="Arial"/>
          <w:sz w:val="22"/>
          <w:szCs w:val="22"/>
        </w:rPr>
      </w:pPr>
    </w:p>
    <w:p w14:paraId="4807EA71" w14:textId="77777777" w:rsidR="008B7D2B" w:rsidRPr="00005B21" w:rsidRDefault="008B7D2B" w:rsidP="005B20F3">
      <w:pPr>
        <w:jc w:val="both"/>
        <w:rPr>
          <w:rFonts w:ascii="Arial" w:hAnsi="Arial" w:cs="Arial"/>
          <w:sz w:val="22"/>
          <w:szCs w:val="22"/>
          <w:u w:val="single"/>
        </w:rPr>
      </w:pPr>
      <w:r w:rsidRPr="00005B21">
        <w:rPr>
          <w:rFonts w:ascii="Arial" w:hAnsi="Arial" w:cs="Arial"/>
          <w:sz w:val="22"/>
          <w:szCs w:val="22"/>
          <w:u w:val="single"/>
        </w:rPr>
        <w:t xml:space="preserve">Objectives </w:t>
      </w:r>
    </w:p>
    <w:p w14:paraId="72B9CABD" w14:textId="77777777" w:rsidR="008B7D2B" w:rsidRPr="008B7D2B" w:rsidRDefault="008B7D2B" w:rsidP="005B20F3">
      <w:pPr>
        <w:jc w:val="both"/>
        <w:rPr>
          <w:rFonts w:ascii="Arial" w:hAnsi="Arial" w:cs="Arial"/>
          <w:sz w:val="22"/>
          <w:szCs w:val="22"/>
        </w:rPr>
      </w:pPr>
    </w:p>
    <w:p w14:paraId="5CA3AA39" w14:textId="03C732B1" w:rsidR="008B7D2B" w:rsidRPr="008B7D2B" w:rsidRDefault="008B7D2B" w:rsidP="005B20F3">
      <w:pPr>
        <w:pStyle w:val="ListParagraph"/>
        <w:numPr>
          <w:ilvl w:val="0"/>
          <w:numId w:val="2"/>
        </w:numPr>
        <w:ind w:left="540" w:hanging="540"/>
        <w:jc w:val="both"/>
        <w:rPr>
          <w:rFonts w:ascii="Arial" w:hAnsi="Arial" w:cs="Arial"/>
          <w:sz w:val="22"/>
          <w:szCs w:val="22"/>
        </w:rPr>
      </w:pPr>
      <w:r w:rsidRPr="008B7D2B">
        <w:rPr>
          <w:rFonts w:ascii="Arial" w:hAnsi="Arial" w:cs="Arial"/>
          <w:sz w:val="22"/>
          <w:szCs w:val="22"/>
        </w:rPr>
        <w:t>The main objective of the Intersessional Working Group (IWG) will be to elaborate, with support from the Secretariat, a draft Strategic Plan for Migratory Species, as a follow-up to the SPMS 2015-2023, for the consideration of COP14.</w:t>
      </w:r>
    </w:p>
    <w:p w14:paraId="056AA949" w14:textId="77777777" w:rsidR="008B7D2B" w:rsidRDefault="008B7D2B" w:rsidP="005B20F3">
      <w:pPr>
        <w:ind w:left="540" w:hanging="540"/>
        <w:jc w:val="both"/>
        <w:rPr>
          <w:rFonts w:ascii="Arial" w:hAnsi="Arial" w:cs="Arial"/>
          <w:sz w:val="22"/>
          <w:szCs w:val="22"/>
        </w:rPr>
      </w:pPr>
    </w:p>
    <w:p w14:paraId="0DC62666" w14:textId="47550D20" w:rsidR="008B7D2B" w:rsidRPr="008B7D2B" w:rsidRDefault="008B7D2B" w:rsidP="005B20F3">
      <w:pPr>
        <w:pStyle w:val="ListParagraph"/>
        <w:numPr>
          <w:ilvl w:val="0"/>
          <w:numId w:val="2"/>
        </w:numPr>
        <w:spacing w:after="80"/>
        <w:ind w:left="540" w:hanging="540"/>
        <w:jc w:val="both"/>
        <w:rPr>
          <w:rFonts w:ascii="Arial" w:hAnsi="Arial" w:cs="Arial"/>
          <w:sz w:val="22"/>
          <w:szCs w:val="22"/>
        </w:rPr>
      </w:pPr>
      <w:r w:rsidRPr="008B7D2B">
        <w:rPr>
          <w:rFonts w:ascii="Arial" w:hAnsi="Arial" w:cs="Arial"/>
          <w:sz w:val="22"/>
          <w:szCs w:val="22"/>
        </w:rPr>
        <w:t>The draft SPMS will</w:t>
      </w:r>
      <w:r>
        <w:rPr>
          <w:rFonts w:ascii="Arial" w:hAnsi="Arial" w:cs="Arial"/>
          <w:sz w:val="22"/>
          <w:szCs w:val="22"/>
        </w:rPr>
        <w:t>:</w:t>
      </w:r>
    </w:p>
    <w:p w14:paraId="65987A13" w14:textId="77777777" w:rsidR="008B7D2B" w:rsidRPr="008B7D2B" w:rsidRDefault="008B7D2B" w:rsidP="005B20F3">
      <w:pPr>
        <w:pStyle w:val="ListParagraph"/>
        <w:jc w:val="both"/>
        <w:rPr>
          <w:rFonts w:ascii="Arial" w:hAnsi="Arial" w:cs="Arial"/>
          <w:sz w:val="22"/>
          <w:szCs w:val="22"/>
        </w:rPr>
      </w:pPr>
    </w:p>
    <w:p w14:paraId="05BBDACB" w14:textId="00DD318D"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Provide a framework of core strategic goals and objectives of the CMS, in a concise </w:t>
      </w:r>
      <w:proofErr w:type="gramStart"/>
      <w:r w:rsidRPr="008B7D2B">
        <w:rPr>
          <w:rFonts w:ascii="Arial" w:hAnsi="Arial" w:cs="Arial"/>
          <w:sz w:val="22"/>
          <w:szCs w:val="22"/>
        </w:rPr>
        <w:t>format;</w:t>
      </w:r>
      <w:proofErr w:type="gramEnd"/>
    </w:p>
    <w:p w14:paraId="12C55904" w14:textId="7346F688"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Address priorities that will elevate the profile of the Convention and assist Parties with </w:t>
      </w:r>
      <w:proofErr w:type="gramStart"/>
      <w:r w:rsidRPr="008B7D2B">
        <w:rPr>
          <w:rFonts w:ascii="Arial" w:hAnsi="Arial" w:cs="Arial"/>
          <w:sz w:val="22"/>
          <w:szCs w:val="22"/>
        </w:rPr>
        <w:t>implementation;</w:t>
      </w:r>
      <w:proofErr w:type="gramEnd"/>
    </w:p>
    <w:p w14:paraId="37F4BBEE" w14:textId="27A390E3"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Include action targets that are clear, concrete, implementable and </w:t>
      </w:r>
      <w:proofErr w:type="gramStart"/>
      <w:r w:rsidRPr="008B7D2B">
        <w:rPr>
          <w:rFonts w:ascii="Arial" w:hAnsi="Arial" w:cs="Arial"/>
          <w:sz w:val="22"/>
          <w:szCs w:val="22"/>
        </w:rPr>
        <w:t>measurable;</w:t>
      </w:r>
      <w:proofErr w:type="gramEnd"/>
    </w:p>
    <w:p w14:paraId="42DA6C42" w14:textId="55CA0969"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Cover a time period of 2-3 </w:t>
      </w:r>
      <w:proofErr w:type="gramStart"/>
      <w:r w:rsidRPr="008B7D2B">
        <w:rPr>
          <w:rFonts w:ascii="Arial" w:hAnsi="Arial" w:cs="Arial"/>
          <w:sz w:val="22"/>
          <w:szCs w:val="22"/>
        </w:rPr>
        <w:t>triennia;</w:t>
      </w:r>
      <w:proofErr w:type="gramEnd"/>
    </w:p>
    <w:p w14:paraId="5077EECD" w14:textId="704BF4F9"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Be aligned with processes for progress reporting on Convention </w:t>
      </w:r>
      <w:proofErr w:type="gramStart"/>
      <w:r w:rsidRPr="008B7D2B">
        <w:rPr>
          <w:rFonts w:ascii="Arial" w:hAnsi="Arial" w:cs="Arial"/>
          <w:sz w:val="22"/>
          <w:szCs w:val="22"/>
        </w:rPr>
        <w:t>implementation;</w:t>
      </w:r>
      <w:proofErr w:type="gramEnd"/>
    </w:p>
    <w:p w14:paraId="24110B9C" w14:textId="2477BA17"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Be prepared in time for adoption by COP14, but foreseeing the opportunity for being underpinned with further documents in future (on matters of expanded detail)</w:t>
      </w:r>
    </w:p>
    <w:p w14:paraId="3CF7310B" w14:textId="29730359" w:rsidR="008B7D2B" w:rsidRPr="008B7D2B" w:rsidRDefault="008B7D2B" w:rsidP="005B20F3">
      <w:pPr>
        <w:pStyle w:val="ListParagraph"/>
        <w:numPr>
          <w:ilvl w:val="0"/>
          <w:numId w:val="3"/>
        </w:numPr>
        <w:spacing w:after="80"/>
        <w:ind w:left="900"/>
        <w:jc w:val="both"/>
        <w:rPr>
          <w:rFonts w:ascii="Arial" w:hAnsi="Arial" w:cs="Arial"/>
          <w:sz w:val="22"/>
          <w:szCs w:val="22"/>
        </w:rPr>
      </w:pPr>
      <w:r w:rsidRPr="008B7D2B">
        <w:rPr>
          <w:rFonts w:ascii="Arial" w:hAnsi="Arial" w:cs="Arial"/>
          <w:sz w:val="22"/>
          <w:szCs w:val="22"/>
        </w:rPr>
        <w:t xml:space="preserve">Allow for review and updating of various </w:t>
      </w:r>
      <w:proofErr w:type="gramStart"/>
      <w:r w:rsidRPr="008B7D2B">
        <w:rPr>
          <w:rFonts w:ascii="Arial" w:hAnsi="Arial" w:cs="Arial"/>
          <w:sz w:val="22"/>
          <w:szCs w:val="22"/>
        </w:rPr>
        <w:t>elements;</w:t>
      </w:r>
      <w:proofErr w:type="gramEnd"/>
    </w:p>
    <w:p w14:paraId="722156DF" w14:textId="013A4913" w:rsidR="008B7D2B" w:rsidRPr="008B7D2B" w:rsidRDefault="008B7D2B" w:rsidP="005B20F3">
      <w:pPr>
        <w:pStyle w:val="ListParagraph"/>
        <w:numPr>
          <w:ilvl w:val="0"/>
          <w:numId w:val="3"/>
        </w:numPr>
        <w:ind w:left="900"/>
        <w:jc w:val="both"/>
        <w:rPr>
          <w:rFonts w:ascii="Arial" w:hAnsi="Arial" w:cs="Arial"/>
          <w:sz w:val="22"/>
          <w:szCs w:val="22"/>
        </w:rPr>
      </w:pPr>
      <w:r w:rsidRPr="008B7D2B">
        <w:rPr>
          <w:rFonts w:ascii="Arial" w:hAnsi="Arial" w:cs="Arial"/>
          <w:sz w:val="22"/>
          <w:szCs w:val="22"/>
        </w:rPr>
        <w:t xml:space="preserve">Indicate where strategic synergies can be achieved with other MEAs, and with the post-2020 Global Biodiversity Framework. </w:t>
      </w:r>
    </w:p>
    <w:p w14:paraId="040EAE17" w14:textId="77777777" w:rsidR="008B7D2B" w:rsidRPr="008B7D2B" w:rsidRDefault="008B7D2B" w:rsidP="005B20F3">
      <w:pPr>
        <w:ind w:left="900" w:hanging="360"/>
        <w:jc w:val="both"/>
        <w:rPr>
          <w:rFonts w:ascii="Arial" w:hAnsi="Arial" w:cs="Arial"/>
          <w:sz w:val="22"/>
          <w:szCs w:val="22"/>
        </w:rPr>
      </w:pPr>
    </w:p>
    <w:p w14:paraId="42394C3F" w14:textId="2AD2F6FB" w:rsidR="008B7D2B" w:rsidRPr="008B7D2B" w:rsidRDefault="008B7D2B" w:rsidP="005B20F3">
      <w:pPr>
        <w:spacing w:after="80"/>
        <w:ind w:left="540" w:hanging="540"/>
        <w:jc w:val="both"/>
        <w:rPr>
          <w:rFonts w:ascii="Arial" w:hAnsi="Arial" w:cs="Arial"/>
          <w:sz w:val="22"/>
          <w:szCs w:val="22"/>
        </w:rPr>
      </w:pPr>
      <w:r w:rsidRPr="008B7D2B">
        <w:rPr>
          <w:rFonts w:ascii="Arial" w:hAnsi="Arial" w:cs="Arial"/>
          <w:sz w:val="22"/>
          <w:szCs w:val="22"/>
        </w:rPr>
        <w:t>3.</w:t>
      </w:r>
      <w:r w:rsidRPr="008B7D2B">
        <w:rPr>
          <w:rFonts w:ascii="Arial" w:hAnsi="Arial" w:cs="Arial"/>
          <w:sz w:val="22"/>
          <w:szCs w:val="22"/>
        </w:rPr>
        <w:tab/>
        <w:t xml:space="preserve">In developing the proposal, the IWG will </w:t>
      </w:r>
      <w:proofErr w:type="gramStart"/>
      <w:r w:rsidRPr="008B7D2B">
        <w:rPr>
          <w:rFonts w:ascii="Arial" w:hAnsi="Arial" w:cs="Arial"/>
          <w:sz w:val="22"/>
          <w:szCs w:val="22"/>
        </w:rPr>
        <w:t>take into account</w:t>
      </w:r>
      <w:proofErr w:type="gramEnd"/>
      <w:r w:rsidRPr="008B7D2B">
        <w:rPr>
          <w:rFonts w:ascii="Arial" w:hAnsi="Arial" w:cs="Arial"/>
          <w:sz w:val="22"/>
          <w:szCs w:val="22"/>
        </w:rPr>
        <w:t>, inter alia:</w:t>
      </w:r>
    </w:p>
    <w:p w14:paraId="415EDEDB" w14:textId="77777777" w:rsidR="008B7D2B" w:rsidRPr="008B7D2B" w:rsidRDefault="008B7D2B" w:rsidP="005B20F3">
      <w:pPr>
        <w:spacing w:after="80"/>
        <w:ind w:left="900" w:hanging="360"/>
        <w:jc w:val="both"/>
        <w:rPr>
          <w:rFonts w:ascii="Arial" w:hAnsi="Arial" w:cs="Arial"/>
          <w:sz w:val="22"/>
          <w:szCs w:val="22"/>
        </w:rPr>
      </w:pPr>
      <w:r w:rsidRPr="008B7D2B">
        <w:rPr>
          <w:rFonts w:ascii="Arial" w:hAnsi="Arial" w:cs="Arial"/>
          <w:sz w:val="22"/>
          <w:szCs w:val="22"/>
        </w:rPr>
        <w:t>a.</w:t>
      </w:r>
      <w:r w:rsidRPr="008B7D2B">
        <w:rPr>
          <w:rFonts w:ascii="Arial" w:hAnsi="Arial" w:cs="Arial"/>
          <w:sz w:val="22"/>
          <w:szCs w:val="22"/>
        </w:rPr>
        <w:tab/>
        <w:t xml:space="preserve">The relevant outcomes of the 53rd meeting of the Standing </w:t>
      </w:r>
      <w:proofErr w:type="gramStart"/>
      <w:r w:rsidRPr="008B7D2B">
        <w:rPr>
          <w:rFonts w:ascii="Arial" w:hAnsi="Arial" w:cs="Arial"/>
          <w:sz w:val="22"/>
          <w:szCs w:val="22"/>
        </w:rPr>
        <w:t>Committee;</w:t>
      </w:r>
      <w:proofErr w:type="gramEnd"/>
    </w:p>
    <w:p w14:paraId="6F984495" w14:textId="77777777" w:rsidR="008B7D2B" w:rsidRPr="008B7D2B" w:rsidRDefault="008B7D2B" w:rsidP="005B20F3">
      <w:pPr>
        <w:spacing w:after="80"/>
        <w:ind w:left="900" w:hanging="360"/>
        <w:jc w:val="both"/>
        <w:rPr>
          <w:rFonts w:ascii="Arial" w:hAnsi="Arial" w:cs="Arial"/>
          <w:sz w:val="22"/>
          <w:szCs w:val="22"/>
        </w:rPr>
      </w:pPr>
      <w:r w:rsidRPr="008B7D2B">
        <w:rPr>
          <w:rFonts w:ascii="Arial" w:hAnsi="Arial" w:cs="Arial"/>
          <w:sz w:val="22"/>
          <w:szCs w:val="22"/>
        </w:rPr>
        <w:t>b.</w:t>
      </w:r>
      <w:r w:rsidRPr="008B7D2B">
        <w:rPr>
          <w:rFonts w:ascii="Arial" w:hAnsi="Arial" w:cs="Arial"/>
          <w:sz w:val="22"/>
          <w:szCs w:val="22"/>
        </w:rPr>
        <w:tab/>
        <w:t>Elements of the SPMS 2015-2023 that continue to be relevant to CMS implementation and migratory species conservation more broadly, considering inter alia the analysis of implementation of the SPMS 2015-2023, as set forth in document UNEP/CMS/StC53/Doc.</w:t>
      </w:r>
      <w:proofErr w:type="gramStart"/>
      <w:r w:rsidRPr="008B7D2B">
        <w:rPr>
          <w:rFonts w:ascii="Arial" w:hAnsi="Arial" w:cs="Arial"/>
          <w:sz w:val="22"/>
          <w:szCs w:val="22"/>
        </w:rPr>
        <w:t>11;</w:t>
      </w:r>
      <w:proofErr w:type="gramEnd"/>
    </w:p>
    <w:p w14:paraId="3F8BFDD7" w14:textId="77777777" w:rsidR="008B7D2B" w:rsidRPr="008B7D2B" w:rsidRDefault="008B7D2B" w:rsidP="005B20F3">
      <w:pPr>
        <w:spacing w:after="80"/>
        <w:ind w:left="900" w:hanging="360"/>
        <w:jc w:val="both"/>
        <w:rPr>
          <w:rFonts w:ascii="Arial" w:hAnsi="Arial" w:cs="Arial"/>
          <w:sz w:val="22"/>
          <w:szCs w:val="22"/>
        </w:rPr>
      </w:pPr>
      <w:r w:rsidRPr="008B7D2B">
        <w:rPr>
          <w:rFonts w:ascii="Arial" w:hAnsi="Arial" w:cs="Arial"/>
          <w:sz w:val="22"/>
          <w:szCs w:val="22"/>
        </w:rPr>
        <w:lastRenderedPageBreak/>
        <w:t>c.</w:t>
      </w:r>
      <w:r w:rsidRPr="008B7D2B">
        <w:rPr>
          <w:rFonts w:ascii="Arial" w:hAnsi="Arial" w:cs="Arial"/>
          <w:sz w:val="22"/>
          <w:szCs w:val="22"/>
        </w:rPr>
        <w:tab/>
        <w:t xml:space="preserve">Current CMS decisions and resolutions, including the CMS </w:t>
      </w:r>
      <w:proofErr w:type="spellStart"/>
      <w:r w:rsidRPr="008B7D2B">
        <w:rPr>
          <w:rFonts w:ascii="Arial" w:hAnsi="Arial" w:cs="Arial"/>
          <w:sz w:val="22"/>
          <w:szCs w:val="22"/>
        </w:rPr>
        <w:t>Programme</w:t>
      </w:r>
      <w:proofErr w:type="spellEnd"/>
      <w:r w:rsidRPr="008B7D2B">
        <w:rPr>
          <w:rFonts w:ascii="Arial" w:hAnsi="Arial" w:cs="Arial"/>
          <w:sz w:val="22"/>
          <w:szCs w:val="22"/>
        </w:rPr>
        <w:t xml:space="preserve"> of Work, to identify key priorities and cross-cutting policy issues for achieving CMS </w:t>
      </w:r>
      <w:proofErr w:type="gramStart"/>
      <w:r w:rsidRPr="008B7D2B">
        <w:rPr>
          <w:rFonts w:ascii="Arial" w:hAnsi="Arial" w:cs="Arial"/>
          <w:sz w:val="22"/>
          <w:szCs w:val="22"/>
        </w:rPr>
        <w:t>objectives;</w:t>
      </w:r>
      <w:proofErr w:type="gramEnd"/>
    </w:p>
    <w:p w14:paraId="789608BA" w14:textId="77777777" w:rsidR="008B7D2B" w:rsidRPr="008B7D2B" w:rsidRDefault="008B7D2B" w:rsidP="005B20F3">
      <w:pPr>
        <w:spacing w:after="80"/>
        <w:ind w:left="900" w:hanging="360"/>
        <w:jc w:val="both"/>
        <w:rPr>
          <w:rFonts w:ascii="Arial" w:hAnsi="Arial" w:cs="Arial"/>
          <w:sz w:val="22"/>
          <w:szCs w:val="22"/>
        </w:rPr>
      </w:pPr>
      <w:r w:rsidRPr="008B7D2B">
        <w:rPr>
          <w:rFonts w:ascii="Arial" w:hAnsi="Arial" w:cs="Arial"/>
          <w:sz w:val="22"/>
          <w:szCs w:val="22"/>
        </w:rPr>
        <w:t>d.</w:t>
      </w:r>
      <w:r w:rsidRPr="008B7D2B">
        <w:rPr>
          <w:rFonts w:ascii="Arial" w:hAnsi="Arial" w:cs="Arial"/>
          <w:sz w:val="22"/>
          <w:szCs w:val="22"/>
        </w:rPr>
        <w:tab/>
        <w:t xml:space="preserve">Results of recent global scientific assessments relevant for CMS, including the IPBES Global Assessment on Biodiversity and Ecosystem Services, the IPBES Assessment on the Sustainable Use of Wild Species, the IPBES Assessment of the Diverse Values and Valuation of Nature, the 5th edition of the Global Biodiversity Outlook, the draft CMS report on the conservation status of migratory </w:t>
      </w:r>
      <w:proofErr w:type="gramStart"/>
      <w:r w:rsidRPr="008B7D2B">
        <w:rPr>
          <w:rFonts w:ascii="Arial" w:hAnsi="Arial" w:cs="Arial"/>
          <w:sz w:val="22"/>
          <w:szCs w:val="22"/>
        </w:rPr>
        <w:t>species;</w:t>
      </w:r>
      <w:proofErr w:type="gramEnd"/>
    </w:p>
    <w:p w14:paraId="2ED9CFCB" w14:textId="77777777" w:rsidR="008B7D2B" w:rsidRPr="008B7D2B" w:rsidRDefault="008B7D2B" w:rsidP="005B20F3">
      <w:pPr>
        <w:spacing w:after="80"/>
        <w:ind w:left="900" w:hanging="360"/>
        <w:jc w:val="both"/>
        <w:rPr>
          <w:rFonts w:ascii="Arial" w:hAnsi="Arial" w:cs="Arial"/>
          <w:sz w:val="22"/>
          <w:szCs w:val="22"/>
        </w:rPr>
      </w:pPr>
      <w:r w:rsidRPr="008B7D2B">
        <w:rPr>
          <w:rFonts w:ascii="Arial" w:hAnsi="Arial" w:cs="Arial"/>
          <w:sz w:val="22"/>
          <w:szCs w:val="22"/>
        </w:rPr>
        <w:t>e.</w:t>
      </w:r>
      <w:r w:rsidRPr="008B7D2B">
        <w:rPr>
          <w:rFonts w:ascii="Arial" w:hAnsi="Arial" w:cs="Arial"/>
          <w:sz w:val="22"/>
          <w:szCs w:val="22"/>
        </w:rPr>
        <w:tab/>
        <w:t xml:space="preserve">The post-2020 Global Biodiversity Framework, outcomes of other relevant global agreements including UNFCCC, UNCCD, the Sustainable Development Goals, other global initiatives such as the Decade on Ecosystem Restoration; and </w:t>
      </w:r>
    </w:p>
    <w:p w14:paraId="75055AE9" w14:textId="77777777" w:rsidR="008B7D2B" w:rsidRPr="008B7D2B" w:rsidRDefault="008B7D2B" w:rsidP="005B20F3">
      <w:pPr>
        <w:ind w:left="900" w:hanging="360"/>
        <w:jc w:val="both"/>
        <w:rPr>
          <w:rFonts w:ascii="Arial" w:hAnsi="Arial" w:cs="Arial"/>
          <w:sz w:val="22"/>
          <w:szCs w:val="22"/>
        </w:rPr>
      </w:pPr>
      <w:r w:rsidRPr="008B7D2B">
        <w:rPr>
          <w:rFonts w:ascii="Arial" w:hAnsi="Arial" w:cs="Arial"/>
          <w:sz w:val="22"/>
          <w:szCs w:val="22"/>
        </w:rPr>
        <w:t>f.</w:t>
      </w:r>
      <w:r w:rsidRPr="008B7D2B">
        <w:rPr>
          <w:rFonts w:ascii="Arial" w:hAnsi="Arial" w:cs="Arial"/>
          <w:sz w:val="22"/>
          <w:szCs w:val="22"/>
        </w:rPr>
        <w:tab/>
        <w:t>Strategic planning approaches used by other biodiversity-related conventions.</w:t>
      </w:r>
    </w:p>
    <w:p w14:paraId="12252C19" w14:textId="77777777" w:rsidR="008B7D2B" w:rsidRPr="008B7D2B" w:rsidRDefault="008B7D2B" w:rsidP="005B20F3">
      <w:pPr>
        <w:jc w:val="both"/>
        <w:rPr>
          <w:rFonts w:ascii="Arial" w:hAnsi="Arial" w:cs="Arial"/>
          <w:sz w:val="22"/>
          <w:szCs w:val="22"/>
        </w:rPr>
      </w:pPr>
    </w:p>
    <w:p w14:paraId="371975FA" w14:textId="77777777" w:rsidR="008B7D2B" w:rsidRPr="008B7D2B" w:rsidRDefault="008B7D2B" w:rsidP="005B20F3">
      <w:pPr>
        <w:jc w:val="both"/>
        <w:rPr>
          <w:rFonts w:ascii="Arial" w:hAnsi="Arial" w:cs="Arial"/>
          <w:sz w:val="22"/>
          <w:szCs w:val="22"/>
          <w:u w:val="single"/>
        </w:rPr>
      </w:pPr>
      <w:r w:rsidRPr="008B7D2B">
        <w:rPr>
          <w:rFonts w:ascii="Arial" w:hAnsi="Arial" w:cs="Arial"/>
          <w:sz w:val="22"/>
          <w:szCs w:val="22"/>
          <w:u w:val="single"/>
        </w:rPr>
        <w:t xml:space="preserve">Composition of the Intersessional Working Group </w:t>
      </w:r>
    </w:p>
    <w:p w14:paraId="4C57E154" w14:textId="77777777" w:rsidR="008B7D2B" w:rsidRPr="008B7D2B" w:rsidRDefault="008B7D2B" w:rsidP="005B20F3">
      <w:pPr>
        <w:jc w:val="both"/>
        <w:rPr>
          <w:rFonts w:ascii="Arial" w:hAnsi="Arial" w:cs="Arial"/>
          <w:sz w:val="22"/>
          <w:szCs w:val="22"/>
        </w:rPr>
      </w:pPr>
    </w:p>
    <w:p w14:paraId="626C2077" w14:textId="4D06D8D5"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The IWG shall be open to all members of the Standing Committee, and it will be composed of at least [one representative per region] [ five members from three regions]</w:t>
      </w:r>
    </w:p>
    <w:p w14:paraId="433EE4BF" w14:textId="77777777" w:rsidR="007E4362" w:rsidRPr="007E4362" w:rsidRDefault="007E4362" w:rsidP="005B20F3">
      <w:pPr>
        <w:pStyle w:val="ListParagraph"/>
        <w:ind w:left="540"/>
        <w:jc w:val="both"/>
        <w:rPr>
          <w:rFonts w:ascii="Arial" w:hAnsi="Arial" w:cs="Arial"/>
          <w:sz w:val="22"/>
          <w:szCs w:val="22"/>
        </w:rPr>
      </w:pPr>
    </w:p>
    <w:p w14:paraId="692663F9" w14:textId="2F5B7CFD"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 xml:space="preserve">The Chair of the Scientific Council shall be an ex-officio member of the Working Group. </w:t>
      </w:r>
    </w:p>
    <w:p w14:paraId="6DB43F86" w14:textId="77777777" w:rsidR="008B7D2B" w:rsidRPr="008B7D2B" w:rsidRDefault="008B7D2B" w:rsidP="005B20F3">
      <w:pPr>
        <w:jc w:val="both"/>
        <w:rPr>
          <w:rFonts w:ascii="Arial" w:hAnsi="Arial" w:cs="Arial"/>
          <w:sz w:val="22"/>
          <w:szCs w:val="22"/>
        </w:rPr>
      </w:pPr>
    </w:p>
    <w:p w14:paraId="36F5DDD8" w14:textId="42947C1C"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Representatives of Parties not members of the Standing Committee, stakeholder organizations and MEA Secretariats can participate in meetings of the IWG as observers.</w:t>
      </w:r>
    </w:p>
    <w:p w14:paraId="114C87C1" w14:textId="77777777" w:rsidR="008B7D2B" w:rsidRPr="008B7D2B" w:rsidRDefault="008B7D2B" w:rsidP="005B20F3">
      <w:pPr>
        <w:jc w:val="both"/>
        <w:rPr>
          <w:rFonts w:ascii="Arial" w:hAnsi="Arial" w:cs="Arial"/>
          <w:sz w:val="22"/>
          <w:szCs w:val="22"/>
        </w:rPr>
      </w:pPr>
    </w:p>
    <w:p w14:paraId="4000BA40" w14:textId="77777777" w:rsidR="008B7D2B" w:rsidRPr="007E4362" w:rsidRDefault="008B7D2B" w:rsidP="005B20F3">
      <w:pPr>
        <w:jc w:val="both"/>
        <w:rPr>
          <w:rFonts w:ascii="Arial" w:hAnsi="Arial" w:cs="Arial"/>
          <w:sz w:val="22"/>
          <w:szCs w:val="22"/>
          <w:u w:val="single"/>
        </w:rPr>
      </w:pPr>
      <w:r w:rsidRPr="007E4362">
        <w:rPr>
          <w:rFonts w:ascii="Arial" w:hAnsi="Arial" w:cs="Arial"/>
          <w:sz w:val="22"/>
          <w:szCs w:val="22"/>
          <w:u w:val="single"/>
        </w:rPr>
        <w:t>Modalities of work</w:t>
      </w:r>
    </w:p>
    <w:p w14:paraId="76F5F97F" w14:textId="77777777" w:rsidR="008B7D2B" w:rsidRPr="008B7D2B" w:rsidRDefault="008B7D2B" w:rsidP="005B20F3">
      <w:pPr>
        <w:jc w:val="both"/>
        <w:rPr>
          <w:rFonts w:ascii="Arial" w:hAnsi="Arial" w:cs="Arial"/>
          <w:sz w:val="22"/>
          <w:szCs w:val="22"/>
        </w:rPr>
      </w:pPr>
    </w:p>
    <w:p w14:paraId="55716B94" w14:textId="7FB5EFB4"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The work of the IWG will be facilitated by the CMS Secretariat.</w:t>
      </w:r>
    </w:p>
    <w:p w14:paraId="7B390313" w14:textId="77777777" w:rsidR="008B7D2B" w:rsidRPr="008B7D2B" w:rsidRDefault="008B7D2B" w:rsidP="005B20F3">
      <w:pPr>
        <w:ind w:left="540" w:hanging="540"/>
        <w:jc w:val="both"/>
        <w:rPr>
          <w:rFonts w:ascii="Arial" w:hAnsi="Arial" w:cs="Arial"/>
          <w:sz w:val="22"/>
          <w:szCs w:val="22"/>
        </w:rPr>
      </w:pPr>
    </w:p>
    <w:p w14:paraId="5537E8D6" w14:textId="3CDA180E"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The IWG will meet at least once prior to COP14, in person or virtually.</w:t>
      </w:r>
    </w:p>
    <w:p w14:paraId="5CEC3A2C" w14:textId="77777777" w:rsidR="008B7D2B" w:rsidRPr="008B7D2B" w:rsidRDefault="008B7D2B" w:rsidP="005B20F3">
      <w:pPr>
        <w:ind w:left="540" w:hanging="540"/>
        <w:jc w:val="both"/>
        <w:rPr>
          <w:rFonts w:ascii="Arial" w:hAnsi="Arial" w:cs="Arial"/>
          <w:sz w:val="22"/>
          <w:szCs w:val="22"/>
        </w:rPr>
      </w:pPr>
    </w:p>
    <w:p w14:paraId="6D80A16B" w14:textId="45C7A627"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 xml:space="preserve">Parties shall be consulted at appropriate steps of the process of development of the proposal to COP14. </w:t>
      </w:r>
    </w:p>
    <w:p w14:paraId="7ABD743D" w14:textId="77777777" w:rsidR="008B7D2B" w:rsidRPr="008B7D2B" w:rsidRDefault="008B7D2B" w:rsidP="005B20F3">
      <w:pPr>
        <w:ind w:left="540" w:hanging="540"/>
        <w:jc w:val="both"/>
        <w:rPr>
          <w:rFonts w:ascii="Arial" w:hAnsi="Arial" w:cs="Arial"/>
          <w:sz w:val="22"/>
          <w:szCs w:val="22"/>
        </w:rPr>
      </w:pPr>
    </w:p>
    <w:p w14:paraId="5121376E" w14:textId="62F0B10C"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 xml:space="preserve">Insofar as practical and possible, the IWG will invite the views of the Secretariats of the whole CMS Family of instruments. </w:t>
      </w:r>
    </w:p>
    <w:p w14:paraId="025846C3" w14:textId="77777777" w:rsidR="008B7D2B" w:rsidRPr="008B7D2B" w:rsidRDefault="008B7D2B" w:rsidP="005B20F3">
      <w:pPr>
        <w:ind w:left="540" w:hanging="540"/>
        <w:jc w:val="both"/>
        <w:rPr>
          <w:rFonts w:ascii="Arial" w:hAnsi="Arial" w:cs="Arial"/>
          <w:sz w:val="22"/>
          <w:szCs w:val="22"/>
        </w:rPr>
      </w:pPr>
      <w:r w:rsidRPr="008B7D2B">
        <w:rPr>
          <w:rFonts w:ascii="Arial" w:hAnsi="Arial" w:cs="Arial"/>
          <w:sz w:val="22"/>
          <w:szCs w:val="22"/>
        </w:rPr>
        <w:t xml:space="preserve"> </w:t>
      </w:r>
    </w:p>
    <w:p w14:paraId="0F9F6B7A" w14:textId="744F20B9"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The proposal developed by the IWG will be submitted to the Standing Committee for review and endorsement.  The endorsed proposal will be submitted by the Standing Committee to COP14 for consideration.</w:t>
      </w:r>
    </w:p>
    <w:p w14:paraId="71EAE97B" w14:textId="77777777" w:rsidR="008B7D2B" w:rsidRPr="008B7D2B" w:rsidRDefault="008B7D2B" w:rsidP="005B20F3">
      <w:pPr>
        <w:ind w:left="540" w:hanging="540"/>
        <w:jc w:val="both"/>
        <w:rPr>
          <w:rFonts w:ascii="Arial" w:hAnsi="Arial" w:cs="Arial"/>
          <w:sz w:val="22"/>
          <w:szCs w:val="22"/>
        </w:rPr>
      </w:pPr>
    </w:p>
    <w:p w14:paraId="35B825A2" w14:textId="45989B75" w:rsidR="008B7D2B" w:rsidRPr="007E4362" w:rsidRDefault="008B7D2B" w:rsidP="005B20F3">
      <w:pPr>
        <w:pStyle w:val="ListParagraph"/>
        <w:numPr>
          <w:ilvl w:val="0"/>
          <w:numId w:val="1"/>
        </w:numPr>
        <w:ind w:left="540" w:hanging="540"/>
        <w:jc w:val="both"/>
        <w:rPr>
          <w:rFonts w:ascii="Arial" w:hAnsi="Arial" w:cs="Arial"/>
          <w:sz w:val="22"/>
          <w:szCs w:val="22"/>
        </w:rPr>
      </w:pPr>
      <w:r w:rsidRPr="007E4362">
        <w:rPr>
          <w:rFonts w:ascii="Arial" w:hAnsi="Arial" w:cs="Arial"/>
          <w:sz w:val="22"/>
          <w:szCs w:val="22"/>
        </w:rPr>
        <w:t>The IWG will only operate in English.</w:t>
      </w:r>
    </w:p>
    <w:p w14:paraId="6D302D20" w14:textId="77777777" w:rsidR="000867E1" w:rsidRPr="008B7D2B" w:rsidRDefault="000867E1" w:rsidP="005B20F3">
      <w:pPr>
        <w:jc w:val="both"/>
        <w:rPr>
          <w:rFonts w:ascii="Arial" w:hAnsi="Arial" w:cs="Arial"/>
          <w:sz w:val="22"/>
          <w:szCs w:val="22"/>
        </w:rPr>
      </w:pPr>
    </w:p>
    <w:sectPr w:rsidR="000867E1" w:rsidRPr="008B7D2B" w:rsidSect="000563B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08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CD756" w14:textId="77777777" w:rsidR="006B72D7" w:rsidRDefault="006B72D7">
      <w:r>
        <w:separator/>
      </w:r>
    </w:p>
  </w:endnote>
  <w:endnote w:type="continuationSeparator" w:id="0">
    <w:p w14:paraId="7FA7F614" w14:textId="77777777" w:rsidR="006B72D7" w:rsidRDefault="006B7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E857" w14:textId="77777777" w:rsidR="00B031E4" w:rsidRDefault="00B03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D3F85" w14:textId="77777777" w:rsidR="006B72D7" w:rsidRDefault="006B72D7">
      <w:r>
        <w:rPr>
          <w:color w:val="000000"/>
        </w:rPr>
        <w:separator/>
      </w:r>
    </w:p>
  </w:footnote>
  <w:footnote w:type="continuationSeparator" w:id="0">
    <w:p w14:paraId="5E87616C" w14:textId="77777777" w:rsidR="006B72D7" w:rsidRDefault="006B7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A60C" w14:textId="4A9F240E" w:rsidR="00A16E93" w:rsidRPr="005B20F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 w:val="18"/>
        <w:szCs w:val="18"/>
        <w:lang w:val="en-GB"/>
      </w:rPr>
    </w:pPr>
    <w:r w:rsidRPr="005B20F3">
      <w:rPr>
        <w:rFonts w:ascii="Arial" w:hAnsi="Arial" w:cs="Arial"/>
        <w:i/>
        <w:sz w:val="18"/>
        <w:szCs w:val="18"/>
        <w:lang w:val="en-GB"/>
      </w:rPr>
      <w:t>UNEP/CMS/</w:t>
    </w:r>
    <w:r w:rsidR="002E016D" w:rsidRPr="005B20F3">
      <w:rPr>
        <w:rFonts w:ascii="Arial" w:hAnsi="Arial" w:cs="Arial"/>
        <w:i/>
        <w:sz w:val="18"/>
        <w:szCs w:val="18"/>
        <w:lang w:val="en-GB"/>
      </w:rPr>
      <w:t>StC5</w:t>
    </w:r>
    <w:r w:rsidR="005B20F3" w:rsidRPr="005B20F3">
      <w:rPr>
        <w:rFonts w:ascii="Arial" w:hAnsi="Arial" w:cs="Arial"/>
        <w:i/>
        <w:sz w:val="18"/>
        <w:szCs w:val="18"/>
        <w:lang w:val="en-GB"/>
      </w:rPr>
      <w:t>3</w:t>
    </w:r>
    <w:r w:rsidRPr="005B20F3">
      <w:rPr>
        <w:rFonts w:ascii="Arial" w:hAnsi="Arial" w:cs="Arial"/>
        <w:i/>
        <w:sz w:val="18"/>
        <w:szCs w:val="18"/>
        <w:lang w:val="en-GB"/>
      </w:rPr>
      <w:t>/</w:t>
    </w:r>
    <w:r w:rsidR="00B031E4">
      <w:rPr>
        <w:rFonts w:ascii="Arial" w:hAnsi="Arial" w:cs="Arial"/>
        <w:i/>
        <w:sz w:val="18"/>
        <w:szCs w:val="18"/>
        <w:lang w:val="en-GB"/>
      </w:rPr>
      <w:t>Doc.</w:t>
    </w:r>
    <w:r w:rsidR="005B20F3" w:rsidRPr="005B20F3">
      <w:rPr>
        <w:rFonts w:ascii="Arial" w:hAnsi="Arial" w:cs="Arial"/>
        <w:i/>
        <w:sz w:val="18"/>
        <w:szCs w:val="18"/>
        <w:lang w:val="en-GB"/>
      </w:rPr>
      <w:t>12</w:t>
    </w:r>
  </w:p>
  <w:p w14:paraId="50B9F4CC" w14:textId="77777777" w:rsidR="00A16E93" w:rsidRDefault="00005B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F3F0B" w14:textId="66B2926F"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w:t>
    </w:r>
    <w:r w:rsidR="002E016D">
      <w:rPr>
        <w:rFonts w:ascii="Arial" w:hAnsi="Arial" w:cs="Arial"/>
        <w:i/>
        <w:szCs w:val="20"/>
        <w:lang w:val="en-GB"/>
      </w:rPr>
      <w:t>StC52</w:t>
    </w:r>
    <w:r>
      <w:rPr>
        <w:rFonts w:ascii="Arial" w:hAnsi="Arial" w:cs="Arial"/>
        <w:i/>
        <w:szCs w:val="20"/>
        <w:lang w:val="en-GB"/>
      </w:rPr>
      <w:t>/</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005B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266F" w14:textId="7103C899" w:rsidR="007A1066" w:rsidRPr="005B20F3" w:rsidRDefault="007A1066" w:rsidP="008B7D2B">
    <w:pPr>
      <w:pBdr>
        <w:bottom w:val="single" w:sz="4" w:space="1" w:color="auto"/>
      </w:pBdr>
      <w:tabs>
        <w:tab w:val="left" w:pos="5040"/>
        <w:tab w:val="left" w:pos="5760"/>
        <w:tab w:val="left" w:pos="6008"/>
        <w:tab w:val="left" w:pos="6480"/>
        <w:tab w:val="left" w:pos="7200"/>
        <w:tab w:val="left" w:pos="7920"/>
        <w:tab w:val="left" w:pos="8640"/>
      </w:tabs>
      <w:ind w:firstLine="536"/>
      <w:jc w:val="right"/>
      <w:rPr>
        <w:sz w:val="18"/>
        <w:szCs w:val="18"/>
      </w:rPr>
    </w:pPr>
    <w:r w:rsidRPr="005B20F3">
      <w:rPr>
        <w:rFonts w:ascii="Arial" w:hAnsi="Arial" w:cs="Arial"/>
        <w:bCs/>
        <w:i/>
        <w:iCs/>
        <w:sz w:val="18"/>
        <w:szCs w:val="18"/>
        <w:lang w:val="en-GB"/>
      </w:rPr>
      <w:t>UNEP/CMS/</w:t>
    </w:r>
    <w:r w:rsidR="002E016D" w:rsidRPr="005B20F3">
      <w:rPr>
        <w:rFonts w:ascii="Arial" w:hAnsi="Arial" w:cs="Arial"/>
        <w:bCs/>
        <w:i/>
        <w:iCs/>
        <w:sz w:val="18"/>
        <w:szCs w:val="18"/>
        <w:lang w:val="en-GB"/>
      </w:rPr>
      <w:t>StC5</w:t>
    </w:r>
    <w:r w:rsidR="00C36CB7" w:rsidRPr="005B20F3">
      <w:rPr>
        <w:rFonts w:ascii="Arial" w:hAnsi="Arial" w:cs="Arial"/>
        <w:bCs/>
        <w:i/>
        <w:iCs/>
        <w:sz w:val="18"/>
        <w:szCs w:val="18"/>
        <w:lang w:val="en-GB"/>
      </w:rPr>
      <w:t>3</w:t>
    </w:r>
    <w:r w:rsidRPr="005B20F3">
      <w:rPr>
        <w:rFonts w:ascii="Arial" w:hAnsi="Arial" w:cs="Arial"/>
        <w:bCs/>
        <w:i/>
        <w:iCs/>
        <w:sz w:val="18"/>
        <w:szCs w:val="18"/>
        <w:lang w:val="en-GB"/>
      </w:rPr>
      <w:t>/</w:t>
    </w:r>
    <w:r w:rsidR="002F743D" w:rsidRPr="005B20F3">
      <w:rPr>
        <w:rFonts w:ascii="Arial" w:hAnsi="Arial" w:cs="Arial"/>
        <w:bCs/>
        <w:i/>
        <w:iCs/>
        <w:sz w:val="18"/>
        <w:szCs w:val="18"/>
        <w:lang w:val="en-GB"/>
      </w:rPr>
      <w:t>Doc.</w:t>
    </w:r>
    <w:r w:rsidR="008B7D2B" w:rsidRPr="005B20F3">
      <w:rPr>
        <w:rFonts w:ascii="Arial" w:hAnsi="Arial" w:cs="Arial"/>
        <w:bCs/>
        <w:i/>
        <w:iCs/>
        <w:sz w:val="18"/>
        <w:szCs w:val="18"/>
        <w:lang w:val="en-GB"/>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C155D"/>
    <w:multiLevelType w:val="hybridMultilevel"/>
    <w:tmpl w:val="8AD6972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0C207E7"/>
    <w:multiLevelType w:val="hybridMultilevel"/>
    <w:tmpl w:val="25A2083A"/>
    <w:lvl w:ilvl="0" w:tplc="007E2FB8">
      <w:start w:val="1"/>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681A7404"/>
    <w:multiLevelType w:val="hybridMultilevel"/>
    <w:tmpl w:val="0AFCD920"/>
    <w:lvl w:ilvl="0" w:tplc="A6D27098">
      <w:start w:val="1"/>
      <w:numFmt w:val="decimal"/>
      <w:lvlText w:val="%1."/>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5B21"/>
    <w:rsid w:val="000563B2"/>
    <w:rsid w:val="000867E1"/>
    <w:rsid w:val="000B0D60"/>
    <w:rsid w:val="0015650B"/>
    <w:rsid w:val="001648A3"/>
    <w:rsid w:val="002223BB"/>
    <w:rsid w:val="002E016D"/>
    <w:rsid w:val="002F743D"/>
    <w:rsid w:val="003F1AD8"/>
    <w:rsid w:val="0043102F"/>
    <w:rsid w:val="00487D0A"/>
    <w:rsid w:val="005645C4"/>
    <w:rsid w:val="005B20F3"/>
    <w:rsid w:val="005D43E4"/>
    <w:rsid w:val="005F0639"/>
    <w:rsid w:val="00627706"/>
    <w:rsid w:val="006B72D7"/>
    <w:rsid w:val="007A1066"/>
    <w:rsid w:val="007E4362"/>
    <w:rsid w:val="008B7D2B"/>
    <w:rsid w:val="00A06E12"/>
    <w:rsid w:val="00B031E4"/>
    <w:rsid w:val="00B93D6D"/>
    <w:rsid w:val="00C32FF1"/>
    <w:rsid w:val="00C36CB7"/>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8B7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5</cp:revision>
  <cp:lastPrinted>2020-02-03T15:02:00Z</cp:lastPrinted>
  <dcterms:created xsi:type="dcterms:W3CDTF">2022-10-19T15:37:00Z</dcterms:created>
  <dcterms:modified xsi:type="dcterms:W3CDTF">2022-10-19T16:49:00Z</dcterms:modified>
</cp:coreProperties>
</file>