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AC28C4" w:rsidRPr="000F4BDA" w14:paraId="76F042C8" w14:textId="77777777" w:rsidTr="009C19A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795C951" w14:textId="77777777" w:rsidR="00AC28C4" w:rsidRPr="00002A97" w:rsidRDefault="00AC28C4" w:rsidP="009C19A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A3EF7A7" wp14:editId="5CAFAB64">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85903D6"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9F519AA"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AE6380C"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D00DB0F"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4E098DA" w14:textId="2823CC21" w:rsidR="00AC28C4" w:rsidRPr="001E402B" w:rsidRDefault="00AC28C4"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1E402B">
              <w:rPr>
                <w:rFonts w:eastAsia="Times New Roman" w:cs="Arial"/>
                <w:szCs w:val="24"/>
                <w:lang w:val="en-US" w:eastAsia="es-ES"/>
              </w:rPr>
              <w:t>UNEP/CMS/COP14/Doc.</w:t>
            </w:r>
            <w:r w:rsidR="001131FE" w:rsidRPr="001E402B">
              <w:rPr>
                <w:rFonts w:eastAsia="Times New Roman" w:cs="Arial"/>
                <w:szCs w:val="24"/>
                <w:lang w:val="en-US" w:eastAsia="es-ES"/>
              </w:rPr>
              <w:t>27.3.1</w:t>
            </w:r>
            <w:r w:rsidR="001E402B" w:rsidRPr="001E402B">
              <w:rPr>
                <w:rFonts w:eastAsia="Times New Roman" w:cs="Arial"/>
                <w:szCs w:val="24"/>
                <w:lang w:val="en-US" w:eastAsia="es-ES"/>
              </w:rPr>
              <w:t>/Rev</w:t>
            </w:r>
            <w:r w:rsidR="001E402B">
              <w:rPr>
                <w:rFonts w:eastAsia="Times New Roman" w:cs="Arial"/>
                <w:szCs w:val="24"/>
                <w:lang w:val="en-US" w:eastAsia="es-ES"/>
              </w:rPr>
              <w:t>.1</w:t>
            </w:r>
          </w:p>
          <w:p w14:paraId="6754CB32" w14:textId="0F81AA38" w:rsidR="00AC28C4" w:rsidRPr="001E402B" w:rsidRDefault="001131FE"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1E402B">
              <w:rPr>
                <w:rFonts w:eastAsia="Times New Roman" w:cs="Arial"/>
                <w:szCs w:val="24"/>
                <w:lang w:val="es-ES" w:eastAsia="es-ES"/>
              </w:rPr>
              <w:t>1</w:t>
            </w:r>
            <w:r w:rsidR="001E402B">
              <w:rPr>
                <w:rFonts w:eastAsia="Times New Roman" w:cs="Arial"/>
                <w:szCs w:val="24"/>
                <w:lang w:val="es-ES" w:eastAsia="es-ES"/>
              </w:rPr>
              <w:t>4 de agosto</w:t>
            </w:r>
            <w:r w:rsidR="00AC28C4" w:rsidRPr="001E402B">
              <w:rPr>
                <w:rFonts w:eastAsia="Times New Roman" w:cs="Arial"/>
                <w:szCs w:val="24"/>
                <w:lang w:val="es-ES" w:eastAsia="es-ES"/>
              </w:rPr>
              <w:t xml:space="preserve"> 2023</w:t>
            </w:r>
          </w:p>
          <w:p w14:paraId="3B041B80" w14:textId="77777777" w:rsidR="00AC28C4" w:rsidRPr="00002A97" w:rsidRDefault="00AC28C4" w:rsidP="009C19A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79FCB47" w14:textId="77777777" w:rsidR="00AC28C4" w:rsidRPr="000F4BDA" w:rsidRDefault="00AC28C4" w:rsidP="009C19A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8462B19" w14:textId="77777777" w:rsidR="00AC28C4" w:rsidRPr="00002A97" w:rsidRDefault="00AC28C4" w:rsidP="009C19A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C9B264D" w14:textId="77777777" w:rsidR="005A0197" w:rsidRPr="00002A97" w:rsidRDefault="005A0197" w:rsidP="005A01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7190981" w14:textId="77777777" w:rsidR="005A0197" w:rsidRPr="00002A97" w:rsidRDefault="005A0197" w:rsidP="005A01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68E4FCF" w14:textId="59785B40" w:rsidR="005A0197" w:rsidRPr="00002A97" w:rsidRDefault="005A0197" w:rsidP="005A01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1E402B">
        <w:rPr>
          <w:rFonts w:eastAsia="Times New Roman" w:cs="Arial"/>
          <w:bCs/>
          <w:szCs w:val="24"/>
          <w:lang w:val="es-ES" w:eastAsia="es-ES"/>
        </w:rPr>
        <w:t>12 – 17 de febrero 2024</w:t>
      </w:r>
    </w:p>
    <w:p w14:paraId="7C98B002" w14:textId="093D0C1A" w:rsidR="005A0197" w:rsidRPr="00002A97" w:rsidRDefault="005A0197" w:rsidP="005A01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131FE">
        <w:rPr>
          <w:rFonts w:eastAsia="Times New Roman" w:cs="Arial"/>
          <w:szCs w:val="24"/>
          <w:lang w:val="es-ES" w:eastAsia="es-ES"/>
        </w:rPr>
        <w:t>27.3</w:t>
      </w:r>
      <w:r w:rsidRPr="00002A97">
        <w:rPr>
          <w:rFonts w:eastAsia="Times New Roman" w:cs="Arial"/>
          <w:szCs w:val="24"/>
          <w:lang w:val="es-ES" w:eastAsia="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70CFBD99" w14:textId="77777777" w:rsidR="008B4970" w:rsidRDefault="008B4970" w:rsidP="00EC4F04">
      <w:pPr>
        <w:widowControl w:val="0"/>
        <w:suppressAutoHyphens/>
        <w:autoSpaceDE w:val="0"/>
        <w:autoSpaceDN w:val="0"/>
        <w:spacing w:after="0" w:line="240" w:lineRule="auto"/>
        <w:textAlignment w:val="baseline"/>
        <w:rPr>
          <w:rFonts w:eastAsia="Times New Roman" w:cs="Arial"/>
          <w:lang w:val="es-ES"/>
        </w:rPr>
      </w:pPr>
    </w:p>
    <w:p w14:paraId="6BA2958E" w14:textId="20C7A50E" w:rsidR="00661875" w:rsidRPr="00C4303B" w:rsidRDefault="00F25DB5" w:rsidP="00661875">
      <w:pPr>
        <w:jc w:val="center"/>
        <w:rPr>
          <w:rFonts w:cs="Arial"/>
          <w:b/>
          <w:lang w:val="es-ES"/>
        </w:rPr>
      </w:pPr>
      <w:r w:rsidRPr="00C4303B">
        <w:rPr>
          <w:rFonts w:cs="Arial"/>
          <w:b/>
          <w:lang w:val="es-ES"/>
        </w:rPr>
        <w:t>INTERACCIONES RECREATIVAS EN EL AGUA</w:t>
      </w:r>
    </w:p>
    <w:p w14:paraId="57504EB6" w14:textId="67F3BBD5" w:rsidR="002E0DE9" w:rsidRPr="00C4303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C4303B">
        <w:rPr>
          <w:rFonts w:eastAsia="Times New Roman" w:cs="Arial"/>
          <w:i/>
          <w:lang w:val="es-ES"/>
        </w:rPr>
        <w:t>(Preparado por la Secretaría)</w:t>
      </w:r>
    </w:p>
    <w:p w14:paraId="7A54E364" w14:textId="77777777" w:rsidR="002E0DE9" w:rsidRPr="00C4303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C4303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C4303B">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39F50BA">
                <wp:simplePos x="0" y="0"/>
                <wp:positionH relativeFrom="column">
                  <wp:posOffset>942975</wp:posOffset>
                </wp:positionH>
                <wp:positionV relativeFrom="paragraph">
                  <wp:posOffset>97155</wp:posOffset>
                </wp:positionV>
                <wp:extent cx="4425696" cy="2019300"/>
                <wp:effectExtent l="0" t="0" r="13335" b="19050"/>
                <wp:wrapNone/>
                <wp:docPr id="5" name="Text Box 5"/>
                <wp:cNvGraphicFramePr/>
                <a:graphic xmlns:a="http://schemas.openxmlformats.org/drawingml/2006/main">
                  <a:graphicData uri="http://schemas.microsoft.com/office/word/2010/wordprocessingShape">
                    <wps:wsp>
                      <wps:cNvSpPr txBox="1"/>
                      <wps:spPr>
                        <a:xfrm>
                          <a:off x="0" y="0"/>
                          <a:ext cx="4425696" cy="2019300"/>
                        </a:xfrm>
                        <a:prstGeom prst="rect">
                          <a:avLst/>
                        </a:prstGeom>
                        <a:solidFill>
                          <a:srgbClr val="FFFFFF"/>
                        </a:solidFill>
                        <a:ln w="3172">
                          <a:solidFill>
                            <a:srgbClr val="000000"/>
                          </a:solidFill>
                          <a:prstDash val="solid"/>
                        </a:ln>
                      </wps:spPr>
                      <wps:txbx>
                        <w:txbxContent>
                          <w:p w14:paraId="69DC25A9" w14:textId="77777777" w:rsidR="002E0DE9" w:rsidRPr="001E402B" w:rsidRDefault="002E0DE9" w:rsidP="002E0DE9">
                            <w:pPr>
                              <w:spacing w:after="0"/>
                              <w:rPr>
                                <w:rFonts w:cs="Arial"/>
                                <w:lang w:val="es-ES"/>
                              </w:rPr>
                            </w:pPr>
                            <w:r w:rsidRPr="001E402B">
                              <w:rPr>
                                <w:rFonts w:cs="Arial"/>
                                <w:lang w:val="es-ES"/>
                              </w:rPr>
                              <w:t>Resumen:</w:t>
                            </w:r>
                          </w:p>
                          <w:p w14:paraId="3D9DADAB" w14:textId="77777777" w:rsidR="002E0DE9" w:rsidRPr="001E402B" w:rsidRDefault="002E0DE9" w:rsidP="002E0DE9">
                            <w:pPr>
                              <w:spacing w:after="0"/>
                              <w:rPr>
                                <w:rFonts w:cs="Arial"/>
                                <w:lang w:val="es-ES"/>
                              </w:rPr>
                            </w:pPr>
                          </w:p>
                          <w:p w14:paraId="338D5948" w14:textId="39F733E0" w:rsidR="00661875" w:rsidRPr="001131FE" w:rsidRDefault="00661875" w:rsidP="00661875">
                            <w:pPr>
                              <w:spacing w:after="0" w:line="240" w:lineRule="auto"/>
                              <w:jc w:val="both"/>
                              <w:rPr>
                                <w:rFonts w:cs="Arial"/>
                                <w:lang w:val="es-ES"/>
                              </w:rPr>
                            </w:pPr>
                            <w:r w:rsidRPr="008B4970">
                              <w:rPr>
                                <w:rFonts w:cs="Arial"/>
                                <w:lang w:val="es-ES"/>
                              </w:rPr>
                              <w:t xml:space="preserve">El presente documento informa de los avances en la implementación de las Decisiones 13.66 a 13.68 </w:t>
                            </w:r>
                            <w:r w:rsidR="0083276B" w:rsidRPr="008B4970">
                              <w:rPr>
                                <w:rFonts w:cs="Arial"/>
                                <w:i/>
                                <w:iCs/>
                                <w:lang w:val="es-ES"/>
                              </w:rPr>
                              <w:t xml:space="preserve">Avistamiento de fauna marina. </w:t>
                            </w:r>
                            <w:r w:rsidRPr="008B4970">
                              <w:rPr>
                                <w:rFonts w:cs="Arial"/>
                                <w:lang w:val="es-ES"/>
                              </w:rPr>
                              <w:t xml:space="preserve">El documento también propone enmiendas a la Resolución 12.16 </w:t>
                            </w:r>
                            <w:r w:rsidR="00B9102E" w:rsidRPr="008B4970">
                              <w:rPr>
                                <w:rFonts w:cs="Arial"/>
                                <w:i/>
                                <w:iCs/>
                                <w:lang w:val="es-ES"/>
                              </w:rPr>
                              <w:t>Interacción recreativa en el agua con mamíferos acuáticos</w:t>
                            </w:r>
                            <w:r w:rsidRPr="008B4970">
                              <w:rPr>
                                <w:rFonts w:cs="Arial"/>
                                <w:lang w:val="es-ES"/>
                              </w:rPr>
                              <w:t xml:space="preserve">, presenta </w:t>
                            </w:r>
                            <w:r w:rsidR="006A02A9" w:rsidRPr="008B4970">
                              <w:rPr>
                                <w:rFonts w:cs="Arial"/>
                                <w:i/>
                                <w:iCs/>
                                <w:lang w:val="es-ES"/>
                              </w:rPr>
                              <w:t>Directrices sobre las interacciones recreativas en el agua,</w:t>
                            </w:r>
                            <w:r w:rsidRPr="008B4970">
                              <w:rPr>
                                <w:rFonts w:cs="Arial"/>
                                <w:lang w:val="es-ES"/>
                              </w:rPr>
                              <w:t xml:space="preserve"> y propone proyectos de Decisión para que sean sometidos a aprobación.</w:t>
                            </w:r>
                          </w:p>
                          <w:p w14:paraId="50A6DBEC" w14:textId="77777777" w:rsidR="00661875" w:rsidRPr="001E402B" w:rsidRDefault="00661875" w:rsidP="00661875">
                            <w:pPr>
                              <w:spacing w:after="0" w:line="240" w:lineRule="auto"/>
                              <w:jc w:val="both"/>
                              <w:rPr>
                                <w:rFonts w:cs="Arial"/>
                                <w:i/>
                                <w:lang w:val="es-ES"/>
                              </w:rPr>
                            </w:pPr>
                          </w:p>
                          <w:p w14:paraId="2C4FD27D" w14:textId="0E6D81AB" w:rsidR="00661875" w:rsidRPr="00DA143E" w:rsidRDefault="00DA143E" w:rsidP="00661875">
                            <w:pPr>
                              <w:spacing w:after="0" w:line="240" w:lineRule="auto"/>
                              <w:jc w:val="both"/>
                              <w:rPr>
                                <w:rFonts w:cs="Arial"/>
                                <w:iCs/>
                                <w:lang w:val="es-ES"/>
                              </w:rPr>
                            </w:pPr>
                            <w:r w:rsidRPr="00DA143E">
                              <w:rPr>
                                <w:rFonts w:cs="Arial"/>
                                <w:iCs/>
                                <w:lang w:val="es-ES"/>
                              </w:rPr>
                              <w:t>Rev.1 hace consistente el lenguaje en las decisiones dirigidas al Consejo Científico.</w:t>
                            </w:r>
                          </w:p>
                          <w:p w14:paraId="0A7AC1E9" w14:textId="77777777" w:rsidR="009C1079" w:rsidRPr="001E402B" w:rsidRDefault="009C1079" w:rsidP="00661875">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7.65pt;width:348.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" strokeweight=".08811mm">
                <v:textbox>
                  <w:txbxContent>
                    <w:p w14:paraId="69DC25A9" w14:textId="77777777" w:rsidR="002E0DE9" w:rsidRPr="001E402B" w:rsidRDefault="002E0DE9" w:rsidP="002E0DE9">
                      <w:pPr>
                        <w:spacing w:after="0"/>
                        <w:rPr>
                          <w:rFonts w:cs="Arial"/>
                          <w:lang w:val="es-ES"/>
                        </w:rPr>
                      </w:pPr>
                      <w:r w:rsidRPr="001E402B">
                        <w:rPr>
                          <w:rFonts w:cs="Arial"/>
                          <w:lang w:val="es-ES"/>
                        </w:rPr>
                        <w:t>Resumen:</w:t>
                      </w:r>
                    </w:p>
                    <w:p w14:paraId="3D9DADAB" w14:textId="77777777" w:rsidR="002E0DE9" w:rsidRPr="001E402B" w:rsidRDefault="002E0DE9" w:rsidP="002E0DE9">
                      <w:pPr>
                        <w:spacing w:after="0"/>
                        <w:rPr>
                          <w:rFonts w:cs="Arial"/>
                          <w:lang w:val="es-ES"/>
                        </w:rPr>
                      </w:pPr>
                    </w:p>
                    <w:p w14:paraId="338D5948" w14:textId="39F733E0" w:rsidR="00661875" w:rsidRPr="001131FE" w:rsidRDefault="00661875" w:rsidP="00661875">
                      <w:pPr>
                        <w:spacing w:after="0" w:line="240" w:lineRule="auto"/>
                        <w:jc w:val="both"/>
                        <w:rPr>
                          <w:rFonts w:cs="Arial"/>
                          <w:lang w:val="es-ES"/>
                        </w:rPr>
                      </w:pPr>
                      <w:r w:rsidRPr="008B4970">
                        <w:rPr>
                          <w:rFonts w:cs="Arial"/>
                          <w:lang w:val="es-ES"/>
                        </w:rPr>
                        <w:t xml:space="preserve">El presente documento informa de los avances en la implementación de las Decisiones 13.66 a 13.68 </w:t>
                      </w:r>
                      <w:r w:rsidR="0083276B" w:rsidRPr="008B4970">
                        <w:rPr>
                          <w:rFonts w:cs="Arial"/>
                          <w:i/>
                          <w:iCs/>
                          <w:lang w:val="es-ES"/>
                        </w:rPr>
                        <w:t xml:space="preserve">Avistamiento de fauna marina. </w:t>
                      </w:r>
                      <w:r w:rsidRPr="008B4970">
                        <w:rPr>
                          <w:rFonts w:cs="Arial"/>
                          <w:lang w:val="es-ES"/>
                        </w:rPr>
                        <w:t xml:space="preserve">El documento también propone enmiendas a la Resolución 12.16 </w:t>
                      </w:r>
                      <w:r w:rsidR="00B9102E" w:rsidRPr="008B4970">
                        <w:rPr>
                          <w:rFonts w:cs="Arial"/>
                          <w:i/>
                          <w:iCs/>
                          <w:lang w:val="es-ES"/>
                        </w:rPr>
                        <w:t>Interacción recreativa en el agua con mamíferos acuáticos</w:t>
                      </w:r>
                      <w:r w:rsidRPr="008B4970">
                        <w:rPr>
                          <w:rFonts w:cs="Arial"/>
                          <w:lang w:val="es-ES"/>
                        </w:rPr>
                        <w:t xml:space="preserve">, presenta </w:t>
                      </w:r>
                      <w:r w:rsidR="006A02A9" w:rsidRPr="008B4970">
                        <w:rPr>
                          <w:rFonts w:cs="Arial"/>
                          <w:i/>
                          <w:iCs/>
                          <w:lang w:val="es-ES"/>
                        </w:rPr>
                        <w:t>Directrices sobre las interacciones recreativas en el agua,</w:t>
                      </w:r>
                      <w:r w:rsidRPr="008B4970">
                        <w:rPr>
                          <w:rFonts w:cs="Arial"/>
                          <w:lang w:val="es-ES"/>
                        </w:rPr>
                        <w:t xml:space="preserve"> y propone proyectos de Decisión para que sean sometidos a aprobación.</w:t>
                      </w:r>
                    </w:p>
                    <w:p w14:paraId="50A6DBEC" w14:textId="77777777" w:rsidR="00661875" w:rsidRPr="001E402B" w:rsidRDefault="00661875" w:rsidP="00661875">
                      <w:pPr>
                        <w:spacing w:after="0" w:line="240" w:lineRule="auto"/>
                        <w:jc w:val="both"/>
                        <w:rPr>
                          <w:rFonts w:cs="Arial"/>
                          <w:i/>
                          <w:lang w:val="es-ES"/>
                        </w:rPr>
                      </w:pPr>
                    </w:p>
                    <w:p w14:paraId="2C4FD27D" w14:textId="0E6D81AB" w:rsidR="00661875" w:rsidRPr="00DA143E" w:rsidRDefault="00DA143E" w:rsidP="00661875">
                      <w:pPr>
                        <w:spacing w:after="0" w:line="240" w:lineRule="auto"/>
                        <w:jc w:val="both"/>
                        <w:rPr>
                          <w:rFonts w:cs="Arial"/>
                          <w:iCs/>
                          <w:lang w:val="es-ES"/>
                        </w:rPr>
                      </w:pPr>
                      <w:r w:rsidRPr="00DA143E">
                        <w:rPr>
                          <w:rFonts w:cs="Arial"/>
                          <w:iCs/>
                          <w:lang w:val="es-ES"/>
                        </w:rPr>
                        <w:t>Rev.1 hace consistente el lenguaje en las decisiones dirigidas al Consejo Científico.</w:t>
                      </w:r>
                    </w:p>
                    <w:p w14:paraId="0A7AC1E9" w14:textId="77777777" w:rsidR="009C1079" w:rsidRPr="001E402B" w:rsidRDefault="009C1079" w:rsidP="00661875">
                      <w:pPr>
                        <w:spacing w:after="0" w:line="240" w:lineRule="auto"/>
                        <w:rPr>
                          <w:rFonts w:cs="Arial"/>
                          <w:lang w:val="es-ES"/>
                        </w:rPr>
                      </w:pPr>
                    </w:p>
                  </w:txbxContent>
                </v:textbox>
              </v:shape>
            </w:pict>
          </mc:Fallback>
        </mc:AlternateContent>
      </w:r>
    </w:p>
    <w:p w14:paraId="320AAD7B"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C4303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C4303B" w:rsidRDefault="005330F7" w:rsidP="00EC4F04">
      <w:pPr>
        <w:spacing w:after="0" w:line="240" w:lineRule="auto"/>
        <w:rPr>
          <w:lang w:val="es-ES"/>
        </w:rPr>
      </w:pPr>
    </w:p>
    <w:p w14:paraId="111843FD" w14:textId="77777777" w:rsidR="002E0DE9" w:rsidRPr="00C4303B" w:rsidRDefault="002E0DE9" w:rsidP="00EC4F04">
      <w:pPr>
        <w:spacing w:after="0" w:line="240" w:lineRule="auto"/>
        <w:rPr>
          <w:lang w:val="es-ES"/>
        </w:rPr>
      </w:pPr>
    </w:p>
    <w:p w14:paraId="6AF4E8FF" w14:textId="77777777" w:rsidR="002E0DE9" w:rsidRPr="00C4303B" w:rsidRDefault="002E0DE9" w:rsidP="00EC4F04">
      <w:pPr>
        <w:spacing w:after="0" w:line="240" w:lineRule="auto"/>
        <w:rPr>
          <w:lang w:val="es-ES"/>
        </w:rPr>
      </w:pPr>
    </w:p>
    <w:p w14:paraId="509B5F4B" w14:textId="77777777" w:rsidR="002E0DE9" w:rsidRPr="00C4303B" w:rsidRDefault="002E0DE9" w:rsidP="00EC4F04">
      <w:pPr>
        <w:spacing w:after="0" w:line="240" w:lineRule="auto"/>
        <w:rPr>
          <w:lang w:val="es-ES"/>
        </w:rPr>
      </w:pPr>
    </w:p>
    <w:p w14:paraId="6BE7DE92" w14:textId="77777777" w:rsidR="00661875" w:rsidRPr="00C4303B" w:rsidRDefault="00661875" w:rsidP="00EC4F04">
      <w:pPr>
        <w:spacing w:after="0" w:line="240" w:lineRule="auto"/>
        <w:rPr>
          <w:lang w:val="es-ES"/>
        </w:rPr>
      </w:pPr>
    </w:p>
    <w:p w14:paraId="494A1EF4" w14:textId="77777777" w:rsidR="009730C5" w:rsidRPr="00C4303B" w:rsidRDefault="009730C5" w:rsidP="00EC4F04">
      <w:pPr>
        <w:spacing w:after="0" w:line="240" w:lineRule="auto"/>
        <w:rPr>
          <w:lang w:val="es-ES"/>
        </w:rPr>
      </w:pPr>
    </w:p>
    <w:p w14:paraId="76295BBC" w14:textId="77777777" w:rsidR="009730C5" w:rsidRPr="00C4303B" w:rsidRDefault="009730C5" w:rsidP="00EC4F04">
      <w:pPr>
        <w:spacing w:after="0" w:line="240" w:lineRule="auto"/>
        <w:rPr>
          <w:lang w:val="es-ES"/>
        </w:rPr>
      </w:pPr>
    </w:p>
    <w:p w14:paraId="460E543C" w14:textId="77777777" w:rsidR="009730C5" w:rsidRPr="00C4303B" w:rsidRDefault="009730C5" w:rsidP="00EC4F04">
      <w:pPr>
        <w:spacing w:after="0" w:line="240" w:lineRule="auto"/>
        <w:rPr>
          <w:lang w:val="es-ES"/>
        </w:rPr>
      </w:pPr>
    </w:p>
    <w:p w14:paraId="70A434FF" w14:textId="77777777" w:rsidR="009730C5" w:rsidRPr="00C4303B" w:rsidRDefault="009730C5" w:rsidP="00EC4F04">
      <w:pPr>
        <w:spacing w:after="0" w:line="240" w:lineRule="auto"/>
        <w:rPr>
          <w:lang w:val="es-ES"/>
        </w:rPr>
      </w:pPr>
    </w:p>
    <w:p w14:paraId="0D8422C9" w14:textId="77777777" w:rsidR="009730C5" w:rsidRPr="00C4303B" w:rsidRDefault="009730C5" w:rsidP="00EC4F04">
      <w:pPr>
        <w:spacing w:after="0" w:line="240" w:lineRule="auto"/>
        <w:rPr>
          <w:lang w:val="es-ES"/>
        </w:rPr>
      </w:pPr>
    </w:p>
    <w:p w14:paraId="5CF4F2D5" w14:textId="77777777" w:rsidR="009730C5" w:rsidRPr="00C4303B" w:rsidRDefault="009730C5" w:rsidP="00EC4F04">
      <w:pPr>
        <w:spacing w:after="0" w:line="240" w:lineRule="auto"/>
        <w:rPr>
          <w:lang w:val="es-ES"/>
        </w:rPr>
      </w:pPr>
    </w:p>
    <w:p w14:paraId="038C86C0" w14:textId="77777777" w:rsidR="009730C5" w:rsidRPr="00C4303B" w:rsidRDefault="009730C5" w:rsidP="00EC4F04">
      <w:pPr>
        <w:spacing w:after="0" w:line="240" w:lineRule="auto"/>
        <w:rPr>
          <w:lang w:val="es-ES"/>
        </w:rPr>
      </w:pPr>
    </w:p>
    <w:p w14:paraId="209F6D6E" w14:textId="77777777" w:rsidR="009730C5" w:rsidRPr="00C4303B" w:rsidRDefault="009730C5" w:rsidP="00EC4F04">
      <w:pPr>
        <w:spacing w:after="0" w:line="240" w:lineRule="auto"/>
        <w:rPr>
          <w:lang w:val="es-ES"/>
        </w:rPr>
      </w:pPr>
    </w:p>
    <w:p w14:paraId="6F1A8E0D" w14:textId="77777777" w:rsidR="009730C5" w:rsidRPr="00C4303B" w:rsidRDefault="009730C5" w:rsidP="00EC4F04">
      <w:pPr>
        <w:spacing w:after="0" w:line="240" w:lineRule="auto"/>
        <w:rPr>
          <w:lang w:val="es-ES"/>
        </w:rPr>
      </w:pPr>
    </w:p>
    <w:p w14:paraId="70EED5C5" w14:textId="77777777" w:rsidR="009730C5" w:rsidRPr="00C4303B" w:rsidRDefault="009730C5" w:rsidP="00EC4F04">
      <w:pPr>
        <w:spacing w:after="0" w:line="240" w:lineRule="auto"/>
        <w:rPr>
          <w:lang w:val="es-ES"/>
        </w:rPr>
      </w:pPr>
    </w:p>
    <w:p w14:paraId="30BCA0F0" w14:textId="77777777" w:rsidR="009730C5" w:rsidRPr="00C4303B" w:rsidRDefault="009730C5" w:rsidP="00EC4F04">
      <w:pPr>
        <w:spacing w:after="0" w:line="240" w:lineRule="auto"/>
        <w:rPr>
          <w:lang w:val="es-ES"/>
        </w:rPr>
      </w:pPr>
    </w:p>
    <w:p w14:paraId="68327A74" w14:textId="0B8C9617" w:rsidR="00170885" w:rsidRPr="00C4303B" w:rsidRDefault="00170885">
      <w:pPr>
        <w:rPr>
          <w:rFonts w:eastAsia="Times New Roman" w:cs="Arial"/>
          <w:b/>
          <w:caps/>
          <w:lang w:val="es-ES"/>
        </w:rPr>
      </w:pPr>
      <w:r w:rsidRPr="00C4303B">
        <w:rPr>
          <w:rFonts w:eastAsia="Times New Roman" w:cs="Arial"/>
          <w:b/>
          <w:caps/>
          <w:lang w:val="es-ES"/>
        </w:rPr>
        <w:br w:type="page"/>
      </w:r>
    </w:p>
    <w:p w14:paraId="0DCB8F07" w14:textId="1A273768" w:rsidR="002E0DE9" w:rsidRPr="00C4303B" w:rsidRDefault="0074056F" w:rsidP="001131FE">
      <w:pPr>
        <w:suppressAutoHyphens/>
        <w:autoSpaceDN w:val="0"/>
        <w:spacing w:after="0" w:line="240" w:lineRule="auto"/>
        <w:jc w:val="center"/>
        <w:textAlignment w:val="baseline"/>
        <w:rPr>
          <w:rFonts w:eastAsia="Times New Roman" w:cs="Arial"/>
          <w:b/>
          <w:caps/>
          <w:lang w:val="es-ES"/>
        </w:rPr>
      </w:pPr>
      <w:r w:rsidRPr="00C4303B">
        <w:rPr>
          <w:rFonts w:eastAsia="Times New Roman" w:cs="Arial"/>
          <w:b/>
          <w:caps/>
          <w:lang w:val="es-ES"/>
        </w:rPr>
        <w:lastRenderedPageBreak/>
        <w:t>INTERACCIONES RECREATIVAS EN EL AGUA</w:t>
      </w:r>
    </w:p>
    <w:p w14:paraId="2F27CC2A" w14:textId="77777777" w:rsidR="0074056F" w:rsidRPr="00C4303B" w:rsidRDefault="0074056F" w:rsidP="001131FE">
      <w:pPr>
        <w:suppressAutoHyphens/>
        <w:autoSpaceDN w:val="0"/>
        <w:spacing w:after="0" w:line="240" w:lineRule="auto"/>
        <w:jc w:val="center"/>
        <w:textAlignment w:val="baseline"/>
        <w:rPr>
          <w:rFonts w:eastAsia="Calibri" w:cs="Arial"/>
          <w:lang w:val="es-ES"/>
        </w:rPr>
      </w:pPr>
    </w:p>
    <w:p w14:paraId="4A0F002D" w14:textId="77777777" w:rsidR="00661875" w:rsidRPr="00C4303B" w:rsidRDefault="00661875" w:rsidP="001131FE">
      <w:pPr>
        <w:suppressAutoHyphens/>
        <w:autoSpaceDN w:val="0"/>
        <w:spacing w:after="0" w:line="240" w:lineRule="auto"/>
        <w:textAlignment w:val="baseline"/>
        <w:rPr>
          <w:rFonts w:eastAsia="Calibri" w:cs="Arial"/>
          <w:lang w:val="es-ES"/>
        </w:rPr>
      </w:pPr>
    </w:p>
    <w:p w14:paraId="3C86903F" w14:textId="77777777" w:rsidR="002E0DE9" w:rsidRPr="00C4303B" w:rsidRDefault="002E0DE9" w:rsidP="001131FE">
      <w:pPr>
        <w:suppressAutoHyphens/>
        <w:autoSpaceDN w:val="0"/>
        <w:spacing w:after="0" w:line="240" w:lineRule="auto"/>
        <w:textAlignment w:val="baseline"/>
        <w:rPr>
          <w:rFonts w:eastAsia="Calibri" w:cs="Arial"/>
          <w:u w:val="single"/>
          <w:lang w:val="es-ES"/>
        </w:rPr>
      </w:pPr>
      <w:r w:rsidRPr="00C4303B">
        <w:rPr>
          <w:rFonts w:eastAsia="Calibri" w:cs="Arial"/>
          <w:u w:val="single"/>
          <w:lang w:val="es-ES"/>
        </w:rPr>
        <w:t>Antecedentes</w:t>
      </w:r>
    </w:p>
    <w:p w14:paraId="115888D2" w14:textId="77777777" w:rsidR="002E0DE9" w:rsidRPr="00C4303B" w:rsidRDefault="002E0DE9" w:rsidP="001131FE">
      <w:pPr>
        <w:spacing w:after="0" w:line="240" w:lineRule="auto"/>
        <w:rPr>
          <w:lang w:val="es-ES"/>
        </w:rPr>
      </w:pPr>
    </w:p>
    <w:p w14:paraId="59988F9F" w14:textId="711CD5BD" w:rsidR="00892A7C" w:rsidRPr="00C4303B" w:rsidRDefault="00875747" w:rsidP="001131FE">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C4303B">
        <w:rPr>
          <w:rFonts w:cs="Arial"/>
          <w:lang w:val="es-ES"/>
        </w:rPr>
        <w:t>Tras la 12.</w:t>
      </w:r>
      <w:r w:rsidRPr="00C4303B">
        <w:rPr>
          <w:rFonts w:cs="Arial"/>
          <w:vertAlign w:val="superscript"/>
          <w:lang w:val="es-ES"/>
        </w:rPr>
        <w:t>a</w:t>
      </w:r>
      <w:r w:rsidRPr="00C4303B">
        <w:rPr>
          <w:rFonts w:cs="Arial"/>
          <w:lang w:val="es-ES"/>
        </w:rPr>
        <w:t xml:space="preserve"> reunión de la Conferencia de las Partes (COP12), las dos líneas de trabajo sobre las interacciones recreativas en el agua y sobre el avistamiento de fauna marina desde embarcaciones se combinaron en una sola: el avistamiento de fauna marina. El trabajo anterior de la Convención sobre la Conservación de las Especies Migratorias de Animales Silvestres (CMS) se centró en el aspecto del turismo de avistamiento de fauna marina desde embarcaciones; la COP12 aprobó las directrices sobre el avistamiento de fauna marina desde embarcaciones (</w:t>
      </w:r>
      <w:hyperlink r:id="rId12" w:history="1">
        <w:r w:rsidR="00892A7C" w:rsidRPr="00C4303B">
          <w:rPr>
            <w:rStyle w:val="Hyperlink"/>
            <w:rFonts w:cs="Arial"/>
            <w:color w:val="auto"/>
            <w:u w:val="none"/>
            <w:lang w:val="es-ES"/>
          </w:rPr>
          <w:t xml:space="preserve">Anexo de la </w:t>
        </w:r>
        <w:r w:rsidR="00892A7C" w:rsidRPr="00C4303B">
          <w:rPr>
            <w:rStyle w:val="Hyperlink"/>
            <w:rFonts w:cs="Arial"/>
            <w:lang w:val="es-ES"/>
          </w:rPr>
          <w:t>Res.11.29 (Rev.COP12) de la CMS</w:t>
        </w:r>
      </w:hyperlink>
      <w:r w:rsidR="00F963CD" w:rsidRPr="00C4303B">
        <w:rPr>
          <w:rFonts w:cs="Arial"/>
          <w:lang w:val="es-ES"/>
        </w:rPr>
        <w:t xml:space="preserve">). Esas directrices incluyen a los sirenios, las tortugas marinas, los pinnípedos, los elasmobranquios y las aves marinas, pero excluyen a los cetáceos, tratados en el documento conjunto de la Comisión Ballenera Internacional (CBI) y la CMS </w:t>
      </w:r>
      <w:hyperlink r:id="rId13" w:history="1">
        <w:r w:rsidR="00AD54AF" w:rsidRPr="00C4303B">
          <w:rPr>
            <w:rStyle w:val="Hyperlink"/>
            <w:rFonts w:cs="Arial"/>
            <w:lang w:val="es-ES"/>
          </w:rPr>
          <w:t>Manual de avistamiento de ballenas</w:t>
        </w:r>
      </w:hyperlink>
      <w:r w:rsidR="00892A7C" w:rsidRPr="00C4303B">
        <w:rPr>
          <w:rFonts w:cs="Arial"/>
          <w:lang w:val="es-ES"/>
        </w:rPr>
        <w:t xml:space="preserve">. La COP12 solicitó que se elaborasen unas directrices similares sobre las interacciones en el agua con la megafauna marina, y aprobó la </w:t>
      </w:r>
      <w:hyperlink r:id="rId14" w:history="1">
        <w:r w:rsidR="00961672" w:rsidRPr="00C4303B">
          <w:rPr>
            <w:rStyle w:val="Hyperlink"/>
            <w:rFonts w:cs="Arial"/>
            <w:lang w:val="es-ES"/>
          </w:rPr>
          <w:t>Resolución 12.16</w:t>
        </w:r>
      </w:hyperlink>
      <w:r w:rsidR="00564C0D">
        <w:rPr>
          <w:rStyle w:val="Hyperlink"/>
          <w:rFonts w:cs="Arial"/>
          <w:lang w:val="es-ES"/>
        </w:rPr>
        <w:t xml:space="preserve"> </w:t>
      </w:r>
      <w:r w:rsidR="00612E59" w:rsidRPr="00C4303B">
        <w:rPr>
          <w:rFonts w:cs="Arial"/>
          <w:lang w:val="es-ES"/>
        </w:rPr>
        <w:t>Interacción recreativa en el agua con mamíferos acuáticos</w:t>
      </w:r>
      <w:r w:rsidR="00892A7C" w:rsidRPr="00C4303B">
        <w:rPr>
          <w:rFonts w:cs="Arial"/>
          <w:lang w:val="es-ES"/>
        </w:rPr>
        <w:t xml:space="preserve">. Durante la COP13 se efectuó el análisis de las directrices existentes, las prácticas recomendadas y la evidencia científica de los motivos de preocupación relacionados con los mamíferos marinos, los elasmobranquios y las tortugas, que son el resultado de las interacciones recreativas en el agua (RIWI, por sus siglas en inglés). Este análisis está disponible en el Anexo 2 de </w:t>
      </w:r>
      <w:hyperlink r:id="rId15" w:history="1">
        <w:r w:rsidR="00AE321D" w:rsidRPr="00C4303B">
          <w:rPr>
            <w:rStyle w:val="Hyperlink"/>
            <w:rFonts w:cs="Arial"/>
            <w:lang w:val="es-ES"/>
          </w:rPr>
          <w:t>UNEP/CMS/COP13/Doc.26.2.5</w:t>
        </w:r>
      </w:hyperlink>
      <w:r w:rsidR="00AE321D" w:rsidRPr="00C4303B">
        <w:rPr>
          <w:rFonts w:cs="Arial"/>
          <w:lang w:val="es-ES"/>
        </w:rPr>
        <w:t>. Posteriormente, la COP13 solicitó al Consejo Científico de la CMS que elaborara directrices sobre las RIWI.</w:t>
      </w:r>
    </w:p>
    <w:p w14:paraId="387C2E8B" w14:textId="77777777" w:rsidR="00D9341F" w:rsidRPr="00C4303B" w:rsidRDefault="00D9341F" w:rsidP="001131FE">
      <w:pPr>
        <w:widowControl w:val="0"/>
        <w:autoSpaceDE w:val="0"/>
        <w:autoSpaceDN w:val="0"/>
        <w:adjustRightInd w:val="0"/>
        <w:spacing w:after="0" w:line="240" w:lineRule="auto"/>
        <w:ind w:left="567"/>
        <w:contextualSpacing/>
        <w:jc w:val="both"/>
        <w:rPr>
          <w:lang w:val="es-ES"/>
        </w:rPr>
      </w:pPr>
    </w:p>
    <w:p w14:paraId="10D8B0C6" w14:textId="524CDAD4" w:rsidR="00661875" w:rsidRPr="00C4303B" w:rsidRDefault="00BE6D57" w:rsidP="001131FE">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C4303B">
        <w:rPr>
          <w:rFonts w:cs="Arial"/>
          <w:lang w:val="es-ES"/>
        </w:rPr>
        <w:t>La COP13 aprobó las siguientes Decisiones 13.66 a 13.68 sobre el avistamiento de fauna marina:</w:t>
      </w:r>
    </w:p>
    <w:p w14:paraId="0E08206A" w14:textId="77777777" w:rsidR="00381655" w:rsidRPr="00C4303B" w:rsidRDefault="00381655" w:rsidP="001131FE">
      <w:pPr>
        <w:widowControl w:val="0"/>
        <w:autoSpaceDE w:val="0"/>
        <w:autoSpaceDN w:val="0"/>
        <w:adjustRightInd w:val="0"/>
        <w:spacing w:after="0" w:line="240" w:lineRule="auto"/>
        <w:ind w:left="567"/>
        <w:contextualSpacing/>
        <w:jc w:val="both"/>
        <w:rPr>
          <w:rFonts w:cs="Arial"/>
          <w:i/>
          <w:iCs/>
          <w:sz w:val="20"/>
          <w:szCs w:val="20"/>
          <w:lang w:val="es-ES"/>
        </w:rPr>
      </w:pPr>
    </w:p>
    <w:p w14:paraId="0A40AF09" w14:textId="2F5CB5C3" w:rsidR="004D1CA0" w:rsidRPr="006E0C96" w:rsidRDefault="004D1CA0" w:rsidP="00A63758">
      <w:pPr>
        <w:widowControl w:val="0"/>
        <w:autoSpaceDE w:val="0"/>
        <w:autoSpaceDN w:val="0"/>
        <w:adjustRightInd w:val="0"/>
        <w:spacing w:after="0" w:line="240" w:lineRule="auto"/>
        <w:ind w:left="720"/>
        <w:contextualSpacing/>
        <w:jc w:val="both"/>
        <w:rPr>
          <w:rFonts w:cs="Arial"/>
          <w:b/>
          <w:bCs/>
          <w:i/>
          <w:iCs/>
          <w:sz w:val="20"/>
          <w:szCs w:val="20"/>
          <w:lang w:val="es-ES"/>
        </w:rPr>
      </w:pPr>
      <w:r w:rsidRPr="006E0C96">
        <w:rPr>
          <w:rFonts w:cs="Arial"/>
          <w:b/>
          <w:bCs/>
          <w:i/>
          <w:iCs/>
          <w:sz w:val="20"/>
          <w:szCs w:val="20"/>
          <w:lang w:val="es-ES"/>
        </w:rPr>
        <w:t>13.66</w:t>
      </w:r>
      <w:r w:rsidR="009D3FB8" w:rsidRPr="006E0C96">
        <w:rPr>
          <w:rFonts w:cs="Arial"/>
          <w:b/>
          <w:bCs/>
          <w:i/>
          <w:iCs/>
          <w:sz w:val="20"/>
          <w:szCs w:val="20"/>
          <w:lang w:val="es-ES"/>
        </w:rPr>
        <w:t xml:space="preserve"> </w:t>
      </w:r>
      <w:r w:rsidR="00381655" w:rsidRPr="006E0C96">
        <w:rPr>
          <w:rFonts w:cs="Arial"/>
          <w:b/>
          <w:bCs/>
          <w:i/>
          <w:iCs/>
          <w:sz w:val="20"/>
          <w:szCs w:val="20"/>
          <w:lang w:val="es-ES"/>
        </w:rPr>
        <w:t>D</w:t>
      </w:r>
      <w:r w:rsidRPr="006E0C96">
        <w:rPr>
          <w:rFonts w:cs="Arial"/>
          <w:b/>
          <w:bCs/>
          <w:i/>
          <w:iCs/>
          <w:sz w:val="20"/>
          <w:szCs w:val="20"/>
          <w:lang w:val="es-ES"/>
        </w:rPr>
        <w:t>ir</w:t>
      </w:r>
      <w:r w:rsidR="00F35D96" w:rsidRPr="006E0C96">
        <w:rPr>
          <w:rFonts w:cs="Arial"/>
          <w:b/>
          <w:bCs/>
          <w:i/>
          <w:iCs/>
          <w:sz w:val="20"/>
          <w:szCs w:val="20"/>
          <w:lang w:val="es-ES"/>
        </w:rPr>
        <w:t>igid</w:t>
      </w:r>
      <w:r w:rsidR="00C3256C">
        <w:rPr>
          <w:rFonts w:cs="Arial"/>
          <w:b/>
          <w:bCs/>
          <w:i/>
          <w:iCs/>
          <w:sz w:val="20"/>
          <w:szCs w:val="20"/>
          <w:lang w:val="es-ES"/>
        </w:rPr>
        <w:t>a</w:t>
      </w:r>
      <w:r w:rsidR="00F35D96" w:rsidRPr="006E0C96">
        <w:rPr>
          <w:rFonts w:cs="Arial"/>
          <w:b/>
          <w:bCs/>
          <w:i/>
          <w:iCs/>
          <w:sz w:val="20"/>
          <w:szCs w:val="20"/>
          <w:lang w:val="es-ES"/>
        </w:rPr>
        <w:t xml:space="preserve"> a las Partes</w:t>
      </w:r>
    </w:p>
    <w:p w14:paraId="6E87AE34" w14:textId="77777777" w:rsidR="004D1CA0" w:rsidRPr="006E0C96" w:rsidRDefault="004D1CA0" w:rsidP="00A63758">
      <w:pPr>
        <w:widowControl w:val="0"/>
        <w:autoSpaceDE w:val="0"/>
        <w:autoSpaceDN w:val="0"/>
        <w:adjustRightInd w:val="0"/>
        <w:spacing w:after="0" w:line="240" w:lineRule="auto"/>
        <w:ind w:left="720"/>
        <w:contextualSpacing/>
        <w:jc w:val="both"/>
        <w:rPr>
          <w:rFonts w:cs="Arial"/>
          <w:i/>
          <w:iCs/>
          <w:sz w:val="20"/>
          <w:szCs w:val="20"/>
          <w:lang w:val="es-ES"/>
        </w:rPr>
      </w:pPr>
    </w:p>
    <w:p w14:paraId="3CD0D3F6" w14:textId="77777777" w:rsidR="00A63758" w:rsidRPr="006E0C96" w:rsidRDefault="00A63758" w:rsidP="00A63758">
      <w:pPr>
        <w:widowControl w:val="0"/>
        <w:autoSpaceDE w:val="0"/>
        <w:autoSpaceDN w:val="0"/>
        <w:adjustRightInd w:val="0"/>
        <w:spacing w:after="0" w:line="240" w:lineRule="auto"/>
        <w:ind w:left="720"/>
        <w:contextualSpacing/>
        <w:jc w:val="both"/>
        <w:rPr>
          <w:rFonts w:cs="Arial"/>
          <w:i/>
          <w:iCs/>
          <w:sz w:val="20"/>
          <w:szCs w:val="20"/>
          <w:lang w:val="es-ES"/>
        </w:rPr>
      </w:pPr>
      <w:r w:rsidRPr="006E0C96">
        <w:rPr>
          <w:rFonts w:cs="Arial"/>
          <w:i/>
          <w:iCs/>
          <w:sz w:val="20"/>
          <w:szCs w:val="20"/>
          <w:lang w:val="es-ES"/>
        </w:rPr>
        <w:t>Se solicita a las Partes:</w:t>
      </w:r>
    </w:p>
    <w:p w14:paraId="32606B05" w14:textId="77777777" w:rsidR="00A63758" w:rsidRPr="006E0C96" w:rsidRDefault="00A63758" w:rsidP="00A63758">
      <w:pPr>
        <w:widowControl w:val="0"/>
        <w:autoSpaceDE w:val="0"/>
        <w:autoSpaceDN w:val="0"/>
        <w:adjustRightInd w:val="0"/>
        <w:spacing w:after="0" w:line="240" w:lineRule="auto"/>
        <w:ind w:left="567"/>
        <w:contextualSpacing/>
        <w:jc w:val="both"/>
        <w:rPr>
          <w:rFonts w:cs="Arial"/>
          <w:i/>
          <w:iCs/>
          <w:sz w:val="20"/>
          <w:szCs w:val="20"/>
          <w:lang w:val="es-ES"/>
        </w:rPr>
      </w:pPr>
    </w:p>
    <w:p w14:paraId="37F672D0" w14:textId="17EDF5DB" w:rsidR="00A63758" w:rsidRPr="006E0C96" w:rsidRDefault="00A63758" w:rsidP="00A63758">
      <w:pPr>
        <w:pStyle w:val="ListParagraph"/>
        <w:widowControl w:val="0"/>
        <w:numPr>
          <w:ilvl w:val="0"/>
          <w:numId w:val="27"/>
        </w:numPr>
        <w:autoSpaceDE w:val="0"/>
        <w:autoSpaceDN w:val="0"/>
        <w:adjustRightInd w:val="0"/>
        <w:spacing w:after="0" w:line="240" w:lineRule="auto"/>
        <w:ind w:left="1080"/>
        <w:jc w:val="both"/>
        <w:rPr>
          <w:rFonts w:cs="Arial"/>
          <w:i/>
          <w:iCs/>
          <w:sz w:val="20"/>
          <w:szCs w:val="20"/>
          <w:lang w:val="es-ES"/>
        </w:rPr>
      </w:pPr>
      <w:r w:rsidRPr="006E0C96">
        <w:rPr>
          <w:rFonts w:cs="Arial"/>
          <w:i/>
          <w:iCs/>
          <w:sz w:val="20"/>
          <w:szCs w:val="20"/>
          <w:lang w:val="es-ES"/>
        </w:rPr>
        <w:t>facilitar a la Secretaría copias de los documentos relevantes para toda medida, según se describe en el párrafo 1 de UNEP/CMS/Resolución 12.16 Impacto de los programas de natación junto a cetáceos, que hayan adoptado en relación con las interacciones recreativas en agua con mamíferos acuáticos u otras de las especies que figuran en la lista de la CMS, que se adjuntarán al informe nacional;</w:t>
      </w:r>
    </w:p>
    <w:p w14:paraId="049F60CB" w14:textId="77777777" w:rsidR="00A63758"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p>
    <w:p w14:paraId="71510D4E" w14:textId="3499D0E7" w:rsidR="00A63758" w:rsidRPr="006E0C96" w:rsidRDefault="00A63758" w:rsidP="00A63758">
      <w:pPr>
        <w:pStyle w:val="ListParagraph"/>
        <w:widowControl w:val="0"/>
        <w:numPr>
          <w:ilvl w:val="0"/>
          <w:numId w:val="27"/>
        </w:numPr>
        <w:autoSpaceDE w:val="0"/>
        <w:autoSpaceDN w:val="0"/>
        <w:adjustRightInd w:val="0"/>
        <w:spacing w:after="0" w:line="240" w:lineRule="auto"/>
        <w:ind w:left="1080"/>
        <w:jc w:val="both"/>
        <w:rPr>
          <w:rFonts w:cs="Arial"/>
          <w:i/>
          <w:iCs/>
          <w:sz w:val="20"/>
          <w:szCs w:val="20"/>
          <w:lang w:val="es-ES"/>
        </w:rPr>
      </w:pPr>
      <w:r w:rsidRPr="006E0C96">
        <w:rPr>
          <w:rFonts w:cs="Arial"/>
          <w:i/>
          <w:iCs/>
          <w:sz w:val="20"/>
          <w:szCs w:val="20"/>
          <w:lang w:val="es-ES"/>
        </w:rPr>
        <w:t>proporcionar a la Secretaría copias de los documentos relevantes para toda medida que hayan adoptado, según se describe en el párrafo 1 de UNEP/CMS/Resolución 11.29 (Rev.COP12), Turismo sostenible de observación de la fauna marina silvestre desde embarcaciones, que se adjuntarán al informe nacional;</w:t>
      </w:r>
    </w:p>
    <w:p w14:paraId="4D786711" w14:textId="77777777" w:rsidR="00A63758"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p>
    <w:p w14:paraId="4CD7D1D0" w14:textId="0A86CC7F" w:rsidR="004D1CA0"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r w:rsidRPr="006E0C96">
        <w:rPr>
          <w:rFonts w:cs="Arial"/>
          <w:i/>
          <w:iCs/>
          <w:sz w:val="20"/>
          <w:szCs w:val="20"/>
          <w:lang w:val="es-ES"/>
        </w:rPr>
        <w:t>c)</w:t>
      </w:r>
      <w:r w:rsidRPr="006E0C96">
        <w:rPr>
          <w:rFonts w:cs="Arial"/>
          <w:i/>
          <w:iCs/>
          <w:sz w:val="20"/>
          <w:szCs w:val="20"/>
          <w:lang w:val="es-ES"/>
        </w:rPr>
        <w:tab/>
        <w:t>proporcionar a la Secretaría perfiles nacionales para los países que aún no estén incluidos o como sugerencias de estudios de caso para su inclusión en el Manual para la observación de ballenas conjunto de la Comisión Ballenera Internacional y la CMS.</w:t>
      </w:r>
    </w:p>
    <w:p w14:paraId="712B701A" w14:textId="77777777" w:rsidR="00A63758" w:rsidRPr="001E402B" w:rsidRDefault="00A63758" w:rsidP="001131FE">
      <w:pPr>
        <w:widowControl w:val="0"/>
        <w:autoSpaceDE w:val="0"/>
        <w:autoSpaceDN w:val="0"/>
        <w:adjustRightInd w:val="0"/>
        <w:spacing w:after="0" w:line="240" w:lineRule="auto"/>
        <w:ind w:left="567"/>
        <w:contextualSpacing/>
        <w:jc w:val="both"/>
        <w:rPr>
          <w:rFonts w:cs="Arial"/>
          <w:b/>
          <w:bCs/>
          <w:i/>
          <w:iCs/>
          <w:sz w:val="20"/>
          <w:szCs w:val="20"/>
          <w:lang w:val="es-ES"/>
        </w:rPr>
      </w:pPr>
    </w:p>
    <w:p w14:paraId="1B3C5ABE" w14:textId="60EFE138" w:rsidR="004D1CA0" w:rsidRPr="006E0C96" w:rsidRDefault="004D1CA0" w:rsidP="006E0C96">
      <w:pPr>
        <w:widowControl w:val="0"/>
        <w:autoSpaceDE w:val="0"/>
        <w:autoSpaceDN w:val="0"/>
        <w:adjustRightInd w:val="0"/>
        <w:spacing w:after="0" w:line="240" w:lineRule="auto"/>
        <w:ind w:left="720"/>
        <w:contextualSpacing/>
        <w:jc w:val="both"/>
        <w:rPr>
          <w:rFonts w:cs="Arial"/>
          <w:b/>
          <w:bCs/>
          <w:i/>
          <w:iCs/>
          <w:sz w:val="20"/>
          <w:szCs w:val="20"/>
          <w:lang w:val="es-ES"/>
        </w:rPr>
      </w:pPr>
      <w:r w:rsidRPr="006E0C96">
        <w:rPr>
          <w:rFonts w:cs="Arial"/>
          <w:b/>
          <w:bCs/>
          <w:i/>
          <w:iCs/>
          <w:sz w:val="20"/>
          <w:szCs w:val="20"/>
          <w:lang w:val="es-ES"/>
        </w:rPr>
        <w:t>13.67</w:t>
      </w:r>
      <w:r w:rsidR="00381655" w:rsidRPr="006E0C96">
        <w:rPr>
          <w:rFonts w:cs="Arial"/>
          <w:b/>
          <w:bCs/>
          <w:i/>
          <w:iCs/>
          <w:sz w:val="20"/>
          <w:szCs w:val="20"/>
          <w:lang w:val="es-ES"/>
        </w:rPr>
        <w:t xml:space="preserve"> D</w:t>
      </w:r>
      <w:r w:rsidRPr="006E0C96">
        <w:rPr>
          <w:rFonts w:cs="Arial"/>
          <w:b/>
          <w:bCs/>
          <w:i/>
          <w:iCs/>
          <w:sz w:val="20"/>
          <w:szCs w:val="20"/>
          <w:lang w:val="es-ES"/>
        </w:rPr>
        <w:t>ir</w:t>
      </w:r>
      <w:r w:rsidR="00A63758" w:rsidRPr="006E0C96">
        <w:rPr>
          <w:rFonts w:cs="Arial"/>
          <w:b/>
          <w:bCs/>
          <w:i/>
          <w:iCs/>
          <w:sz w:val="20"/>
          <w:szCs w:val="20"/>
          <w:lang w:val="es-ES"/>
        </w:rPr>
        <w:t>igi</w:t>
      </w:r>
      <w:r w:rsidR="00C3256C">
        <w:rPr>
          <w:rFonts w:cs="Arial"/>
          <w:b/>
          <w:bCs/>
          <w:i/>
          <w:iCs/>
          <w:sz w:val="20"/>
          <w:szCs w:val="20"/>
          <w:lang w:val="es-ES"/>
        </w:rPr>
        <w:t>da</w:t>
      </w:r>
      <w:r w:rsidR="00A63758" w:rsidRPr="006E0C96">
        <w:rPr>
          <w:rFonts w:cs="Arial"/>
          <w:b/>
          <w:bCs/>
          <w:i/>
          <w:iCs/>
          <w:sz w:val="20"/>
          <w:szCs w:val="20"/>
          <w:lang w:val="es-ES"/>
        </w:rPr>
        <w:t xml:space="preserve"> a la Secretaría</w:t>
      </w:r>
    </w:p>
    <w:p w14:paraId="7571DDF9" w14:textId="77777777" w:rsidR="004D1CA0" w:rsidRPr="006E0C96" w:rsidRDefault="004D1CA0" w:rsidP="006E0C96">
      <w:pPr>
        <w:widowControl w:val="0"/>
        <w:autoSpaceDE w:val="0"/>
        <w:autoSpaceDN w:val="0"/>
        <w:adjustRightInd w:val="0"/>
        <w:spacing w:after="0" w:line="240" w:lineRule="auto"/>
        <w:ind w:left="720"/>
        <w:contextualSpacing/>
        <w:jc w:val="both"/>
        <w:rPr>
          <w:rFonts w:cs="Arial"/>
          <w:i/>
          <w:iCs/>
          <w:sz w:val="20"/>
          <w:szCs w:val="20"/>
          <w:highlight w:val="yellow"/>
          <w:lang w:val="es-ES"/>
        </w:rPr>
      </w:pPr>
    </w:p>
    <w:p w14:paraId="1B13DA37" w14:textId="7FEC3D4D" w:rsidR="004D1CA0" w:rsidRPr="006E0C96" w:rsidRDefault="006E0C96" w:rsidP="006E0C96">
      <w:pPr>
        <w:widowControl w:val="0"/>
        <w:autoSpaceDE w:val="0"/>
        <w:autoSpaceDN w:val="0"/>
        <w:adjustRightInd w:val="0"/>
        <w:spacing w:after="0" w:line="240" w:lineRule="auto"/>
        <w:ind w:left="720"/>
        <w:contextualSpacing/>
        <w:jc w:val="both"/>
        <w:rPr>
          <w:rFonts w:cs="Arial"/>
          <w:i/>
          <w:iCs/>
          <w:sz w:val="20"/>
          <w:szCs w:val="20"/>
          <w:highlight w:val="yellow"/>
          <w:lang w:val="es-ES"/>
        </w:rPr>
      </w:pPr>
      <w:r w:rsidRPr="006E0C96">
        <w:rPr>
          <w:rFonts w:cs="Arial"/>
          <w:i/>
          <w:iCs/>
          <w:sz w:val="20"/>
          <w:szCs w:val="20"/>
          <w:lang w:val="es-ES"/>
        </w:rPr>
        <w:t>La Secretaría, sujeta a la disponibilidad de recursos, deberá apoyar al Consejo Científico en el desarrollo de las directrices sobre el impacto de los programas de natación.</w:t>
      </w:r>
    </w:p>
    <w:p w14:paraId="74E48CBF" w14:textId="77777777" w:rsidR="006E0C96" w:rsidRPr="001E402B" w:rsidRDefault="006E0C96">
      <w:pPr>
        <w:rPr>
          <w:rFonts w:cs="Arial"/>
          <w:b/>
          <w:bCs/>
          <w:i/>
          <w:iCs/>
          <w:sz w:val="20"/>
          <w:szCs w:val="20"/>
          <w:highlight w:val="yellow"/>
          <w:lang w:val="es-ES"/>
        </w:rPr>
      </w:pPr>
      <w:r w:rsidRPr="001E402B">
        <w:rPr>
          <w:rFonts w:cs="Arial"/>
          <w:b/>
          <w:bCs/>
          <w:i/>
          <w:iCs/>
          <w:sz w:val="20"/>
          <w:szCs w:val="20"/>
          <w:highlight w:val="yellow"/>
          <w:lang w:val="es-ES"/>
        </w:rPr>
        <w:br w:type="page"/>
      </w:r>
    </w:p>
    <w:p w14:paraId="22B0FB82" w14:textId="6AD4FC6C" w:rsidR="004D1CA0" w:rsidRPr="00F77E6C" w:rsidRDefault="004D1CA0" w:rsidP="001131FE">
      <w:pPr>
        <w:widowControl w:val="0"/>
        <w:autoSpaceDE w:val="0"/>
        <w:autoSpaceDN w:val="0"/>
        <w:adjustRightInd w:val="0"/>
        <w:spacing w:after="0" w:line="240" w:lineRule="auto"/>
        <w:ind w:left="567"/>
        <w:contextualSpacing/>
        <w:jc w:val="both"/>
        <w:rPr>
          <w:rFonts w:cs="Arial"/>
          <w:b/>
          <w:bCs/>
          <w:i/>
          <w:iCs/>
          <w:sz w:val="20"/>
          <w:szCs w:val="20"/>
          <w:lang w:val="es-ES"/>
        </w:rPr>
      </w:pPr>
      <w:r w:rsidRPr="00F77E6C">
        <w:rPr>
          <w:rFonts w:cs="Arial"/>
          <w:b/>
          <w:bCs/>
          <w:i/>
          <w:iCs/>
          <w:sz w:val="20"/>
          <w:szCs w:val="20"/>
          <w:lang w:val="es-ES"/>
        </w:rPr>
        <w:lastRenderedPageBreak/>
        <w:t>13.68</w:t>
      </w:r>
      <w:r w:rsidR="00381655" w:rsidRPr="00F77E6C">
        <w:rPr>
          <w:rFonts w:cs="Arial"/>
          <w:b/>
          <w:bCs/>
          <w:i/>
          <w:iCs/>
          <w:sz w:val="20"/>
          <w:szCs w:val="20"/>
          <w:lang w:val="es-ES"/>
        </w:rPr>
        <w:t xml:space="preserve"> Dir</w:t>
      </w:r>
      <w:r w:rsidR="00C3256C" w:rsidRPr="00F77E6C">
        <w:rPr>
          <w:rFonts w:cs="Arial"/>
          <w:b/>
          <w:bCs/>
          <w:i/>
          <w:iCs/>
          <w:sz w:val="20"/>
          <w:szCs w:val="20"/>
          <w:lang w:val="es-ES"/>
        </w:rPr>
        <w:t>igida al Consejo Científico</w:t>
      </w:r>
    </w:p>
    <w:p w14:paraId="7AAD6D5C" w14:textId="77777777" w:rsidR="004D1CA0" w:rsidRPr="00F77E6C" w:rsidRDefault="004D1CA0" w:rsidP="001131FE">
      <w:pPr>
        <w:widowControl w:val="0"/>
        <w:autoSpaceDE w:val="0"/>
        <w:autoSpaceDN w:val="0"/>
        <w:adjustRightInd w:val="0"/>
        <w:spacing w:after="0" w:line="240" w:lineRule="auto"/>
        <w:ind w:left="567"/>
        <w:contextualSpacing/>
        <w:jc w:val="both"/>
        <w:rPr>
          <w:rFonts w:cs="Arial"/>
          <w:i/>
          <w:iCs/>
          <w:sz w:val="20"/>
          <w:szCs w:val="20"/>
          <w:lang w:val="es-ES"/>
        </w:rPr>
      </w:pPr>
    </w:p>
    <w:p w14:paraId="13158DF2" w14:textId="77777777" w:rsidR="00F77E6C" w:rsidRPr="00F77E6C" w:rsidRDefault="00F77E6C" w:rsidP="00F77E6C">
      <w:pPr>
        <w:spacing w:after="0" w:line="240" w:lineRule="auto"/>
        <w:ind w:left="720"/>
        <w:rPr>
          <w:rFonts w:cs="Arial"/>
          <w:i/>
          <w:iCs/>
          <w:sz w:val="20"/>
          <w:szCs w:val="20"/>
          <w:lang w:val="es-ES"/>
        </w:rPr>
      </w:pPr>
      <w:r w:rsidRPr="00F77E6C">
        <w:rPr>
          <w:rFonts w:cs="Arial"/>
          <w:i/>
          <w:iCs/>
          <w:sz w:val="20"/>
          <w:szCs w:val="20"/>
          <w:lang w:val="es-ES"/>
        </w:rPr>
        <w:t>Se solicita al Consejo Científico, sujeto a la disponibilidad de recursos:</w:t>
      </w:r>
    </w:p>
    <w:p w14:paraId="3CF33410" w14:textId="77777777" w:rsidR="00F77E6C" w:rsidRPr="00F77E6C" w:rsidRDefault="00F77E6C" w:rsidP="00F77E6C">
      <w:pPr>
        <w:spacing w:after="0" w:line="240" w:lineRule="auto"/>
        <w:ind w:left="720"/>
        <w:jc w:val="both"/>
        <w:rPr>
          <w:rFonts w:cs="Arial"/>
          <w:i/>
          <w:iCs/>
          <w:sz w:val="20"/>
          <w:szCs w:val="20"/>
          <w:lang w:val="es-ES"/>
        </w:rPr>
      </w:pPr>
    </w:p>
    <w:p w14:paraId="592117A9" w14:textId="1332153D"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valerse de la revisión de las directrices existentes efectuada en cumplimiento parcial del apartado b) de la Decisión 12.51 (b) y presentada ante la 13ª reunión de la Conferencia de las Partes (COP13), elaborar unas directrices, incluido un código de conducta recomendado para los operadores sobre el impacto de los programas de natación con las especies que figuran en la lista de las CMS;</w:t>
      </w:r>
    </w:p>
    <w:p w14:paraId="6595A408" w14:textId="77777777" w:rsidR="00F77E6C" w:rsidRPr="00F77E6C" w:rsidRDefault="00F77E6C" w:rsidP="00F77E6C">
      <w:pPr>
        <w:spacing w:after="0" w:line="240" w:lineRule="auto"/>
        <w:ind w:left="720"/>
        <w:jc w:val="both"/>
        <w:rPr>
          <w:rFonts w:cs="Arial"/>
          <w:i/>
          <w:iCs/>
          <w:sz w:val="20"/>
          <w:szCs w:val="20"/>
          <w:lang w:val="es-ES"/>
        </w:rPr>
      </w:pPr>
    </w:p>
    <w:p w14:paraId="38C2A77D" w14:textId="3E57E1AF"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consultar con las Secretarías y los Comités Asesores, según proceda, de los Memorando de Entendimiento (</w:t>
      </w:r>
      <w:proofErr w:type="spellStart"/>
      <w:r w:rsidRPr="00F77E6C">
        <w:rPr>
          <w:rFonts w:cs="Arial"/>
          <w:i/>
          <w:iCs/>
          <w:sz w:val="20"/>
          <w:szCs w:val="20"/>
          <w:lang w:val="es-ES"/>
        </w:rPr>
        <w:t>MdE</w:t>
      </w:r>
      <w:proofErr w:type="spellEnd"/>
      <w:r w:rsidRPr="00F77E6C">
        <w:rPr>
          <w:rFonts w:cs="Arial"/>
          <w:i/>
          <w:iCs/>
          <w:sz w:val="20"/>
          <w:szCs w:val="20"/>
          <w:lang w:val="es-ES"/>
        </w:rPr>
        <w:t>) de la CMS referentes a especies acuáticas en la elaboración de estas directrices;</w:t>
      </w:r>
    </w:p>
    <w:p w14:paraId="1EA0456C" w14:textId="77777777" w:rsidR="00F77E6C" w:rsidRPr="00F77E6C" w:rsidRDefault="00F77E6C" w:rsidP="00F77E6C">
      <w:pPr>
        <w:spacing w:after="0" w:line="240" w:lineRule="auto"/>
        <w:ind w:left="720"/>
        <w:jc w:val="both"/>
        <w:rPr>
          <w:rFonts w:cs="Arial"/>
          <w:i/>
          <w:iCs/>
          <w:sz w:val="20"/>
          <w:szCs w:val="20"/>
          <w:lang w:val="es-ES"/>
        </w:rPr>
      </w:pPr>
    </w:p>
    <w:p w14:paraId="05940001" w14:textId="671A2554"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consultar al Comité Científico de la CBI para la elaboración de estas directrices y, en caso de que resulte práctico, considerar el acuerdo de un producto conjunto, al menos con respecto a los cetáceos;</w:t>
      </w:r>
    </w:p>
    <w:p w14:paraId="19D0C995" w14:textId="77777777" w:rsidR="00F77E6C" w:rsidRPr="00F77E6C" w:rsidRDefault="00F77E6C" w:rsidP="00F77E6C">
      <w:pPr>
        <w:spacing w:after="0" w:line="240" w:lineRule="auto"/>
        <w:ind w:left="720"/>
        <w:jc w:val="both"/>
        <w:rPr>
          <w:rFonts w:cs="Arial"/>
          <w:i/>
          <w:iCs/>
          <w:sz w:val="20"/>
          <w:szCs w:val="20"/>
          <w:lang w:val="es-ES"/>
        </w:rPr>
      </w:pPr>
    </w:p>
    <w:p w14:paraId="6402656F" w14:textId="3AD7A285" w:rsidR="002E0DE9" w:rsidRPr="00F77E6C" w:rsidRDefault="00F77E6C" w:rsidP="00F77E6C">
      <w:pPr>
        <w:pStyle w:val="ListParagraph"/>
        <w:numPr>
          <w:ilvl w:val="0"/>
          <w:numId w:val="28"/>
        </w:numPr>
        <w:spacing w:after="0" w:line="240" w:lineRule="auto"/>
        <w:jc w:val="both"/>
        <w:rPr>
          <w:lang w:val="es-ES"/>
        </w:rPr>
      </w:pPr>
      <w:r w:rsidRPr="00F77E6C">
        <w:rPr>
          <w:rFonts w:cs="Arial"/>
          <w:i/>
          <w:iCs/>
          <w:sz w:val="20"/>
          <w:szCs w:val="20"/>
          <w:lang w:val="es-ES"/>
        </w:rPr>
        <w:t>presentar las directrices y el código de conducta recomendado para los operadores relativos al impacto de los programas de natación en la COP14, para su consideración oficial.</w:t>
      </w:r>
    </w:p>
    <w:p w14:paraId="21216561" w14:textId="77777777" w:rsidR="00F77E6C" w:rsidRDefault="00F77E6C" w:rsidP="001131FE">
      <w:pPr>
        <w:spacing w:after="0" w:line="240" w:lineRule="auto"/>
        <w:rPr>
          <w:rFonts w:cs="Arial"/>
          <w:u w:val="single"/>
          <w:lang w:val="es-ES"/>
        </w:rPr>
      </w:pPr>
    </w:p>
    <w:p w14:paraId="4AFA346E" w14:textId="576036C1" w:rsidR="00661875" w:rsidRPr="00C4303B" w:rsidRDefault="002121F2" w:rsidP="001131FE">
      <w:pPr>
        <w:spacing w:after="0" w:line="240" w:lineRule="auto"/>
        <w:rPr>
          <w:rFonts w:cs="Arial"/>
          <w:u w:val="single"/>
          <w:lang w:val="es-ES"/>
        </w:rPr>
      </w:pPr>
      <w:r w:rsidRPr="00C4303B">
        <w:rPr>
          <w:rFonts w:cs="Arial"/>
          <w:u w:val="single"/>
          <w:lang w:val="es-ES"/>
        </w:rPr>
        <w:t xml:space="preserve">Avances </w:t>
      </w:r>
      <w:r w:rsidR="008B3A6E" w:rsidRPr="00C4303B">
        <w:rPr>
          <w:rFonts w:cs="Arial"/>
          <w:u w:val="single"/>
          <w:lang w:val="es-ES"/>
        </w:rPr>
        <w:t>en la implementación de las Decisiones sobre el avistamiento de fauna marina</w:t>
      </w:r>
    </w:p>
    <w:p w14:paraId="7BBA4962" w14:textId="77777777" w:rsidR="00661875" w:rsidRPr="00C4303B" w:rsidRDefault="00661875" w:rsidP="001131FE">
      <w:pPr>
        <w:spacing w:after="0" w:line="240" w:lineRule="auto"/>
        <w:rPr>
          <w:rFonts w:cs="Arial"/>
          <w:u w:val="single"/>
          <w:lang w:val="es-ES"/>
        </w:rPr>
      </w:pPr>
    </w:p>
    <w:p w14:paraId="1EAE2F56" w14:textId="0773DBDC" w:rsidR="003C0288" w:rsidRPr="00C4303B" w:rsidRDefault="00DC17DA"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 xml:space="preserve">La Secretaría distribuyó la Notificación 2021/010 (agosto de 2021), en la que solicitaba a las Partes que proporcionasen documentos relevantes sobre cualquier medida descrita en el párrafo 1 de la Resolución 12.16 que estas hubiesen aprobado con respecto a las RIWI con mamíferos acuáticos u otras especies incluidas en la lista de la CMS, además de los ya compilados en el Anexo 2 de UNEP/CMS/COP13/Doc.26.2.5. También se solicitó a las Partes que enviasen los documentos pertinentes sobre cualquier medida que hubiesen aprobado, como se describe en el párrafo 1 de la Resolución 11.29 (Rev.COP12). Antes de la fecha límite se habían recibido respuestas de Argentina, Australia, la Unión Europea, Alemania, Maldivas, Países Bajos, Perú, Filipinas y España. </w:t>
      </w:r>
    </w:p>
    <w:p w14:paraId="05131122" w14:textId="77777777" w:rsidR="003C0288" w:rsidRPr="00C4303B" w:rsidRDefault="003C0288" w:rsidP="001131FE">
      <w:pPr>
        <w:widowControl w:val="0"/>
        <w:autoSpaceDE w:val="0"/>
        <w:autoSpaceDN w:val="0"/>
        <w:adjustRightInd w:val="0"/>
        <w:spacing w:after="0" w:line="240" w:lineRule="auto"/>
        <w:ind w:left="567"/>
        <w:jc w:val="both"/>
        <w:rPr>
          <w:rFonts w:cs="Arial"/>
          <w:lang w:val="es-ES"/>
        </w:rPr>
      </w:pPr>
    </w:p>
    <w:p w14:paraId="75C5DD5E" w14:textId="19B2855C" w:rsidR="00AB1E0D" w:rsidRPr="00C4303B" w:rsidRDefault="00EF6FB5"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 xml:space="preserve">Para ayudar al Consejo Científico a implementar la Decisión 13.68 de la CMS, la Secretaría elaboró un proyecto de directrices sobre las interacciones recreativas en el agua con especies marinas siguientes: cetáceos, sirenios, pinnípedos, tortugas marinas, tiburones, rayas </w:t>
      </w:r>
      <w:proofErr w:type="spellStart"/>
      <w:r w:rsidRPr="00C4303B">
        <w:rPr>
          <w:rFonts w:cs="Arial"/>
          <w:lang w:val="es-ES"/>
        </w:rPr>
        <w:t>mobúlidas</w:t>
      </w:r>
      <w:proofErr w:type="spellEnd"/>
      <w:r w:rsidRPr="00C4303B">
        <w:rPr>
          <w:rFonts w:cs="Arial"/>
          <w:lang w:val="es-ES"/>
        </w:rPr>
        <w:t>, mantarrayas y aves marinas. La elaboración de estas directrices fue financiada por el Gobierno del Principado de Mónaco en el marco del Programa Campeones de las Especies Migratorias de la CMS.</w:t>
      </w:r>
    </w:p>
    <w:p w14:paraId="371EB828" w14:textId="77777777" w:rsidR="00EF6FB5" w:rsidRPr="00A93EA2" w:rsidRDefault="00EF6FB5" w:rsidP="001131FE">
      <w:pPr>
        <w:widowControl w:val="0"/>
        <w:autoSpaceDE w:val="0"/>
        <w:autoSpaceDN w:val="0"/>
        <w:adjustRightInd w:val="0"/>
        <w:spacing w:after="0" w:line="240" w:lineRule="auto"/>
        <w:contextualSpacing/>
        <w:jc w:val="both"/>
        <w:rPr>
          <w:rFonts w:cs="Arial"/>
          <w:lang w:val="es-ES"/>
        </w:rPr>
      </w:pPr>
    </w:p>
    <w:p w14:paraId="6E094AB0" w14:textId="7446998E" w:rsidR="002C03B5" w:rsidRPr="00A93EA2" w:rsidRDefault="007A1113"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 xml:space="preserve">A principios de diciembre de 2021 se distribuyó un proyecto de documento a los miembros del Consejo Científico, al Grupo de Trabajo de la CMS sobre mamíferos acuáticos; a las Secretarías de ACAP (Acuerdo sobre la Conservación de Albatros y Petreles), ACCOBAMS (Acuerdo sobre la Conservación de los Cetáceos del Mar Negro, el Mar Mediterráneo y el Área Atlántica Contigua), AEWA (Acuerdo para la Conservación de Aves Acuáticas Migratorias </w:t>
      </w:r>
      <w:proofErr w:type="spellStart"/>
      <w:r w:rsidRPr="00C4303B">
        <w:rPr>
          <w:rFonts w:cs="Arial"/>
          <w:lang w:val="es-ES"/>
        </w:rPr>
        <w:t>Afroeurasiáticas</w:t>
      </w:r>
      <w:proofErr w:type="spellEnd"/>
      <w:r w:rsidRPr="00C4303B">
        <w:rPr>
          <w:rFonts w:cs="Arial"/>
          <w:lang w:val="es-ES"/>
        </w:rPr>
        <w:t xml:space="preserve">), ASCOBANS (Acuerdo para la Conservación de los Pequeños Cetáceos del Mar Báltico y Mar del Norte), CBI (Comisión Ballenera Internacional), </w:t>
      </w:r>
      <w:proofErr w:type="spellStart"/>
      <w:r w:rsidRPr="00C4303B">
        <w:rPr>
          <w:rFonts w:cs="Arial"/>
          <w:lang w:val="es-ES"/>
        </w:rPr>
        <w:t>Common</w:t>
      </w:r>
      <w:proofErr w:type="spellEnd"/>
      <w:r w:rsidRPr="00C4303B">
        <w:rPr>
          <w:rFonts w:cs="Arial"/>
          <w:lang w:val="es-ES"/>
        </w:rPr>
        <w:t xml:space="preserve"> </w:t>
      </w:r>
      <w:proofErr w:type="spellStart"/>
      <w:r w:rsidRPr="00C4303B">
        <w:rPr>
          <w:rFonts w:cs="Arial"/>
          <w:lang w:val="es-ES"/>
        </w:rPr>
        <w:t>Wadden</w:t>
      </w:r>
      <w:proofErr w:type="spellEnd"/>
      <w:r w:rsidRPr="00C4303B">
        <w:rPr>
          <w:rFonts w:cs="Arial"/>
          <w:lang w:val="es-ES"/>
        </w:rPr>
        <w:t xml:space="preserve"> Sea (Mar de </w:t>
      </w:r>
      <w:proofErr w:type="spellStart"/>
      <w:r w:rsidRPr="00C4303B">
        <w:rPr>
          <w:rFonts w:cs="Arial"/>
          <w:lang w:val="es-ES"/>
        </w:rPr>
        <w:t>Wadden</w:t>
      </w:r>
      <w:proofErr w:type="spellEnd"/>
      <w:r w:rsidRPr="00C4303B">
        <w:rPr>
          <w:rFonts w:cs="Arial"/>
          <w:lang w:val="es-ES"/>
        </w:rPr>
        <w:t xml:space="preserve"> Común), SPREP (Secretaría del Programa Medioambiental Regional del Pacífico), Dugongo MOU (Memorando de Entendimiento sobre la Conservación y Gestión de los Dugongos y sus Hábitats en toda su Área de Distribución), IOSEA Marine </w:t>
      </w:r>
      <w:proofErr w:type="spellStart"/>
      <w:r w:rsidRPr="00C4303B">
        <w:rPr>
          <w:rFonts w:cs="Arial"/>
          <w:lang w:val="es-ES"/>
        </w:rPr>
        <w:t>Turtle</w:t>
      </w:r>
      <w:proofErr w:type="spellEnd"/>
      <w:r w:rsidRPr="00C4303B">
        <w:rPr>
          <w:rFonts w:cs="Arial"/>
          <w:lang w:val="es-ES"/>
        </w:rPr>
        <w:t xml:space="preserve"> MOU (Memorando de Entendimiento sobre Tortugas Marinas del Océano Índico y el Sudeste Asiático) y </w:t>
      </w:r>
      <w:proofErr w:type="spellStart"/>
      <w:r w:rsidRPr="00C4303B">
        <w:rPr>
          <w:rFonts w:cs="Arial"/>
          <w:lang w:val="es-ES"/>
        </w:rPr>
        <w:t>Sharks</w:t>
      </w:r>
      <w:proofErr w:type="spellEnd"/>
      <w:r w:rsidRPr="00C4303B">
        <w:rPr>
          <w:rFonts w:cs="Arial"/>
          <w:lang w:val="es-ES"/>
        </w:rPr>
        <w:t xml:space="preserve"> MOU (Memorando de Entendimiento sobre la Conservación de los Tiburones Migratorios). Antes de la fecha límite (finales de febrero de 2022), se habían recibido comentarios de más de 20 expertos u organizaciones.</w:t>
      </w:r>
      <w:r w:rsidRPr="00A93EA2">
        <w:rPr>
          <w:rFonts w:cs="Arial"/>
          <w:lang w:val="es-ES"/>
        </w:rPr>
        <w:t xml:space="preserve"> </w:t>
      </w:r>
    </w:p>
    <w:p w14:paraId="75833074" w14:textId="77777777" w:rsidR="002C03B5" w:rsidRPr="00C4303B" w:rsidRDefault="002C03B5" w:rsidP="001131FE">
      <w:pPr>
        <w:pStyle w:val="ListParagraph"/>
        <w:spacing w:after="0" w:line="240" w:lineRule="auto"/>
        <w:contextualSpacing w:val="0"/>
        <w:rPr>
          <w:rFonts w:cs="Arial"/>
          <w:lang w:val="es-ES"/>
        </w:rPr>
      </w:pPr>
    </w:p>
    <w:p w14:paraId="2DE09B99" w14:textId="23A9EB7D" w:rsidR="00D20C91" w:rsidRPr="00A93EA2" w:rsidRDefault="007F696B"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En febrero de 2023 se llevó a cabo un seminario web para presentar una versión avanzada ante el Comité Científico de la CMS. La Secretaría consideró más a fondo los comentarios del seminario web, y la versión resultante se presenta en el Anexo 2 del presente documento.</w:t>
      </w:r>
    </w:p>
    <w:p w14:paraId="5475A89E" w14:textId="77777777" w:rsidR="0013005D" w:rsidRPr="00A93EA2" w:rsidRDefault="0013005D" w:rsidP="001131FE">
      <w:pPr>
        <w:widowControl w:val="0"/>
        <w:autoSpaceDE w:val="0"/>
        <w:autoSpaceDN w:val="0"/>
        <w:adjustRightInd w:val="0"/>
        <w:spacing w:after="0" w:line="240" w:lineRule="auto"/>
        <w:ind w:left="567"/>
        <w:jc w:val="both"/>
        <w:rPr>
          <w:rFonts w:cs="Arial"/>
          <w:lang w:val="es-ES"/>
        </w:rPr>
      </w:pPr>
    </w:p>
    <w:p w14:paraId="660B00A7" w14:textId="4275D49D" w:rsidR="008C4FF5" w:rsidRPr="00C4303B" w:rsidRDefault="008C4FF5" w:rsidP="001131FE">
      <w:pPr>
        <w:pStyle w:val="ListParagraph"/>
        <w:numPr>
          <w:ilvl w:val="0"/>
          <w:numId w:val="6"/>
        </w:numPr>
        <w:spacing w:after="0" w:line="240" w:lineRule="auto"/>
        <w:ind w:left="567" w:hanging="567"/>
        <w:contextualSpacing w:val="0"/>
        <w:jc w:val="both"/>
        <w:rPr>
          <w:rFonts w:cs="Arial"/>
          <w:lang w:val="es-ES"/>
        </w:rPr>
      </w:pPr>
      <w:r w:rsidRPr="00C4303B">
        <w:rPr>
          <w:rFonts w:cs="Arial"/>
          <w:lang w:val="es-ES"/>
        </w:rPr>
        <w:t>De acuerdo con la Decisión 13.68 (c), la Secretaría ha debatido sobre la posibilidad de elaborar, si es práctico, un producto RIWI conjunto con la CBI con respecto a los cetáceos. La sugerencia recibió una respuesta favorable en la reunión del Comité Científico de la CBI, celebrada en abril-mayo de 2023, y los debates continúan.</w:t>
      </w:r>
    </w:p>
    <w:p w14:paraId="1C62EB81" w14:textId="77777777" w:rsidR="008C4FF5" w:rsidRPr="00C4303B" w:rsidRDefault="008C4FF5" w:rsidP="001131FE">
      <w:pPr>
        <w:pStyle w:val="ListParagraph"/>
        <w:spacing w:after="0" w:line="240" w:lineRule="auto"/>
        <w:ind w:left="567"/>
        <w:contextualSpacing w:val="0"/>
        <w:jc w:val="both"/>
        <w:rPr>
          <w:rFonts w:cs="Arial"/>
          <w:lang w:val="es-ES"/>
        </w:rPr>
      </w:pPr>
    </w:p>
    <w:p w14:paraId="0C2BBFE1" w14:textId="4F24E1DB" w:rsidR="001B4748" w:rsidRPr="00C4303B" w:rsidRDefault="00247995" w:rsidP="001131FE">
      <w:pPr>
        <w:widowControl w:val="0"/>
        <w:autoSpaceDE w:val="0"/>
        <w:autoSpaceDN w:val="0"/>
        <w:adjustRightInd w:val="0"/>
        <w:spacing w:after="0" w:line="240" w:lineRule="auto"/>
        <w:jc w:val="both"/>
        <w:rPr>
          <w:rFonts w:cs="Arial"/>
          <w:u w:val="single"/>
          <w:lang w:val="es-ES"/>
        </w:rPr>
      </w:pPr>
      <w:r w:rsidRPr="00C4303B">
        <w:rPr>
          <w:rFonts w:cs="Arial"/>
          <w:u w:val="single"/>
          <w:lang w:val="es-ES"/>
        </w:rPr>
        <w:t>Debate y análisis</w:t>
      </w:r>
    </w:p>
    <w:p w14:paraId="35C7B68D" w14:textId="77777777" w:rsidR="007D7455" w:rsidRPr="00C4303B" w:rsidRDefault="007D7455" w:rsidP="001131FE">
      <w:pPr>
        <w:pStyle w:val="ListParagraph"/>
        <w:spacing w:after="0" w:line="240" w:lineRule="auto"/>
        <w:contextualSpacing w:val="0"/>
        <w:rPr>
          <w:rFonts w:cs="Arial"/>
          <w:lang w:val="es-ES"/>
        </w:rPr>
      </w:pPr>
    </w:p>
    <w:p w14:paraId="00384962" w14:textId="1BEF8DA0" w:rsidR="004A21F4" w:rsidRPr="00C4303B" w:rsidRDefault="00892A7C" w:rsidP="001131FE">
      <w:pPr>
        <w:widowControl w:val="0"/>
        <w:numPr>
          <w:ilvl w:val="0"/>
          <w:numId w:val="6"/>
        </w:numPr>
        <w:tabs>
          <w:tab w:val="num" w:pos="720"/>
        </w:tabs>
        <w:autoSpaceDE w:val="0"/>
        <w:autoSpaceDN w:val="0"/>
        <w:adjustRightInd w:val="0"/>
        <w:spacing w:after="0" w:line="240" w:lineRule="auto"/>
        <w:ind w:left="567" w:hanging="567"/>
        <w:contextualSpacing/>
        <w:jc w:val="both"/>
        <w:rPr>
          <w:rFonts w:cs="Arial"/>
          <w:lang w:val="es-ES"/>
        </w:rPr>
      </w:pPr>
      <w:r w:rsidRPr="00C4303B">
        <w:rPr>
          <w:rFonts w:cs="Arial"/>
          <w:lang w:val="es-ES"/>
        </w:rPr>
        <w:t>Las directrices tienen por objeto ayudar a las Partes a aprobar medidas adecuadas que regulen</w:t>
      </w:r>
      <w:r w:rsidRPr="00C4303B">
        <w:rPr>
          <w:rFonts w:cs="Arial"/>
          <w:b/>
          <w:bCs/>
          <w:lang w:val="es-ES"/>
        </w:rPr>
        <w:t xml:space="preserve"> </w:t>
      </w:r>
      <w:r w:rsidRPr="00C4303B">
        <w:rPr>
          <w:rFonts w:cs="Arial"/>
          <w:lang w:val="es-ES"/>
        </w:rPr>
        <w:t>las interacciones recreativas en el agua con la fauna marina. Las directrices no abordan sistemáticamente todas las situaciones, pero proporcionan una visión de conjunto de las medidas que se han aprobado o se recomiendan. Se alienta a las Partes de la CMS a que realicen evaluaciones pertinentes del impacto y consultas a los expertos para identificar la forma más adecuada y eficaz de aprobar y adaptar estas directrices a los contextos locales específicos.</w:t>
      </w:r>
    </w:p>
    <w:p w14:paraId="2FCE1A60" w14:textId="77777777" w:rsidR="004A21F4" w:rsidRPr="00A93EA2" w:rsidRDefault="004A21F4" w:rsidP="001131FE">
      <w:pPr>
        <w:widowControl w:val="0"/>
        <w:autoSpaceDE w:val="0"/>
        <w:autoSpaceDN w:val="0"/>
        <w:adjustRightInd w:val="0"/>
        <w:spacing w:after="0" w:line="240" w:lineRule="auto"/>
        <w:ind w:left="567"/>
        <w:contextualSpacing/>
        <w:jc w:val="both"/>
        <w:rPr>
          <w:rFonts w:cs="Arial"/>
          <w:lang w:val="es-ES"/>
        </w:rPr>
      </w:pPr>
    </w:p>
    <w:p w14:paraId="25D5D96F" w14:textId="77777777" w:rsidR="00661875" w:rsidRPr="00C4303B" w:rsidRDefault="00661875" w:rsidP="001131FE">
      <w:pPr>
        <w:spacing w:after="0" w:line="240" w:lineRule="auto"/>
        <w:rPr>
          <w:rFonts w:cs="Arial"/>
          <w:lang w:val="es-ES"/>
        </w:rPr>
      </w:pPr>
      <w:r w:rsidRPr="00C4303B">
        <w:rPr>
          <w:rFonts w:cs="Arial"/>
          <w:u w:val="single"/>
          <w:lang w:val="es-ES"/>
        </w:rPr>
        <w:t>Acciones recomendadas</w:t>
      </w:r>
    </w:p>
    <w:p w14:paraId="180331FF" w14:textId="77777777" w:rsidR="00661875" w:rsidRPr="00C4303B" w:rsidRDefault="00661875" w:rsidP="001131FE">
      <w:pPr>
        <w:spacing w:after="0" w:line="240" w:lineRule="auto"/>
        <w:rPr>
          <w:rFonts w:cs="Arial"/>
          <w:lang w:val="es-ES"/>
        </w:rPr>
      </w:pPr>
    </w:p>
    <w:p w14:paraId="4DA1BFBB" w14:textId="2FAA3FE4" w:rsidR="00661875" w:rsidRPr="00C4303B" w:rsidRDefault="00661875"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eastAsia="es-ES"/>
        </w:rPr>
        <w:t>Se recomienda a la Conferencia de las Partes:</w:t>
      </w:r>
    </w:p>
    <w:p w14:paraId="51453655" w14:textId="77777777" w:rsidR="00661875" w:rsidRPr="00C4303B" w:rsidRDefault="00661875" w:rsidP="001131FE">
      <w:pPr>
        <w:spacing w:after="0" w:line="240" w:lineRule="auto"/>
        <w:jc w:val="both"/>
        <w:rPr>
          <w:rFonts w:cs="Arial"/>
          <w:lang w:val="es-ES"/>
        </w:rPr>
      </w:pPr>
    </w:p>
    <w:p w14:paraId="55DD6E40" w14:textId="46FDF359" w:rsidR="00D537E4" w:rsidRPr="00C4303B" w:rsidRDefault="00831DC2" w:rsidP="001131FE">
      <w:pPr>
        <w:pStyle w:val="Secondnumbering"/>
        <w:numPr>
          <w:ilvl w:val="0"/>
          <w:numId w:val="20"/>
        </w:numPr>
        <w:ind w:left="1134" w:hanging="567"/>
        <w:jc w:val="both"/>
        <w:rPr>
          <w:lang w:val="es-ES"/>
        </w:rPr>
      </w:pPr>
      <w:r w:rsidRPr="00C4303B">
        <w:rPr>
          <w:rFonts w:cs="Arial"/>
          <w:lang w:val="es-ES"/>
        </w:rPr>
        <w:t>ap</w:t>
      </w:r>
      <w:r w:rsidR="0066062F">
        <w:rPr>
          <w:rFonts w:cs="Arial"/>
          <w:lang w:val="es-ES"/>
        </w:rPr>
        <w:t>ro</w:t>
      </w:r>
      <w:r w:rsidRPr="00C4303B">
        <w:rPr>
          <w:rFonts w:cs="Arial"/>
          <w:lang w:val="es-ES"/>
        </w:rPr>
        <w:t>b</w:t>
      </w:r>
      <w:r w:rsidR="0066062F">
        <w:rPr>
          <w:rFonts w:cs="Arial"/>
          <w:lang w:val="es-ES"/>
        </w:rPr>
        <w:t>ar</w:t>
      </w:r>
      <w:r w:rsidRPr="00C4303B">
        <w:rPr>
          <w:rFonts w:cs="Arial"/>
          <w:lang w:val="es-ES"/>
        </w:rPr>
        <w:t xml:space="preserve"> los proyectos de enmiendas a la Resolución 12.16 que figuran en el Anexo 1 del presente documento;</w:t>
      </w:r>
    </w:p>
    <w:p w14:paraId="2ADB697D" w14:textId="77777777" w:rsidR="002A012C" w:rsidRPr="00C4303B" w:rsidRDefault="002A012C" w:rsidP="001131FE">
      <w:pPr>
        <w:pStyle w:val="Secondnumbering"/>
        <w:numPr>
          <w:ilvl w:val="0"/>
          <w:numId w:val="0"/>
        </w:numPr>
        <w:ind w:left="1134" w:hanging="567"/>
        <w:rPr>
          <w:lang w:val="es-ES"/>
        </w:rPr>
      </w:pPr>
    </w:p>
    <w:p w14:paraId="3E6AAAE4" w14:textId="0666056F" w:rsidR="00D537E4" w:rsidRPr="00C4303B" w:rsidRDefault="00215093" w:rsidP="001131FE">
      <w:pPr>
        <w:pStyle w:val="Secondnumbering"/>
        <w:numPr>
          <w:ilvl w:val="0"/>
          <w:numId w:val="20"/>
        </w:numPr>
        <w:ind w:left="1134" w:hanging="567"/>
        <w:jc w:val="both"/>
        <w:rPr>
          <w:lang w:val="es-ES"/>
        </w:rPr>
      </w:pPr>
      <w:r w:rsidRPr="00C4303B">
        <w:rPr>
          <w:lang w:val="es-ES"/>
        </w:rPr>
        <w:t>ap</w:t>
      </w:r>
      <w:r w:rsidR="0066062F">
        <w:rPr>
          <w:lang w:val="es-ES"/>
        </w:rPr>
        <w:t>ro</w:t>
      </w:r>
      <w:r w:rsidRPr="00C4303B">
        <w:rPr>
          <w:lang w:val="es-ES"/>
        </w:rPr>
        <w:t>b</w:t>
      </w:r>
      <w:r w:rsidR="0066062F">
        <w:rPr>
          <w:lang w:val="es-ES"/>
        </w:rPr>
        <w:t>ar</w:t>
      </w:r>
      <w:r w:rsidRPr="00C4303B">
        <w:rPr>
          <w:lang w:val="es-ES"/>
        </w:rPr>
        <w:t xml:space="preserve">, como parte del proyecto de enmiendas a la Resolución 12.16, las </w:t>
      </w:r>
      <w:r w:rsidR="00D537E4" w:rsidRPr="00C4303B">
        <w:rPr>
          <w:i/>
          <w:iCs/>
          <w:lang w:val="es-ES"/>
        </w:rPr>
        <w:t>Directrices</w:t>
      </w:r>
      <w:r w:rsidRPr="00C4303B">
        <w:rPr>
          <w:lang w:val="es-ES"/>
        </w:rPr>
        <w:t xml:space="preserve"> </w:t>
      </w:r>
      <w:r w:rsidR="002F659C" w:rsidRPr="00C4303B">
        <w:rPr>
          <w:rFonts w:cs="Arial"/>
          <w:i/>
          <w:iCs/>
          <w:lang w:val="es-ES"/>
        </w:rPr>
        <w:t>sobre las interacciones recreativas en el agua con fauna marina</w:t>
      </w:r>
      <w:r w:rsidRPr="00C4303B">
        <w:rPr>
          <w:lang w:val="es-ES"/>
        </w:rPr>
        <w:t>, a las que se puede acceder a través del enlace del Anexo 2;</w:t>
      </w:r>
    </w:p>
    <w:p w14:paraId="1D2AB570" w14:textId="77777777" w:rsidR="008B1B57" w:rsidRPr="00C4303B" w:rsidRDefault="008B1B57" w:rsidP="001131FE">
      <w:pPr>
        <w:pStyle w:val="Secondnumbering"/>
        <w:numPr>
          <w:ilvl w:val="0"/>
          <w:numId w:val="0"/>
        </w:numPr>
        <w:ind w:left="1134" w:hanging="567"/>
        <w:rPr>
          <w:lang w:val="es-ES"/>
        </w:rPr>
      </w:pPr>
    </w:p>
    <w:p w14:paraId="0A7F3D8B" w14:textId="7D4D90EE" w:rsidR="000C349E" w:rsidRPr="00C4303B" w:rsidRDefault="008B1B57" w:rsidP="001131FE">
      <w:pPr>
        <w:pStyle w:val="Secondnumbering"/>
        <w:numPr>
          <w:ilvl w:val="0"/>
          <w:numId w:val="20"/>
        </w:numPr>
        <w:ind w:left="1134" w:hanging="567"/>
        <w:rPr>
          <w:lang w:val="es-ES"/>
        </w:rPr>
      </w:pPr>
      <w:r w:rsidRPr="00C4303B">
        <w:rPr>
          <w:rFonts w:cs="Arial"/>
          <w:lang w:val="es-ES"/>
        </w:rPr>
        <w:t>ap</w:t>
      </w:r>
      <w:r w:rsidR="0066062F">
        <w:rPr>
          <w:rFonts w:cs="Arial"/>
          <w:lang w:val="es-ES"/>
        </w:rPr>
        <w:t>robar</w:t>
      </w:r>
      <w:r w:rsidRPr="00C4303B">
        <w:rPr>
          <w:rFonts w:cs="Arial"/>
          <w:lang w:val="es-ES"/>
        </w:rPr>
        <w:t xml:space="preserve"> el proyecto de Decisión incluido en el Anexo 3 del presente documento;</w:t>
      </w:r>
    </w:p>
    <w:p w14:paraId="4E68A548" w14:textId="77777777" w:rsidR="000C349E" w:rsidRPr="00C4303B" w:rsidRDefault="000C349E" w:rsidP="001131FE">
      <w:pPr>
        <w:pStyle w:val="Secondnumbering"/>
        <w:numPr>
          <w:ilvl w:val="0"/>
          <w:numId w:val="0"/>
        </w:numPr>
        <w:ind w:left="1134" w:hanging="567"/>
        <w:rPr>
          <w:lang w:val="es-ES"/>
        </w:rPr>
      </w:pPr>
    </w:p>
    <w:p w14:paraId="2F3558D5" w14:textId="67595ED0" w:rsidR="007D77D9" w:rsidRPr="00C4303B" w:rsidRDefault="00831DC2" w:rsidP="001131FE">
      <w:pPr>
        <w:pStyle w:val="Secondnumbering"/>
        <w:numPr>
          <w:ilvl w:val="0"/>
          <w:numId w:val="20"/>
        </w:numPr>
        <w:ind w:left="1134" w:hanging="567"/>
        <w:rPr>
          <w:lang w:val="es-ES"/>
        </w:rPr>
      </w:pPr>
      <w:r w:rsidRPr="00C4303B">
        <w:rPr>
          <w:rFonts w:cs="Arial"/>
          <w:lang w:val="es-ES"/>
        </w:rPr>
        <w:t>derog</w:t>
      </w:r>
      <w:r w:rsidR="0066062F">
        <w:rPr>
          <w:rFonts w:cs="Arial"/>
          <w:lang w:val="es-ES"/>
        </w:rPr>
        <w:t>ar</w:t>
      </w:r>
      <w:r w:rsidRPr="00C4303B">
        <w:rPr>
          <w:rFonts w:cs="Arial"/>
          <w:lang w:val="es-ES"/>
        </w:rPr>
        <w:t xml:space="preserve"> las Decisiones 13.66 a 13.68.</w:t>
      </w:r>
    </w:p>
    <w:p w14:paraId="408E8878" w14:textId="77777777" w:rsidR="002C6BD6" w:rsidRPr="00C4303B" w:rsidRDefault="002C6BD6" w:rsidP="001131FE">
      <w:pPr>
        <w:spacing w:after="0" w:line="240" w:lineRule="auto"/>
        <w:rPr>
          <w:rFonts w:cs="Arial"/>
          <w:caps/>
          <w:lang w:val="es-ES"/>
        </w:rPr>
        <w:sectPr w:rsidR="002C6BD6" w:rsidRPr="00C4303B" w:rsidSect="001131FE">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371628D4" w14:textId="7536FCF5" w:rsidR="00831DC2" w:rsidRPr="00C4303B" w:rsidRDefault="00831DC2" w:rsidP="001131FE">
      <w:pPr>
        <w:pStyle w:val="Secondnumbering"/>
        <w:numPr>
          <w:ilvl w:val="0"/>
          <w:numId w:val="0"/>
        </w:numPr>
        <w:jc w:val="right"/>
        <w:rPr>
          <w:lang w:val="es-ES"/>
        </w:rPr>
      </w:pPr>
      <w:r w:rsidRPr="00C4303B">
        <w:rPr>
          <w:rFonts w:cs="Arial"/>
          <w:b/>
          <w:caps/>
          <w:lang w:val="es-ES"/>
        </w:rPr>
        <w:lastRenderedPageBreak/>
        <w:t>Anexo 1</w:t>
      </w:r>
    </w:p>
    <w:p w14:paraId="6829208F" w14:textId="77777777" w:rsidR="00831DC2" w:rsidRPr="00C4303B" w:rsidRDefault="00831DC2" w:rsidP="001131FE">
      <w:pPr>
        <w:pStyle w:val="Secondnumbering"/>
        <w:numPr>
          <w:ilvl w:val="0"/>
          <w:numId w:val="0"/>
        </w:numPr>
        <w:rPr>
          <w:lang w:val="es-ES"/>
        </w:rPr>
      </w:pPr>
    </w:p>
    <w:p w14:paraId="3ACCC4D9" w14:textId="77777777" w:rsidR="00695AAD" w:rsidRPr="00C4303B" w:rsidRDefault="00695AAD" w:rsidP="001131FE">
      <w:pPr>
        <w:widowControl w:val="0"/>
        <w:autoSpaceDE w:val="0"/>
        <w:autoSpaceDN w:val="0"/>
        <w:adjustRightInd w:val="0"/>
        <w:spacing w:after="0" w:line="240" w:lineRule="auto"/>
        <w:jc w:val="center"/>
        <w:rPr>
          <w:rFonts w:eastAsia="Times New Roman" w:cs="Arial"/>
          <w:lang w:val="es-ES"/>
        </w:rPr>
      </w:pPr>
    </w:p>
    <w:p w14:paraId="5CA8797E" w14:textId="6CB72200" w:rsidR="00D537E4" w:rsidRPr="00C4303B" w:rsidRDefault="00D537E4" w:rsidP="001131FE">
      <w:pPr>
        <w:widowControl w:val="0"/>
        <w:autoSpaceDE w:val="0"/>
        <w:autoSpaceDN w:val="0"/>
        <w:adjustRightInd w:val="0"/>
        <w:spacing w:after="0" w:line="240" w:lineRule="auto"/>
        <w:jc w:val="center"/>
        <w:rPr>
          <w:rFonts w:eastAsia="MS Mincho" w:cs="Arial"/>
          <w:lang w:val="es-ES"/>
        </w:rPr>
      </w:pPr>
      <w:r w:rsidRPr="00C4303B">
        <w:rPr>
          <w:rFonts w:eastAsia="MS Mincho" w:cs="Arial"/>
          <w:lang w:val="es-ES"/>
        </w:rPr>
        <w:t>ENMIENDAS PROPUESTAS A LA RESOLUCIÓN 12.16</w:t>
      </w:r>
    </w:p>
    <w:p w14:paraId="4053F44F" w14:textId="6FD04061" w:rsidR="00BE0EA7" w:rsidRPr="00C4303B" w:rsidRDefault="00BE0EA7" w:rsidP="001131FE">
      <w:pPr>
        <w:widowControl w:val="0"/>
        <w:autoSpaceDE w:val="0"/>
        <w:autoSpaceDN w:val="0"/>
        <w:adjustRightInd w:val="0"/>
        <w:spacing w:after="0" w:line="240" w:lineRule="auto"/>
        <w:jc w:val="both"/>
        <w:rPr>
          <w:rFonts w:eastAsia="MS Mincho" w:cs="Arial"/>
          <w:lang w:val="es-ES"/>
        </w:rPr>
      </w:pPr>
    </w:p>
    <w:p w14:paraId="4649CD9C" w14:textId="65C46FFB" w:rsidR="00831DC2" w:rsidRPr="00C4303B" w:rsidRDefault="0086525C" w:rsidP="001131FE">
      <w:pPr>
        <w:widowControl w:val="0"/>
        <w:autoSpaceDE w:val="0"/>
        <w:autoSpaceDN w:val="0"/>
        <w:adjustRightInd w:val="0"/>
        <w:spacing w:after="0" w:line="240" w:lineRule="auto"/>
        <w:jc w:val="center"/>
        <w:rPr>
          <w:rFonts w:eastAsia="Times New Roman" w:cs="Arial"/>
          <w:lang w:val="es-ES"/>
        </w:rPr>
      </w:pPr>
      <w:r w:rsidRPr="00C4303B">
        <w:rPr>
          <w:rFonts w:eastAsia="Times New Roman" w:cs="Arial"/>
          <w:i/>
          <w:lang w:val="es-ES"/>
        </w:rPr>
        <w:t xml:space="preserve">N. B. El nuevo texto propuesto está </w:t>
      </w:r>
      <w:r w:rsidRPr="00C4303B">
        <w:rPr>
          <w:rFonts w:eastAsia="Times New Roman" w:cs="Arial"/>
          <w:i/>
          <w:u w:val="single"/>
          <w:lang w:val="es-ES"/>
        </w:rPr>
        <w:t>subrayado</w:t>
      </w:r>
      <w:r w:rsidRPr="00C4303B">
        <w:rPr>
          <w:rFonts w:eastAsia="Times New Roman" w:cs="Arial"/>
          <w:i/>
          <w:lang w:val="es-ES"/>
        </w:rPr>
        <w:t xml:space="preserve">. El texto que se debe derogar está </w:t>
      </w:r>
      <w:r w:rsidRPr="00C4303B">
        <w:rPr>
          <w:rFonts w:eastAsia="Times New Roman" w:cs="Arial"/>
          <w:i/>
          <w:strike/>
          <w:lang w:val="es-ES"/>
        </w:rPr>
        <w:t>tachado</w:t>
      </w:r>
      <w:r w:rsidRPr="00C4303B">
        <w:rPr>
          <w:rFonts w:eastAsia="Times New Roman" w:cs="Arial"/>
          <w:i/>
          <w:lang w:val="es-ES"/>
        </w:rPr>
        <w:t>.</w:t>
      </w:r>
    </w:p>
    <w:p w14:paraId="3D12021D" w14:textId="77777777" w:rsidR="0086525C" w:rsidRPr="00C4303B" w:rsidRDefault="0086525C" w:rsidP="001131F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14:paraId="1861B6A9" w14:textId="230E7B42" w:rsidR="00831DC2" w:rsidRPr="00C4303B" w:rsidRDefault="00D71290" w:rsidP="001131F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C4303B">
        <w:rPr>
          <w:rFonts w:eastAsia="Times New Roman" w:cs="Arial"/>
          <w:b/>
          <w:caps/>
          <w:lang w:val="es-ES"/>
        </w:rPr>
        <w:t xml:space="preserve">INTERACCIÓN RECREATIVA EN EL AGUA CON </w:t>
      </w:r>
      <w:r w:rsidR="0086525C" w:rsidRPr="00C4303B">
        <w:rPr>
          <w:rFonts w:eastAsia="Times New Roman" w:cs="Arial"/>
          <w:b/>
          <w:caps/>
          <w:u w:val="single"/>
          <w:lang w:val="es-ES"/>
        </w:rPr>
        <w:t>FAUNA</w:t>
      </w:r>
      <w:r w:rsidR="0086525C" w:rsidRPr="00C4303B">
        <w:rPr>
          <w:rFonts w:eastAsia="Times New Roman" w:cs="Arial"/>
          <w:b/>
          <w:caps/>
          <w:lang w:val="es-ES"/>
        </w:rPr>
        <w:t xml:space="preserve"> MARINA</w:t>
      </w:r>
      <w:r w:rsidRPr="00C4303B">
        <w:rPr>
          <w:rFonts w:eastAsia="Times New Roman" w:cs="Arial"/>
          <w:b/>
          <w:caps/>
          <w:lang w:val="es-ES"/>
        </w:rPr>
        <w:t xml:space="preserve"> </w:t>
      </w:r>
      <w:r w:rsidR="00041943" w:rsidRPr="00C4303B">
        <w:rPr>
          <w:rFonts w:eastAsia="Times New Roman" w:cs="Arial"/>
          <w:b/>
          <w:caps/>
          <w:strike/>
          <w:lang w:val="es-ES"/>
        </w:rPr>
        <w:t>mamíferos</w:t>
      </w:r>
    </w:p>
    <w:p w14:paraId="77A934D4" w14:textId="77777777" w:rsidR="00831DC2" w:rsidRPr="00C4303B" w:rsidRDefault="00831DC2" w:rsidP="001131FE">
      <w:pPr>
        <w:widowControl w:val="0"/>
        <w:autoSpaceDE w:val="0"/>
        <w:autoSpaceDN w:val="0"/>
        <w:adjustRightInd w:val="0"/>
        <w:spacing w:after="0" w:line="240" w:lineRule="auto"/>
        <w:jc w:val="both"/>
        <w:rPr>
          <w:rFonts w:eastAsia="Times New Roman" w:cs="Arial"/>
          <w:lang w:val="es-ES"/>
        </w:rPr>
      </w:pPr>
    </w:p>
    <w:p w14:paraId="73A64354" w14:textId="77777777" w:rsidR="00875610" w:rsidRDefault="00875610" w:rsidP="00DC1396">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es-ES"/>
        </w:rPr>
      </w:pPr>
    </w:p>
    <w:p w14:paraId="43C03724" w14:textId="2ED28356"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la natación recreativa junto a </w:t>
      </w:r>
      <w:r w:rsidRPr="00834BAF">
        <w:rPr>
          <w:rFonts w:eastAsia="Times New Roman" w:cs="Times New Roman"/>
          <w:strike/>
          <w:szCs w:val="24"/>
          <w:lang w:val="es-ES"/>
        </w:rPr>
        <w:t>mamíferos</w:t>
      </w:r>
      <w:r w:rsidRPr="00834BAF">
        <w:rPr>
          <w:rFonts w:eastAsia="Times New Roman" w:cs="Times New Roman"/>
          <w:szCs w:val="24"/>
          <w:lang w:val="es-ES"/>
        </w:rPr>
        <w:t xml:space="preserve"> </w:t>
      </w:r>
      <w:r w:rsidR="000D0551">
        <w:rPr>
          <w:rFonts w:eastAsia="Times New Roman" w:cs="Times New Roman"/>
          <w:szCs w:val="24"/>
          <w:u w:val="single"/>
          <w:lang w:val="es-ES"/>
        </w:rPr>
        <w:t xml:space="preserve">fauna </w:t>
      </w:r>
      <w:r w:rsidRPr="00834BAF">
        <w:rPr>
          <w:rFonts w:eastAsia="Times New Roman" w:cs="Times New Roman"/>
          <w:szCs w:val="24"/>
          <w:lang w:val="es-ES"/>
        </w:rPr>
        <w:t>acuátic</w:t>
      </w:r>
      <w:r w:rsidR="000D0551">
        <w:rPr>
          <w:rFonts w:eastAsia="Times New Roman" w:cs="Times New Roman"/>
          <w:szCs w:val="24"/>
          <w:lang w:val="es-ES"/>
        </w:rPr>
        <w:t>a</w:t>
      </w:r>
      <w:r w:rsidRPr="00834BAF">
        <w:rPr>
          <w:rFonts w:eastAsia="Times New Roman" w:cs="Times New Roman"/>
          <w:szCs w:val="24"/>
          <w:lang w:val="es-ES"/>
        </w:rPr>
        <w:t xml:space="preserve"> sea una actividad turística y de ocio en auge que puede molestar a l</w:t>
      </w:r>
      <w:r w:rsidR="00237BBB">
        <w:rPr>
          <w:rFonts w:eastAsia="Times New Roman" w:cs="Times New Roman"/>
          <w:szCs w:val="24"/>
          <w:lang w:val="es-ES"/>
        </w:rPr>
        <w:t>a</w:t>
      </w:r>
      <w:r w:rsidRPr="00834BAF">
        <w:rPr>
          <w:rFonts w:eastAsia="Times New Roman" w:cs="Times New Roman"/>
          <w:szCs w:val="24"/>
          <w:lang w:val="es-ES"/>
        </w:rPr>
        <w:t xml:space="preserve"> </w:t>
      </w:r>
      <w:r w:rsidRPr="00834BAF">
        <w:rPr>
          <w:rFonts w:eastAsia="Times New Roman" w:cs="Times New Roman"/>
          <w:strike/>
          <w:szCs w:val="24"/>
          <w:lang w:val="es-ES"/>
        </w:rPr>
        <w:t>mamíferos</w:t>
      </w:r>
      <w:r w:rsidRPr="00834BAF">
        <w:rPr>
          <w:rFonts w:eastAsia="Times New Roman" w:cs="Times New Roman"/>
          <w:szCs w:val="24"/>
          <w:lang w:val="es-ES"/>
        </w:rPr>
        <w:t xml:space="preserve"> </w:t>
      </w:r>
      <w:r w:rsidR="000F3091">
        <w:rPr>
          <w:rFonts w:eastAsia="Times New Roman" w:cs="Times New Roman"/>
          <w:szCs w:val="24"/>
          <w:u w:val="single"/>
          <w:lang w:val="es-ES"/>
        </w:rPr>
        <w:t xml:space="preserve">fauna </w:t>
      </w:r>
      <w:r w:rsidRPr="00834BAF">
        <w:rPr>
          <w:rFonts w:eastAsia="Times New Roman" w:cs="Times New Roman"/>
          <w:szCs w:val="24"/>
          <w:lang w:val="es-ES"/>
        </w:rPr>
        <w:t>acuátic</w:t>
      </w:r>
      <w:r w:rsidR="000F3091">
        <w:rPr>
          <w:rFonts w:eastAsia="Times New Roman" w:cs="Times New Roman"/>
          <w:szCs w:val="24"/>
          <w:lang w:val="es-ES"/>
        </w:rPr>
        <w:t>a</w:t>
      </w:r>
      <w:r w:rsidRPr="00834BAF">
        <w:rPr>
          <w:rFonts w:eastAsia="Times New Roman" w:cs="Times New Roman"/>
          <w:szCs w:val="24"/>
          <w:lang w:val="es-ES"/>
        </w:rPr>
        <w:t xml:space="preserve"> en múltiples situaciones y hábitats distintos, lo que podría tener graves consecuencias para la conservación,</w:t>
      </w:r>
    </w:p>
    <w:p w14:paraId="40104874"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4BB864F4" w14:textId="441A1ABC"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 xml:space="preserve">Haciendo notar </w:t>
      </w:r>
      <w:r w:rsidRPr="00834BAF">
        <w:rPr>
          <w:rFonts w:eastAsia="Times New Roman" w:cs="Times New Roman"/>
          <w:szCs w:val="24"/>
          <w:lang w:val="es-ES"/>
        </w:rPr>
        <w:t xml:space="preserve">que muchas de las especies </w:t>
      </w:r>
      <w:r w:rsidRPr="00570D36">
        <w:rPr>
          <w:rFonts w:eastAsia="Times New Roman" w:cs="Times New Roman"/>
          <w:strike/>
          <w:szCs w:val="24"/>
          <w:lang w:val="es-ES"/>
        </w:rPr>
        <w:t>de mamíferos</w:t>
      </w:r>
      <w:r w:rsidRPr="00834BAF">
        <w:rPr>
          <w:rFonts w:eastAsia="Times New Roman" w:cs="Times New Roman"/>
          <w:szCs w:val="24"/>
          <w:lang w:val="es-ES"/>
        </w:rPr>
        <w:t xml:space="preserve"> acuátic</w:t>
      </w:r>
      <w:r w:rsidR="00570D36">
        <w:rPr>
          <w:rFonts w:eastAsia="Times New Roman" w:cs="Times New Roman"/>
          <w:szCs w:val="24"/>
          <w:lang w:val="es-ES"/>
        </w:rPr>
        <w:t>a</w:t>
      </w:r>
      <w:r w:rsidRPr="00834BAF">
        <w:rPr>
          <w:rFonts w:eastAsia="Times New Roman" w:cs="Times New Roman"/>
          <w:szCs w:val="24"/>
          <w:lang w:val="es-ES"/>
        </w:rPr>
        <w:t xml:space="preserve">s afectadas por las interacciones en el agua figuran en los Apéndices de la CMS, </w:t>
      </w:r>
      <w:r w:rsidRPr="00834BAF">
        <w:rPr>
          <w:rFonts w:eastAsia="Times New Roman" w:cs="Times New Roman"/>
          <w:strike/>
          <w:szCs w:val="24"/>
          <w:lang w:val="es-ES"/>
        </w:rPr>
        <w:t>y los impactos en especies de otros grupos taxonómicos incluidas en los Apéndices que también se ven perjudicadas,</w:t>
      </w:r>
    </w:p>
    <w:p w14:paraId="7C05C42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0443BC88" w14:textId="2BB79202"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Consciente</w:t>
      </w:r>
      <w:r w:rsidRPr="00834BAF">
        <w:rPr>
          <w:rFonts w:eastAsia="Times New Roman" w:cs="Times New Roman"/>
          <w:szCs w:val="24"/>
          <w:lang w:val="es-ES"/>
        </w:rPr>
        <w:t xml:space="preserve"> de que una gran cantidad de </w:t>
      </w:r>
      <w:r w:rsidRPr="008278A2">
        <w:rPr>
          <w:rFonts w:eastAsia="Times New Roman" w:cs="Times New Roman"/>
          <w:szCs w:val="24"/>
          <w:lang w:val="es-ES"/>
        </w:rPr>
        <w:t>especies</w:t>
      </w:r>
      <w:r w:rsidRPr="00834BAF">
        <w:rPr>
          <w:rFonts w:eastAsia="Times New Roman" w:cs="Times New Roman"/>
          <w:szCs w:val="24"/>
          <w:lang w:val="es-ES"/>
        </w:rPr>
        <w:t xml:space="preserve"> </w:t>
      </w:r>
      <w:r w:rsidRPr="00834BAF">
        <w:rPr>
          <w:rFonts w:eastAsia="Times New Roman" w:cs="Times New Roman"/>
          <w:strike/>
          <w:szCs w:val="24"/>
          <w:lang w:val="es-ES"/>
        </w:rPr>
        <w:t>de mamíferos</w:t>
      </w:r>
      <w:r w:rsidRPr="00834BAF">
        <w:rPr>
          <w:rFonts w:eastAsia="Times New Roman" w:cs="Times New Roman"/>
          <w:szCs w:val="24"/>
          <w:lang w:val="es-ES"/>
        </w:rPr>
        <w:t xml:space="preserve"> acuátic</w:t>
      </w:r>
      <w:r w:rsidR="000F3091">
        <w:rPr>
          <w:rFonts w:eastAsia="Times New Roman" w:cs="Times New Roman"/>
          <w:szCs w:val="24"/>
          <w:lang w:val="es-ES"/>
        </w:rPr>
        <w:t>a</w:t>
      </w:r>
      <w:r w:rsidRPr="00834BAF">
        <w:rPr>
          <w:rFonts w:eastAsia="Times New Roman" w:cs="Times New Roman"/>
          <w:szCs w:val="24"/>
          <w:lang w:val="es-ES"/>
        </w:rPr>
        <w:t>s son susceptibles a las molestias ocasionadas por las actividades de natación y de que estas, además, conllevan el riesgo de sufrir consecuencias físicas directas que pueden provocar lesiones e incluso la muerte,</w:t>
      </w:r>
    </w:p>
    <w:p w14:paraId="35A45A4A"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7D289B27" w14:textId="11004141"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la natación junto a </w:t>
      </w:r>
      <w:r w:rsidRPr="001651D0">
        <w:rPr>
          <w:rFonts w:eastAsia="Times New Roman" w:cs="Times New Roman"/>
          <w:strike/>
          <w:szCs w:val="24"/>
          <w:lang w:val="es-ES"/>
        </w:rPr>
        <w:t>mamíferos</w:t>
      </w:r>
      <w:r w:rsidRPr="00834BAF">
        <w:rPr>
          <w:rFonts w:eastAsia="Times New Roman" w:cs="Times New Roman"/>
          <w:szCs w:val="24"/>
          <w:lang w:val="es-ES"/>
        </w:rPr>
        <w:t xml:space="preserve"> </w:t>
      </w:r>
      <w:r w:rsidR="001651D0">
        <w:rPr>
          <w:rFonts w:eastAsia="Times New Roman" w:cs="Times New Roman"/>
          <w:szCs w:val="24"/>
          <w:u w:val="single"/>
          <w:lang w:val="es-ES"/>
        </w:rPr>
        <w:t xml:space="preserve">especies </w:t>
      </w:r>
      <w:r w:rsidRPr="00834BAF">
        <w:rPr>
          <w:rFonts w:eastAsia="Times New Roman" w:cs="Times New Roman"/>
          <w:szCs w:val="24"/>
          <w:lang w:val="es-ES"/>
        </w:rPr>
        <w:t>acuátic</w:t>
      </w:r>
      <w:r w:rsidR="001651D0">
        <w:rPr>
          <w:rFonts w:eastAsia="Times New Roman" w:cs="Times New Roman"/>
          <w:szCs w:val="24"/>
          <w:lang w:val="es-ES"/>
        </w:rPr>
        <w:t>a</w:t>
      </w:r>
      <w:r w:rsidRPr="00834BAF">
        <w:rPr>
          <w:rFonts w:eastAsia="Times New Roman" w:cs="Times New Roman"/>
          <w:szCs w:val="24"/>
          <w:lang w:val="es-ES"/>
        </w:rPr>
        <w:t>s no solo pone a los animales en peligro, sino que puede comprometer la seguridad de los participantes humanos,</w:t>
      </w:r>
    </w:p>
    <w:p w14:paraId="19D511F2"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1E1E1E40"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Consciente</w:t>
      </w:r>
      <w:r w:rsidRPr="00834BAF">
        <w:rPr>
          <w:rFonts w:eastAsia="Times New Roman" w:cs="Times New Roman"/>
          <w:szCs w:val="24"/>
          <w:lang w:val="es-ES"/>
        </w:rPr>
        <w:t xml:space="preserve"> de que el crecimiento mundial del fenómeno de la natación junto a mamíferos acuáticos ha sido más rápido que el avance de la ciencia correspondiente y que la realización de evaluaciones del impacto puntuales y específicas para un lugar a fin de determinar la gestión,</w:t>
      </w:r>
    </w:p>
    <w:p w14:paraId="047B2C9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046B085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en muchas ocasiones los efectos solo puedan detectarse cuando ya hayan alcanzado niveles biológicamente relevantes, con lo que los encargados de la toma de decisiones reciben la información sólo cuando los impactos ya están produciéndose,</w:t>
      </w:r>
    </w:p>
    <w:p w14:paraId="192C60EE"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568F4414"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Arial"/>
          <w:i/>
          <w:lang w:val="es-ES"/>
        </w:rPr>
        <w:t>Reconociendo</w:t>
      </w:r>
      <w:r w:rsidRPr="00834BAF">
        <w:rPr>
          <w:rFonts w:eastAsia="Times New Roman" w:cs="Arial"/>
          <w:lang w:val="es-ES"/>
        </w:rPr>
        <w:t xml:space="preserve"> el trabajo realizado en la observación de ballenas por la Comisión Ballenera Internacional,</w:t>
      </w:r>
    </w:p>
    <w:p w14:paraId="5133A741"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45A44958" w14:textId="7261928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Reconociendo</w:t>
      </w:r>
      <w:r w:rsidRPr="00834BAF">
        <w:rPr>
          <w:rFonts w:eastAsia="Times New Roman" w:cs="Times New Roman"/>
          <w:szCs w:val="24"/>
          <w:lang w:val="es-ES"/>
        </w:rPr>
        <w:t xml:space="preserve"> que la CMS puede contribuir a regular y gestionar de forma sostenible </w:t>
      </w:r>
      <w:r w:rsidRPr="00834BAF">
        <w:rPr>
          <w:rFonts w:eastAsia="Times New Roman" w:cs="Times New Roman"/>
          <w:strike/>
          <w:szCs w:val="24"/>
          <w:lang w:val="es-ES"/>
        </w:rPr>
        <w:t>el</w:t>
      </w:r>
      <w:r w:rsidRPr="00834BAF">
        <w:rPr>
          <w:rFonts w:eastAsia="Times New Roman" w:cs="Times New Roman"/>
          <w:szCs w:val="24"/>
          <w:lang w:val="es-ES"/>
        </w:rPr>
        <w:t xml:space="preserve"> </w:t>
      </w:r>
      <w:r w:rsidRPr="00834BAF">
        <w:rPr>
          <w:rFonts w:eastAsia="Times New Roman" w:cs="Times New Roman"/>
          <w:strike/>
          <w:szCs w:val="24"/>
          <w:lang w:val="es-ES"/>
        </w:rPr>
        <w:t>fenómeno</w:t>
      </w:r>
      <w:r w:rsidRPr="00A8790E">
        <w:rPr>
          <w:rFonts w:eastAsia="Times New Roman" w:cs="Times New Roman"/>
          <w:strike/>
          <w:szCs w:val="24"/>
          <w:lang w:val="es-ES"/>
        </w:rPr>
        <w:t xml:space="preserve"> de</w:t>
      </w:r>
      <w:r w:rsidRPr="00834BAF">
        <w:rPr>
          <w:rFonts w:eastAsia="Times New Roman" w:cs="Times New Roman"/>
          <w:szCs w:val="24"/>
          <w:lang w:val="es-ES"/>
        </w:rPr>
        <w:t xml:space="preserve"> este tipo de actividades de </w:t>
      </w:r>
      <w:r w:rsidRPr="00834BAF">
        <w:rPr>
          <w:rFonts w:eastAsia="Times New Roman" w:cs="Times New Roman"/>
          <w:strike/>
          <w:szCs w:val="24"/>
          <w:lang w:val="es-ES"/>
        </w:rPr>
        <w:t>natación</w:t>
      </w:r>
      <w:r w:rsidR="007C269B">
        <w:rPr>
          <w:rFonts w:eastAsia="Times New Roman" w:cs="Times New Roman"/>
          <w:szCs w:val="24"/>
          <w:lang w:val="es-ES"/>
        </w:rPr>
        <w:t xml:space="preserve"> interaccion</w:t>
      </w:r>
      <w:r w:rsidR="007C269B" w:rsidRPr="00A8790E">
        <w:rPr>
          <w:rFonts w:eastAsia="Times New Roman" w:cs="Times New Roman"/>
          <w:szCs w:val="24"/>
          <w:u w:val="single"/>
          <w:lang w:val="es-ES"/>
        </w:rPr>
        <w:t>es</w:t>
      </w:r>
      <w:r w:rsidR="007C269B">
        <w:rPr>
          <w:rFonts w:eastAsia="Times New Roman" w:cs="Times New Roman"/>
          <w:szCs w:val="24"/>
          <w:lang w:val="es-ES"/>
        </w:rPr>
        <w:t xml:space="preserve"> en el agua</w:t>
      </w:r>
      <w:r w:rsidRPr="00834BAF">
        <w:rPr>
          <w:rFonts w:eastAsia="Times New Roman" w:cs="Times New Roman"/>
          <w:szCs w:val="24"/>
          <w:lang w:val="es-ES"/>
        </w:rPr>
        <w:t>,</w:t>
      </w:r>
    </w:p>
    <w:p w14:paraId="4A9EA1EA" w14:textId="77777777" w:rsidR="00834BAF" w:rsidRDefault="00834BAF" w:rsidP="00834BAF">
      <w:pPr>
        <w:widowControl w:val="0"/>
        <w:autoSpaceDE w:val="0"/>
        <w:autoSpaceDN w:val="0"/>
        <w:adjustRightInd w:val="0"/>
        <w:spacing w:after="0" w:line="240" w:lineRule="auto"/>
        <w:rPr>
          <w:rFonts w:eastAsia="Times New Roman" w:cs="Arial"/>
          <w:sz w:val="21"/>
          <w:szCs w:val="21"/>
          <w:lang w:val="es-ES"/>
        </w:rPr>
      </w:pPr>
    </w:p>
    <w:p w14:paraId="2930E091" w14:textId="77777777" w:rsidR="007C269B" w:rsidRPr="00834BAF" w:rsidRDefault="007C269B" w:rsidP="00834BAF">
      <w:pPr>
        <w:widowControl w:val="0"/>
        <w:autoSpaceDE w:val="0"/>
        <w:autoSpaceDN w:val="0"/>
        <w:adjustRightInd w:val="0"/>
        <w:spacing w:after="0" w:line="240" w:lineRule="auto"/>
        <w:rPr>
          <w:rFonts w:eastAsia="Times New Roman" w:cs="Arial"/>
          <w:sz w:val="21"/>
          <w:szCs w:val="21"/>
          <w:lang w:val="es-ES"/>
        </w:rPr>
      </w:pPr>
    </w:p>
    <w:p w14:paraId="42B66BE5" w14:textId="77777777" w:rsidR="00834BAF" w:rsidRPr="00834BAF" w:rsidRDefault="00834BAF" w:rsidP="00834BAF">
      <w:pPr>
        <w:widowControl w:val="0"/>
        <w:autoSpaceDE w:val="0"/>
        <w:autoSpaceDN w:val="0"/>
        <w:adjustRightInd w:val="0"/>
        <w:spacing w:after="0" w:line="240" w:lineRule="auto"/>
        <w:jc w:val="center"/>
        <w:rPr>
          <w:rFonts w:eastAsia="MS Mincho" w:cs="Arial"/>
          <w:color w:val="000000"/>
          <w:lang w:val="es-ES" w:eastAsia="es-ES"/>
        </w:rPr>
      </w:pPr>
      <w:r w:rsidRPr="00834BAF">
        <w:rPr>
          <w:rFonts w:eastAsia="MS Mincho" w:cs="Times New Roman"/>
          <w:i/>
          <w:color w:val="000000"/>
          <w:szCs w:val="24"/>
          <w:lang w:val="es-ES" w:eastAsia="es-ES"/>
        </w:rPr>
        <w:t>La Conferencia de las Partes en la</w:t>
      </w:r>
    </w:p>
    <w:p w14:paraId="6B55FA85" w14:textId="77777777" w:rsidR="00834BAF" w:rsidRPr="00834BAF" w:rsidRDefault="00834BAF" w:rsidP="00834BAF">
      <w:pPr>
        <w:widowControl w:val="0"/>
        <w:autoSpaceDE w:val="0"/>
        <w:autoSpaceDN w:val="0"/>
        <w:adjustRightInd w:val="0"/>
        <w:spacing w:after="0" w:line="240" w:lineRule="auto"/>
        <w:jc w:val="center"/>
        <w:rPr>
          <w:rFonts w:eastAsia="MS Mincho" w:cs="Arial"/>
          <w:i/>
          <w:iCs/>
          <w:color w:val="000000"/>
          <w:lang w:val="es-ES" w:eastAsia="es-ES"/>
        </w:rPr>
      </w:pPr>
      <w:r w:rsidRPr="00834BAF">
        <w:rPr>
          <w:rFonts w:eastAsia="MS Mincho" w:cs="Times New Roman"/>
          <w:i/>
          <w:color w:val="000000"/>
          <w:szCs w:val="24"/>
          <w:lang w:val="es-ES" w:eastAsia="es-ES"/>
        </w:rPr>
        <w:t>Convención sobre la Conservación de las Especies Migratorias de Animales Silvestres</w:t>
      </w:r>
    </w:p>
    <w:p w14:paraId="5C78A159" w14:textId="77777777" w:rsidR="00834BAF" w:rsidRDefault="00834BAF" w:rsidP="00834BAF">
      <w:pPr>
        <w:widowControl w:val="0"/>
        <w:autoSpaceDE w:val="0"/>
        <w:autoSpaceDN w:val="0"/>
        <w:adjustRightInd w:val="0"/>
        <w:spacing w:after="0" w:line="240" w:lineRule="auto"/>
        <w:jc w:val="both"/>
        <w:rPr>
          <w:rFonts w:eastAsia="Times New Roman" w:cs="Arial"/>
          <w:sz w:val="21"/>
          <w:szCs w:val="21"/>
          <w:lang w:val="es-ES"/>
        </w:rPr>
      </w:pPr>
    </w:p>
    <w:p w14:paraId="24E6E372" w14:textId="77777777" w:rsidR="007C269B" w:rsidRDefault="007C269B" w:rsidP="007F33B2">
      <w:pPr>
        <w:widowControl w:val="0"/>
        <w:autoSpaceDE w:val="0"/>
        <w:autoSpaceDN w:val="0"/>
        <w:adjustRightInd w:val="0"/>
        <w:spacing w:after="0" w:line="240" w:lineRule="auto"/>
        <w:jc w:val="both"/>
        <w:rPr>
          <w:rFonts w:eastAsia="Times New Roman" w:cs="Arial"/>
          <w:sz w:val="21"/>
          <w:szCs w:val="21"/>
          <w:lang w:val="es-ES"/>
        </w:rPr>
      </w:pPr>
    </w:p>
    <w:p w14:paraId="5BBDDD0C" w14:textId="718E960C" w:rsidR="002B186B" w:rsidRPr="00531ACA" w:rsidRDefault="00531ACA" w:rsidP="007F33B2">
      <w:pPr>
        <w:pStyle w:val="ListParagraph"/>
        <w:widowControl w:val="0"/>
        <w:numPr>
          <w:ilvl w:val="3"/>
          <w:numId w:val="6"/>
        </w:numPr>
        <w:autoSpaceDE w:val="0"/>
        <w:autoSpaceDN w:val="0"/>
        <w:adjustRightInd w:val="0"/>
        <w:spacing w:after="0" w:line="240" w:lineRule="auto"/>
        <w:ind w:left="540" w:hanging="540"/>
        <w:jc w:val="both"/>
        <w:rPr>
          <w:rFonts w:eastAsia="Times New Roman" w:cs="Arial"/>
          <w:u w:val="single"/>
          <w:lang w:val="es-ES"/>
        </w:rPr>
      </w:pPr>
      <w:r w:rsidRPr="00531ACA">
        <w:rPr>
          <w:rFonts w:eastAsia="Times New Roman" w:cs="Arial"/>
          <w:u w:val="single"/>
          <w:lang w:val="es-ES"/>
        </w:rPr>
        <w:t>Aprueba las Directrices sobre las interacciones de las actividades recreativas en el agua con la fauna marina, que figuran en el Anexo;</w:t>
      </w:r>
    </w:p>
    <w:p w14:paraId="03370A30" w14:textId="77777777" w:rsidR="00531ACA" w:rsidRPr="00531ACA" w:rsidRDefault="00531ACA" w:rsidP="007F33B2">
      <w:pPr>
        <w:pStyle w:val="ListParagraph"/>
        <w:widowControl w:val="0"/>
        <w:autoSpaceDE w:val="0"/>
        <w:autoSpaceDN w:val="0"/>
        <w:adjustRightInd w:val="0"/>
        <w:spacing w:after="0" w:line="240" w:lineRule="auto"/>
        <w:ind w:left="540" w:hanging="540"/>
        <w:jc w:val="both"/>
        <w:rPr>
          <w:rFonts w:eastAsia="Times New Roman" w:cs="Arial"/>
          <w:u w:val="single"/>
          <w:lang w:val="es-ES"/>
        </w:rPr>
      </w:pPr>
    </w:p>
    <w:p w14:paraId="1AD2B5DE" w14:textId="234FADF8" w:rsidR="00834BAF" w:rsidRPr="00834BAF" w:rsidRDefault="002B186B" w:rsidP="007F33B2">
      <w:pPr>
        <w:widowControl w:val="0"/>
        <w:autoSpaceDE w:val="0"/>
        <w:autoSpaceDN w:val="0"/>
        <w:adjustRightInd w:val="0"/>
        <w:spacing w:after="0" w:line="240" w:lineRule="auto"/>
        <w:ind w:left="540" w:hanging="540"/>
        <w:contextualSpacing/>
        <w:jc w:val="both"/>
        <w:rPr>
          <w:rFonts w:eastAsia="Times New Roman" w:cs="Arial"/>
          <w:lang w:val="es-ES"/>
        </w:rPr>
      </w:pPr>
      <w:r w:rsidRPr="002B186B">
        <w:rPr>
          <w:rFonts w:cs="Arial"/>
          <w:iCs/>
          <w:strike/>
          <w:lang w:val="es-ES"/>
        </w:rPr>
        <w:t>1.</w:t>
      </w:r>
      <w:r w:rsidRPr="002B186B">
        <w:rPr>
          <w:rFonts w:cs="Arial"/>
          <w:iCs/>
          <w:lang w:val="es-ES"/>
        </w:rPr>
        <w:t xml:space="preserve"> </w:t>
      </w:r>
      <w:r w:rsidRPr="002B186B">
        <w:rPr>
          <w:rFonts w:cs="Arial"/>
          <w:iCs/>
          <w:u w:val="single"/>
          <w:lang w:val="es-ES"/>
        </w:rPr>
        <w:t>2.</w:t>
      </w:r>
      <w:r w:rsidRPr="002B186B">
        <w:rPr>
          <w:rFonts w:cs="Arial"/>
          <w:i/>
          <w:lang w:val="es-ES"/>
        </w:rPr>
        <w:t xml:space="preserve"> </w:t>
      </w:r>
      <w:r w:rsidR="00834BAF" w:rsidRPr="00834BAF">
        <w:rPr>
          <w:rFonts w:eastAsia="Times New Roman" w:cs="Times New Roman"/>
          <w:i/>
          <w:szCs w:val="24"/>
          <w:lang w:val="es-ES"/>
        </w:rPr>
        <w:t>Insta</w:t>
      </w:r>
      <w:r w:rsidR="00834BAF" w:rsidRPr="00834BAF">
        <w:rPr>
          <w:rFonts w:eastAsia="Times New Roman" w:cs="Times New Roman"/>
          <w:szCs w:val="24"/>
          <w:lang w:val="es-ES"/>
        </w:rPr>
        <w:t xml:space="preserve"> a las Partes en cuyas zonas de jurisdicción se produzcan actividades de natación junto a </w:t>
      </w:r>
      <w:r w:rsidR="00834BAF" w:rsidRPr="00834BAF">
        <w:rPr>
          <w:rFonts w:eastAsia="Times New Roman" w:cs="Times New Roman"/>
          <w:strike/>
          <w:szCs w:val="24"/>
          <w:lang w:val="es-ES"/>
        </w:rPr>
        <w:t>mamíferos</w:t>
      </w:r>
      <w:r w:rsidR="00834BAF" w:rsidRPr="00834BAF">
        <w:rPr>
          <w:rFonts w:eastAsia="Times New Roman" w:cs="Times New Roman"/>
          <w:szCs w:val="24"/>
          <w:lang w:val="es-ES"/>
        </w:rPr>
        <w:t xml:space="preserve"> </w:t>
      </w:r>
      <w:r w:rsidR="00AC673C">
        <w:rPr>
          <w:rFonts w:eastAsia="Times New Roman" w:cs="Times New Roman"/>
          <w:szCs w:val="24"/>
          <w:u w:val="single"/>
          <w:lang w:val="es-ES"/>
        </w:rPr>
        <w:t xml:space="preserve">fauna </w:t>
      </w:r>
      <w:r w:rsidR="00834BAF" w:rsidRPr="00834BAF">
        <w:rPr>
          <w:rFonts w:eastAsia="Times New Roman" w:cs="Times New Roman"/>
          <w:szCs w:val="24"/>
          <w:lang w:val="es-ES"/>
        </w:rPr>
        <w:t>acuátic</w:t>
      </w:r>
      <w:r w:rsidR="00AC673C">
        <w:rPr>
          <w:rFonts w:eastAsia="Times New Roman" w:cs="Times New Roman"/>
          <w:szCs w:val="24"/>
          <w:lang w:val="es-ES"/>
        </w:rPr>
        <w:t>a</w:t>
      </w:r>
      <w:r w:rsidR="00834BAF" w:rsidRPr="00834BAF">
        <w:rPr>
          <w:rFonts w:eastAsia="Times New Roman" w:cs="Times New Roman"/>
          <w:szCs w:val="24"/>
          <w:lang w:val="es-ES"/>
        </w:rPr>
        <w:t xml:space="preserve"> a que adopten las medidas necesarias, como directrices nacionales, códigos de conducta y, si es necesario, leyes nacionales, reglamentos vinculantes u otros instrumentos normativos, con el fin de hacer frente a las consecuencias de todas esas actividades y regularlas cuidadosamente;</w:t>
      </w:r>
    </w:p>
    <w:p w14:paraId="2097B3A8" w14:textId="03EB4DC4" w:rsidR="007C269B" w:rsidRDefault="007C269B" w:rsidP="007F33B2">
      <w:pPr>
        <w:spacing w:after="0" w:line="240" w:lineRule="auto"/>
        <w:rPr>
          <w:rFonts w:eastAsia="Times New Roman" w:cs="Arial"/>
          <w:lang w:val="es-ES"/>
        </w:rPr>
      </w:pPr>
    </w:p>
    <w:p w14:paraId="76D3FBBC" w14:textId="054DE4E4" w:rsidR="00834BAF" w:rsidRPr="00834BAF" w:rsidRDefault="001B3E03" w:rsidP="001B3E03">
      <w:pPr>
        <w:widowControl w:val="0"/>
        <w:autoSpaceDE w:val="0"/>
        <w:autoSpaceDN w:val="0"/>
        <w:adjustRightInd w:val="0"/>
        <w:spacing w:after="0" w:line="240" w:lineRule="auto"/>
        <w:ind w:left="540" w:hanging="540"/>
        <w:jc w:val="both"/>
        <w:rPr>
          <w:rFonts w:eastAsia="Times New Roman" w:cs="Arial"/>
          <w:lang w:val="es-ES"/>
        </w:rPr>
      </w:pPr>
      <w:r w:rsidRPr="001E402B">
        <w:rPr>
          <w:rFonts w:cs="Arial"/>
          <w:iCs/>
          <w:strike/>
          <w:lang w:val="es-ES"/>
        </w:rPr>
        <w:t>2.</w:t>
      </w:r>
      <w:r w:rsidRPr="001E402B">
        <w:rPr>
          <w:rFonts w:cs="Arial"/>
          <w:iCs/>
          <w:lang w:val="es-ES"/>
        </w:rPr>
        <w:t xml:space="preserve"> </w:t>
      </w:r>
      <w:r w:rsidRPr="001E402B">
        <w:rPr>
          <w:rFonts w:cs="Arial"/>
          <w:iCs/>
          <w:u w:val="single"/>
          <w:lang w:val="es-ES"/>
        </w:rPr>
        <w:t>3.</w:t>
      </w:r>
      <w:r w:rsidRPr="001E402B">
        <w:rPr>
          <w:rFonts w:cs="Arial"/>
          <w:i/>
          <w:lang w:val="es-ES"/>
        </w:rPr>
        <w:t xml:space="preserve"> </w:t>
      </w:r>
      <w:r w:rsidRPr="001E402B">
        <w:rPr>
          <w:rFonts w:cs="Arial"/>
          <w:i/>
          <w:lang w:val="es-ES"/>
        </w:rPr>
        <w:tab/>
      </w:r>
      <w:r w:rsidR="00834BAF" w:rsidRPr="00834BAF">
        <w:rPr>
          <w:rFonts w:eastAsia="Times New Roman" w:cs="Times New Roman"/>
          <w:i/>
          <w:szCs w:val="24"/>
          <w:lang w:val="es-ES"/>
        </w:rPr>
        <w:t>Insta igualmente</w:t>
      </w:r>
      <w:r w:rsidR="00834BAF" w:rsidRPr="00834BAF">
        <w:rPr>
          <w:rFonts w:eastAsia="Times New Roman" w:cs="Times New Roman"/>
          <w:szCs w:val="24"/>
          <w:lang w:val="es-ES"/>
        </w:rPr>
        <w:t xml:space="preserve"> a las Partes a que velen por que dichas actividades no afecten negativamente a la supervivencia a largo plazo de poblaciones y hábitats y porque tengan unas repercusiones mínimas en la conducta de los animales expuestos a ellas;</w:t>
      </w:r>
    </w:p>
    <w:p w14:paraId="3D6D54FB" w14:textId="77777777" w:rsidR="00834BAF" w:rsidRPr="00834BAF" w:rsidRDefault="00834BAF" w:rsidP="007F33B2">
      <w:pPr>
        <w:widowControl w:val="0"/>
        <w:autoSpaceDE w:val="0"/>
        <w:autoSpaceDN w:val="0"/>
        <w:adjustRightInd w:val="0"/>
        <w:spacing w:after="0" w:line="240" w:lineRule="auto"/>
        <w:ind w:left="357" w:hanging="357"/>
        <w:contextualSpacing/>
        <w:rPr>
          <w:rFonts w:eastAsia="Times New Roman" w:cs="Arial"/>
          <w:i/>
          <w:lang w:val="es-ES"/>
        </w:rPr>
      </w:pPr>
    </w:p>
    <w:p w14:paraId="2661FA6D" w14:textId="0AE0E7D8" w:rsidR="00834BAF" w:rsidRPr="00834BAF" w:rsidRDefault="001B497B" w:rsidP="001B497B">
      <w:pPr>
        <w:widowControl w:val="0"/>
        <w:autoSpaceDE w:val="0"/>
        <w:autoSpaceDN w:val="0"/>
        <w:adjustRightInd w:val="0"/>
        <w:spacing w:after="0" w:line="240" w:lineRule="auto"/>
        <w:ind w:left="540" w:hanging="540"/>
        <w:jc w:val="both"/>
        <w:rPr>
          <w:rFonts w:eastAsia="Times New Roman" w:cs="Arial"/>
          <w:lang w:val="es-ES"/>
        </w:rPr>
      </w:pPr>
      <w:r w:rsidRPr="001B497B">
        <w:rPr>
          <w:rFonts w:cs="Arial"/>
          <w:iCs/>
          <w:strike/>
          <w:lang w:val="es-ES"/>
        </w:rPr>
        <w:t>3.</w:t>
      </w:r>
      <w:r w:rsidRPr="001B497B">
        <w:rPr>
          <w:rFonts w:cs="Arial"/>
          <w:iCs/>
          <w:lang w:val="es-ES"/>
        </w:rPr>
        <w:t xml:space="preserve"> </w:t>
      </w:r>
      <w:r w:rsidRPr="001B497B">
        <w:rPr>
          <w:rFonts w:cs="Arial"/>
          <w:iCs/>
          <w:u w:val="single"/>
          <w:lang w:val="es-ES"/>
        </w:rPr>
        <w:t>4.</w:t>
      </w:r>
      <w:r>
        <w:rPr>
          <w:rFonts w:cs="Arial"/>
          <w:iCs/>
          <w:u w:val="single"/>
          <w:lang w:val="es-ES"/>
        </w:rPr>
        <w:tab/>
      </w:r>
      <w:r w:rsidR="00834BAF" w:rsidRPr="00834BAF">
        <w:rPr>
          <w:rFonts w:eastAsia="Times New Roman" w:cs="Times New Roman"/>
          <w:i/>
          <w:szCs w:val="24"/>
          <w:lang w:val="es-ES"/>
        </w:rPr>
        <w:t>Recomienda</w:t>
      </w:r>
      <w:r w:rsidR="00834BAF" w:rsidRPr="00834BAF">
        <w:rPr>
          <w:rFonts w:eastAsia="Times New Roman" w:cs="Times New Roman"/>
          <w:szCs w:val="24"/>
          <w:lang w:val="es-ES"/>
        </w:rPr>
        <w:t xml:space="preserve"> que, en la medida en que sean aplicables, las medidas adoptadas por las Partes comprendan también los encuentros oportunistas en el agua con </w:t>
      </w:r>
      <w:r w:rsidR="00834BAF" w:rsidRPr="00834BAF">
        <w:rPr>
          <w:rFonts w:eastAsia="Times New Roman" w:cs="Times New Roman"/>
          <w:strike/>
          <w:szCs w:val="24"/>
          <w:lang w:val="es-ES"/>
        </w:rPr>
        <w:t>mamíferos</w:t>
      </w:r>
      <w:r w:rsidR="00834BAF" w:rsidRPr="00834BAF">
        <w:rPr>
          <w:rFonts w:eastAsia="Times New Roman" w:cs="Times New Roman"/>
          <w:szCs w:val="24"/>
          <w:lang w:val="es-ES"/>
        </w:rPr>
        <w:t xml:space="preserve"> </w:t>
      </w:r>
      <w:r w:rsidR="001B3E03">
        <w:rPr>
          <w:rFonts w:eastAsia="Times New Roman" w:cs="Times New Roman"/>
          <w:szCs w:val="24"/>
          <w:u w:val="single"/>
          <w:lang w:val="es-ES"/>
        </w:rPr>
        <w:t xml:space="preserve">fauna </w:t>
      </w:r>
      <w:r w:rsidR="00834BAF" w:rsidRPr="00834BAF">
        <w:rPr>
          <w:rFonts w:eastAsia="Times New Roman" w:cs="Times New Roman"/>
          <w:szCs w:val="24"/>
          <w:lang w:val="es-ES"/>
        </w:rPr>
        <w:t>acuátic</w:t>
      </w:r>
      <w:r w:rsidR="001B3E03">
        <w:rPr>
          <w:rFonts w:eastAsia="Times New Roman" w:cs="Times New Roman"/>
          <w:szCs w:val="24"/>
          <w:lang w:val="es-ES"/>
        </w:rPr>
        <w:t>a</w:t>
      </w:r>
      <w:r w:rsidR="00834BAF" w:rsidRPr="00834BAF">
        <w:rPr>
          <w:rFonts w:eastAsia="Times New Roman" w:cs="Times New Roman"/>
          <w:szCs w:val="24"/>
          <w:lang w:val="es-ES"/>
        </w:rPr>
        <w:t>;</w:t>
      </w:r>
    </w:p>
    <w:p w14:paraId="17D0E7E4" w14:textId="77777777" w:rsidR="00834BAF" w:rsidRPr="00834BAF" w:rsidRDefault="00834BAF" w:rsidP="007F33B2">
      <w:pPr>
        <w:widowControl w:val="0"/>
        <w:autoSpaceDE w:val="0"/>
        <w:autoSpaceDN w:val="0"/>
        <w:adjustRightInd w:val="0"/>
        <w:spacing w:after="0" w:line="240" w:lineRule="auto"/>
        <w:ind w:left="357" w:hanging="357"/>
        <w:contextualSpacing/>
        <w:rPr>
          <w:rFonts w:eastAsia="Times New Roman" w:cs="Arial"/>
          <w:lang w:val="es-ES"/>
        </w:rPr>
      </w:pPr>
    </w:p>
    <w:p w14:paraId="445CC376" w14:textId="2D07D9E0" w:rsidR="00834BAF" w:rsidRPr="00834BAF" w:rsidRDefault="00944899" w:rsidP="00944899">
      <w:pPr>
        <w:widowControl w:val="0"/>
        <w:autoSpaceDE w:val="0"/>
        <w:autoSpaceDN w:val="0"/>
        <w:adjustRightInd w:val="0"/>
        <w:spacing w:after="0" w:line="240" w:lineRule="auto"/>
        <w:ind w:left="540" w:hanging="540"/>
        <w:jc w:val="both"/>
        <w:rPr>
          <w:rFonts w:eastAsia="Times New Roman" w:cs="Arial"/>
          <w:lang w:val="es-ES"/>
        </w:rPr>
      </w:pPr>
      <w:r w:rsidRPr="00944899">
        <w:rPr>
          <w:rFonts w:cs="Arial"/>
          <w:iCs/>
          <w:strike/>
          <w:lang w:val="es-ES"/>
        </w:rPr>
        <w:t>4.</w:t>
      </w:r>
      <w:r w:rsidRPr="00944899">
        <w:rPr>
          <w:rFonts w:cs="Arial"/>
          <w:iCs/>
          <w:lang w:val="es-ES"/>
        </w:rPr>
        <w:t xml:space="preserve"> </w:t>
      </w:r>
      <w:r w:rsidRPr="00944899">
        <w:rPr>
          <w:rFonts w:cs="Arial"/>
          <w:iCs/>
          <w:u w:val="single"/>
          <w:lang w:val="es-ES"/>
        </w:rPr>
        <w:t>5</w:t>
      </w:r>
      <w:r w:rsidRPr="00944899">
        <w:rPr>
          <w:rFonts w:cs="Arial"/>
          <w:i/>
          <w:u w:val="single"/>
          <w:lang w:val="es-ES"/>
        </w:rPr>
        <w:t>.</w:t>
      </w:r>
      <w:r>
        <w:rPr>
          <w:rFonts w:cs="Arial"/>
          <w:i/>
          <w:u w:val="single"/>
          <w:lang w:val="es-ES"/>
        </w:rPr>
        <w:tab/>
      </w:r>
      <w:r w:rsidR="00834BAF" w:rsidRPr="00834BAF">
        <w:rPr>
          <w:rFonts w:eastAsia="Times New Roman" w:cs="Times New Roman"/>
          <w:i/>
          <w:szCs w:val="24"/>
          <w:lang w:val="es-ES"/>
        </w:rPr>
        <w:t xml:space="preserve">Recomienda asimismo </w:t>
      </w:r>
      <w:r w:rsidR="00834BAF" w:rsidRPr="00834BAF">
        <w:rPr>
          <w:rFonts w:eastAsia="Times New Roman" w:cs="Times New Roman"/>
          <w:szCs w:val="24"/>
          <w:lang w:val="es-ES"/>
        </w:rPr>
        <w:t>que, cuando se realicen simultáneamente actividades con embarcaciones y en el agua, las medidas adoptadas por las Partes garanticen la seguridad de los animales marinos y de los participantes humanos;</w:t>
      </w:r>
    </w:p>
    <w:p w14:paraId="35C35119" w14:textId="77777777" w:rsidR="00834BAF" w:rsidRPr="00834BAF" w:rsidRDefault="00834BAF" w:rsidP="007F33B2">
      <w:pPr>
        <w:widowControl w:val="0"/>
        <w:autoSpaceDE w:val="0"/>
        <w:autoSpaceDN w:val="0"/>
        <w:adjustRightInd w:val="0"/>
        <w:spacing w:after="0" w:line="240" w:lineRule="auto"/>
        <w:ind w:left="357" w:hanging="357"/>
        <w:jc w:val="both"/>
        <w:rPr>
          <w:rFonts w:eastAsia="Times New Roman" w:cs="Arial"/>
          <w:lang w:val="es-ES"/>
        </w:rPr>
      </w:pPr>
    </w:p>
    <w:p w14:paraId="210AEDA6" w14:textId="2BFB49E5" w:rsidR="00834BAF" w:rsidRPr="00834BAF" w:rsidRDefault="004E67BF" w:rsidP="004E67BF">
      <w:pPr>
        <w:autoSpaceDE w:val="0"/>
        <w:autoSpaceDN w:val="0"/>
        <w:adjustRightInd w:val="0"/>
        <w:spacing w:after="0" w:line="240" w:lineRule="auto"/>
        <w:ind w:left="540" w:hanging="540"/>
        <w:jc w:val="both"/>
        <w:rPr>
          <w:rFonts w:eastAsia="Times New Roman" w:cs="Arial"/>
          <w:lang w:val="es-ES"/>
        </w:rPr>
      </w:pPr>
      <w:r w:rsidRPr="004E67BF">
        <w:rPr>
          <w:rFonts w:cs="Arial"/>
          <w:iCs/>
          <w:strike/>
          <w:lang w:val="es-ES"/>
        </w:rPr>
        <w:t>5.</w:t>
      </w:r>
      <w:r w:rsidRPr="004E67BF">
        <w:rPr>
          <w:rFonts w:cs="Arial"/>
          <w:iCs/>
          <w:lang w:val="es-ES"/>
        </w:rPr>
        <w:t xml:space="preserve"> </w:t>
      </w:r>
      <w:r w:rsidRPr="004E67BF">
        <w:rPr>
          <w:rFonts w:cs="Arial"/>
          <w:iCs/>
          <w:u w:val="single"/>
          <w:lang w:val="es-ES"/>
        </w:rPr>
        <w:t>6.</w:t>
      </w:r>
      <w:r>
        <w:rPr>
          <w:rFonts w:cs="Arial"/>
          <w:iCs/>
          <w:u w:val="single"/>
          <w:lang w:val="es-ES"/>
        </w:rPr>
        <w:tab/>
      </w:r>
      <w:r w:rsidR="00834BAF" w:rsidRPr="00834BAF">
        <w:rPr>
          <w:rFonts w:eastAsia="Times New Roman" w:cs="Times New Roman"/>
          <w:i/>
          <w:szCs w:val="24"/>
          <w:lang w:val="es-ES"/>
        </w:rPr>
        <w:t>Alienta</w:t>
      </w:r>
      <w:r w:rsidR="00834BAF" w:rsidRPr="00834BAF">
        <w:rPr>
          <w:rFonts w:eastAsia="Times New Roman" w:cs="Times New Roman"/>
          <w:szCs w:val="24"/>
          <w:lang w:val="es-ES"/>
        </w:rPr>
        <w:t xml:space="preserve"> a las Partes a que faciliten la realización de investigaciones que permitan evaluar los efectos a largo plazo y la importancia biológica de las molestias, haciendo notar que para ello es necesario disponer de información sobre la biología, la conducta y la ecología de las especies, de suficientes datos históricos y de técnicas de modelización adecuadas que se sirvan de la observación de comportamientos en plazos más breves para predecir los posibles efectos a largo plazo para las poblaciones, y a que empleen estas predicciones para tomar decisiones de gestión; y</w:t>
      </w:r>
    </w:p>
    <w:p w14:paraId="3B4BAA4F" w14:textId="77777777" w:rsidR="00834BAF" w:rsidRPr="00834BAF" w:rsidRDefault="00834BAF" w:rsidP="007F33B2">
      <w:pPr>
        <w:widowControl w:val="0"/>
        <w:autoSpaceDE w:val="0"/>
        <w:autoSpaceDN w:val="0"/>
        <w:adjustRightInd w:val="0"/>
        <w:spacing w:after="0" w:line="240" w:lineRule="auto"/>
        <w:ind w:left="357"/>
        <w:jc w:val="both"/>
        <w:rPr>
          <w:rFonts w:eastAsia="Times New Roman" w:cs="Arial"/>
          <w:lang w:val="es-ES"/>
        </w:rPr>
      </w:pPr>
    </w:p>
    <w:p w14:paraId="60D16A98" w14:textId="17511461" w:rsidR="00834BAF" w:rsidRPr="00834BAF" w:rsidRDefault="0031546A" w:rsidP="0031546A">
      <w:pPr>
        <w:widowControl w:val="0"/>
        <w:autoSpaceDE w:val="0"/>
        <w:autoSpaceDN w:val="0"/>
        <w:adjustRightInd w:val="0"/>
        <w:spacing w:after="0" w:line="240" w:lineRule="auto"/>
        <w:ind w:left="540" w:hanging="540"/>
        <w:jc w:val="both"/>
        <w:rPr>
          <w:rFonts w:eastAsia="Times New Roman" w:cs="Arial"/>
          <w:lang w:val="es-ES"/>
        </w:rPr>
      </w:pPr>
      <w:r w:rsidRPr="0031546A">
        <w:rPr>
          <w:rFonts w:cs="Arial"/>
          <w:iCs/>
          <w:strike/>
          <w:lang w:val="es-ES"/>
        </w:rPr>
        <w:t>6.</w:t>
      </w:r>
      <w:r w:rsidRPr="0031546A">
        <w:rPr>
          <w:rFonts w:cs="Arial"/>
          <w:iCs/>
          <w:lang w:val="es-ES"/>
        </w:rPr>
        <w:t xml:space="preserve"> </w:t>
      </w:r>
      <w:r w:rsidRPr="0031546A">
        <w:rPr>
          <w:rFonts w:cs="Arial"/>
          <w:iCs/>
          <w:u w:val="single"/>
          <w:lang w:val="es-ES"/>
        </w:rPr>
        <w:t>7.</w:t>
      </w:r>
      <w:r>
        <w:rPr>
          <w:rFonts w:cs="Arial"/>
          <w:iCs/>
          <w:u w:val="single"/>
          <w:lang w:val="es-ES"/>
        </w:rPr>
        <w:tab/>
      </w:r>
      <w:r w:rsidR="00834BAF" w:rsidRPr="00834BAF">
        <w:rPr>
          <w:rFonts w:eastAsia="Times New Roman" w:cs="Times New Roman"/>
          <w:i/>
          <w:szCs w:val="24"/>
          <w:lang w:val="es-ES"/>
        </w:rPr>
        <w:t>Alienta enérgicamente</w:t>
      </w:r>
      <w:r w:rsidR="00834BAF" w:rsidRPr="00834BAF">
        <w:rPr>
          <w:rFonts w:eastAsia="Times New Roman" w:cs="Times New Roman"/>
          <w:szCs w:val="24"/>
          <w:lang w:val="es-ES"/>
        </w:rPr>
        <w:t xml:space="preserve"> a las Partes a que examinen todas las medidas de forma periódica, de modo que cualquier impacto detectado mediante el estudio y la vigilancia de las poblaciones pueda tenerse debidamente en cuenta. </w:t>
      </w:r>
    </w:p>
    <w:p w14:paraId="3401B4F0" w14:textId="77777777" w:rsidR="0031546A" w:rsidRDefault="0031546A" w:rsidP="001131FE">
      <w:pPr>
        <w:tabs>
          <w:tab w:val="left" w:pos="567"/>
        </w:tabs>
        <w:spacing w:after="0" w:line="240" w:lineRule="auto"/>
        <w:rPr>
          <w:rFonts w:cs="Arial"/>
          <w:b/>
          <w:caps/>
          <w:lang w:val="es-ES"/>
        </w:rPr>
        <w:sectPr w:rsidR="0031546A" w:rsidSect="001131FE">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2E5411C3" w14:textId="1443A6B7" w:rsidR="00804938" w:rsidRPr="00C4303B" w:rsidRDefault="00B06011" w:rsidP="001131FE">
      <w:pPr>
        <w:tabs>
          <w:tab w:val="left" w:pos="567"/>
        </w:tabs>
        <w:spacing w:after="0" w:line="240" w:lineRule="auto"/>
        <w:jc w:val="right"/>
        <w:rPr>
          <w:rFonts w:cs="Arial"/>
          <w:b/>
          <w:caps/>
          <w:lang w:val="es-ES"/>
        </w:rPr>
      </w:pPr>
      <w:r w:rsidRPr="00C4303B">
        <w:rPr>
          <w:rFonts w:cs="Arial"/>
          <w:b/>
          <w:caps/>
          <w:lang w:val="es-ES"/>
        </w:rPr>
        <w:lastRenderedPageBreak/>
        <w:t>ANEXO 2</w:t>
      </w:r>
    </w:p>
    <w:p w14:paraId="516B27D8" w14:textId="77777777" w:rsidR="00B06011" w:rsidRPr="00C4303B" w:rsidRDefault="00B06011" w:rsidP="001131FE">
      <w:pPr>
        <w:tabs>
          <w:tab w:val="left" w:pos="567"/>
        </w:tabs>
        <w:spacing w:after="0" w:line="240" w:lineRule="auto"/>
        <w:jc w:val="right"/>
        <w:rPr>
          <w:rFonts w:cs="Arial"/>
          <w:b/>
          <w:caps/>
          <w:lang w:val="es-ES"/>
        </w:rPr>
      </w:pPr>
    </w:p>
    <w:p w14:paraId="566BB536" w14:textId="77777777" w:rsidR="00B06011" w:rsidRPr="00C4303B" w:rsidRDefault="00B06011" w:rsidP="001131FE">
      <w:pPr>
        <w:tabs>
          <w:tab w:val="left" w:pos="567"/>
        </w:tabs>
        <w:spacing w:after="0" w:line="240" w:lineRule="auto"/>
        <w:jc w:val="right"/>
        <w:rPr>
          <w:rFonts w:cs="Arial"/>
          <w:b/>
          <w:caps/>
          <w:lang w:val="es-ES"/>
        </w:rPr>
      </w:pPr>
    </w:p>
    <w:p w14:paraId="7784063E" w14:textId="56B4B179" w:rsidR="00B06011" w:rsidRPr="00C4303B" w:rsidRDefault="00C57894" w:rsidP="001131FE">
      <w:pPr>
        <w:tabs>
          <w:tab w:val="left" w:pos="567"/>
        </w:tabs>
        <w:spacing w:after="0" w:line="240" w:lineRule="auto"/>
        <w:jc w:val="center"/>
        <w:rPr>
          <w:rFonts w:cs="Arial"/>
          <w:b/>
          <w:caps/>
          <w:lang w:val="es-ES"/>
        </w:rPr>
      </w:pPr>
      <w:r w:rsidRPr="00C4303B">
        <w:rPr>
          <w:rFonts w:cs="Arial"/>
          <w:b/>
          <w:caps/>
          <w:lang w:val="es-ES"/>
        </w:rPr>
        <w:t>DIRECTRICES SOBRE LAS INTERACCIONES RECREATIVAS EN EL AGUA CON FAUNA MARINA</w:t>
      </w:r>
    </w:p>
    <w:p w14:paraId="3315EC5D" w14:textId="77777777" w:rsidR="00466B9E" w:rsidRPr="00C4303B" w:rsidRDefault="00466B9E" w:rsidP="001131FE">
      <w:pPr>
        <w:tabs>
          <w:tab w:val="left" w:pos="567"/>
        </w:tabs>
        <w:spacing w:after="0" w:line="240" w:lineRule="auto"/>
        <w:jc w:val="center"/>
        <w:rPr>
          <w:rFonts w:cs="Arial"/>
          <w:b/>
          <w:caps/>
          <w:lang w:val="es-ES"/>
        </w:rPr>
      </w:pPr>
    </w:p>
    <w:p w14:paraId="4DAC56D9" w14:textId="680CE922" w:rsidR="00466B9E" w:rsidRPr="00C4303B" w:rsidRDefault="00DD5886" w:rsidP="001131FE">
      <w:pPr>
        <w:tabs>
          <w:tab w:val="left" w:pos="567"/>
        </w:tabs>
        <w:spacing w:after="0" w:line="240" w:lineRule="auto"/>
        <w:jc w:val="center"/>
        <w:rPr>
          <w:rFonts w:cs="Arial"/>
          <w:bCs/>
          <w:i/>
          <w:iCs/>
          <w:lang w:val="es-ES"/>
        </w:rPr>
      </w:pPr>
      <w:r w:rsidRPr="00C4303B">
        <w:rPr>
          <w:rFonts w:cs="Arial"/>
          <w:bCs/>
          <w:i/>
          <w:iCs/>
          <w:lang w:val="es-ES"/>
        </w:rPr>
        <w:t xml:space="preserve">N. B.: Las directrices se presentan en otro archivo </w:t>
      </w:r>
      <w:hyperlink r:id="rId26" w:history="1">
        <w:r w:rsidR="00A76020" w:rsidRPr="00C4303B">
          <w:rPr>
            <w:rStyle w:val="Hyperlink"/>
            <w:rFonts w:cs="Arial"/>
            <w:bCs/>
            <w:i/>
            <w:iCs/>
            <w:lang w:val="es-ES"/>
          </w:rPr>
          <w:t>aquí</w:t>
        </w:r>
      </w:hyperlink>
      <w:r w:rsidR="00A76020" w:rsidRPr="00C4303B">
        <w:rPr>
          <w:rFonts w:cs="Arial"/>
          <w:bCs/>
          <w:i/>
          <w:iCs/>
          <w:lang w:val="es-ES"/>
        </w:rPr>
        <w:t>.</w:t>
      </w:r>
    </w:p>
    <w:p w14:paraId="08AADC76" w14:textId="77777777" w:rsidR="00B06011" w:rsidRPr="00C4303B" w:rsidRDefault="00B06011" w:rsidP="001131FE">
      <w:pPr>
        <w:tabs>
          <w:tab w:val="left" w:pos="567"/>
        </w:tabs>
        <w:spacing w:after="0" w:line="240" w:lineRule="auto"/>
        <w:jc w:val="right"/>
        <w:rPr>
          <w:rFonts w:cs="Arial"/>
          <w:b/>
          <w:caps/>
          <w:lang w:val="es-ES"/>
        </w:rPr>
      </w:pPr>
    </w:p>
    <w:p w14:paraId="0EA6F31E" w14:textId="77777777" w:rsidR="00B06011" w:rsidRPr="00C4303B" w:rsidRDefault="00B06011" w:rsidP="001131FE">
      <w:pPr>
        <w:tabs>
          <w:tab w:val="left" w:pos="567"/>
        </w:tabs>
        <w:spacing w:after="0" w:line="240" w:lineRule="auto"/>
        <w:jc w:val="right"/>
        <w:rPr>
          <w:rFonts w:cs="Arial"/>
          <w:b/>
          <w:caps/>
          <w:lang w:val="es-ES"/>
        </w:rPr>
      </w:pPr>
    </w:p>
    <w:p w14:paraId="5318BD96" w14:textId="77777777" w:rsidR="00B25686" w:rsidRPr="00C4303B" w:rsidRDefault="00B25686" w:rsidP="001131FE">
      <w:pPr>
        <w:spacing w:after="0" w:line="240" w:lineRule="auto"/>
        <w:jc w:val="right"/>
        <w:rPr>
          <w:rFonts w:cs="Arial"/>
          <w:b/>
          <w:caps/>
          <w:lang w:val="es-ES"/>
        </w:rPr>
        <w:sectPr w:rsidR="00B25686" w:rsidRPr="00C4303B" w:rsidSect="001131FE">
          <w:headerReference w:type="first" r:id="rId27"/>
          <w:pgSz w:w="11906" w:h="16838" w:code="9"/>
          <w:pgMar w:top="1440" w:right="1440" w:bottom="1440" w:left="1440" w:header="720" w:footer="720" w:gutter="0"/>
          <w:cols w:space="720"/>
          <w:titlePg/>
          <w:docGrid w:linePitch="360"/>
        </w:sectPr>
      </w:pPr>
    </w:p>
    <w:p w14:paraId="14291FF7" w14:textId="0A7A8949" w:rsidR="00DD07FD" w:rsidRPr="00C4303B" w:rsidRDefault="00DD07FD" w:rsidP="001131FE">
      <w:pPr>
        <w:spacing w:after="0" w:line="240" w:lineRule="auto"/>
        <w:jc w:val="right"/>
        <w:rPr>
          <w:rFonts w:cs="Arial"/>
          <w:b/>
          <w:bCs/>
          <w:caps/>
          <w:lang w:val="es-ES"/>
        </w:rPr>
      </w:pPr>
      <w:r w:rsidRPr="00C4303B">
        <w:rPr>
          <w:rFonts w:cs="Arial"/>
          <w:b/>
          <w:caps/>
          <w:lang w:val="es-ES"/>
        </w:rPr>
        <w:lastRenderedPageBreak/>
        <w:t>Anexo 3</w:t>
      </w:r>
    </w:p>
    <w:p w14:paraId="08BBF916" w14:textId="77777777" w:rsidR="00DD07FD" w:rsidRDefault="00DD07FD" w:rsidP="001131FE">
      <w:pPr>
        <w:spacing w:after="0" w:line="240" w:lineRule="auto"/>
        <w:rPr>
          <w:rFonts w:cs="Arial"/>
          <w:lang w:val="es-ES"/>
        </w:rPr>
      </w:pPr>
    </w:p>
    <w:p w14:paraId="5AE74D81" w14:textId="77777777" w:rsidR="004D0350" w:rsidRPr="00C4303B" w:rsidRDefault="004D0350" w:rsidP="001131FE">
      <w:pPr>
        <w:spacing w:after="0" w:line="240" w:lineRule="auto"/>
        <w:rPr>
          <w:rFonts w:cs="Arial"/>
          <w:lang w:val="es-ES"/>
        </w:rPr>
      </w:pPr>
    </w:p>
    <w:p w14:paraId="398FED21" w14:textId="2652B348" w:rsidR="00DD07FD" w:rsidRPr="00C4303B" w:rsidRDefault="00DD07FD" w:rsidP="001131FE">
      <w:pPr>
        <w:spacing w:after="0" w:line="240" w:lineRule="auto"/>
        <w:jc w:val="center"/>
        <w:rPr>
          <w:rFonts w:cs="Arial"/>
          <w:lang w:val="es-ES"/>
        </w:rPr>
      </w:pPr>
      <w:r w:rsidRPr="00C4303B">
        <w:rPr>
          <w:rFonts w:cs="Arial"/>
          <w:lang w:val="es-ES"/>
        </w:rPr>
        <w:t xml:space="preserve">PROYECTO DE DECISIÓN </w:t>
      </w:r>
    </w:p>
    <w:p w14:paraId="3610FD44" w14:textId="44D0F4BE" w:rsidR="00BE0EA7" w:rsidRPr="00C4303B" w:rsidRDefault="00BE0EA7" w:rsidP="001131FE">
      <w:pPr>
        <w:spacing w:after="0" w:line="240" w:lineRule="auto"/>
        <w:jc w:val="center"/>
        <w:rPr>
          <w:rFonts w:cs="Arial"/>
          <w:lang w:val="es-ES"/>
        </w:rPr>
      </w:pPr>
    </w:p>
    <w:p w14:paraId="6188D398" w14:textId="77777777" w:rsidR="00DD07FD" w:rsidRPr="00C4303B" w:rsidRDefault="00DD07FD" w:rsidP="001131FE">
      <w:pPr>
        <w:spacing w:after="0" w:line="240" w:lineRule="auto"/>
        <w:jc w:val="center"/>
        <w:rPr>
          <w:rFonts w:cs="Arial"/>
          <w:lang w:val="es-ES"/>
        </w:rPr>
      </w:pPr>
    </w:p>
    <w:p w14:paraId="592A486E" w14:textId="30B02A3C" w:rsidR="00DD07FD" w:rsidRPr="00C4303B" w:rsidRDefault="001E0F6E"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C4303B">
        <w:rPr>
          <w:rFonts w:cs="Arial"/>
          <w:b/>
          <w:caps/>
          <w:lang w:val="es-ES"/>
        </w:rPr>
        <w:t>AVISTAMIENTO DE FAUNA MARINA</w:t>
      </w:r>
    </w:p>
    <w:p w14:paraId="5B45428B" w14:textId="77777777" w:rsidR="0048032C" w:rsidRPr="00C4303B" w:rsidRDefault="0048032C"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44CB451B" w14:textId="77777777" w:rsidR="00DD07FD" w:rsidRPr="00C4303B" w:rsidRDefault="00DD07FD" w:rsidP="00DD07FD">
      <w:pPr>
        <w:spacing w:after="0" w:line="240" w:lineRule="auto"/>
        <w:jc w:val="both"/>
        <w:rPr>
          <w:rFonts w:cs="Arial"/>
          <w:lang w:val="es-ES"/>
        </w:rPr>
      </w:pPr>
    </w:p>
    <w:p w14:paraId="06B3027D" w14:textId="77777777" w:rsidR="00DD07FD" w:rsidRPr="00C4303B" w:rsidRDefault="00DD07FD" w:rsidP="00DD07FD">
      <w:pPr>
        <w:spacing w:after="0" w:line="240" w:lineRule="auto"/>
        <w:jc w:val="both"/>
        <w:rPr>
          <w:rFonts w:cs="Arial"/>
          <w:b/>
          <w:i/>
          <w:lang w:val="es-ES"/>
        </w:rPr>
      </w:pPr>
      <w:r w:rsidRPr="00C4303B">
        <w:rPr>
          <w:rFonts w:cs="Arial"/>
          <w:b/>
          <w:i/>
          <w:lang w:val="es-ES"/>
        </w:rPr>
        <w:t xml:space="preserve">Dirigido a las Partes </w:t>
      </w:r>
    </w:p>
    <w:p w14:paraId="1C7323C1" w14:textId="77777777" w:rsidR="00DD07FD" w:rsidRPr="00C4303B" w:rsidRDefault="00DD07FD" w:rsidP="00DD07FD">
      <w:pPr>
        <w:spacing w:after="0" w:line="240" w:lineRule="auto"/>
        <w:jc w:val="both"/>
        <w:rPr>
          <w:rFonts w:cs="Arial"/>
          <w:lang w:val="es-ES"/>
        </w:rPr>
      </w:pPr>
    </w:p>
    <w:p w14:paraId="082F7700" w14:textId="5ACE9CD7" w:rsidR="00DD07FD" w:rsidRPr="008F6F21" w:rsidRDefault="00DD07FD" w:rsidP="006C61B4">
      <w:pPr>
        <w:spacing w:after="0" w:line="240" w:lineRule="auto"/>
        <w:ind w:left="720" w:hanging="720"/>
        <w:jc w:val="both"/>
        <w:rPr>
          <w:rFonts w:cs="Arial"/>
          <w:iCs/>
          <w:lang w:val="es-ES"/>
        </w:rPr>
      </w:pPr>
      <w:r w:rsidRPr="00C4303B">
        <w:rPr>
          <w:rFonts w:cs="Arial"/>
          <w:lang w:val="es-ES"/>
        </w:rPr>
        <w:t>14.AA</w:t>
      </w:r>
      <w:r w:rsidRPr="00C4303B">
        <w:rPr>
          <w:rFonts w:cs="Arial"/>
          <w:lang w:val="es-ES"/>
        </w:rPr>
        <w:tab/>
      </w:r>
      <w:r w:rsidRPr="00C4303B">
        <w:rPr>
          <w:rFonts w:cs="Arial"/>
          <w:iCs/>
          <w:lang w:val="es-ES"/>
        </w:rPr>
        <w:t xml:space="preserve">Se alienta a las Partes </w:t>
      </w:r>
      <w:r w:rsidRPr="00C4303B">
        <w:rPr>
          <w:rFonts w:cs="Arial"/>
          <w:lang w:val="es-ES"/>
        </w:rPr>
        <w:t xml:space="preserve">a que divulguen </w:t>
      </w:r>
      <w:r w:rsidR="00BD3428" w:rsidRPr="00C4303B">
        <w:rPr>
          <w:rFonts w:cs="Arial"/>
          <w:iCs/>
          <w:lang w:val="es-ES"/>
        </w:rPr>
        <w:t xml:space="preserve">las </w:t>
      </w:r>
      <w:r w:rsidR="00B26D22" w:rsidRPr="00C4303B">
        <w:rPr>
          <w:rFonts w:cs="Arial"/>
          <w:i/>
          <w:lang w:val="es-ES"/>
        </w:rPr>
        <w:t>Directrices sobre las interacciones recreativas en el agua con fauna marina</w:t>
      </w:r>
      <w:r w:rsidR="00B51493" w:rsidRPr="00C4303B">
        <w:rPr>
          <w:rFonts w:cs="Arial"/>
          <w:iCs/>
          <w:lang w:val="es-ES"/>
        </w:rPr>
        <w:t xml:space="preserve"> a las organizaciones y operadores pertinentes de sus países, y a que las utilicen en la planificación nacional.</w:t>
      </w:r>
    </w:p>
    <w:p w14:paraId="40A3E132" w14:textId="77777777" w:rsidR="0043662A" w:rsidRPr="008F6F21" w:rsidRDefault="0043662A" w:rsidP="00DD07FD">
      <w:pPr>
        <w:spacing w:after="0" w:line="240" w:lineRule="auto"/>
        <w:ind w:left="720" w:hanging="720"/>
        <w:jc w:val="both"/>
        <w:rPr>
          <w:rFonts w:cs="Arial"/>
          <w:iCs/>
          <w:lang w:val="es-ES"/>
        </w:rPr>
      </w:pPr>
    </w:p>
    <w:p w14:paraId="016F646F" w14:textId="77777777" w:rsidR="00DD07FD" w:rsidRPr="00C4303B" w:rsidRDefault="00DD07FD" w:rsidP="00DD07FD">
      <w:pPr>
        <w:spacing w:after="0" w:line="240" w:lineRule="auto"/>
        <w:jc w:val="both"/>
        <w:rPr>
          <w:rFonts w:cs="Arial"/>
          <w:lang w:val="es-ES"/>
        </w:rPr>
      </w:pPr>
      <w:r w:rsidRPr="00C4303B">
        <w:rPr>
          <w:rFonts w:cs="Arial"/>
          <w:b/>
          <w:i/>
          <w:lang w:val="es-ES"/>
        </w:rPr>
        <w:t xml:space="preserve">Dirigido al Consejo Científico </w:t>
      </w:r>
    </w:p>
    <w:p w14:paraId="296C97F8" w14:textId="77777777" w:rsidR="00DD07FD" w:rsidRPr="00C4303B" w:rsidRDefault="00DD07FD" w:rsidP="00487A63">
      <w:pPr>
        <w:spacing w:after="0" w:line="240" w:lineRule="auto"/>
        <w:jc w:val="both"/>
        <w:rPr>
          <w:rFonts w:cs="Arial"/>
          <w:lang w:val="es-ES"/>
        </w:rPr>
      </w:pPr>
    </w:p>
    <w:p w14:paraId="460ECDED" w14:textId="67B9E9D6" w:rsidR="00DD07FD" w:rsidRPr="00C4303B" w:rsidRDefault="00DD07FD" w:rsidP="006C61B4">
      <w:pPr>
        <w:spacing w:after="0" w:line="240" w:lineRule="auto"/>
        <w:ind w:left="720" w:hanging="720"/>
        <w:jc w:val="both"/>
        <w:rPr>
          <w:rFonts w:cs="Arial"/>
          <w:lang w:val="es-ES"/>
        </w:rPr>
      </w:pPr>
      <w:r w:rsidRPr="00C4303B">
        <w:rPr>
          <w:rFonts w:cs="Arial"/>
          <w:lang w:val="es-ES"/>
        </w:rPr>
        <w:t>14.BB</w:t>
      </w:r>
      <w:r w:rsidRPr="00C4303B">
        <w:rPr>
          <w:rFonts w:cs="Arial"/>
          <w:lang w:val="es-ES"/>
        </w:rPr>
        <w:tab/>
      </w:r>
      <w:r w:rsidR="007C4D4D">
        <w:rPr>
          <w:rFonts w:cs="Arial"/>
          <w:lang w:val="es-ES"/>
        </w:rPr>
        <w:t xml:space="preserve">Se solicita al </w:t>
      </w:r>
      <w:r w:rsidRPr="00C4303B">
        <w:rPr>
          <w:rFonts w:cs="Arial"/>
          <w:lang w:val="es-ES"/>
        </w:rPr>
        <w:t>Consejo Científico:</w:t>
      </w:r>
    </w:p>
    <w:p w14:paraId="40FED15B" w14:textId="77777777" w:rsidR="00DD07FD" w:rsidRPr="00C4303B" w:rsidRDefault="00DD07FD" w:rsidP="00487A63">
      <w:pPr>
        <w:spacing w:after="0" w:line="240" w:lineRule="auto"/>
        <w:ind w:left="720" w:hanging="720"/>
        <w:jc w:val="both"/>
        <w:rPr>
          <w:rFonts w:cs="Arial"/>
          <w:lang w:val="es-ES"/>
        </w:rPr>
      </w:pPr>
    </w:p>
    <w:p w14:paraId="1418C3A1" w14:textId="2ECC305F" w:rsidR="5DFBCA2C" w:rsidRPr="00C4303B" w:rsidRDefault="007C4D4D" w:rsidP="006C61B4">
      <w:pPr>
        <w:widowControl w:val="0"/>
        <w:numPr>
          <w:ilvl w:val="0"/>
          <w:numId w:val="15"/>
        </w:numPr>
        <w:spacing w:after="0" w:line="240" w:lineRule="auto"/>
        <w:ind w:left="1080"/>
        <w:jc w:val="both"/>
        <w:rPr>
          <w:rFonts w:eastAsia="Arial" w:cs="Arial"/>
          <w:lang w:val="es-ES"/>
        </w:rPr>
      </w:pPr>
      <w:r>
        <w:rPr>
          <w:rFonts w:eastAsia="Arial" w:cs="Arial"/>
          <w:lang w:val="es-ES"/>
        </w:rPr>
        <w:t>e</w:t>
      </w:r>
      <w:r w:rsidR="5DFBCA2C" w:rsidRPr="00C4303B">
        <w:rPr>
          <w:rFonts w:eastAsia="Arial" w:cs="Arial"/>
          <w:lang w:val="es-ES"/>
        </w:rPr>
        <w:t>laborar un informe que evalúe los efectos a largo plazo y la importancia biológica de las perturbaciones provocadas por las interacciones en el agua y por los barcos a todas las especies marinas incluidas en la lista de la CMS, y redactar recomendaciones dirigidas a las Partes;</w:t>
      </w:r>
    </w:p>
    <w:p w14:paraId="2F6EFA54" w14:textId="4AE41ED6" w:rsidR="7EF376E2" w:rsidRPr="00C4303B" w:rsidRDefault="7EF376E2" w:rsidP="006C61B4">
      <w:pPr>
        <w:widowControl w:val="0"/>
        <w:spacing w:after="0" w:line="240" w:lineRule="auto"/>
        <w:ind w:left="1080" w:hanging="360"/>
        <w:jc w:val="both"/>
        <w:rPr>
          <w:rFonts w:eastAsia="Arial" w:cs="Arial"/>
          <w:lang w:val="es-ES"/>
        </w:rPr>
      </w:pPr>
    </w:p>
    <w:p w14:paraId="7A96560E" w14:textId="43F49F07" w:rsidR="5DFBCA2C" w:rsidRPr="00C4303B" w:rsidRDefault="007C4D4D" w:rsidP="006C61B4">
      <w:pPr>
        <w:widowControl w:val="0"/>
        <w:numPr>
          <w:ilvl w:val="0"/>
          <w:numId w:val="15"/>
        </w:numPr>
        <w:spacing w:after="0" w:line="240" w:lineRule="auto"/>
        <w:ind w:left="1080"/>
        <w:jc w:val="both"/>
        <w:rPr>
          <w:rFonts w:eastAsia="Arial" w:cs="Arial"/>
          <w:lang w:val="es-ES"/>
        </w:rPr>
      </w:pPr>
      <w:r>
        <w:rPr>
          <w:rFonts w:eastAsia="Arial" w:cs="Arial"/>
          <w:lang w:val="es-ES"/>
        </w:rPr>
        <w:t>r</w:t>
      </w:r>
      <w:r w:rsidR="5DFBCA2C" w:rsidRPr="00C4303B">
        <w:rPr>
          <w:rFonts w:eastAsia="Arial" w:cs="Arial"/>
          <w:lang w:val="es-ES"/>
        </w:rPr>
        <w:t>ecomendar en qué áreas las actividades deben limitarse estrictamente a actividades realizadas desde embarcaciones desde una distancia mayor respecto de las poblaciones particularmente vulnerables, y redactar recomendaciones dirigidas a las Partes;</w:t>
      </w:r>
    </w:p>
    <w:p w14:paraId="217C8DF2" w14:textId="2EFFDA97" w:rsidR="7EF376E2" w:rsidRPr="00C4303B" w:rsidRDefault="7EF376E2" w:rsidP="006C61B4">
      <w:pPr>
        <w:widowControl w:val="0"/>
        <w:spacing w:after="0" w:line="240" w:lineRule="auto"/>
        <w:ind w:left="1080" w:hanging="360"/>
        <w:jc w:val="both"/>
        <w:rPr>
          <w:rFonts w:cs="Arial"/>
          <w:lang w:val="es-ES"/>
        </w:rPr>
      </w:pPr>
    </w:p>
    <w:p w14:paraId="1C50CC21" w14:textId="13783505" w:rsidR="00DD07FD" w:rsidRPr="00C4303B" w:rsidRDefault="007C4D4D" w:rsidP="006C61B4">
      <w:pPr>
        <w:widowControl w:val="0"/>
        <w:numPr>
          <w:ilvl w:val="0"/>
          <w:numId w:val="15"/>
        </w:numPr>
        <w:autoSpaceDE w:val="0"/>
        <w:autoSpaceDN w:val="0"/>
        <w:adjustRightInd w:val="0"/>
        <w:spacing w:after="0" w:line="240" w:lineRule="auto"/>
        <w:ind w:left="1080"/>
        <w:jc w:val="both"/>
        <w:rPr>
          <w:rFonts w:cs="Arial"/>
          <w:lang w:val="es-ES"/>
        </w:rPr>
      </w:pPr>
      <w:r>
        <w:rPr>
          <w:rFonts w:cs="Arial"/>
          <w:lang w:val="es-ES"/>
        </w:rPr>
        <w:t>i</w:t>
      </w:r>
      <w:r w:rsidR="00DD07FD" w:rsidRPr="00C4303B">
        <w:rPr>
          <w:rFonts w:cs="Arial"/>
          <w:lang w:val="es-ES"/>
        </w:rPr>
        <w:t>nformar a la Conferencia de las Partes en su 15.</w:t>
      </w:r>
      <w:r w:rsidR="00515198" w:rsidRPr="00C4303B">
        <w:rPr>
          <w:rFonts w:cs="Arial"/>
          <w:vertAlign w:val="superscript"/>
          <w:lang w:val="es-ES"/>
        </w:rPr>
        <w:t>a</w:t>
      </w:r>
      <w:r w:rsidR="00DD07FD" w:rsidRPr="00C4303B">
        <w:rPr>
          <w:rFonts w:cs="Arial"/>
          <w:lang w:val="es-ES"/>
        </w:rPr>
        <w:t xml:space="preserve"> reunión acerca de los avances realizados en la implementación de la presente Decisión.</w:t>
      </w:r>
    </w:p>
    <w:p w14:paraId="11D6C9B9" w14:textId="77777777" w:rsidR="0043662A" w:rsidRPr="00C4303B" w:rsidRDefault="0043662A" w:rsidP="00487A63">
      <w:pPr>
        <w:spacing w:after="0" w:line="240" w:lineRule="auto"/>
        <w:jc w:val="both"/>
        <w:rPr>
          <w:rFonts w:cs="Arial"/>
          <w:b/>
          <w:i/>
          <w:lang w:val="es-ES"/>
        </w:rPr>
      </w:pPr>
    </w:p>
    <w:p w14:paraId="50B23BA1" w14:textId="77777777" w:rsidR="00DD07FD" w:rsidRPr="00C4303B" w:rsidRDefault="00DD07FD" w:rsidP="00487A63">
      <w:pPr>
        <w:spacing w:after="0" w:line="240" w:lineRule="auto"/>
        <w:jc w:val="both"/>
        <w:rPr>
          <w:rFonts w:cs="Arial"/>
          <w:b/>
          <w:i/>
          <w:lang w:val="es-ES"/>
        </w:rPr>
      </w:pPr>
      <w:r w:rsidRPr="00C4303B">
        <w:rPr>
          <w:rFonts w:cs="Arial"/>
          <w:b/>
          <w:i/>
          <w:lang w:val="es-ES"/>
        </w:rPr>
        <w:t>Dirigido a la Secretaría</w:t>
      </w:r>
    </w:p>
    <w:p w14:paraId="60A66C66" w14:textId="77777777" w:rsidR="00DD07FD" w:rsidRPr="00C4303B" w:rsidRDefault="00DD07FD" w:rsidP="00DD07FD">
      <w:pPr>
        <w:spacing w:after="0" w:line="240" w:lineRule="auto"/>
        <w:jc w:val="both"/>
        <w:rPr>
          <w:rFonts w:cs="Arial"/>
          <w:lang w:val="es-ES"/>
        </w:rPr>
      </w:pPr>
    </w:p>
    <w:p w14:paraId="6B9967E2" w14:textId="2E17FE83" w:rsidR="00DD07FD" w:rsidRPr="00C4303B" w:rsidRDefault="00DD07FD" w:rsidP="006C61B4">
      <w:pPr>
        <w:spacing w:after="0" w:line="240" w:lineRule="auto"/>
        <w:ind w:left="720" w:hanging="720"/>
        <w:jc w:val="both"/>
        <w:rPr>
          <w:rFonts w:cs="Arial"/>
          <w:iCs/>
          <w:lang w:val="es-ES"/>
        </w:rPr>
      </w:pPr>
      <w:r w:rsidRPr="00C4303B">
        <w:rPr>
          <w:rFonts w:cs="Arial"/>
          <w:lang w:val="es-ES"/>
        </w:rPr>
        <w:t>14.CC</w:t>
      </w:r>
      <w:r w:rsidRPr="00C4303B">
        <w:rPr>
          <w:rFonts w:cs="Arial"/>
          <w:lang w:val="es-ES"/>
        </w:rPr>
        <w:tab/>
        <w:t>La Secretaría, sujeta a la disponibilidad de recursos externos, deberá:</w:t>
      </w:r>
    </w:p>
    <w:p w14:paraId="77333957" w14:textId="77777777" w:rsidR="00DD07FD" w:rsidRPr="00C4303B" w:rsidRDefault="00DD07FD" w:rsidP="00DD07FD">
      <w:pPr>
        <w:spacing w:after="0" w:line="240" w:lineRule="auto"/>
        <w:ind w:left="720" w:hanging="720"/>
        <w:jc w:val="both"/>
        <w:rPr>
          <w:rFonts w:cs="Arial"/>
          <w:iCs/>
          <w:lang w:val="es-ES"/>
        </w:rPr>
      </w:pPr>
    </w:p>
    <w:p w14:paraId="6EBDAAB0" w14:textId="02E86367" w:rsidR="00ED1866" w:rsidRPr="00C4303B" w:rsidRDefault="007C4D4D" w:rsidP="006C61B4">
      <w:pPr>
        <w:widowControl w:val="0"/>
        <w:numPr>
          <w:ilvl w:val="0"/>
          <w:numId w:val="16"/>
        </w:numPr>
        <w:autoSpaceDE w:val="0"/>
        <w:autoSpaceDN w:val="0"/>
        <w:adjustRightInd w:val="0"/>
        <w:spacing w:after="0" w:line="240" w:lineRule="auto"/>
        <w:ind w:left="1080"/>
        <w:jc w:val="both"/>
        <w:rPr>
          <w:rFonts w:cs="Arial"/>
          <w:lang w:val="es-ES"/>
        </w:rPr>
      </w:pPr>
      <w:r>
        <w:rPr>
          <w:rFonts w:cs="Arial"/>
          <w:lang w:val="es-ES"/>
        </w:rPr>
        <w:t>a</w:t>
      </w:r>
      <w:r w:rsidR="00ED1866" w:rsidRPr="00C4303B">
        <w:rPr>
          <w:rFonts w:cs="Arial"/>
          <w:lang w:val="es-ES"/>
        </w:rPr>
        <w:t>yudar al Consejo Científico a implementar la Decisión 14.BB;</w:t>
      </w:r>
    </w:p>
    <w:p w14:paraId="63230DFF" w14:textId="77777777" w:rsidR="00ED1866" w:rsidRPr="00C4303B" w:rsidRDefault="00ED1866" w:rsidP="006C61B4">
      <w:pPr>
        <w:widowControl w:val="0"/>
        <w:autoSpaceDE w:val="0"/>
        <w:autoSpaceDN w:val="0"/>
        <w:adjustRightInd w:val="0"/>
        <w:spacing w:after="0" w:line="240" w:lineRule="auto"/>
        <w:ind w:left="1080" w:hanging="360"/>
        <w:jc w:val="both"/>
        <w:rPr>
          <w:rFonts w:cs="Arial"/>
          <w:lang w:val="es-ES"/>
        </w:rPr>
      </w:pPr>
    </w:p>
    <w:p w14:paraId="440AA365" w14:textId="588FF166" w:rsidR="00C432BB" w:rsidRPr="00C4303B" w:rsidRDefault="007C4D4D" w:rsidP="006C61B4">
      <w:pPr>
        <w:widowControl w:val="0"/>
        <w:numPr>
          <w:ilvl w:val="0"/>
          <w:numId w:val="16"/>
        </w:numPr>
        <w:autoSpaceDE w:val="0"/>
        <w:autoSpaceDN w:val="0"/>
        <w:adjustRightInd w:val="0"/>
        <w:spacing w:after="0" w:line="240" w:lineRule="auto"/>
        <w:ind w:left="1080"/>
        <w:jc w:val="both"/>
        <w:rPr>
          <w:rFonts w:cs="Arial"/>
          <w:lang w:val="es-ES"/>
        </w:rPr>
      </w:pPr>
      <w:r>
        <w:rPr>
          <w:rFonts w:cs="Arial"/>
          <w:lang w:val="es-ES"/>
        </w:rPr>
        <w:t>c</w:t>
      </w:r>
      <w:r w:rsidR="00C432BB" w:rsidRPr="00C4303B">
        <w:rPr>
          <w:rFonts w:cs="Arial"/>
          <w:lang w:val="es-ES"/>
        </w:rPr>
        <w:t xml:space="preserve">ombinar las </w:t>
      </w:r>
      <w:r w:rsidR="00C432BB" w:rsidRPr="00C4303B">
        <w:rPr>
          <w:rFonts w:cs="Arial"/>
          <w:i/>
          <w:iCs/>
          <w:lang w:val="es-ES"/>
        </w:rPr>
        <w:t>Directrices sobre el avistamiento de fauna marina desde embarcaciones</w:t>
      </w:r>
      <w:r w:rsidR="00C432BB" w:rsidRPr="00C4303B">
        <w:rPr>
          <w:rFonts w:cs="Arial"/>
          <w:lang w:val="es-ES"/>
        </w:rPr>
        <w:t xml:space="preserve">, anexadas a la Resolución 11.29 (Rev.COP12), y las </w:t>
      </w:r>
      <w:r w:rsidR="00C432BB" w:rsidRPr="00C4303B">
        <w:rPr>
          <w:rFonts w:cs="Arial"/>
          <w:i/>
          <w:iCs/>
          <w:lang w:val="es-ES"/>
        </w:rPr>
        <w:t>Directrices sobre las interacciones recreativas en el agua con fauna marina</w:t>
      </w:r>
      <w:r w:rsidR="00C432BB" w:rsidRPr="00C4303B">
        <w:rPr>
          <w:rFonts w:cs="Arial"/>
          <w:lang w:val="es-ES"/>
        </w:rPr>
        <w:t>, anexadas a la Resolución 12.16 (Rev.COP14) en una Publicación de la Serie Técnica de la CMS.</w:t>
      </w:r>
    </w:p>
    <w:p w14:paraId="257D7915" w14:textId="77777777" w:rsidR="00DD07FD" w:rsidRPr="00C4303B" w:rsidRDefault="00DD07FD" w:rsidP="006C61B4">
      <w:pPr>
        <w:spacing w:after="0" w:line="240" w:lineRule="auto"/>
        <w:ind w:left="1080" w:hanging="360"/>
        <w:jc w:val="both"/>
        <w:rPr>
          <w:rFonts w:cs="Arial"/>
          <w:lang w:val="es-ES"/>
        </w:rPr>
      </w:pPr>
    </w:p>
    <w:sectPr w:rsidR="00DD07FD" w:rsidRPr="00C4303B" w:rsidSect="001131FE">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E9F37" w14:textId="77777777" w:rsidR="00E64467" w:rsidRDefault="00E64467" w:rsidP="002E0DE9">
      <w:pPr>
        <w:spacing w:after="0" w:line="240" w:lineRule="auto"/>
      </w:pPr>
      <w:r>
        <w:separator/>
      </w:r>
    </w:p>
  </w:endnote>
  <w:endnote w:type="continuationSeparator" w:id="0">
    <w:p w14:paraId="1640CDD0" w14:textId="77777777" w:rsidR="00E64467" w:rsidRDefault="00E64467" w:rsidP="002E0DE9">
      <w:pPr>
        <w:spacing w:after="0" w:line="240" w:lineRule="auto"/>
      </w:pPr>
      <w:r>
        <w:continuationSeparator/>
      </w:r>
    </w:p>
  </w:endnote>
  <w:endnote w:type="continuationNotice" w:id="1">
    <w:p w14:paraId="3F3E55B8" w14:textId="77777777" w:rsidR="00E64467" w:rsidRDefault="00E64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768775"/>
      <w:docPartObj>
        <w:docPartGallery w:val="Page Numbers (Bottom of Page)"/>
        <w:docPartUnique/>
      </w:docPartObj>
    </w:sdtPr>
    <w:sdtEndPr>
      <w:rPr>
        <w:noProof/>
        <w:sz w:val="18"/>
        <w:szCs w:val="18"/>
      </w:rPr>
    </w:sdtEndPr>
    <w:sdtContent>
      <w:p w14:paraId="10266E3B" w14:textId="550AE33C" w:rsidR="003C3B0B" w:rsidRPr="003C3B0B" w:rsidRDefault="003C3B0B">
        <w:pPr>
          <w:pStyle w:val="Footer"/>
          <w:jc w:val="center"/>
          <w:rPr>
            <w:sz w:val="18"/>
            <w:szCs w:val="18"/>
          </w:rPr>
        </w:pPr>
        <w:r w:rsidRPr="003C3B0B">
          <w:rPr>
            <w:sz w:val="18"/>
            <w:szCs w:val="18"/>
          </w:rPr>
          <w:fldChar w:fldCharType="begin"/>
        </w:r>
        <w:r w:rsidRPr="003C3B0B">
          <w:rPr>
            <w:sz w:val="18"/>
            <w:szCs w:val="18"/>
          </w:rPr>
          <w:instrText xml:space="preserve"> PAGE   \* MERGEFORMAT </w:instrText>
        </w:r>
        <w:r w:rsidRPr="003C3B0B">
          <w:rPr>
            <w:sz w:val="18"/>
            <w:szCs w:val="18"/>
          </w:rPr>
          <w:fldChar w:fldCharType="separate"/>
        </w:r>
        <w:r w:rsidRPr="003C3B0B">
          <w:rPr>
            <w:noProof/>
            <w:sz w:val="18"/>
            <w:szCs w:val="18"/>
          </w:rPr>
          <w:t>2</w:t>
        </w:r>
        <w:r w:rsidRPr="003C3B0B">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2CA6" w14:textId="720332F3" w:rsidR="004E1067" w:rsidRPr="004E1067" w:rsidRDefault="004E1067">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878340"/>
      <w:docPartObj>
        <w:docPartGallery w:val="Page Numbers (Bottom of Page)"/>
        <w:docPartUnique/>
      </w:docPartObj>
    </w:sdtPr>
    <w:sdtEndPr>
      <w:rPr>
        <w:noProof/>
        <w:sz w:val="18"/>
        <w:szCs w:val="18"/>
      </w:rPr>
    </w:sdtEndPr>
    <w:sdtContent>
      <w:p w14:paraId="7ECBBCEF" w14:textId="0CA7B511" w:rsidR="004E1067" w:rsidRPr="004E1067" w:rsidRDefault="004E1067">
        <w:pPr>
          <w:pStyle w:val="Footer"/>
          <w:jc w:val="center"/>
          <w:rPr>
            <w:sz w:val="18"/>
            <w:szCs w:val="18"/>
          </w:rPr>
        </w:pPr>
        <w:r w:rsidRPr="004E1067">
          <w:rPr>
            <w:sz w:val="18"/>
            <w:szCs w:val="18"/>
          </w:rPr>
          <w:fldChar w:fldCharType="begin"/>
        </w:r>
        <w:r w:rsidRPr="004E1067">
          <w:rPr>
            <w:sz w:val="18"/>
            <w:szCs w:val="18"/>
          </w:rPr>
          <w:instrText xml:space="preserve"> PAGE   \* MERGEFORMAT </w:instrText>
        </w:r>
        <w:r w:rsidRPr="004E1067">
          <w:rPr>
            <w:sz w:val="18"/>
            <w:szCs w:val="18"/>
          </w:rPr>
          <w:fldChar w:fldCharType="separate"/>
        </w:r>
        <w:r w:rsidRPr="004E1067">
          <w:rPr>
            <w:noProof/>
            <w:sz w:val="18"/>
            <w:szCs w:val="18"/>
          </w:rPr>
          <w:t>2</w:t>
        </w:r>
        <w:r w:rsidRPr="004E106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A9499" w14:textId="77777777" w:rsidR="00E64467" w:rsidRDefault="00E64467" w:rsidP="002E0DE9">
      <w:pPr>
        <w:spacing w:after="0" w:line="240" w:lineRule="auto"/>
      </w:pPr>
      <w:r>
        <w:separator/>
      </w:r>
    </w:p>
  </w:footnote>
  <w:footnote w:type="continuationSeparator" w:id="0">
    <w:p w14:paraId="3EAFE04B" w14:textId="77777777" w:rsidR="00E64467" w:rsidRDefault="00E64467" w:rsidP="002E0DE9">
      <w:pPr>
        <w:spacing w:after="0" w:line="240" w:lineRule="auto"/>
      </w:pPr>
      <w:r>
        <w:continuationSeparator/>
      </w:r>
    </w:p>
  </w:footnote>
  <w:footnote w:type="continuationNotice" w:id="1">
    <w:p w14:paraId="387D43F9" w14:textId="77777777" w:rsidR="00E64467" w:rsidRDefault="00E64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1596634A" w:rsidR="00371DE1" w:rsidRPr="00DA143E" w:rsidRDefault="00371DE1" w:rsidP="000E517A">
    <w:pPr>
      <w:pStyle w:val="Header"/>
      <w:pBdr>
        <w:bottom w:val="single" w:sz="4" w:space="1" w:color="auto"/>
      </w:pBdr>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w:t>
    </w:r>
    <w:r w:rsidR="00DA143E">
      <w:rPr>
        <w:rFonts w:cs="Arial"/>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4370CA7" w:rsidR="00A836DB" w:rsidRPr="00DA143E" w:rsidRDefault="00A836DB" w:rsidP="002E79E0">
    <w:pPr>
      <w:pStyle w:val="Header"/>
      <w:pBdr>
        <w:bottom w:val="single" w:sz="4" w:space="1" w:color="auto"/>
      </w:pBdr>
      <w:jc w:val="right"/>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w:t>
    </w:r>
    <w:r w:rsidR="00DA143E">
      <w:rPr>
        <w:rFonts w:cs="Arial"/>
        <w:i/>
        <w:sz w:val="18"/>
        <w:szCs w:val="18"/>
        <w:lang w:val="en-US"/>
      </w:rPr>
      <w:t>.1</w:t>
    </w:r>
  </w:p>
  <w:p w14:paraId="5E40C068" w14:textId="24E32600" w:rsidR="002D6582" w:rsidRPr="00A836DB" w:rsidRDefault="002D6582" w:rsidP="00A836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4008C" w14:textId="77777777" w:rsidR="008B4970" w:rsidRPr="00002A97" w:rsidRDefault="008B4970" w:rsidP="008B497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5585B993" wp14:editId="062D1785">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0AEBF800" wp14:editId="1995D1B3">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239A6E43" wp14:editId="7684B69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4175E8E" w14:textId="77777777" w:rsidR="008B4970" w:rsidRDefault="008B49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BEFB" w14:textId="53B65625" w:rsidR="00E530BA" w:rsidRPr="003F7BA7" w:rsidRDefault="00E530BA" w:rsidP="000E517A">
    <w:pPr>
      <w:pStyle w:val="Header"/>
      <w:pBdr>
        <w:bottom w:val="single" w:sz="4" w:space="1" w:color="auto"/>
      </w:pBdr>
      <w:rPr>
        <w:rFonts w:cs="Arial"/>
        <w:i/>
        <w:sz w:val="18"/>
        <w:szCs w:val="18"/>
        <w:lang w:val="en-US"/>
      </w:rPr>
    </w:pPr>
    <w:r w:rsidRPr="003F7BA7">
      <w:rPr>
        <w:rFonts w:cs="Arial"/>
        <w:i/>
        <w:sz w:val="18"/>
        <w:szCs w:val="18"/>
        <w:lang w:val="en-US"/>
      </w:rPr>
      <w:t>UNEP/CMS/COP14/Doc.27.3.1/</w:t>
    </w:r>
    <w:r w:rsidR="00DA143E" w:rsidRPr="003F7BA7">
      <w:rPr>
        <w:rFonts w:cs="Arial"/>
        <w:i/>
        <w:sz w:val="18"/>
        <w:szCs w:val="18"/>
        <w:lang w:val="en-US"/>
      </w:rPr>
      <w:t>Rev.</w:t>
    </w:r>
    <w:r w:rsidR="003F7BA7" w:rsidRPr="003F7BA7">
      <w:rPr>
        <w:rFonts w:cs="Arial"/>
        <w:i/>
        <w:sz w:val="18"/>
        <w:szCs w:val="18"/>
        <w:lang w:val="en-US"/>
      </w:rPr>
      <w:t>1/</w:t>
    </w:r>
    <w:r w:rsidRPr="003F7BA7">
      <w:rPr>
        <w:rFonts w:cs="Arial"/>
        <w:i/>
        <w:sz w:val="18"/>
        <w:szCs w:val="18"/>
        <w:lang w:val="en-US"/>
      </w:rPr>
      <w:t xml:space="preserve">Anexo </w:t>
    </w:r>
    <w:r w:rsidR="0031546A" w:rsidRPr="003F7BA7">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CB60" w14:textId="5C3DF339" w:rsidR="007844DF" w:rsidRPr="00661875" w:rsidRDefault="007844DF" w:rsidP="002E79E0">
    <w:pPr>
      <w:pStyle w:val="Header"/>
      <w:pBdr>
        <w:bottom w:val="single" w:sz="4" w:space="1" w:color="auto"/>
      </w:pBdr>
      <w:jc w:val="right"/>
      <w:rPr>
        <w:rFonts w:cs="Arial"/>
        <w:i/>
        <w:sz w:val="18"/>
        <w:szCs w:val="18"/>
        <w:lang w:val="de-DE"/>
      </w:rPr>
    </w:pPr>
    <w:r w:rsidRPr="00661875">
      <w:rPr>
        <w:rFonts w:cs="Arial"/>
        <w:i/>
        <w:sz w:val="18"/>
        <w:szCs w:val="18"/>
        <w:lang w:val="de-DE"/>
      </w:rPr>
      <w:t>UNEP/CMS/COP14/Doc.27.3.1/Anexo 1</w:t>
    </w:r>
  </w:p>
  <w:p w14:paraId="13E4EB88" w14:textId="77777777" w:rsidR="007844DF" w:rsidRPr="00A836DB" w:rsidRDefault="007844DF"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8B95EA2" w:rsidR="00371DE1" w:rsidRPr="00DA143E" w:rsidRDefault="00371DE1" w:rsidP="00A93EA2">
    <w:pPr>
      <w:pStyle w:val="Header"/>
      <w:pBdr>
        <w:bottom w:val="single" w:sz="4" w:space="1" w:color="auto"/>
      </w:pBdr>
      <w:jc w:val="right"/>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Rev.1/</w:t>
    </w:r>
    <w:r w:rsidRPr="00DA143E">
      <w:rPr>
        <w:rFonts w:cs="Arial"/>
        <w:i/>
        <w:sz w:val="18"/>
        <w:szCs w:val="18"/>
        <w:lang w:val="en-U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6349" w14:textId="646540A2" w:rsidR="004D0350" w:rsidRPr="003F7BA7" w:rsidRDefault="004D0350" w:rsidP="00A93EA2">
    <w:pPr>
      <w:pStyle w:val="Header"/>
      <w:pBdr>
        <w:bottom w:val="single" w:sz="4" w:space="1" w:color="auto"/>
      </w:pBdr>
      <w:jc w:val="right"/>
      <w:rPr>
        <w:rFonts w:cs="Arial"/>
        <w:i/>
        <w:sz w:val="18"/>
        <w:szCs w:val="18"/>
        <w:lang w:val="en-US"/>
      </w:rPr>
    </w:pPr>
    <w:r w:rsidRPr="003F7BA7">
      <w:rPr>
        <w:rFonts w:cs="Arial"/>
        <w:i/>
        <w:sz w:val="18"/>
        <w:szCs w:val="18"/>
        <w:lang w:val="en-US"/>
      </w:rPr>
      <w:t>UNEP/CMS/COP14/Doc.27.3.1/</w:t>
    </w:r>
    <w:r w:rsidR="003F7BA7" w:rsidRPr="003F7BA7">
      <w:rPr>
        <w:rFonts w:cs="Arial"/>
        <w:i/>
        <w:sz w:val="18"/>
        <w:szCs w:val="18"/>
        <w:lang w:val="en-US"/>
      </w:rPr>
      <w:t>Rev.1/</w:t>
    </w:r>
    <w:r w:rsidRPr="003F7BA7">
      <w:rPr>
        <w:rFonts w:cs="Arial"/>
        <w:i/>
        <w:sz w:val="18"/>
        <w:szCs w:val="18"/>
        <w:lang w:val="en-U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D8A7" w14:textId="0BD0A5C2" w:rsidR="00B25686" w:rsidRPr="007C4D4D" w:rsidRDefault="00B25686" w:rsidP="003F7BA7">
    <w:pPr>
      <w:pStyle w:val="Header"/>
      <w:pBdr>
        <w:bottom w:val="single" w:sz="4" w:space="1" w:color="auto"/>
      </w:pBdr>
      <w:rPr>
        <w:rFonts w:cs="Arial"/>
        <w:i/>
        <w:sz w:val="18"/>
        <w:szCs w:val="18"/>
        <w:lang w:val="en-US"/>
      </w:rPr>
    </w:pPr>
    <w:r w:rsidRPr="007C4D4D">
      <w:rPr>
        <w:rFonts w:cs="Arial"/>
        <w:i/>
        <w:sz w:val="18"/>
        <w:szCs w:val="18"/>
        <w:lang w:val="en-US"/>
      </w:rPr>
      <w:t>UNEP/CMS/COP14/Doc.27.3.1/</w:t>
    </w:r>
    <w:r w:rsidR="003F7BA7" w:rsidRPr="007C4D4D">
      <w:rPr>
        <w:rFonts w:cs="Arial"/>
        <w:i/>
        <w:sz w:val="18"/>
        <w:szCs w:val="18"/>
        <w:lang w:val="en-US"/>
      </w:rPr>
      <w:t>Rev.1/</w:t>
    </w:r>
    <w:r w:rsidRPr="007C4D4D">
      <w:rPr>
        <w:rFonts w:cs="Arial"/>
        <w:i/>
        <w:sz w:val="18"/>
        <w:szCs w:val="18"/>
        <w:lang w:val="en-US"/>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09EE"/>
    <w:multiLevelType w:val="hybridMultilevel"/>
    <w:tmpl w:val="13A6241C"/>
    <w:lvl w:ilvl="0" w:tplc="38B01D5E">
      <w:start w:val="1"/>
      <w:numFmt w:val="lowerLetter"/>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B3B51E7"/>
    <w:multiLevelType w:val="hybridMultilevel"/>
    <w:tmpl w:val="8A6A8554"/>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64B44E9"/>
    <w:multiLevelType w:val="hybridMultilevel"/>
    <w:tmpl w:val="A9FA7154"/>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2B8C620B"/>
    <w:multiLevelType w:val="hybridMultilevel"/>
    <w:tmpl w:val="1B96BEC2"/>
    <w:lvl w:ilvl="0" w:tplc="5CBAB4CA">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8" w15:restartNumberingAfterBreak="0">
    <w:nsid w:val="31820B61"/>
    <w:multiLevelType w:val="multilevel"/>
    <w:tmpl w:val="8656F22A"/>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E023D6"/>
    <w:multiLevelType w:val="hybridMultilevel"/>
    <w:tmpl w:val="50DA0DFC"/>
    <w:lvl w:ilvl="0" w:tplc="8FECBFE6">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0" w15:restartNumberingAfterBreak="0">
    <w:nsid w:val="35EB26AF"/>
    <w:multiLevelType w:val="hybridMultilevel"/>
    <w:tmpl w:val="992CAD44"/>
    <w:lvl w:ilvl="0" w:tplc="B6E4F0B8">
      <w:start w:val="1"/>
      <w:numFmt w:val="bullet"/>
      <w:lvlText w:val="•"/>
      <w:lvlJc w:val="left"/>
      <w:pPr>
        <w:tabs>
          <w:tab w:val="num" w:pos="720"/>
        </w:tabs>
        <w:ind w:left="720" w:hanging="360"/>
      </w:pPr>
      <w:rPr>
        <w:rFonts w:ascii="Arial" w:hAnsi="Arial" w:hint="default"/>
      </w:rPr>
    </w:lvl>
    <w:lvl w:ilvl="1" w:tplc="7BDAEA24" w:tentative="1">
      <w:start w:val="1"/>
      <w:numFmt w:val="bullet"/>
      <w:lvlText w:val="•"/>
      <w:lvlJc w:val="left"/>
      <w:pPr>
        <w:tabs>
          <w:tab w:val="num" w:pos="1440"/>
        </w:tabs>
        <w:ind w:left="1440" w:hanging="360"/>
      </w:pPr>
      <w:rPr>
        <w:rFonts w:ascii="Arial" w:hAnsi="Arial" w:hint="default"/>
      </w:rPr>
    </w:lvl>
    <w:lvl w:ilvl="2" w:tplc="1534B29C" w:tentative="1">
      <w:start w:val="1"/>
      <w:numFmt w:val="bullet"/>
      <w:lvlText w:val="•"/>
      <w:lvlJc w:val="left"/>
      <w:pPr>
        <w:tabs>
          <w:tab w:val="num" w:pos="2160"/>
        </w:tabs>
        <w:ind w:left="2160" w:hanging="360"/>
      </w:pPr>
      <w:rPr>
        <w:rFonts w:ascii="Arial" w:hAnsi="Arial" w:hint="default"/>
      </w:rPr>
    </w:lvl>
    <w:lvl w:ilvl="3" w:tplc="BF304384" w:tentative="1">
      <w:start w:val="1"/>
      <w:numFmt w:val="bullet"/>
      <w:lvlText w:val="•"/>
      <w:lvlJc w:val="left"/>
      <w:pPr>
        <w:tabs>
          <w:tab w:val="num" w:pos="2880"/>
        </w:tabs>
        <w:ind w:left="2880" w:hanging="360"/>
      </w:pPr>
      <w:rPr>
        <w:rFonts w:ascii="Arial" w:hAnsi="Arial" w:hint="default"/>
      </w:rPr>
    </w:lvl>
    <w:lvl w:ilvl="4" w:tplc="B00C5488" w:tentative="1">
      <w:start w:val="1"/>
      <w:numFmt w:val="bullet"/>
      <w:lvlText w:val="•"/>
      <w:lvlJc w:val="left"/>
      <w:pPr>
        <w:tabs>
          <w:tab w:val="num" w:pos="3600"/>
        </w:tabs>
        <w:ind w:left="3600" w:hanging="360"/>
      </w:pPr>
      <w:rPr>
        <w:rFonts w:ascii="Arial" w:hAnsi="Arial" w:hint="default"/>
      </w:rPr>
    </w:lvl>
    <w:lvl w:ilvl="5" w:tplc="70FCE4C6" w:tentative="1">
      <w:start w:val="1"/>
      <w:numFmt w:val="bullet"/>
      <w:lvlText w:val="•"/>
      <w:lvlJc w:val="left"/>
      <w:pPr>
        <w:tabs>
          <w:tab w:val="num" w:pos="4320"/>
        </w:tabs>
        <w:ind w:left="4320" w:hanging="360"/>
      </w:pPr>
      <w:rPr>
        <w:rFonts w:ascii="Arial" w:hAnsi="Arial" w:hint="default"/>
      </w:rPr>
    </w:lvl>
    <w:lvl w:ilvl="6" w:tplc="193A1318" w:tentative="1">
      <w:start w:val="1"/>
      <w:numFmt w:val="bullet"/>
      <w:lvlText w:val="•"/>
      <w:lvlJc w:val="left"/>
      <w:pPr>
        <w:tabs>
          <w:tab w:val="num" w:pos="5040"/>
        </w:tabs>
        <w:ind w:left="5040" w:hanging="360"/>
      </w:pPr>
      <w:rPr>
        <w:rFonts w:ascii="Arial" w:hAnsi="Arial" w:hint="default"/>
      </w:rPr>
    </w:lvl>
    <w:lvl w:ilvl="7" w:tplc="034607EC" w:tentative="1">
      <w:start w:val="1"/>
      <w:numFmt w:val="bullet"/>
      <w:lvlText w:val="•"/>
      <w:lvlJc w:val="left"/>
      <w:pPr>
        <w:tabs>
          <w:tab w:val="num" w:pos="5760"/>
        </w:tabs>
        <w:ind w:left="5760" w:hanging="360"/>
      </w:pPr>
      <w:rPr>
        <w:rFonts w:ascii="Arial" w:hAnsi="Arial" w:hint="default"/>
      </w:rPr>
    </w:lvl>
    <w:lvl w:ilvl="8" w:tplc="38DCCB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E200771"/>
    <w:multiLevelType w:val="hybridMultilevel"/>
    <w:tmpl w:val="AD9CB208"/>
    <w:lvl w:ilvl="0" w:tplc="2000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797F96"/>
    <w:multiLevelType w:val="hybridMultilevel"/>
    <w:tmpl w:val="2FECB672"/>
    <w:lvl w:ilvl="0" w:tplc="AEC4360A">
      <w:start w:val="1"/>
      <w:numFmt w:val="lowerLetter"/>
      <w:lvlText w:val="%1)"/>
      <w:lvlJc w:val="left"/>
      <w:pPr>
        <w:ind w:left="1080" w:hanging="360"/>
      </w:pPr>
      <w:rPr>
        <w:rFonts w:hint="default"/>
        <w:i/>
        <w:iCs/>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8" w15:restartNumberingAfterBreak="0">
    <w:nsid w:val="5C405087"/>
    <w:multiLevelType w:val="hybridMultilevel"/>
    <w:tmpl w:val="FE54A3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9" w15:restartNumberingAfterBreak="0">
    <w:nsid w:val="69A23F83"/>
    <w:multiLevelType w:val="hybridMultilevel"/>
    <w:tmpl w:val="6DC4640C"/>
    <w:lvl w:ilvl="0" w:tplc="7A50E008">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798182721">
    <w:abstractNumId w:val="16"/>
  </w:num>
  <w:num w:numId="2" w16cid:durableId="1182621198">
    <w:abstractNumId w:val="22"/>
  </w:num>
  <w:num w:numId="3" w16cid:durableId="717977077">
    <w:abstractNumId w:val="4"/>
  </w:num>
  <w:num w:numId="4" w16cid:durableId="250431997">
    <w:abstractNumId w:val="13"/>
  </w:num>
  <w:num w:numId="5" w16cid:durableId="1262496547">
    <w:abstractNumId w:val="2"/>
  </w:num>
  <w:num w:numId="6" w16cid:durableId="7567495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8820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47470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8731828">
    <w:abstractNumId w:val="17"/>
  </w:num>
  <w:num w:numId="10" w16cid:durableId="191841667">
    <w:abstractNumId w:val="19"/>
  </w:num>
  <w:num w:numId="11" w16cid:durableId="317998477">
    <w:abstractNumId w:val="4"/>
    <w:lvlOverride w:ilvl="0">
      <w:startOverride w:val="1"/>
    </w:lvlOverride>
  </w:num>
  <w:num w:numId="12" w16cid:durableId="16840142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0905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86200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25760">
    <w:abstractNumId w:val="12"/>
  </w:num>
  <w:num w:numId="16" w16cid:durableId="129133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2164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7908296">
    <w:abstractNumId w:val="21"/>
  </w:num>
  <w:num w:numId="19" w16cid:durableId="352926409">
    <w:abstractNumId w:val="12"/>
  </w:num>
  <w:num w:numId="20" w16cid:durableId="1649434268">
    <w:abstractNumId w:val="6"/>
  </w:num>
  <w:num w:numId="21" w16cid:durableId="587151836">
    <w:abstractNumId w:val="10"/>
  </w:num>
  <w:num w:numId="22" w16cid:durableId="131219654">
    <w:abstractNumId w:val="3"/>
  </w:num>
  <w:num w:numId="23" w16cid:durableId="525142584">
    <w:abstractNumId w:val="7"/>
  </w:num>
  <w:num w:numId="24" w16cid:durableId="1441800052">
    <w:abstractNumId w:val="18"/>
  </w:num>
  <w:num w:numId="25" w16cid:durableId="1227641762">
    <w:abstractNumId w:val="9"/>
  </w:num>
  <w:num w:numId="26" w16cid:durableId="1356082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835370">
    <w:abstractNumId w:val="0"/>
  </w:num>
  <w:num w:numId="28" w16cid:durableId="7064172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071"/>
    <w:rsid w:val="0000682C"/>
    <w:rsid w:val="00006A3C"/>
    <w:rsid w:val="0001212C"/>
    <w:rsid w:val="000140F4"/>
    <w:rsid w:val="00014209"/>
    <w:rsid w:val="00016146"/>
    <w:rsid w:val="00041943"/>
    <w:rsid w:val="00043953"/>
    <w:rsid w:val="0004648C"/>
    <w:rsid w:val="00052CC8"/>
    <w:rsid w:val="0006257E"/>
    <w:rsid w:val="00064603"/>
    <w:rsid w:val="000704CC"/>
    <w:rsid w:val="0007285B"/>
    <w:rsid w:val="0007319D"/>
    <w:rsid w:val="0009134D"/>
    <w:rsid w:val="00094168"/>
    <w:rsid w:val="000A1113"/>
    <w:rsid w:val="000A1C87"/>
    <w:rsid w:val="000A55ED"/>
    <w:rsid w:val="000B3371"/>
    <w:rsid w:val="000B4BEC"/>
    <w:rsid w:val="000C349E"/>
    <w:rsid w:val="000D0551"/>
    <w:rsid w:val="000D1A30"/>
    <w:rsid w:val="000D2960"/>
    <w:rsid w:val="000D318F"/>
    <w:rsid w:val="000D556C"/>
    <w:rsid w:val="000D60B8"/>
    <w:rsid w:val="000E065A"/>
    <w:rsid w:val="000E517A"/>
    <w:rsid w:val="000F17FC"/>
    <w:rsid w:val="000F3091"/>
    <w:rsid w:val="000F40CA"/>
    <w:rsid w:val="000F55C1"/>
    <w:rsid w:val="001023B0"/>
    <w:rsid w:val="00103960"/>
    <w:rsid w:val="00112672"/>
    <w:rsid w:val="001131FE"/>
    <w:rsid w:val="00114706"/>
    <w:rsid w:val="0013005D"/>
    <w:rsid w:val="00131E43"/>
    <w:rsid w:val="00132FD3"/>
    <w:rsid w:val="00136CBE"/>
    <w:rsid w:val="001409BA"/>
    <w:rsid w:val="00145ED6"/>
    <w:rsid w:val="0015369B"/>
    <w:rsid w:val="00154363"/>
    <w:rsid w:val="0016085A"/>
    <w:rsid w:val="001651D0"/>
    <w:rsid w:val="00165DB8"/>
    <w:rsid w:val="00170885"/>
    <w:rsid w:val="00170C7A"/>
    <w:rsid w:val="00170E0B"/>
    <w:rsid w:val="0017266D"/>
    <w:rsid w:val="00176E7C"/>
    <w:rsid w:val="001772B1"/>
    <w:rsid w:val="00186A6B"/>
    <w:rsid w:val="001A1092"/>
    <w:rsid w:val="001A2A89"/>
    <w:rsid w:val="001A2ED9"/>
    <w:rsid w:val="001A3470"/>
    <w:rsid w:val="001A610B"/>
    <w:rsid w:val="001B1E67"/>
    <w:rsid w:val="001B295A"/>
    <w:rsid w:val="001B3E03"/>
    <w:rsid w:val="001B4748"/>
    <w:rsid w:val="001B497B"/>
    <w:rsid w:val="001C1950"/>
    <w:rsid w:val="001C6A16"/>
    <w:rsid w:val="001D1153"/>
    <w:rsid w:val="001D6E44"/>
    <w:rsid w:val="001E0F6E"/>
    <w:rsid w:val="001E402B"/>
    <w:rsid w:val="001F11C1"/>
    <w:rsid w:val="001F566B"/>
    <w:rsid w:val="001F6DD7"/>
    <w:rsid w:val="00201DFA"/>
    <w:rsid w:val="00203F23"/>
    <w:rsid w:val="00211D7B"/>
    <w:rsid w:val="002121F2"/>
    <w:rsid w:val="00215093"/>
    <w:rsid w:val="002153B1"/>
    <w:rsid w:val="002167BE"/>
    <w:rsid w:val="00223123"/>
    <w:rsid w:val="00225EAC"/>
    <w:rsid w:val="002326C5"/>
    <w:rsid w:val="00237BBB"/>
    <w:rsid w:val="00240F90"/>
    <w:rsid w:val="002452AA"/>
    <w:rsid w:val="00247995"/>
    <w:rsid w:val="00266487"/>
    <w:rsid w:val="00271AC6"/>
    <w:rsid w:val="00272700"/>
    <w:rsid w:val="0027617B"/>
    <w:rsid w:val="00276CFF"/>
    <w:rsid w:val="00281B9F"/>
    <w:rsid w:val="002A012C"/>
    <w:rsid w:val="002B1096"/>
    <w:rsid w:val="002B186B"/>
    <w:rsid w:val="002B1B1C"/>
    <w:rsid w:val="002B2814"/>
    <w:rsid w:val="002B5F6C"/>
    <w:rsid w:val="002C03B5"/>
    <w:rsid w:val="002C2775"/>
    <w:rsid w:val="002C41F2"/>
    <w:rsid w:val="002C4C0C"/>
    <w:rsid w:val="002C6BD6"/>
    <w:rsid w:val="002D2FA8"/>
    <w:rsid w:val="002D30F7"/>
    <w:rsid w:val="002D331E"/>
    <w:rsid w:val="002D516F"/>
    <w:rsid w:val="002D6582"/>
    <w:rsid w:val="002E0DE9"/>
    <w:rsid w:val="002E79E0"/>
    <w:rsid w:val="002F0F7E"/>
    <w:rsid w:val="002F33C9"/>
    <w:rsid w:val="002F579D"/>
    <w:rsid w:val="002F659C"/>
    <w:rsid w:val="00310B43"/>
    <w:rsid w:val="003112FA"/>
    <w:rsid w:val="00311DE3"/>
    <w:rsid w:val="0031546A"/>
    <w:rsid w:val="00321442"/>
    <w:rsid w:val="00322248"/>
    <w:rsid w:val="00323690"/>
    <w:rsid w:val="003307BB"/>
    <w:rsid w:val="00331CB2"/>
    <w:rsid w:val="003320AB"/>
    <w:rsid w:val="00335EB9"/>
    <w:rsid w:val="00337E2F"/>
    <w:rsid w:val="003423F6"/>
    <w:rsid w:val="00342B03"/>
    <w:rsid w:val="003461BB"/>
    <w:rsid w:val="00347C2F"/>
    <w:rsid w:val="003537BD"/>
    <w:rsid w:val="00360838"/>
    <w:rsid w:val="0036158C"/>
    <w:rsid w:val="00364166"/>
    <w:rsid w:val="00370C27"/>
    <w:rsid w:val="00370C5D"/>
    <w:rsid w:val="00371DE1"/>
    <w:rsid w:val="00381050"/>
    <w:rsid w:val="00381655"/>
    <w:rsid w:val="00383090"/>
    <w:rsid w:val="00383651"/>
    <w:rsid w:val="003847D5"/>
    <w:rsid w:val="00392513"/>
    <w:rsid w:val="003A3620"/>
    <w:rsid w:val="003A4B35"/>
    <w:rsid w:val="003A61D2"/>
    <w:rsid w:val="003A6804"/>
    <w:rsid w:val="003B037A"/>
    <w:rsid w:val="003B54E0"/>
    <w:rsid w:val="003B78D6"/>
    <w:rsid w:val="003C0288"/>
    <w:rsid w:val="003C3B0B"/>
    <w:rsid w:val="003C3DC2"/>
    <w:rsid w:val="003C4075"/>
    <w:rsid w:val="003C7B73"/>
    <w:rsid w:val="003C7D83"/>
    <w:rsid w:val="003D36DC"/>
    <w:rsid w:val="003D53D3"/>
    <w:rsid w:val="003D7AEE"/>
    <w:rsid w:val="003E0F1E"/>
    <w:rsid w:val="003E6AE4"/>
    <w:rsid w:val="003E72F2"/>
    <w:rsid w:val="003F1AA0"/>
    <w:rsid w:val="003F7BA7"/>
    <w:rsid w:val="0040259C"/>
    <w:rsid w:val="00404090"/>
    <w:rsid w:val="00406351"/>
    <w:rsid w:val="0041527B"/>
    <w:rsid w:val="00420024"/>
    <w:rsid w:val="004204CF"/>
    <w:rsid w:val="0042076F"/>
    <w:rsid w:val="00424C74"/>
    <w:rsid w:val="00430615"/>
    <w:rsid w:val="0043241B"/>
    <w:rsid w:val="004337A6"/>
    <w:rsid w:val="0043662A"/>
    <w:rsid w:val="00442CB3"/>
    <w:rsid w:val="004436C4"/>
    <w:rsid w:val="00445C86"/>
    <w:rsid w:val="00450CD2"/>
    <w:rsid w:val="00450E7D"/>
    <w:rsid w:val="004513DC"/>
    <w:rsid w:val="00451C03"/>
    <w:rsid w:val="004520CF"/>
    <w:rsid w:val="004566E8"/>
    <w:rsid w:val="00464CC9"/>
    <w:rsid w:val="00466B9E"/>
    <w:rsid w:val="00466E4E"/>
    <w:rsid w:val="0048032C"/>
    <w:rsid w:val="00480B19"/>
    <w:rsid w:val="0048118D"/>
    <w:rsid w:val="00487A63"/>
    <w:rsid w:val="00487FBF"/>
    <w:rsid w:val="004910BE"/>
    <w:rsid w:val="004957EC"/>
    <w:rsid w:val="004A21F4"/>
    <w:rsid w:val="004A25A9"/>
    <w:rsid w:val="004A7ADF"/>
    <w:rsid w:val="004B3105"/>
    <w:rsid w:val="004B5372"/>
    <w:rsid w:val="004B633D"/>
    <w:rsid w:val="004B7071"/>
    <w:rsid w:val="004C0BE9"/>
    <w:rsid w:val="004C22F1"/>
    <w:rsid w:val="004C2CD0"/>
    <w:rsid w:val="004C42D1"/>
    <w:rsid w:val="004C4A38"/>
    <w:rsid w:val="004D0350"/>
    <w:rsid w:val="004D12BB"/>
    <w:rsid w:val="004D1CA0"/>
    <w:rsid w:val="004D27BC"/>
    <w:rsid w:val="004D700F"/>
    <w:rsid w:val="004E1067"/>
    <w:rsid w:val="004E17A5"/>
    <w:rsid w:val="004E37B7"/>
    <w:rsid w:val="004E40A4"/>
    <w:rsid w:val="004E67BF"/>
    <w:rsid w:val="004F18A5"/>
    <w:rsid w:val="00503157"/>
    <w:rsid w:val="00514075"/>
    <w:rsid w:val="00515198"/>
    <w:rsid w:val="00531ACA"/>
    <w:rsid w:val="005330F7"/>
    <w:rsid w:val="005420A4"/>
    <w:rsid w:val="00542EF5"/>
    <w:rsid w:val="00543CBB"/>
    <w:rsid w:val="00551309"/>
    <w:rsid w:val="00553549"/>
    <w:rsid w:val="00562A3C"/>
    <w:rsid w:val="00563598"/>
    <w:rsid w:val="00563D39"/>
    <w:rsid w:val="00564C0D"/>
    <w:rsid w:val="00570D36"/>
    <w:rsid w:val="00582CEF"/>
    <w:rsid w:val="00586547"/>
    <w:rsid w:val="00591332"/>
    <w:rsid w:val="00595482"/>
    <w:rsid w:val="005A0197"/>
    <w:rsid w:val="005A2951"/>
    <w:rsid w:val="005A5348"/>
    <w:rsid w:val="005A64DD"/>
    <w:rsid w:val="005B504F"/>
    <w:rsid w:val="005C1585"/>
    <w:rsid w:val="005D488F"/>
    <w:rsid w:val="005D5E73"/>
    <w:rsid w:val="005E4F81"/>
    <w:rsid w:val="005E72AB"/>
    <w:rsid w:val="006100C4"/>
    <w:rsid w:val="00611EA7"/>
    <w:rsid w:val="00612E59"/>
    <w:rsid w:val="00613898"/>
    <w:rsid w:val="0061634C"/>
    <w:rsid w:val="00622AF0"/>
    <w:rsid w:val="0062731B"/>
    <w:rsid w:val="0063026B"/>
    <w:rsid w:val="006325C8"/>
    <w:rsid w:val="00647DC5"/>
    <w:rsid w:val="00652364"/>
    <w:rsid w:val="00653BF8"/>
    <w:rsid w:val="0066062F"/>
    <w:rsid w:val="00661294"/>
    <w:rsid w:val="00661875"/>
    <w:rsid w:val="006739C2"/>
    <w:rsid w:val="0067447E"/>
    <w:rsid w:val="00680764"/>
    <w:rsid w:val="00682DC0"/>
    <w:rsid w:val="00695AAD"/>
    <w:rsid w:val="00696C32"/>
    <w:rsid w:val="0069797E"/>
    <w:rsid w:val="006A02A9"/>
    <w:rsid w:val="006A1E76"/>
    <w:rsid w:val="006A4389"/>
    <w:rsid w:val="006B274D"/>
    <w:rsid w:val="006B38ED"/>
    <w:rsid w:val="006B38FA"/>
    <w:rsid w:val="006C00F0"/>
    <w:rsid w:val="006C3F77"/>
    <w:rsid w:val="006C52FC"/>
    <w:rsid w:val="006C61B4"/>
    <w:rsid w:val="006D6FD8"/>
    <w:rsid w:val="006D79B4"/>
    <w:rsid w:val="006E0C96"/>
    <w:rsid w:val="006E1BF5"/>
    <w:rsid w:val="006E3A9C"/>
    <w:rsid w:val="006E4918"/>
    <w:rsid w:val="006E7ABB"/>
    <w:rsid w:val="006F0CCD"/>
    <w:rsid w:val="006F32D9"/>
    <w:rsid w:val="006F4357"/>
    <w:rsid w:val="00701ACA"/>
    <w:rsid w:val="00703FEF"/>
    <w:rsid w:val="0070769B"/>
    <w:rsid w:val="00710BAF"/>
    <w:rsid w:val="00711A29"/>
    <w:rsid w:val="00717823"/>
    <w:rsid w:val="007248BF"/>
    <w:rsid w:val="007253BD"/>
    <w:rsid w:val="00731F11"/>
    <w:rsid w:val="00732B96"/>
    <w:rsid w:val="00734E25"/>
    <w:rsid w:val="0074056F"/>
    <w:rsid w:val="00743B79"/>
    <w:rsid w:val="00750BE1"/>
    <w:rsid w:val="00752784"/>
    <w:rsid w:val="00753121"/>
    <w:rsid w:val="00753BD6"/>
    <w:rsid w:val="00755F73"/>
    <w:rsid w:val="007572E4"/>
    <w:rsid w:val="0076522A"/>
    <w:rsid w:val="0078067D"/>
    <w:rsid w:val="00781A47"/>
    <w:rsid w:val="007844DF"/>
    <w:rsid w:val="007977E2"/>
    <w:rsid w:val="007A1113"/>
    <w:rsid w:val="007A50F0"/>
    <w:rsid w:val="007B287F"/>
    <w:rsid w:val="007B35AD"/>
    <w:rsid w:val="007C166C"/>
    <w:rsid w:val="007C1D51"/>
    <w:rsid w:val="007C217C"/>
    <w:rsid w:val="007C269B"/>
    <w:rsid w:val="007C2CE5"/>
    <w:rsid w:val="007C4D4D"/>
    <w:rsid w:val="007C504F"/>
    <w:rsid w:val="007C5E82"/>
    <w:rsid w:val="007C666D"/>
    <w:rsid w:val="007D1A94"/>
    <w:rsid w:val="007D1F52"/>
    <w:rsid w:val="007D34C0"/>
    <w:rsid w:val="007D35A4"/>
    <w:rsid w:val="007D462E"/>
    <w:rsid w:val="007D7455"/>
    <w:rsid w:val="007D77D9"/>
    <w:rsid w:val="007E164E"/>
    <w:rsid w:val="007E2581"/>
    <w:rsid w:val="007E641E"/>
    <w:rsid w:val="007F2724"/>
    <w:rsid w:val="007F33B2"/>
    <w:rsid w:val="007F696B"/>
    <w:rsid w:val="00803CE1"/>
    <w:rsid w:val="00804938"/>
    <w:rsid w:val="00807703"/>
    <w:rsid w:val="008156DF"/>
    <w:rsid w:val="008226C3"/>
    <w:rsid w:val="008278A2"/>
    <w:rsid w:val="00831B60"/>
    <w:rsid w:val="00831DC2"/>
    <w:rsid w:val="0083276B"/>
    <w:rsid w:val="00834BAF"/>
    <w:rsid w:val="00837A31"/>
    <w:rsid w:val="00843A73"/>
    <w:rsid w:val="00843DB3"/>
    <w:rsid w:val="008452BD"/>
    <w:rsid w:val="00846BAA"/>
    <w:rsid w:val="00853F53"/>
    <w:rsid w:val="0085618C"/>
    <w:rsid w:val="00856B37"/>
    <w:rsid w:val="0086525C"/>
    <w:rsid w:val="00875610"/>
    <w:rsid w:val="00875747"/>
    <w:rsid w:val="00877F0A"/>
    <w:rsid w:val="008812E7"/>
    <w:rsid w:val="00883E0D"/>
    <w:rsid w:val="00886BA7"/>
    <w:rsid w:val="00892368"/>
    <w:rsid w:val="00892A7C"/>
    <w:rsid w:val="008B0AC3"/>
    <w:rsid w:val="008B1154"/>
    <w:rsid w:val="008B1B57"/>
    <w:rsid w:val="008B3A6E"/>
    <w:rsid w:val="008B4970"/>
    <w:rsid w:val="008B5937"/>
    <w:rsid w:val="008C3546"/>
    <w:rsid w:val="008C4FF5"/>
    <w:rsid w:val="008C6255"/>
    <w:rsid w:val="008D4DAF"/>
    <w:rsid w:val="008D66E6"/>
    <w:rsid w:val="008D7C63"/>
    <w:rsid w:val="008F6258"/>
    <w:rsid w:val="008F6F21"/>
    <w:rsid w:val="00900C51"/>
    <w:rsid w:val="009017FB"/>
    <w:rsid w:val="00906219"/>
    <w:rsid w:val="009112F4"/>
    <w:rsid w:val="00917283"/>
    <w:rsid w:val="0092204C"/>
    <w:rsid w:val="009224C6"/>
    <w:rsid w:val="00930319"/>
    <w:rsid w:val="009335A3"/>
    <w:rsid w:val="0093617E"/>
    <w:rsid w:val="00944899"/>
    <w:rsid w:val="00944B4E"/>
    <w:rsid w:val="00947FE4"/>
    <w:rsid w:val="009521AF"/>
    <w:rsid w:val="009536BD"/>
    <w:rsid w:val="00953CF9"/>
    <w:rsid w:val="00957D22"/>
    <w:rsid w:val="00961672"/>
    <w:rsid w:val="00962750"/>
    <w:rsid w:val="00970EBC"/>
    <w:rsid w:val="00971BA9"/>
    <w:rsid w:val="00971BE8"/>
    <w:rsid w:val="00972081"/>
    <w:rsid w:val="00972CAA"/>
    <w:rsid w:val="009730C5"/>
    <w:rsid w:val="009760FD"/>
    <w:rsid w:val="00977D0B"/>
    <w:rsid w:val="009848C6"/>
    <w:rsid w:val="00990F51"/>
    <w:rsid w:val="009914AF"/>
    <w:rsid w:val="00993BD7"/>
    <w:rsid w:val="009A45E5"/>
    <w:rsid w:val="009B09A3"/>
    <w:rsid w:val="009B2ED8"/>
    <w:rsid w:val="009B434E"/>
    <w:rsid w:val="009B4731"/>
    <w:rsid w:val="009C1079"/>
    <w:rsid w:val="009C18D9"/>
    <w:rsid w:val="009D3FB8"/>
    <w:rsid w:val="009D5CBF"/>
    <w:rsid w:val="009D6014"/>
    <w:rsid w:val="009E4BB9"/>
    <w:rsid w:val="009F1CCE"/>
    <w:rsid w:val="009F2C2F"/>
    <w:rsid w:val="009F5E88"/>
    <w:rsid w:val="00A00FE3"/>
    <w:rsid w:val="00A021E3"/>
    <w:rsid w:val="00A07BCD"/>
    <w:rsid w:val="00A101BE"/>
    <w:rsid w:val="00A16C0A"/>
    <w:rsid w:val="00A231B1"/>
    <w:rsid w:val="00A32262"/>
    <w:rsid w:val="00A3416B"/>
    <w:rsid w:val="00A34291"/>
    <w:rsid w:val="00A3700A"/>
    <w:rsid w:val="00A43835"/>
    <w:rsid w:val="00A5281C"/>
    <w:rsid w:val="00A63758"/>
    <w:rsid w:val="00A759F5"/>
    <w:rsid w:val="00A76020"/>
    <w:rsid w:val="00A76039"/>
    <w:rsid w:val="00A76DC7"/>
    <w:rsid w:val="00A770D0"/>
    <w:rsid w:val="00A831BF"/>
    <w:rsid w:val="00A836DB"/>
    <w:rsid w:val="00A8447C"/>
    <w:rsid w:val="00A84F37"/>
    <w:rsid w:val="00A8790E"/>
    <w:rsid w:val="00A923FF"/>
    <w:rsid w:val="00A93EA2"/>
    <w:rsid w:val="00A95F2F"/>
    <w:rsid w:val="00AA2A56"/>
    <w:rsid w:val="00AB076E"/>
    <w:rsid w:val="00AB1E0D"/>
    <w:rsid w:val="00AB4A2C"/>
    <w:rsid w:val="00AC28C4"/>
    <w:rsid w:val="00AC4D3E"/>
    <w:rsid w:val="00AC5A41"/>
    <w:rsid w:val="00AC673C"/>
    <w:rsid w:val="00AD1409"/>
    <w:rsid w:val="00AD2F77"/>
    <w:rsid w:val="00AD54AF"/>
    <w:rsid w:val="00AE1F99"/>
    <w:rsid w:val="00AE321D"/>
    <w:rsid w:val="00AE5161"/>
    <w:rsid w:val="00AE5A40"/>
    <w:rsid w:val="00AF16FD"/>
    <w:rsid w:val="00AF33FF"/>
    <w:rsid w:val="00AF645C"/>
    <w:rsid w:val="00B02B23"/>
    <w:rsid w:val="00B06011"/>
    <w:rsid w:val="00B12202"/>
    <w:rsid w:val="00B20CC1"/>
    <w:rsid w:val="00B22A83"/>
    <w:rsid w:val="00B2410B"/>
    <w:rsid w:val="00B25686"/>
    <w:rsid w:val="00B26D22"/>
    <w:rsid w:val="00B34F60"/>
    <w:rsid w:val="00B35328"/>
    <w:rsid w:val="00B355AC"/>
    <w:rsid w:val="00B35977"/>
    <w:rsid w:val="00B36658"/>
    <w:rsid w:val="00B41532"/>
    <w:rsid w:val="00B415F7"/>
    <w:rsid w:val="00B426D2"/>
    <w:rsid w:val="00B513AF"/>
    <w:rsid w:val="00B51493"/>
    <w:rsid w:val="00B52B29"/>
    <w:rsid w:val="00B53F85"/>
    <w:rsid w:val="00B540E2"/>
    <w:rsid w:val="00B554D7"/>
    <w:rsid w:val="00B55FA1"/>
    <w:rsid w:val="00B57E93"/>
    <w:rsid w:val="00B655EC"/>
    <w:rsid w:val="00B66783"/>
    <w:rsid w:val="00B73D56"/>
    <w:rsid w:val="00B757E2"/>
    <w:rsid w:val="00B9102E"/>
    <w:rsid w:val="00B93CF1"/>
    <w:rsid w:val="00BA5F7D"/>
    <w:rsid w:val="00BB1AEC"/>
    <w:rsid w:val="00BB2683"/>
    <w:rsid w:val="00BB73A1"/>
    <w:rsid w:val="00BC09E1"/>
    <w:rsid w:val="00BC1495"/>
    <w:rsid w:val="00BC3EFA"/>
    <w:rsid w:val="00BD3428"/>
    <w:rsid w:val="00BD5AE1"/>
    <w:rsid w:val="00BD7AE6"/>
    <w:rsid w:val="00BE0EA7"/>
    <w:rsid w:val="00BE6D57"/>
    <w:rsid w:val="00BE745C"/>
    <w:rsid w:val="00BF0B0B"/>
    <w:rsid w:val="00BF1F18"/>
    <w:rsid w:val="00BF457A"/>
    <w:rsid w:val="00C02879"/>
    <w:rsid w:val="00C03B1B"/>
    <w:rsid w:val="00C05751"/>
    <w:rsid w:val="00C13CEA"/>
    <w:rsid w:val="00C15318"/>
    <w:rsid w:val="00C15971"/>
    <w:rsid w:val="00C16C4A"/>
    <w:rsid w:val="00C17011"/>
    <w:rsid w:val="00C2025E"/>
    <w:rsid w:val="00C23583"/>
    <w:rsid w:val="00C23769"/>
    <w:rsid w:val="00C2719B"/>
    <w:rsid w:val="00C3256C"/>
    <w:rsid w:val="00C372F3"/>
    <w:rsid w:val="00C4303B"/>
    <w:rsid w:val="00C432BB"/>
    <w:rsid w:val="00C52254"/>
    <w:rsid w:val="00C56E7E"/>
    <w:rsid w:val="00C57894"/>
    <w:rsid w:val="00C60ACE"/>
    <w:rsid w:val="00C66798"/>
    <w:rsid w:val="00C85CD7"/>
    <w:rsid w:val="00C86B6C"/>
    <w:rsid w:val="00C94751"/>
    <w:rsid w:val="00C960FA"/>
    <w:rsid w:val="00CA43AB"/>
    <w:rsid w:val="00CB0A47"/>
    <w:rsid w:val="00CB7195"/>
    <w:rsid w:val="00CD1BC1"/>
    <w:rsid w:val="00CD3F7C"/>
    <w:rsid w:val="00CD4307"/>
    <w:rsid w:val="00CF0843"/>
    <w:rsid w:val="00CF1C18"/>
    <w:rsid w:val="00CF4575"/>
    <w:rsid w:val="00CF566D"/>
    <w:rsid w:val="00CF6CA9"/>
    <w:rsid w:val="00D01696"/>
    <w:rsid w:val="00D052C5"/>
    <w:rsid w:val="00D05AC1"/>
    <w:rsid w:val="00D1013D"/>
    <w:rsid w:val="00D1485E"/>
    <w:rsid w:val="00D1518F"/>
    <w:rsid w:val="00D15C60"/>
    <w:rsid w:val="00D20C91"/>
    <w:rsid w:val="00D2716C"/>
    <w:rsid w:val="00D358BD"/>
    <w:rsid w:val="00D433BE"/>
    <w:rsid w:val="00D44996"/>
    <w:rsid w:val="00D537E4"/>
    <w:rsid w:val="00D57E18"/>
    <w:rsid w:val="00D57EAF"/>
    <w:rsid w:val="00D65730"/>
    <w:rsid w:val="00D71290"/>
    <w:rsid w:val="00D9341F"/>
    <w:rsid w:val="00DA10C4"/>
    <w:rsid w:val="00DA143E"/>
    <w:rsid w:val="00DA693E"/>
    <w:rsid w:val="00DA6C26"/>
    <w:rsid w:val="00DB3B5A"/>
    <w:rsid w:val="00DC1396"/>
    <w:rsid w:val="00DC17DA"/>
    <w:rsid w:val="00DC17FB"/>
    <w:rsid w:val="00DC5935"/>
    <w:rsid w:val="00DC7D43"/>
    <w:rsid w:val="00DD07FD"/>
    <w:rsid w:val="00DD2B02"/>
    <w:rsid w:val="00DD3E44"/>
    <w:rsid w:val="00DD5886"/>
    <w:rsid w:val="00DD63F8"/>
    <w:rsid w:val="00DD67B6"/>
    <w:rsid w:val="00DE094D"/>
    <w:rsid w:val="00DE1B71"/>
    <w:rsid w:val="00DE2032"/>
    <w:rsid w:val="00DE4A1B"/>
    <w:rsid w:val="00DE6B5C"/>
    <w:rsid w:val="00DF286A"/>
    <w:rsid w:val="00DF3B41"/>
    <w:rsid w:val="00E12569"/>
    <w:rsid w:val="00E1273A"/>
    <w:rsid w:val="00E16BDD"/>
    <w:rsid w:val="00E172BA"/>
    <w:rsid w:val="00E22CFB"/>
    <w:rsid w:val="00E234BF"/>
    <w:rsid w:val="00E3167E"/>
    <w:rsid w:val="00E31C2F"/>
    <w:rsid w:val="00E33233"/>
    <w:rsid w:val="00E40B70"/>
    <w:rsid w:val="00E40FC2"/>
    <w:rsid w:val="00E425AA"/>
    <w:rsid w:val="00E43C66"/>
    <w:rsid w:val="00E45813"/>
    <w:rsid w:val="00E530BA"/>
    <w:rsid w:val="00E54B7F"/>
    <w:rsid w:val="00E6282A"/>
    <w:rsid w:val="00E64368"/>
    <w:rsid w:val="00E64467"/>
    <w:rsid w:val="00E67884"/>
    <w:rsid w:val="00E7141F"/>
    <w:rsid w:val="00E725CF"/>
    <w:rsid w:val="00E754DF"/>
    <w:rsid w:val="00E76EC9"/>
    <w:rsid w:val="00E80F59"/>
    <w:rsid w:val="00E8105E"/>
    <w:rsid w:val="00E90193"/>
    <w:rsid w:val="00E97783"/>
    <w:rsid w:val="00EA667E"/>
    <w:rsid w:val="00EA73A8"/>
    <w:rsid w:val="00EB4333"/>
    <w:rsid w:val="00EB4C56"/>
    <w:rsid w:val="00EC4F04"/>
    <w:rsid w:val="00EC6EE1"/>
    <w:rsid w:val="00ED1866"/>
    <w:rsid w:val="00ED39C4"/>
    <w:rsid w:val="00ED4519"/>
    <w:rsid w:val="00EE0F7E"/>
    <w:rsid w:val="00EE3141"/>
    <w:rsid w:val="00EE7D9B"/>
    <w:rsid w:val="00EF5B20"/>
    <w:rsid w:val="00EF6FB5"/>
    <w:rsid w:val="00F0736F"/>
    <w:rsid w:val="00F118AA"/>
    <w:rsid w:val="00F167CE"/>
    <w:rsid w:val="00F17D1B"/>
    <w:rsid w:val="00F222BC"/>
    <w:rsid w:val="00F22957"/>
    <w:rsid w:val="00F249CA"/>
    <w:rsid w:val="00F24F73"/>
    <w:rsid w:val="00F25DB5"/>
    <w:rsid w:val="00F25E90"/>
    <w:rsid w:val="00F300B7"/>
    <w:rsid w:val="00F35D96"/>
    <w:rsid w:val="00F44A5B"/>
    <w:rsid w:val="00F545A6"/>
    <w:rsid w:val="00F54723"/>
    <w:rsid w:val="00F56E8D"/>
    <w:rsid w:val="00F67719"/>
    <w:rsid w:val="00F71B06"/>
    <w:rsid w:val="00F72BC4"/>
    <w:rsid w:val="00F7360D"/>
    <w:rsid w:val="00F7519C"/>
    <w:rsid w:val="00F77B6D"/>
    <w:rsid w:val="00F77E6C"/>
    <w:rsid w:val="00F81588"/>
    <w:rsid w:val="00F81B4A"/>
    <w:rsid w:val="00F9133D"/>
    <w:rsid w:val="00F92FEA"/>
    <w:rsid w:val="00F9326F"/>
    <w:rsid w:val="00F9562C"/>
    <w:rsid w:val="00F963CD"/>
    <w:rsid w:val="00FA1C27"/>
    <w:rsid w:val="00FA395C"/>
    <w:rsid w:val="00FB2F38"/>
    <w:rsid w:val="00FB35A4"/>
    <w:rsid w:val="00FC24CF"/>
    <w:rsid w:val="00FD4430"/>
    <w:rsid w:val="00FE00E5"/>
    <w:rsid w:val="00FE2776"/>
    <w:rsid w:val="00FF32C3"/>
    <w:rsid w:val="00FF72DB"/>
    <w:rsid w:val="5DFBCA2C"/>
    <w:rsid w:val="7EF376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A4256448-7B3B-41C0-95B1-7F4F9F70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NormalWeb">
    <w:name w:val="Normal (Web)"/>
    <w:basedOn w:val="Normal"/>
    <w:uiPriority w:val="99"/>
    <w:semiHidden/>
    <w:unhideWhenUsed/>
    <w:rsid w:val="00EE3141"/>
    <w:rPr>
      <w:rFonts w:ascii="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9521AF"/>
    <w:rPr>
      <w:color w:val="0563C1" w:themeColor="hyperlink"/>
      <w:u w:val="single"/>
    </w:rPr>
  </w:style>
  <w:style w:type="character" w:styleId="UnresolvedMention">
    <w:name w:val="Unresolved Mention"/>
    <w:basedOn w:val="DefaultParagraphFont"/>
    <w:uiPriority w:val="99"/>
    <w:unhideWhenUsed/>
    <w:rsid w:val="009521A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03B1B"/>
    <w:rPr>
      <w:b/>
      <w:bCs/>
    </w:rPr>
  </w:style>
  <w:style w:type="character" w:customStyle="1" w:styleId="CommentSubjectChar">
    <w:name w:val="Comment Subject Char"/>
    <w:basedOn w:val="CommentTextChar"/>
    <w:link w:val="CommentSubject"/>
    <w:uiPriority w:val="99"/>
    <w:semiHidden/>
    <w:rsid w:val="00C03B1B"/>
    <w:rPr>
      <w:b/>
      <w:bCs/>
      <w:sz w:val="20"/>
      <w:szCs w:val="20"/>
      <w:lang w:val="en-GB"/>
    </w:rPr>
  </w:style>
  <w:style w:type="paragraph" w:styleId="FootnoteText">
    <w:name w:val="footnote text"/>
    <w:basedOn w:val="Normal"/>
    <w:link w:val="FootnoteTextChar"/>
    <w:uiPriority w:val="99"/>
    <w:semiHidden/>
    <w:unhideWhenUsed/>
    <w:rsid w:val="007E25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581"/>
    <w:rPr>
      <w:sz w:val="20"/>
      <w:szCs w:val="20"/>
      <w:lang w:val="en-GB"/>
    </w:rPr>
  </w:style>
  <w:style w:type="character" w:styleId="FootnoteReference">
    <w:name w:val="footnote reference"/>
    <w:basedOn w:val="DefaultParagraphFont"/>
    <w:uiPriority w:val="99"/>
    <w:semiHidden/>
    <w:unhideWhenUsed/>
    <w:rsid w:val="007E2581"/>
    <w:rPr>
      <w:vertAlign w:val="superscript"/>
    </w:rPr>
  </w:style>
  <w:style w:type="paragraph" w:customStyle="1" w:styleId="xxmsonormal">
    <w:name w:val="x_xmsonormal"/>
    <w:basedOn w:val="Normal"/>
    <w:rsid w:val="00CF4575"/>
    <w:pPr>
      <w:spacing w:after="0" w:line="240" w:lineRule="auto"/>
    </w:pPr>
    <w:rPr>
      <w:rFonts w:ascii="Calibri" w:hAnsi="Calibri" w:cs="Calibri"/>
    </w:rPr>
  </w:style>
  <w:style w:type="character" w:styleId="Mention">
    <w:name w:val="Mention"/>
    <w:basedOn w:val="DefaultParagraphFont"/>
    <w:uiPriority w:val="99"/>
    <w:unhideWhenUsed/>
    <w:rsid w:val="00D433BE"/>
    <w:rPr>
      <w:color w:val="2B579A"/>
      <w:shd w:val="clear" w:color="auto" w:fill="E1DFDD"/>
    </w:rPr>
  </w:style>
  <w:style w:type="character" w:styleId="FollowedHyperlink">
    <w:name w:val="FollowedHyperlink"/>
    <w:basedOn w:val="DefaultParagraphFont"/>
    <w:uiPriority w:val="99"/>
    <w:semiHidden/>
    <w:unhideWhenUsed/>
    <w:rsid w:val="00883E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74014">
      <w:bodyDiv w:val="1"/>
      <w:marLeft w:val="0"/>
      <w:marRight w:val="0"/>
      <w:marTop w:val="0"/>
      <w:marBottom w:val="0"/>
      <w:divBdr>
        <w:top w:val="none" w:sz="0" w:space="0" w:color="auto"/>
        <w:left w:val="none" w:sz="0" w:space="0" w:color="auto"/>
        <w:bottom w:val="none" w:sz="0" w:space="0" w:color="auto"/>
        <w:right w:val="none" w:sz="0" w:space="0" w:color="auto"/>
      </w:divBdr>
      <w:divsChild>
        <w:div w:id="516625182">
          <w:marLeft w:val="0"/>
          <w:marRight w:val="0"/>
          <w:marTop w:val="0"/>
          <w:marBottom w:val="0"/>
          <w:divBdr>
            <w:top w:val="none" w:sz="0" w:space="0" w:color="auto"/>
            <w:left w:val="none" w:sz="0" w:space="0" w:color="auto"/>
            <w:bottom w:val="none" w:sz="0" w:space="0" w:color="auto"/>
            <w:right w:val="none" w:sz="0" w:space="0" w:color="auto"/>
          </w:divBdr>
          <w:divsChild>
            <w:div w:id="124351128">
              <w:marLeft w:val="0"/>
              <w:marRight w:val="0"/>
              <w:marTop w:val="0"/>
              <w:marBottom w:val="0"/>
              <w:divBdr>
                <w:top w:val="none" w:sz="0" w:space="0" w:color="auto"/>
                <w:left w:val="none" w:sz="0" w:space="0" w:color="auto"/>
                <w:bottom w:val="none" w:sz="0" w:space="0" w:color="auto"/>
                <w:right w:val="none" w:sz="0" w:space="0" w:color="auto"/>
              </w:divBdr>
              <w:divsChild>
                <w:div w:id="958070797">
                  <w:marLeft w:val="0"/>
                  <w:marRight w:val="0"/>
                  <w:marTop w:val="0"/>
                  <w:marBottom w:val="0"/>
                  <w:divBdr>
                    <w:top w:val="none" w:sz="0" w:space="0" w:color="auto"/>
                    <w:left w:val="none" w:sz="0" w:space="0" w:color="auto"/>
                    <w:bottom w:val="none" w:sz="0" w:space="0" w:color="auto"/>
                    <w:right w:val="none" w:sz="0" w:space="0" w:color="auto"/>
                  </w:divBdr>
                </w:div>
              </w:divsChild>
            </w:div>
            <w:div w:id="1061950123">
              <w:marLeft w:val="0"/>
              <w:marRight w:val="0"/>
              <w:marTop w:val="0"/>
              <w:marBottom w:val="0"/>
              <w:divBdr>
                <w:top w:val="none" w:sz="0" w:space="0" w:color="auto"/>
                <w:left w:val="none" w:sz="0" w:space="0" w:color="auto"/>
                <w:bottom w:val="none" w:sz="0" w:space="0" w:color="auto"/>
                <w:right w:val="none" w:sz="0" w:space="0" w:color="auto"/>
              </w:divBdr>
            </w:div>
            <w:div w:id="1615096717">
              <w:marLeft w:val="0"/>
              <w:marRight w:val="0"/>
              <w:marTop w:val="0"/>
              <w:marBottom w:val="0"/>
              <w:divBdr>
                <w:top w:val="none" w:sz="0" w:space="0" w:color="auto"/>
                <w:left w:val="none" w:sz="0" w:space="0" w:color="auto"/>
                <w:bottom w:val="none" w:sz="0" w:space="0" w:color="auto"/>
                <w:right w:val="none" w:sz="0" w:space="0" w:color="auto"/>
              </w:divBdr>
            </w:div>
            <w:div w:id="2061131998">
              <w:marLeft w:val="0"/>
              <w:marRight w:val="0"/>
              <w:marTop w:val="0"/>
              <w:marBottom w:val="0"/>
              <w:divBdr>
                <w:top w:val="none" w:sz="0" w:space="0" w:color="auto"/>
                <w:left w:val="none" w:sz="0" w:space="0" w:color="auto"/>
                <w:bottom w:val="none" w:sz="0" w:space="0" w:color="auto"/>
                <w:right w:val="none" w:sz="0" w:space="0" w:color="auto"/>
              </w:divBdr>
            </w:div>
          </w:divsChild>
        </w:div>
        <w:div w:id="877815503">
          <w:marLeft w:val="0"/>
          <w:marRight w:val="0"/>
          <w:marTop w:val="0"/>
          <w:marBottom w:val="0"/>
          <w:divBdr>
            <w:top w:val="none" w:sz="0" w:space="0" w:color="auto"/>
            <w:left w:val="none" w:sz="0" w:space="0" w:color="auto"/>
            <w:bottom w:val="none" w:sz="0" w:space="0" w:color="auto"/>
            <w:right w:val="none" w:sz="0" w:space="0" w:color="auto"/>
          </w:divBdr>
          <w:divsChild>
            <w:div w:id="494230004">
              <w:marLeft w:val="0"/>
              <w:marRight w:val="0"/>
              <w:marTop w:val="0"/>
              <w:marBottom w:val="0"/>
              <w:divBdr>
                <w:top w:val="none" w:sz="0" w:space="0" w:color="auto"/>
                <w:left w:val="none" w:sz="0" w:space="0" w:color="auto"/>
                <w:bottom w:val="none" w:sz="0" w:space="0" w:color="auto"/>
                <w:right w:val="none" w:sz="0" w:space="0" w:color="auto"/>
              </w:divBdr>
            </w:div>
            <w:div w:id="765997728">
              <w:marLeft w:val="0"/>
              <w:marRight w:val="0"/>
              <w:marTop w:val="0"/>
              <w:marBottom w:val="0"/>
              <w:divBdr>
                <w:top w:val="none" w:sz="0" w:space="0" w:color="auto"/>
                <w:left w:val="none" w:sz="0" w:space="0" w:color="auto"/>
                <w:bottom w:val="none" w:sz="0" w:space="0" w:color="auto"/>
                <w:right w:val="none" w:sz="0" w:space="0" w:color="auto"/>
              </w:divBdr>
              <w:divsChild>
                <w:div w:id="2135713293">
                  <w:marLeft w:val="0"/>
                  <w:marRight w:val="0"/>
                  <w:marTop w:val="0"/>
                  <w:marBottom w:val="0"/>
                  <w:divBdr>
                    <w:top w:val="none" w:sz="0" w:space="0" w:color="auto"/>
                    <w:left w:val="none" w:sz="0" w:space="0" w:color="auto"/>
                    <w:bottom w:val="none" w:sz="0" w:space="0" w:color="auto"/>
                    <w:right w:val="none" w:sz="0" w:space="0" w:color="auto"/>
                  </w:divBdr>
                </w:div>
              </w:divsChild>
            </w:div>
            <w:div w:id="1868130656">
              <w:marLeft w:val="0"/>
              <w:marRight w:val="0"/>
              <w:marTop w:val="0"/>
              <w:marBottom w:val="0"/>
              <w:divBdr>
                <w:top w:val="none" w:sz="0" w:space="0" w:color="auto"/>
                <w:left w:val="none" w:sz="0" w:space="0" w:color="auto"/>
                <w:bottom w:val="none" w:sz="0" w:space="0" w:color="auto"/>
                <w:right w:val="none" w:sz="0" w:space="0" w:color="auto"/>
              </w:divBdr>
            </w:div>
          </w:divsChild>
        </w:div>
        <w:div w:id="1686664436">
          <w:marLeft w:val="0"/>
          <w:marRight w:val="0"/>
          <w:marTop w:val="0"/>
          <w:marBottom w:val="0"/>
          <w:divBdr>
            <w:top w:val="none" w:sz="0" w:space="0" w:color="auto"/>
            <w:left w:val="none" w:sz="0" w:space="0" w:color="auto"/>
            <w:bottom w:val="none" w:sz="0" w:space="0" w:color="auto"/>
            <w:right w:val="none" w:sz="0" w:space="0" w:color="auto"/>
          </w:divBdr>
          <w:divsChild>
            <w:div w:id="275332426">
              <w:marLeft w:val="0"/>
              <w:marRight w:val="0"/>
              <w:marTop w:val="0"/>
              <w:marBottom w:val="0"/>
              <w:divBdr>
                <w:top w:val="none" w:sz="0" w:space="0" w:color="auto"/>
                <w:left w:val="none" w:sz="0" w:space="0" w:color="auto"/>
                <w:bottom w:val="none" w:sz="0" w:space="0" w:color="auto"/>
                <w:right w:val="none" w:sz="0" w:space="0" w:color="auto"/>
              </w:divBdr>
            </w:div>
            <w:div w:id="874081638">
              <w:marLeft w:val="0"/>
              <w:marRight w:val="0"/>
              <w:marTop w:val="0"/>
              <w:marBottom w:val="0"/>
              <w:divBdr>
                <w:top w:val="none" w:sz="0" w:space="0" w:color="auto"/>
                <w:left w:val="none" w:sz="0" w:space="0" w:color="auto"/>
                <w:bottom w:val="none" w:sz="0" w:space="0" w:color="auto"/>
                <w:right w:val="none" w:sz="0" w:space="0" w:color="auto"/>
              </w:divBdr>
              <w:divsChild>
                <w:div w:id="1138107656">
                  <w:marLeft w:val="0"/>
                  <w:marRight w:val="0"/>
                  <w:marTop w:val="0"/>
                  <w:marBottom w:val="0"/>
                  <w:divBdr>
                    <w:top w:val="none" w:sz="0" w:space="0" w:color="auto"/>
                    <w:left w:val="none" w:sz="0" w:space="0" w:color="auto"/>
                    <w:bottom w:val="none" w:sz="0" w:space="0" w:color="auto"/>
                    <w:right w:val="none" w:sz="0" w:space="0" w:color="auto"/>
                  </w:divBdr>
                </w:div>
              </w:divsChild>
            </w:div>
            <w:div w:id="1737170861">
              <w:marLeft w:val="0"/>
              <w:marRight w:val="0"/>
              <w:marTop w:val="0"/>
              <w:marBottom w:val="0"/>
              <w:divBdr>
                <w:top w:val="none" w:sz="0" w:space="0" w:color="auto"/>
                <w:left w:val="none" w:sz="0" w:space="0" w:color="auto"/>
                <w:bottom w:val="none" w:sz="0" w:space="0" w:color="auto"/>
                <w:right w:val="none" w:sz="0" w:space="0" w:color="auto"/>
              </w:divBdr>
            </w:div>
            <w:div w:id="20942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0758">
      <w:bodyDiv w:val="1"/>
      <w:marLeft w:val="0"/>
      <w:marRight w:val="0"/>
      <w:marTop w:val="0"/>
      <w:marBottom w:val="0"/>
      <w:divBdr>
        <w:top w:val="none" w:sz="0" w:space="0" w:color="auto"/>
        <w:left w:val="none" w:sz="0" w:space="0" w:color="auto"/>
        <w:bottom w:val="none" w:sz="0" w:space="0" w:color="auto"/>
        <w:right w:val="none" w:sz="0" w:space="0" w:color="auto"/>
      </w:divBdr>
    </w:div>
    <w:div w:id="1089086190">
      <w:bodyDiv w:val="1"/>
      <w:marLeft w:val="0"/>
      <w:marRight w:val="0"/>
      <w:marTop w:val="0"/>
      <w:marBottom w:val="0"/>
      <w:divBdr>
        <w:top w:val="none" w:sz="0" w:space="0" w:color="auto"/>
        <w:left w:val="none" w:sz="0" w:space="0" w:color="auto"/>
        <w:bottom w:val="none" w:sz="0" w:space="0" w:color="auto"/>
        <w:right w:val="none" w:sz="0" w:space="0" w:color="auto"/>
      </w:divBdr>
      <w:divsChild>
        <w:div w:id="140125011">
          <w:marLeft w:val="274"/>
          <w:marRight w:val="0"/>
          <w:marTop w:val="0"/>
          <w:marBottom w:val="0"/>
          <w:divBdr>
            <w:top w:val="none" w:sz="0" w:space="0" w:color="auto"/>
            <w:left w:val="none" w:sz="0" w:space="0" w:color="auto"/>
            <w:bottom w:val="none" w:sz="0" w:space="0" w:color="auto"/>
            <w:right w:val="none" w:sz="0" w:space="0" w:color="auto"/>
          </w:divBdr>
        </w:div>
        <w:div w:id="1069962725">
          <w:marLeft w:val="274"/>
          <w:marRight w:val="0"/>
          <w:marTop w:val="0"/>
          <w:marBottom w:val="0"/>
          <w:divBdr>
            <w:top w:val="none" w:sz="0" w:space="0" w:color="auto"/>
            <w:left w:val="none" w:sz="0" w:space="0" w:color="auto"/>
            <w:bottom w:val="none" w:sz="0" w:space="0" w:color="auto"/>
            <w:right w:val="none" w:sz="0" w:space="0" w:color="auto"/>
          </w:divBdr>
        </w:div>
        <w:div w:id="2117558781">
          <w:marLeft w:val="274"/>
          <w:marRight w:val="0"/>
          <w:marTop w:val="0"/>
          <w:marBottom w:val="0"/>
          <w:divBdr>
            <w:top w:val="none" w:sz="0" w:space="0" w:color="auto"/>
            <w:left w:val="none" w:sz="0" w:space="0" w:color="auto"/>
            <w:bottom w:val="none" w:sz="0" w:space="0" w:color="auto"/>
            <w:right w:val="none" w:sz="0" w:space="0" w:color="auto"/>
          </w:divBdr>
        </w:div>
      </w:divsChild>
    </w:div>
    <w:div w:id="1102871392">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213636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handbook.iwc.int/en/" TargetMode="External"/><Relationship Id="rId18" Type="http://schemas.openxmlformats.org/officeDocument/2006/relationships/footer" Target="footer1.xml"/><Relationship Id="rId26" Type="http://schemas.openxmlformats.org/officeDocument/2006/relationships/hyperlink" Target="https://www.cms.int/en/document/recreational-water-interactions"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ms.int/en/document/species-specific-guidelines-boat-based-wildlife-watching" TargetMode="Externa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cms.int/en/document/marine-wildlife-watching" TargetMode="Externa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creational-water-interaction-aquatic-mammals-1"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Melanie Virtue</DisplayName>
        <AccountId>24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BF9AA13D-C8BA-4EE1-B72A-1BFB29906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2215</Words>
  <Characters>12628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75</cp:revision>
  <cp:lastPrinted>2019-09-19T11:54:00Z</cp:lastPrinted>
  <dcterms:created xsi:type="dcterms:W3CDTF">2023-06-20T02:00:00Z</dcterms:created>
  <dcterms:modified xsi:type="dcterms:W3CDTF">2023-11-17T13:56:00Z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