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Layout w:type="fixed"/>
        <w:tblCellMar>
          <w:left w:w="10" w:type="dxa"/>
          <w:right w:w="10" w:type="dxa"/>
        </w:tblCellMar>
        <w:tblLook w:val="0000" w:firstRow="0" w:lastRow="0" w:firstColumn="0" w:lastColumn="0" w:noHBand="0" w:noVBand="0"/>
      </w:tblPr>
      <w:tblGrid>
        <w:gridCol w:w="1526"/>
        <w:gridCol w:w="4003"/>
        <w:gridCol w:w="3969"/>
      </w:tblGrid>
      <w:tr w:rsidR="00D15E4C" w:rsidRPr="003E165C" w14:paraId="085CA80C" w14:textId="77777777" w:rsidTr="0063206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1E239DD" w14:textId="77777777" w:rsidR="00D15E4C" w:rsidRPr="00EC2A58" w:rsidRDefault="00D15E4C" w:rsidP="008566BB">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7A9FB79A" wp14:editId="5C538CF9">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ED2B42B" w14:textId="77777777" w:rsidR="00D15E4C" w:rsidRPr="00EC2A58" w:rsidRDefault="00D15E4C" w:rsidP="008566BB">
            <w:pPr>
              <w:widowControl w:val="0"/>
              <w:suppressAutoHyphens/>
              <w:autoSpaceDE w:val="0"/>
              <w:autoSpaceDN w:val="0"/>
              <w:spacing w:after="0" w:line="240" w:lineRule="auto"/>
              <w:textAlignment w:val="baseline"/>
              <w:rPr>
                <w:rFonts w:eastAsia="Times New Roman" w:cs="Arial"/>
                <w:lang w:val="fr-FR"/>
              </w:rPr>
            </w:pP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14:paraId="1456AA25" w14:textId="77777777" w:rsidR="00D15E4C" w:rsidRPr="00EC2A58" w:rsidRDefault="00D15E4C" w:rsidP="008566BB">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BC9FCB8" w14:textId="77777777" w:rsidR="00D15E4C" w:rsidRPr="00EC2A58" w:rsidRDefault="00D15E4C"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6EF11048" w14:textId="77777777" w:rsidR="00D15E4C" w:rsidRPr="00EC2A58" w:rsidRDefault="00D15E4C"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310A9A82" w14:textId="77777777" w:rsidR="00D15E4C" w:rsidRPr="00EC2A58" w:rsidRDefault="00D15E4C"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69" w:type="dxa"/>
            <w:tcBorders>
              <w:top w:val="single" w:sz="12" w:space="0" w:color="000000"/>
              <w:bottom w:val="single" w:sz="12" w:space="0" w:color="000000"/>
            </w:tcBorders>
            <w:shd w:val="clear" w:color="auto" w:fill="auto"/>
            <w:tcMar>
              <w:top w:w="85" w:type="dxa"/>
              <w:left w:w="108" w:type="dxa"/>
              <w:bottom w:w="0" w:type="dxa"/>
              <w:right w:w="108" w:type="dxa"/>
            </w:tcMar>
          </w:tcPr>
          <w:p w14:paraId="12AD29B2" w14:textId="29ABDC89" w:rsidR="00D15E4C" w:rsidRPr="00632060" w:rsidRDefault="00D15E4C" w:rsidP="0063206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ind w:right="-234"/>
              <w:textAlignment w:val="baseline"/>
              <w:rPr>
                <w:rFonts w:ascii="Calibri" w:eastAsia="Calibri" w:hAnsi="Calibri" w:cs="Times New Roman"/>
                <w:lang w:val="en-US"/>
              </w:rPr>
            </w:pPr>
            <w:r w:rsidRPr="00632060">
              <w:rPr>
                <w:rFonts w:eastAsia="Arial" w:cs="Arial"/>
                <w:lang w:val="en-US"/>
              </w:rPr>
              <w:t>UNEP/CMS/COP14/Doc</w:t>
            </w:r>
            <w:r w:rsidR="003E165C" w:rsidRPr="00632060">
              <w:rPr>
                <w:rFonts w:eastAsia="Arial" w:cs="Arial"/>
                <w:lang w:val="en-US"/>
              </w:rPr>
              <w:t>.27.1.2</w:t>
            </w:r>
            <w:r w:rsidR="00632060" w:rsidRPr="00632060">
              <w:rPr>
                <w:rFonts w:eastAsia="Arial" w:cs="Arial"/>
                <w:lang w:val="en-US"/>
              </w:rPr>
              <w:t>/Rev</w:t>
            </w:r>
            <w:r w:rsidR="00632060">
              <w:rPr>
                <w:rFonts w:eastAsia="Arial" w:cs="Arial"/>
                <w:lang w:val="en-US"/>
              </w:rPr>
              <w:t>.1</w:t>
            </w:r>
          </w:p>
          <w:p w14:paraId="182556D3" w14:textId="7BAC3F30" w:rsidR="00D15E4C" w:rsidRPr="00F56BA9" w:rsidRDefault="003E165C" w:rsidP="00F56BA9">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2</w:t>
            </w:r>
            <w:r w:rsidR="00632060">
              <w:rPr>
                <w:rFonts w:eastAsia="Calibri" w:cs="Arial"/>
                <w:lang w:val="fr-FR"/>
              </w:rPr>
              <w:t>5 juillet</w:t>
            </w:r>
            <w:r>
              <w:rPr>
                <w:rFonts w:eastAsia="Calibri" w:cs="Arial"/>
                <w:lang w:val="fr-FR"/>
              </w:rPr>
              <w:t xml:space="preserve"> 2023</w:t>
            </w:r>
          </w:p>
          <w:p w14:paraId="6B80A93A" w14:textId="77777777" w:rsidR="00D15E4C" w:rsidRPr="003E165C" w:rsidRDefault="00D15E4C" w:rsidP="008566BB">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41E90856" w14:textId="77777777" w:rsidR="00D15E4C" w:rsidRPr="003E165C" w:rsidRDefault="00D15E4C" w:rsidP="008566BB">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23F1A53C" w14:textId="77777777" w:rsidR="00D15E4C" w:rsidRPr="00EC2A58" w:rsidRDefault="00D15E4C" w:rsidP="008566BB">
            <w:pPr>
              <w:widowControl w:val="0"/>
              <w:suppressAutoHyphens/>
              <w:autoSpaceDE w:val="0"/>
              <w:autoSpaceDN w:val="0"/>
              <w:spacing w:after="0" w:line="240" w:lineRule="auto"/>
              <w:textAlignment w:val="baseline"/>
              <w:rPr>
                <w:rFonts w:eastAsia="Times New Roman" w:cs="Arial"/>
                <w:sz w:val="12"/>
                <w:szCs w:val="12"/>
                <w:lang w:val="fr-FR"/>
              </w:rPr>
            </w:pPr>
          </w:p>
        </w:tc>
      </w:tr>
    </w:tbl>
    <w:p w14:paraId="65C57D6A" w14:textId="77777777" w:rsidR="00D15E4C" w:rsidRPr="00EC2A58" w:rsidRDefault="00D15E4C" w:rsidP="00F56BA9">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64693694" w14:textId="5C3C3C25" w:rsidR="00D15E4C" w:rsidRPr="00EC2A58" w:rsidRDefault="00D15E4C" w:rsidP="00D15E4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632060">
        <w:rPr>
          <w:rFonts w:eastAsia="Arial" w:cs="Arial"/>
          <w:bCs/>
          <w:lang w:val="fr-FR"/>
        </w:rPr>
        <w:t>12 - 17 février</w:t>
      </w:r>
      <w:r>
        <w:rPr>
          <w:rFonts w:eastAsia="Arial" w:cs="Arial"/>
          <w:bCs/>
          <w:lang w:val="fr-FR"/>
        </w:rPr>
        <w:t xml:space="preserve"> 202</w:t>
      </w:r>
      <w:r w:rsidR="00632060">
        <w:rPr>
          <w:rFonts w:eastAsia="Arial" w:cs="Arial"/>
          <w:bCs/>
          <w:lang w:val="fr-FR"/>
        </w:rPr>
        <w:t>4</w:t>
      </w:r>
    </w:p>
    <w:p w14:paraId="335FBB43" w14:textId="0809FEEA" w:rsidR="00D15E4C" w:rsidRPr="00EC2A58" w:rsidRDefault="00D15E4C" w:rsidP="00D15E4C">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3E165C">
        <w:rPr>
          <w:rFonts w:eastAsia="Arial" w:cs="Arial"/>
          <w:iCs/>
          <w:lang w:val="fr-FR"/>
        </w:rPr>
        <w:t xml:space="preserve">t 27.1 </w:t>
      </w:r>
      <w:r w:rsidRPr="00EC2A58">
        <w:rPr>
          <w:rFonts w:eastAsia="Arial" w:cs="Arial"/>
          <w:iCs/>
          <w:lang w:val="fr-FR"/>
        </w:rPr>
        <w:t>de l’ordre du jour</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C96AE1E" w14:textId="7D7A7E6F" w:rsidR="002E0DE9" w:rsidRDefault="00F3308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DISPOSITIFS DE CONCENTRATION DES POISSONS (DCP)</w:t>
      </w:r>
    </w:p>
    <w:p w14:paraId="77AEA58A" w14:textId="77777777" w:rsidR="00F56BA9" w:rsidRDefault="008B0AC3" w:rsidP="00F81B4A">
      <w:pPr>
        <w:widowControl w:val="0"/>
        <w:suppressAutoHyphens/>
        <w:autoSpaceDE w:val="0"/>
        <w:autoSpaceDN w:val="0"/>
        <w:spacing w:after="0" w:line="240" w:lineRule="auto"/>
        <w:jc w:val="center"/>
        <w:textAlignment w:val="baseline"/>
        <w:rPr>
          <w:rFonts w:eastAsia="Times New Roman" w:cs="Arial"/>
          <w:i/>
          <w:lang w:val="fr-FR"/>
        </w:rPr>
      </w:pPr>
      <w:r>
        <w:rPr>
          <w:rFonts w:eastAsia="Times New Roman" w:cs="Arial"/>
          <w:i/>
          <w:lang w:val="fr-FR"/>
        </w:rPr>
        <w:t xml:space="preserve">(Préparé par le conseiller pour la lutte contre la pollution marine nommé par la COP </w:t>
      </w:r>
    </w:p>
    <w:p w14:paraId="57504EB6" w14:textId="50C38413" w:rsidR="002E0DE9" w:rsidRDefault="008B0AC3" w:rsidP="00F81B4A">
      <w:pPr>
        <w:widowControl w:val="0"/>
        <w:suppressAutoHyphens/>
        <w:autoSpaceDE w:val="0"/>
        <w:autoSpaceDN w:val="0"/>
        <w:spacing w:after="0" w:line="240" w:lineRule="auto"/>
        <w:jc w:val="center"/>
        <w:textAlignment w:val="baseline"/>
        <w:rPr>
          <w:rFonts w:eastAsia="Times New Roman" w:cs="Arial"/>
          <w:i/>
          <w:lang w:val="fr-FR"/>
        </w:rPr>
      </w:pPr>
      <w:r>
        <w:rPr>
          <w:rFonts w:eastAsia="Times New Roman" w:cs="Arial"/>
          <w:i/>
          <w:lang w:val="fr-FR"/>
        </w:rPr>
        <w:t>et le Secrétariat)</w:t>
      </w:r>
    </w:p>
    <w:p w14:paraId="18098EB1" w14:textId="77777777" w:rsidR="00F764AD" w:rsidRPr="00F81B4A" w:rsidRDefault="00F764AD" w:rsidP="00F56BA9">
      <w:pPr>
        <w:widowControl w:val="0"/>
        <w:suppressAutoHyphens/>
        <w:autoSpaceDE w:val="0"/>
        <w:autoSpaceDN w:val="0"/>
        <w:spacing w:after="0" w:line="240" w:lineRule="auto"/>
        <w:textAlignment w:val="baseline"/>
        <w:rPr>
          <w:rFonts w:ascii="Calibri" w:eastAsia="Calibri" w:hAnsi="Calibri" w:cs="Times New Roman"/>
          <w:lang w:val="fr-FR"/>
        </w:rPr>
      </w:pP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00E8974F">
                <wp:simplePos x="0" y="0"/>
                <wp:positionH relativeFrom="column">
                  <wp:posOffset>942975</wp:posOffset>
                </wp:positionH>
                <wp:positionV relativeFrom="paragraph">
                  <wp:posOffset>118745</wp:posOffset>
                </wp:positionV>
                <wp:extent cx="4676775" cy="20478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4676775" cy="2047875"/>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2C4FD27D" w14:textId="35BFC3A9" w:rsidR="00661875" w:rsidRPr="00F56BA9" w:rsidRDefault="00131334" w:rsidP="00661875">
                            <w:pPr>
                              <w:spacing w:after="0" w:line="240" w:lineRule="auto"/>
                              <w:jc w:val="both"/>
                              <w:rPr>
                                <w:rFonts w:cs="Arial"/>
                                <w:b/>
                                <w:caps/>
                                <w:lang w:val="fr-FR"/>
                              </w:rPr>
                            </w:pPr>
                            <w:r>
                              <w:rPr>
                                <w:rFonts w:cs="Arial"/>
                                <w:lang w:val="fr-FR"/>
                              </w:rPr>
                              <w:t xml:space="preserve">À la demande de la ScC-SC5, le conseiller pour la lutte contre la pollution marine nommé par la COP a préparé un rapport intitulé «An Introduction to </w:t>
                            </w:r>
                            <w:proofErr w:type="spellStart"/>
                            <w:r>
                              <w:rPr>
                                <w:rFonts w:cs="Arial"/>
                                <w:lang w:val="fr-FR"/>
                              </w:rPr>
                              <w:t>FADs</w:t>
                            </w:r>
                            <w:proofErr w:type="spellEnd"/>
                            <w:r>
                              <w:rPr>
                                <w:rFonts w:cs="Arial"/>
                                <w:lang w:val="fr-FR"/>
                              </w:rPr>
                              <w:t xml:space="preserve"> as a Source of Marine </w:t>
                            </w:r>
                            <w:proofErr w:type="spellStart"/>
                            <w:r>
                              <w:rPr>
                                <w:rFonts w:cs="Arial"/>
                                <w:lang w:val="fr-FR"/>
                              </w:rPr>
                              <w:t>Debris</w:t>
                            </w:r>
                            <w:proofErr w:type="spellEnd"/>
                            <w:r>
                              <w:rPr>
                                <w:rFonts w:cs="Arial"/>
                                <w:lang w:val="fr-FR"/>
                              </w:rPr>
                              <w:t xml:space="preserve"> » (Introduction aux DCP en tant que source de débris marins). Le présent document fournit un résumé de ce rapport et propose d</w:t>
                            </w:r>
                            <w:r w:rsidR="00F56BA9">
                              <w:rPr>
                                <w:rFonts w:cs="Arial"/>
                                <w:lang w:val="fr-FR"/>
                              </w:rPr>
                              <w:t>u</w:t>
                            </w:r>
                            <w:r>
                              <w:rPr>
                                <w:rFonts w:cs="Arial"/>
                                <w:lang w:val="fr-FR"/>
                              </w:rPr>
                              <w:t xml:space="preserve"> projet de Décision</w:t>
                            </w:r>
                            <w:r w:rsidR="00F56BA9">
                              <w:rPr>
                                <w:rFonts w:cs="Arial"/>
                                <w:lang w:val="fr-FR"/>
                              </w:rPr>
                              <w:t>s</w:t>
                            </w:r>
                            <w:r>
                              <w:rPr>
                                <w:rFonts w:cs="Arial"/>
                                <w:lang w:val="fr-FR"/>
                              </w:rPr>
                              <w:t xml:space="preserve"> pour adoption.</w:t>
                            </w:r>
                          </w:p>
                          <w:p w14:paraId="0A7AC1E9" w14:textId="77777777" w:rsidR="009C1079" w:rsidRDefault="009C1079" w:rsidP="00661875">
                            <w:pPr>
                              <w:spacing w:after="0" w:line="240" w:lineRule="auto"/>
                              <w:rPr>
                                <w:rFonts w:cs="Arial"/>
                                <w:lang w:val="fr-FR"/>
                              </w:rPr>
                            </w:pPr>
                          </w:p>
                          <w:p w14:paraId="39836202" w14:textId="529AB995" w:rsidR="00632060" w:rsidRPr="00632060" w:rsidRDefault="00632060" w:rsidP="00632060">
                            <w:pPr>
                              <w:spacing w:after="0" w:line="240" w:lineRule="auto"/>
                              <w:jc w:val="both"/>
                              <w:rPr>
                                <w:rStyle w:val="cf01"/>
                                <w:rFonts w:ascii="Arial" w:hAnsi="Arial" w:cs="Arial"/>
                                <w:sz w:val="22"/>
                                <w:szCs w:val="22"/>
                                <w:lang w:val="fr-FR"/>
                              </w:rPr>
                            </w:pPr>
                            <w:r w:rsidRPr="00632060">
                              <w:rPr>
                                <w:rStyle w:val="cf01"/>
                                <w:rFonts w:ascii="Arial" w:hAnsi="Arial" w:cs="Arial"/>
                                <w:sz w:val="22"/>
                                <w:szCs w:val="22"/>
                                <w:lang w:val="fr-FR"/>
                              </w:rPr>
                              <w:t xml:space="preserve">Ce document </w:t>
                            </w:r>
                            <w:r w:rsidRPr="00632060">
                              <w:rPr>
                                <w:rStyle w:val="cf01"/>
                                <w:rFonts w:ascii="Arial" w:hAnsi="Arial" w:cs="Arial"/>
                                <w:sz w:val="22"/>
                                <w:szCs w:val="22"/>
                                <w:lang w:val="fr-FR"/>
                              </w:rPr>
                              <w:t xml:space="preserve">a été révisé par le Comité de session du Conseil scientifique </w:t>
                            </w:r>
                            <w:r>
                              <w:rPr>
                                <w:rStyle w:val="cf01"/>
                                <w:rFonts w:ascii="Arial" w:hAnsi="Arial" w:cs="Arial"/>
                                <w:sz w:val="22"/>
                                <w:szCs w:val="22"/>
                                <w:lang w:val="fr-FR"/>
                              </w:rPr>
                              <w:t xml:space="preserve">lors de </w:t>
                            </w:r>
                            <w:r w:rsidRPr="00632060">
                              <w:rPr>
                                <w:rStyle w:val="cf01"/>
                                <w:rFonts w:ascii="Arial" w:hAnsi="Arial" w:cs="Arial"/>
                                <w:sz w:val="22"/>
                                <w:szCs w:val="22"/>
                                <w:lang w:val="fr-FR"/>
                              </w:rPr>
                              <w:t>sa 6</w:t>
                            </w:r>
                            <w:r w:rsidRPr="00632060">
                              <w:rPr>
                                <w:rStyle w:val="cf01"/>
                                <w:rFonts w:ascii="Arial" w:hAnsi="Arial" w:cs="Arial"/>
                                <w:sz w:val="22"/>
                                <w:szCs w:val="22"/>
                                <w:vertAlign w:val="superscript"/>
                                <w:lang w:val="fr-FR"/>
                              </w:rPr>
                              <w:t>e</w:t>
                            </w:r>
                            <w:r w:rsidRPr="00632060">
                              <w:rPr>
                                <w:rStyle w:val="cf01"/>
                                <w:rFonts w:ascii="Arial" w:hAnsi="Arial" w:cs="Arial"/>
                                <w:sz w:val="22"/>
                                <w:szCs w:val="22"/>
                                <w:lang w:val="fr-FR"/>
                              </w:rPr>
                              <w:t xml:space="preserve"> </w:t>
                            </w:r>
                            <w:r>
                              <w:rPr>
                                <w:rStyle w:val="cf01"/>
                                <w:rFonts w:ascii="Arial" w:hAnsi="Arial" w:cs="Arial"/>
                                <w:sz w:val="22"/>
                                <w:szCs w:val="22"/>
                                <w:lang w:val="fr-FR"/>
                              </w:rPr>
                              <w:t>réunion</w:t>
                            </w:r>
                            <w:r w:rsidRPr="00632060">
                              <w:rPr>
                                <w:rStyle w:val="cf01"/>
                                <w:rFonts w:ascii="Arial" w:hAnsi="Arial" w:cs="Arial"/>
                                <w:sz w:val="22"/>
                                <w:szCs w:val="22"/>
                                <w:lang w:val="fr-FR"/>
                              </w:rPr>
                              <w:t xml:space="preserve"> en juillet 2023.</w:t>
                            </w:r>
                          </w:p>
                          <w:p w14:paraId="279E1A41" w14:textId="439C6174" w:rsidR="00632060" w:rsidRPr="00632060" w:rsidRDefault="00632060" w:rsidP="00661875">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9.35pt;width:368.25pt;height:16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2C4FD27D" w14:textId="35BFC3A9" w:rsidR="00661875" w:rsidRPr="00F56BA9" w:rsidRDefault="00131334" w:rsidP="00661875">
                      <w:pPr>
                        <w:spacing w:after="0" w:line="240" w:lineRule="auto"/>
                        <w:jc w:val="both"/>
                        <w:rPr>
                          <w:rFonts w:cs="Arial"/>
                          <w:b/>
                          <w:caps/>
                          <w:lang w:val="fr-FR"/>
                        </w:rPr>
                      </w:pPr>
                      <w:r>
                        <w:rPr>
                          <w:rFonts w:cs="Arial"/>
                          <w:lang w:val="fr-FR"/>
                        </w:rPr>
                        <w:t xml:space="preserve">À la demande de la ScC-SC5, le conseiller pour la lutte contre la pollution marine nommé par la COP a préparé un rapport intitulé «An Introduction to </w:t>
                      </w:r>
                      <w:proofErr w:type="spellStart"/>
                      <w:r>
                        <w:rPr>
                          <w:rFonts w:cs="Arial"/>
                          <w:lang w:val="fr-FR"/>
                        </w:rPr>
                        <w:t>FADs</w:t>
                      </w:r>
                      <w:proofErr w:type="spellEnd"/>
                      <w:r>
                        <w:rPr>
                          <w:rFonts w:cs="Arial"/>
                          <w:lang w:val="fr-FR"/>
                        </w:rPr>
                        <w:t xml:space="preserve"> as a Source of Marine </w:t>
                      </w:r>
                      <w:proofErr w:type="spellStart"/>
                      <w:r>
                        <w:rPr>
                          <w:rFonts w:cs="Arial"/>
                          <w:lang w:val="fr-FR"/>
                        </w:rPr>
                        <w:t>Debris</w:t>
                      </w:r>
                      <w:proofErr w:type="spellEnd"/>
                      <w:r>
                        <w:rPr>
                          <w:rFonts w:cs="Arial"/>
                          <w:lang w:val="fr-FR"/>
                        </w:rPr>
                        <w:t xml:space="preserve"> » (Introduction aux DCP en tant que source de débris marins). Le présent document fournit un résumé de ce rapport et propose d</w:t>
                      </w:r>
                      <w:r w:rsidR="00F56BA9">
                        <w:rPr>
                          <w:rFonts w:cs="Arial"/>
                          <w:lang w:val="fr-FR"/>
                        </w:rPr>
                        <w:t>u</w:t>
                      </w:r>
                      <w:r>
                        <w:rPr>
                          <w:rFonts w:cs="Arial"/>
                          <w:lang w:val="fr-FR"/>
                        </w:rPr>
                        <w:t xml:space="preserve"> projet de Décision</w:t>
                      </w:r>
                      <w:r w:rsidR="00F56BA9">
                        <w:rPr>
                          <w:rFonts w:cs="Arial"/>
                          <w:lang w:val="fr-FR"/>
                        </w:rPr>
                        <w:t>s</w:t>
                      </w:r>
                      <w:r>
                        <w:rPr>
                          <w:rFonts w:cs="Arial"/>
                          <w:lang w:val="fr-FR"/>
                        </w:rPr>
                        <w:t xml:space="preserve"> pour adoption.</w:t>
                      </w:r>
                    </w:p>
                    <w:p w14:paraId="0A7AC1E9" w14:textId="77777777" w:rsidR="009C1079" w:rsidRDefault="009C1079" w:rsidP="00661875">
                      <w:pPr>
                        <w:spacing w:after="0" w:line="240" w:lineRule="auto"/>
                        <w:rPr>
                          <w:rFonts w:cs="Arial"/>
                          <w:lang w:val="fr-FR"/>
                        </w:rPr>
                      </w:pPr>
                    </w:p>
                    <w:p w14:paraId="39836202" w14:textId="529AB995" w:rsidR="00632060" w:rsidRPr="00632060" w:rsidRDefault="00632060" w:rsidP="00632060">
                      <w:pPr>
                        <w:spacing w:after="0" w:line="240" w:lineRule="auto"/>
                        <w:jc w:val="both"/>
                        <w:rPr>
                          <w:rStyle w:val="cf01"/>
                          <w:rFonts w:ascii="Arial" w:hAnsi="Arial" w:cs="Arial"/>
                          <w:sz w:val="22"/>
                          <w:szCs w:val="22"/>
                          <w:lang w:val="fr-FR"/>
                        </w:rPr>
                      </w:pPr>
                      <w:r w:rsidRPr="00632060">
                        <w:rPr>
                          <w:rStyle w:val="cf01"/>
                          <w:rFonts w:ascii="Arial" w:hAnsi="Arial" w:cs="Arial"/>
                          <w:sz w:val="22"/>
                          <w:szCs w:val="22"/>
                          <w:lang w:val="fr-FR"/>
                        </w:rPr>
                        <w:t xml:space="preserve">Ce document </w:t>
                      </w:r>
                      <w:r w:rsidRPr="00632060">
                        <w:rPr>
                          <w:rStyle w:val="cf01"/>
                          <w:rFonts w:ascii="Arial" w:hAnsi="Arial" w:cs="Arial"/>
                          <w:sz w:val="22"/>
                          <w:szCs w:val="22"/>
                          <w:lang w:val="fr-FR"/>
                        </w:rPr>
                        <w:t xml:space="preserve">a été révisé par le Comité de session du Conseil scientifique </w:t>
                      </w:r>
                      <w:r>
                        <w:rPr>
                          <w:rStyle w:val="cf01"/>
                          <w:rFonts w:ascii="Arial" w:hAnsi="Arial" w:cs="Arial"/>
                          <w:sz w:val="22"/>
                          <w:szCs w:val="22"/>
                          <w:lang w:val="fr-FR"/>
                        </w:rPr>
                        <w:t xml:space="preserve">lors de </w:t>
                      </w:r>
                      <w:r w:rsidRPr="00632060">
                        <w:rPr>
                          <w:rStyle w:val="cf01"/>
                          <w:rFonts w:ascii="Arial" w:hAnsi="Arial" w:cs="Arial"/>
                          <w:sz w:val="22"/>
                          <w:szCs w:val="22"/>
                          <w:lang w:val="fr-FR"/>
                        </w:rPr>
                        <w:t>sa 6</w:t>
                      </w:r>
                      <w:r w:rsidRPr="00632060">
                        <w:rPr>
                          <w:rStyle w:val="cf01"/>
                          <w:rFonts w:ascii="Arial" w:hAnsi="Arial" w:cs="Arial"/>
                          <w:sz w:val="22"/>
                          <w:szCs w:val="22"/>
                          <w:vertAlign w:val="superscript"/>
                          <w:lang w:val="fr-FR"/>
                        </w:rPr>
                        <w:t>e</w:t>
                      </w:r>
                      <w:r w:rsidRPr="00632060">
                        <w:rPr>
                          <w:rStyle w:val="cf01"/>
                          <w:rFonts w:ascii="Arial" w:hAnsi="Arial" w:cs="Arial"/>
                          <w:sz w:val="22"/>
                          <w:szCs w:val="22"/>
                          <w:lang w:val="fr-FR"/>
                        </w:rPr>
                        <w:t xml:space="preserve"> </w:t>
                      </w:r>
                      <w:r>
                        <w:rPr>
                          <w:rStyle w:val="cf01"/>
                          <w:rFonts w:ascii="Arial" w:hAnsi="Arial" w:cs="Arial"/>
                          <w:sz w:val="22"/>
                          <w:szCs w:val="22"/>
                          <w:lang w:val="fr-FR"/>
                        </w:rPr>
                        <w:t>réunion</w:t>
                      </w:r>
                      <w:r w:rsidRPr="00632060">
                        <w:rPr>
                          <w:rStyle w:val="cf01"/>
                          <w:rFonts w:ascii="Arial" w:hAnsi="Arial" w:cs="Arial"/>
                          <w:sz w:val="22"/>
                          <w:szCs w:val="22"/>
                          <w:lang w:val="fr-FR"/>
                        </w:rPr>
                        <w:t xml:space="preserve"> en juillet 2023.</w:t>
                      </w:r>
                    </w:p>
                    <w:p w14:paraId="279E1A41" w14:textId="439C6174" w:rsidR="00632060" w:rsidRPr="00632060" w:rsidRDefault="00632060" w:rsidP="00661875">
                      <w:pPr>
                        <w:spacing w:after="0" w:line="240" w:lineRule="auto"/>
                        <w:rPr>
                          <w:rFonts w:cs="Arial"/>
                          <w:lang w:val="fr-FR"/>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3E165C">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5D0778DE" w:rsidR="002E0DE9" w:rsidRPr="002E0DE9" w:rsidRDefault="005B3466" w:rsidP="004B7071">
      <w:pPr>
        <w:pStyle w:val="Title1"/>
        <w:rPr>
          <w:lang w:val="fr-FR"/>
        </w:rPr>
      </w:pPr>
      <w:r>
        <w:rPr>
          <w:lang w:val="fr-FR"/>
        </w:rPr>
        <w:lastRenderedPageBreak/>
        <w:t>DISPOSITIFS DE CONCENTRATION DES POISSONS (DCP)</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7656542B" w14:textId="77777777" w:rsidR="00F56BA9" w:rsidRDefault="00F56BA9"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40CD6F87" w14:textId="153FDF1A" w:rsidR="00D55124" w:rsidRDefault="00CE77BE" w:rsidP="00D55124">
      <w:pPr>
        <w:widowControl w:val="0"/>
        <w:autoSpaceDE w:val="0"/>
        <w:autoSpaceDN w:val="0"/>
        <w:adjustRightInd w:val="0"/>
        <w:spacing w:after="0" w:line="240" w:lineRule="auto"/>
        <w:ind w:left="567"/>
        <w:contextualSpacing/>
        <w:jc w:val="both"/>
        <w:rPr>
          <w:rFonts w:cs="Arial"/>
        </w:rPr>
      </w:pPr>
      <w:r>
        <w:rPr>
          <w:rFonts w:cs="Arial"/>
          <w:color w:val="000000" w:themeColor="text1"/>
        </w:rPr>
        <w:t xml:space="preserve"> </w:t>
      </w:r>
    </w:p>
    <w:p w14:paraId="32DBFB8C" w14:textId="44A7729C" w:rsidR="002065DF" w:rsidRDefault="00A85772" w:rsidP="002065DF">
      <w:pPr>
        <w:widowControl w:val="0"/>
        <w:numPr>
          <w:ilvl w:val="0"/>
          <w:numId w:val="6"/>
        </w:numPr>
        <w:autoSpaceDE w:val="0"/>
        <w:autoSpaceDN w:val="0"/>
        <w:adjustRightInd w:val="0"/>
        <w:spacing w:after="0" w:line="240" w:lineRule="auto"/>
        <w:ind w:left="567" w:hanging="567"/>
        <w:contextualSpacing/>
        <w:jc w:val="both"/>
        <w:rPr>
          <w:rStyle w:val="Hyperlink"/>
          <w:rFonts w:cs="Arial"/>
          <w:color w:val="000000" w:themeColor="text1"/>
          <w:u w:val="none"/>
          <w:lang w:val="fr-FR"/>
        </w:rPr>
      </w:pPr>
      <w:r>
        <w:rPr>
          <w:rStyle w:val="Hyperlink"/>
          <w:rFonts w:cs="Arial"/>
          <w:color w:val="000000" w:themeColor="text1"/>
          <w:u w:val="none"/>
          <w:lang w:val="fr-FR"/>
        </w:rPr>
        <w:t>À l'issue de la 12</w:t>
      </w:r>
      <w:r>
        <w:rPr>
          <w:rStyle w:val="Hyperlink"/>
          <w:rFonts w:cs="Arial"/>
          <w:color w:val="000000" w:themeColor="text1"/>
          <w:u w:val="none"/>
          <w:vertAlign w:val="superscript"/>
          <w:lang w:val="fr-FR"/>
        </w:rPr>
        <w:t>e</w:t>
      </w:r>
      <w:r>
        <w:rPr>
          <w:rStyle w:val="Hyperlink"/>
          <w:rFonts w:cs="Arial"/>
          <w:color w:val="000000" w:themeColor="text1"/>
          <w:u w:val="none"/>
          <w:lang w:val="fr-FR"/>
        </w:rPr>
        <w:t xml:space="preserve"> Session de la Conférence des Parties (COP12), deux Résolutions relatives aux dispositifs de concentration de poissons (DCP) étaient en vigueur : la </w:t>
      </w:r>
      <w:hyperlink r:id="rId18" w:history="1">
        <w:r>
          <w:rPr>
            <w:rStyle w:val="Hyperlink"/>
            <w:rFonts w:cs="Arial"/>
            <w:lang w:val="fr-FR"/>
          </w:rPr>
          <w:t>Résolution 12.20</w:t>
        </w:r>
      </w:hyperlink>
      <w:r>
        <w:rPr>
          <w:rStyle w:val="Hyperlink"/>
          <w:rFonts w:cs="Arial"/>
          <w:color w:val="000000" w:themeColor="text1"/>
          <w:u w:val="none"/>
          <w:lang w:val="fr-FR"/>
        </w:rPr>
        <w:t xml:space="preserve"> </w:t>
      </w:r>
      <w:r>
        <w:rPr>
          <w:rStyle w:val="Hyperlink"/>
          <w:rFonts w:cs="Arial"/>
          <w:i/>
          <w:iCs/>
          <w:color w:val="000000" w:themeColor="text1"/>
          <w:u w:val="none"/>
          <w:lang w:val="fr-FR"/>
        </w:rPr>
        <w:t>Gestion des débris marins</w:t>
      </w:r>
      <w:r>
        <w:rPr>
          <w:rStyle w:val="Hyperlink"/>
          <w:rFonts w:cs="Arial"/>
          <w:color w:val="000000" w:themeColor="text1"/>
          <w:u w:val="none"/>
          <w:lang w:val="fr-FR"/>
        </w:rPr>
        <w:t xml:space="preserve"> et la </w:t>
      </w:r>
      <w:hyperlink r:id="rId19" w:history="1">
        <w:r>
          <w:rPr>
            <w:rStyle w:val="Hyperlink"/>
            <w:rFonts w:cs="Arial"/>
            <w:lang w:val="fr-FR"/>
          </w:rPr>
          <w:t>Résolution 12.22</w:t>
        </w:r>
      </w:hyperlink>
      <w:r>
        <w:rPr>
          <w:rStyle w:val="Hyperlink"/>
          <w:rFonts w:cs="Arial"/>
          <w:color w:val="000000" w:themeColor="text1"/>
          <w:u w:val="none"/>
          <w:lang w:val="fr-FR"/>
        </w:rPr>
        <w:t xml:space="preserve"> </w:t>
      </w:r>
      <w:r>
        <w:rPr>
          <w:rStyle w:val="Hyperlink"/>
          <w:rFonts w:cs="Arial"/>
          <w:i/>
          <w:iCs/>
          <w:color w:val="000000" w:themeColor="text1"/>
          <w:u w:val="none"/>
          <w:lang w:val="fr-FR"/>
        </w:rPr>
        <w:t>Prises accessoires.</w:t>
      </w:r>
    </w:p>
    <w:p w14:paraId="7F9D6D06" w14:textId="77777777" w:rsidR="002065DF" w:rsidRPr="00695391" w:rsidRDefault="002065DF" w:rsidP="000C20C1">
      <w:pPr>
        <w:widowControl w:val="0"/>
        <w:autoSpaceDE w:val="0"/>
        <w:autoSpaceDN w:val="0"/>
        <w:adjustRightInd w:val="0"/>
        <w:spacing w:after="0" w:line="240" w:lineRule="auto"/>
        <w:ind w:left="567"/>
        <w:contextualSpacing/>
        <w:jc w:val="both"/>
        <w:rPr>
          <w:rStyle w:val="Hyperlink"/>
          <w:rFonts w:cs="Arial"/>
          <w:color w:val="000000" w:themeColor="text1"/>
          <w:u w:val="none"/>
          <w:lang w:val="fr-FR"/>
        </w:rPr>
      </w:pPr>
    </w:p>
    <w:p w14:paraId="3D05D32C" w14:textId="4C3009F4" w:rsidR="006B18B8" w:rsidRPr="006448CF" w:rsidRDefault="0A362759" w:rsidP="006B18B8">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fr-FR"/>
        </w:rPr>
      </w:pPr>
      <w:r>
        <w:rPr>
          <w:rFonts w:cs="Arial"/>
          <w:color w:val="000000" w:themeColor="text1"/>
          <w:lang w:val="fr-FR"/>
        </w:rPr>
        <w:t>La COP13 a créé le nouveau poste de conseiller pour la lutte contre la pollution marine, nommé par la COP.  Le Comité de session du Conseil scientifique, lors de sa 5</w:t>
      </w:r>
      <w:r>
        <w:rPr>
          <w:rFonts w:cs="Arial"/>
          <w:color w:val="000000" w:themeColor="text1"/>
          <w:vertAlign w:val="superscript"/>
          <w:lang w:val="fr-FR"/>
        </w:rPr>
        <w:t>e</w:t>
      </w:r>
      <w:r>
        <w:rPr>
          <w:rFonts w:cs="Arial"/>
          <w:color w:val="000000" w:themeColor="text1"/>
          <w:lang w:val="fr-FR"/>
        </w:rPr>
        <w:t xml:space="preserve"> réunion (ScC-SC5), en 2021, a convenu d'un programme de travail sur la pollution marine qui comprendrait la </w:t>
      </w:r>
      <w:r>
        <w:rPr>
          <w:color w:val="000000" w:themeColor="text1"/>
          <w:lang w:val="fr-FR"/>
        </w:rPr>
        <w:t>préparation d’un document contenant des informations contextuelles appropriées et de projets de décisions pour des travaux ultérieurs, axés sur les débris marins (y compris les dispositifs de concentration de poissons), les preuves des effets des polluants organiques persistants sur les espèces marines migratrices, et la pollution par les nutriments.</w:t>
      </w:r>
    </w:p>
    <w:p w14:paraId="5319FC8D" w14:textId="77777777" w:rsidR="006448CF" w:rsidRDefault="006448CF" w:rsidP="006448CF">
      <w:pPr>
        <w:widowControl w:val="0"/>
        <w:autoSpaceDE w:val="0"/>
        <w:autoSpaceDN w:val="0"/>
        <w:adjustRightInd w:val="0"/>
        <w:spacing w:after="0" w:line="240" w:lineRule="auto"/>
        <w:ind w:left="567"/>
        <w:contextualSpacing/>
        <w:jc w:val="both"/>
        <w:rPr>
          <w:rFonts w:cs="Arial"/>
          <w:color w:val="000000" w:themeColor="text1"/>
          <w:lang w:val="fr-FR"/>
        </w:rPr>
      </w:pPr>
    </w:p>
    <w:p w14:paraId="1A70A1CB" w14:textId="2BCBF9B1" w:rsidR="006448CF" w:rsidRPr="00695391" w:rsidRDefault="007F48DC" w:rsidP="006B18B8">
      <w:pPr>
        <w:widowControl w:val="0"/>
        <w:numPr>
          <w:ilvl w:val="0"/>
          <w:numId w:val="6"/>
        </w:numPr>
        <w:autoSpaceDE w:val="0"/>
        <w:autoSpaceDN w:val="0"/>
        <w:adjustRightInd w:val="0"/>
        <w:spacing w:after="0" w:line="240" w:lineRule="auto"/>
        <w:ind w:left="567" w:hanging="567"/>
        <w:contextualSpacing/>
        <w:jc w:val="both"/>
        <w:rPr>
          <w:rStyle w:val="Hyperlink"/>
          <w:rFonts w:cs="Arial"/>
          <w:color w:val="000000" w:themeColor="text1"/>
          <w:u w:val="none"/>
          <w:lang w:val="fr-FR"/>
        </w:rPr>
      </w:pPr>
      <w:r>
        <w:rPr>
          <w:rFonts w:cs="Arial"/>
          <w:color w:val="000000" w:themeColor="text1"/>
          <w:lang w:val="fr-FR"/>
        </w:rPr>
        <w:t xml:space="preserve">Les effets de la pollution marine sur les espèces migratrices marines sont présentés dans le document </w:t>
      </w:r>
      <w:hyperlink r:id="rId20">
        <w:r>
          <w:rPr>
            <w:rStyle w:val="Hyperlink"/>
            <w:rFonts w:cs="Arial"/>
            <w:lang w:val="fr-FR"/>
          </w:rPr>
          <w:t>UNEP/CMS/COP14/Doc.27.2.1</w:t>
        </w:r>
      </w:hyperlink>
      <w:r>
        <w:rPr>
          <w:rFonts w:cs="Arial"/>
          <w:color w:val="000000" w:themeColor="text1"/>
          <w:lang w:val="fr-FR"/>
        </w:rPr>
        <w:t xml:space="preserve">. Le présent document résume un rapport intitulé « An Introduction to </w:t>
      </w:r>
      <w:proofErr w:type="spellStart"/>
      <w:r>
        <w:rPr>
          <w:rFonts w:cs="Arial"/>
          <w:color w:val="000000" w:themeColor="text1"/>
          <w:lang w:val="fr-FR"/>
        </w:rPr>
        <w:t>FADs</w:t>
      </w:r>
      <w:proofErr w:type="spellEnd"/>
      <w:r>
        <w:rPr>
          <w:rFonts w:cs="Arial"/>
          <w:color w:val="000000" w:themeColor="text1"/>
          <w:lang w:val="fr-FR"/>
        </w:rPr>
        <w:t xml:space="preserve"> as a Source of Marine </w:t>
      </w:r>
      <w:proofErr w:type="spellStart"/>
      <w:r>
        <w:rPr>
          <w:rFonts w:cs="Arial"/>
          <w:color w:val="000000" w:themeColor="text1"/>
          <w:lang w:val="fr-FR"/>
        </w:rPr>
        <w:t>Debris</w:t>
      </w:r>
      <w:proofErr w:type="spellEnd"/>
      <w:r>
        <w:rPr>
          <w:rFonts w:cs="Arial"/>
          <w:color w:val="000000" w:themeColor="text1"/>
          <w:lang w:val="fr-FR"/>
        </w:rPr>
        <w:t xml:space="preserve"> » (Introduction aux DCP en tant que source de débris marins), qui peut être consulté dans </w:t>
      </w:r>
      <w:r>
        <w:rPr>
          <w:rFonts w:cs="Arial"/>
          <w:lang w:val="fr-FR"/>
        </w:rPr>
        <w:t>l'annexe 1 du présent document</w:t>
      </w:r>
      <w:r>
        <w:rPr>
          <w:rFonts w:cs="Arial"/>
          <w:color w:val="000000" w:themeColor="text1"/>
          <w:lang w:val="fr-FR"/>
        </w:rPr>
        <w:t>.</w:t>
      </w:r>
    </w:p>
    <w:p w14:paraId="6402656F" w14:textId="77777777" w:rsidR="002E0DE9" w:rsidRDefault="002E0DE9" w:rsidP="00EC4F04">
      <w:pPr>
        <w:spacing w:after="0" w:line="240" w:lineRule="auto"/>
        <w:rPr>
          <w:lang w:val="fr-FR"/>
        </w:rPr>
      </w:pPr>
    </w:p>
    <w:p w14:paraId="4AFA346E" w14:textId="7D00A784" w:rsidR="00661875" w:rsidRDefault="00661875" w:rsidP="00661875">
      <w:pPr>
        <w:spacing w:after="0" w:line="240" w:lineRule="auto"/>
        <w:rPr>
          <w:rFonts w:cs="Arial"/>
          <w:u w:val="single"/>
          <w:lang w:val="fr-FR"/>
        </w:rPr>
      </w:pPr>
      <w:r>
        <w:rPr>
          <w:rFonts w:cs="Arial"/>
          <w:u w:val="single"/>
          <w:lang w:val="fr-FR"/>
        </w:rPr>
        <w:t>Enjeu</w:t>
      </w:r>
    </w:p>
    <w:p w14:paraId="7BBA4962" w14:textId="77777777" w:rsidR="00661875" w:rsidRPr="00D55124" w:rsidRDefault="00661875" w:rsidP="00661875">
      <w:pPr>
        <w:spacing w:after="0" w:line="240" w:lineRule="auto"/>
        <w:rPr>
          <w:rFonts w:cs="Arial"/>
          <w:u w:val="single"/>
          <w:lang w:val="fr-FR"/>
        </w:rPr>
      </w:pPr>
    </w:p>
    <w:p w14:paraId="6D370F99" w14:textId="663C6AE9" w:rsidR="00D55124" w:rsidRPr="00976D25" w:rsidRDefault="000B0702" w:rsidP="00D55124">
      <w:pPr>
        <w:widowControl w:val="0"/>
        <w:numPr>
          <w:ilvl w:val="0"/>
          <w:numId w:val="6"/>
        </w:numPr>
        <w:autoSpaceDE w:val="0"/>
        <w:autoSpaceDN w:val="0"/>
        <w:adjustRightInd w:val="0"/>
        <w:spacing w:after="0" w:line="240" w:lineRule="auto"/>
        <w:ind w:left="567" w:hanging="567"/>
        <w:contextualSpacing/>
        <w:jc w:val="both"/>
        <w:rPr>
          <w:rFonts w:cs="Arial"/>
          <w:lang w:val="fr-FR"/>
        </w:rPr>
      </w:pPr>
      <w:r>
        <w:rPr>
          <w:rFonts w:cs="Arial"/>
          <w:lang w:val="fr-FR"/>
        </w:rPr>
        <w:t xml:space="preserve">Un dispositif de concentration des poissons (DCP) est un objet, une structure ou un dispositif permanent, semi-permanent ou temporaire, fabriqué par l'humain ou naturel, qui est déployé et/ou suivi et utilisé pour regrouper les poissons en vue de leur capture ultérieure. </w:t>
      </w:r>
      <w:r>
        <w:rPr>
          <w:rFonts w:eastAsia="Times New Roman" w:cs="Arial"/>
          <w:lang w:val="fr-FR" w:eastAsia="en-GB"/>
        </w:rPr>
        <w:t>Un DCP peut être soit un dispositif ancré, soit un dispositif dérivant.</w:t>
      </w:r>
      <w:r>
        <w:rPr>
          <w:rStyle w:val="FootnoteReference"/>
          <w:rFonts w:cs="Arial"/>
          <w:lang w:val="fr-FR"/>
        </w:rPr>
        <w:footnoteReference w:id="2"/>
      </w:r>
      <w:r>
        <w:rPr>
          <w:rFonts w:cs="Arial"/>
          <w:lang w:val="fr-FR"/>
        </w:rPr>
        <w:t xml:space="preserve"> L'utilisation des DCP dérivants varie d'une région à l'autre, mais en 2013, on estimait qu'entre 81 000 et 121 000 de ces dispositifs étaient déployés dans le monde. Ils sont largement utilisés dans les pêches thonières industrielles, par exemple.</w:t>
      </w:r>
    </w:p>
    <w:p w14:paraId="31E1513D" w14:textId="77777777" w:rsidR="00661875" w:rsidRPr="00D55124" w:rsidRDefault="00661875" w:rsidP="00661875">
      <w:pPr>
        <w:spacing w:after="0" w:line="240" w:lineRule="auto"/>
        <w:ind w:left="360"/>
        <w:jc w:val="both"/>
        <w:rPr>
          <w:rFonts w:cs="Arial"/>
          <w:i/>
          <w:lang w:val="fr-FR"/>
        </w:rPr>
      </w:pPr>
    </w:p>
    <w:p w14:paraId="2BF66E86" w14:textId="2DCA7C36" w:rsidR="00661875" w:rsidRDefault="00EB7A09"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Les DCP ancrés sont parfois utilisés pour amarrer les navires, ce qui pourrait avoir une incidence sur les taux de perte de DCP. Les dispositifs peuvent également être perdus lorsque les pêcheurs à la palangre ou au filet maillant coupent les lignes d'amarrage des DCP ancrés pour éviter qu'ils ne se prennent dans leurs engins. D'autres navires, notamment des cargos, peuvent heurter accidentellement les DCP ancrés, les détachant de leurs amarres, ou les opérateurs de ces navires peuvent couper délibérément les amarres si le DCP se trouve dans une voie de transport maritime. Des pêcheurs rivaux peuvent également vandaliser les DCP ancrés des autres. Toutes ces actions peuvent entraîner la production de débris marins supplémentaires.</w:t>
      </w:r>
    </w:p>
    <w:p w14:paraId="502DD0CE" w14:textId="77777777" w:rsidR="00EB2B45" w:rsidRDefault="00EB2B45" w:rsidP="00EB2B45">
      <w:pPr>
        <w:pStyle w:val="ListParagraph"/>
        <w:rPr>
          <w:rFonts w:cs="Arial"/>
          <w:lang w:val="fr-FR"/>
        </w:rPr>
      </w:pPr>
    </w:p>
    <w:p w14:paraId="62040B2E" w14:textId="03420C28" w:rsidR="00EB2B45" w:rsidRPr="00B42718" w:rsidRDefault="00EB2B45">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eastAsia="Times New Roman" w:cs="Arial"/>
          <w:lang w:val="fr-FR" w:eastAsia="en-GB"/>
        </w:rPr>
        <w:t>Les DCP dérivants qui ne sont pas ramassés et réutilisés peuvent également devenir des débris marins et couler ou dériver vers les plages, ou rester coincés sur les récifs coralliens ou dans les habitats de mangrove et les endommager. Plus la partie immergée ou accrochée (queue) du DCP dérivant s'étend, plus la probabilité que le dispositif touche le fond marin et s'échoue est élevée. Dans l'océan Indien et l'océan Atlantique, 9,9 % des trajectoires de tous les DCP dérivants ont abouti à l'échouage du dispositif, ce qui peut avoir des effets négatifs sur les habitats sensibles tels que les récifs coralliens.</w:t>
      </w:r>
    </w:p>
    <w:p w14:paraId="16514105" w14:textId="37A8C582" w:rsidR="00B42718" w:rsidRPr="0071230C" w:rsidRDefault="00B42718">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eastAsia="Times New Roman" w:cs="Arial"/>
          <w:lang w:val="fr-FR" w:eastAsia="en-GB"/>
        </w:rPr>
        <w:lastRenderedPageBreak/>
        <w:t>La relation entre les DCP et la production de microplastiques n'a pas été directement étudiée, mais on peut supposer que, comme les autres plastiques présents dans l'environnement marin, ces dispositifs produiront des microplastiques par le biais des processus de dégradation, de fragmentation et d'abrasion. L'ingestion de microplastiques peut avoir des incidences sur toutes les parties des réseaux alimentaires marins, notamment par l'augmentation de la biodisponibilité des substances toxiques connexes.</w:t>
      </w:r>
    </w:p>
    <w:p w14:paraId="7653283E" w14:textId="77777777" w:rsidR="0071230C" w:rsidRPr="0071230C" w:rsidRDefault="0071230C" w:rsidP="0071230C">
      <w:pPr>
        <w:pStyle w:val="ListParagraph"/>
        <w:rPr>
          <w:rFonts w:cs="Arial"/>
          <w:lang w:val="fr-FR"/>
        </w:rPr>
      </w:pPr>
    </w:p>
    <w:p w14:paraId="5DE3CB1F" w14:textId="2AC60402" w:rsidR="00794ED0" w:rsidRPr="00A21B61" w:rsidRDefault="0071230C">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eastAsia="Times New Roman" w:cs="Arial"/>
          <w:lang w:val="fr-FR" w:eastAsia="en-GB"/>
        </w:rPr>
        <w:t>Des espèces sauvages non ciblées peuvent s'empêtrer dans les DCP dérivants qui sont activement déployés et suivis par les pêcheurs, ou dans ceux qui ont été perdus et sont considérés comme des débris marins. L'ampleur de ce phénomène n'est pas connue. Les enchevêtrements dans les DCP dérivants ne sont généralement pas observés par les pêcheurs car ils se produisent en grande partie dans les sections immergées du dispositif. Cependant, ces dispositifs ont probablement un impact sur de nombreuses espèces marines menacées qui s'y empêtrent accidentellement.</w:t>
      </w:r>
    </w:p>
    <w:p w14:paraId="06F447D8" w14:textId="77777777" w:rsidR="00794ED0" w:rsidRPr="00A21B61" w:rsidRDefault="00794ED0" w:rsidP="00A21B61">
      <w:pPr>
        <w:pStyle w:val="ListParagraph"/>
        <w:rPr>
          <w:rFonts w:eastAsia="Times New Roman" w:cs="Arial"/>
          <w:lang w:val="fr-FR" w:eastAsia="en-GB"/>
        </w:rPr>
      </w:pPr>
    </w:p>
    <w:p w14:paraId="00A2884A" w14:textId="78421BA2" w:rsidR="0071230C" w:rsidRPr="00630CF3" w:rsidRDefault="00180A6D">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eastAsia="Times New Roman" w:cs="Arial"/>
          <w:lang w:val="fr-FR" w:eastAsia="en-GB"/>
        </w:rPr>
        <w:t xml:space="preserve">Pour réduire le risque d'enchevêtrement, dans de nombreux endroits, les filets suspendus sont remplacés par des cordes et d'autres matériaux non </w:t>
      </w:r>
      <w:proofErr w:type="spellStart"/>
      <w:r>
        <w:rPr>
          <w:rFonts w:eastAsia="Times New Roman" w:cs="Arial"/>
          <w:lang w:val="fr-FR" w:eastAsia="en-GB"/>
        </w:rPr>
        <w:t>emmêlants</w:t>
      </w:r>
      <w:proofErr w:type="spellEnd"/>
      <w:r>
        <w:rPr>
          <w:rFonts w:eastAsia="Times New Roman" w:cs="Arial"/>
          <w:lang w:val="fr-FR" w:eastAsia="en-GB"/>
        </w:rPr>
        <w:t xml:space="preserve"> afin d'éviter la « pêche fantôme » et les prises accessoires. Diverses organisations préconisent l'utilisation de matériaux biodégradables dans la fabrication des DCP. Il est toutefois essentiel de ne pas utiliser de nouveaux matériaux biodégradables pour construire les structures des filets et de recourir plutôt à des cordes ou à des toiles. Le guide de la Fondation internationale pour la viabilité des produits de la mer (ISSF) intitulé </w:t>
      </w:r>
      <w:r>
        <w:rPr>
          <w:rFonts w:eastAsia="Times New Roman" w:cs="Arial"/>
          <w:i/>
          <w:iCs/>
          <w:lang w:val="fr-FR" w:eastAsia="en-GB"/>
        </w:rPr>
        <w:t>Non-</w:t>
      </w:r>
      <w:proofErr w:type="spellStart"/>
      <w:r>
        <w:rPr>
          <w:rFonts w:eastAsia="Times New Roman" w:cs="Arial"/>
          <w:i/>
          <w:iCs/>
          <w:lang w:val="fr-FR" w:eastAsia="en-GB"/>
        </w:rPr>
        <w:t>Entangling</w:t>
      </w:r>
      <w:proofErr w:type="spellEnd"/>
      <w:r>
        <w:rPr>
          <w:rFonts w:eastAsia="Times New Roman" w:cs="Arial"/>
          <w:i/>
          <w:iCs/>
          <w:lang w:val="fr-FR" w:eastAsia="en-GB"/>
        </w:rPr>
        <w:t xml:space="preserve"> and </w:t>
      </w:r>
      <w:proofErr w:type="spellStart"/>
      <w:r>
        <w:rPr>
          <w:rFonts w:eastAsia="Times New Roman" w:cs="Arial"/>
          <w:i/>
          <w:iCs/>
          <w:lang w:val="fr-FR" w:eastAsia="en-GB"/>
        </w:rPr>
        <w:t>Biodegradable</w:t>
      </w:r>
      <w:proofErr w:type="spellEnd"/>
      <w:r>
        <w:rPr>
          <w:rFonts w:eastAsia="Times New Roman" w:cs="Arial"/>
          <w:i/>
          <w:iCs/>
          <w:lang w:val="fr-FR" w:eastAsia="en-GB"/>
        </w:rPr>
        <w:t xml:space="preserve"> </w:t>
      </w:r>
      <w:proofErr w:type="spellStart"/>
      <w:r>
        <w:rPr>
          <w:rFonts w:eastAsia="Times New Roman" w:cs="Arial"/>
          <w:i/>
          <w:iCs/>
          <w:lang w:val="fr-FR" w:eastAsia="en-GB"/>
        </w:rPr>
        <w:t>FADs</w:t>
      </w:r>
      <w:proofErr w:type="spellEnd"/>
      <w:r>
        <w:rPr>
          <w:rFonts w:eastAsia="Times New Roman" w:cs="Arial"/>
          <w:i/>
          <w:iCs/>
          <w:lang w:val="fr-FR" w:eastAsia="en-GB"/>
        </w:rPr>
        <w:t xml:space="preserve"> Guide</w:t>
      </w:r>
      <w:r>
        <w:rPr>
          <w:rStyle w:val="FootnoteReference"/>
          <w:rFonts w:eastAsia="Times New Roman" w:cs="Arial"/>
          <w:i/>
          <w:iCs/>
          <w:lang w:val="fr-FR" w:eastAsia="en-GB"/>
        </w:rPr>
        <w:footnoteReference w:id="3"/>
      </w:r>
      <w:r>
        <w:rPr>
          <w:rFonts w:eastAsia="Times New Roman" w:cs="Arial"/>
          <w:lang w:val="fr-FR" w:eastAsia="en-GB"/>
        </w:rPr>
        <w:t xml:space="preserve"> fournit des recommandations sur la manière dont les DCP dérivants peuvent être conçus pour empêcher l'enchevêtrement. En outre, les organisations régionales de gestion des pêches thonières (ORGP thonières) ont adopté des résolutions et des recommandations visant à réduire l'enchevêtrement d'espèces marines sauvages dans les DCP, à évaluer les évolutions technologiques relatives aux DCP et à promouvoir l'utilisation de matériaux naturels ou biodégradables dans la fabrication de ces dispositifs.</w:t>
      </w:r>
    </w:p>
    <w:p w14:paraId="5B208756" w14:textId="77777777" w:rsidR="003734A7" w:rsidRDefault="003734A7" w:rsidP="00661875">
      <w:pPr>
        <w:spacing w:after="0" w:line="240" w:lineRule="auto"/>
        <w:rPr>
          <w:rFonts w:cs="Arial"/>
          <w:u w:val="single"/>
          <w:lang w:val="fr-FR"/>
        </w:rPr>
      </w:pPr>
    </w:p>
    <w:p w14:paraId="126F8932" w14:textId="6A9DE4C8" w:rsidR="00661875" w:rsidRPr="00D55124" w:rsidRDefault="00661875" w:rsidP="00661875">
      <w:pPr>
        <w:spacing w:after="0" w:line="240" w:lineRule="auto"/>
        <w:rPr>
          <w:rFonts w:cs="Arial"/>
          <w:u w:val="single"/>
          <w:lang w:val="fr-FR"/>
        </w:rPr>
      </w:pPr>
      <w:r>
        <w:rPr>
          <w:rFonts w:cs="Arial"/>
          <w:u w:val="single"/>
          <w:lang w:val="fr-FR"/>
        </w:rPr>
        <w:t>Discussion et analyse</w:t>
      </w:r>
    </w:p>
    <w:p w14:paraId="5BEF0D0B" w14:textId="77777777" w:rsidR="00661875" w:rsidRPr="00D55124" w:rsidRDefault="00661875" w:rsidP="00661875">
      <w:pPr>
        <w:spacing w:after="0" w:line="240" w:lineRule="auto"/>
        <w:rPr>
          <w:rFonts w:cs="Arial"/>
          <w:lang w:val="fr-FR"/>
        </w:rPr>
      </w:pPr>
    </w:p>
    <w:p w14:paraId="19A8A92E" w14:textId="59E652F1" w:rsidR="00714BCA" w:rsidRPr="009F0987" w:rsidRDefault="00983B02" w:rsidP="00714BC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Comme le décrit le rapport, les débris marins, notamment les plastiques et les engins de pêche « fantômes », ont des répercussions négatives sur les espèces marines sauvages, principalement lorsque les animaux ingèrent ces débris ou s'y enchevêtrent. Les DCP abandonnés deviennent des débris marins et peuvent couler ou dériver sur les plages, les récifs coralliens, les mangroves ou d'autres habitats côtiers, ce qui </w:t>
      </w:r>
      <w:proofErr w:type="gramStart"/>
      <w:r>
        <w:rPr>
          <w:rFonts w:cs="Arial"/>
          <w:lang w:val="fr-FR"/>
        </w:rPr>
        <w:t>a</w:t>
      </w:r>
      <w:proofErr w:type="gramEnd"/>
      <w:r>
        <w:rPr>
          <w:rFonts w:cs="Arial"/>
          <w:lang w:val="fr-FR"/>
        </w:rPr>
        <w:t xml:space="preserve"> des conséquences négatives. </w:t>
      </w:r>
    </w:p>
    <w:p w14:paraId="766F14F0" w14:textId="77777777" w:rsidR="00714BCA" w:rsidRPr="00F56BA9" w:rsidRDefault="00714BCA" w:rsidP="00714BCA">
      <w:pPr>
        <w:widowControl w:val="0"/>
        <w:autoSpaceDE w:val="0"/>
        <w:autoSpaceDN w:val="0"/>
        <w:adjustRightInd w:val="0"/>
        <w:spacing w:after="0" w:line="240" w:lineRule="auto"/>
        <w:ind w:left="567" w:hanging="567"/>
        <w:rPr>
          <w:rFonts w:cs="Arial"/>
          <w:lang w:val="fr-FR"/>
        </w:rPr>
      </w:pPr>
    </w:p>
    <w:p w14:paraId="7CD43C94" w14:textId="074B7858" w:rsidR="00661875" w:rsidRPr="00316080" w:rsidRDefault="00714BCA" w:rsidP="00714BC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L'enchevêtrement dans les engins de pêche a des effets néfastes sur de nombreuses espèces inscrites sur les listes de la CMS, notamment les mammifères marins, les requins et les tortues de mer. Au niveau des individus, les effets des interactions avec les engins de pêche abandonnés, perdus ou rejetés comprennent la noyade, la mort par inanition, la malnutrition, les blessures physiques, la mobilité réduite, la vulnérabilité accrue aux prédateurs et au stress physiologique, </w:t>
      </w:r>
      <w:r>
        <w:rPr>
          <w:lang w:val="fr-FR"/>
        </w:rPr>
        <w:t>la réduction de l'acquisition et de l'assimilation d'énergie</w:t>
      </w:r>
      <w:r>
        <w:rPr>
          <w:rFonts w:cs="Arial"/>
          <w:lang w:val="fr-FR"/>
        </w:rPr>
        <w:t>, la dégradation de la santé et les troubles de la reproduction.</w:t>
      </w:r>
    </w:p>
    <w:p w14:paraId="4A8B25CD" w14:textId="77777777" w:rsidR="003734A7" w:rsidRDefault="003734A7" w:rsidP="003734A7">
      <w:pPr>
        <w:widowControl w:val="0"/>
        <w:autoSpaceDE w:val="0"/>
        <w:autoSpaceDN w:val="0"/>
        <w:adjustRightInd w:val="0"/>
        <w:spacing w:after="0" w:line="240" w:lineRule="auto"/>
        <w:ind w:left="567"/>
        <w:jc w:val="both"/>
        <w:rPr>
          <w:rFonts w:cs="Arial"/>
          <w:lang w:val="fr-FR"/>
        </w:rPr>
      </w:pPr>
    </w:p>
    <w:p w14:paraId="6AE771E2" w14:textId="713B24C4" w:rsidR="003734A7" w:rsidRPr="00601228" w:rsidRDefault="00373C6F" w:rsidP="00714BC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Le rôle principal de la CMS dans la lutte contre la pollution marine causée par les DCP et le risque d'enchevêtrement qui y est associé consiste à renforcer et à soutenir les actions menées par d'autres organismes internationaux qui s'occupent directement des DCP. Les projets de Décision figurant à l'annexe 1 proposent de telles actions aux Parties à la CMS, au Conseil scientifique et au Secrétariat.</w:t>
      </w:r>
    </w:p>
    <w:p w14:paraId="7524F4F2" w14:textId="77777777" w:rsidR="00661875" w:rsidRPr="00D55124" w:rsidRDefault="00661875" w:rsidP="00661875">
      <w:pPr>
        <w:spacing w:after="0" w:line="240" w:lineRule="auto"/>
        <w:jc w:val="both"/>
        <w:rPr>
          <w:rFonts w:cs="Arial"/>
          <w:lang w:val="fr-FR"/>
        </w:rPr>
      </w:pPr>
    </w:p>
    <w:p w14:paraId="25D5D96F" w14:textId="77777777"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51453655" w14:textId="77777777" w:rsidR="00661875" w:rsidRPr="00CD0FE9" w:rsidRDefault="00661875" w:rsidP="00661875">
      <w:pPr>
        <w:spacing w:after="0" w:line="240" w:lineRule="auto"/>
        <w:jc w:val="both"/>
        <w:rPr>
          <w:rFonts w:cs="Arial"/>
          <w:lang w:val="fr-FR"/>
        </w:rPr>
      </w:pPr>
    </w:p>
    <w:p w14:paraId="2DCE8B95" w14:textId="4A81A571" w:rsidR="00831DC2" w:rsidRPr="00695AAD" w:rsidRDefault="00831DC2" w:rsidP="00816362">
      <w:pPr>
        <w:pStyle w:val="Secondnumbering"/>
        <w:numPr>
          <w:ilvl w:val="0"/>
          <w:numId w:val="19"/>
        </w:numPr>
        <w:ind w:left="1134" w:hanging="567"/>
        <w:rPr>
          <w:lang w:val="fr-FR"/>
        </w:rPr>
      </w:pPr>
      <w:r>
        <w:rPr>
          <w:rFonts w:cs="Arial"/>
          <w:lang w:val="fr-FR"/>
        </w:rPr>
        <w:t>de prendre note du rapport figurant à l'</w:t>
      </w:r>
      <w:r w:rsidR="00F56BA9">
        <w:rPr>
          <w:rFonts w:cs="Arial"/>
          <w:lang w:val="fr-FR"/>
        </w:rPr>
        <w:t>A</w:t>
      </w:r>
      <w:r>
        <w:rPr>
          <w:rFonts w:cs="Arial"/>
          <w:lang w:val="fr-FR"/>
        </w:rPr>
        <w:t>nnexe 1 ;</w:t>
      </w:r>
    </w:p>
    <w:p w14:paraId="67CDA7B9" w14:textId="77777777" w:rsidR="00831DC2" w:rsidRPr="00695AAD" w:rsidRDefault="00831DC2" w:rsidP="00816362">
      <w:pPr>
        <w:pStyle w:val="ListParagraph"/>
        <w:spacing w:after="0" w:line="240" w:lineRule="auto"/>
        <w:ind w:left="1134" w:hanging="567"/>
        <w:contextualSpacing w:val="0"/>
        <w:rPr>
          <w:lang w:val="fr-FR"/>
        </w:rPr>
      </w:pPr>
    </w:p>
    <w:p w14:paraId="0A7F3D8B" w14:textId="08794302" w:rsidR="000C349E" w:rsidRPr="00695AAD" w:rsidRDefault="008B1B57" w:rsidP="00816362">
      <w:pPr>
        <w:pStyle w:val="Secondnumbering"/>
        <w:numPr>
          <w:ilvl w:val="0"/>
          <w:numId w:val="19"/>
        </w:numPr>
        <w:ind w:left="1134" w:hanging="567"/>
        <w:rPr>
          <w:lang w:val="fr-FR"/>
        </w:rPr>
      </w:pPr>
      <w:r>
        <w:rPr>
          <w:rFonts w:cs="Arial"/>
          <w:lang w:val="fr-FR"/>
        </w:rPr>
        <w:t>d'adopter le projet de Décision</w:t>
      </w:r>
      <w:r w:rsidR="00F56BA9">
        <w:rPr>
          <w:rFonts w:cs="Arial"/>
          <w:lang w:val="fr-FR"/>
        </w:rPr>
        <w:t>s</w:t>
      </w:r>
      <w:r>
        <w:rPr>
          <w:rFonts w:cs="Arial"/>
          <w:lang w:val="fr-FR"/>
        </w:rPr>
        <w:t xml:space="preserve"> figurant à l'</w:t>
      </w:r>
      <w:r w:rsidR="00F56BA9">
        <w:rPr>
          <w:rFonts w:cs="Arial"/>
          <w:lang w:val="fr-FR"/>
        </w:rPr>
        <w:t>A</w:t>
      </w:r>
      <w:r>
        <w:rPr>
          <w:rFonts w:cs="Arial"/>
          <w:lang w:val="fr-FR"/>
        </w:rPr>
        <w:t>nnexe 2.</w:t>
      </w:r>
    </w:p>
    <w:p w14:paraId="4E68A548" w14:textId="77777777" w:rsidR="000C349E" w:rsidRPr="00695AAD" w:rsidRDefault="000C349E" w:rsidP="00392513">
      <w:pPr>
        <w:pStyle w:val="Secondnumbering"/>
        <w:numPr>
          <w:ilvl w:val="0"/>
          <w:numId w:val="0"/>
        </w:numPr>
        <w:ind w:left="1134"/>
        <w:rPr>
          <w:lang w:val="fr-FR"/>
        </w:rPr>
      </w:pPr>
    </w:p>
    <w:p w14:paraId="408E8878" w14:textId="77777777" w:rsidR="002C6BD6" w:rsidRPr="00392513" w:rsidRDefault="002C6BD6" w:rsidP="00392513">
      <w:pPr>
        <w:rPr>
          <w:rFonts w:cs="Arial"/>
          <w:caps/>
          <w:lang w:val="fr-FR"/>
        </w:rPr>
        <w:sectPr w:rsidR="002C6BD6" w:rsidRPr="00392513" w:rsidSect="003E165C">
          <w:headerReference w:type="even" r:id="rId21"/>
          <w:headerReference w:type="default"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2501A337" w14:textId="77777777" w:rsidR="002D59A9" w:rsidRPr="00C15318" w:rsidRDefault="002D59A9" w:rsidP="002D59A9">
      <w:pPr>
        <w:pStyle w:val="Secondnumbering"/>
        <w:numPr>
          <w:ilvl w:val="0"/>
          <w:numId w:val="0"/>
        </w:numPr>
        <w:jc w:val="right"/>
        <w:rPr>
          <w:lang w:val="fr-FR"/>
        </w:rPr>
      </w:pPr>
      <w:r>
        <w:rPr>
          <w:rFonts w:cs="Arial"/>
          <w:b/>
          <w:caps/>
          <w:lang w:val="fr-FR"/>
        </w:rPr>
        <w:lastRenderedPageBreak/>
        <w:t>Annexe 1</w:t>
      </w:r>
    </w:p>
    <w:p w14:paraId="24803F68" w14:textId="77777777" w:rsidR="00C94751" w:rsidRDefault="00C94751" w:rsidP="00C15318">
      <w:pPr>
        <w:pStyle w:val="Secondnumbering"/>
        <w:numPr>
          <w:ilvl w:val="0"/>
          <w:numId w:val="0"/>
        </w:numPr>
        <w:jc w:val="right"/>
        <w:rPr>
          <w:rFonts w:cs="Arial"/>
          <w:b/>
          <w:caps/>
          <w:lang w:val="fr-FR"/>
        </w:rPr>
      </w:pPr>
    </w:p>
    <w:p w14:paraId="529B2647" w14:textId="77777777" w:rsidR="004C2009" w:rsidRDefault="004C2009" w:rsidP="007C1B3F">
      <w:pPr>
        <w:spacing w:after="0" w:line="240" w:lineRule="auto"/>
        <w:rPr>
          <w:rFonts w:cs="Arial"/>
          <w:bCs/>
          <w:lang w:val="fr-FR"/>
        </w:rPr>
      </w:pPr>
    </w:p>
    <w:p w14:paraId="3BDCE1A2" w14:textId="47BA6863" w:rsidR="004C2009" w:rsidRPr="007C1B3F" w:rsidRDefault="00F56BA9" w:rsidP="007C1B3F">
      <w:pPr>
        <w:spacing w:after="0" w:line="240" w:lineRule="auto"/>
        <w:jc w:val="center"/>
        <w:rPr>
          <w:rFonts w:cs="Arial"/>
          <w:b/>
          <w:lang w:val="fr-FR"/>
        </w:rPr>
      </w:pPr>
      <w:r>
        <w:rPr>
          <w:rFonts w:cs="Arial"/>
          <w:b/>
          <w:lang w:val="fr-FR"/>
        </w:rPr>
        <w:t xml:space="preserve">UNE </w:t>
      </w:r>
      <w:r w:rsidR="00073698">
        <w:rPr>
          <w:rFonts w:cs="Arial"/>
          <w:b/>
          <w:lang w:val="fr-FR"/>
        </w:rPr>
        <w:t>INTRODUCTION AUX DCP EN TANT QUE SOURCE DE DÉBRIS MARINS</w:t>
      </w:r>
    </w:p>
    <w:p w14:paraId="3A667CC0" w14:textId="77777777" w:rsidR="004C2009" w:rsidRDefault="004C2009" w:rsidP="007C1B3F">
      <w:pPr>
        <w:spacing w:after="0" w:line="240" w:lineRule="auto"/>
        <w:rPr>
          <w:rFonts w:cs="Arial"/>
          <w:bCs/>
          <w:lang w:val="fr-FR"/>
        </w:rPr>
      </w:pPr>
    </w:p>
    <w:p w14:paraId="13FEAEF0" w14:textId="3060BDE4" w:rsidR="002D59A9" w:rsidRPr="00661E99" w:rsidRDefault="000D060B" w:rsidP="007C1B3F">
      <w:pPr>
        <w:spacing w:after="0" w:line="240" w:lineRule="auto"/>
        <w:jc w:val="center"/>
        <w:rPr>
          <w:rFonts w:cs="Arial"/>
          <w:b/>
          <w:i/>
          <w:lang w:val="fr-FR"/>
        </w:rPr>
      </w:pPr>
      <w:r>
        <w:rPr>
          <w:rFonts w:cs="Arial"/>
          <w:i/>
          <w:lang w:val="fr-FR"/>
        </w:rPr>
        <w:t xml:space="preserve">Note : L'annexe est présentée dans un fichier séparé </w:t>
      </w:r>
      <w:hyperlink r:id="rId26" w:history="1">
        <w:r>
          <w:rPr>
            <w:rStyle w:val="Hyperlink"/>
            <w:rFonts w:cs="Arial"/>
            <w:i/>
            <w:lang w:val="fr-FR"/>
          </w:rPr>
          <w:t>ici</w:t>
        </w:r>
      </w:hyperlink>
      <w:r>
        <w:rPr>
          <w:rFonts w:cs="Arial"/>
          <w:i/>
          <w:lang w:val="fr-FR"/>
        </w:rPr>
        <w:t>.</w:t>
      </w:r>
      <w:r>
        <w:rPr>
          <w:rFonts w:cs="Arial"/>
          <w:b/>
          <w:i/>
          <w:lang w:val="fr-FR"/>
        </w:rPr>
        <w:br w:type="page"/>
      </w:r>
    </w:p>
    <w:p w14:paraId="371628D4" w14:textId="66BB6D43" w:rsidR="00831DC2" w:rsidRPr="00C15318" w:rsidRDefault="00831DC2" w:rsidP="00C15318">
      <w:pPr>
        <w:pStyle w:val="Secondnumbering"/>
        <w:numPr>
          <w:ilvl w:val="0"/>
          <w:numId w:val="0"/>
        </w:numPr>
        <w:jc w:val="right"/>
        <w:rPr>
          <w:lang w:val="fr-FR"/>
        </w:rPr>
      </w:pPr>
      <w:r>
        <w:rPr>
          <w:rFonts w:cs="Arial"/>
          <w:b/>
          <w:caps/>
          <w:lang w:val="fr-FR"/>
        </w:rPr>
        <w:lastRenderedPageBreak/>
        <w:t>Annexe 2</w:t>
      </w:r>
    </w:p>
    <w:p w14:paraId="6829208F" w14:textId="77777777" w:rsidR="00831DC2" w:rsidRDefault="00831DC2" w:rsidP="00DD07FD">
      <w:pPr>
        <w:pStyle w:val="Secondnumbering"/>
        <w:numPr>
          <w:ilvl w:val="0"/>
          <w:numId w:val="0"/>
        </w:numPr>
        <w:rPr>
          <w:lang w:val="fr-FR"/>
        </w:rPr>
      </w:pPr>
    </w:p>
    <w:p w14:paraId="08BBF916" w14:textId="77777777" w:rsidR="00DD07FD" w:rsidRPr="00CD0FE9" w:rsidRDefault="00DD07FD" w:rsidP="00DD07FD">
      <w:pPr>
        <w:spacing w:after="0" w:line="240" w:lineRule="auto"/>
        <w:rPr>
          <w:rFonts w:cs="Arial"/>
          <w:lang w:val="fr-FR"/>
        </w:rPr>
      </w:pPr>
    </w:p>
    <w:p w14:paraId="398FED21" w14:textId="18F60466" w:rsidR="00DD07FD" w:rsidRDefault="00DD07FD" w:rsidP="00DD07FD">
      <w:pPr>
        <w:spacing w:after="0" w:line="240" w:lineRule="auto"/>
        <w:jc w:val="center"/>
        <w:rPr>
          <w:rFonts w:cs="Arial"/>
          <w:lang w:val="fr-FR"/>
        </w:rPr>
      </w:pPr>
      <w:r>
        <w:rPr>
          <w:rFonts w:cs="Arial"/>
          <w:lang w:val="fr-FR"/>
        </w:rPr>
        <w:t>PROJET DE DÉCISION</w:t>
      </w:r>
      <w:r w:rsidR="00F56BA9">
        <w:rPr>
          <w:rFonts w:cs="Arial"/>
          <w:lang w:val="fr-FR"/>
        </w:rPr>
        <w:t>S</w:t>
      </w:r>
    </w:p>
    <w:p w14:paraId="3610FD44" w14:textId="44D0F4BE" w:rsidR="00BE0EA7" w:rsidRDefault="00BE0EA7" w:rsidP="00DD07FD">
      <w:pPr>
        <w:spacing w:after="0" w:line="240" w:lineRule="auto"/>
        <w:jc w:val="center"/>
        <w:rPr>
          <w:rFonts w:cs="Arial"/>
          <w:lang w:val="fr-FR"/>
        </w:rPr>
      </w:pPr>
    </w:p>
    <w:p w14:paraId="592A486E" w14:textId="4571B95E" w:rsidR="00DD07FD" w:rsidRDefault="001B3275"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DISPOSITIFS DE CONCENTRATION DES POISSONS</w:t>
      </w:r>
    </w:p>
    <w:p w14:paraId="44CB451B" w14:textId="77777777" w:rsidR="00DD07FD" w:rsidRDefault="00DD07FD" w:rsidP="00DD07FD">
      <w:pPr>
        <w:spacing w:after="0" w:line="240" w:lineRule="auto"/>
        <w:jc w:val="both"/>
        <w:rPr>
          <w:rFonts w:cs="Arial"/>
          <w:lang w:val="fr-FR"/>
        </w:rPr>
      </w:pPr>
    </w:p>
    <w:p w14:paraId="500839D2" w14:textId="77777777" w:rsidR="00EA2B3F" w:rsidRPr="00CD0FE9" w:rsidRDefault="00EA2B3F" w:rsidP="00DD07FD">
      <w:pPr>
        <w:spacing w:after="0" w:line="240" w:lineRule="auto"/>
        <w:jc w:val="both"/>
        <w:rPr>
          <w:rFonts w:cs="Arial"/>
          <w:lang w:val="fr-FR"/>
        </w:rPr>
      </w:pPr>
    </w:p>
    <w:p w14:paraId="06B3027D" w14:textId="5B08A1E4" w:rsidR="00DD07FD" w:rsidRPr="00CD0FE9" w:rsidRDefault="00DD07FD" w:rsidP="00DD07FD">
      <w:pPr>
        <w:spacing w:after="0" w:line="240" w:lineRule="auto"/>
        <w:jc w:val="both"/>
        <w:rPr>
          <w:rFonts w:cs="Arial"/>
          <w:b/>
          <w:i/>
          <w:lang w:val="fr-FR"/>
        </w:rPr>
      </w:pPr>
      <w:r>
        <w:rPr>
          <w:rFonts w:cs="Arial"/>
          <w:b/>
          <w:i/>
          <w:lang w:val="fr-FR"/>
        </w:rPr>
        <w:t xml:space="preserve">À l'attention des Parties </w:t>
      </w:r>
    </w:p>
    <w:p w14:paraId="1C7323C1" w14:textId="77777777" w:rsidR="00DD07FD" w:rsidRPr="00CD0FE9" w:rsidRDefault="00DD07FD" w:rsidP="00DD07FD">
      <w:pPr>
        <w:spacing w:after="0" w:line="240" w:lineRule="auto"/>
        <w:jc w:val="both"/>
        <w:rPr>
          <w:rFonts w:cs="Arial"/>
          <w:lang w:val="fr-FR"/>
        </w:rPr>
      </w:pPr>
    </w:p>
    <w:p w14:paraId="082F7700" w14:textId="3CF555A7" w:rsidR="00DD07FD" w:rsidRPr="00CD0FE9" w:rsidRDefault="00DD07FD" w:rsidP="00DD07FD">
      <w:pPr>
        <w:spacing w:after="0" w:line="240" w:lineRule="auto"/>
        <w:ind w:left="851" w:hanging="851"/>
        <w:jc w:val="both"/>
        <w:rPr>
          <w:rFonts w:cs="Arial"/>
          <w:iCs/>
          <w:lang w:val="fr-FR"/>
        </w:rPr>
      </w:pPr>
      <w:r>
        <w:rPr>
          <w:rFonts w:cs="Arial"/>
          <w:lang w:val="fr-FR"/>
        </w:rPr>
        <w:t>14.AA</w:t>
      </w:r>
      <w:r>
        <w:rPr>
          <w:rFonts w:cs="Arial"/>
          <w:lang w:val="fr-FR"/>
        </w:rPr>
        <w:tab/>
      </w:r>
      <w:r>
        <w:rPr>
          <w:rFonts w:cs="Arial"/>
          <w:iCs/>
          <w:lang w:val="fr-FR"/>
        </w:rPr>
        <w:t>Les Parties sont invitées à :</w:t>
      </w:r>
    </w:p>
    <w:p w14:paraId="1FF4E899" w14:textId="77777777" w:rsidR="00DD07FD" w:rsidRPr="00CD0FE9" w:rsidRDefault="00DD07FD" w:rsidP="00DD07FD">
      <w:pPr>
        <w:spacing w:after="0" w:line="240" w:lineRule="auto"/>
        <w:ind w:left="720" w:hanging="720"/>
        <w:jc w:val="both"/>
        <w:rPr>
          <w:rFonts w:cs="Arial"/>
          <w:iCs/>
          <w:lang w:val="fr-FR"/>
        </w:rPr>
      </w:pPr>
    </w:p>
    <w:p w14:paraId="2013B0BA" w14:textId="5376608D" w:rsidR="00A175E5" w:rsidRDefault="00A175E5" w:rsidP="00652364">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iCs/>
          <w:lang w:val="fr-FR"/>
        </w:rPr>
        <w:t>Veiller à ce que les DCP déployés dans leur juridiction ou par des navires battant leur pavillon soient :</w:t>
      </w:r>
    </w:p>
    <w:p w14:paraId="3D03ED0F" w14:textId="77777777" w:rsidR="001B3275" w:rsidRDefault="001B3275" w:rsidP="001B3275">
      <w:pPr>
        <w:widowControl w:val="0"/>
        <w:autoSpaceDE w:val="0"/>
        <w:autoSpaceDN w:val="0"/>
        <w:adjustRightInd w:val="0"/>
        <w:spacing w:after="0" w:line="240" w:lineRule="auto"/>
        <w:ind w:left="1418"/>
        <w:jc w:val="both"/>
        <w:rPr>
          <w:rFonts w:cs="Arial"/>
          <w:iCs/>
          <w:lang w:val="fr-FR"/>
        </w:rPr>
      </w:pPr>
    </w:p>
    <w:p w14:paraId="59CD02A9" w14:textId="2D8316BB" w:rsidR="00B540CB" w:rsidRDefault="0060452E" w:rsidP="00EB51F0">
      <w:pPr>
        <w:widowControl w:val="0"/>
        <w:numPr>
          <w:ilvl w:val="1"/>
          <w:numId w:val="12"/>
        </w:numPr>
        <w:autoSpaceDE w:val="0"/>
        <w:autoSpaceDN w:val="0"/>
        <w:adjustRightInd w:val="0"/>
        <w:spacing w:after="0" w:line="240" w:lineRule="auto"/>
        <w:ind w:left="2058" w:hanging="357"/>
        <w:jc w:val="both"/>
        <w:rPr>
          <w:rFonts w:cs="Arial"/>
          <w:iCs/>
          <w:lang w:val="fr-FR"/>
        </w:rPr>
      </w:pPr>
      <w:r>
        <w:rPr>
          <w:rFonts w:cs="Arial"/>
          <w:iCs/>
          <w:lang w:val="fr-FR"/>
        </w:rPr>
        <w:t>fabriqués de manière à éviter les enchevêtrements, conçus pour réduire le risque de perte et soumis à des inspections et à des entretiens réguliers afin d'éviter toute perte,</w:t>
      </w:r>
    </w:p>
    <w:p w14:paraId="1D50CEF8" w14:textId="73DDEDEA" w:rsidR="00B540CB" w:rsidRPr="00B540CB" w:rsidRDefault="008639D6" w:rsidP="00EB51F0">
      <w:pPr>
        <w:widowControl w:val="0"/>
        <w:numPr>
          <w:ilvl w:val="1"/>
          <w:numId w:val="12"/>
        </w:numPr>
        <w:autoSpaceDE w:val="0"/>
        <w:autoSpaceDN w:val="0"/>
        <w:adjustRightInd w:val="0"/>
        <w:spacing w:after="0" w:line="240" w:lineRule="auto"/>
        <w:ind w:left="2058" w:hanging="357"/>
        <w:jc w:val="both"/>
        <w:rPr>
          <w:rFonts w:eastAsia="Times New Roman" w:cs="Arial"/>
          <w:lang w:val="fr-FR" w:eastAsia="en-GB"/>
        </w:rPr>
      </w:pPr>
      <w:r>
        <w:rPr>
          <w:rFonts w:cs="Arial"/>
          <w:iCs/>
          <w:lang w:val="fr-FR"/>
        </w:rPr>
        <w:t>marqués, contrôlés, entretenus et récupérés dans le respect de l'environnement par les pêcheries concernées,</w:t>
      </w:r>
    </w:p>
    <w:p w14:paraId="44EA616B" w14:textId="194D8B1E" w:rsidR="00916E1A" w:rsidRDefault="003D2E50" w:rsidP="00EB51F0">
      <w:pPr>
        <w:widowControl w:val="0"/>
        <w:numPr>
          <w:ilvl w:val="1"/>
          <w:numId w:val="12"/>
        </w:numPr>
        <w:autoSpaceDE w:val="0"/>
        <w:autoSpaceDN w:val="0"/>
        <w:adjustRightInd w:val="0"/>
        <w:spacing w:after="0" w:line="240" w:lineRule="auto"/>
        <w:ind w:left="2058" w:hanging="357"/>
        <w:jc w:val="both"/>
        <w:rPr>
          <w:rFonts w:eastAsia="Times New Roman" w:cs="Arial"/>
          <w:lang w:val="fr-FR" w:eastAsia="en-GB"/>
        </w:rPr>
      </w:pPr>
      <w:r>
        <w:rPr>
          <w:rFonts w:cs="Arial"/>
          <w:iCs/>
          <w:lang w:val="fr-FR"/>
        </w:rPr>
        <w:t>s</w:t>
      </w:r>
      <w:r>
        <w:rPr>
          <w:rFonts w:eastAsia="Times New Roman" w:cs="Arial"/>
          <w:lang w:val="fr-FR" w:eastAsia="en-GB"/>
        </w:rPr>
        <w:t>itués, si possible, à bonne distance des voies de transport maritime ou des zones dans lesquelles ces dispositifs entreraient en conflit avec d'autres pêcheries,</w:t>
      </w:r>
    </w:p>
    <w:p w14:paraId="7017DB8D" w14:textId="00E6433A" w:rsidR="00916E1A" w:rsidRDefault="00916E1A" w:rsidP="00EB51F0">
      <w:pPr>
        <w:widowControl w:val="0"/>
        <w:numPr>
          <w:ilvl w:val="1"/>
          <w:numId w:val="12"/>
        </w:numPr>
        <w:autoSpaceDE w:val="0"/>
        <w:autoSpaceDN w:val="0"/>
        <w:adjustRightInd w:val="0"/>
        <w:spacing w:after="0" w:line="240" w:lineRule="auto"/>
        <w:ind w:left="2058" w:hanging="357"/>
        <w:jc w:val="both"/>
        <w:rPr>
          <w:rFonts w:eastAsia="Times New Roman" w:cs="Arial"/>
          <w:lang w:val="fr-FR" w:eastAsia="en-GB"/>
        </w:rPr>
      </w:pPr>
      <w:r>
        <w:rPr>
          <w:rFonts w:eastAsia="Times New Roman" w:cs="Arial"/>
          <w:lang w:val="fr-FR" w:eastAsia="en-GB"/>
        </w:rPr>
        <w:t>déployés à des périodes de l'année et dans des lieux où leur échouage est moins probable, et</w:t>
      </w:r>
    </w:p>
    <w:p w14:paraId="73F3A82A" w14:textId="071D51E3" w:rsidR="00216B7D" w:rsidRDefault="00916E1A" w:rsidP="00EB51F0">
      <w:pPr>
        <w:widowControl w:val="0"/>
        <w:numPr>
          <w:ilvl w:val="1"/>
          <w:numId w:val="12"/>
        </w:numPr>
        <w:autoSpaceDE w:val="0"/>
        <w:autoSpaceDN w:val="0"/>
        <w:adjustRightInd w:val="0"/>
        <w:spacing w:after="0" w:line="240" w:lineRule="auto"/>
        <w:ind w:left="2058" w:hanging="357"/>
        <w:jc w:val="both"/>
        <w:rPr>
          <w:rFonts w:eastAsia="Times New Roman" w:cs="Arial"/>
          <w:lang w:val="fr-FR" w:eastAsia="en-GB"/>
        </w:rPr>
      </w:pPr>
      <w:r>
        <w:rPr>
          <w:rFonts w:eastAsia="Times New Roman" w:cs="Arial"/>
          <w:lang w:val="fr-FR" w:eastAsia="en-GB"/>
        </w:rPr>
        <w:t>éliminés de manière appropriée lorsqu'ils ne sont plus nécessaires ;</w:t>
      </w:r>
    </w:p>
    <w:p w14:paraId="3FA2643F" w14:textId="77777777" w:rsidR="00DD07FD" w:rsidRPr="00CD0FE9" w:rsidRDefault="00DD07FD" w:rsidP="00652364">
      <w:pPr>
        <w:spacing w:after="0" w:line="240" w:lineRule="auto"/>
        <w:ind w:left="1134" w:hanging="283"/>
        <w:jc w:val="both"/>
        <w:rPr>
          <w:rFonts w:cs="Arial"/>
          <w:iCs/>
          <w:lang w:val="fr-FR"/>
        </w:rPr>
      </w:pPr>
    </w:p>
    <w:p w14:paraId="7CD57FA6" w14:textId="53F0AEFF" w:rsidR="00406199" w:rsidRDefault="00B171F5">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iCs/>
          <w:lang w:val="fr-FR"/>
        </w:rPr>
        <w:t>Lorsqu'une Partie est l'État du pavillon de pêcheries utilisant des DCP ou de navires de pêche déployant des DCP :</w:t>
      </w:r>
    </w:p>
    <w:p w14:paraId="19534948" w14:textId="645DC82E" w:rsidR="00901560" w:rsidRPr="00D15E4C" w:rsidRDefault="00B171F5" w:rsidP="00406199">
      <w:pPr>
        <w:widowControl w:val="0"/>
        <w:autoSpaceDE w:val="0"/>
        <w:autoSpaceDN w:val="0"/>
        <w:adjustRightInd w:val="0"/>
        <w:spacing w:after="0" w:line="240" w:lineRule="auto"/>
        <w:ind w:left="1418"/>
        <w:jc w:val="both"/>
        <w:rPr>
          <w:rFonts w:cs="Arial"/>
          <w:iCs/>
          <w:lang w:val="fr-FR"/>
        </w:rPr>
      </w:pPr>
      <w:r w:rsidRPr="00D15E4C">
        <w:rPr>
          <w:rFonts w:cs="Arial"/>
          <w:iCs/>
          <w:lang w:val="fr-FR"/>
        </w:rPr>
        <w:t xml:space="preserve"> </w:t>
      </w:r>
    </w:p>
    <w:p w14:paraId="1D3864FD" w14:textId="2A9D0511" w:rsidR="00DD5C51" w:rsidRDefault="00B171F5" w:rsidP="00901560">
      <w:pPr>
        <w:widowControl w:val="0"/>
        <w:numPr>
          <w:ilvl w:val="1"/>
          <w:numId w:val="12"/>
        </w:numPr>
        <w:autoSpaceDE w:val="0"/>
        <w:autoSpaceDN w:val="0"/>
        <w:adjustRightInd w:val="0"/>
        <w:spacing w:after="0" w:line="240" w:lineRule="auto"/>
        <w:ind w:left="2058" w:hanging="357"/>
        <w:jc w:val="both"/>
        <w:rPr>
          <w:rFonts w:cs="Arial"/>
          <w:iCs/>
          <w:lang w:val="fr-FR"/>
        </w:rPr>
      </w:pPr>
      <w:r>
        <w:rPr>
          <w:rFonts w:cs="Arial"/>
          <w:iCs/>
          <w:lang w:val="fr-FR"/>
        </w:rPr>
        <w:t>Veiller, lorsque cela est possible et faisable, à ce que les DCP soient fabriqués à partir de matériaux naturels biodégradables, en tenant compte de la nécessité de mener des recherches supplémentaires à ce sujet ;</w:t>
      </w:r>
    </w:p>
    <w:p w14:paraId="54171965" w14:textId="1CADA61E" w:rsidR="00901560" w:rsidRDefault="00901560" w:rsidP="00901560">
      <w:pPr>
        <w:widowControl w:val="0"/>
        <w:numPr>
          <w:ilvl w:val="1"/>
          <w:numId w:val="12"/>
        </w:numPr>
        <w:autoSpaceDE w:val="0"/>
        <w:autoSpaceDN w:val="0"/>
        <w:adjustRightInd w:val="0"/>
        <w:spacing w:after="0" w:line="240" w:lineRule="auto"/>
        <w:ind w:left="2058" w:hanging="357"/>
        <w:jc w:val="both"/>
        <w:rPr>
          <w:rFonts w:cs="Arial"/>
          <w:iCs/>
          <w:lang w:val="fr-FR"/>
        </w:rPr>
      </w:pPr>
      <w:r>
        <w:rPr>
          <w:rFonts w:cs="Arial"/>
          <w:iCs/>
          <w:lang w:val="fr-FR"/>
        </w:rPr>
        <w:t>Demander aux pêcheries [de rendre compte des engins perdus, obligatoirement et en temps réel] de suivre les taux de perte, de recenser les lieux et les types d'engins à haut risque et de promouvoir la récupération des dispositifs, en particulier dans les habitats marins sensibles ou les zones de grande importance pour la sécurité alimentaire, lorsque cette démarche ne présente pas de danger pour l'environnement ;</w:t>
      </w:r>
    </w:p>
    <w:p w14:paraId="436F1592" w14:textId="77777777" w:rsidR="0059306F" w:rsidRPr="0059306F" w:rsidRDefault="0059306F" w:rsidP="0059306F">
      <w:pPr>
        <w:widowControl w:val="0"/>
        <w:autoSpaceDE w:val="0"/>
        <w:autoSpaceDN w:val="0"/>
        <w:adjustRightInd w:val="0"/>
        <w:spacing w:after="0" w:line="240" w:lineRule="auto"/>
        <w:ind w:left="1418"/>
        <w:jc w:val="both"/>
        <w:rPr>
          <w:rFonts w:cs="Arial"/>
          <w:iCs/>
          <w:lang w:val="fr-FR"/>
        </w:rPr>
      </w:pPr>
    </w:p>
    <w:p w14:paraId="32AB6B0B" w14:textId="6D83B30D" w:rsidR="00C02458" w:rsidRDefault="00AA5161" w:rsidP="00652364">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iCs/>
          <w:lang w:val="fr-FR"/>
        </w:rPr>
        <w:t>Inclure des dispositions relatives aux mesures de contrôle environnemental dans les permis de pêche et dans les lignes directrices pertinentes ;</w:t>
      </w:r>
    </w:p>
    <w:p w14:paraId="0E2068E4" w14:textId="2AF3764B" w:rsidR="0039453F" w:rsidRPr="00D15E4C" w:rsidRDefault="00296E2C" w:rsidP="0039453F">
      <w:pPr>
        <w:widowControl w:val="0"/>
        <w:autoSpaceDE w:val="0"/>
        <w:autoSpaceDN w:val="0"/>
        <w:adjustRightInd w:val="0"/>
        <w:spacing w:after="0" w:line="240" w:lineRule="auto"/>
        <w:ind w:left="1418"/>
        <w:jc w:val="both"/>
        <w:rPr>
          <w:rFonts w:cs="Arial"/>
          <w:iCs/>
          <w:lang w:val="fr-FR"/>
        </w:rPr>
      </w:pPr>
      <w:r w:rsidRPr="00D15E4C">
        <w:rPr>
          <w:rFonts w:cs="Arial"/>
          <w:iCs/>
          <w:lang w:val="fr-FR"/>
        </w:rPr>
        <w:t xml:space="preserve"> </w:t>
      </w:r>
    </w:p>
    <w:p w14:paraId="6DCFD5D1" w14:textId="0358477E" w:rsidR="0039453F" w:rsidRDefault="000D11B7" w:rsidP="00652364">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iCs/>
          <w:lang w:val="fr-FR"/>
        </w:rPr>
        <w:t>Soutenir l'intégration de mesures efficaces pour tenir compte des engins de pêche dans le nouveau traité international contre la pollution plastique ;</w:t>
      </w:r>
    </w:p>
    <w:p w14:paraId="1B076779" w14:textId="77777777" w:rsidR="000D11B7" w:rsidRDefault="000D11B7" w:rsidP="000D11B7">
      <w:pPr>
        <w:widowControl w:val="0"/>
        <w:autoSpaceDE w:val="0"/>
        <w:autoSpaceDN w:val="0"/>
        <w:adjustRightInd w:val="0"/>
        <w:spacing w:after="0" w:line="240" w:lineRule="auto"/>
        <w:ind w:left="1418"/>
        <w:jc w:val="both"/>
        <w:rPr>
          <w:rFonts w:cs="Arial"/>
          <w:iCs/>
          <w:lang w:val="fr-FR"/>
        </w:rPr>
      </w:pPr>
    </w:p>
    <w:p w14:paraId="53EC9C11" w14:textId="488B9FBD" w:rsidR="00DD07FD" w:rsidRPr="00CD0FE9" w:rsidRDefault="00DD07FD" w:rsidP="00652364">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iCs/>
          <w:lang w:val="fr-FR"/>
        </w:rPr>
        <w:t>Rendre compte des progrès accomplis dans la mise en œuvre de cette décision lors de la 15</w:t>
      </w:r>
      <w:r>
        <w:rPr>
          <w:rFonts w:cs="Arial"/>
          <w:iCs/>
          <w:vertAlign w:val="superscript"/>
          <w:lang w:val="fr-FR"/>
        </w:rPr>
        <w:t>e</w:t>
      </w:r>
      <w:r>
        <w:rPr>
          <w:rFonts w:cs="Arial"/>
          <w:iCs/>
          <w:lang w:val="fr-FR"/>
        </w:rPr>
        <w:t xml:space="preserve"> Session de la Conférence des Parties. </w:t>
      </w:r>
    </w:p>
    <w:p w14:paraId="372C0BCC" w14:textId="5246BDC6" w:rsidR="00F56BA9" w:rsidRDefault="00F56BA9" w:rsidP="00DD07FD">
      <w:pPr>
        <w:spacing w:after="0" w:line="240" w:lineRule="auto"/>
        <w:jc w:val="both"/>
        <w:rPr>
          <w:rFonts w:cs="Arial"/>
          <w:lang w:val="fr-FR"/>
        </w:rPr>
      </w:pPr>
      <w:r>
        <w:rPr>
          <w:rFonts w:cs="Arial"/>
          <w:lang w:val="fr-FR"/>
        </w:rPr>
        <w:br w:type="page"/>
      </w:r>
    </w:p>
    <w:p w14:paraId="7EEB452B" w14:textId="77777777" w:rsidR="00DD07FD" w:rsidRPr="00CD0FE9" w:rsidRDefault="00DD07FD" w:rsidP="00DD07FD">
      <w:pPr>
        <w:spacing w:after="0" w:line="240" w:lineRule="auto"/>
        <w:jc w:val="both"/>
        <w:rPr>
          <w:rFonts w:cs="Arial"/>
          <w:lang w:val="fr-FR"/>
        </w:rPr>
      </w:pPr>
    </w:p>
    <w:p w14:paraId="016F646F" w14:textId="77777777" w:rsidR="00DD07FD" w:rsidRPr="00CD0FE9" w:rsidRDefault="00DD07FD" w:rsidP="00DD07FD">
      <w:pPr>
        <w:spacing w:after="0" w:line="240" w:lineRule="auto"/>
        <w:jc w:val="both"/>
        <w:rPr>
          <w:rFonts w:cs="Arial"/>
          <w:lang w:val="fr-FR"/>
        </w:rPr>
      </w:pPr>
      <w:r>
        <w:rPr>
          <w:rFonts w:cs="Arial"/>
          <w:b/>
          <w:i/>
          <w:lang w:val="fr-FR"/>
        </w:rPr>
        <w:t xml:space="preserve">À l'attention du Conseil scientifique </w:t>
      </w:r>
    </w:p>
    <w:p w14:paraId="296C97F8" w14:textId="77777777" w:rsidR="00DD07FD" w:rsidRPr="00CD0FE9" w:rsidRDefault="00DD07FD" w:rsidP="00DD07FD">
      <w:pPr>
        <w:spacing w:after="0" w:line="240" w:lineRule="auto"/>
        <w:jc w:val="both"/>
        <w:rPr>
          <w:rFonts w:cs="Arial"/>
          <w:lang w:val="fr-FR"/>
        </w:rPr>
      </w:pPr>
    </w:p>
    <w:p w14:paraId="460ECDED" w14:textId="4510E1A7" w:rsidR="00DD07FD" w:rsidRPr="00CD0FE9" w:rsidRDefault="00DD07FD" w:rsidP="00371DE1">
      <w:pPr>
        <w:spacing w:after="0" w:line="240" w:lineRule="auto"/>
        <w:ind w:left="851" w:hanging="851"/>
        <w:jc w:val="both"/>
        <w:rPr>
          <w:rFonts w:cs="Arial"/>
          <w:lang w:val="fr-FR"/>
        </w:rPr>
      </w:pPr>
      <w:r>
        <w:rPr>
          <w:rFonts w:cs="Arial"/>
          <w:lang w:val="fr-FR"/>
        </w:rPr>
        <w:t>14.BB</w:t>
      </w:r>
      <w:r>
        <w:rPr>
          <w:rFonts w:cs="Arial"/>
          <w:lang w:val="fr-FR"/>
        </w:rPr>
        <w:tab/>
        <w:t>Le Conseil scientifique est invité, sous réserve de la disponibilité de ressources externes :</w:t>
      </w:r>
    </w:p>
    <w:p w14:paraId="40FED15B" w14:textId="77777777" w:rsidR="00DD07FD" w:rsidRPr="00CD0FE9" w:rsidRDefault="00DD07FD" w:rsidP="00DD07FD">
      <w:pPr>
        <w:spacing w:after="0" w:line="240" w:lineRule="auto"/>
        <w:ind w:left="720" w:hanging="720"/>
        <w:jc w:val="both"/>
        <w:rPr>
          <w:rFonts w:cs="Arial"/>
          <w:lang w:val="fr-FR"/>
        </w:rPr>
      </w:pPr>
    </w:p>
    <w:p w14:paraId="11815B9A" w14:textId="241EE701" w:rsidR="0082458F" w:rsidRDefault="00BA3A97" w:rsidP="0082458F">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À mettre en place un volet d'exécution sur les DCP, qui permettra de mieux évaluer la relation entre les DCP et les débris marins et d'établir des principes de bonnes pratiques pour éviter leur perte, l'enchevêtrement d'espèces marines sauvages dans ces dispositifs, et l'échouage de DCP dans les coraux, les mangroves et d'autres habitats aquatiques et côtiers, ainsi que de se pencher sur la réduction de la contribution des DCP à la pollution plastique. Cette démarche peut comprendre une mise en relation avec la Fondation internationale pour la viabilité des produits de la mer (ISSF), dans le cadre des efforts qu'elle déploie pour améliorer la conception des DCP, ainsi qu'avec les organisations régionales de gestion des pêches thonières (ORGP thonières) ;</w:t>
      </w:r>
    </w:p>
    <w:p w14:paraId="69B0A70D" w14:textId="77777777" w:rsidR="0082458F" w:rsidRDefault="0082458F" w:rsidP="0082458F">
      <w:pPr>
        <w:widowControl w:val="0"/>
        <w:autoSpaceDE w:val="0"/>
        <w:autoSpaceDN w:val="0"/>
        <w:adjustRightInd w:val="0"/>
        <w:spacing w:after="0" w:line="240" w:lineRule="auto"/>
        <w:ind w:left="1418"/>
        <w:jc w:val="both"/>
        <w:rPr>
          <w:rFonts w:cs="Arial"/>
          <w:lang w:val="fr-FR"/>
        </w:rPr>
      </w:pPr>
    </w:p>
    <w:p w14:paraId="31844FBF" w14:textId="2614169D" w:rsidR="004C5DAE" w:rsidRDefault="00BA3A97" w:rsidP="0082458F">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 xml:space="preserve">Envisager la définition d'une zone d'étude de cas permettant d'examiner les DCP en tant que source de débris marins, par exemple en mer Méditerranée, pour : </w:t>
      </w:r>
    </w:p>
    <w:p w14:paraId="3BF42F00" w14:textId="77777777" w:rsidR="004C5DAE" w:rsidRDefault="004C5DAE" w:rsidP="004C5DAE">
      <w:pPr>
        <w:pStyle w:val="ListParagraph"/>
        <w:rPr>
          <w:rFonts w:cs="Arial"/>
          <w:lang w:val="fr-FR"/>
        </w:rPr>
      </w:pPr>
    </w:p>
    <w:p w14:paraId="3EA5665E" w14:textId="6A55003C" w:rsidR="004C5DAE" w:rsidRPr="004C5DAE" w:rsidRDefault="0082458F" w:rsidP="00D9092B">
      <w:pPr>
        <w:pStyle w:val="ListParagraph"/>
        <w:widowControl w:val="0"/>
        <w:numPr>
          <w:ilvl w:val="0"/>
          <w:numId w:val="23"/>
        </w:numPr>
        <w:autoSpaceDE w:val="0"/>
        <w:autoSpaceDN w:val="0"/>
        <w:adjustRightInd w:val="0"/>
        <w:spacing w:after="0" w:line="240" w:lineRule="auto"/>
        <w:ind w:left="2058" w:hanging="357"/>
        <w:contextualSpacing w:val="0"/>
        <w:jc w:val="both"/>
        <w:rPr>
          <w:rFonts w:cs="Arial"/>
          <w:lang w:val="fr-FR"/>
        </w:rPr>
      </w:pPr>
      <w:r>
        <w:rPr>
          <w:rFonts w:cs="Arial"/>
          <w:lang w:val="fr-FR"/>
        </w:rPr>
        <w:t xml:space="preserve">évaluer le respect des réglementations existantes, </w:t>
      </w:r>
    </w:p>
    <w:p w14:paraId="63E1B6B1" w14:textId="77777777" w:rsidR="004C5DAE" w:rsidRDefault="0082458F" w:rsidP="00D9092B">
      <w:pPr>
        <w:pStyle w:val="ListParagraph"/>
        <w:widowControl w:val="0"/>
        <w:numPr>
          <w:ilvl w:val="0"/>
          <w:numId w:val="23"/>
        </w:numPr>
        <w:autoSpaceDE w:val="0"/>
        <w:autoSpaceDN w:val="0"/>
        <w:adjustRightInd w:val="0"/>
        <w:spacing w:after="0" w:line="240" w:lineRule="auto"/>
        <w:ind w:left="2058" w:hanging="357"/>
        <w:contextualSpacing w:val="0"/>
        <w:jc w:val="both"/>
        <w:rPr>
          <w:rFonts w:cs="Arial"/>
          <w:lang w:val="fr-FR"/>
        </w:rPr>
      </w:pPr>
      <w:r>
        <w:rPr>
          <w:rFonts w:cs="Arial"/>
          <w:lang w:val="fr-FR"/>
        </w:rPr>
        <w:t xml:space="preserve">concevoir des mesures de gestion et de contrôle environnementaux afin d'éviter la perte d'engins, et </w:t>
      </w:r>
    </w:p>
    <w:p w14:paraId="0AB26089" w14:textId="772D7DD3" w:rsidR="00DD07FD" w:rsidRPr="004C5DAE" w:rsidRDefault="00D57091" w:rsidP="00D9092B">
      <w:pPr>
        <w:pStyle w:val="ListParagraph"/>
        <w:widowControl w:val="0"/>
        <w:numPr>
          <w:ilvl w:val="0"/>
          <w:numId w:val="23"/>
        </w:numPr>
        <w:autoSpaceDE w:val="0"/>
        <w:autoSpaceDN w:val="0"/>
        <w:adjustRightInd w:val="0"/>
        <w:spacing w:after="0" w:line="240" w:lineRule="auto"/>
        <w:ind w:left="2058" w:hanging="357"/>
        <w:contextualSpacing w:val="0"/>
        <w:jc w:val="both"/>
        <w:rPr>
          <w:rFonts w:cs="Arial"/>
          <w:lang w:val="fr-FR"/>
        </w:rPr>
      </w:pPr>
      <w:r>
        <w:rPr>
          <w:rFonts w:cs="Arial"/>
          <w:lang w:val="fr-FR"/>
        </w:rPr>
        <w:t>étudier les moyens d'améliorer la récupération des DCP perdus sans danger pour l'environnement.</w:t>
      </w:r>
    </w:p>
    <w:p w14:paraId="782E1E64" w14:textId="77777777" w:rsidR="00DD07FD" w:rsidRPr="00CD0FE9" w:rsidRDefault="00DD07FD" w:rsidP="00371DE1">
      <w:pPr>
        <w:spacing w:after="0" w:line="240" w:lineRule="auto"/>
        <w:ind w:left="1418" w:hanging="567"/>
        <w:jc w:val="both"/>
        <w:rPr>
          <w:rFonts w:cs="Arial"/>
          <w:lang w:val="fr-FR"/>
        </w:rPr>
      </w:pPr>
    </w:p>
    <w:p w14:paraId="5C679B27" w14:textId="78DAB8C2" w:rsidR="007A27C6" w:rsidRPr="00CD0FE9" w:rsidRDefault="00DD07FD" w:rsidP="00C625E9">
      <w:pPr>
        <w:widowControl w:val="0"/>
        <w:numPr>
          <w:ilvl w:val="0"/>
          <w:numId w:val="15"/>
        </w:numPr>
        <w:autoSpaceDE w:val="0"/>
        <w:autoSpaceDN w:val="0"/>
        <w:adjustRightInd w:val="0"/>
        <w:spacing w:after="0" w:line="240" w:lineRule="auto"/>
        <w:ind w:left="1418" w:hanging="567"/>
        <w:jc w:val="both"/>
        <w:rPr>
          <w:rFonts w:cs="Arial"/>
          <w:iCs/>
          <w:lang w:val="fr-FR"/>
        </w:rPr>
      </w:pPr>
      <w:r>
        <w:rPr>
          <w:rFonts w:cs="Arial"/>
          <w:lang w:val="fr-FR"/>
        </w:rPr>
        <w:t xml:space="preserve">Faire rapport </w:t>
      </w:r>
      <w:r>
        <w:rPr>
          <w:rFonts w:cs="Arial"/>
          <w:iCs/>
          <w:lang w:val="fr-FR"/>
        </w:rPr>
        <w:t>à la 15</w:t>
      </w:r>
      <w:r>
        <w:rPr>
          <w:rFonts w:cs="Arial"/>
          <w:iCs/>
          <w:vertAlign w:val="superscript"/>
          <w:lang w:val="fr-FR"/>
        </w:rPr>
        <w:t>e</w:t>
      </w:r>
      <w:r>
        <w:rPr>
          <w:rFonts w:cs="Arial"/>
          <w:iCs/>
          <w:lang w:val="fr-FR"/>
        </w:rPr>
        <w:t xml:space="preserve"> Session de la Conférence des Parties sur les progrès réalisés dans la mise en œuvre de la présente Décision. </w:t>
      </w:r>
    </w:p>
    <w:p w14:paraId="27CF2459" w14:textId="77777777" w:rsidR="00DD07FD" w:rsidRDefault="00DD07FD" w:rsidP="00DD07FD">
      <w:pPr>
        <w:spacing w:after="0" w:line="240" w:lineRule="auto"/>
        <w:jc w:val="both"/>
        <w:rPr>
          <w:rFonts w:cs="Arial"/>
          <w:b/>
          <w:i/>
          <w:lang w:val="fr-FR"/>
        </w:rPr>
      </w:pPr>
    </w:p>
    <w:p w14:paraId="50B23BA1" w14:textId="77777777" w:rsidR="00DD07FD" w:rsidRPr="00CD0FE9" w:rsidRDefault="00DD07FD" w:rsidP="00DD07FD">
      <w:pPr>
        <w:spacing w:after="0" w:line="240" w:lineRule="auto"/>
        <w:jc w:val="both"/>
        <w:rPr>
          <w:rFonts w:cs="Arial"/>
          <w:b/>
          <w:i/>
          <w:lang w:val="fr-FR"/>
        </w:rPr>
      </w:pPr>
      <w:r>
        <w:rPr>
          <w:rFonts w:cs="Arial"/>
          <w:b/>
          <w:i/>
          <w:lang w:val="fr-FR"/>
        </w:rPr>
        <w:t>À l'attention du Secrétariat</w:t>
      </w:r>
    </w:p>
    <w:p w14:paraId="60A66C66" w14:textId="77777777" w:rsidR="00DD07FD" w:rsidRPr="00CD0FE9" w:rsidRDefault="00DD07FD" w:rsidP="00DD07FD">
      <w:pPr>
        <w:spacing w:after="0" w:line="240" w:lineRule="auto"/>
        <w:jc w:val="both"/>
        <w:rPr>
          <w:rFonts w:cs="Arial"/>
          <w:lang w:val="fr-FR"/>
        </w:rPr>
      </w:pPr>
    </w:p>
    <w:p w14:paraId="40D95639" w14:textId="6EA1DC6E" w:rsidR="00DD07FD" w:rsidRPr="00CD0FE9" w:rsidRDefault="00DD07FD" w:rsidP="00E64329">
      <w:pPr>
        <w:spacing w:after="0" w:line="240" w:lineRule="auto"/>
        <w:ind w:left="851" w:hanging="851"/>
        <w:jc w:val="both"/>
        <w:rPr>
          <w:rFonts w:cs="Arial"/>
          <w:lang w:val="fr-FR"/>
        </w:rPr>
      </w:pPr>
      <w:r>
        <w:rPr>
          <w:rFonts w:cs="Arial"/>
          <w:lang w:val="fr-FR"/>
        </w:rPr>
        <w:t>14.CC</w:t>
      </w:r>
      <w:r>
        <w:rPr>
          <w:rFonts w:cs="Arial"/>
          <w:lang w:val="fr-FR"/>
        </w:rPr>
        <w:tab/>
        <w:t>Le Secrétariat, sous réserve de la disponibilité de ressources externes, aidera le Conseil scientifique à mettre en œuvre la Décision 14.BB.</w:t>
      </w:r>
    </w:p>
    <w:p w14:paraId="58CD53A6" w14:textId="77777777" w:rsidR="00831DC2" w:rsidRPr="00DD07FD" w:rsidRDefault="00831DC2" w:rsidP="00DD07FD">
      <w:pPr>
        <w:pStyle w:val="Secondnumbering"/>
        <w:numPr>
          <w:ilvl w:val="0"/>
          <w:numId w:val="0"/>
        </w:numPr>
        <w:rPr>
          <w:lang w:val="fr-FR"/>
        </w:rPr>
      </w:pPr>
    </w:p>
    <w:sectPr w:rsidR="00831DC2" w:rsidRPr="00DD07FD" w:rsidSect="003E165C">
      <w:headerReference w:type="even" r:id="rId27"/>
      <w:headerReference w:type="default" r:id="rId28"/>
      <w:head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1798C" w14:textId="77777777" w:rsidR="007F3F17" w:rsidRDefault="007F3F17" w:rsidP="002E0DE9">
      <w:pPr>
        <w:spacing w:after="0" w:line="240" w:lineRule="auto"/>
        <w:rPr>
          <w:lang w:val="fr-FR"/>
        </w:rPr>
      </w:pPr>
      <w:r>
        <w:rPr>
          <w:lang w:val="fr-FR"/>
        </w:rPr>
        <w:separator/>
      </w:r>
    </w:p>
  </w:endnote>
  <w:endnote w:type="continuationSeparator" w:id="0">
    <w:p w14:paraId="324890D0" w14:textId="77777777" w:rsidR="007F3F17" w:rsidRDefault="007F3F17" w:rsidP="002E0DE9">
      <w:pPr>
        <w:spacing w:after="0" w:line="240" w:lineRule="auto"/>
        <w:rPr>
          <w:lang w:val="fr-FR"/>
        </w:rPr>
      </w:pPr>
      <w:r>
        <w:rPr>
          <w:lang w:val="fr-FR"/>
        </w:rPr>
        <w:continuationSeparator/>
      </w:r>
    </w:p>
  </w:endnote>
  <w:endnote w:type="continuationNotice" w:id="1">
    <w:p w14:paraId="7F88C8F1" w14:textId="77777777" w:rsidR="007F3F17" w:rsidRDefault="007F3F17">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7B04" w14:textId="77777777" w:rsidR="00632060" w:rsidRDefault="006320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F0AE" w14:textId="77777777" w:rsidR="00632060" w:rsidRDefault="006320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4204A" w14:textId="77777777" w:rsidR="007F3F17" w:rsidRDefault="007F3F17" w:rsidP="002E0DE9">
      <w:pPr>
        <w:spacing w:after="0" w:line="240" w:lineRule="auto"/>
        <w:rPr>
          <w:lang w:val="fr-FR"/>
        </w:rPr>
      </w:pPr>
      <w:r>
        <w:rPr>
          <w:lang w:val="fr-FR"/>
        </w:rPr>
        <w:separator/>
      </w:r>
    </w:p>
  </w:footnote>
  <w:footnote w:type="continuationSeparator" w:id="0">
    <w:p w14:paraId="3C129344" w14:textId="77777777" w:rsidR="007F3F17" w:rsidRDefault="007F3F17" w:rsidP="002E0DE9">
      <w:pPr>
        <w:spacing w:after="0" w:line="240" w:lineRule="auto"/>
        <w:rPr>
          <w:lang w:val="fr-FR"/>
        </w:rPr>
      </w:pPr>
      <w:r>
        <w:rPr>
          <w:lang w:val="fr-FR"/>
        </w:rPr>
        <w:continuationSeparator/>
      </w:r>
    </w:p>
  </w:footnote>
  <w:footnote w:type="continuationNotice" w:id="1">
    <w:p w14:paraId="6B1BBE8C" w14:textId="77777777" w:rsidR="007F3F17" w:rsidRDefault="007F3F17">
      <w:pPr>
        <w:spacing w:after="0" w:line="240" w:lineRule="auto"/>
        <w:rPr>
          <w:lang w:val="fr-FR"/>
        </w:rPr>
      </w:pPr>
    </w:p>
  </w:footnote>
  <w:footnote w:id="2">
    <w:p w14:paraId="745E5637" w14:textId="100EE02F" w:rsidR="00D55124" w:rsidRPr="000D55A6" w:rsidRDefault="00D55124" w:rsidP="00D55124">
      <w:pPr>
        <w:pStyle w:val="FootnoteText"/>
        <w:jc w:val="both"/>
        <w:rPr>
          <w:lang w:val="en-US"/>
        </w:rPr>
      </w:pPr>
      <w:r>
        <w:rPr>
          <w:rStyle w:val="FootnoteReference"/>
          <w:sz w:val="16"/>
          <w:szCs w:val="16"/>
          <w:lang w:val="fr-FR"/>
        </w:rPr>
        <w:footnoteRef/>
      </w:r>
      <w:r w:rsidRPr="00D15E4C">
        <w:rPr>
          <w:sz w:val="16"/>
          <w:szCs w:val="16"/>
          <w:lang w:val="en-US"/>
        </w:rPr>
        <w:t xml:space="preserve"> </w:t>
      </w:r>
      <w:hyperlink r:id="rId1" w:history="1">
        <w:r w:rsidRPr="00D15E4C">
          <w:rPr>
            <w:rStyle w:val="Hyperlink"/>
            <w:sz w:val="16"/>
            <w:szCs w:val="16"/>
            <w:lang w:val="en-US"/>
          </w:rPr>
          <w:t xml:space="preserve">FAO. 2019. Voluntary Guidelines on the Marking of Fishing Gear. </w:t>
        </w:r>
        <w:r>
          <w:rPr>
            <w:rStyle w:val="Hyperlink"/>
            <w:sz w:val="16"/>
            <w:szCs w:val="16"/>
            <w:lang w:val="fr-FR"/>
          </w:rPr>
          <w:t xml:space="preserve">Directives volontaires sur le marquage des engins de pêche. Directrices </w:t>
        </w:r>
        <w:proofErr w:type="spellStart"/>
        <w:r>
          <w:rPr>
            <w:rStyle w:val="Hyperlink"/>
            <w:sz w:val="16"/>
            <w:szCs w:val="16"/>
            <w:lang w:val="fr-FR"/>
          </w:rPr>
          <w:t>voluntarias</w:t>
        </w:r>
        <w:proofErr w:type="spellEnd"/>
        <w:r>
          <w:rPr>
            <w:rStyle w:val="Hyperlink"/>
            <w:sz w:val="16"/>
            <w:szCs w:val="16"/>
            <w:lang w:val="fr-FR"/>
          </w:rPr>
          <w:t xml:space="preserve"> sobre el </w:t>
        </w:r>
        <w:proofErr w:type="spellStart"/>
        <w:r>
          <w:rPr>
            <w:rStyle w:val="Hyperlink"/>
            <w:sz w:val="16"/>
            <w:szCs w:val="16"/>
            <w:lang w:val="fr-FR"/>
          </w:rPr>
          <w:t>marcado</w:t>
        </w:r>
        <w:proofErr w:type="spellEnd"/>
        <w:r>
          <w:rPr>
            <w:rStyle w:val="Hyperlink"/>
            <w:sz w:val="16"/>
            <w:szCs w:val="16"/>
            <w:lang w:val="fr-FR"/>
          </w:rPr>
          <w:t xml:space="preserve"> de las </w:t>
        </w:r>
        <w:proofErr w:type="spellStart"/>
        <w:r>
          <w:rPr>
            <w:rStyle w:val="Hyperlink"/>
            <w:sz w:val="16"/>
            <w:szCs w:val="16"/>
            <w:lang w:val="fr-FR"/>
          </w:rPr>
          <w:t>artes</w:t>
        </w:r>
        <w:proofErr w:type="spellEnd"/>
        <w:r>
          <w:rPr>
            <w:rStyle w:val="Hyperlink"/>
            <w:sz w:val="16"/>
            <w:szCs w:val="16"/>
            <w:lang w:val="fr-FR"/>
          </w:rPr>
          <w:t xml:space="preserve"> de </w:t>
        </w:r>
        <w:proofErr w:type="spellStart"/>
        <w:r>
          <w:rPr>
            <w:rStyle w:val="Hyperlink"/>
            <w:sz w:val="16"/>
            <w:szCs w:val="16"/>
            <w:lang w:val="fr-FR"/>
          </w:rPr>
          <w:t>pesca</w:t>
        </w:r>
        <w:proofErr w:type="spellEnd"/>
        <w:r>
          <w:rPr>
            <w:rStyle w:val="Hyperlink"/>
            <w:sz w:val="16"/>
            <w:szCs w:val="16"/>
            <w:lang w:val="fr-FR"/>
          </w:rPr>
          <w:t xml:space="preserve">. </w:t>
        </w:r>
        <w:r w:rsidRPr="000D55A6">
          <w:rPr>
            <w:rStyle w:val="Hyperlink"/>
            <w:sz w:val="16"/>
            <w:lang w:val="en-US"/>
          </w:rPr>
          <w:t>Rome/Roma. 88 pp. Licence/Licencia: CC BY-NC-SA 3.0 IGO.</w:t>
        </w:r>
      </w:hyperlink>
    </w:p>
  </w:footnote>
  <w:footnote w:id="3">
    <w:p w14:paraId="11CD2EF2" w14:textId="58F96C4D" w:rsidR="00D72BBB" w:rsidRPr="00D15E4C" w:rsidRDefault="00D72BBB" w:rsidP="00D72BBB">
      <w:pPr>
        <w:spacing w:after="0" w:line="240" w:lineRule="auto"/>
        <w:jc w:val="both"/>
        <w:rPr>
          <w:rFonts w:eastAsia="Times New Roman" w:cs="Arial"/>
          <w:lang w:val="en-US" w:eastAsia="en-GB"/>
        </w:rPr>
      </w:pPr>
      <w:r>
        <w:rPr>
          <w:rStyle w:val="FootnoteReference"/>
          <w:sz w:val="16"/>
          <w:szCs w:val="16"/>
          <w:lang w:val="fr-FR"/>
        </w:rPr>
        <w:footnoteRef/>
      </w:r>
      <w:r w:rsidRPr="00D15E4C">
        <w:rPr>
          <w:sz w:val="16"/>
          <w:szCs w:val="16"/>
          <w:lang w:val="en-US"/>
        </w:rPr>
        <w:t xml:space="preserve"> </w:t>
      </w:r>
      <w:hyperlink r:id="rId2" w:history="1">
        <w:r w:rsidRPr="00D15E4C">
          <w:rPr>
            <w:rStyle w:val="Hyperlink"/>
            <w:rFonts w:eastAsia="Times New Roman" w:cs="Arial"/>
            <w:sz w:val="16"/>
            <w:szCs w:val="16"/>
            <w:lang w:val="en-US" w:eastAsia="en-GB"/>
          </w:rPr>
          <w:t>ISSF (2019). Non-Entangling and Biodegradable FADs Guide.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FB054" w14:textId="2E9E4D14" w:rsidR="00FF0D9F" w:rsidRPr="00EC2A58" w:rsidRDefault="00FF0D9F" w:rsidP="00FF0D9F">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100E7D24" wp14:editId="16E38082">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30C5B812" wp14:editId="2C3350E6">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80" name="Picture 2"/>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47B35089" wp14:editId="45256E76">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77BC5B7B" w14:textId="77777777" w:rsidR="00FF0D9F" w:rsidRDefault="00FF0D9F" w:rsidP="00FF0D9F">
    <w:pPr>
      <w:pStyle w:val="Header"/>
    </w:pPr>
  </w:p>
  <w:p w14:paraId="02C708F0" w14:textId="77777777" w:rsidR="00FF0D9F" w:rsidRDefault="00FF0D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D15F" w14:textId="75BDD6E1" w:rsidR="00371DE1" w:rsidRPr="00632060" w:rsidRDefault="00371DE1" w:rsidP="003E165C">
    <w:pPr>
      <w:pStyle w:val="Header"/>
      <w:pBdr>
        <w:bottom w:val="single" w:sz="4" w:space="1" w:color="auto"/>
      </w:pBdr>
      <w:rPr>
        <w:lang w:val="en-US"/>
      </w:rPr>
    </w:pPr>
    <w:r>
      <w:rPr>
        <w:rFonts w:cs="Arial"/>
        <w:i/>
        <w:sz w:val="18"/>
        <w:szCs w:val="18"/>
        <w:lang w:val="de-DE"/>
      </w:rPr>
      <w:t>UNEP/CMS/COP1</w:t>
    </w:r>
    <w:r w:rsidR="003E165C">
      <w:rPr>
        <w:rFonts w:cs="Arial"/>
        <w:i/>
        <w:sz w:val="18"/>
        <w:szCs w:val="18"/>
        <w:lang w:val="de-DE"/>
      </w:rPr>
      <w:t>4</w:t>
    </w:r>
    <w:r>
      <w:rPr>
        <w:rFonts w:cs="Arial"/>
        <w:i/>
        <w:sz w:val="18"/>
        <w:szCs w:val="18"/>
        <w:lang w:val="de-DE"/>
      </w:rPr>
      <w:t>/Doc.</w:t>
    </w:r>
    <w:r w:rsidR="003E165C">
      <w:rPr>
        <w:rFonts w:cs="Arial"/>
        <w:i/>
        <w:sz w:val="18"/>
        <w:szCs w:val="18"/>
        <w:lang w:val="de-DE"/>
      </w:rPr>
      <w:t>27.1.2</w:t>
    </w:r>
    <w:r w:rsidR="00632060">
      <w:rPr>
        <w:rFonts w:cs="Arial"/>
        <w:i/>
        <w:sz w:val="18"/>
        <w:szCs w:val="18"/>
        <w:lang w:val="de-D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673C7504"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UNEP/CMS/COP14/Doc.27.1.2</w:t>
    </w:r>
    <w:r w:rsidR="00632060">
      <w:rPr>
        <w:rFonts w:cs="Arial"/>
        <w:i/>
        <w:sz w:val="18"/>
        <w:szCs w:val="18"/>
        <w:lang w:val="de-DE"/>
      </w:rPr>
      <w:t>/Rev.1</w:t>
    </w:r>
  </w:p>
  <w:p w14:paraId="5E40C068" w14:textId="24E32600" w:rsidR="002D6582" w:rsidRPr="00632060"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9BF0511" w:rsidR="00831DC2" w:rsidRPr="00661875" w:rsidRDefault="00831DC2" w:rsidP="002D6582">
    <w:pPr>
      <w:pStyle w:val="Header"/>
      <w:pBdr>
        <w:bottom w:val="single" w:sz="4" w:space="1" w:color="auto"/>
      </w:pBdr>
      <w:rPr>
        <w:rFonts w:cs="Arial"/>
        <w:i/>
        <w:sz w:val="18"/>
        <w:szCs w:val="18"/>
        <w:lang w:val="de-DE"/>
      </w:rPr>
    </w:pPr>
    <w:r>
      <w:rPr>
        <w:rFonts w:cs="Arial"/>
        <w:i/>
        <w:sz w:val="18"/>
        <w:szCs w:val="18"/>
        <w:lang w:val="de-DE"/>
      </w:rPr>
      <w:t>UNEP/CMS/COP14/Doc.27.1.2</w:t>
    </w:r>
    <w:r w:rsidR="00632060">
      <w:rPr>
        <w:rFonts w:cs="Arial"/>
        <w:i/>
        <w:sz w:val="18"/>
        <w:szCs w:val="18"/>
        <w:lang w:val="de-DE"/>
      </w:rPr>
      <w:t>/Rev.1</w:t>
    </w:r>
  </w:p>
  <w:p w14:paraId="5FEC35DB" w14:textId="77777777" w:rsidR="00831DC2" w:rsidRPr="00632060"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28CA9138" w:rsidR="00371DE1" w:rsidRPr="00661875" w:rsidRDefault="00371DE1" w:rsidP="00F56BA9">
    <w:pPr>
      <w:pStyle w:val="Header"/>
      <w:pBdr>
        <w:bottom w:val="single" w:sz="4" w:space="1" w:color="auto"/>
      </w:pBdr>
      <w:rPr>
        <w:rFonts w:cs="Arial"/>
        <w:i/>
        <w:sz w:val="18"/>
        <w:szCs w:val="18"/>
        <w:lang w:val="de-DE"/>
      </w:rPr>
    </w:pPr>
    <w:r>
      <w:rPr>
        <w:rFonts w:cs="Arial"/>
        <w:i/>
        <w:sz w:val="18"/>
        <w:szCs w:val="18"/>
        <w:lang w:val="de-DE"/>
      </w:rPr>
      <w:t>UNEP/CMS/COP14/Doc.27.1.2/</w:t>
    </w:r>
    <w:r w:rsidR="00632060">
      <w:rPr>
        <w:rFonts w:cs="Arial"/>
        <w:i/>
        <w:sz w:val="18"/>
        <w:szCs w:val="18"/>
        <w:lang w:val="de-DE"/>
      </w:rPr>
      <w:t>Rev.1/</w:t>
    </w:r>
    <w:r>
      <w:rPr>
        <w:rFonts w:cs="Arial"/>
        <w:i/>
        <w:sz w:val="18"/>
        <w:szCs w:val="18"/>
        <w:lang w:val="de-DE"/>
      </w:rPr>
      <w:t>Annex</w:t>
    </w:r>
    <w:r w:rsidR="003E165C">
      <w:rPr>
        <w:rFonts w:cs="Arial"/>
        <w:i/>
        <w:sz w:val="18"/>
        <w:szCs w:val="18"/>
        <w:lang w:val="de-DE"/>
      </w:rPr>
      <w:t>e</w:t>
    </w:r>
    <w:r>
      <w:rPr>
        <w:rFonts w:cs="Arial"/>
        <w:i/>
        <w:sz w:val="18"/>
        <w:szCs w:val="18"/>
        <w:lang w:val="de-DE"/>
      </w:rPr>
      <w:t xml:space="preserve"> 2</w:t>
    </w:r>
  </w:p>
  <w:p w14:paraId="66849521" w14:textId="77777777" w:rsidR="00371DE1" w:rsidRPr="00371DE1" w:rsidRDefault="00371DE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62A7" w14:textId="17F204E8" w:rsidR="00AA3B8A" w:rsidRPr="00661875" w:rsidRDefault="00AA3B8A" w:rsidP="00F56BA9">
    <w:pPr>
      <w:pStyle w:val="Header"/>
      <w:pBdr>
        <w:bottom w:val="single" w:sz="4" w:space="1" w:color="auto"/>
      </w:pBdr>
      <w:jc w:val="right"/>
      <w:rPr>
        <w:rFonts w:cs="Arial"/>
        <w:i/>
        <w:sz w:val="18"/>
        <w:szCs w:val="18"/>
        <w:lang w:val="de-DE"/>
      </w:rPr>
    </w:pPr>
    <w:r>
      <w:rPr>
        <w:rFonts w:cs="Arial"/>
        <w:i/>
        <w:sz w:val="18"/>
        <w:szCs w:val="18"/>
        <w:lang w:val="de-DE"/>
      </w:rPr>
      <w:t>UNEP/CMS/COP14/Doc.27.1.2/</w:t>
    </w:r>
    <w:r w:rsidR="00632060">
      <w:rPr>
        <w:rFonts w:cs="Arial"/>
        <w:i/>
        <w:sz w:val="18"/>
        <w:szCs w:val="18"/>
        <w:lang w:val="de-DE"/>
      </w:rPr>
      <w:t>Rev.1/</w:t>
    </w:r>
    <w:r>
      <w:rPr>
        <w:rFonts w:cs="Arial"/>
        <w:i/>
        <w:sz w:val="18"/>
        <w:szCs w:val="18"/>
        <w:lang w:val="de-DE"/>
      </w:rPr>
      <w:t>Annex</w:t>
    </w:r>
    <w:r w:rsidR="003E165C">
      <w:rPr>
        <w:rFonts w:cs="Arial"/>
        <w:i/>
        <w:sz w:val="18"/>
        <w:szCs w:val="18"/>
        <w:lang w:val="de-DE"/>
      </w:rPr>
      <w:t>e</w:t>
    </w:r>
    <w:r>
      <w:rPr>
        <w:rFonts w:cs="Arial"/>
        <w:i/>
        <w:sz w:val="18"/>
        <w:szCs w:val="18"/>
        <w:lang w:val="de-DE"/>
      </w:rPr>
      <w:t xml:space="preserve"> 2</w:t>
    </w:r>
  </w:p>
  <w:p w14:paraId="181C8D05" w14:textId="77777777" w:rsidR="00AA3B8A" w:rsidRPr="00A836DB" w:rsidRDefault="00AA3B8A"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F5520DC" w:rsidR="00371DE1" w:rsidRPr="00661875" w:rsidRDefault="00371DE1" w:rsidP="00F56BA9">
    <w:pPr>
      <w:pStyle w:val="Header"/>
      <w:pBdr>
        <w:bottom w:val="single" w:sz="4" w:space="1" w:color="auto"/>
      </w:pBdr>
      <w:jc w:val="right"/>
      <w:rPr>
        <w:rFonts w:cs="Arial"/>
        <w:i/>
        <w:sz w:val="18"/>
        <w:szCs w:val="18"/>
        <w:lang w:val="de-DE"/>
      </w:rPr>
    </w:pPr>
    <w:r>
      <w:rPr>
        <w:rFonts w:cs="Arial"/>
        <w:i/>
        <w:sz w:val="18"/>
        <w:szCs w:val="18"/>
        <w:lang w:val="de-DE"/>
      </w:rPr>
      <w:t>UNEP/CMS/COP14/Doc.27.1.2/</w:t>
    </w:r>
    <w:r w:rsidR="00632060">
      <w:rPr>
        <w:rFonts w:cs="Arial"/>
        <w:i/>
        <w:sz w:val="18"/>
        <w:szCs w:val="18"/>
        <w:lang w:val="de-DE"/>
      </w:rPr>
      <w:t>Rev.1</w:t>
    </w:r>
    <w:r>
      <w:rPr>
        <w:rFonts w:cs="Arial"/>
        <w:i/>
        <w:sz w:val="18"/>
        <w:szCs w:val="18"/>
        <w:lang w:val="de-DE"/>
      </w:rPr>
      <w:t>Annex</w:t>
    </w:r>
    <w:r w:rsidR="003E165C">
      <w:rPr>
        <w:rFonts w:cs="Arial"/>
        <w:i/>
        <w:sz w:val="18"/>
        <w:szCs w:val="18"/>
        <w:lang w:val="de-DE"/>
      </w:rPr>
      <w:t>e</w:t>
    </w:r>
    <w:r>
      <w:rPr>
        <w:rFonts w:cs="Arial"/>
        <w:i/>
        <w:sz w:val="18"/>
        <w:szCs w:val="18"/>
        <w:lang w:val="de-DE"/>
      </w:rPr>
      <w:t xml:space="preserve">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A224C00"/>
    <w:multiLevelType w:val="hybridMultilevel"/>
    <w:tmpl w:val="7DAE170C"/>
    <w:lvl w:ilvl="0" w:tplc="125825B2">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669841BA"/>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84B7970"/>
    <w:multiLevelType w:val="hybridMultilevel"/>
    <w:tmpl w:val="B52CDAD2"/>
    <w:lvl w:ilvl="0" w:tplc="2000001B">
      <w:start w:val="1"/>
      <w:numFmt w:val="lowerRoman"/>
      <w:lvlText w:val="%1."/>
      <w:lvlJc w:val="right"/>
      <w:pPr>
        <w:ind w:left="2138" w:hanging="72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8844F94"/>
    <w:multiLevelType w:val="hybridMultilevel"/>
    <w:tmpl w:val="BC28C40A"/>
    <w:lvl w:ilvl="0" w:tplc="F1D65992">
      <w:start w:val="1"/>
      <w:numFmt w:val="lowerRoman"/>
      <w:lvlText w:val="%1)"/>
      <w:lvlJc w:val="left"/>
      <w:pPr>
        <w:ind w:left="2138" w:hanging="720"/>
      </w:pPr>
      <w:rPr>
        <w:rFonts w:hint="default"/>
      </w:rPr>
    </w:lvl>
    <w:lvl w:ilvl="1" w:tplc="0C000019" w:tentative="1">
      <w:start w:val="1"/>
      <w:numFmt w:val="lowerLetter"/>
      <w:lvlText w:val="%2."/>
      <w:lvlJc w:val="left"/>
      <w:pPr>
        <w:ind w:left="2498" w:hanging="360"/>
      </w:pPr>
    </w:lvl>
    <w:lvl w:ilvl="2" w:tplc="0C00001B" w:tentative="1">
      <w:start w:val="1"/>
      <w:numFmt w:val="lowerRoman"/>
      <w:lvlText w:val="%3."/>
      <w:lvlJc w:val="right"/>
      <w:pPr>
        <w:ind w:left="3218" w:hanging="180"/>
      </w:pPr>
    </w:lvl>
    <w:lvl w:ilvl="3" w:tplc="0C00000F" w:tentative="1">
      <w:start w:val="1"/>
      <w:numFmt w:val="decimal"/>
      <w:lvlText w:val="%4."/>
      <w:lvlJc w:val="left"/>
      <w:pPr>
        <w:ind w:left="3938" w:hanging="360"/>
      </w:pPr>
    </w:lvl>
    <w:lvl w:ilvl="4" w:tplc="0C000019" w:tentative="1">
      <w:start w:val="1"/>
      <w:numFmt w:val="lowerLetter"/>
      <w:lvlText w:val="%5."/>
      <w:lvlJc w:val="left"/>
      <w:pPr>
        <w:ind w:left="4658" w:hanging="360"/>
      </w:pPr>
    </w:lvl>
    <w:lvl w:ilvl="5" w:tplc="0C00001B" w:tentative="1">
      <w:start w:val="1"/>
      <w:numFmt w:val="lowerRoman"/>
      <w:lvlText w:val="%6."/>
      <w:lvlJc w:val="right"/>
      <w:pPr>
        <w:ind w:left="5378" w:hanging="180"/>
      </w:pPr>
    </w:lvl>
    <w:lvl w:ilvl="6" w:tplc="0C00000F" w:tentative="1">
      <w:start w:val="1"/>
      <w:numFmt w:val="decimal"/>
      <w:lvlText w:val="%7."/>
      <w:lvlJc w:val="left"/>
      <w:pPr>
        <w:ind w:left="6098" w:hanging="360"/>
      </w:pPr>
    </w:lvl>
    <w:lvl w:ilvl="7" w:tplc="0C000019" w:tentative="1">
      <w:start w:val="1"/>
      <w:numFmt w:val="lowerLetter"/>
      <w:lvlText w:val="%8."/>
      <w:lvlJc w:val="left"/>
      <w:pPr>
        <w:ind w:left="6818" w:hanging="360"/>
      </w:pPr>
    </w:lvl>
    <w:lvl w:ilvl="8" w:tplc="0C00001B" w:tentative="1">
      <w:start w:val="1"/>
      <w:numFmt w:val="lowerRoman"/>
      <w:lvlText w:val="%9."/>
      <w:lvlJc w:val="right"/>
      <w:pPr>
        <w:ind w:left="7538" w:hanging="180"/>
      </w:pPr>
    </w:lvl>
  </w:abstractNum>
  <w:abstractNum w:abstractNumId="8" w15:restartNumberingAfterBreak="0">
    <w:nsid w:val="3E200771"/>
    <w:multiLevelType w:val="hybridMultilevel"/>
    <w:tmpl w:val="70583E1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058341B"/>
    <w:multiLevelType w:val="hybridMultilevel"/>
    <w:tmpl w:val="DF3CA460"/>
    <w:lvl w:ilvl="0" w:tplc="B9B62F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6327FF"/>
    <w:multiLevelType w:val="hybridMultilevel"/>
    <w:tmpl w:val="4254E096"/>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78466791">
    <w:abstractNumId w:val="12"/>
  </w:num>
  <w:num w:numId="2" w16cid:durableId="1723359725">
    <w:abstractNumId w:val="18"/>
  </w:num>
  <w:num w:numId="3" w16cid:durableId="1591543673">
    <w:abstractNumId w:val="3"/>
  </w:num>
  <w:num w:numId="4" w16cid:durableId="579827787">
    <w:abstractNumId w:val="10"/>
  </w:num>
  <w:num w:numId="5" w16cid:durableId="711465777">
    <w:abstractNumId w:val="1"/>
  </w:num>
  <w:num w:numId="6" w16cid:durableId="2277634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40212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856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499965">
    <w:abstractNumId w:val="14"/>
  </w:num>
  <w:num w:numId="10" w16cid:durableId="29453123">
    <w:abstractNumId w:val="15"/>
  </w:num>
  <w:num w:numId="11" w16cid:durableId="460274387">
    <w:abstractNumId w:val="3"/>
    <w:lvlOverride w:ilvl="0">
      <w:startOverride w:val="1"/>
    </w:lvlOverride>
  </w:num>
  <w:num w:numId="12" w16cid:durableId="1390882143">
    <w:abstractNumId w:val="4"/>
  </w:num>
  <w:num w:numId="13" w16cid:durableId="781610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0876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369369">
    <w:abstractNumId w:val="8"/>
  </w:num>
  <w:num w:numId="16" w16cid:durableId="10879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1378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956">
    <w:abstractNumId w:val="17"/>
  </w:num>
  <w:num w:numId="19" w16cid:durableId="452674718">
    <w:abstractNumId w:val="13"/>
  </w:num>
  <w:num w:numId="20" w16cid:durableId="1418213676">
    <w:abstractNumId w:val="2"/>
  </w:num>
  <w:num w:numId="21" w16cid:durableId="1605117321">
    <w:abstractNumId w:val="0"/>
  </w:num>
  <w:num w:numId="22" w16cid:durableId="1078357062">
    <w:abstractNumId w:val="7"/>
  </w:num>
  <w:num w:numId="23" w16cid:durableId="122817802">
    <w:abstractNumId w:val="5"/>
  </w:num>
  <w:num w:numId="24" w16cid:durableId="11647795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77F"/>
    <w:rsid w:val="0000441F"/>
    <w:rsid w:val="0001212C"/>
    <w:rsid w:val="00015BEC"/>
    <w:rsid w:val="00017E76"/>
    <w:rsid w:val="0002351B"/>
    <w:rsid w:val="00027E2D"/>
    <w:rsid w:val="00030C72"/>
    <w:rsid w:val="00031900"/>
    <w:rsid w:val="00036417"/>
    <w:rsid w:val="00037A80"/>
    <w:rsid w:val="00043443"/>
    <w:rsid w:val="0004365A"/>
    <w:rsid w:val="00043BCF"/>
    <w:rsid w:val="00044412"/>
    <w:rsid w:val="000451C0"/>
    <w:rsid w:val="000478EE"/>
    <w:rsid w:val="00056278"/>
    <w:rsid w:val="000571AB"/>
    <w:rsid w:val="00060538"/>
    <w:rsid w:val="000621C6"/>
    <w:rsid w:val="00062E74"/>
    <w:rsid w:val="00062EE6"/>
    <w:rsid w:val="00063F2E"/>
    <w:rsid w:val="00070A76"/>
    <w:rsid w:val="000715AA"/>
    <w:rsid w:val="000718B2"/>
    <w:rsid w:val="00073698"/>
    <w:rsid w:val="0007742A"/>
    <w:rsid w:val="00077CFF"/>
    <w:rsid w:val="0008434C"/>
    <w:rsid w:val="000923EF"/>
    <w:rsid w:val="00093F64"/>
    <w:rsid w:val="00094FF5"/>
    <w:rsid w:val="00095B5B"/>
    <w:rsid w:val="00096C1E"/>
    <w:rsid w:val="000A3CBE"/>
    <w:rsid w:val="000B0702"/>
    <w:rsid w:val="000C20C1"/>
    <w:rsid w:val="000C2881"/>
    <w:rsid w:val="000C32C2"/>
    <w:rsid w:val="000C349E"/>
    <w:rsid w:val="000C4E35"/>
    <w:rsid w:val="000C5754"/>
    <w:rsid w:val="000D060B"/>
    <w:rsid w:val="000D077C"/>
    <w:rsid w:val="000D11B7"/>
    <w:rsid w:val="000D318F"/>
    <w:rsid w:val="000D349B"/>
    <w:rsid w:val="000D36DA"/>
    <w:rsid w:val="000D467D"/>
    <w:rsid w:val="000D55A6"/>
    <w:rsid w:val="000D66C2"/>
    <w:rsid w:val="000D7EB0"/>
    <w:rsid w:val="000E084F"/>
    <w:rsid w:val="000E0DDE"/>
    <w:rsid w:val="000E1B48"/>
    <w:rsid w:val="000E35DC"/>
    <w:rsid w:val="000E412D"/>
    <w:rsid w:val="000E6722"/>
    <w:rsid w:val="000F1ECD"/>
    <w:rsid w:val="000F21EC"/>
    <w:rsid w:val="000F55B9"/>
    <w:rsid w:val="0010189D"/>
    <w:rsid w:val="00110C22"/>
    <w:rsid w:val="001121FC"/>
    <w:rsid w:val="00112372"/>
    <w:rsid w:val="001172FE"/>
    <w:rsid w:val="00121589"/>
    <w:rsid w:val="0012394F"/>
    <w:rsid w:val="00125569"/>
    <w:rsid w:val="001277DA"/>
    <w:rsid w:val="00130C49"/>
    <w:rsid w:val="00131334"/>
    <w:rsid w:val="00137B2B"/>
    <w:rsid w:val="001402AD"/>
    <w:rsid w:val="0014090B"/>
    <w:rsid w:val="0014126D"/>
    <w:rsid w:val="001444FB"/>
    <w:rsid w:val="001534A1"/>
    <w:rsid w:val="00156528"/>
    <w:rsid w:val="00162A8B"/>
    <w:rsid w:val="0017266D"/>
    <w:rsid w:val="00172923"/>
    <w:rsid w:val="00172B99"/>
    <w:rsid w:val="00172F3E"/>
    <w:rsid w:val="00173219"/>
    <w:rsid w:val="00173524"/>
    <w:rsid w:val="001751E1"/>
    <w:rsid w:val="00180A6D"/>
    <w:rsid w:val="00187860"/>
    <w:rsid w:val="00190478"/>
    <w:rsid w:val="001A017A"/>
    <w:rsid w:val="001A0A76"/>
    <w:rsid w:val="001A24DD"/>
    <w:rsid w:val="001A2ED9"/>
    <w:rsid w:val="001A4CA5"/>
    <w:rsid w:val="001A6FB8"/>
    <w:rsid w:val="001B1210"/>
    <w:rsid w:val="001B3275"/>
    <w:rsid w:val="001B5A4E"/>
    <w:rsid w:val="001B6248"/>
    <w:rsid w:val="001C10D6"/>
    <w:rsid w:val="001C2653"/>
    <w:rsid w:val="001D2238"/>
    <w:rsid w:val="001D3490"/>
    <w:rsid w:val="001D4E71"/>
    <w:rsid w:val="001D7A22"/>
    <w:rsid w:val="001E08CF"/>
    <w:rsid w:val="001E700D"/>
    <w:rsid w:val="001F4EB4"/>
    <w:rsid w:val="001F79FE"/>
    <w:rsid w:val="00201DFA"/>
    <w:rsid w:val="00203404"/>
    <w:rsid w:val="002065DF"/>
    <w:rsid w:val="002066F0"/>
    <w:rsid w:val="002069DE"/>
    <w:rsid w:val="002101CC"/>
    <w:rsid w:val="00216B7D"/>
    <w:rsid w:val="00223561"/>
    <w:rsid w:val="00225C86"/>
    <w:rsid w:val="00226705"/>
    <w:rsid w:val="002267F9"/>
    <w:rsid w:val="002329C2"/>
    <w:rsid w:val="00237A96"/>
    <w:rsid w:val="00240F90"/>
    <w:rsid w:val="00244073"/>
    <w:rsid w:val="00246AE7"/>
    <w:rsid w:val="0025151D"/>
    <w:rsid w:val="00251CB8"/>
    <w:rsid w:val="0026499F"/>
    <w:rsid w:val="00264C82"/>
    <w:rsid w:val="0027617B"/>
    <w:rsid w:val="0028024E"/>
    <w:rsid w:val="00280E10"/>
    <w:rsid w:val="00281B9F"/>
    <w:rsid w:val="0028349D"/>
    <w:rsid w:val="002847D5"/>
    <w:rsid w:val="00284B26"/>
    <w:rsid w:val="0028714C"/>
    <w:rsid w:val="00287A1B"/>
    <w:rsid w:val="002904BB"/>
    <w:rsid w:val="002907E6"/>
    <w:rsid w:val="0029150A"/>
    <w:rsid w:val="00292596"/>
    <w:rsid w:val="002944DB"/>
    <w:rsid w:val="00296A9C"/>
    <w:rsid w:val="00296E2C"/>
    <w:rsid w:val="002A012C"/>
    <w:rsid w:val="002A2085"/>
    <w:rsid w:val="002A29FF"/>
    <w:rsid w:val="002B13D4"/>
    <w:rsid w:val="002B45A0"/>
    <w:rsid w:val="002B4D44"/>
    <w:rsid w:val="002B638C"/>
    <w:rsid w:val="002B69B8"/>
    <w:rsid w:val="002B797B"/>
    <w:rsid w:val="002C6BD6"/>
    <w:rsid w:val="002D58CE"/>
    <w:rsid w:val="002D59A9"/>
    <w:rsid w:val="002D610E"/>
    <w:rsid w:val="002D648C"/>
    <w:rsid w:val="002D6582"/>
    <w:rsid w:val="002E0DE9"/>
    <w:rsid w:val="002E0F08"/>
    <w:rsid w:val="002E2154"/>
    <w:rsid w:val="002E38F3"/>
    <w:rsid w:val="002E5211"/>
    <w:rsid w:val="002F2E02"/>
    <w:rsid w:val="002F35B7"/>
    <w:rsid w:val="002F4E6B"/>
    <w:rsid w:val="00300332"/>
    <w:rsid w:val="00300F6A"/>
    <w:rsid w:val="00304FBB"/>
    <w:rsid w:val="00310B43"/>
    <w:rsid w:val="0031170C"/>
    <w:rsid w:val="00312C8F"/>
    <w:rsid w:val="00316080"/>
    <w:rsid w:val="00316C7F"/>
    <w:rsid w:val="00322248"/>
    <w:rsid w:val="00323E6E"/>
    <w:rsid w:val="00324FE1"/>
    <w:rsid w:val="00325691"/>
    <w:rsid w:val="003257CB"/>
    <w:rsid w:val="00331695"/>
    <w:rsid w:val="00333079"/>
    <w:rsid w:val="00334375"/>
    <w:rsid w:val="003403E1"/>
    <w:rsid w:val="00340830"/>
    <w:rsid w:val="00340F62"/>
    <w:rsid w:val="0034102B"/>
    <w:rsid w:val="003513FC"/>
    <w:rsid w:val="00354103"/>
    <w:rsid w:val="00356460"/>
    <w:rsid w:val="003578D2"/>
    <w:rsid w:val="00357FE9"/>
    <w:rsid w:val="00360381"/>
    <w:rsid w:val="00360838"/>
    <w:rsid w:val="00360B6D"/>
    <w:rsid w:val="00361767"/>
    <w:rsid w:val="003636B3"/>
    <w:rsid w:val="00364CE6"/>
    <w:rsid w:val="00370319"/>
    <w:rsid w:val="003718B5"/>
    <w:rsid w:val="00371DE1"/>
    <w:rsid w:val="00372BC2"/>
    <w:rsid w:val="003734A7"/>
    <w:rsid w:val="00373C6F"/>
    <w:rsid w:val="00375380"/>
    <w:rsid w:val="00376D02"/>
    <w:rsid w:val="003776DB"/>
    <w:rsid w:val="00377D6D"/>
    <w:rsid w:val="00377F54"/>
    <w:rsid w:val="0038046E"/>
    <w:rsid w:val="00383651"/>
    <w:rsid w:val="00386BEC"/>
    <w:rsid w:val="00392513"/>
    <w:rsid w:val="0039453F"/>
    <w:rsid w:val="003958D4"/>
    <w:rsid w:val="003968E5"/>
    <w:rsid w:val="00397676"/>
    <w:rsid w:val="003A1BA1"/>
    <w:rsid w:val="003A2600"/>
    <w:rsid w:val="003A44F5"/>
    <w:rsid w:val="003A4DAC"/>
    <w:rsid w:val="003A6D55"/>
    <w:rsid w:val="003B3C19"/>
    <w:rsid w:val="003B58FF"/>
    <w:rsid w:val="003B59FA"/>
    <w:rsid w:val="003B6EDB"/>
    <w:rsid w:val="003C2863"/>
    <w:rsid w:val="003C3F69"/>
    <w:rsid w:val="003C7D9C"/>
    <w:rsid w:val="003D2754"/>
    <w:rsid w:val="003D2E50"/>
    <w:rsid w:val="003D4731"/>
    <w:rsid w:val="003D528A"/>
    <w:rsid w:val="003E0F1E"/>
    <w:rsid w:val="003E1553"/>
    <w:rsid w:val="003E165C"/>
    <w:rsid w:val="003E5AD3"/>
    <w:rsid w:val="003F0E14"/>
    <w:rsid w:val="003F1B00"/>
    <w:rsid w:val="003F25A6"/>
    <w:rsid w:val="00401444"/>
    <w:rsid w:val="00403AF9"/>
    <w:rsid w:val="00406199"/>
    <w:rsid w:val="00406B6F"/>
    <w:rsid w:val="0041301B"/>
    <w:rsid w:val="00414FB2"/>
    <w:rsid w:val="00416A33"/>
    <w:rsid w:val="004222CB"/>
    <w:rsid w:val="00422649"/>
    <w:rsid w:val="0042510A"/>
    <w:rsid w:val="004276E7"/>
    <w:rsid w:val="00433555"/>
    <w:rsid w:val="004351A0"/>
    <w:rsid w:val="004361AE"/>
    <w:rsid w:val="004403A3"/>
    <w:rsid w:val="00440A56"/>
    <w:rsid w:val="00441E4A"/>
    <w:rsid w:val="004428E5"/>
    <w:rsid w:val="00443B02"/>
    <w:rsid w:val="00443F6C"/>
    <w:rsid w:val="00445483"/>
    <w:rsid w:val="004458A0"/>
    <w:rsid w:val="00445F62"/>
    <w:rsid w:val="00447F66"/>
    <w:rsid w:val="00456FF1"/>
    <w:rsid w:val="0046448E"/>
    <w:rsid w:val="0047352F"/>
    <w:rsid w:val="00476C63"/>
    <w:rsid w:val="004804BB"/>
    <w:rsid w:val="0048118D"/>
    <w:rsid w:val="0048222C"/>
    <w:rsid w:val="00483A97"/>
    <w:rsid w:val="00493106"/>
    <w:rsid w:val="004931A9"/>
    <w:rsid w:val="004961F6"/>
    <w:rsid w:val="00497187"/>
    <w:rsid w:val="004A2143"/>
    <w:rsid w:val="004A2C6E"/>
    <w:rsid w:val="004A498F"/>
    <w:rsid w:val="004A6980"/>
    <w:rsid w:val="004B6FD4"/>
    <w:rsid w:val="004B7071"/>
    <w:rsid w:val="004B79C8"/>
    <w:rsid w:val="004C2009"/>
    <w:rsid w:val="004C51D2"/>
    <w:rsid w:val="004C5DAE"/>
    <w:rsid w:val="004C722C"/>
    <w:rsid w:val="004D12BB"/>
    <w:rsid w:val="004D5193"/>
    <w:rsid w:val="004D5206"/>
    <w:rsid w:val="004D564C"/>
    <w:rsid w:val="004E35B1"/>
    <w:rsid w:val="004E6609"/>
    <w:rsid w:val="004F0945"/>
    <w:rsid w:val="004F40FE"/>
    <w:rsid w:val="0050148D"/>
    <w:rsid w:val="00501B9F"/>
    <w:rsid w:val="00511C28"/>
    <w:rsid w:val="00521907"/>
    <w:rsid w:val="00522459"/>
    <w:rsid w:val="005226A0"/>
    <w:rsid w:val="0052285C"/>
    <w:rsid w:val="0052493F"/>
    <w:rsid w:val="00530B1E"/>
    <w:rsid w:val="005330F7"/>
    <w:rsid w:val="00533A2B"/>
    <w:rsid w:val="00536B10"/>
    <w:rsid w:val="005450F7"/>
    <w:rsid w:val="0055176D"/>
    <w:rsid w:val="00552233"/>
    <w:rsid w:val="00552297"/>
    <w:rsid w:val="0055424C"/>
    <w:rsid w:val="00554B10"/>
    <w:rsid w:val="00556920"/>
    <w:rsid w:val="00562A3C"/>
    <w:rsid w:val="00563598"/>
    <w:rsid w:val="00563BCA"/>
    <w:rsid w:val="00566058"/>
    <w:rsid w:val="00567484"/>
    <w:rsid w:val="0056788F"/>
    <w:rsid w:val="005713A0"/>
    <w:rsid w:val="00586EC8"/>
    <w:rsid w:val="00587EF7"/>
    <w:rsid w:val="00590756"/>
    <w:rsid w:val="0059306F"/>
    <w:rsid w:val="00594CC4"/>
    <w:rsid w:val="005A2951"/>
    <w:rsid w:val="005B279E"/>
    <w:rsid w:val="005B3466"/>
    <w:rsid w:val="005B7315"/>
    <w:rsid w:val="005C0074"/>
    <w:rsid w:val="005C391E"/>
    <w:rsid w:val="005C4DAE"/>
    <w:rsid w:val="005C51BB"/>
    <w:rsid w:val="005C5361"/>
    <w:rsid w:val="005C5F77"/>
    <w:rsid w:val="005C6686"/>
    <w:rsid w:val="005D0A9D"/>
    <w:rsid w:val="005D1BA8"/>
    <w:rsid w:val="005D488F"/>
    <w:rsid w:val="005D56DC"/>
    <w:rsid w:val="005F7F4B"/>
    <w:rsid w:val="00600EAD"/>
    <w:rsid w:val="00601228"/>
    <w:rsid w:val="00602DA8"/>
    <w:rsid w:val="00603833"/>
    <w:rsid w:val="0060452E"/>
    <w:rsid w:val="00604EF7"/>
    <w:rsid w:val="00604FC9"/>
    <w:rsid w:val="006100C4"/>
    <w:rsid w:val="00610335"/>
    <w:rsid w:val="00612F4C"/>
    <w:rsid w:val="0061453A"/>
    <w:rsid w:val="00620527"/>
    <w:rsid w:val="0062545C"/>
    <w:rsid w:val="006271E2"/>
    <w:rsid w:val="00627E15"/>
    <w:rsid w:val="0063026B"/>
    <w:rsid w:val="00630CF3"/>
    <w:rsid w:val="00632060"/>
    <w:rsid w:val="006337D5"/>
    <w:rsid w:val="006404AC"/>
    <w:rsid w:val="006430D4"/>
    <w:rsid w:val="006441A2"/>
    <w:rsid w:val="006448CF"/>
    <w:rsid w:val="00652364"/>
    <w:rsid w:val="00652A07"/>
    <w:rsid w:val="00653063"/>
    <w:rsid w:val="006542A5"/>
    <w:rsid w:val="00655872"/>
    <w:rsid w:val="00661875"/>
    <w:rsid w:val="00661E99"/>
    <w:rsid w:val="0067130B"/>
    <w:rsid w:val="0067153C"/>
    <w:rsid w:val="00672162"/>
    <w:rsid w:val="006731D0"/>
    <w:rsid w:val="00674C84"/>
    <w:rsid w:val="00675213"/>
    <w:rsid w:val="0067770B"/>
    <w:rsid w:val="00687A51"/>
    <w:rsid w:val="00690402"/>
    <w:rsid w:val="00695391"/>
    <w:rsid w:val="00695AAD"/>
    <w:rsid w:val="0069728A"/>
    <w:rsid w:val="0069797E"/>
    <w:rsid w:val="006A30E4"/>
    <w:rsid w:val="006A4964"/>
    <w:rsid w:val="006A51EA"/>
    <w:rsid w:val="006A6380"/>
    <w:rsid w:val="006B020C"/>
    <w:rsid w:val="006B18B8"/>
    <w:rsid w:val="006B285F"/>
    <w:rsid w:val="006B3E99"/>
    <w:rsid w:val="006B53F7"/>
    <w:rsid w:val="006B753B"/>
    <w:rsid w:val="006C3B7E"/>
    <w:rsid w:val="006C5517"/>
    <w:rsid w:val="006C586F"/>
    <w:rsid w:val="006C64D2"/>
    <w:rsid w:val="006C7078"/>
    <w:rsid w:val="006E496A"/>
    <w:rsid w:val="006E4A21"/>
    <w:rsid w:val="006F06D6"/>
    <w:rsid w:val="006F4BDD"/>
    <w:rsid w:val="006F5D83"/>
    <w:rsid w:val="006F7324"/>
    <w:rsid w:val="00703CBB"/>
    <w:rsid w:val="007058DD"/>
    <w:rsid w:val="00707C72"/>
    <w:rsid w:val="00711A29"/>
    <w:rsid w:val="0071230C"/>
    <w:rsid w:val="00714BCA"/>
    <w:rsid w:val="00716B90"/>
    <w:rsid w:val="0072294B"/>
    <w:rsid w:val="007263B1"/>
    <w:rsid w:val="00730720"/>
    <w:rsid w:val="007341FF"/>
    <w:rsid w:val="007378D0"/>
    <w:rsid w:val="007412F7"/>
    <w:rsid w:val="007422CD"/>
    <w:rsid w:val="00742F3F"/>
    <w:rsid w:val="0074309F"/>
    <w:rsid w:val="00746EB5"/>
    <w:rsid w:val="007563EF"/>
    <w:rsid w:val="007572E4"/>
    <w:rsid w:val="007573B8"/>
    <w:rsid w:val="0076467C"/>
    <w:rsid w:val="00765198"/>
    <w:rsid w:val="0077160A"/>
    <w:rsid w:val="00772DE8"/>
    <w:rsid w:val="00783CEC"/>
    <w:rsid w:val="00790C7E"/>
    <w:rsid w:val="007933A1"/>
    <w:rsid w:val="00794ED0"/>
    <w:rsid w:val="00796A50"/>
    <w:rsid w:val="00797EF3"/>
    <w:rsid w:val="007A27C6"/>
    <w:rsid w:val="007A2D6F"/>
    <w:rsid w:val="007A71BE"/>
    <w:rsid w:val="007B238B"/>
    <w:rsid w:val="007B290C"/>
    <w:rsid w:val="007B6113"/>
    <w:rsid w:val="007B617A"/>
    <w:rsid w:val="007B740A"/>
    <w:rsid w:val="007C1342"/>
    <w:rsid w:val="007C1B3F"/>
    <w:rsid w:val="007C2AE2"/>
    <w:rsid w:val="007C40F1"/>
    <w:rsid w:val="007C4C5C"/>
    <w:rsid w:val="007C63AD"/>
    <w:rsid w:val="007C666D"/>
    <w:rsid w:val="007D3C17"/>
    <w:rsid w:val="007D7468"/>
    <w:rsid w:val="007D77D9"/>
    <w:rsid w:val="007E11E6"/>
    <w:rsid w:val="007E3D38"/>
    <w:rsid w:val="007E4C98"/>
    <w:rsid w:val="007E5591"/>
    <w:rsid w:val="007E641E"/>
    <w:rsid w:val="007E6E28"/>
    <w:rsid w:val="007F17E6"/>
    <w:rsid w:val="007F1DD1"/>
    <w:rsid w:val="007F3F17"/>
    <w:rsid w:val="007F48DC"/>
    <w:rsid w:val="007F4D4E"/>
    <w:rsid w:val="00800320"/>
    <w:rsid w:val="0080379E"/>
    <w:rsid w:val="00803CE1"/>
    <w:rsid w:val="008059C2"/>
    <w:rsid w:val="00812170"/>
    <w:rsid w:val="008139C4"/>
    <w:rsid w:val="00813DC3"/>
    <w:rsid w:val="00814D99"/>
    <w:rsid w:val="008154F6"/>
    <w:rsid w:val="008156DF"/>
    <w:rsid w:val="00816362"/>
    <w:rsid w:val="008226C3"/>
    <w:rsid w:val="0082458F"/>
    <w:rsid w:val="00826ACC"/>
    <w:rsid w:val="00827B6A"/>
    <w:rsid w:val="00831DC2"/>
    <w:rsid w:val="00836797"/>
    <w:rsid w:val="008402FF"/>
    <w:rsid w:val="008465C3"/>
    <w:rsid w:val="00847E8F"/>
    <w:rsid w:val="00850994"/>
    <w:rsid w:val="008534B4"/>
    <w:rsid w:val="00853F6A"/>
    <w:rsid w:val="00854913"/>
    <w:rsid w:val="008639D6"/>
    <w:rsid w:val="00863BCC"/>
    <w:rsid w:val="00863F07"/>
    <w:rsid w:val="008718F4"/>
    <w:rsid w:val="008736EE"/>
    <w:rsid w:val="00877F0A"/>
    <w:rsid w:val="0088002C"/>
    <w:rsid w:val="00881BBD"/>
    <w:rsid w:val="00882240"/>
    <w:rsid w:val="00883992"/>
    <w:rsid w:val="008855BB"/>
    <w:rsid w:val="0088786E"/>
    <w:rsid w:val="008A0ACD"/>
    <w:rsid w:val="008A4BF8"/>
    <w:rsid w:val="008A4CA6"/>
    <w:rsid w:val="008B0549"/>
    <w:rsid w:val="008B0AC3"/>
    <w:rsid w:val="008B1154"/>
    <w:rsid w:val="008B1B57"/>
    <w:rsid w:val="008B47BD"/>
    <w:rsid w:val="008C07B3"/>
    <w:rsid w:val="008C1E37"/>
    <w:rsid w:val="008C2B8F"/>
    <w:rsid w:val="008C2F40"/>
    <w:rsid w:val="008C3546"/>
    <w:rsid w:val="008C7348"/>
    <w:rsid w:val="008D15D5"/>
    <w:rsid w:val="008D66E6"/>
    <w:rsid w:val="008D6F2E"/>
    <w:rsid w:val="008F0D40"/>
    <w:rsid w:val="008F0E80"/>
    <w:rsid w:val="008F299E"/>
    <w:rsid w:val="00901560"/>
    <w:rsid w:val="00902E34"/>
    <w:rsid w:val="00903D29"/>
    <w:rsid w:val="00904812"/>
    <w:rsid w:val="009109D6"/>
    <w:rsid w:val="009118B8"/>
    <w:rsid w:val="009154ED"/>
    <w:rsid w:val="00916E1A"/>
    <w:rsid w:val="00917C25"/>
    <w:rsid w:val="00921224"/>
    <w:rsid w:val="009237ED"/>
    <w:rsid w:val="009239C3"/>
    <w:rsid w:val="00932F4F"/>
    <w:rsid w:val="0093343A"/>
    <w:rsid w:val="00940F62"/>
    <w:rsid w:val="00942267"/>
    <w:rsid w:val="00947FE4"/>
    <w:rsid w:val="00957686"/>
    <w:rsid w:val="009656A9"/>
    <w:rsid w:val="009667FD"/>
    <w:rsid w:val="009671CE"/>
    <w:rsid w:val="00967461"/>
    <w:rsid w:val="0096790A"/>
    <w:rsid w:val="009733CA"/>
    <w:rsid w:val="00976D25"/>
    <w:rsid w:val="00980415"/>
    <w:rsid w:val="00983B02"/>
    <w:rsid w:val="00985BD3"/>
    <w:rsid w:val="00991D40"/>
    <w:rsid w:val="0099584C"/>
    <w:rsid w:val="00996D86"/>
    <w:rsid w:val="00997230"/>
    <w:rsid w:val="009A4B42"/>
    <w:rsid w:val="009A5B10"/>
    <w:rsid w:val="009A6687"/>
    <w:rsid w:val="009B24EB"/>
    <w:rsid w:val="009B4731"/>
    <w:rsid w:val="009B48C9"/>
    <w:rsid w:val="009C1079"/>
    <w:rsid w:val="009C4177"/>
    <w:rsid w:val="009C592A"/>
    <w:rsid w:val="009C68E1"/>
    <w:rsid w:val="009C7269"/>
    <w:rsid w:val="009D012A"/>
    <w:rsid w:val="009D207D"/>
    <w:rsid w:val="009D2F8A"/>
    <w:rsid w:val="009D5661"/>
    <w:rsid w:val="009D69EF"/>
    <w:rsid w:val="009D6CF4"/>
    <w:rsid w:val="009D7948"/>
    <w:rsid w:val="009E2C20"/>
    <w:rsid w:val="009E2FE7"/>
    <w:rsid w:val="009E505B"/>
    <w:rsid w:val="009E6ACA"/>
    <w:rsid w:val="009F0987"/>
    <w:rsid w:val="009F0C0F"/>
    <w:rsid w:val="009F260B"/>
    <w:rsid w:val="009F2C2F"/>
    <w:rsid w:val="009F37C7"/>
    <w:rsid w:val="009F5D35"/>
    <w:rsid w:val="009F6FA2"/>
    <w:rsid w:val="00A0502D"/>
    <w:rsid w:val="00A05F24"/>
    <w:rsid w:val="00A149E3"/>
    <w:rsid w:val="00A175E5"/>
    <w:rsid w:val="00A21B61"/>
    <w:rsid w:val="00A22947"/>
    <w:rsid w:val="00A22B25"/>
    <w:rsid w:val="00A2662C"/>
    <w:rsid w:val="00A30FE5"/>
    <w:rsid w:val="00A310D0"/>
    <w:rsid w:val="00A32CB9"/>
    <w:rsid w:val="00A34291"/>
    <w:rsid w:val="00A3483E"/>
    <w:rsid w:val="00A41C7B"/>
    <w:rsid w:val="00A50E4F"/>
    <w:rsid w:val="00A5137C"/>
    <w:rsid w:val="00A519B7"/>
    <w:rsid w:val="00A55ACD"/>
    <w:rsid w:val="00A6199D"/>
    <w:rsid w:val="00A648D0"/>
    <w:rsid w:val="00A677D6"/>
    <w:rsid w:val="00A71CAD"/>
    <w:rsid w:val="00A725BB"/>
    <w:rsid w:val="00A7429C"/>
    <w:rsid w:val="00A836DB"/>
    <w:rsid w:val="00A846C2"/>
    <w:rsid w:val="00A85772"/>
    <w:rsid w:val="00A9646D"/>
    <w:rsid w:val="00AA3B8A"/>
    <w:rsid w:val="00AA50BF"/>
    <w:rsid w:val="00AA5161"/>
    <w:rsid w:val="00AB11FC"/>
    <w:rsid w:val="00AB1384"/>
    <w:rsid w:val="00AB67E7"/>
    <w:rsid w:val="00AB6F92"/>
    <w:rsid w:val="00AC0947"/>
    <w:rsid w:val="00AC4AB2"/>
    <w:rsid w:val="00AC5D15"/>
    <w:rsid w:val="00AD08E1"/>
    <w:rsid w:val="00AD10D3"/>
    <w:rsid w:val="00AD1B7C"/>
    <w:rsid w:val="00AD1F5C"/>
    <w:rsid w:val="00AD4333"/>
    <w:rsid w:val="00AD51C7"/>
    <w:rsid w:val="00AD6622"/>
    <w:rsid w:val="00AE2B67"/>
    <w:rsid w:val="00AE2DF2"/>
    <w:rsid w:val="00AF0A18"/>
    <w:rsid w:val="00AF33FF"/>
    <w:rsid w:val="00AF34D5"/>
    <w:rsid w:val="00AF396A"/>
    <w:rsid w:val="00AF4C51"/>
    <w:rsid w:val="00AF513F"/>
    <w:rsid w:val="00B03926"/>
    <w:rsid w:val="00B06F82"/>
    <w:rsid w:val="00B171F5"/>
    <w:rsid w:val="00B22835"/>
    <w:rsid w:val="00B23503"/>
    <w:rsid w:val="00B23AA5"/>
    <w:rsid w:val="00B309E5"/>
    <w:rsid w:val="00B34F60"/>
    <w:rsid w:val="00B369C8"/>
    <w:rsid w:val="00B41C85"/>
    <w:rsid w:val="00B42718"/>
    <w:rsid w:val="00B44D34"/>
    <w:rsid w:val="00B455F0"/>
    <w:rsid w:val="00B47110"/>
    <w:rsid w:val="00B51546"/>
    <w:rsid w:val="00B51B63"/>
    <w:rsid w:val="00B54088"/>
    <w:rsid w:val="00B540CB"/>
    <w:rsid w:val="00B55797"/>
    <w:rsid w:val="00B57E93"/>
    <w:rsid w:val="00B61C15"/>
    <w:rsid w:val="00B621E3"/>
    <w:rsid w:val="00B6691D"/>
    <w:rsid w:val="00B74B46"/>
    <w:rsid w:val="00B81344"/>
    <w:rsid w:val="00B81FA8"/>
    <w:rsid w:val="00B827BB"/>
    <w:rsid w:val="00B82BC7"/>
    <w:rsid w:val="00B830E9"/>
    <w:rsid w:val="00B84604"/>
    <w:rsid w:val="00B900BF"/>
    <w:rsid w:val="00B906C0"/>
    <w:rsid w:val="00B925AB"/>
    <w:rsid w:val="00B92688"/>
    <w:rsid w:val="00BA3A97"/>
    <w:rsid w:val="00BA526D"/>
    <w:rsid w:val="00BA7743"/>
    <w:rsid w:val="00BB0332"/>
    <w:rsid w:val="00BB2683"/>
    <w:rsid w:val="00BB417F"/>
    <w:rsid w:val="00BB63B2"/>
    <w:rsid w:val="00BB6B5D"/>
    <w:rsid w:val="00BC36A5"/>
    <w:rsid w:val="00BD04EB"/>
    <w:rsid w:val="00BD1E10"/>
    <w:rsid w:val="00BD1F89"/>
    <w:rsid w:val="00BD611F"/>
    <w:rsid w:val="00BE0612"/>
    <w:rsid w:val="00BE0EA7"/>
    <w:rsid w:val="00BE50BD"/>
    <w:rsid w:val="00BE50DA"/>
    <w:rsid w:val="00BE7C39"/>
    <w:rsid w:val="00BE7FF5"/>
    <w:rsid w:val="00BF1F1F"/>
    <w:rsid w:val="00BF4282"/>
    <w:rsid w:val="00BF5058"/>
    <w:rsid w:val="00C00343"/>
    <w:rsid w:val="00C02458"/>
    <w:rsid w:val="00C041B0"/>
    <w:rsid w:val="00C07657"/>
    <w:rsid w:val="00C10618"/>
    <w:rsid w:val="00C10E9A"/>
    <w:rsid w:val="00C15318"/>
    <w:rsid w:val="00C15971"/>
    <w:rsid w:val="00C16684"/>
    <w:rsid w:val="00C2025E"/>
    <w:rsid w:val="00C22B80"/>
    <w:rsid w:val="00C231E3"/>
    <w:rsid w:val="00C2719B"/>
    <w:rsid w:val="00C27771"/>
    <w:rsid w:val="00C32B4C"/>
    <w:rsid w:val="00C338DF"/>
    <w:rsid w:val="00C375C5"/>
    <w:rsid w:val="00C3787F"/>
    <w:rsid w:val="00C37F88"/>
    <w:rsid w:val="00C51FCD"/>
    <w:rsid w:val="00C537EA"/>
    <w:rsid w:val="00C547B5"/>
    <w:rsid w:val="00C547E5"/>
    <w:rsid w:val="00C625E9"/>
    <w:rsid w:val="00C64BCE"/>
    <w:rsid w:val="00C67756"/>
    <w:rsid w:val="00C7343F"/>
    <w:rsid w:val="00C74F49"/>
    <w:rsid w:val="00C7717D"/>
    <w:rsid w:val="00C773F7"/>
    <w:rsid w:val="00C81E51"/>
    <w:rsid w:val="00C90DF7"/>
    <w:rsid w:val="00C91080"/>
    <w:rsid w:val="00C93A2F"/>
    <w:rsid w:val="00C93D3D"/>
    <w:rsid w:val="00C94751"/>
    <w:rsid w:val="00C955F0"/>
    <w:rsid w:val="00C96D04"/>
    <w:rsid w:val="00CB7E07"/>
    <w:rsid w:val="00CC04DE"/>
    <w:rsid w:val="00CC1195"/>
    <w:rsid w:val="00CC7306"/>
    <w:rsid w:val="00CD3F7C"/>
    <w:rsid w:val="00CE2FE4"/>
    <w:rsid w:val="00CE32CE"/>
    <w:rsid w:val="00CE3813"/>
    <w:rsid w:val="00CE4BFB"/>
    <w:rsid w:val="00CE6949"/>
    <w:rsid w:val="00CE77BE"/>
    <w:rsid w:val="00CF18E7"/>
    <w:rsid w:val="00CF1B08"/>
    <w:rsid w:val="00CF1C36"/>
    <w:rsid w:val="00CF4FEC"/>
    <w:rsid w:val="00CF6258"/>
    <w:rsid w:val="00CF6CA9"/>
    <w:rsid w:val="00D0226F"/>
    <w:rsid w:val="00D02A72"/>
    <w:rsid w:val="00D02E93"/>
    <w:rsid w:val="00D11134"/>
    <w:rsid w:val="00D113B4"/>
    <w:rsid w:val="00D15E4C"/>
    <w:rsid w:val="00D22C73"/>
    <w:rsid w:val="00D274FA"/>
    <w:rsid w:val="00D34234"/>
    <w:rsid w:val="00D34A84"/>
    <w:rsid w:val="00D3779C"/>
    <w:rsid w:val="00D45C97"/>
    <w:rsid w:val="00D51ECD"/>
    <w:rsid w:val="00D537E4"/>
    <w:rsid w:val="00D55124"/>
    <w:rsid w:val="00D57091"/>
    <w:rsid w:val="00D60877"/>
    <w:rsid w:val="00D656B5"/>
    <w:rsid w:val="00D72BBB"/>
    <w:rsid w:val="00D811A7"/>
    <w:rsid w:val="00D866F2"/>
    <w:rsid w:val="00D9092B"/>
    <w:rsid w:val="00D92A60"/>
    <w:rsid w:val="00D93036"/>
    <w:rsid w:val="00D95D6F"/>
    <w:rsid w:val="00DA006C"/>
    <w:rsid w:val="00DA0433"/>
    <w:rsid w:val="00DA35E8"/>
    <w:rsid w:val="00DA49B5"/>
    <w:rsid w:val="00DA744A"/>
    <w:rsid w:val="00DB2B79"/>
    <w:rsid w:val="00DB2C83"/>
    <w:rsid w:val="00DB4EF7"/>
    <w:rsid w:val="00DB64D3"/>
    <w:rsid w:val="00DC49B9"/>
    <w:rsid w:val="00DC656A"/>
    <w:rsid w:val="00DD07FD"/>
    <w:rsid w:val="00DD238D"/>
    <w:rsid w:val="00DD2E4F"/>
    <w:rsid w:val="00DD3E44"/>
    <w:rsid w:val="00DD5C51"/>
    <w:rsid w:val="00DE1C54"/>
    <w:rsid w:val="00DE2528"/>
    <w:rsid w:val="00DE3F4F"/>
    <w:rsid w:val="00DE4800"/>
    <w:rsid w:val="00DE4E4C"/>
    <w:rsid w:val="00DE77DF"/>
    <w:rsid w:val="00DF0DD9"/>
    <w:rsid w:val="00DF111B"/>
    <w:rsid w:val="00DF4267"/>
    <w:rsid w:val="00DF5CA5"/>
    <w:rsid w:val="00E01C7C"/>
    <w:rsid w:val="00E07057"/>
    <w:rsid w:val="00E07616"/>
    <w:rsid w:val="00E103C7"/>
    <w:rsid w:val="00E1060D"/>
    <w:rsid w:val="00E110D6"/>
    <w:rsid w:val="00E15E38"/>
    <w:rsid w:val="00E16BDD"/>
    <w:rsid w:val="00E234BF"/>
    <w:rsid w:val="00E253D9"/>
    <w:rsid w:val="00E26179"/>
    <w:rsid w:val="00E3195E"/>
    <w:rsid w:val="00E32149"/>
    <w:rsid w:val="00E348B2"/>
    <w:rsid w:val="00E40B70"/>
    <w:rsid w:val="00E45EAD"/>
    <w:rsid w:val="00E4667D"/>
    <w:rsid w:val="00E47933"/>
    <w:rsid w:val="00E528FC"/>
    <w:rsid w:val="00E55DC6"/>
    <w:rsid w:val="00E56664"/>
    <w:rsid w:val="00E56CEC"/>
    <w:rsid w:val="00E6282A"/>
    <w:rsid w:val="00E64329"/>
    <w:rsid w:val="00E71F8E"/>
    <w:rsid w:val="00E73959"/>
    <w:rsid w:val="00E74845"/>
    <w:rsid w:val="00E76243"/>
    <w:rsid w:val="00E823F1"/>
    <w:rsid w:val="00E84A71"/>
    <w:rsid w:val="00E84FB7"/>
    <w:rsid w:val="00E87C80"/>
    <w:rsid w:val="00E9519B"/>
    <w:rsid w:val="00EA1773"/>
    <w:rsid w:val="00EA2797"/>
    <w:rsid w:val="00EA2B3F"/>
    <w:rsid w:val="00EA33CA"/>
    <w:rsid w:val="00EA48FE"/>
    <w:rsid w:val="00EA5746"/>
    <w:rsid w:val="00EB2B45"/>
    <w:rsid w:val="00EB51F0"/>
    <w:rsid w:val="00EB7058"/>
    <w:rsid w:val="00EB7A09"/>
    <w:rsid w:val="00EC2A7C"/>
    <w:rsid w:val="00EC3F4E"/>
    <w:rsid w:val="00EC4F04"/>
    <w:rsid w:val="00EC64BE"/>
    <w:rsid w:val="00EC6EE1"/>
    <w:rsid w:val="00EC7050"/>
    <w:rsid w:val="00ED0A8B"/>
    <w:rsid w:val="00ED38D6"/>
    <w:rsid w:val="00ED41AC"/>
    <w:rsid w:val="00ED5EAA"/>
    <w:rsid w:val="00EE557F"/>
    <w:rsid w:val="00EE6793"/>
    <w:rsid w:val="00EE7D9B"/>
    <w:rsid w:val="00EE7E32"/>
    <w:rsid w:val="00EF2751"/>
    <w:rsid w:val="00F105A7"/>
    <w:rsid w:val="00F118AA"/>
    <w:rsid w:val="00F11C49"/>
    <w:rsid w:val="00F176FB"/>
    <w:rsid w:val="00F228A6"/>
    <w:rsid w:val="00F249CD"/>
    <w:rsid w:val="00F25E90"/>
    <w:rsid w:val="00F268F1"/>
    <w:rsid w:val="00F33084"/>
    <w:rsid w:val="00F33885"/>
    <w:rsid w:val="00F36A98"/>
    <w:rsid w:val="00F41C89"/>
    <w:rsid w:val="00F440C8"/>
    <w:rsid w:val="00F450B2"/>
    <w:rsid w:val="00F51EB1"/>
    <w:rsid w:val="00F5527C"/>
    <w:rsid w:val="00F56BA9"/>
    <w:rsid w:val="00F571F5"/>
    <w:rsid w:val="00F6412E"/>
    <w:rsid w:val="00F727B3"/>
    <w:rsid w:val="00F746A9"/>
    <w:rsid w:val="00F75EC3"/>
    <w:rsid w:val="00F76176"/>
    <w:rsid w:val="00F764AD"/>
    <w:rsid w:val="00F777CB"/>
    <w:rsid w:val="00F812B9"/>
    <w:rsid w:val="00F81B4A"/>
    <w:rsid w:val="00F8585E"/>
    <w:rsid w:val="00F92504"/>
    <w:rsid w:val="00F9400D"/>
    <w:rsid w:val="00F94FF0"/>
    <w:rsid w:val="00F964AA"/>
    <w:rsid w:val="00F96AF5"/>
    <w:rsid w:val="00FA4589"/>
    <w:rsid w:val="00FA782E"/>
    <w:rsid w:val="00FB4208"/>
    <w:rsid w:val="00FC131A"/>
    <w:rsid w:val="00FC2363"/>
    <w:rsid w:val="00FC2547"/>
    <w:rsid w:val="00FC5D23"/>
    <w:rsid w:val="00FC642D"/>
    <w:rsid w:val="00FD711A"/>
    <w:rsid w:val="00FE00E5"/>
    <w:rsid w:val="00FE1869"/>
    <w:rsid w:val="00FE3113"/>
    <w:rsid w:val="00FE5F18"/>
    <w:rsid w:val="00FF0252"/>
    <w:rsid w:val="00FF0D9F"/>
    <w:rsid w:val="00FF1418"/>
    <w:rsid w:val="00FF15CD"/>
    <w:rsid w:val="00FF5D55"/>
    <w:rsid w:val="00FF72DB"/>
    <w:rsid w:val="00FF75EF"/>
    <w:rsid w:val="0782B2F9"/>
    <w:rsid w:val="09A6A1B2"/>
    <w:rsid w:val="09EAD776"/>
    <w:rsid w:val="0A362759"/>
    <w:rsid w:val="10EA5FCC"/>
    <w:rsid w:val="16039227"/>
    <w:rsid w:val="1B94DF16"/>
    <w:rsid w:val="238A8ECB"/>
    <w:rsid w:val="24FD2361"/>
    <w:rsid w:val="2E6FAE61"/>
    <w:rsid w:val="2F888601"/>
    <w:rsid w:val="3174CE33"/>
    <w:rsid w:val="359B09FA"/>
    <w:rsid w:val="3A7D14C6"/>
    <w:rsid w:val="3FFF3094"/>
    <w:rsid w:val="4885B807"/>
    <w:rsid w:val="519C8CD8"/>
    <w:rsid w:val="54A38E73"/>
    <w:rsid w:val="57AABB1C"/>
    <w:rsid w:val="6C740517"/>
    <w:rsid w:val="7A75D0AD"/>
    <w:rsid w:val="7D88A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691EDE8E-4F21-4675-8731-1EBFC8D59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8B47BD"/>
    <w:rPr>
      <w:sz w:val="16"/>
      <w:szCs w:val="16"/>
    </w:rPr>
  </w:style>
  <w:style w:type="paragraph" w:styleId="CommentText">
    <w:name w:val="annotation text"/>
    <w:basedOn w:val="Normal"/>
    <w:link w:val="CommentTextChar"/>
    <w:uiPriority w:val="99"/>
    <w:unhideWhenUsed/>
    <w:rsid w:val="008B47BD"/>
    <w:pPr>
      <w:spacing w:line="240" w:lineRule="auto"/>
    </w:pPr>
    <w:rPr>
      <w:sz w:val="20"/>
      <w:szCs w:val="20"/>
    </w:rPr>
  </w:style>
  <w:style w:type="character" w:customStyle="1" w:styleId="CommentTextChar">
    <w:name w:val="Comment Text Char"/>
    <w:basedOn w:val="DefaultParagraphFont"/>
    <w:link w:val="CommentText"/>
    <w:uiPriority w:val="99"/>
    <w:rsid w:val="008B47BD"/>
    <w:rPr>
      <w:sz w:val="20"/>
      <w:szCs w:val="20"/>
      <w:lang w:val="en-GB"/>
    </w:rPr>
  </w:style>
  <w:style w:type="paragraph" w:styleId="CommentSubject">
    <w:name w:val="annotation subject"/>
    <w:basedOn w:val="CommentText"/>
    <w:next w:val="CommentText"/>
    <w:link w:val="CommentSubjectChar"/>
    <w:uiPriority w:val="99"/>
    <w:semiHidden/>
    <w:unhideWhenUsed/>
    <w:rsid w:val="008B47BD"/>
    <w:rPr>
      <w:b/>
      <w:bCs/>
    </w:rPr>
  </w:style>
  <w:style w:type="character" w:customStyle="1" w:styleId="CommentSubjectChar">
    <w:name w:val="Comment Subject Char"/>
    <w:basedOn w:val="CommentTextChar"/>
    <w:link w:val="CommentSubject"/>
    <w:uiPriority w:val="99"/>
    <w:semiHidden/>
    <w:rsid w:val="008B47BD"/>
    <w:rPr>
      <w:b/>
      <w:bCs/>
      <w:sz w:val="20"/>
      <w:szCs w:val="20"/>
      <w:lang w:val="en-GB"/>
    </w:rPr>
  </w:style>
  <w:style w:type="paragraph" w:styleId="FootnoteText">
    <w:name w:val="footnote text"/>
    <w:basedOn w:val="Normal"/>
    <w:link w:val="FootnoteTextChar"/>
    <w:uiPriority w:val="99"/>
    <w:semiHidden/>
    <w:unhideWhenUsed/>
    <w:rsid w:val="006205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0527"/>
    <w:rPr>
      <w:sz w:val="20"/>
      <w:szCs w:val="20"/>
      <w:lang w:val="en-GB"/>
    </w:rPr>
  </w:style>
  <w:style w:type="character" w:styleId="FootnoteReference">
    <w:name w:val="footnote reference"/>
    <w:basedOn w:val="DefaultParagraphFont"/>
    <w:uiPriority w:val="99"/>
    <w:semiHidden/>
    <w:unhideWhenUsed/>
    <w:rsid w:val="00620527"/>
    <w:rPr>
      <w:vertAlign w:val="superscript"/>
    </w:rPr>
  </w:style>
  <w:style w:type="character" w:styleId="Hyperlink">
    <w:name w:val="Hyperlink"/>
    <w:basedOn w:val="DefaultParagraphFont"/>
    <w:uiPriority w:val="99"/>
    <w:unhideWhenUsed/>
    <w:rsid w:val="00237A96"/>
    <w:rPr>
      <w:color w:val="0563C1" w:themeColor="hyperlink"/>
      <w:u w:val="single"/>
    </w:rPr>
  </w:style>
  <w:style w:type="character" w:styleId="UnresolvedMention">
    <w:name w:val="Unresolved Mention"/>
    <w:basedOn w:val="DefaultParagraphFont"/>
    <w:uiPriority w:val="99"/>
    <w:unhideWhenUsed/>
    <w:rsid w:val="00237A96"/>
    <w:rPr>
      <w:color w:val="605E5C"/>
      <w:shd w:val="clear" w:color="auto" w:fill="E1DFDD"/>
    </w:rPr>
  </w:style>
  <w:style w:type="character" w:styleId="Mention">
    <w:name w:val="Mention"/>
    <w:basedOn w:val="DefaultParagraphFont"/>
    <w:uiPriority w:val="99"/>
    <w:unhideWhenUsed/>
    <w:rsid w:val="00B51546"/>
    <w:rPr>
      <w:color w:val="2B579A"/>
      <w:shd w:val="clear" w:color="auto" w:fill="E1DFDD"/>
    </w:rPr>
  </w:style>
  <w:style w:type="character" w:styleId="FollowedHyperlink">
    <w:name w:val="FollowedHyperlink"/>
    <w:basedOn w:val="DefaultParagraphFont"/>
    <w:uiPriority w:val="99"/>
    <w:semiHidden/>
    <w:unhideWhenUsed/>
    <w:rsid w:val="009A6687"/>
    <w:rPr>
      <w:color w:val="954F72" w:themeColor="followedHyperlink"/>
      <w:u w:val="single"/>
    </w:rPr>
  </w:style>
  <w:style w:type="character" w:customStyle="1" w:styleId="cf01">
    <w:name w:val="cf01"/>
    <w:basedOn w:val="DefaultParagraphFont"/>
    <w:rsid w:val="0063206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fr/document/gestion-des-d%C3%A9bris-marins" TargetMode="External"/><Relationship Id="rId26" Type="http://schemas.openxmlformats.org/officeDocument/2006/relationships/hyperlink" Target="https://www.cms.int/fr/node/24226"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4228"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fr/document/prises-accessoire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iss-foundation.org/fishery-goals-and-resources/our-best-practices-resources/non-entangling-and-biodegradable-fads-guide/download-info/non-entangling-and-biodegradable-fads-guide-english/" TargetMode="External"/><Relationship Id="rId1" Type="http://schemas.openxmlformats.org/officeDocument/2006/relationships/hyperlink" Target="https://www.fao.org/documents/card/fr?details=CA3546T%2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01214DFF-E070-4F48-8087-BC346C637D7B}">
    <t:Anchor>
      <t:Comment id="675193770"/>
    </t:Anchor>
    <t:History>
      <t:Event id="{EE3554BA-6571-4FCA-BB41-A00530692927}" time="2023-06-22T08:40:42.287Z">
        <t:Attribution userId="S::melanie.virtue@un.org::ee91034a-7055-4896-9c91-945b9c77bbc7" userProvider="AD" userName="Melanie Virtue"/>
        <t:Anchor>
          <t:Comment id="675193770"/>
        </t:Anchor>
        <t:Create/>
      </t:Event>
      <t:Event id="{C3AC2116-7286-4B9A-9627-A7183E7AA104}" time="2023-06-22T08:40:42.287Z">
        <t:Attribution userId="S::melanie.virtue@un.org::ee91034a-7055-4896-9c91-945b9c77bbc7" userProvider="AD" userName="Melanie Virtue"/>
        <t:Anchor>
          <t:Comment id="675193770"/>
        </t:Anchor>
        <t:Assign userId="S::jenny.renell@un.org::ad3b10a5-6de6-44fa-b4ac-4c3f8c17425b" userProvider="AD" userName="Jenny Renell"/>
      </t:Event>
      <t:Event id="{2B12EFB0-1F52-4AED-82A4-EE0CE613710F}" time="2023-06-22T08:40:42.287Z">
        <t:Attribution userId="S::melanie.virtue@un.org::ee91034a-7055-4896-9c91-945b9c77bbc7" userProvider="AD" userName="Melanie Virtue"/>
        <t:Anchor>
          <t:Comment id="675193770"/>
        </t:Anchor>
        <t:SetTitle title="@Jenny Renell I see you were here. Do you want to discuss together?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Melanie Virtue</DisplayName>
        <AccountId>24</AccountId>
        <AccountType/>
      </UserInfo>
      <UserInfo>
        <DisplayName>Jenny Renell</DisplayName>
        <AccountId>34</AccountId>
        <AccountType/>
      </UserInfo>
      <UserInfo>
        <DisplayName>Aydin Bahramlouian</DisplayName>
        <AccountId>29</AccountId>
        <AccountType/>
      </UserInfo>
    </SharedWithUsers>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37B38-7F0D-43BE-A712-90069207CDFD}">
  <ds:schemaRefs>
    <ds:schemaRef ds:uri="http://purl.org/dc/dcmitype/"/>
    <ds:schemaRef ds:uri="http://purl.org/dc/elements/1.1/"/>
    <ds:schemaRef ds:uri="http://purl.org/dc/terms/"/>
    <ds:schemaRef ds:uri="http://schemas.microsoft.com/office/2006/documentManagement/types"/>
    <ds:schemaRef ds:uri="985ec44e-1bab-4c0b-9df0-6ba128686fc9"/>
    <ds:schemaRef ds:uri="http://www.w3.org/XML/1998/namespace"/>
    <ds:schemaRef ds:uri="c15478a5-0be8-4f5d-8383-b307d5ba8bf6"/>
    <ds:schemaRef ds:uri="http://schemas.openxmlformats.org/package/2006/metadata/core-properties"/>
    <ds:schemaRef ds:uri="http://schemas.microsoft.com/office/infopath/2007/PartnerControls"/>
    <ds:schemaRef ds:uri="a7b50396-0b06-45c1-b28e-46f86d566a10"/>
    <ds:schemaRef ds:uri="http://schemas.microsoft.com/office/2006/metadata/properties"/>
  </ds:schemaRefs>
</ds:datastoreItem>
</file>

<file path=customXml/itemProps2.xml><?xml version="1.0" encoding="utf-8"?>
<ds:datastoreItem xmlns:ds="http://schemas.openxmlformats.org/officeDocument/2006/customXml" ds:itemID="{4C49C8A8-6AFC-4595-BDEE-C5B25B192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FE48A-5A2D-41DD-B59D-555C684F6B83}">
  <ds:schemaRefs>
    <ds:schemaRef ds:uri="http://schemas.microsoft.com/sharepoint/v3/contenttype/form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1731</Words>
  <Characters>9873</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Samarkand, Uzbekistan, 23 - 28 October 2023</vt:lpstr>
      <vt:lpstr>    FISH AGGREGATING DEVICES (FADs)</vt:lpstr>
      <vt:lpstr>    </vt:lpstr>
      <vt:lpstr>    FISH AGGREGATING DEVICES (FADs)</vt:lpstr>
      <vt:lpstr>    FISH AGGREGATING DEVICES</vt:lpstr>
    </vt:vector>
  </TitlesOfParts>
  <Company/>
  <LinksUpToDate>false</LinksUpToDate>
  <CharactersWithSpaces>11581</CharactersWithSpaces>
  <SharedDoc>false</SharedDoc>
  <HLinks>
    <vt:vector size="36" baseType="variant">
      <vt:variant>
        <vt:i4>24</vt:i4>
      </vt:variant>
      <vt:variant>
        <vt:i4>9</vt:i4>
      </vt:variant>
      <vt:variant>
        <vt:i4>0</vt:i4>
      </vt:variant>
      <vt:variant>
        <vt:i4>5</vt:i4>
      </vt:variant>
      <vt:variant>
        <vt:lpwstr>https://www.cms.int/en/document/fish-aggregating-devices</vt:lpwstr>
      </vt:variant>
      <vt:variant>
        <vt:lpwstr/>
      </vt:variant>
      <vt:variant>
        <vt:i4>2555952</vt:i4>
      </vt:variant>
      <vt:variant>
        <vt:i4>6</vt:i4>
      </vt:variant>
      <vt:variant>
        <vt:i4>0</vt:i4>
      </vt:variant>
      <vt:variant>
        <vt:i4>5</vt:i4>
      </vt:variant>
      <vt:variant>
        <vt:lpwstr>https://www.cms.int/en/document/effects-marine-pollution-migratory-species</vt:lpwstr>
      </vt:variant>
      <vt:variant>
        <vt:lpwstr/>
      </vt:variant>
      <vt:variant>
        <vt:i4>5832721</vt:i4>
      </vt:variant>
      <vt:variant>
        <vt:i4>3</vt:i4>
      </vt:variant>
      <vt:variant>
        <vt:i4>0</vt:i4>
      </vt:variant>
      <vt:variant>
        <vt:i4>5</vt:i4>
      </vt:variant>
      <vt:variant>
        <vt:lpwstr>https://www.cms.int/en/document/bycatch-0</vt:lpwstr>
      </vt:variant>
      <vt:variant>
        <vt:lpwstr/>
      </vt:variant>
      <vt:variant>
        <vt:i4>7733353</vt:i4>
      </vt:variant>
      <vt:variant>
        <vt:i4>0</vt:i4>
      </vt:variant>
      <vt:variant>
        <vt:i4>0</vt:i4>
      </vt:variant>
      <vt:variant>
        <vt:i4>5</vt:i4>
      </vt:variant>
      <vt:variant>
        <vt:lpwstr>https://www.cms.int/en/document/management-marine-debris-5</vt:lpwstr>
      </vt:variant>
      <vt:variant>
        <vt:lpwstr/>
      </vt:variant>
      <vt:variant>
        <vt:i4>3211309</vt:i4>
      </vt:variant>
      <vt:variant>
        <vt:i4>3</vt:i4>
      </vt:variant>
      <vt:variant>
        <vt:i4>0</vt:i4>
      </vt:variant>
      <vt:variant>
        <vt:i4>5</vt:i4>
      </vt:variant>
      <vt:variant>
        <vt:lpwstr>https://www.iss-foundation.org/fishery-goals-and-resources/our-best-practices-resources/non-entangling-and-biodegradable-fads-guide/download-info/non-entangling-and-biodegradable-fads-guide-english/</vt:lpwstr>
      </vt:variant>
      <vt:variant>
        <vt:lpwstr/>
      </vt:variant>
      <vt:variant>
        <vt:i4>5439509</vt:i4>
      </vt:variant>
      <vt:variant>
        <vt:i4>0</vt:i4>
      </vt:variant>
      <vt:variant>
        <vt:i4>0</vt:i4>
      </vt:variant>
      <vt:variant>
        <vt:i4>5</vt:i4>
      </vt:variant>
      <vt:variant>
        <vt:lpwstr>https://www.fao.org/documents/card/en/c/CA3546T/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2019-09-19T20:54:00Z</cp:lastPrinted>
  <dcterms:created xsi:type="dcterms:W3CDTF">2023-08-04T07:42:00Z</dcterms:created>
  <dcterms:modified xsi:type="dcterms:W3CDTF">2023-08-04T07:42:00Z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