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26F3D72E"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E96BF27" w14:textId="77777777" w:rsidR="002E0DE9" w:rsidRPr="002E0DE9" w:rsidRDefault="002E0DE9" w:rsidP="00F27F10">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0C612D43" wp14:editId="071225CE">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830124F" w14:textId="77777777" w:rsidR="002E0DE9" w:rsidRPr="002E0DE9" w:rsidRDefault="002E0DE9" w:rsidP="00F27F10">
            <w:pPr>
              <w:keepNext/>
              <w:widowControl w:val="0"/>
              <w:suppressAutoHyphens/>
              <w:autoSpaceDE w:val="0"/>
              <w:autoSpaceDN w:val="0"/>
              <w:spacing w:after="0" w:line="240" w:lineRule="auto"/>
              <w:ind w:left="-108"/>
              <w:textAlignment w:val="baseline"/>
              <w:outlineLvl w:val="1"/>
              <w:rPr>
                <w:rFonts w:eastAsia="Times New Roman" w:cs="Arial"/>
                <w:sz w:val="12"/>
                <w:szCs w:val="12"/>
              </w:rPr>
            </w:pPr>
          </w:p>
          <w:p w14:paraId="273B440E" w14:textId="77777777" w:rsidR="002E0DE9" w:rsidRPr="002E0DE9" w:rsidRDefault="002E0DE9" w:rsidP="00F27F10">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27AEA162" w14:textId="77777777" w:rsidR="002E0DE9" w:rsidRPr="002E0DE9" w:rsidRDefault="002E0DE9" w:rsidP="00F27F10">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7171ED56" w14:textId="77777777" w:rsidR="002E0DE9" w:rsidRPr="002E0DE9" w:rsidRDefault="002E0DE9" w:rsidP="00F27F10">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C47774D" w14:textId="271DB141" w:rsidR="002E0DE9" w:rsidRPr="002E0DE9" w:rsidRDefault="002E0DE9" w:rsidP="0005182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lang w:val="en-GB"/>
              </w:rPr>
              <w:t>UNEP/CMS/COP13/Doc.</w:t>
            </w:r>
            <w:r w:rsidR="00ED6B69">
              <w:rPr>
                <w:rFonts w:eastAsia="Times New Roman" w:cs="Arial"/>
                <w:lang w:val="en-GB"/>
              </w:rPr>
              <w:t>1</w:t>
            </w:r>
            <w:r w:rsidR="00AA5EEE">
              <w:rPr>
                <w:rFonts w:eastAsia="Times New Roman" w:cs="Arial"/>
                <w:lang w:val="en-GB"/>
              </w:rPr>
              <w:t>5.2</w:t>
            </w:r>
            <w:r w:rsidR="00E52E8B">
              <w:rPr>
                <w:rFonts w:eastAsia="Times New Roman" w:cs="Arial"/>
                <w:lang w:val="en-GB"/>
              </w:rPr>
              <w:t>/Rev.1</w:t>
            </w:r>
          </w:p>
          <w:p w14:paraId="7F6F9D3A" w14:textId="417315A1" w:rsidR="002E0DE9" w:rsidRPr="0005182B" w:rsidRDefault="00F06702" w:rsidP="0005182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6 December</w:t>
            </w:r>
            <w:r w:rsidR="00ED6B69">
              <w:rPr>
                <w:rFonts w:eastAsia="Times New Roman" w:cs="Arial"/>
                <w:lang w:val="en-GB"/>
              </w:rPr>
              <w:t xml:space="preserve"> </w:t>
            </w:r>
            <w:r w:rsidR="002E0DE9" w:rsidRPr="002E0DE9">
              <w:rPr>
                <w:rFonts w:eastAsia="Times New Roman" w:cs="Arial"/>
                <w:lang w:val="en-GB"/>
              </w:rPr>
              <w:t>2019</w:t>
            </w:r>
          </w:p>
          <w:p w14:paraId="77EFAA3C" w14:textId="77777777" w:rsidR="002E0DE9" w:rsidRPr="002E0DE9" w:rsidRDefault="002E0DE9" w:rsidP="0005182B">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4062BCDA"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12"/>
                <w:szCs w:val="12"/>
                <w:lang w:val="en-GB"/>
              </w:rPr>
            </w:pPr>
          </w:p>
        </w:tc>
      </w:tr>
    </w:tbl>
    <w:p w14:paraId="7392CD55" w14:textId="77777777" w:rsidR="002E0DE9" w:rsidRPr="002E0DE9" w:rsidRDefault="002E0DE9" w:rsidP="00F27F10">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1DC3CF9" w14:textId="77777777" w:rsidR="002E0DE9" w:rsidRPr="002E0DE9" w:rsidRDefault="002E0DE9" w:rsidP="00F27F10">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13</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591C097A" w14:textId="77777777" w:rsidR="002E0DE9" w:rsidRPr="002E0DE9" w:rsidRDefault="002E0DE9" w:rsidP="00F27F1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lang w:val="en-GB"/>
        </w:rPr>
        <w:t>Gand</w:t>
      </w:r>
      <w:r w:rsidR="00C2719B">
        <w:rPr>
          <w:rFonts w:eastAsia="Times New Roman" w:cs="Arial"/>
          <w:bCs/>
          <w:lang w:val="en-GB"/>
        </w:rPr>
        <w:t>h</w:t>
      </w:r>
      <w:r w:rsidRPr="002E0DE9">
        <w:rPr>
          <w:rFonts w:eastAsia="Times New Roman" w:cs="Arial"/>
          <w:bCs/>
          <w:lang w:val="en-GB"/>
        </w:rPr>
        <w:t>inagar, India</w:t>
      </w:r>
      <w:r w:rsidRPr="002E0DE9">
        <w:rPr>
          <w:rFonts w:eastAsia="Times New Roman" w:cs="Arial"/>
          <w:bCs/>
          <w:lang w:val="pt-PT"/>
        </w:rPr>
        <w:t>, 17 - 22 February 2020</w:t>
      </w:r>
    </w:p>
    <w:p w14:paraId="23A4722D" w14:textId="455BBEBC" w:rsidR="002E0DE9" w:rsidRDefault="002E0DE9" w:rsidP="00ED6B69">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ED6B69">
        <w:rPr>
          <w:rFonts w:eastAsia="Times New Roman" w:cs="Arial"/>
          <w:iCs/>
          <w:lang w:val="pt-PT"/>
        </w:rPr>
        <w:t>1</w:t>
      </w:r>
      <w:r w:rsidR="008F1D52">
        <w:rPr>
          <w:rFonts w:eastAsia="Times New Roman" w:cs="Arial"/>
          <w:iCs/>
          <w:lang w:val="pt-PT"/>
        </w:rPr>
        <w:t>5</w:t>
      </w:r>
    </w:p>
    <w:p w14:paraId="76BCEE8D" w14:textId="77777777" w:rsidR="00ED6B69" w:rsidRPr="002E0DE9" w:rsidRDefault="00ED6B69" w:rsidP="00ED6B69">
      <w:pPr>
        <w:widowControl w:val="0"/>
        <w:tabs>
          <w:tab w:val="left" w:pos="7020"/>
        </w:tabs>
        <w:suppressAutoHyphens/>
        <w:autoSpaceDE w:val="0"/>
        <w:autoSpaceDN w:val="0"/>
        <w:spacing w:after="0" w:line="240" w:lineRule="auto"/>
        <w:textAlignment w:val="baseline"/>
        <w:rPr>
          <w:rFonts w:eastAsia="Times New Roman" w:cs="Arial"/>
        </w:rPr>
      </w:pPr>
    </w:p>
    <w:p w14:paraId="49189EFE"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rPr>
      </w:pPr>
    </w:p>
    <w:p w14:paraId="1A6CC6B9" w14:textId="77777777" w:rsidR="00AA5EEE" w:rsidRDefault="00AA5EEE" w:rsidP="00AA5EEE">
      <w:pPr>
        <w:pStyle w:val="Heading2"/>
        <w:keepNext w:val="0"/>
        <w:ind w:left="-90" w:right="-367"/>
        <w:jc w:val="center"/>
        <w:rPr>
          <w:rFonts w:ascii="Arial" w:hAnsi="Arial" w:cs="Arial"/>
          <w:caps/>
          <w:sz w:val="22"/>
          <w:szCs w:val="22"/>
          <w:lang w:val="en-GB"/>
        </w:rPr>
      </w:pPr>
      <w:r>
        <w:rPr>
          <w:rFonts w:ascii="Arial" w:hAnsi="Arial" w:cs="Arial"/>
          <w:caps/>
          <w:sz w:val="22"/>
          <w:szCs w:val="22"/>
          <w:lang w:val="en-GB"/>
        </w:rPr>
        <w:t>APPOINTMENT</w:t>
      </w:r>
      <w:r w:rsidRPr="00CE66CF">
        <w:rPr>
          <w:rFonts w:ascii="Arial" w:hAnsi="Arial" w:cs="Arial"/>
          <w:caps/>
          <w:sz w:val="22"/>
          <w:szCs w:val="22"/>
          <w:lang w:val="en-GB"/>
        </w:rPr>
        <w:t xml:space="preserve"> of </w:t>
      </w:r>
      <w:r>
        <w:rPr>
          <w:rFonts w:ascii="Arial" w:hAnsi="Arial" w:cs="Arial"/>
          <w:caps/>
          <w:sz w:val="22"/>
          <w:szCs w:val="22"/>
          <w:lang w:val="en-GB"/>
        </w:rPr>
        <w:t>MEMBERS</w:t>
      </w:r>
      <w:r w:rsidRPr="00CE66CF">
        <w:rPr>
          <w:rFonts w:ascii="Arial" w:hAnsi="Arial" w:cs="Arial"/>
          <w:caps/>
          <w:sz w:val="22"/>
          <w:szCs w:val="22"/>
          <w:lang w:val="en-GB"/>
        </w:rPr>
        <w:t xml:space="preserve"> </w:t>
      </w:r>
      <w:r>
        <w:rPr>
          <w:rFonts w:ascii="Arial" w:hAnsi="Arial" w:cs="Arial"/>
          <w:caps/>
          <w:sz w:val="22"/>
          <w:szCs w:val="22"/>
          <w:lang w:val="en-GB"/>
        </w:rPr>
        <w:t>OF</w:t>
      </w:r>
      <w:r w:rsidRPr="00CE66CF">
        <w:rPr>
          <w:rFonts w:ascii="Arial" w:hAnsi="Arial" w:cs="Arial"/>
          <w:caps/>
          <w:sz w:val="22"/>
          <w:szCs w:val="22"/>
          <w:lang w:val="en-GB"/>
        </w:rPr>
        <w:t xml:space="preserve"> the </w:t>
      </w:r>
      <w:r>
        <w:rPr>
          <w:rFonts w:ascii="Arial" w:hAnsi="Arial" w:cs="Arial"/>
          <w:caps/>
          <w:sz w:val="22"/>
          <w:szCs w:val="22"/>
          <w:lang w:val="en-GB"/>
        </w:rPr>
        <w:t>SESSIONAL</w:t>
      </w:r>
      <w:r w:rsidRPr="00CE66CF">
        <w:rPr>
          <w:rFonts w:ascii="Arial" w:hAnsi="Arial" w:cs="Arial"/>
          <w:caps/>
          <w:sz w:val="22"/>
          <w:szCs w:val="22"/>
          <w:lang w:val="en-GB"/>
        </w:rPr>
        <w:t xml:space="preserve"> Committee</w:t>
      </w:r>
      <w:r>
        <w:rPr>
          <w:rFonts w:ascii="Arial" w:hAnsi="Arial" w:cs="Arial"/>
          <w:caps/>
          <w:sz w:val="22"/>
          <w:szCs w:val="22"/>
          <w:lang w:val="en-GB"/>
        </w:rPr>
        <w:t xml:space="preserve"> </w:t>
      </w:r>
    </w:p>
    <w:p w14:paraId="50985535" w14:textId="0793A0CE" w:rsidR="002E0DE9" w:rsidRPr="00AA5EEE" w:rsidRDefault="00AA5EEE" w:rsidP="000518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n-GB"/>
        </w:rPr>
      </w:pPr>
      <w:r w:rsidRPr="00AA5EEE">
        <w:rPr>
          <w:rFonts w:cs="Arial"/>
          <w:b/>
          <w:caps/>
          <w:lang w:val="en-GB"/>
        </w:rPr>
        <w:t>OF THE SCIENTIFIC COUNCIL</w:t>
      </w:r>
    </w:p>
    <w:p w14:paraId="7F09B169" w14:textId="77777777" w:rsidR="002E0DE9" w:rsidRPr="002E0DE9" w:rsidRDefault="006E62C3" w:rsidP="00F27F10">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 xml:space="preserve"> </w:t>
      </w:r>
      <w:r w:rsidR="008B0AC3">
        <w:rPr>
          <w:rFonts w:eastAsia="Times New Roman" w:cs="Arial"/>
          <w:i/>
          <w:lang w:val="en-GB"/>
        </w:rPr>
        <w:t>(Prepared by the Secretariat)</w:t>
      </w:r>
    </w:p>
    <w:p w14:paraId="31E7FD36"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8"/>
          <w:szCs w:val="8"/>
          <w:lang w:val="en-GB"/>
        </w:rPr>
      </w:pPr>
    </w:p>
    <w:p w14:paraId="2BE9C208" w14:textId="77777777" w:rsidR="002E0DE9" w:rsidRPr="002E0DE9" w:rsidRDefault="002E0DE9" w:rsidP="00F27F10">
      <w:pPr>
        <w:widowControl w:val="0"/>
        <w:suppressAutoHyphens/>
        <w:autoSpaceDE w:val="0"/>
        <w:autoSpaceDN w:val="0"/>
        <w:spacing w:after="0" w:line="240" w:lineRule="auto"/>
        <w:jc w:val="center"/>
        <w:textAlignment w:val="baseline"/>
        <w:rPr>
          <w:rFonts w:eastAsia="Times New Roman" w:cs="Arial"/>
          <w:i/>
          <w:lang w:val="en-GB"/>
        </w:rPr>
      </w:pPr>
    </w:p>
    <w:p w14:paraId="41C57656" w14:textId="77777777" w:rsidR="002E0DE9" w:rsidRPr="002E0DE9" w:rsidRDefault="002E0DE9" w:rsidP="00F27F10">
      <w:pPr>
        <w:widowControl w:val="0"/>
        <w:suppressAutoHyphens/>
        <w:autoSpaceDE w:val="0"/>
        <w:autoSpaceDN w:val="0"/>
        <w:spacing w:after="0" w:line="240" w:lineRule="auto"/>
        <w:jc w:val="both"/>
        <w:textAlignment w:val="baseline"/>
        <w:rPr>
          <w:rFonts w:eastAsia="Times New Roman" w:cs="Arial"/>
          <w:sz w:val="21"/>
          <w:szCs w:val="21"/>
          <w:lang w:val="en-GB"/>
        </w:rPr>
      </w:pPr>
    </w:p>
    <w:p w14:paraId="4F599B61" w14:textId="77777777" w:rsidR="002E0DE9" w:rsidRPr="002E0DE9" w:rsidRDefault="002E0DE9" w:rsidP="00F27F10">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3BAAC5C9" w14:textId="77777777" w:rsidR="002E0DE9" w:rsidRPr="002E0DE9" w:rsidRDefault="002E0DE9" w:rsidP="00F27F10">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5E4107BB" wp14:editId="21982992">
                <wp:simplePos x="0" y="0"/>
                <wp:positionH relativeFrom="column">
                  <wp:posOffset>783125</wp:posOffset>
                </wp:positionH>
                <wp:positionV relativeFrom="paragraph">
                  <wp:posOffset>145133</wp:posOffset>
                </wp:positionV>
                <wp:extent cx="4304666" cy="1779006"/>
                <wp:effectExtent l="0" t="0" r="19685" b="12065"/>
                <wp:wrapNone/>
                <wp:docPr id="5" name="Text Box 4"/>
                <wp:cNvGraphicFramePr/>
                <a:graphic xmlns:a="http://schemas.openxmlformats.org/drawingml/2006/main">
                  <a:graphicData uri="http://schemas.microsoft.com/office/word/2010/wordprocessingShape">
                    <wps:wsp>
                      <wps:cNvSpPr txBox="1"/>
                      <wps:spPr>
                        <a:xfrm>
                          <a:off x="0" y="0"/>
                          <a:ext cx="4304666" cy="1779006"/>
                        </a:xfrm>
                        <a:prstGeom prst="rect">
                          <a:avLst/>
                        </a:prstGeom>
                        <a:solidFill>
                          <a:srgbClr val="FFFFFF"/>
                        </a:solidFill>
                        <a:ln w="3172">
                          <a:solidFill>
                            <a:srgbClr val="000000"/>
                          </a:solidFill>
                          <a:prstDash val="solid"/>
                        </a:ln>
                      </wps:spPr>
                      <wps:txbx>
                        <w:txbxContent>
                          <w:p w14:paraId="64840DA9" w14:textId="77777777" w:rsidR="002E0DE9" w:rsidRDefault="002E0DE9" w:rsidP="007B338A">
                            <w:pPr>
                              <w:spacing w:after="0" w:line="240" w:lineRule="auto"/>
                              <w:rPr>
                                <w:rFonts w:cs="Arial"/>
                              </w:rPr>
                            </w:pPr>
                            <w:r>
                              <w:rPr>
                                <w:rFonts w:cs="Arial"/>
                              </w:rPr>
                              <w:t>Summary:</w:t>
                            </w:r>
                          </w:p>
                          <w:p w14:paraId="390D016F" w14:textId="77777777" w:rsidR="002E0DE9" w:rsidRDefault="002E0DE9" w:rsidP="007B338A">
                            <w:pPr>
                              <w:spacing w:after="0" w:line="240" w:lineRule="auto"/>
                              <w:rPr>
                                <w:rFonts w:cs="Arial"/>
                                <w:lang w:val="en-GB"/>
                              </w:rPr>
                            </w:pPr>
                          </w:p>
                          <w:p w14:paraId="42FCCE86" w14:textId="3925D671" w:rsidR="00F27F10" w:rsidRDefault="00DE2560" w:rsidP="007B338A">
                            <w:pPr>
                              <w:spacing w:after="0" w:line="240" w:lineRule="auto"/>
                              <w:jc w:val="both"/>
                              <w:rPr>
                                <w:rFonts w:cs="Arial"/>
                                <w:lang w:val="en-GB"/>
                              </w:rPr>
                            </w:pPr>
                            <w:r>
                              <w:rPr>
                                <w:rFonts w:cs="Arial"/>
                                <w:lang w:val="en-GB"/>
                              </w:rPr>
                              <w:t xml:space="preserve">This document </w:t>
                            </w:r>
                            <w:r w:rsidR="00B94488">
                              <w:rPr>
                                <w:rFonts w:cs="Arial"/>
                                <w:lang w:val="en-GB"/>
                              </w:rPr>
                              <w:t xml:space="preserve">provides information </w:t>
                            </w:r>
                            <w:r>
                              <w:rPr>
                                <w:rFonts w:cs="Arial"/>
                                <w:lang w:val="en-GB"/>
                              </w:rPr>
                              <w:t xml:space="preserve">for Parties </w:t>
                            </w:r>
                            <w:r w:rsidR="00F27F10" w:rsidRPr="00F27F10">
                              <w:rPr>
                                <w:rFonts w:cs="Arial"/>
                                <w:lang w:val="en-GB"/>
                              </w:rPr>
                              <w:t xml:space="preserve">regarding the </w:t>
                            </w:r>
                            <w:r>
                              <w:rPr>
                                <w:rFonts w:cs="Arial"/>
                                <w:lang w:val="en-GB"/>
                              </w:rPr>
                              <w:t>appointment of members of the Sessional Committee of the Scientific Council</w:t>
                            </w:r>
                            <w:r w:rsidR="00F27F10" w:rsidRPr="00F27F10">
                              <w:rPr>
                                <w:rFonts w:cs="Arial"/>
                                <w:lang w:val="en-GB"/>
                              </w:rPr>
                              <w:t>.</w:t>
                            </w:r>
                          </w:p>
                          <w:p w14:paraId="7BA07FFE" w14:textId="575B3666" w:rsidR="00E52E8B" w:rsidRDefault="00E52E8B" w:rsidP="007B338A">
                            <w:pPr>
                              <w:spacing w:after="0" w:line="240" w:lineRule="auto"/>
                              <w:jc w:val="both"/>
                              <w:rPr>
                                <w:rFonts w:cs="Arial"/>
                                <w:lang w:val="en-GB"/>
                              </w:rPr>
                            </w:pPr>
                          </w:p>
                          <w:p w14:paraId="6142BC19" w14:textId="4E9828D3" w:rsidR="00E52E8B" w:rsidRDefault="00E52E8B" w:rsidP="007B338A">
                            <w:pPr>
                              <w:spacing w:after="0" w:line="240" w:lineRule="auto"/>
                              <w:jc w:val="both"/>
                              <w:rPr>
                                <w:rFonts w:cs="Arial"/>
                                <w:lang w:val="en-GB"/>
                              </w:rPr>
                            </w:pPr>
                            <w:r>
                              <w:rPr>
                                <w:rFonts w:cs="Arial"/>
                                <w:lang w:val="en-GB"/>
                              </w:rPr>
                              <w:t xml:space="preserve">This revised version clarifies the </w:t>
                            </w:r>
                            <w:r w:rsidR="001234AB">
                              <w:rPr>
                                <w:rFonts w:cs="Arial"/>
                                <w:lang w:val="en-GB"/>
                              </w:rPr>
                              <w:t xml:space="preserve">terms of reappointment to the Sessional Committee of an alternate who replaced a member in the course of the current triennium.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E4107BB" id="_x0000_t202" coordsize="21600,21600" o:spt="202" path="m,l,21600r21600,l21600,xe">
                <v:stroke joinstyle="miter"/>
                <v:path gradientshapeok="t" o:connecttype="rect"/>
              </v:shapetype>
              <v:shape id="Text Box 4" o:spid="_x0000_s1026" type="#_x0000_t202" style="position:absolute;margin-left:61.65pt;margin-top:11.45pt;width:338.95pt;height:14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" strokeweight=".08811mm">
                <v:textbox>
                  <w:txbxContent>
                    <w:p w14:paraId="64840DA9" w14:textId="77777777" w:rsidR="002E0DE9" w:rsidRDefault="002E0DE9" w:rsidP="007B338A">
                      <w:pPr>
                        <w:spacing w:after="0" w:line="240" w:lineRule="auto"/>
                        <w:rPr>
                          <w:rFonts w:cs="Arial"/>
                        </w:rPr>
                      </w:pPr>
                      <w:r>
                        <w:rPr>
                          <w:rFonts w:cs="Arial"/>
                        </w:rPr>
                        <w:t>Summary:</w:t>
                      </w:r>
                    </w:p>
                    <w:p w14:paraId="390D016F" w14:textId="77777777" w:rsidR="002E0DE9" w:rsidRDefault="002E0DE9" w:rsidP="007B338A">
                      <w:pPr>
                        <w:spacing w:after="0" w:line="240" w:lineRule="auto"/>
                        <w:rPr>
                          <w:rFonts w:cs="Arial"/>
                          <w:lang w:val="en-GB"/>
                        </w:rPr>
                      </w:pPr>
                    </w:p>
                    <w:p w14:paraId="42FCCE86" w14:textId="3925D671" w:rsidR="00F27F10" w:rsidRDefault="00DE2560" w:rsidP="007B338A">
                      <w:pPr>
                        <w:spacing w:after="0" w:line="240" w:lineRule="auto"/>
                        <w:jc w:val="both"/>
                        <w:rPr>
                          <w:rFonts w:cs="Arial"/>
                          <w:lang w:val="en-GB"/>
                        </w:rPr>
                      </w:pPr>
                      <w:r>
                        <w:rPr>
                          <w:rFonts w:cs="Arial"/>
                          <w:lang w:val="en-GB"/>
                        </w:rPr>
                        <w:t xml:space="preserve">This document </w:t>
                      </w:r>
                      <w:r w:rsidR="00B94488">
                        <w:rPr>
                          <w:rFonts w:cs="Arial"/>
                          <w:lang w:val="en-GB"/>
                        </w:rPr>
                        <w:t xml:space="preserve">provides information </w:t>
                      </w:r>
                      <w:r>
                        <w:rPr>
                          <w:rFonts w:cs="Arial"/>
                          <w:lang w:val="en-GB"/>
                        </w:rPr>
                        <w:t xml:space="preserve">for Parties </w:t>
                      </w:r>
                      <w:r w:rsidR="00F27F10" w:rsidRPr="00F27F10">
                        <w:rPr>
                          <w:rFonts w:cs="Arial"/>
                          <w:lang w:val="en-GB"/>
                        </w:rPr>
                        <w:t xml:space="preserve">regarding the </w:t>
                      </w:r>
                      <w:r>
                        <w:rPr>
                          <w:rFonts w:cs="Arial"/>
                          <w:lang w:val="en-GB"/>
                        </w:rPr>
                        <w:t>appointment of members of the Sessional Committee of the Scientific Council</w:t>
                      </w:r>
                      <w:r w:rsidR="00F27F10" w:rsidRPr="00F27F10">
                        <w:rPr>
                          <w:rFonts w:cs="Arial"/>
                          <w:lang w:val="en-GB"/>
                        </w:rPr>
                        <w:t>.</w:t>
                      </w:r>
                    </w:p>
                    <w:p w14:paraId="7BA07FFE" w14:textId="575B3666" w:rsidR="00E52E8B" w:rsidRDefault="00E52E8B" w:rsidP="007B338A">
                      <w:pPr>
                        <w:spacing w:after="0" w:line="240" w:lineRule="auto"/>
                        <w:jc w:val="both"/>
                        <w:rPr>
                          <w:rFonts w:cs="Arial"/>
                          <w:lang w:val="en-GB"/>
                        </w:rPr>
                      </w:pPr>
                    </w:p>
                    <w:p w14:paraId="6142BC19" w14:textId="4E9828D3" w:rsidR="00E52E8B" w:rsidRDefault="00E52E8B" w:rsidP="007B338A">
                      <w:pPr>
                        <w:spacing w:after="0" w:line="240" w:lineRule="auto"/>
                        <w:jc w:val="both"/>
                        <w:rPr>
                          <w:rFonts w:cs="Arial"/>
                          <w:lang w:val="en-GB"/>
                        </w:rPr>
                      </w:pPr>
                      <w:r>
                        <w:rPr>
                          <w:rFonts w:cs="Arial"/>
                          <w:lang w:val="en-GB"/>
                        </w:rPr>
                        <w:t xml:space="preserve">This revised version clarifies the </w:t>
                      </w:r>
                      <w:r w:rsidR="001234AB">
                        <w:rPr>
                          <w:rFonts w:cs="Arial"/>
                          <w:lang w:val="en-GB"/>
                        </w:rPr>
                        <w:t xml:space="preserve">terms of reappointment to the Sessional Committee of an alternate who replaced a member in the course of the current triennium.  </w:t>
                      </w:r>
                    </w:p>
                  </w:txbxContent>
                </v:textbox>
              </v:shape>
            </w:pict>
          </mc:Fallback>
        </mc:AlternateContent>
      </w:r>
    </w:p>
    <w:p w14:paraId="217278ED"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3F95EBD2"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7584BB51"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0012FF13"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73D03E10"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16E9D491"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238C7D65"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5FB34070"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7ABC0417"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19F5ECC8"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0A89630A"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53A93AD1"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1E424902"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6FF78679"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05EECB5E"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34FC8EEB"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5803A8EF"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sz w:val="21"/>
          <w:szCs w:val="21"/>
        </w:rPr>
      </w:pPr>
    </w:p>
    <w:p w14:paraId="1F74B151" w14:textId="77777777" w:rsidR="002E0DE9" w:rsidRPr="002E0DE9" w:rsidRDefault="002E0DE9" w:rsidP="00F27F10">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5AC337C2"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rPr>
      </w:pPr>
    </w:p>
    <w:p w14:paraId="0E3EE452" w14:textId="77777777" w:rsidR="002E0DE9" w:rsidRPr="002E0DE9" w:rsidRDefault="002E0DE9" w:rsidP="00F27F10">
      <w:pPr>
        <w:widowControl w:val="0"/>
        <w:suppressAutoHyphens/>
        <w:autoSpaceDE w:val="0"/>
        <w:autoSpaceDN w:val="0"/>
        <w:spacing w:after="0" w:line="240" w:lineRule="auto"/>
        <w:textAlignment w:val="baseline"/>
        <w:rPr>
          <w:rFonts w:eastAsia="Times New Roman" w:cs="Arial"/>
        </w:rPr>
      </w:pPr>
    </w:p>
    <w:p w14:paraId="1DC9E546" w14:textId="77777777" w:rsidR="005330F7" w:rsidRDefault="005330F7" w:rsidP="00F27F10">
      <w:pPr>
        <w:spacing w:after="0" w:line="240" w:lineRule="auto"/>
      </w:pPr>
    </w:p>
    <w:p w14:paraId="656D6CD8" w14:textId="77777777" w:rsidR="002E0DE9" w:rsidRDefault="002E0DE9" w:rsidP="00F27F10">
      <w:pPr>
        <w:spacing w:after="0" w:line="240" w:lineRule="auto"/>
      </w:pPr>
    </w:p>
    <w:p w14:paraId="31F58013" w14:textId="77777777" w:rsidR="002E0DE9" w:rsidRDefault="002E0DE9" w:rsidP="00F27F10">
      <w:pPr>
        <w:spacing w:after="0" w:line="240" w:lineRule="auto"/>
      </w:pPr>
    </w:p>
    <w:p w14:paraId="323F1811" w14:textId="77777777" w:rsidR="002E0DE9" w:rsidRDefault="002E0DE9" w:rsidP="00F27F10">
      <w:pPr>
        <w:spacing w:after="0" w:line="240" w:lineRule="auto"/>
      </w:pPr>
    </w:p>
    <w:p w14:paraId="398B22BC" w14:textId="77777777" w:rsidR="002E0DE9" w:rsidRDefault="002E0DE9" w:rsidP="00F27F10">
      <w:pPr>
        <w:spacing w:after="0" w:line="240" w:lineRule="auto"/>
      </w:pPr>
    </w:p>
    <w:p w14:paraId="29C068FB" w14:textId="77777777" w:rsidR="002E0DE9" w:rsidRDefault="002E0DE9" w:rsidP="00F27F10">
      <w:pPr>
        <w:spacing w:after="0" w:line="240" w:lineRule="auto"/>
      </w:pPr>
    </w:p>
    <w:p w14:paraId="55882120" w14:textId="77777777" w:rsidR="002E0DE9" w:rsidRDefault="002E0DE9" w:rsidP="00F27F10">
      <w:pPr>
        <w:spacing w:after="0" w:line="240" w:lineRule="auto"/>
      </w:pPr>
    </w:p>
    <w:p w14:paraId="626BAE73" w14:textId="77777777" w:rsidR="002E0DE9" w:rsidRDefault="002E0DE9" w:rsidP="00F27F10">
      <w:pPr>
        <w:spacing w:after="0" w:line="240" w:lineRule="auto"/>
      </w:pPr>
    </w:p>
    <w:p w14:paraId="58106C36" w14:textId="77777777" w:rsidR="002E0DE9" w:rsidRDefault="002E0DE9" w:rsidP="00F27F10">
      <w:pPr>
        <w:spacing w:after="0" w:line="240" w:lineRule="auto"/>
      </w:pPr>
    </w:p>
    <w:p w14:paraId="091425D1" w14:textId="77777777" w:rsidR="002E0DE9" w:rsidRDefault="002E0DE9" w:rsidP="00F27F10">
      <w:pPr>
        <w:spacing w:after="0" w:line="240" w:lineRule="auto"/>
      </w:pPr>
    </w:p>
    <w:p w14:paraId="64FB805D" w14:textId="77777777" w:rsidR="002E0DE9" w:rsidRDefault="002E0DE9" w:rsidP="00F27F10">
      <w:pPr>
        <w:spacing w:after="0" w:line="240" w:lineRule="auto"/>
      </w:pPr>
    </w:p>
    <w:p w14:paraId="1F786DE4" w14:textId="77777777" w:rsidR="002E0DE9" w:rsidRDefault="002E0DE9" w:rsidP="00F27F10">
      <w:pPr>
        <w:spacing w:after="0" w:line="240" w:lineRule="auto"/>
      </w:pPr>
    </w:p>
    <w:p w14:paraId="6A1C9233" w14:textId="77777777" w:rsidR="002E0DE9" w:rsidRDefault="002E0DE9" w:rsidP="00F27F10">
      <w:pPr>
        <w:spacing w:after="0" w:line="240" w:lineRule="auto"/>
      </w:pPr>
    </w:p>
    <w:p w14:paraId="6521AE94" w14:textId="77777777" w:rsidR="003B11CD" w:rsidRDefault="003B11CD" w:rsidP="00F27F10">
      <w:pPr>
        <w:spacing w:after="0" w:line="240" w:lineRule="auto"/>
      </w:pPr>
    </w:p>
    <w:p w14:paraId="58334DDD" w14:textId="77777777" w:rsidR="003B11CD" w:rsidRDefault="003B11CD" w:rsidP="00F27F10">
      <w:pPr>
        <w:spacing w:after="0" w:line="240" w:lineRule="auto"/>
      </w:pPr>
    </w:p>
    <w:p w14:paraId="433EF8EB" w14:textId="77777777" w:rsidR="003B11CD" w:rsidRDefault="003B11CD" w:rsidP="00F27F10">
      <w:pPr>
        <w:spacing w:after="0" w:line="240" w:lineRule="auto"/>
      </w:pPr>
    </w:p>
    <w:p w14:paraId="61E01CD8" w14:textId="77777777" w:rsidR="002E0DE9" w:rsidRPr="002E0DE9" w:rsidRDefault="002E0DE9" w:rsidP="00F27F1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p>
    <w:p w14:paraId="530564AC" w14:textId="77777777" w:rsidR="00AA5EEE" w:rsidRDefault="00AA5EEE" w:rsidP="00AA5EEE">
      <w:pPr>
        <w:pStyle w:val="Heading2"/>
        <w:keepNext w:val="0"/>
        <w:ind w:left="-90" w:right="-367"/>
        <w:jc w:val="center"/>
        <w:rPr>
          <w:rFonts w:ascii="Arial" w:hAnsi="Arial" w:cs="Arial"/>
          <w:caps/>
          <w:sz w:val="22"/>
          <w:szCs w:val="22"/>
          <w:lang w:val="en-GB"/>
        </w:rPr>
      </w:pPr>
      <w:r>
        <w:rPr>
          <w:rFonts w:ascii="Arial" w:hAnsi="Arial" w:cs="Arial"/>
          <w:caps/>
          <w:sz w:val="22"/>
          <w:szCs w:val="22"/>
          <w:lang w:val="en-GB"/>
        </w:rPr>
        <w:t>APPOINTMENT</w:t>
      </w:r>
      <w:r w:rsidRPr="00CE66CF">
        <w:rPr>
          <w:rFonts w:ascii="Arial" w:hAnsi="Arial" w:cs="Arial"/>
          <w:caps/>
          <w:sz w:val="22"/>
          <w:szCs w:val="22"/>
          <w:lang w:val="en-GB"/>
        </w:rPr>
        <w:t xml:space="preserve"> of </w:t>
      </w:r>
      <w:r>
        <w:rPr>
          <w:rFonts w:ascii="Arial" w:hAnsi="Arial" w:cs="Arial"/>
          <w:caps/>
          <w:sz w:val="22"/>
          <w:szCs w:val="22"/>
          <w:lang w:val="en-GB"/>
        </w:rPr>
        <w:t>MEMBERS</w:t>
      </w:r>
      <w:r w:rsidRPr="00CE66CF">
        <w:rPr>
          <w:rFonts w:ascii="Arial" w:hAnsi="Arial" w:cs="Arial"/>
          <w:caps/>
          <w:sz w:val="22"/>
          <w:szCs w:val="22"/>
          <w:lang w:val="en-GB"/>
        </w:rPr>
        <w:t xml:space="preserve"> </w:t>
      </w:r>
      <w:r>
        <w:rPr>
          <w:rFonts w:ascii="Arial" w:hAnsi="Arial" w:cs="Arial"/>
          <w:caps/>
          <w:sz w:val="22"/>
          <w:szCs w:val="22"/>
          <w:lang w:val="en-GB"/>
        </w:rPr>
        <w:t>OF</w:t>
      </w:r>
      <w:r w:rsidRPr="00CE66CF">
        <w:rPr>
          <w:rFonts w:ascii="Arial" w:hAnsi="Arial" w:cs="Arial"/>
          <w:caps/>
          <w:sz w:val="22"/>
          <w:szCs w:val="22"/>
          <w:lang w:val="en-GB"/>
        </w:rPr>
        <w:t xml:space="preserve"> the </w:t>
      </w:r>
      <w:r>
        <w:rPr>
          <w:rFonts w:ascii="Arial" w:hAnsi="Arial" w:cs="Arial"/>
          <w:caps/>
          <w:sz w:val="22"/>
          <w:szCs w:val="22"/>
          <w:lang w:val="en-GB"/>
        </w:rPr>
        <w:t>SESSIONAL</w:t>
      </w:r>
      <w:r w:rsidRPr="00CE66CF">
        <w:rPr>
          <w:rFonts w:ascii="Arial" w:hAnsi="Arial" w:cs="Arial"/>
          <w:caps/>
          <w:sz w:val="22"/>
          <w:szCs w:val="22"/>
          <w:lang w:val="en-GB"/>
        </w:rPr>
        <w:t xml:space="preserve"> Committee</w:t>
      </w:r>
      <w:r>
        <w:rPr>
          <w:rFonts w:ascii="Arial" w:hAnsi="Arial" w:cs="Arial"/>
          <w:caps/>
          <w:sz w:val="22"/>
          <w:szCs w:val="22"/>
          <w:lang w:val="en-GB"/>
        </w:rPr>
        <w:t xml:space="preserve"> </w:t>
      </w:r>
    </w:p>
    <w:p w14:paraId="10F3F5D3" w14:textId="77777777" w:rsidR="00AA5EEE" w:rsidRPr="00AA5EEE" w:rsidRDefault="00AA5EEE" w:rsidP="000518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n-GB"/>
        </w:rPr>
      </w:pPr>
      <w:r w:rsidRPr="00AA5EEE">
        <w:rPr>
          <w:rFonts w:cs="Arial"/>
          <w:b/>
          <w:caps/>
          <w:lang w:val="en-GB"/>
        </w:rPr>
        <w:t>OF THE SCIENTIFIC COUNCIL</w:t>
      </w:r>
    </w:p>
    <w:p w14:paraId="09044A90" w14:textId="4431CB61" w:rsidR="00AA5EEE" w:rsidRDefault="00AA5EEE" w:rsidP="0005182B">
      <w:pPr>
        <w:spacing w:after="0" w:line="240" w:lineRule="auto"/>
        <w:jc w:val="both"/>
        <w:rPr>
          <w:rFonts w:cs="Arial"/>
          <w:u w:val="single"/>
          <w:lang w:val="en-GB"/>
        </w:rPr>
      </w:pPr>
    </w:p>
    <w:p w14:paraId="45540E99" w14:textId="77777777" w:rsidR="00BA345A" w:rsidRDefault="00BA345A" w:rsidP="0005182B">
      <w:pPr>
        <w:spacing w:after="0" w:line="240" w:lineRule="auto"/>
        <w:jc w:val="both"/>
        <w:rPr>
          <w:rFonts w:cs="Arial"/>
          <w:u w:val="single"/>
          <w:lang w:val="en-GB"/>
        </w:rPr>
      </w:pPr>
    </w:p>
    <w:p w14:paraId="2C2EEC02" w14:textId="762F20A5" w:rsidR="00AA5EEE" w:rsidRPr="00CD0FE9" w:rsidRDefault="00AA5EEE" w:rsidP="0005182B">
      <w:pPr>
        <w:spacing w:after="0" w:line="240" w:lineRule="auto"/>
        <w:jc w:val="both"/>
        <w:rPr>
          <w:rFonts w:cs="Arial"/>
          <w:u w:val="single"/>
          <w:lang w:val="en-GB"/>
        </w:rPr>
      </w:pPr>
      <w:r w:rsidRPr="00CD0FE9">
        <w:rPr>
          <w:rFonts w:cs="Arial"/>
          <w:u w:val="single"/>
          <w:lang w:val="en-GB"/>
        </w:rPr>
        <w:t>Background</w:t>
      </w:r>
    </w:p>
    <w:p w14:paraId="1F20D53B" w14:textId="77777777" w:rsidR="00AA5EEE" w:rsidRDefault="00AA5EEE" w:rsidP="0005182B">
      <w:pPr>
        <w:spacing w:after="0" w:line="240" w:lineRule="auto"/>
        <w:ind w:left="567" w:hanging="567"/>
        <w:contextualSpacing/>
        <w:jc w:val="both"/>
        <w:rPr>
          <w:rFonts w:cs="Arial"/>
          <w:lang w:val="en-GB"/>
        </w:rPr>
      </w:pPr>
    </w:p>
    <w:p w14:paraId="49A0FD5E" w14:textId="2CE41D5C" w:rsidR="00AA5EEE" w:rsidRDefault="00AA5EEE"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Pr>
          <w:rFonts w:cs="Arial"/>
          <w:lang w:val="en-GB"/>
        </w:rPr>
        <w:t xml:space="preserve">The Secretariat has prepared this note to assist Parties in their deliberations to </w:t>
      </w:r>
      <w:r w:rsidRPr="00130E95">
        <w:rPr>
          <w:rFonts w:cs="Arial"/>
          <w:lang w:val="en-GB"/>
        </w:rPr>
        <w:t>appoint members to the Sessional Committee of the Scientific Council</w:t>
      </w:r>
      <w:r>
        <w:rPr>
          <w:rFonts w:cs="Arial"/>
          <w:lang w:val="en-GB"/>
        </w:rPr>
        <w:t xml:space="preserve"> to serve during the period from the close of the 13</w:t>
      </w:r>
      <w:r w:rsidRPr="00E238F5">
        <w:rPr>
          <w:rFonts w:cs="Arial"/>
          <w:vertAlign w:val="superscript"/>
          <w:lang w:val="en-GB"/>
        </w:rPr>
        <w:t>th</w:t>
      </w:r>
      <w:r>
        <w:rPr>
          <w:rFonts w:cs="Arial"/>
          <w:lang w:val="en-GB"/>
        </w:rPr>
        <w:t xml:space="preserve"> Meeting to the close of the 14</w:t>
      </w:r>
      <w:r w:rsidRPr="00E238F5">
        <w:rPr>
          <w:rFonts w:cs="Arial"/>
          <w:vertAlign w:val="superscript"/>
          <w:lang w:val="en-GB"/>
        </w:rPr>
        <w:t>th</w:t>
      </w:r>
      <w:r>
        <w:rPr>
          <w:rFonts w:cs="Arial"/>
          <w:lang w:val="en-GB"/>
        </w:rPr>
        <w:t xml:space="preserve"> Meeting of the Conference of the Parties (COP).  </w:t>
      </w:r>
    </w:p>
    <w:p w14:paraId="4024DD2F" w14:textId="77777777" w:rsidR="00AA5EEE" w:rsidRDefault="00AA5EEE" w:rsidP="0005182B">
      <w:pPr>
        <w:spacing w:after="0" w:line="240" w:lineRule="auto"/>
        <w:ind w:left="360"/>
        <w:contextualSpacing/>
        <w:jc w:val="both"/>
        <w:rPr>
          <w:rFonts w:cs="Arial"/>
          <w:lang w:val="en-GB"/>
        </w:rPr>
      </w:pPr>
    </w:p>
    <w:p w14:paraId="61462C57" w14:textId="4001DA78" w:rsidR="00AA5EEE" w:rsidRDefault="00AA5EEE" w:rsidP="0005182B">
      <w:pPr>
        <w:spacing w:after="0" w:line="240" w:lineRule="auto"/>
        <w:jc w:val="both"/>
        <w:rPr>
          <w:rFonts w:cs="Arial"/>
          <w:i/>
        </w:rPr>
      </w:pPr>
      <w:r w:rsidRPr="00721954">
        <w:rPr>
          <w:rFonts w:cs="Arial"/>
          <w:i/>
        </w:rPr>
        <w:t>Composition of the Sessional Committee</w:t>
      </w:r>
    </w:p>
    <w:p w14:paraId="22270377" w14:textId="77777777" w:rsidR="0005182B" w:rsidRPr="00721954" w:rsidRDefault="0005182B" w:rsidP="0005182B">
      <w:pPr>
        <w:spacing w:after="0" w:line="240" w:lineRule="auto"/>
        <w:jc w:val="both"/>
        <w:rPr>
          <w:rFonts w:cs="Arial"/>
          <w:i/>
        </w:rPr>
      </w:pPr>
    </w:p>
    <w:p w14:paraId="5C1FDE65" w14:textId="368BF170" w:rsidR="00AA5EEE" w:rsidRPr="00B808A8" w:rsidRDefault="00AA5EEE"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sidRPr="00B808A8">
        <w:rPr>
          <w:rFonts w:cs="Arial"/>
          <w:color w:val="000000"/>
          <w:lang w:eastAsia="en-GB"/>
        </w:rPr>
        <w:t>In accordance with Resolution 1</w:t>
      </w:r>
      <w:r>
        <w:rPr>
          <w:rFonts w:cs="Arial"/>
          <w:color w:val="000000"/>
          <w:lang w:eastAsia="en-GB"/>
        </w:rPr>
        <w:t>2</w:t>
      </w:r>
      <w:r w:rsidRPr="00B808A8">
        <w:rPr>
          <w:rFonts w:cs="Arial"/>
          <w:color w:val="000000"/>
          <w:lang w:eastAsia="en-GB"/>
        </w:rPr>
        <w:t>.4, the Sessional Committee of the Scientific Council is a representative selection of the membership of the Scientific Council appointed for each intersessional period between two consecutive ordinary meetings of the</w:t>
      </w:r>
      <w:r w:rsidR="00DE2560">
        <w:rPr>
          <w:rFonts w:cs="Arial"/>
          <w:color w:val="000000"/>
          <w:lang w:eastAsia="en-GB"/>
        </w:rPr>
        <w:t xml:space="preserve"> COP</w:t>
      </w:r>
      <w:r w:rsidRPr="00B808A8">
        <w:rPr>
          <w:rFonts w:cs="Arial"/>
          <w:color w:val="000000"/>
          <w:lang w:eastAsia="en-GB"/>
        </w:rPr>
        <w:t>.</w:t>
      </w:r>
    </w:p>
    <w:p w14:paraId="4DA3ABE5" w14:textId="77777777" w:rsidR="00AA5EEE" w:rsidRDefault="00AA5EEE" w:rsidP="0005182B">
      <w:pPr>
        <w:pStyle w:val="ListParagraph"/>
        <w:jc w:val="both"/>
        <w:rPr>
          <w:rFonts w:ascii="Arial" w:hAnsi="Arial" w:cs="Arial"/>
          <w:sz w:val="22"/>
          <w:szCs w:val="22"/>
          <w:lang w:val="en-GB"/>
        </w:rPr>
      </w:pPr>
    </w:p>
    <w:p w14:paraId="1B065CEA" w14:textId="246F7E06" w:rsidR="00AA5EEE" w:rsidRPr="0005182B" w:rsidRDefault="00AA5EEE"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Pr>
          <w:rFonts w:cs="Arial"/>
          <w:color w:val="000000"/>
          <w:lang w:eastAsia="en-GB"/>
        </w:rPr>
        <w:t>Unless otherwise decided by the C</w:t>
      </w:r>
      <w:r w:rsidR="00DE2560">
        <w:rPr>
          <w:rFonts w:cs="Arial"/>
          <w:color w:val="000000"/>
          <w:lang w:eastAsia="en-GB"/>
        </w:rPr>
        <w:t>OP</w:t>
      </w:r>
      <w:r>
        <w:rPr>
          <w:rFonts w:cs="Arial"/>
          <w:color w:val="000000"/>
          <w:lang w:eastAsia="en-GB"/>
        </w:rPr>
        <w:t>, t</w:t>
      </w:r>
      <w:r w:rsidRPr="00B808A8">
        <w:rPr>
          <w:rFonts w:cs="Arial"/>
          <w:color w:val="000000"/>
          <w:lang w:eastAsia="en-GB"/>
        </w:rPr>
        <w:t>he Sessional Committee is composed of:</w:t>
      </w:r>
    </w:p>
    <w:p w14:paraId="644272C3" w14:textId="77777777" w:rsidR="0005182B" w:rsidRPr="00B808A8" w:rsidRDefault="0005182B" w:rsidP="0005182B">
      <w:pPr>
        <w:widowControl w:val="0"/>
        <w:autoSpaceDE w:val="0"/>
        <w:autoSpaceDN w:val="0"/>
        <w:adjustRightInd w:val="0"/>
        <w:spacing w:after="0" w:line="240" w:lineRule="auto"/>
        <w:contextualSpacing/>
        <w:jc w:val="both"/>
        <w:rPr>
          <w:rFonts w:cs="Arial"/>
          <w:lang w:val="en-GB"/>
        </w:rPr>
      </w:pPr>
    </w:p>
    <w:p w14:paraId="26B03D97" w14:textId="45E68753" w:rsidR="0005182B" w:rsidRDefault="00AA5EEE" w:rsidP="0005182B">
      <w:pPr>
        <w:pStyle w:val="ListParagraph"/>
        <w:widowControl/>
        <w:numPr>
          <w:ilvl w:val="0"/>
          <w:numId w:val="4"/>
        </w:numPr>
        <w:autoSpaceDE/>
        <w:autoSpaceDN/>
        <w:adjustRightInd/>
        <w:ind w:left="993" w:hanging="450"/>
        <w:jc w:val="both"/>
        <w:rPr>
          <w:rFonts w:ascii="Arial" w:hAnsi="Arial" w:cs="Arial"/>
          <w:sz w:val="22"/>
          <w:szCs w:val="22"/>
        </w:rPr>
      </w:pPr>
      <w:r w:rsidRPr="00B808A8">
        <w:rPr>
          <w:rFonts w:ascii="Arial" w:hAnsi="Arial" w:cs="Arial"/>
          <w:sz w:val="22"/>
          <w:szCs w:val="22"/>
        </w:rPr>
        <w:t xml:space="preserve">nine COP-appointed </w:t>
      </w:r>
      <w:proofErr w:type="spellStart"/>
      <w:r w:rsidRPr="00B808A8">
        <w:rPr>
          <w:rFonts w:ascii="Arial" w:hAnsi="Arial" w:cs="Arial"/>
          <w:sz w:val="22"/>
          <w:szCs w:val="22"/>
        </w:rPr>
        <w:t>Councillors</w:t>
      </w:r>
      <w:proofErr w:type="spellEnd"/>
      <w:r w:rsidRPr="00B808A8">
        <w:rPr>
          <w:rFonts w:ascii="Arial" w:hAnsi="Arial" w:cs="Arial"/>
          <w:sz w:val="22"/>
          <w:szCs w:val="22"/>
        </w:rPr>
        <w:t xml:space="preserve"> with expertise in taxonomic and thematic issues; and </w:t>
      </w:r>
    </w:p>
    <w:p w14:paraId="37E25764" w14:textId="77777777" w:rsidR="0005182B" w:rsidRPr="0005182B" w:rsidRDefault="0005182B" w:rsidP="0005182B">
      <w:pPr>
        <w:pStyle w:val="ListParagraph"/>
        <w:widowControl/>
        <w:autoSpaceDE/>
        <w:autoSpaceDN/>
        <w:adjustRightInd/>
        <w:ind w:left="993"/>
        <w:jc w:val="both"/>
        <w:rPr>
          <w:rFonts w:ascii="Arial" w:hAnsi="Arial" w:cs="Arial"/>
          <w:sz w:val="22"/>
          <w:szCs w:val="22"/>
        </w:rPr>
      </w:pPr>
    </w:p>
    <w:p w14:paraId="23B4D19B" w14:textId="5D7AB850" w:rsidR="00AA5EEE" w:rsidRPr="00721954" w:rsidRDefault="00AA5EEE" w:rsidP="0005182B">
      <w:pPr>
        <w:pStyle w:val="ListParagraph"/>
        <w:widowControl/>
        <w:numPr>
          <w:ilvl w:val="0"/>
          <w:numId w:val="4"/>
        </w:numPr>
        <w:autoSpaceDE/>
        <w:autoSpaceDN/>
        <w:adjustRightInd/>
        <w:ind w:left="993" w:hanging="450"/>
        <w:contextualSpacing w:val="0"/>
        <w:jc w:val="both"/>
        <w:rPr>
          <w:rFonts w:ascii="Arial" w:hAnsi="Arial" w:cs="Arial"/>
          <w:sz w:val="22"/>
          <w:szCs w:val="22"/>
        </w:rPr>
      </w:pPr>
      <w:r w:rsidRPr="00B808A8">
        <w:rPr>
          <w:rFonts w:ascii="Arial" w:hAnsi="Arial" w:cs="Arial"/>
          <w:sz w:val="22"/>
          <w:szCs w:val="22"/>
        </w:rPr>
        <w:t xml:space="preserve">fifteen Party-appointed </w:t>
      </w:r>
      <w:proofErr w:type="spellStart"/>
      <w:r w:rsidRPr="00B808A8">
        <w:rPr>
          <w:rFonts w:ascii="Arial" w:hAnsi="Arial" w:cs="Arial"/>
          <w:sz w:val="22"/>
          <w:szCs w:val="22"/>
        </w:rPr>
        <w:t>Councillors</w:t>
      </w:r>
      <w:proofErr w:type="spellEnd"/>
      <w:r w:rsidRPr="00B808A8">
        <w:rPr>
          <w:rFonts w:ascii="Arial" w:hAnsi="Arial" w:cs="Arial"/>
          <w:sz w:val="22"/>
          <w:szCs w:val="22"/>
        </w:rPr>
        <w:t xml:space="preserve"> selected from within the Standing Committee’s geographic regions, three from </w:t>
      </w:r>
      <w:r w:rsidR="00E16E41">
        <w:rPr>
          <w:rFonts w:ascii="Arial" w:hAnsi="Arial" w:cs="Arial"/>
          <w:sz w:val="22"/>
          <w:szCs w:val="22"/>
        </w:rPr>
        <w:t xml:space="preserve">each of the regions: </w:t>
      </w:r>
      <w:r w:rsidRPr="00B808A8">
        <w:rPr>
          <w:rFonts w:ascii="Arial" w:hAnsi="Arial" w:cs="Arial"/>
          <w:sz w:val="22"/>
          <w:szCs w:val="22"/>
        </w:rPr>
        <w:t>Africa</w:t>
      </w:r>
      <w:r w:rsidR="00E16E41">
        <w:rPr>
          <w:rFonts w:ascii="Arial" w:hAnsi="Arial" w:cs="Arial"/>
          <w:sz w:val="22"/>
          <w:szCs w:val="22"/>
        </w:rPr>
        <w:t xml:space="preserve">, </w:t>
      </w:r>
      <w:r w:rsidRPr="00B808A8">
        <w:rPr>
          <w:rFonts w:ascii="Arial" w:hAnsi="Arial" w:cs="Arial"/>
          <w:sz w:val="22"/>
          <w:szCs w:val="22"/>
        </w:rPr>
        <w:t>Asia</w:t>
      </w:r>
      <w:r w:rsidR="00E16E41">
        <w:rPr>
          <w:rFonts w:ascii="Arial" w:hAnsi="Arial" w:cs="Arial"/>
          <w:sz w:val="22"/>
          <w:szCs w:val="22"/>
        </w:rPr>
        <w:t xml:space="preserve">, </w:t>
      </w:r>
      <w:r w:rsidRPr="00B808A8">
        <w:rPr>
          <w:rFonts w:ascii="Arial" w:hAnsi="Arial" w:cs="Arial"/>
          <w:sz w:val="22"/>
          <w:szCs w:val="22"/>
        </w:rPr>
        <w:t>Europe</w:t>
      </w:r>
      <w:r w:rsidR="00E16E41">
        <w:rPr>
          <w:rFonts w:ascii="Arial" w:hAnsi="Arial" w:cs="Arial"/>
          <w:sz w:val="22"/>
          <w:szCs w:val="22"/>
        </w:rPr>
        <w:t xml:space="preserve">, </w:t>
      </w:r>
      <w:r w:rsidRPr="00B808A8">
        <w:rPr>
          <w:rFonts w:ascii="Arial" w:hAnsi="Arial" w:cs="Arial"/>
          <w:sz w:val="22"/>
          <w:szCs w:val="22"/>
        </w:rPr>
        <w:t>Oceania</w:t>
      </w:r>
      <w:r w:rsidR="00E16E41">
        <w:rPr>
          <w:rFonts w:ascii="Arial" w:hAnsi="Arial" w:cs="Arial"/>
          <w:sz w:val="22"/>
          <w:szCs w:val="22"/>
        </w:rPr>
        <w:t xml:space="preserve"> and </w:t>
      </w:r>
      <w:r w:rsidRPr="00B808A8">
        <w:rPr>
          <w:rFonts w:ascii="Arial" w:hAnsi="Arial" w:cs="Arial"/>
          <w:sz w:val="22"/>
          <w:szCs w:val="22"/>
        </w:rPr>
        <w:t>South and Central America and the Caribbean.</w:t>
      </w:r>
    </w:p>
    <w:p w14:paraId="6AD9E0DA" w14:textId="77777777" w:rsidR="00AA5EEE" w:rsidRPr="00B808A8" w:rsidRDefault="00AA5EEE" w:rsidP="0005182B">
      <w:pPr>
        <w:pStyle w:val="ListParagraph"/>
        <w:widowControl/>
        <w:autoSpaceDE/>
        <w:autoSpaceDN/>
        <w:adjustRightInd/>
        <w:ind w:left="0"/>
        <w:contextualSpacing w:val="0"/>
        <w:jc w:val="both"/>
        <w:rPr>
          <w:rFonts w:ascii="Arial" w:hAnsi="Arial" w:cs="Arial"/>
          <w:sz w:val="22"/>
          <w:szCs w:val="22"/>
        </w:rPr>
      </w:pPr>
    </w:p>
    <w:p w14:paraId="4393F837" w14:textId="4DBCA5DA" w:rsidR="00AA5EEE" w:rsidRDefault="00AA5EEE" w:rsidP="0005182B">
      <w:pPr>
        <w:spacing w:after="0" w:line="240" w:lineRule="auto"/>
        <w:jc w:val="both"/>
        <w:rPr>
          <w:rFonts w:cs="Arial"/>
          <w:i/>
        </w:rPr>
      </w:pPr>
      <w:r w:rsidRPr="00721954">
        <w:rPr>
          <w:rFonts w:cs="Arial"/>
          <w:i/>
        </w:rPr>
        <w:t>Terms of office</w:t>
      </w:r>
    </w:p>
    <w:p w14:paraId="593369D2" w14:textId="77777777" w:rsidR="0005182B" w:rsidRPr="00B808A8" w:rsidRDefault="0005182B" w:rsidP="0005182B">
      <w:pPr>
        <w:spacing w:after="0" w:line="240" w:lineRule="auto"/>
        <w:jc w:val="both"/>
        <w:rPr>
          <w:rFonts w:cs="Arial"/>
        </w:rPr>
      </w:pPr>
    </w:p>
    <w:p w14:paraId="1EA63AE9" w14:textId="0368B431" w:rsidR="00AA5EEE" w:rsidRPr="009F12D2" w:rsidRDefault="00AA5EEE"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sidRPr="009F12D2">
        <w:rPr>
          <w:rFonts w:cs="Arial"/>
          <w:color w:val="000000"/>
          <w:lang w:eastAsia="en-GB"/>
        </w:rPr>
        <w:t xml:space="preserve">COP-appointed </w:t>
      </w:r>
      <w:proofErr w:type="spellStart"/>
      <w:r w:rsidRPr="009F12D2">
        <w:rPr>
          <w:rFonts w:cs="Arial"/>
          <w:color w:val="000000"/>
          <w:lang w:eastAsia="en-GB"/>
        </w:rPr>
        <w:t>Councillors</w:t>
      </w:r>
      <w:proofErr w:type="spellEnd"/>
      <w:r w:rsidRPr="009F12D2">
        <w:rPr>
          <w:rFonts w:cs="Arial"/>
          <w:color w:val="000000"/>
          <w:lang w:eastAsia="en-GB"/>
        </w:rPr>
        <w:t xml:space="preserve"> are appointed by each meeting of the C</w:t>
      </w:r>
      <w:r w:rsidR="00DE2560">
        <w:rPr>
          <w:rFonts w:cs="Arial"/>
          <w:color w:val="000000"/>
          <w:lang w:eastAsia="en-GB"/>
        </w:rPr>
        <w:t>O</w:t>
      </w:r>
      <w:r w:rsidRPr="009F12D2">
        <w:rPr>
          <w:rFonts w:cs="Arial"/>
          <w:color w:val="000000"/>
          <w:lang w:eastAsia="en-GB"/>
        </w:rPr>
        <w:t>P</w:t>
      </w:r>
      <w:r w:rsidR="00DE2560">
        <w:rPr>
          <w:rFonts w:cs="Arial"/>
          <w:color w:val="000000"/>
          <w:lang w:eastAsia="en-GB"/>
        </w:rPr>
        <w:t xml:space="preserve"> </w:t>
      </w:r>
      <w:r w:rsidRPr="009F12D2">
        <w:rPr>
          <w:rFonts w:cs="Arial"/>
          <w:color w:val="000000"/>
          <w:lang w:eastAsia="en-GB"/>
        </w:rPr>
        <w:t>for the subsequent triennium. Their appointment can be renewed. However, re-appointment is not automatic and has to be confirmed by each meeting of the C</w:t>
      </w:r>
      <w:r w:rsidR="00DE2560">
        <w:rPr>
          <w:rFonts w:cs="Arial"/>
          <w:color w:val="000000"/>
          <w:lang w:eastAsia="en-GB"/>
        </w:rPr>
        <w:t>O</w:t>
      </w:r>
      <w:r w:rsidRPr="009F12D2">
        <w:rPr>
          <w:rFonts w:cs="Arial"/>
          <w:color w:val="000000"/>
          <w:lang w:eastAsia="en-GB"/>
        </w:rPr>
        <w:t xml:space="preserve">P. </w:t>
      </w:r>
    </w:p>
    <w:p w14:paraId="6A2EC9D2" w14:textId="77777777" w:rsidR="00AA5EEE" w:rsidRPr="009F12D2" w:rsidRDefault="00AA5EEE" w:rsidP="0005182B">
      <w:pPr>
        <w:spacing w:after="0" w:line="240" w:lineRule="auto"/>
        <w:ind w:left="360"/>
        <w:contextualSpacing/>
        <w:jc w:val="both"/>
        <w:rPr>
          <w:rFonts w:cs="Arial"/>
          <w:lang w:val="en-GB"/>
        </w:rPr>
      </w:pPr>
    </w:p>
    <w:p w14:paraId="20015A94" w14:textId="77777777" w:rsidR="00AA5EEE" w:rsidRPr="009F12D2" w:rsidRDefault="00AA5EEE"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sidRPr="009F12D2">
        <w:rPr>
          <w:rFonts w:cs="Arial"/>
          <w:color w:val="000000"/>
          <w:lang w:eastAsia="en-GB"/>
        </w:rPr>
        <w:t xml:space="preserve">Party-appointed </w:t>
      </w:r>
      <w:proofErr w:type="spellStart"/>
      <w:r w:rsidRPr="009F12D2">
        <w:rPr>
          <w:rFonts w:cs="Arial"/>
          <w:color w:val="000000"/>
          <w:lang w:eastAsia="en-GB"/>
        </w:rPr>
        <w:t>Councillors</w:t>
      </w:r>
      <w:proofErr w:type="spellEnd"/>
      <w:r w:rsidRPr="009F12D2">
        <w:rPr>
          <w:rFonts w:cs="Arial"/>
          <w:color w:val="000000"/>
          <w:lang w:eastAsia="en-GB"/>
        </w:rPr>
        <w:t xml:space="preserve"> are appointed by individual Parties. Each Party is entitled to appoint one member of the Scientific Council (Art</w:t>
      </w:r>
      <w:r>
        <w:rPr>
          <w:rFonts w:cs="Arial"/>
          <w:color w:val="000000"/>
          <w:lang w:eastAsia="en-GB"/>
        </w:rPr>
        <w:t xml:space="preserve">. </w:t>
      </w:r>
      <w:r w:rsidRPr="009F12D2">
        <w:rPr>
          <w:rFonts w:cs="Arial"/>
          <w:color w:val="000000"/>
          <w:lang w:eastAsia="en-GB"/>
        </w:rPr>
        <w:t xml:space="preserve">VIII para.2 of the Convention). Party-appointed </w:t>
      </w:r>
      <w:proofErr w:type="spellStart"/>
      <w:r w:rsidRPr="009F12D2">
        <w:rPr>
          <w:rFonts w:cs="Arial"/>
          <w:color w:val="000000"/>
          <w:lang w:eastAsia="en-GB"/>
        </w:rPr>
        <w:t>Councillors</w:t>
      </w:r>
      <w:proofErr w:type="spellEnd"/>
      <w:r w:rsidRPr="009F12D2">
        <w:rPr>
          <w:rFonts w:cs="Arial"/>
          <w:color w:val="000000"/>
          <w:lang w:eastAsia="en-GB"/>
        </w:rPr>
        <w:t xml:space="preserve"> do not have a time limit for their appointment; they remain members until they themselves step down or they are replaced by the Party </w:t>
      </w:r>
      <w:r>
        <w:rPr>
          <w:rFonts w:cs="Arial"/>
          <w:color w:val="000000"/>
          <w:lang w:eastAsia="en-GB"/>
        </w:rPr>
        <w:t>that</w:t>
      </w:r>
      <w:r w:rsidRPr="009F12D2">
        <w:rPr>
          <w:rFonts w:cs="Arial"/>
          <w:color w:val="000000"/>
          <w:lang w:eastAsia="en-GB"/>
        </w:rPr>
        <w:t xml:space="preserve"> appointed them.</w:t>
      </w:r>
    </w:p>
    <w:p w14:paraId="6EFC98B5" w14:textId="77777777" w:rsidR="00AA5EEE" w:rsidRDefault="00AA5EEE" w:rsidP="0005182B">
      <w:pPr>
        <w:pStyle w:val="ListParagraph"/>
        <w:rPr>
          <w:rFonts w:ascii="Arial" w:hAnsi="Arial" w:cs="Arial"/>
          <w:sz w:val="22"/>
          <w:szCs w:val="22"/>
          <w:lang w:val="en-GB"/>
        </w:rPr>
      </w:pPr>
    </w:p>
    <w:p w14:paraId="6B7B59C1" w14:textId="67BACAC5" w:rsidR="00AA5EEE" w:rsidRPr="00C90E05" w:rsidRDefault="001A2618"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sidRPr="00B808A8">
        <w:rPr>
          <w:rFonts w:cs="Arial"/>
          <w:color w:val="000000"/>
          <w:lang w:eastAsia="en-GB"/>
        </w:rPr>
        <w:t>In accordance with Resolution 1</w:t>
      </w:r>
      <w:r>
        <w:rPr>
          <w:rFonts w:cs="Arial"/>
          <w:color w:val="000000"/>
          <w:lang w:eastAsia="en-GB"/>
        </w:rPr>
        <w:t>2</w:t>
      </w:r>
      <w:r w:rsidRPr="00B808A8">
        <w:rPr>
          <w:rFonts w:cs="Arial"/>
          <w:color w:val="000000"/>
          <w:lang w:eastAsia="en-GB"/>
        </w:rPr>
        <w:t>.4</w:t>
      </w:r>
      <w:r>
        <w:rPr>
          <w:rFonts w:cs="Arial"/>
          <w:color w:val="000000"/>
          <w:lang w:eastAsia="en-GB"/>
        </w:rPr>
        <w:t xml:space="preserve">, </w:t>
      </w:r>
      <w:r w:rsidR="00AA5EEE" w:rsidRPr="009F12D2">
        <w:rPr>
          <w:rFonts w:cs="Arial"/>
          <w:color w:val="000000"/>
          <w:lang w:eastAsia="en-GB"/>
        </w:rPr>
        <w:t xml:space="preserve">Sessional Committee members should normally be appointed for a minimum term of two triennia. </w:t>
      </w:r>
      <w:r w:rsidR="00DE63E9" w:rsidRPr="009F12D2">
        <w:rPr>
          <w:rFonts w:cs="Arial"/>
          <w:color w:val="000000"/>
          <w:lang w:eastAsia="en-GB"/>
        </w:rPr>
        <w:t>Each ordinary meeting of the C</w:t>
      </w:r>
      <w:r w:rsidR="00DE2560">
        <w:rPr>
          <w:rFonts w:cs="Arial"/>
          <w:color w:val="000000"/>
          <w:lang w:eastAsia="en-GB"/>
        </w:rPr>
        <w:t>O</w:t>
      </w:r>
      <w:r w:rsidR="00DE63E9" w:rsidRPr="009F12D2">
        <w:rPr>
          <w:rFonts w:cs="Arial"/>
          <w:color w:val="000000"/>
          <w:lang w:eastAsia="en-GB"/>
        </w:rPr>
        <w:t>P</w:t>
      </w:r>
      <w:r w:rsidR="00AA5EEE" w:rsidRPr="009F12D2">
        <w:rPr>
          <w:rFonts w:cs="Arial"/>
          <w:color w:val="000000"/>
          <w:lang w:eastAsia="en-GB"/>
        </w:rPr>
        <w:t xml:space="preserve"> should decide upon the renewal of half</w:t>
      </w:r>
      <w:r w:rsidR="00091244" w:rsidRPr="00091244">
        <w:rPr>
          <w:rStyle w:val="FootnoteReference"/>
          <w:color w:val="000000"/>
          <w:vertAlign w:val="superscript"/>
          <w:lang w:eastAsia="en-GB"/>
        </w:rPr>
        <w:footnoteReference w:id="1"/>
      </w:r>
      <w:r w:rsidR="00AA5EEE" w:rsidRPr="009F12D2">
        <w:rPr>
          <w:rFonts w:cs="Arial"/>
          <w:color w:val="000000"/>
          <w:lang w:eastAsia="en-GB"/>
        </w:rPr>
        <w:t xml:space="preserve"> of the </w:t>
      </w:r>
      <w:r w:rsidR="00B94488">
        <w:rPr>
          <w:rFonts w:cs="Arial"/>
          <w:color w:val="000000"/>
          <w:lang w:eastAsia="en-GB"/>
        </w:rPr>
        <w:t xml:space="preserve">Party-appointed </w:t>
      </w:r>
      <w:r w:rsidR="00AA5EEE" w:rsidRPr="009F12D2">
        <w:rPr>
          <w:rFonts w:cs="Arial"/>
          <w:color w:val="000000"/>
          <w:lang w:eastAsia="en-GB"/>
        </w:rPr>
        <w:t>membership of</w:t>
      </w:r>
      <w:r w:rsidR="00AA5EEE">
        <w:rPr>
          <w:rFonts w:cs="Arial"/>
          <w:color w:val="000000"/>
          <w:lang w:eastAsia="en-GB"/>
        </w:rPr>
        <w:t xml:space="preserve"> the Sessional Committee</w:t>
      </w:r>
      <w:r w:rsidR="00AA5EEE" w:rsidRPr="009F12D2">
        <w:rPr>
          <w:rFonts w:cs="Arial"/>
        </w:rPr>
        <w:t>.</w:t>
      </w:r>
      <w:r>
        <w:rPr>
          <w:rFonts w:cs="Arial"/>
        </w:rPr>
        <w:t xml:space="preserve"> </w:t>
      </w:r>
    </w:p>
    <w:p w14:paraId="3E14FB1E" w14:textId="77777777" w:rsidR="00C90E05" w:rsidRPr="0005182B" w:rsidRDefault="00C90E05" w:rsidP="0005182B">
      <w:pPr>
        <w:pStyle w:val="ListParagraph"/>
        <w:rPr>
          <w:rFonts w:ascii="Arial" w:hAnsi="Arial" w:cs="Arial"/>
          <w:sz w:val="22"/>
          <w:szCs w:val="22"/>
          <w:lang w:val="en-GB"/>
        </w:rPr>
      </w:pPr>
    </w:p>
    <w:p w14:paraId="0AF041B2" w14:textId="0064D447" w:rsidR="00C90E05" w:rsidRPr="00C90E05" w:rsidRDefault="00C90E05" w:rsidP="0005182B">
      <w:pPr>
        <w:pStyle w:val="Default"/>
        <w:widowControl w:val="0"/>
        <w:numPr>
          <w:ilvl w:val="0"/>
          <w:numId w:val="1"/>
        </w:numPr>
        <w:adjustRightInd w:val="0"/>
        <w:ind w:left="567" w:hanging="567"/>
        <w:jc w:val="both"/>
        <w:rPr>
          <w:rFonts w:cs="Arial"/>
          <w:sz w:val="22"/>
          <w:szCs w:val="22"/>
        </w:rPr>
      </w:pPr>
      <w:r>
        <w:rPr>
          <w:rFonts w:cs="Arial"/>
          <w:sz w:val="22"/>
          <w:szCs w:val="22"/>
        </w:rPr>
        <w:t>Resolution 12.4 also recommends that the C</w:t>
      </w:r>
      <w:r w:rsidR="00DE2560">
        <w:rPr>
          <w:rFonts w:cs="Arial"/>
          <w:sz w:val="22"/>
          <w:szCs w:val="22"/>
        </w:rPr>
        <w:t>O</w:t>
      </w:r>
      <w:r>
        <w:rPr>
          <w:rFonts w:cs="Arial"/>
          <w:sz w:val="22"/>
          <w:szCs w:val="22"/>
        </w:rPr>
        <w:t xml:space="preserve">P identify from the pool of Party-appointed Councillors up to three alternate members for each region, who could replace permanently or temporarily a regular member from the region not in a position to continue to serve on the Sessional Committee in the intersessional period; </w:t>
      </w:r>
    </w:p>
    <w:p w14:paraId="39FBD2DA" w14:textId="59183616" w:rsidR="0005182B" w:rsidRDefault="0005182B" w:rsidP="0005182B">
      <w:pPr>
        <w:pStyle w:val="ListParagraph"/>
        <w:rPr>
          <w:rFonts w:ascii="Arial" w:hAnsi="Arial" w:cs="Arial"/>
          <w:sz w:val="22"/>
          <w:szCs w:val="22"/>
          <w:lang w:val="en-GB"/>
        </w:rPr>
      </w:pPr>
      <w:r>
        <w:rPr>
          <w:rFonts w:ascii="Arial" w:hAnsi="Arial" w:cs="Arial"/>
          <w:sz w:val="22"/>
          <w:szCs w:val="22"/>
          <w:lang w:val="en-GB"/>
        </w:rPr>
        <w:br w:type="page"/>
      </w:r>
    </w:p>
    <w:p w14:paraId="10DFC9E7" w14:textId="77777777" w:rsidR="00B14C94" w:rsidRPr="0005182B" w:rsidRDefault="00B14C94" w:rsidP="0005182B">
      <w:pPr>
        <w:pStyle w:val="ListParagraph"/>
        <w:rPr>
          <w:rFonts w:ascii="Arial" w:hAnsi="Arial" w:cs="Arial"/>
          <w:sz w:val="22"/>
          <w:szCs w:val="22"/>
          <w:lang w:val="en-GB"/>
        </w:rPr>
      </w:pPr>
    </w:p>
    <w:p w14:paraId="531A7BA3" w14:textId="2F823A85" w:rsidR="00DE63E9" w:rsidRPr="00DE63E9" w:rsidRDefault="00DE63E9" w:rsidP="0005182B">
      <w:pPr>
        <w:pStyle w:val="ListParagraph"/>
        <w:ind w:left="0"/>
        <w:rPr>
          <w:rFonts w:ascii="Arial" w:hAnsi="Arial" w:cs="Arial"/>
          <w:sz w:val="22"/>
          <w:szCs w:val="22"/>
          <w:u w:val="single"/>
          <w:lang w:val="en-GB"/>
        </w:rPr>
      </w:pPr>
      <w:r w:rsidRPr="00DE63E9">
        <w:rPr>
          <w:rFonts w:ascii="Arial" w:hAnsi="Arial" w:cs="Arial"/>
          <w:sz w:val="22"/>
          <w:szCs w:val="22"/>
          <w:u w:val="single"/>
          <w:lang w:val="en-GB"/>
        </w:rPr>
        <w:t>COP-appointed Councillors</w:t>
      </w:r>
    </w:p>
    <w:p w14:paraId="320BBD29" w14:textId="77777777" w:rsidR="00DE63E9" w:rsidRPr="00DE63E9" w:rsidRDefault="00DE63E9" w:rsidP="0005182B">
      <w:pPr>
        <w:pStyle w:val="ListParagraph"/>
        <w:ind w:left="0"/>
        <w:rPr>
          <w:rFonts w:cs="Arial"/>
          <w:u w:val="single"/>
          <w:lang w:val="en-GB"/>
        </w:rPr>
      </w:pPr>
    </w:p>
    <w:p w14:paraId="32A33382" w14:textId="67404FCD" w:rsidR="00B14C94" w:rsidRPr="00B14C94" w:rsidRDefault="00B94488"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Pr>
          <w:rFonts w:cs="Arial"/>
          <w:lang w:val="en-GB"/>
        </w:rPr>
        <w:t>The Scientific Council is preparing a separate document regarding t</w:t>
      </w:r>
      <w:r w:rsidR="00DE63E9">
        <w:rPr>
          <w:rFonts w:cs="Arial"/>
          <w:lang w:val="en-GB"/>
        </w:rPr>
        <w:t>he appointment of COP-appointed Councillors to the Sessional Committee</w:t>
      </w:r>
      <w:r>
        <w:rPr>
          <w:rFonts w:cs="Arial"/>
          <w:lang w:val="en-GB"/>
        </w:rPr>
        <w:t xml:space="preserve">, </w:t>
      </w:r>
      <w:r w:rsidR="00DE63E9">
        <w:rPr>
          <w:rFonts w:cs="Arial"/>
          <w:lang w:val="en-GB"/>
        </w:rPr>
        <w:t>UNEP/CMS/COP13/Doc.15.1.</w:t>
      </w:r>
    </w:p>
    <w:p w14:paraId="3C0BB174" w14:textId="18EC04E8" w:rsidR="00B14C94" w:rsidRPr="0005182B" w:rsidRDefault="00B14C94" w:rsidP="0005182B">
      <w:pPr>
        <w:pStyle w:val="ListParagraph"/>
        <w:rPr>
          <w:rFonts w:ascii="Arial" w:hAnsi="Arial" w:cs="Arial"/>
          <w:sz w:val="22"/>
          <w:szCs w:val="22"/>
          <w:lang w:val="en-GB"/>
        </w:rPr>
      </w:pPr>
    </w:p>
    <w:p w14:paraId="3184E96F" w14:textId="5CDEFC67" w:rsidR="00DE63E9" w:rsidRPr="00DE63E9" w:rsidRDefault="00DE63E9" w:rsidP="0005182B">
      <w:pPr>
        <w:pStyle w:val="ListParagraph"/>
        <w:ind w:left="0"/>
        <w:rPr>
          <w:rFonts w:ascii="Arial" w:hAnsi="Arial" w:cs="Arial"/>
          <w:sz w:val="22"/>
          <w:szCs w:val="22"/>
          <w:u w:val="single"/>
          <w:lang w:val="en-GB"/>
        </w:rPr>
      </w:pPr>
      <w:r w:rsidRPr="00DE63E9">
        <w:rPr>
          <w:rFonts w:ascii="Arial" w:hAnsi="Arial" w:cs="Arial"/>
          <w:sz w:val="22"/>
          <w:szCs w:val="22"/>
          <w:u w:val="single"/>
          <w:lang w:val="en-GB"/>
        </w:rPr>
        <w:t>Party-appointed Councillors</w:t>
      </w:r>
    </w:p>
    <w:p w14:paraId="7185D1E2" w14:textId="77777777" w:rsidR="00DE63E9" w:rsidRDefault="00DE63E9" w:rsidP="0005182B">
      <w:pPr>
        <w:pStyle w:val="ListParagraph"/>
        <w:ind w:left="0"/>
        <w:rPr>
          <w:rFonts w:cs="Arial"/>
          <w:lang w:val="en-GB"/>
        </w:rPr>
      </w:pPr>
    </w:p>
    <w:p w14:paraId="6505EDFB" w14:textId="45E05EDA" w:rsidR="00F27F10" w:rsidRPr="00DE63E9" w:rsidRDefault="00F27F10" w:rsidP="0005182B">
      <w:pPr>
        <w:widowControl w:val="0"/>
        <w:numPr>
          <w:ilvl w:val="0"/>
          <w:numId w:val="1"/>
        </w:numPr>
        <w:autoSpaceDE w:val="0"/>
        <w:autoSpaceDN w:val="0"/>
        <w:adjustRightInd w:val="0"/>
        <w:spacing w:after="0" w:line="240" w:lineRule="auto"/>
        <w:ind w:left="567" w:hanging="567"/>
        <w:contextualSpacing/>
        <w:jc w:val="both"/>
        <w:rPr>
          <w:rFonts w:cs="Arial"/>
          <w:lang w:val="en-GB"/>
        </w:rPr>
      </w:pPr>
      <w:r w:rsidRPr="00DE63E9">
        <w:rPr>
          <w:rFonts w:cs="Arial"/>
          <w:lang w:val="en-GB"/>
        </w:rPr>
        <w:t>The table below indicates the Part</w:t>
      </w:r>
      <w:r w:rsidR="00DE63E9">
        <w:rPr>
          <w:rFonts w:cs="Arial"/>
          <w:lang w:val="en-GB"/>
        </w:rPr>
        <w:t xml:space="preserve">y-appointed Councillors </w:t>
      </w:r>
      <w:r w:rsidRPr="00DE63E9">
        <w:rPr>
          <w:rFonts w:cs="Arial"/>
          <w:lang w:val="en-GB"/>
        </w:rPr>
        <w:t>currently serving as members of the S</w:t>
      </w:r>
      <w:r w:rsidR="00DE63E9">
        <w:rPr>
          <w:rFonts w:cs="Arial"/>
          <w:lang w:val="en-GB"/>
        </w:rPr>
        <w:t xml:space="preserve">essional </w:t>
      </w:r>
      <w:r w:rsidRPr="00DE63E9">
        <w:rPr>
          <w:rFonts w:cs="Arial"/>
          <w:lang w:val="en-GB"/>
        </w:rPr>
        <w:t>Committee</w:t>
      </w:r>
      <w:r w:rsidR="00DE63E9">
        <w:rPr>
          <w:rFonts w:cs="Arial"/>
          <w:lang w:val="en-GB"/>
        </w:rPr>
        <w:t>, and the triennium for which they were first appointed</w:t>
      </w:r>
      <w:r w:rsidRPr="00DE63E9">
        <w:rPr>
          <w:rFonts w:cs="Arial"/>
          <w:lang w:val="en-GB"/>
        </w:rPr>
        <w:t xml:space="preserve">.   </w:t>
      </w:r>
    </w:p>
    <w:p w14:paraId="2F8790B3" w14:textId="77777777" w:rsidR="00F27F10" w:rsidRDefault="00F27F10" w:rsidP="0005182B">
      <w:pPr>
        <w:spacing w:after="0" w:line="240" w:lineRule="auto"/>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050"/>
        <w:gridCol w:w="1559"/>
        <w:gridCol w:w="2086"/>
        <w:gridCol w:w="981"/>
      </w:tblGrid>
      <w:tr w:rsidR="009F5C76" w:rsidRPr="00F27F10" w14:paraId="2F8CC89A" w14:textId="77777777" w:rsidTr="00734AF6">
        <w:tc>
          <w:tcPr>
            <w:tcW w:w="8908" w:type="dxa"/>
            <w:gridSpan w:val="5"/>
          </w:tcPr>
          <w:p w14:paraId="7EC6E6AF" w14:textId="65F92500" w:rsidR="009F5C76" w:rsidRPr="00F27F10" w:rsidRDefault="009F5C76" w:rsidP="0005182B">
            <w:pPr>
              <w:spacing w:after="0" w:line="240" w:lineRule="auto"/>
              <w:jc w:val="center"/>
              <w:rPr>
                <w:rFonts w:eastAsia="Calibri" w:cs="Arial"/>
                <w:b/>
              </w:rPr>
            </w:pPr>
            <w:r w:rsidRPr="00F27F10">
              <w:rPr>
                <w:rFonts w:eastAsia="Calibri" w:cs="Arial"/>
                <w:b/>
              </w:rPr>
              <w:t>Current Members of the S</w:t>
            </w:r>
            <w:r>
              <w:rPr>
                <w:rFonts w:eastAsia="Calibri" w:cs="Arial"/>
                <w:b/>
              </w:rPr>
              <w:t xml:space="preserve">essional </w:t>
            </w:r>
            <w:r w:rsidRPr="00F27F10">
              <w:rPr>
                <w:rFonts w:eastAsia="Calibri" w:cs="Arial"/>
                <w:b/>
              </w:rPr>
              <w:t>Committee</w:t>
            </w:r>
            <w:r>
              <w:rPr>
                <w:rFonts w:eastAsia="Calibri" w:cs="Arial"/>
                <w:b/>
              </w:rPr>
              <w:t xml:space="preserve"> of the Scientific Council</w:t>
            </w:r>
            <w:r w:rsidRPr="00F27F10">
              <w:rPr>
                <w:rFonts w:eastAsia="Calibri" w:cs="Arial"/>
                <w:b/>
              </w:rPr>
              <w:t xml:space="preserve"> </w:t>
            </w:r>
          </w:p>
        </w:tc>
      </w:tr>
      <w:tr w:rsidR="009F5C76" w:rsidRPr="00F27F10" w14:paraId="6BF80230" w14:textId="77777777" w:rsidTr="00245937">
        <w:tc>
          <w:tcPr>
            <w:tcW w:w="1232" w:type="dxa"/>
            <w:shd w:val="clear" w:color="auto" w:fill="auto"/>
          </w:tcPr>
          <w:p w14:paraId="46F88DB1" w14:textId="77777777" w:rsidR="009F5C76" w:rsidRPr="00F27F10" w:rsidRDefault="009F5C76" w:rsidP="0005182B">
            <w:pPr>
              <w:spacing w:after="0" w:line="240" w:lineRule="auto"/>
              <w:rPr>
                <w:rFonts w:eastAsia="Calibri" w:cs="Arial"/>
                <w:b/>
              </w:rPr>
            </w:pPr>
            <w:r w:rsidRPr="00F27F10">
              <w:rPr>
                <w:rFonts w:eastAsia="Calibri" w:cs="Arial"/>
                <w:b/>
              </w:rPr>
              <w:t>Region</w:t>
            </w:r>
          </w:p>
        </w:tc>
        <w:tc>
          <w:tcPr>
            <w:tcW w:w="3050" w:type="dxa"/>
            <w:shd w:val="clear" w:color="auto" w:fill="auto"/>
          </w:tcPr>
          <w:p w14:paraId="48609FA9" w14:textId="513E4129" w:rsidR="009F5C76" w:rsidRPr="00F27F10" w:rsidRDefault="009F5C76" w:rsidP="0005182B">
            <w:pPr>
              <w:spacing w:after="0" w:line="240" w:lineRule="auto"/>
              <w:rPr>
                <w:rFonts w:eastAsia="Calibri" w:cs="Arial"/>
                <w:b/>
              </w:rPr>
            </w:pPr>
            <w:r>
              <w:rPr>
                <w:rFonts w:eastAsia="Calibri" w:cs="Arial"/>
                <w:b/>
              </w:rPr>
              <w:t xml:space="preserve">Scientific </w:t>
            </w:r>
            <w:proofErr w:type="spellStart"/>
            <w:r>
              <w:rPr>
                <w:rFonts w:eastAsia="Calibri" w:cs="Arial"/>
                <w:b/>
              </w:rPr>
              <w:t>Councillor</w:t>
            </w:r>
            <w:proofErr w:type="spellEnd"/>
          </w:p>
        </w:tc>
        <w:tc>
          <w:tcPr>
            <w:tcW w:w="1559" w:type="dxa"/>
          </w:tcPr>
          <w:p w14:paraId="3AAE2D97" w14:textId="28F99497" w:rsidR="009F5C76" w:rsidRDefault="009F5C76" w:rsidP="0005182B">
            <w:pPr>
              <w:spacing w:after="0" w:line="240" w:lineRule="auto"/>
              <w:jc w:val="center"/>
              <w:rPr>
                <w:rFonts w:eastAsia="Calibri" w:cs="Arial"/>
                <w:b/>
              </w:rPr>
            </w:pPr>
            <w:r>
              <w:rPr>
                <w:rFonts w:eastAsia="Calibri" w:cs="Arial"/>
                <w:b/>
              </w:rPr>
              <w:t>Appointed by</w:t>
            </w:r>
          </w:p>
        </w:tc>
        <w:tc>
          <w:tcPr>
            <w:tcW w:w="2086" w:type="dxa"/>
            <w:shd w:val="clear" w:color="auto" w:fill="auto"/>
          </w:tcPr>
          <w:p w14:paraId="3DD9E080" w14:textId="7319AA7B" w:rsidR="009F5C76" w:rsidRPr="00F27F10" w:rsidRDefault="009F5C76" w:rsidP="0005182B">
            <w:pPr>
              <w:spacing w:after="0" w:line="240" w:lineRule="auto"/>
              <w:jc w:val="center"/>
              <w:rPr>
                <w:rFonts w:eastAsia="Calibri" w:cs="Arial"/>
                <w:b/>
              </w:rPr>
            </w:pPr>
            <w:r>
              <w:rPr>
                <w:rFonts w:eastAsia="Calibri" w:cs="Arial"/>
                <w:b/>
              </w:rPr>
              <w:t>Triennium of f</w:t>
            </w:r>
            <w:r w:rsidRPr="00F27F10">
              <w:rPr>
                <w:rFonts w:eastAsia="Calibri" w:cs="Arial"/>
                <w:b/>
              </w:rPr>
              <w:t xml:space="preserve">irst </w:t>
            </w:r>
            <w:r>
              <w:rPr>
                <w:rFonts w:eastAsia="Calibri" w:cs="Arial"/>
                <w:b/>
              </w:rPr>
              <w:t xml:space="preserve">appointment </w:t>
            </w:r>
            <w:r w:rsidRPr="00F27F10">
              <w:rPr>
                <w:rFonts w:eastAsia="Calibri" w:cs="Arial"/>
                <w:b/>
              </w:rPr>
              <w:t>to S</w:t>
            </w:r>
            <w:r>
              <w:rPr>
                <w:rFonts w:eastAsia="Calibri" w:cs="Arial"/>
                <w:b/>
              </w:rPr>
              <w:t>essional</w:t>
            </w:r>
            <w:r w:rsidRPr="00F27F10">
              <w:rPr>
                <w:rFonts w:eastAsia="Calibri" w:cs="Arial"/>
                <w:b/>
              </w:rPr>
              <w:t xml:space="preserve"> Committee</w:t>
            </w:r>
          </w:p>
        </w:tc>
        <w:tc>
          <w:tcPr>
            <w:tcW w:w="981" w:type="dxa"/>
            <w:shd w:val="clear" w:color="auto" w:fill="auto"/>
          </w:tcPr>
          <w:p w14:paraId="3F4F9AF2" w14:textId="77F8427E" w:rsidR="009F5C76" w:rsidRPr="00F27F10" w:rsidRDefault="009F5C76" w:rsidP="0005182B">
            <w:pPr>
              <w:spacing w:after="0" w:line="240" w:lineRule="auto"/>
              <w:jc w:val="center"/>
              <w:rPr>
                <w:rFonts w:eastAsia="Calibri" w:cs="Arial"/>
                <w:b/>
              </w:rPr>
            </w:pPr>
            <w:r>
              <w:rPr>
                <w:rFonts w:eastAsia="Calibri" w:cs="Arial"/>
                <w:b/>
              </w:rPr>
              <w:t xml:space="preserve">No. of </w:t>
            </w:r>
            <w:r w:rsidRPr="00F27F10">
              <w:rPr>
                <w:rFonts w:eastAsia="Calibri" w:cs="Arial"/>
                <w:b/>
              </w:rPr>
              <w:t>term</w:t>
            </w:r>
            <w:r>
              <w:rPr>
                <w:rFonts w:eastAsia="Calibri" w:cs="Arial"/>
                <w:b/>
              </w:rPr>
              <w:t xml:space="preserve">s of service </w:t>
            </w:r>
          </w:p>
        </w:tc>
      </w:tr>
      <w:tr w:rsidR="009F5C76" w:rsidRPr="00F27F10" w14:paraId="3A7ABDD7" w14:textId="77777777" w:rsidTr="00245937">
        <w:tc>
          <w:tcPr>
            <w:tcW w:w="1232" w:type="dxa"/>
            <w:vMerge w:val="restart"/>
            <w:shd w:val="clear" w:color="auto" w:fill="auto"/>
          </w:tcPr>
          <w:p w14:paraId="77DF053F" w14:textId="15E7B904" w:rsidR="009F5C76" w:rsidRPr="00F27F10" w:rsidRDefault="009F5C76" w:rsidP="0005182B">
            <w:pPr>
              <w:spacing w:after="0" w:line="240" w:lineRule="auto"/>
              <w:rPr>
                <w:rFonts w:eastAsia="Calibri" w:cs="Arial"/>
              </w:rPr>
            </w:pPr>
            <w:r w:rsidRPr="00F27F10">
              <w:rPr>
                <w:rFonts w:eastAsia="Calibri" w:cs="Arial"/>
              </w:rPr>
              <w:t>Africa</w:t>
            </w:r>
          </w:p>
        </w:tc>
        <w:tc>
          <w:tcPr>
            <w:tcW w:w="3050" w:type="dxa"/>
            <w:shd w:val="clear" w:color="auto" w:fill="auto"/>
          </w:tcPr>
          <w:p w14:paraId="41D94A2E" w14:textId="7ED78013" w:rsidR="009F5C76" w:rsidRPr="00900DB6" w:rsidRDefault="009F5C76" w:rsidP="0005182B">
            <w:pPr>
              <w:spacing w:after="0" w:line="240" w:lineRule="auto"/>
            </w:pPr>
            <w:r w:rsidRPr="00900DB6">
              <w:rPr>
                <w:rFonts w:cs="Arial"/>
              </w:rPr>
              <w:t>Mr</w:t>
            </w:r>
            <w:r>
              <w:rPr>
                <w:rFonts w:cs="Arial"/>
              </w:rPr>
              <w:t>.</w:t>
            </w:r>
            <w:r w:rsidRPr="00900DB6">
              <w:rPr>
                <w:rFonts w:cs="Arial"/>
              </w:rPr>
              <w:t xml:space="preserve"> </w:t>
            </w:r>
            <w:proofErr w:type="spellStart"/>
            <w:r w:rsidRPr="00900DB6">
              <w:rPr>
                <w:rFonts w:cs="Arial"/>
              </w:rPr>
              <w:t>Djibril</w:t>
            </w:r>
            <w:proofErr w:type="spellEnd"/>
            <w:r w:rsidRPr="00900DB6">
              <w:rPr>
                <w:rFonts w:cs="Arial"/>
              </w:rPr>
              <w:t xml:space="preserve"> </w:t>
            </w:r>
            <w:proofErr w:type="spellStart"/>
            <w:r w:rsidRPr="00900DB6">
              <w:rPr>
                <w:rFonts w:cs="Arial"/>
                <w:bCs/>
              </w:rPr>
              <w:t>Djouck</w:t>
            </w:r>
            <w:proofErr w:type="spellEnd"/>
          </w:p>
        </w:tc>
        <w:tc>
          <w:tcPr>
            <w:tcW w:w="1559" w:type="dxa"/>
          </w:tcPr>
          <w:p w14:paraId="76F632C8" w14:textId="74F5AFAC" w:rsidR="009F5C76" w:rsidRDefault="009F5C76" w:rsidP="0005182B">
            <w:pPr>
              <w:spacing w:after="0" w:line="240" w:lineRule="auto"/>
              <w:jc w:val="center"/>
              <w:rPr>
                <w:rFonts w:eastAsia="Calibri" w:cs="Arial"/>
              </w:rPr>
            </w:pPr>
            <w:r>
              <w:rPr>
                <w:rFonts w:eastAsia="Calibri" w:cs="Arial"/>
              </w:rPr>
              <w:t>Senegal</w:t>
            </w:r>
          </w:p>
        </w:tc>
        <w:tc>
          <w:tcPr>
            <w:tcW w:w="2086" w:type="dxa"/>
            <w:shd w:val="clear" w:color="auto" w:fill="auto"/>
          </w:tcPr>
          <w:p w14:paraId="47FFB023" w14:textId="4717CBE7" w:rsidR="009F5C76"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3714F7FF" w14:textId="602521A1" w:rsidR="009F5C76" w:rsidRPr="00F27F10" w:rsidRDefault="009F5C76" w:rsidP="0005182B">
            <w:pPr>
              <w:spacing w:after="0" w:line="240" w:lineRule="auto"/>
              <w:jc w:val="center"/>
              <w:rPr>
                <w:rFonts w:eastAsia="Calibri" w:cs="Arial"/>
              </w:rPr>
            </w:pPr>
            <w:r>
              <w:rPr>
                <w:rFonts w:eastAsia="Calibri" w:cs="Arial"/>
              </w:rPr>
              <w:t>1</w:t>
            </w:r>
          </w:p>
        </w:tc>
      </w:tr>
      <w:tr w:rsidR="009F5C76" w:rsidRPr="00F27F10" w14:paraId="3281F197" w14:textId="77777777" w:rsidTr="00245937">
        <w:tc>
          <w:tcPr>
            <w:tcW w:w="1232" w:type="dxa"/>
            <w:vMerge/>
            <w:shd w:val="clear" w:color="auto" w:fill="auto"/>
          </w:tcPr>
          <w:p w14:paraId="79027C20" w14:textId="24DB8E1D" w:rsidR="009F5C76" w:rsidRPr="00F27F10" w:rsidRDefault="009F5C76" w:rsidP="0005182B">
            <w:pPr>
              <w:spacing w:after="0" w:line="240" w:lineRule="auto"/>
              <w:rPr>
                <w:rFonts w:eastAsia="Calibri" w:cs="Arial"/>
              </w:rPr>
            </w:pPr>
          </w:p>
        </w:tc>
        <w:tc>
          <w:tcPr>
            <w:tcW w:w="3050" w:type="dxa"/>
            <w:shd w:val="clear" w:color="auto" w:fill="auto"/>
          </w:tcPr>
          <w:p w14:paraId="6F60C7F1" w14:textId="01E8840C" w:rsidR="009F5C76" w:rsidRPr="00C90E05" w:rsidRDefault="009F5C76" w:rsidP="0005182B">
            <w:pPr>
              <w:spacing w:after="0" w:line="240" w:lineRule="auto"/>
            </w:pPr>
            <w:r w:rsidRPr="00900DB6">
              <w:t>Mr</w:t>
            </w:r>
            <w:r w:rsidR="00245937">
              <w:t>.</w:t>
            </w:r>
            <w:r w:rsidRPr="00900DB6">
              <w:t xml:space="preserve"> Samuel M. </w:t>
            </w:r>
            <w:r w:rsidRPr="00900DB6">
              <w:rPr>
                <w:bCs/>
              </w:rPr>
              <w:t>Kasiki</w:t>
            </w:r>
          </w:p>
        </w:tc>
        <w:tc>
          <w:tcPr>
            <w:tcW w:w="1559" w:type="dxa"/>
          </w:tcPr>
          <w:p w14:paraId="53BCD910" w14:textId="381A6F25" w:rsidR="009F5C76" w:rsidRDefault="009F5C76" w:rsidP="0005182B">
            <w:pPr>
              <w:spacing w:after="0" w:line="240" w:lineRule="auto"/>
              <w:jc w:val="center"/>
              <w:rPr>
                <w:rFonts w:eastAsia="Calibri" w:cs="Arial"/>
              </w:rPr>
            </w:pPr>
            <w:r>
              <w:rPr>
                <w:rFonts w:eastAsia="Calibri" w:cs="Arial"/>
              </w:rPr>
              <w:t>Kenya</w:t>
            </w:r>
          </w:p>
        </w:tc>
        <w:tc>
          <w:tcPr>
            <w:tcW w:w="2086" w:type="dxa"/>
            <w:shd w:val="clear" w:color="auto" w:fill="auto"/>
          </w:tcPr>
          <w:p w14:paraId="6EE34D2D" w14:textId="5E072900" w:rsidR="009F5C76" w:rsidRDefault="009F5C76" w:rsidP="0005182B">
            <w:pPr>
              <w:spacing w:after="0" w:line="240" w:lineRule="auto"/>
              <w:jc w:val="center"/>
              <w:rPr>
                <w:rFonts w:eastAsia="Calibri" w:cs="Arial"/>
              </w:rPr>
            </w:pPr>
            <w:r>
              <w:rPr>
                <w:rFonts w:eastAsia="Calibri" w:cs="Arial"/>
              </w:rPr>
              <w:t>COP11-COP12</w:t>
            </w:r>
          </w:p>
        </w:tc>
        <w:tc>
          <w:tcPr>
            <w:tcW w:w="981" w:type="dxa"/>
            <w:shd w:val="clear" w:color="auto" w:fill="auto"/>
          </w:tcPr>
          <w:p w14:paraId="2114B574" w14:textId="62B0B9A1" w:rsidR="009F5C76" w:rsidRPr="00F27F10" w:rsidRDefault="009F5C76" w:rsidP="0005182B">
            <w:pPr>
              <w:spacing w:after="0" w:line="240" w:lineRule="auto"/>
              <w:jc w:val="center"/>
              <w:rPr>
                <w:rFonts w:eastAsia="Calibri" w:cs="Arial"/>
              </w:rPr>
            </w:pPr>
            <w:r>
              <w:rPr>
                <w:rFonts w:eastAsia="Calibri" w:cs="Arial"/>
              </w:rPr>
              <w:t>2</w:t>
            </w:r>
          </w:p>
        </w:tc>
      </w:tr>
      <w:tr w:rsidR="009F5C76" w:rsidRPr="00F27F10" w14:paraId="06C148E5" w14:textId="77777777" w:rsidTr="00245937">
        <w:tc>
          <w:tcPr>
            <w:tcW w:w="1232" w:type="dxa"/>
            <w:vMerge/>
            <w:shd w:val="clear" w:color="auto" w:fill="auto"/>
          </w:tcPr>
          <w:p w14:paraId="2478E832" w14:textId="0C221947" w:rsidR="009F5C76" w:rsidRPr="00F27F10" w:rsidRDefault="009F5C76" w:rsidP="0005182B">
            <w:pPr>
              <w:spacing w:after="0" w:line="240" w:lineRule="auto"/>
              <w:rPr>
                <w:rFonts w:eastAsia="Calibri" w:cs="Arial"/>
              </w:rPr>
            </w:pPr>
          </w:p>
        </w:tc>
        <w:tc>
          <w:tcPr>
            <w:tcW w:w="3050" w:type="dxa"/>
            <w:shd w:val="clear" w:color="auto" w:fill="auto"/>
          </w:tcPr>
          <w:p w14:paraId="4D708A46" w14:textId="163A704C" w:rsidR="009F5C76" w:rsidRPr="00C90E05" w:rsidRDefault="009F5C76" w:rsidP="0005182B">
            <w:pPr>
              <w:spacing w:after="0" w:line="240" w:lineRule="auto"/>
              <w:rPr>
                <w:rFonts w:eastAsia="Calibri" w:cs="Arial"/>
              </w:rPr>
            </w:pPr>
            <w:r w:rsidRPr="00C90E05">
              <w:t>Ms</w:t>
            </w:r>
            <w:r>
              <w:t>.</w:t>
            </w:r>
            <w:r w:rsidRPr="00C90E05">
              <w:t xml:space="preserve"> </w:t>
            </w:r>
            <w:proofErr w:type="spellStart"/>
            <w:r w:rsidRPr="00C90E05">
              <w:t>Nopasika</w:t>
            </w:r>
            <w:proofErr w:type="spellEnd"/>
            <w:r w:rsidRPr="00C90E05">
              <w:t xml:space="preserve"> Malta </w:t>
            </w:r>
            <w:proofErr w:type="spellStart"/>
            <w:r w:rsidRPr="00C90E05">
              <w:rPr>
                <w:bCs/>
              </w:rPr>
              <w:t>Qwathekana</w:t>
            </w:r>
            <w:proofErr w:type="spellEnd"/>
          </w:p>
        </w:tc>
        <w:tc>
          <w:tcPr>
            <w:tcW w:w="1559" w:type="dxa"/>
          </w:tcPr>
          <w:p w14:paraId="4798E46A" w14:textId="4D08BA83" w:rsidR="009F5C76" w:rsidRDefault="009F5C76" w:rsidP="0005182B">
            <w:pPr>
              <w:spacing w:after="0" w:line="240" w:lineRule="auto"/>
              <w:jc w:val="center"/>
              <w:rPr>
                <w:rFonts w:eastAsia="Calibri" w:cs="Arial"/>
              </w:rPr>
            </w:pPr>
            <w:r>
              <w:rPr>
                <w:rFonts w:eastAsia="Calibri" w:cs="Arial"/>
              </w:rPr>
              <w:t>South Africa</w:t>
            </w:r>
          </w:p>
        </w:tc>
        <w:tc>
          <w:tcPr>
            <w:tcW w:w="2086" w:type="dxa"/>
            <w:shd w:val="clear" w:color="auto" w:fill="auto"/>
          </w:tcPr>
          <w:p w14:paraId="71757D89" w14:textId="0EE02284" w:rsidR="009F5C76" w:rsidRPr="00F27F10" w:rsidRDefault="009F5C76" w:rsidP="0005182B">
            <w:pPr>
              <w:spacing w:after="0" w:line="240" w:lineRule="auto"/>
              <w:jc w:val="center"/>
              <w:rPr>
                <w:rFonts w:eastAsia="Calibri" w:cs="Arial"/>
              </w:rPr>
            </w:pPr>
            <w:r>
              <w:rPr>
                <w:rFonts w:eastAsia="Calibri" w:cs="Arial"/>
              </w:rPr>
              <w:t>COP11-COP12</w:t>
            </w:r>
          </w:p>
        </w:tc>
        <w:tc>
          <w:tcPr>
            <w:tcW w:w="981" w:type="dxa"/>
            <w:shd w:val="clear" w:color="auto" w:fill="auto"/>
          </w:tcPr>
          <w:p w14:paraId="435DF65E" w14:textId="3C0CABC7" w:rsidR="009F5C76" w:rsidRPr="00F27F10" w:rsidRDefault="009F5C76" w:rsidP="0005182B">
            <w:pPr>
              <w:spacing w:after="0" w:line="240" w:lineRule="auto"/>
              <w:jc w:val="center"/>
              <w:rPr>
                <w:rFonts w:eastAsia="Calibri" w:cs="Arial"/>
              </w:rPr>
            </w:pPr>
            <w:r>
              <w:rPr>
                <w:rFonts w:eastAsia="Calibri" w:cs="Arial"/>
              </w:rPr>
              <w:t>2</w:t>
            </w:r>
          </w:p>
        </w:tc>
      </w:tr>
      <w:tr w:rsidR="009F5C76" w:rsidRPr="00F27F10" w14:paraId="2AAEE250" w14:textId="77777777" w:rsidTr="00245937">
        <w:tc>
          <w:tcPr>
            <w:tcW w:w="1232" w:type="dxa"/>
            <w:vMerge w:val="restart"/>
            <w:shd w:val="clear" w:color="auto" w:fill="auto"/>
          </w:tcPr>
          <w:p w14:paraId="1A647658" w14:textId="77777777" w:rsidR="009F5C76" w:rsidRPr="00F27F10" w:rsidRDefault="009F5C76" w:rsidP="0005182B">
            <w:pPr>
              <w:spacing w:after="0" w:line="240" w:lineRule="auto"/>
              <w:rPr>
                <w:rFonts w:eastAsia="Calibri" w:cs="Arial"/>
              </w:rPr>
            </w:pPr>
            <w:r w:rsidRPr="00F27F10">
              <w:rPr>
                <w:rFonts w:eastAsia="Calibri" w:cs="Arial"/>
              </w:rPr>
              <w:t>Asia</w:t>
            </w:r>
          </w:p>
        </w:tc>
        <w:tc>
          <w:tcPr>
            <w:tcW w:w="3050" w:type="dxa"/>
            <w:shd w:val="clear" w:color="auto" w:fill="auto"/>
          </w:tcPr>
          <w:p w14:paraId="1B1CDED2" w14:textId="69912FED" w:rsidR="009F5C76" w:rsidRPr="00900DB6" w:rsidRDefault="009F5C76" w:rsidP="0005182B">
            <w:pPr>
              <w:spacing w:after="0" w:line="240" w:lineRule="auto"/>
              <w:rPr>
                <w:rFonts w:eastAsia="Calibri" w:cs="Arial"/>
              </w:rPr>
            </w:pPr>
            <w:r w:rsidRPr="00900DB6">
              <w:t>Mr. Hany</w:t>
            </w:r>
            <w:r w:rsidR="00245937">
              <w:t xml:space="preserve"> </w:t>
            </w:r>
            <w:proofErr w:type="spellStart"/>
            <w:r w:rsidRPr="00900DB6">
              <w:rPr>
                <w:bCs/>
              </w:rPr>
              <w:t>Tatwany</w:t>
            </w:r>
            <w:proofErr w:type="spellEnd"/>
          </w:p>
        </w:tc>
        <w:tc>
          <w:tcPr>
            <w:tcW w:w="1559" w:type="dxa"/>
          </w:tcPr>
          <w:p w14:paraId="6C7B105F" w14:textId="4807BCED" w:rsidR="009F5C76" w:rsidRDefault="009F5C76" w:rsidP="0005182B">
            <w:pPr>
              <w:spacing w:after="0" w:line="240" w:lineRule="auto"/>
              <w:jc w:val="center"/>
              <w:rPr>
                <w:rFonts w:eastAsia="Calibri" w:cs="Arial"/>
              </w:rPr>
            </w:pPr>
            <w:r>
              <w:rPr>
                <w:rFonts w:eastAsia="Calibri" w:cs="Arial"/>
              </w:rPr>
              <w:t>Saudi Arabia</w:t>
            </w:r>
          </w:p>
        </w:tc>
        <w:tc>
          <w:tcPr>
            <w:tcW w:w="2086" w:type="dxa"/>
            <w:shd w:val="clear" w:color="auto" w:fill="auto"/>
          </w:tcPr>
          <w:p w14:paraId="3D9CD164" w14:textId="4F7F94C4" w:rsidR="009F5C76" w:rsidRPr="00F27F10"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4419BE86" w14:textId="508F6D67" w:rsidR="009F5C76" w:rsidRPr="00F27F10" w:rsidRDefault="009F5C76" w:rsidP="0005182B">
            <w:pPr>
              <w:spacing w:after="0" w:line="240" w:lineRule="auto"/>
              <w:jc w:val="center"/>
              <w:rPr>
                <w:rFonts w:eastAsia="Calibri" w:cs="Arial"/>
              </w:rPr>
            </w:pPr>
            <w:r>
              <w:rPr>
                <w:rFonts w:eastAsia="Calibri" w:cs="Arial"/>
              </w:rPr>
              <w:t>1</w:t>
            </w:r>
          </w:p>
        </w:tc>
      </w:tr>
      <w:tr w:rsidR="009F5C76" w:rsidRPr="00F27F10" w14:paraId="1F1E19E2" w14:textId="77777777" w:rsidTr="00245937">
        <w:tc>
          <w:tcPr>
            <w:tcW w:w="1232" w:type="dxa"/>
            <w:vMerge/>
            <w:shd w:val="clear" w:color="auto" w:fill="auto"/>
          </w:tcPr>
          <w:p w14:paraId="1A759C10" w14:textId="77777777" w:rsidR="009F5C76" w:rsidRPr="00F27F10" w:rsidRDefault="009F5C76" w:rsidP="0005182B">
            <w:pPr>
              <w:spacing w:after="0" w:line="240" w:lineRule="auto"/>
              <w:rPr>
                <w:rFonts w:eastAsia="Calibri" w:cs="Arial"/>
              </w:rPr>
            </w:pPr>
          </w:p>
        </w:tc>
        <w:tc>
          <w:tcPr>
            <w:tcW w:w="3050" w:type="dxa"/>
            <w:shd w:val="clear" w:color="auto" w:fill="auto"/>
          </w:tcPr>
          <w:p w14:paraId="2CF0C0CB" w14:textId="2EEEE71D" w:rsidR="009F5C76" w:rsidRPr="00900DB6" w:rsidRDefault="009F5C76" w:rsidP="0005182B">
            <w:pPr>
              <w:spacing w:after="0" w:line="240" w:lineRule="auto"/>
              <w:rPr>
                <w:rFonts w:eastAsia="Calibri" w:cs="Arial"/>
              </w:rPr>
            </w:pPr>
            <w:r w:rsidRPr="00900DB6">
              <w:t xml:space="preserve">Mr. Daniel </w:t>
            </w:r>
            <w:r w:rsidRPr="00900DB6">
              <w:rPr>
                <w:bCs/>
              </w:rPr>
              <w:t>Fernando</w:t>
            </w:r>
          </w:p>
        </w:tc>
        <w:tc>
          <w:tcPr>
            <w:tcW w:w="1559" w:type="dxa"/>
          </w:tcPr>
          <w:p w14:paraId="7462114C" w14:textId="0EF357E8" w:rsidR="009F5C76" w:rsidRDefault="009F5C76" w:rsidP="0005182B">
            <w:pPr>
              <w:spacing w:after="0" w:line="240" w:lineRule="auto"/>
              <w:jc w:val="center"/>
              <w:rPr>
                <w:rFonts w:eastAsia="Calibri" w:cs="Arial"/>
              </w:rPr>
            </w:pPr>
            <w:r>
              <w:rPr>
                <w:rFonts w:eastAsia="Calibri" w:cs="Arial"/>
              </w:rPr>
              <w:t>Sri Lanka</w:t>
            </w:r>
          </w:p>
        </w:tc>
        <w:tc>
          <w:tcPr>
            <w:tcW w:w="2086" w:type="dxa"/>
            <w:shd w:val="clear" w:color="auto" w:fill="auto"/>
          </w:tcPr>
          <w:p w14:paraId="2B210151" w14:textId="482FFF4D" w:rsidR="009F5C76" w:rsidRPr="00F27F10"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2C3C448A" w14:textId="52DE1B59" w:rsidR="009F5C76" w:rsidRPr="00F27F10" w:rsidRDefault="009F5C76" w:rsidP="0005182B">
            <w:pPr>
              <w:spacing w:after="0" w:line="240" w:lineRule="auto"/>
              <w:jc w:val="center"/>
              <w:rPr>
                <w:rFonts w:eastAsia="Calibri" w:cs="Arial"/>
              </w:rPr>
            </w:pPr>
            <w:r>
              <w:rPr>
                <w:rFonts w:eastAsia="Calibri" w:cs="Arial"/>
              </w:rPr>
              <w:t>1</w:t>
            </w:r>
          </w:p>
        </w:tc>
      </w:tr>
      <w:tr w:rsidR="009F5C76" w:rsidRPr="00F27F10" w14:paraId="1B3A7DDF" w14:textId="77777777" w:rsidTr="00245937">
        <w:tc>
          <w:tcPr>
            <w:tcW w:w="1232" w:type="dxa"/>
            <w:vMerge/>
            <w:shd w:val="clear" w:color="auto" w:fill="auto"/>
          </w:tcPr>
          <w:p w14:paraId="122CE36B" w14:textId="77777777" w:rsidR="009F5C76" w:rsidRPr="00F27F10" w:rsidRDefault="009F5C76" w:rsidP="0005182B">
            <w:pPr>
              <w:spacing w:after="0" w:line="240" w:lineRule="auto"/>
              <w:rPr>
                <w:rFonts w:eastAsia="Calibri" w:cs="Arial"/>
              </w:rPr>
            </w:pPr>
          </w:p>
        </w:tc>
        <w:tc>
          <w:tcPr>
            <w:tcW w:w="3050" w:type="dxa"/>
            <w:shd w:val="clear" w:color="auto" w:fill="auto"/>
          </w:tcPr>
          <w:p w14:paraId="5F1D36DE" w14:textId="32011685" w:rsidR="009F5C76" w:rsidRPr="00F27F10" w:rsidRDefault="009F5C76" w:rsidP="0005182B">
            <w:pPr>
              <w:spacing w:after="0" w:line="240" w:lineRule="auto"/>
              <w:rPr>
                <w:rFonts w:eastAsia="Calibri" w:cs="Arial"/>
              </w:rPr>
            </w:pPr>
            <w:r>
              <w:rPr>
                <w:rFonts w:eastAsia="Calibri" w:cs="Arial"/>
              </w:rPr>
              <w:t>Vacant</w:t>
            </w:r>
            <w:r w:rsidRPr="00DD4336">
              <w:rPr>
                <w:rStyle w:val="FootnoteReference"/>
                <w:rFonts w:eastAsia="Calibri"/>
                <w:vertAlign w:val="superscript"/>
              </w:rPr>
              <w:footnoteReference w:id="2"/>
            </w:r>
          </w:p>
        </w:tc>
        <w:tc>
          <w:tcPr>
            <w:tcW w:w="1559" w:type="dxa"/>
          </w:tcPr>
          <w:p w14:paraId="09855F08" w14:textId="77777777" w:rsidR="009F5C76" w:rsidRPr="00F27F10" w:rsidRDefault="009F5C76" w:rsidP="0005182B">
            <w:pPr>
              <w:spacing w:after="0" w:line="240" w:lineRule="auto"/>
              <w:jc w:val="center"/>
              <w:rPr>
                <w:rFonts w:eastAsia="Calibri" w:cs="Arial"/>
              </w:rPr>
            </w:pPr>
          </w:p>
        </w:tc>
        <w:tc>
          <w:tcPr>
            <w:tcW w:w="2086" w:type="dxa"/>
            <w:shd w:val="clear" w:color="auto" w:fill="auto"/>
          </w:tcPr>
          <w:p w14:paraId="7ECEC8EC" w14:textId="713E9920" w:rsidR="009F5C76" w:rsidRPr="00F27F10" w:rsidRDefault="009F5C76" w:rsidP="0005182B">
            <w:pPr>
              <w:spacing w:after="0" w:line="240" w:lineRule="auto"/>
              <w:jc w:val="center"/>
              <w:rPr>
                <w:rFonts w:eastAsia="Calibri" w:cs="Arial"/>
              </w:rPr>
            </w:pPr>
          </w:p>
        </w:tc>
        <w:tc>
          <w:tcPr>
            <w:tcW w:w="981" w:type="dxa"/>
            <w:shd w:val="clear" w:color="auto" w:fill="auto"/>
          </w:tcPr>
          <w:p w14:paraId="5DFF039D" w14:textId="6514241A" w:rsidR="009F5C76" w:rsidRPr="00F27F10" w:rsidRDefault="004D29AA" w:rsidP="0005182B">
            <w:pPr>
              <w:spacing w:after="0" w:line="240" w:lineRule="auto"/>
              <w:jc w:val="center"/>
              <w:rPr>
                <w:rFonts w:eastAsia="Calibri" w:cs="Arial"/>
              </w:rPr>
            </w:pPr>
            <w:r>
              <w:rPr>
                <w:rFonts w:eastAsia="Calibri" w:cs="Arial"/>
              </w:rPr>
              <w:t>0</w:t>
            </w:r>
          </w:p>
        </w:tc>
      </w:tr>
      <w:tr w:rsidR="009F5C76" w:rsidRPr="00F27F10" w14:paraId="7CBA57E4" w14:textId="77777777" w:rsidTr="00245937">
        <w:tc>
          <w:tcPr>
            <w:tcW w:w="1232" w:type="dxa"/>
            <w:vMerge w:val="restart"/>
            <w:shd w:val="clear" w:color="auto" w:fill="auto"/>
          </w:tcPr>
          <w:p w14:paraId="2DFB93B4" w14:textId="77777777" w:rsidR="009F5C76" w:rsidRPr="00F27F10" w:rsidRDefault="009F5C76" w:rsidP="0005182B">
            <w:pPr>
              <w:spacing w:after="0" w:line="240" w:lineRule="auto"/>
              <w:rPr>
                <w:rFonts w:eastAsia="Calibri" w:cs="Arial"/>
              </w:rPr>
            </w:pPr>
            <w:r w:rsidRPr="00F27F10">
              <w:rPr>
                <w:rFonts w:eastAsia="Calibri" w:cs="Arial"/>
              </w:rPr>
              <w:t xml:space="preserve">South &amp; Central America &amp; the Caribbean </w:t>
            </w:r>
          </w:p>
        </w:tc>
        <w:tc>
          <w:tcPr>
            <w:tcW w:w="3050" w:type="dxa"/>
            <w:shd w:val="clear" w:color="auto" w:fill="auto"/>
          </w:tcPr>
          <w:p w14:paraId="275E2301" w14:textId="45EB6BA5" w:rsidR="009F5C76" w:rsidRPr="009E5E1A" w:rsidRDefault="009F5C76" w:rsidP="0005182B">
            <w:pPr>
              <w:spacing w:after="0" w:line="240" w:lineRule="auto"/>
              <w:rPr>
                <w:rFonts w:eastAsia="Calibri" w:cs="Arial"/>
                <w:lang w:val="es-ES"/>
              </w:rPr>
            </w:pPr>
            <w:proofErr w:type="spellStart"/>
            <w:r w:rsidRPr="009E5E1A">
              <w:rPr>
                <w:lang w:val="es-ES"/>
              </w:rPr>
              <w:t>Mr.Carlos</w:t>
            </w:r>
            <w:proofErr w:type="spellEnd"/>
            <w:r w:rsidRPr="009E5E1A">
              <w:rPr>
                <w:lang w:val="es-ES"/>
              </w:rPr>
              <w:t xml:space="preserve"> Mario </w:t>
            </w:r>
            <w:r w:rsidRPr="009E5E1A">
              <w:rPr>
                <w:bCs/>
                <w:lang w:val="es-ES"/>
              </w:rPr>
              <w:t>Orrego Vásquez</w:t>
            </w:r>
          </w:p>
        </w:tc>
        <w:tc>
          <w:tcPr>
            <w:tcW w:w="1559" w:type="dxa"/>
          </w:tcPr>
          <w:p w14:paraId="539F09D2" w14:textId="4D0A9D95" w:rsidR="009F5C76" w:rsidRDefault="009F5C76" w:rsidP="0005182B">
            <w:pPr>
              <w:spacing w:after="0" w:line="240" w:lineRule="auto"/>
              <w:jc w:val="center"/>
              <w:rPr>
                <w:rFonts w:eastAsia="Calibri" w:cs="Arial"/>
              </w:rPr>
            </w:pPr>
            <w:r>
              <w:rPr>
                <w:rFonts w:eastAsia="Calibri" w:cs="Arial"/>
              </w:rPr>
              <w:t>Costa Rica</w:t>
            </w:r>
          </w:p>
        </w:tc>
        <w:tc>
          <w:tcPr>
            <w:tcW w:w="2086" w:type="dxa"/>
            <w:shd w:val="clear" w:color="auto" w:fill="auto"/>
          </w:tcPr>
          <w:p w14:paraId="6171A332" w14:textId="5C9B79DD" w:rsidR="009F5C76" w:rsidRPr="00F27F10"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5F8E9A17" w14:textId="0761F722" w:rsidR="009F5C76" w:rsidRPr="00F27F10" w:rsidRDefault="009F5C76" w:rsidP="0005182B">
            <w:pPr>
              <w:spacing w:after="0" w:line="240" w:lineRule="auto"/>
              <w:jc w:val="center"/>
              <w:rPr>
                <w:rFonts w:eastAsia="Calibri" w:cs="Arial"/>
              </w:rPr>
            </w:pPr>
            <w:r>
              <w:rPr>
                <w:rFonts w:eastAsia="Calibri" w:cs="Arial"/>
              </w:rPr>
              <w:t>1</w:t>
            </w:r>
          </w:p>
        </w:tc>
      </w:tr>
      <w:tr w:rsidR="009F5C76" w:rsidRPr="00F27F10" w14:paraId="17C03669" w14:textId="77777777" w:rsidTr="00245937">
        <w:tc>
          <w:tcPr>
            <w:tcW w:w="1232" w:type="dxa"/>
            <w:vMerge/>
            <w:shd w:val="clear" w:color="auto" w:fill="auto"/>
          </w:tcPr>
          <w:p w14:paraId="13CAC97B" w14:textId="77777777" w:rsidR="009F5C76" w:rsidRPr="00F27F10" w:rsidRDefault="009F5C76" w:rsidP="0005182B">
            <w:pPr>
              <w:spacing w:after="0" w:line="240" w:lineRule="auto"/>
              <w:rPr>
                <w:rFonts w:eastAsia="Calibri" w:cs="Arial"/>
              </w:rPr>
            </w:pPr>
          </w:p>
        </w:tc>
        <w:tc>
          <w:tcPr>
            <w:tcW w:w="3050" w:type="dxa"/>
            <w:shd w:val="clear" w:color="auto" w:fill="auto"/>
          </w:tcPr>
          <w:p w14:paraId="65A02CB4" w14:textId="4D8EF73F" w:rsidR="009F5C76" w:rsidRPr="00556795" w:rsidRDefault="009F5C76" w:rsidP="0005182B">
            <w:pPr>
              <w:spacing w:after="0" w:line="240" w:lineRule="auto"/>
              <w:rPr>
                <w:rFonts w:eastAsia="Calibri" w:cs="Arial"/>
              </w:rPr>
            </w:pPr>
            <w:r w:rsidRPr="00556795">
              <w:t xml:space="preserve">Ms. Patricia </w:t>
            </w:r>
            <w:r w:rsidRPr="00556795">
              <w:rPr>
                <w:bCs/>
              </w:rPr>
              <w:t>Pereira Serafini</w:t>
            </w:r>
          </w:p>
        </w:tc>
        <w:tc>
          <w:tcPr>
            <w:tcW w:w="1559" w:type="dxa"/>
          </w:tcPr>
          <w:p w14:paraId="58E5C71F" w14:textId="069B1866" w:rsidR="009F5C76" w:rsidRDefault="009F5C76" w:rsidP="0005182B">
            <w:pPr>
              <w:spacing w:after="0" w:line="240" w:lineRule="auto"/>
              <w:jc w:val="center"/>
              <w:rPr>
                <w:rFonts w:eastAsia="Calibri" w:cs="Arial"/>
              </w:rPr>
            </w:pPr>
            <w:r>
              <w:rPr>
                <w:rFonts w:eastAsia="Calibri" w:cs="Arial"/>
              </w:rPr>
              <w:t>Brazil</w:t>
            </w:r>
          </w:p>
        </w:tc>
        <w:tc>
          <w:tcPr>
            <w:tcW w:w="2086" w:type="dxa"/>
            <w:shd w:val="clear" w:color="auto" w:fill="auto"/>
          </w:tcPr>
          <w:p w14:paraId="4CDFD7FF" w14:textId="1748A4C5" w:rsidR="009F5C76" w:rsidRPr="00F27F10"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426E2CF9" w14:textId="42A4C9F2" w:rsidR="009F5C76" w:rsidRPr="00F27F10" w:rsidRDefault="009F5C76" w:rsidP="0005182B">
            <w:pPr>
              <w:spacing w:after="0" w:line="240" w:lineRule="auto"/>
              <w:jc w:val="center"/>
              <w:rPr>
                <w:rFonts w:eastAsia="Calibri" w:cs="Arial"/>
              </w:rPr>
            </w:pPr>
            <w:r>
              <w:rPr>
                <w:rFonts w:eastAsia="Calibri" w:cs="Arial"/>
              </w:rPr>
              <w:t>1</w:t>
            </w:r>
          </w:p>
        </w:tc>
      </w:tr>
      <w:tr w:rsidR="009F5C76" w:rsidRPr="00F27F10" w14:paraId="7FAF615F" w14:textId="77777777" w:rsidTr="00245937">
        <w:tc>
          <w:tcPr>
            <w:tcW w:w="1232" w:type="dxa"/>
            <w:vMerge/>
            <w:shd w:val="clear" w:color="auto" w:fill="auto"/>
          </w:tcPr>
          <w:p w14:paraId="24F10D7B" w14:textId="77777777" w:rsidR="009F5C76" w:rsidRPr="00F27F10" w:rsidRDefault="009F5C76" w:rsidP="0005182B">
            <w:pPr>
              <w:spacing w:after="0" w:line="240" w:lineRule="auto"/>
              <w:rPr>
                <w:rFonts w:eastAsia="Calibri" w:cs="Arial"/>
              </w:rPr>
            </w:pPr>
          </w:p>
        </w:tc>
        <w:tc>
          <w:tcPr>
            <w:tcW w:w="3050" w:type="dxa"/>
            <w:shd w:val="clear" w:color="auto" w:fill="auto"/>
          </w:tcPr>
          <w:p w14:paraId="4E9EFAEE" w14:textId="11C7535F" w:rsidR="009F5C76" w:rsidRPr="00F06702" w:rsidRDefault="009F5C76" w:rsidP="0005182B">
            <w:pPr>
              <w:spacing w:after="0" w:line="240" w:lineRule="auto"/>
              <w:rPr>
                <w:rFonts w:eastAsia="Calibri" w:cs="Arial"/>
                <w:lang w:val="it-IT"/>
              </w:rPr>
            </w:pPr>
            <w:r w:rsidRPr="00F06702">
              <w:rPr>
                <w:lang w:val="it-IT"/>
              </w:rPr>
              <w:t xml:space="preserve">Mr. Héctor Samuel </w:t>
            </w:r>
            <w:r w:rsidRPr="00F06702">
              <w:rPr>
                <w:bCs/>
                <w:lang w:val="it-IT"/>
              </w:rPr>
              <w:t>Vera Alcaraz</w:t>
            </w:r>
          </w:p>
        </w:tc>
        <w:tc>
          <w:tcPr>
            <w:tcW w:w="1559" w:type="dxa"/>
          </w:tcPr>
          <w:p w14:paraId="751DFC25" w14:textId="2079ADFF" w:rsidR="009F5C76" w:rsidRDefault="009F5C76" w:rsidP="0005182B">
            <w:pPr>
              <w:spacing w:after="0" w:line="240" w:lineRule="auto"/>
              <w:jc w:val="center"/>
              <w:rPr>
                <w:rFonts w:eastAsia="Calibri" w:cs="Arial"/>
              </w:rPr>
            </w:pPr>
            <w:r>
              <w:rPr>
                <w:rFonts w:eastAsia="Calibri" w:cs="Arial"/>
              </w:rPr>
              <w:t>Paraguay</w:t>
            </w:r>
          </w:p>
        </w:tc>
        <w:tc>
          <w:tcPr>
            <w:tcW w:w="2086" w:type="dxa"/>
            <w:shd w:val="clear" w:color="auto" w:fill="auto"/>
          </w:tcPr>
          <w:p w14:paraId="440D4EBB" w14:textId="0214DAE4" w:rsidR="009F5C76" w:rsidRPr="00F27F10"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4D9246B5" w14:textId="683D9DE7" w:rsidR="009F5C76" w:rsidRPr="00F27F10" w:rsidRDefault="009F5C76" w:rsidP="0005182B">
            <w:pPr>
              <w:spacing w:after="0" w:line="240" w:lineRule="auto"/>
              <w:jc w:val="center"/>
              <w:rPr>
                <w:rFonts w:eastAsia="Calibri" w:cs="Arial"/>
              </w:rPr>
            </w:pPr>
            <w:r>
              <w:rPr>
                <w:rFonts w:eastAsia="Calibri" w:cs="Arial"/>
              </w:rPr>
              <w:t>1</w:t>
            </w:r>
          </w:p>
        </w:tc>
      </w:tr>
      <w:tr w:rsidR="009F5C76" w:rsidRPr="00F27F10" w14:paraId="17E96A40" w14:textId="77777777" w:rsidTr="00245937">
        <w:tc>
          <w:tcPr>
            <w:tcW w:w="1232" w:type="dxa"/>
            <w:vMerge w:val="restart"/>
            <w:shd w:val="clear" w:color="auto" w:fill="auto"/>
          </w:tcPr>
          <w:p w14:paraId="43F4077A" w14:textId="77777777" w:rsidR="009F5C76" w:rsidRPr="00F27F10" w:rsidRDefault="009F5C76" w:rsidP="0005182B">
            <w:pPr>
              <w:spacing w:after="0" w:line="240" w:lineRule="auto"/>
              <w:rPr>
                <w:rFonts w:eastAsia="Calibri" w:cs="Arial"/>
              </w:rPr>
            </w:pPr>
            <w:r w:rsidRPr="00F27F10">
              <w:rPr>
                <w:rFonts w:eastAsia="Calibri" w:cs="Arial"/>
              </w:rPr>
              <w:t>Europe</w:t>
            </w:r>
          </w:p>
        </w:tc>
        <w:tc>
          <w:tcPr>
            <w:tcW w:w="3050" w:type="dxa"/>
            <w:shd w:val="clear" w:color="auto" w:fill="FFFFFF"/>
          </w:tcPr>
          <w:p w14:paraId="03CFA90B" w14:textId="12D5D34A" w:rsidR="009F5C76" w:rsidRPr="00556795" w:rsidRDefault="009F5C76" w:rsidP="0005182B">
            <w:pPr>
              <w:spacing w:after="0" w:line="240" w:lineRule="auto"/>
              <w:rPr>
                <w:rFonts w:eastAsia="Calibri" w:cs="Arial"/>
                <w:lang w:val="fr-FR"/>
              </w:rPr>
            </w:pPr>
            <w:r w:rsidRPr="00556795">
              <w:rPr>
                <w:lang w:val="fr-FR"/>
              </w:rPr>
              <w:t xml:space="preserve">Mr. Jean-Philippe </w:t>
            </w:r>
            <w:proofErr w:type="spellStart"/>
            <w:r w:rsidRPr="00556795">
              <w:rPr>
                <w:bCs/>
                <w:lang w:val="fr-FR"/>
              </w:rPr>
              <w:t>Siblet</w:t>
            </w:r>
            <w:proofErr w:type="spellEnd"/>
            <w:r w:rsidRPr="00556795">
              <w:rPr>
                <w:rFonts w:eastAsia="Calibri" w:cs="Arial"/>
                <w:lang w:val="fr-FR"/>
              </w:rPr>
              <w:t xml:space="preserve"> </w:t>
            </w:r>
          </w:p>
        </w:tc>
        <w:tc>
          <w:tcPr>
            <w:tcW w:w="1559" w:type="dxa"/>
            <w:shd w:val="clear" w:color="auto" w:fill="FFFFFF"/>
          </w:tcPr>
          <w:p w14:paraId="4CADC288" w14:textId="3575E097" w:rsidR="009F5C76" w:rsidRDefault="009F5C76" w:rsidP="0005182B">
            <w:pPr>
              <w:spacing w:after="0" w:line="240" w:lineRule="auto"/>
              <w:jc w:val="center"/>
              <w:rPr>
                <w:rFonts w:eastAsia="Calibri" w:cs="Arial"/>
              </w:rPr>
            </w:pPr>
            <w:r>
              <w:rPr>
                <w:rFonts w:eastAsia="Calibri" w:cs="Arial"/>
              </w:rPr>
              <w:t>France</w:t>
            </w:r>
          </w:p>
        </w:tc>
        <w:tc>
          <w:tcPr>
            <w:tcW w:w="2086" w:type="dxa"/>
            <w:shd w:val="clear" w:color="auto" w:fill="FFFFFF"/>
          </w:tcPr>
          <w:p w14:paraId="5094B6AE" w14:textId="1A5F14CD" w:rsidR="009F5C76" w:rsidRPr="00F27F10" w:rsidRDefault="009F5C76" w:rsidP="0005182B">
            <w:pPr>
              <w:spacing w:after="0" w:line="240" w:lineRule="auto"/>
              <w:jc w:val="center"/>
              <w:rPr>
                <w:rFonts w:eastAsia="Calibri" w:cs="Arial"/>
              </w:rPr>
            </w:pPr>
            <w:r>
              <w:rPr>
                <w:rFonts w:eastAsia="Calibri" w:cs="Arial"/>
              </w:rPr>
              <w:t>COP11-COP12</w:t>
            </w:r>
          </w:p>
        </w:tc>
        <w:tc>
          <w:tcPr>
            <w:tcW w:w="981" w:type="dxa"/>
            <w:shd w:val="clear" w:color="auto" w:fill="FFFFFF"/>
          </w:tcPr>
          <w:p w14:paraId="74310713" w14:textId="34FFBDA0" w:rsidR="009F5C76" w:rsidRPr="00F27F10" w:rsidRDefault="009F5C76" w:rsidP="0005182B">
            <w:pPr>
              <w:spacing w:after="0" w:line="240" w:lineRule="auto"/>
              <w:jc w:val="center"/>
              <w:rPr>
                <w:rFonts w:eastAsia="Calibri" w:cs="Arial"/>
              </w:rPr>
            </w:pPr>
            <w:r>
              <w:rPr>
                <w:rFonts w:eastAsia="Calibri" w:cs="Arial"/>
              </w:rPr>
              <w:t>2</w:t>
            </w:r>
          </w:p>
        </w:tc>
      </w:tr>
      <w:tr w:rsidR="009F5C76" w:rsidRPr="00F27F10" w14:paraId="02B09B93" w14:textId="77777777" w:rsidTr="00245937">
        <w:tc>
          <w:tcPr>
            <w:tcW w:w="1232" w:type="dxa"/>
            <w:vMerge/>
            <w:shd w:val="clear" w:color="auto" w:fill="auto"/>
          </w:tcPr>
          <w:p w14:paraId="709DE6F3" w14:textId="77777777" w:rsidR="009F5C76" w:rsidRPr="00F27F10" w:rsidRDefault="009F5C76" w:rsidP="0005182B">
            <w:pPr>
              <w:spacing w:after="0" w:line="240" w:lineRule="auto"/>
              <w:rPr>
                <w:rFonts w:eastAsia="Calibri" w:cs="Arial"/>
              </w:rPr>
            </w:pPr>
          </w:p>
        </w:tc>
        <w:tc>
          <w:tcPr>
            <w:tcW w:w="3050" w:type="dxa"/>
            <w:shd w:val="clear" w:color="auto" w:fill="auto"/>
          </w:tcPr>
          <w:p w14:paraId="74B1DFFA" w14:textId="2B3AB9C5" w:rsidR="009F5C76" w:rsidRPr="00556795" w:rsidRDefault="009F5C76" w:rsidP="0005182B">
            <w:pPr>
              <w:spacing w:after="0" w:line="240" w:lineRule="auto"/>
              <w:rPr>
                <w:rFonts w:eastAsia="Calibri" w:cs="Arial"/>
              </w:rPr>
            </w:pPr>
            <w:r w:rsidRPr="00556795">
              <w:t xml:space="preserve">Mr. Fernando </w:t>
            </w:r>
            <w:r w:rsidRPr="00556795">
              <w:rPr>
                <w:bCs/>
              </w:rPr>
              <w:t>Spina</w:t>
            </w:r>
          </w:p>
        </w:tc>
        <w:tc>
          <w:tcPr>
            <w:tcW w:w="1559" w:type="dxa"/>
          </w:tcPr>
          <w:p w14:paraId="1E9DAE8E" w14:textId="432A4F63" w:rsidR="009F5C76" w:rsidRDefault="009F5C76" w:rsidP="0005182B">
            <w:pPr>
              <w:spacing w:after="0" w:line="240" w:lineRule="auto"/>
              <w:jc w:val="center"/>
              <w:rPr>
                <w:rFonts w:eastAsia="Calibri" w:cs="Arial"/>
              </w:rPr>
            </w:pPr>
            <w:r>
              <w:rPr>
                <w:rFonts w:eastAsia="Calibri" w:cs="Arial"/>
              </w:rPr>
              <w:t>Italy</w:t>
            </w:r>
          </w:p>
        </w:tc>
        <w:tc>
          <w:tcPr>
            <w:tcW w:w="2086" w:type="dxa"/>
            <w:shd w:val="clear" w:color="auto" w:fill="auto"/>
          </w:tcPr>
          <w:p w14:paraId="66EA62A5" w14:textId="410CAEE0" w:rsidR="009F5C76" w:rsidRPr="00F27F10" w:rsidRDefault="009F5C76" w:rsidP="0005182B">
            <w:pPr>
              <w:spacing w:after="0" w:line="240" w:lineRule="auto"/>
              <w:jc w:val="center"/>
              <w:rPr>
                <w:rFonts w:eastAsia="Calibri" w:cs="Arial"/>
              </w:rPr>
            </w:pPr>
            <w:r>
              <w:rPr>
                <w:rFonts w:eastAsia="Calibri" w:cs="Arial"/>
              </w:rPr>
              <w:t>COP11-COP12</w:t>
            </w:r>
          </w:p>
        </w:tc>
        <w:tc>
          <w:tcPr>
            <w:tcW w:w="981" w:type="dxa"/>
            <w:shd w:val="clear" w:color="auto" w:fill="auto"/>
          </w:tcPr>
          <w:p w14:paraId="48D73247" w14:textId="21FA5AD8" w:rsidR="009F5C76" w:rsidRPr="00F27F10" w:rsidRDefault="009F5C76" w:rsidP="0005182B">
            <w:pPr>
              <w:spacing w:after="0" w:line="240" w:lineRule="auto"/>
              <w:jc w:val="center"/>
              <w:rPr>
                <w:rFonts w:eastAsia="Calibri" w:cs="Arial"/>
              </w:rPr>
            </w:pPr>
            <w:r>
              <w:rPr>
                <w:rFonts w:eastAsia="Calibri" w:cs="Arial"/>
              </w:rPr>
              <w:t>2</w:t>
            </w:r>
          </w:p>
        </w:tc>
      </w:tr>
      <w:tr w:rsidR="009F5C76" w:rsidRPr="00F27F10" w14:paraId="5E3F067A" w14:textId="77777777" w:rsidTr="00245937">
        <w:tc>
          <w:tcPr>
            <w:tcW w:w="1232" w:type="dxa"/>
            <w:vMerge/>
            <w:shd w:val="clear" w:color="auto" w:fill="auto"/>
          </w:tcPr>
          <w:p w14:paraId="4C4CF858" w14:textId="77777777" w:rsidR="009F5C76" w:rsidRPr="00F27F10" w:rsidRDefault="009F5C76" w:rsidP="0005182B">
            <w:pPr>
              <w:spacing w:after="0" w:line="240" w:lineRule="auto"/>
              <w:rPr>
                <w:rFonts w:eastAsia="Calibri" w:cs="Arial"/>
              </w:rPr>
            </w:pPr>
          </w:p>
        </w:tc>
        <w:tc>
          <w:tcPr>
            <w:tcW w:w="3050" w:type="dxa"/>
            <w:shd w:val="clear" w:color="auto" w:fill="auto"/>
          </w:tcPr>
          <w:p w14:paraId="3FE02CAD" w14:textId="04F7B44A" w:rsidR="009F5C76" w:rsidRPr="00556795" w:rsidRDefault="009F5C76" w:rsidP="0005182B">
            <w:pPr>
              <w:spacing w:after="0" w:line="240" w:lineRule="auto"/>
              <w:rPr>
                <w:rFonts w:eastAsia="Calibri" w:cs="Arial"/>
              </w:rPr>
            </w:pPr>
            <w:r w:rsidRPr="00556795">
              <w:t xml:space="preserve">Ms. Daliborka </w:t>
            </w:r>
            <w:r w:rsidRPr="00556795">
              <w:rPr>
                <w:bCs/>
              </w:rPr>
              <w:t>Stankovic</w:t>
            </w:r>
            <w:r w:rsidRPr="008938DF">
              <w:rPr>
                <w:rStyle w:val="FootnoteReference"/>
                <w:bCs/>
                <w:vertAlign w:val="superscript"/>
              </w:rPr>
              <w:footnoteReference w:id="3"/>
            </w:r>
          </w:p>
        </w:tc>
        <w:tc>
          <w:tcPr>
            <w:tcW w:w="1559" w:type="dxa"/>
          </w:tcPr>
          <w:p w14:paraId="479C5C98" w14:textId="347AB6BE" w:rsidR="009F5C76" w:rsidRDefault="009F5C76" w:rsidP="0005182B">
            <w:pPr>
              <w:spacing w:after="0" w:line="240" w:lineRule="auto"/>
              <w:jc w:val="center"/>
              <w:rPr>
                <w:rFonts w:eastAsia="Calibri" w:cs="Arial"/>
              </w:rPr>
            </w:pPr>
            <w:r>
              <w:rPr>
                <w:rFonts w:eastAsia="Calibri" w:cs="Arial"/>
              </w:rPr>
              <w:t>Serbia</w:t>
            </w:r>
          </w:p>
        </w:tc>
        <w:tc>
          <w:tcPr>
            <w:tcW w:w="2086" w:type="dxa"/>
            <w:shd w:val="clear" w:color="auto" w:fill="auto"/>
          </w:tcPr>
          <w:p w14:paraId="161EB820" w14:textId="223E35A2" w:rsidR="009F5C76" w:rsidRPr="00F27F10"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338A5DD8" w14:textId="4F674F4F" w:rsidR="009F5C76" w:rsidRPr="00F27F10" w:rsidRDefault="006F4EC5" w:rsidP="0005182B">
            <w:pPr>
              <w:spacing w:after="0" w:line="240" w:lineRule="auto"/>
              <w:jc w:val="center"/>
              <w:rPr>
                <w:rFonts w:eastAsia="Calibri" w:cs="Arial"/>
              </w:rPr>
            </w:pPr>
            <w:r>
              <w:rPr>
                <w:rFonts w:eastAsia="Calibri" w:cs="Arial"/>
              </w:rPr>
              <w:t>0</w:t>
            </w:r>
          </w:p>
        </w:tc>
      </w:tr>
      <w:tr w:rsidR="009F5C76" w:rsidRPr="00F27F10" w14:paraId="58E837AF" w14:textId="77777777" w:rsidTr="00245937">
        <w:tc>
          <w:tcPr>
            <w:tcW w:w="1232" w:type="dxa"/>
            <w:shd w:val="clear" w:color="auto" w:fill="auto"/>
          </w:tcPr>
          <w:p w14:paraId="32E85C73" w14:textId="77777777" w:rsidR="009F5C76" w:rsidRPr="00F27F10" w:rsidRDefault="009F5C76" w:rsidP="0005182B">
            <w:pPr>
              <w:spacing w:after="0" w:line="240" w:lineRule="auto"/>
              <w:rPr>
                <w:rFonts w:eastAsia="Calibri" w:cs="Arial"/>
              </w:rPr>
            </w:pPr>
            <w:r w:rsidRPr="00F27F10">
              <w:rPr>
                <w:rFonts w:eastAsia="Calibri" w:cs="Arial"/>
              </w:rPr>
              <w:t>Oceania</w:t>
            </w:r>
          </w:p>
        </w:tc>
        <w:tc>
          <w:tcPr>
            <w:tcW w:w="3050" w:type="dxa"/>
            <w:shd w:val="clear" w:color="auto" w:fill="auto"/>
          </w:tcPr>
          <w:p w14:paraId="172F715C" w14:textId="173EA38B" w:rsidR="009F5C76" w:rsidRPr="008938DF" w:rsidRDefault="009F5C76" w:rsidP="0005182B">
            <w:pPr>
              <w:spacing w:after="0" w:line="240" w:lineRule="auto"/>
              <w:rPr>
                <w:rFonts w:eastAsia="Calibri" w:cs="Arial"/>
              </w:rPr>
            </w:pPr>
            <w:r w:rsidRPr="008938DF">
              <w:t xml:space="preserve">Mr. Vincent </w:t>
            </w:r>
            <w:r w:rsidRPr="008938DF">
              <w:rPr>
                <w:bCs/>
              </w:rPr>
              <w:t>Hilomen</w:t>
            </w:r>
          </w:p>
        </w:tc>
        <w:tc>
          <w:tcPr>
            <w:tcW w:w="1559" w:type="dxa"/>
          </w:tcPr>
          <w:p w14:paraId="1117CD49" w14:textId="74480FD9" w:rsidR="009F5C76" w:rsidRDefault="009F5C76" w:rsidP="0005182B">
            <w:pPr>
              <w:spacing w:after="0" w:line="240" w:lineRule="auto"/>
              <w:jc w:val="center"/>
              <w:rPr>
                <w:rFonts w:eastAsia="Calibri" w:cs="Arial"/>
              </w:rPr>
            </w:pPr>
            <w:r>
              <w:rPr>
                <w:rFonts w:eastAsia="Calibri" w:cs="Arial"/>
              </w:rPr>
              <w:t>Philippines</w:t>
            </w:r>
          </w:p>
        </w:tc>
        <w:tc>
          <w:tcPr>
            <w:tcW w:w="2086" w:type="dxa"/>
            <w:shd w:val="clear" w:color="auto" w:fill="auto"/>
          </w:tcPr>
          <w:p w14:paraId="121C9823" w14:textId="54991DC4" w:rsidR="009F5C76" w:rsidRPr="00F27F10" w:rsidRDefault="009F5C76" w:rsidP="0005182B">
            <w:pPr>
              <w:spacing w:after="0" w:line="240" w:lineRule="auto"/>
              <w:jc w:val="center"/>
              <w:rPr>
                <w:rFonts w:eastAsia="Calibri" w:cs="Arial"/>
              </w:rPr>
            </w:pPr>
            <w:r>
              <w:rPr>
                <w:rFonts w:eastAsia="Calibri" w:cs="Arial"/>
              </w:rPr>
              <w:t>COP11-COP12</w:t>
            </w:r>
          </w:p>
        </w:tc>
        <w:tc>
          <w:tcPr>
            <w:tcW w:w="981" w:type="dxa"/>
            <w:shd w:val="clear" w:color="auto" w:fill="auto"/>
          </w:tcPr>
          <w:p w14:paraId="6E0535A7" w14:textId="1498DB90" w:rsidR="009F5C76" w:rsidRPr="00F27F10" w:rsidRDefault="009F5C76" w:rsidP="0005182B">
            <w:pPr>
              <w:spacing w:after="0" w:line="240" w:lineRule="auto"/>
              <w:jc w:val="center"/>
              <w:rPr>
                <w:rFonts w:eastAsia="Calibri" w:cs="Arial"/>
              </w:rPr>
            </w:pPr>
            <w:r>
              <w:rPr>
                <w:rFonts w:eastAsia="Calibri" w:cs="Arial"/>
              </w:rPr>
              <w:t>2</w:t>
            </w:r>
          </w:p>
        </w:tc>
      </w:tr>
      <w:tr w:rsidR="009F5C76" w:rsidRPr="00F27F10" w14:paraId="789EE5BB" w14:textId="77777777" w:rsidTr="00245937">
        <w:tc>
          <w:tcPr>
            <w:tcW w:w="1232" w:type="dxa"/>
            <w:shd w:val="clear" w:color="auto" w:fill="auto"/>
          </w:tcPr>
          <w:p w14:paraId="15F2AB5F" w14:textId="77777777" w:rsidR="009F5C76" w:rsidRPr="00F27F10" w:rsidRDefault="009F5C76" w:rsidP="0005182B">
            <w:pPr>
              <w:spacing w:after="0" w:line="240" w:lineRule="auto"/>
              <w:rPr>
                <w:rFonts w:eastAsia="Calibri" w:cs="Arial"/>
              </w:rPr>
            </w:pPr>
          </w:p>
        </w:tc>
        <w:tc>
          <w:tcPr>
            <w:tcW w:w="3050" w:type="dxa"/>
            <w:shd w:val="clear" w:color="auto" w:fill="auto"/>
          </w:tcPr>
          <w:p w14:paraId="19A51788" w14:textId="0D3F7900" w:rsidR="009F5C76" w:rsidRPr="008938DF" w:rsidRDefault="009F5C76" w:rsidP="0005182B">
            <w:pPr>
              <w:spacing w:after="0" w:line="240" w:lineRule="auto"/>
              <w:rPr>
                <w:rFonts w:eastAsia="Calibri" w:cs="Arial"/>
              </w:rPr>
            </w:pPr>
            <w:r w:rsidRPr="008938DF">
              <w:t xml:space="preserve">Ms. Narelle </w:t>
            </w:r>
            <w:r w:rsidRPr="008938DF">
              <w:rPr>
                <w:bCs/>
              </w:rPr>
              <w:t>Montgomery</w:t>
            </w:r>
          </w:p>
        </w:tc>
        <w:tc>
          <w:tcPr>
            <w:tcW w:w="1559" w:type="dxa"/>
          </w:tcPr>
          <w:p w14:paraId="6635121C" w14:textId="500C362B" w:rsidR="009F5C76" w:rsidRDefault="009F5C76" w:rsidP="0005182B">
            <w:pPr>
              <w:spacing w:after="0" w:line="240" w:lineRule="auto"/>
              <w:jc w:val="center"/>
              <w:rPr>
                <w:rFonts w:eastAsia="Calibri" w:cs="Arial"/>
              </w:rPr>
            </w:pPr>
            <w:r>
              <w:rPr>
                <w:rFonts w:eastAsia="Calibri" w:cs="Arial"/>
              </w:rPr>
              <w:t>Australia</w:t>
            </w:r>
          </w:p>
        </w:tc>
        <w:tc>
          <w:tcPr>
            <w:tcW w:w="2086" w:type="dxa"/>
            <w:shd w:val="clear" w:color="auto" w:fill="auto"/>
          </w:tcPr>
          <w:p w14:paraId="6D8482D6" w14:textId="592B1E45" w:rsidR="009F5C76" w:rsidRPr="00F27F10" w:rsidRDefault="009F5C76" w:rsidP="0005182B">
            <w:pPr>
              <w:spacing w:after="0" w:line="240" w:lineRule="auto"/>
              <w:jc w:val="center"/>
              <w:rPr>
                <w:rFonts w:eastAsia="Calibri" w:cs="Arial"/>
              </w:rPr>
            </w:pPr>
            <w:r>
              <w:rPr>
                <w:rFonts w:eastAsia="Calibri" w:cs="Arial"/>
              </w:rPr>
              <w:t>COP12-COP13</w:t>
            </w:r>
          </w:p>
        </w:tc>
        <w:tc>
          <w:tcPr>
            <w:tcW w:w="981" w:type="dxa"/>
            <w:shd w:val="clear" w:color="auto" w:fill="auto"/>
          </w:tcPr>
          <w:p w14:paraId="0F9C420F" w14:textId="65BEEBE8" w:rsidR="009F5C76" w:rsidRPr="00F27F10" w:rsidRDefault="009F5C76" w:rsidP="0005182B">
            <w:pPr>
              <w:spacing w:after="0" w:line="240" w:lineRule="auto"/>
              <w:jc w:val="center"/>
              <w:rPr>
                <w:rFonts w:eastAsia="Calibri" w:cs="Arial"/>
              </w:rPr>
            </w:pPr>
            <w:r>
              <w:rPr>
                <w:rFonts w:eastAsia="Calibri" w:cs="Arial"/>
              </w:rPr>
              <w:t>1</w:t>
            </w:r>
          </w:p>
        </w:tc>
      </w:tr>
      <w:tr w:rsidR="009F5C76" w:rsidRPr="00F27F10" w14:paraId="4CAAD6D0" w14:textId="77777777" w:rsidTr="00245937">
        <w:tc>
          <w:tcPr>
            <w:tcW w:w="1232" w:type="dxa"/>
            <w:shd w:val="clear" w:color="auto" w:fill="auto"/>
          </w:tcPr>
          <w:p w14:paraId="584639F8" w14:textId="77777777" w:rsidR="009F5C76" w:rsidRPr="00F27F10" w:rsidRDefault="009F5C76" w:rsidP="0005182B">
            <w:pPr>
              <w:spacing w:after="0" w:line="240" w:lineRule="auto"/>
              <w:rPr>
                <w:rFonts w:eastAsia="Calibri" w:cs="Arial"/>
              </w:rPr>
            </w:pPr>
          </w:p>
        </w:tc>
        <w:tc>
          <w:tcPr>
            <w:tcW w:w="3050" w:type="dxa"/>
            <w:shd w:val="clear" w:color="auto" w:fill="auto"/>
          </w:tcPr>
          <w:p w14:paraId="192ACD17" w14:textId="2ECA3194" w:rsidR="009F5C76" w:rsidRPr="008938DF" w:rsidRDefault="009F5C76" w:rsidP="0005182B">
            <w:pPr>
              <w:spacing w:after="0" w:line="240" w:lineRule="auto"/>
              <w:rPr>
                <w:rFonts w:eastAsia="Calibri" w:cs="Arial"/>
              </w:rPr>
            </w:pPr>
            <w:r w:rsidRPr="008938DF">
              <w:t xml:space="preserve">Mr. Graeme </w:t>
            </w:r>
            <w:r w:rsidRPr="008938DF">
              <w:rPr>
                <w:bCs/>
              </w:rPr>
              <w:t>Taylor</w:t>
            </w:r>
          </w:p>
        </w:tc>
        <w:tc>
          <w:tcPr>
            <w:tcW w:w="1559" w:type="dxa"/>
          </w:tcPr>
          <w:p w14:paraId="54EA5807" w14:textId="4802668F" w:rsidR="009F5C76" w:rsidRDefault="009F5C76" w:rsidP="0005182B">
            <w:pPr>
              <w:spacing w:after="0" w:line="240" w:lineRule="auto"/>
              <w:jc w:val="center"/>
              <w:rPr>
                <w:rFonts w:eastAsia="Calibri" w:cs="Arial"/>
              </w:rPr>
            </w:pPr>
            <w:r>
              <w:rPr>
                <w:rFonts w:eastAsia="Calibri" w:cs="Arial"/>
              </w:rPr>
              <w:t>New Zealand</w:t>
            </w:r>
          </w:p>
        </w:tc>
        <w:tc>
          <w:tcPr>
            <w:tcW w:w="2086" w:type="dxa"/>
            <w:shd w:val="clear" w:color="auto" w:fill="auto"/>
          </w:tcPr>
          <w:p w14:paraId="1A0AB7B6" w14:textId="1D049C3B" w:rsidR="009F5C76" w:rsidRPr="00F27F10" w:rsidRDefault="009F5C76" w:rsidP="0005182B">
            <w:pPr>
              <w:spacing w:after="0" w:line="240" w:lineRule="auto"/>
              <w:jc w:val="center"/>
              <w:rPr>
                <w:rFonts w:eastAsia="Calibri" w:cs="Arial"/>
              </w:rPr>
            </w:pPr>
            <w:r>
              <w:rPr>
                <w:rFonts w:eastAsia="Calibri" w:cs="Arial"/>
              </w:rPr>
              <w:t>COP11-COP12</w:t>
            </w:r>
          </w:p>
        </w:tc>
        <w:tc>
          <w:tcPr>
            <w:tcW w:w="981" w:type="dxa"/>
            <w:shd w:val="clear" w:color="auto" w:fill="auto"/>
          </w:tcPr>
          <w:p w14:paraId="2836781E" w14:textId="64840348" w:rsidR="009F5C76" w:rsidRPr="00F27F10" w:rsidRDefault="009F5C76" w:rsidP="0005182B">
            <w:pPr>
              <w:spacing w:after="0" w:line="240" w:lineRule="auto"/>
              <w:jc w:val="center"/>
              <w:rPr>
                <w:rFonts w:eastAsia="Calibri" w:cs="Arial"/>
              </w:rPr>
            </w:pPr>
            <w:r>
              <w:rPr>
                <w:rFonts w:eastAsia="Calibri" w:cs="Arial"/>
              </w:rPr>
              <w:t>2</w:t>
            </w:r>
          </w:p>
        </w:tc>
      </w:tr>
    </w:tbl>
    <w:p w14:paraId="69A030AD" w14:textId="77777777" w:rsidR="00F27F10" w:rsidRPr="00F27F10" w:rsidRDefault="00F27F10" w:rsidP="0005182B">
      <w:pPr>
        <w:spacing w:after="0" w:line="240" w:lineRule="auto"/>
        <w:rPr>
          <w:rFonts w:cs="Arial"/>
        </w:rPr>
      </w:pPr>
    </w:p>
    <w:p w14:paraId="758B96FE" w14:textId="68E716E0" w:rsidR="00F350DD" w:rsidRDefault="00F27F10" w:rsidP="0005182B">
      <w:pPr>
        <w:widowControl w:val="0"/>
        <w:numPr>
          <w:ilvl w:val="0"/>
          <w:numId w:val="1"/>
        </w:numPr>
        <w:autoSpaceDE w:val="0"/>
        <w:autoSpaceDN w:val="0"/>
        <w:adjustRightInd w:val="0"/>
        <w:spacing w:after="0" w:line="240" w:lineRule="auto"/>
        <w:ind w:left="540" w:hanging="540"/>
        <w:contextualSpacing/>
        <w:jc w:val="both"/>
        <w:rPr>
          <w:rFonts w:cs="Arial"/>
          <w:lang w:val="en-GB"/>
        </w:rPr>
      </w:pPr>
      <w:r w:rsidRPr="00F27F10">
        <w:rPr>
          <w:rFonts w:cs="Arial"/>
          <w:lang w:val="en-GB"/>
        </w:rPr>
        <w:t xml:space="preserve">From the above table, it </w:t>
      </w:r>
      <w:r w:rsidR="00DD4336">
        <w:rPr>
          <w:rFonts w:cs="Arial"/>
          <w:lang w:val="en-GB"/>
        </w:rPr>
        <w:t xml:space="preserve">appears that </w:t>
      </w:r>
      <w:r w:rsidR="00D14FB4">
        <w:rPr>
          <w:rFonts w:cs="Arial"/>
          <w:lang w:val="en-GB"/>
        </w:rPr>
        <w:t>six of the current members of the Sessional Committee will have completed two terms by the time of COP13 (two from Africa, two from Europe and two from Oceania)</w:t>
      </w:r>
      <w:r w:rsidR="00F350DD">
        <w:rPr>
          <w:rFonts w:cs="Arial"/>
          <w:lang w:val="en-GB"/>
        </w:rPr>
        <w:t xml:space="preserve">, and </w:t>
      </w:r>
      <w:r w:rsidR="00B94488">
        <w:rPr>
          <w:rFonts w:cs="Arial"/>
          <w:lang w:val="en-GB"/>
        </w:rPr>
        <w:t xml:space="preserve">the rest will have completed one term. </w:t>
      </w:r>
      <w:r w:rsidR="004D29AA">
        <w:rPr>
          <w:rFonts w:cs="Arial"/>
          <w:lang w:val="en-GB"/>
        </w:rPr>
        <w:t xml:space="preserve">A total of six or seven members </w:t>
      </w:r>
      <w:r w:rsidR="00F350DD">
        <w:rPr>
          <w:rFonts w:cs="Arial"/>
          <w:lang w:val="en-GB"/>
        </w:rPr>
        <w:t>should be considered for re</w:t>
      </w:r>
      <w:r w:rsidR="004D29AA">
        <w:rPr>
          <w:rFonts w:cs="Arial"/>
          <w:lang w:val="en-GB"/>
        </w:rPr>
        <w:t xml:space="preserve">newal.  </w:t>
      </w:r>
      <w:r w:rsidR="00D14FB4">
        <w:rPr>
          <w:rFonts w:cs="Arial"/>
          <w:lang w:val="en-GB"/>
        </w:rPr>
        <w:t>One position is currently vacant</w:t>
      </w:r>
      <w:r w:rsidR="00F350DD">
        <w:rPr>
          <w:rFonts w:cs="Arial"/>
          <w:lang w:val="en-GB"/>
        </w:rPr>
        <w:t xml:space="preserve"> and should be filled</w:t>
      </w:r>
      <w:r w:rsidR="00D14FB4">
        <w:rPr>
          <w:rFonts w:cs="Arial"/>
          <w:lang w:val="en-GB"/>
        </w:rPr>
        <w:t>.</w:t>
      </w:r>
      <w:r w:rsidR="00F350DD">
        <w:rPr>
          <w:rFonts w:cs="Arial"/>
          <w:lang w:val="en-GB"/>
        </w:rPr>
        <w:t xml:space="preserve"> </w:t>
      </w:r>
    </w:p>
    <w:p w14:paraId="4F7D3CDE" w14:textId="77777777" w:rsidR="00F350DD" w:rsidRDefault="00F350DD" w:rsidP="0005182B">
      <w:pPr>
        <w:widowControl w:val="0"/>
        <w:autoSpaceDE w:val="0"/>
        <w:autoSpaceDN w:val="0"/>
        <w:adjustRightInd w:val="0"/>
        <w:spacing w:after="0" w:line="240" w:lineRule="auto"/>
        <w:ind w:left="540"/>
        <w:contextualSpacing/>
        <w:jc w:val="both"/>
        <w:rPr>
          <w:rFonts w:cs="Arial"/>
          <w:lang w:val="en-GB"/>
        </w:rPr>
      </w:pPr>
    </w:p>
    <w:p w14:paraId="417850D7" w14:textId="5DF85797" w:rsidR="00F27F10" w:rsidRPr="00F27F10" w:rsidRDefault="00F350DD" w:rsidP="0005182B">
      <w:pPr>
        <w:widowControl w:val="0"/>
        <w:numPr>
          <w:ilvl w:val="0"/>
          <w:numId w:val="1"/>
        </w:numPr>
        <w:autoSpaceDE w:val="0"/>
        <w:autoSpaceDN w:val="0"/>
        <w:adjustRightInd w:val="0"/>
        <w:spacing w:after="0" w:line="240" w:lineRule="auto"/>
        <w:ind w:left="540" w:hanging="540"/>
        <w:contextualSpacing/>
        <w:jc w:val="both"/>
        <w:rPr>
          <w:rFonts w:cs="Arial"/>
          <w:lang w:val="en-GB"/>
        </w:rPr>
      </w:pPr>
      <w:r>
        <w:rPr>
          <w:rFonts w:cs="Arial"/>
          <w:lang w:val="en-GB"/>
        </w:rPr>
        <w:t>As decided by the Standing Committee at its 44</w:t>
      </w:r>
      <w:r w:rsidRPr="00F350DD">
        <w:rPr>
          <w:rFonts w:cs="Arial"/>
          <w:vertAlign w:val="superscript"/>
          <w:lang w:val="en-GB"/>
        </w:rPr>
        <w:t>th</w:t>
      </w:r>
      <w:r>
        <w:rPr>
          <w:rFonts w:cs="Arial"/>
          <w:lang w:val="en-GB"/>
        </w:rPr>
        <w:t xml:space="preserve"> meeting, candidate Party-appointed members should be identified by the regions through a consultation process </w:t>
      </w:r>
      <w:r w:rsidR="00DF03E4">
        <w:rPr>
          <w:rFonts w:cs="Arial"/>
          <w:lang w:val="en-GB"/>
        </w:rPr>
        <w:t>among the Parties in the regions, coordinated by the relevant members of the Standing Committee.  Regions are expected to submit to the COP definite recommendations on the candidates to be appointed.</w:t>
      </w:r>
    </w:p>
    <w:p w14:paraId="3FC2197A" w14:textId="56E5FA61" w:rsidR="00F06702" w:rsidRDefault="00F06702">
      <w:pPr>
        <w:rPr>
          <w:rFonts w:cs="Arial"/>
          <w:lang w:val="en-GB"/>
        </w:rPr>
      </w:pPr>
      <w:r>
        <w:rPr>
          <w:rFonts w:cs="Arial"/>
          <w:lang w:val="en-GB"/>
        </w:rPr>
        <w:br w:type="page"/>
      </w:r>
    </w:p>
    <w:p w14:paraId="4FC33706" w14:textId="77777777" w:rsidR="00F27F10" w:rsidRPr="00F27F10" w:rsidRDefault="00F27F10" w:rsidP="0005182B">
      <w:pPr>
        <w:spacing w:after="0" w:line="240" w:lineRule="auto"/>
        <w:ind w:left="540" w:hanging="540"/>
        <w:contextualSpacing/>
        <w:jc w:val="both"/>
        <w:rPr>
          <w:rFonts w:cs="Arial"/>
          <w:lang w:val="en-GB"/>
        </w:rPr>
      </w:pPr>
    </w:p>
    <w:p w14:paraId="14584134" w14:textId="42DCAEE7" w:rsidR="00F27F10" w:rsidRPr="00F27F10" w:rsidRDefault="008938DF" w:rsidP="0005182B">
      <w:pPr>
        <w:widowControl w:val="0"/>
        <w:numPr>
          <w:ilvl w:val="0"/>
          <w:numId w:val="1"/>
        </w:numPr>
        <w:autoSpaceDE w:val="0"/>
        <w:autoSpaceDN w:val="0"/>
        <w:adjustRightInd w:val="0"/>
        <w:spacing w:after="0" w:line="240" w:lineRule="auto"/>
        <w:ind w:left="540" w:hanging="540"/>
        <w:contextualSpacing/>
        <w:jc w:val="both"/>
        <w:rPr>
          <w:rFonts w:cs="Arial"/>
          <w:lang w:val="en-GB"/>
        </w:rPr>
      </w:pPr>
      <w:r>
        <w:rPr>
          <w:rFonts w:cs="Arial"/>
          <w:lang w:val="en-GB"/>
        </w:rPr>
        <w:t>The C</w:t>
      </w:r>
      <w:r w:rsidR="00DE2560">
        <w:rPr>
          <w:rFonts w:cs="Arial"/>
          <w:lang w:val="en-GB"/>
        </w:rPr>
        <w:t>O</w:t>
      </w:r>
      <w:r w:rsidR="00F27F10" w:rsidRPr="00F27F10">
        <w:rPr>
          <w:rFonts w:cs="Arial"/>
          <w:lang w:val="en-GB"/>
        </w:rPr>
        <w:t xml:space="preserve">P </w:t>
      </w:r>
      <w:r w:rsidR="00DF03E4">
        <w:rPr>
          <w:rFonts w:cs="Arial"/>
          <w:lang w:val="en-GB"/>
        </w:rPr>
        <w:t>is</w:t>
      </w:r>
      <w:r w:rsidR="00F27F10" w:rsidRPr="00F27F10">
        <w:rPr>
          <w:rFonts w:cs="Arial"/>
          <w:lang w:val="en-GB"/>
        </w:rPr>
        <w:t xml:space="preserve"> also expected to </w:t>
      </w:r>
      <w:r w:rsidR="00DF03E4">
        <w:rPr>
          <w:rFonts w:cs="Arial"/>
          <w:lang w:val="en-GB"/>
        </w:rPr>
        <w:t xml:space="preserve">appoint, </w:t>
      </w:r>
      <w:r w:rsidR="00DF03E4">
        <w:rPr>
          <w:rFonts w:cs="Arial"/>
        </w:rPr>
        <w:t xml:space="preserve">from the pool of Party-appointed </w:t>
      </w:r>
      <w:proofErr w:type="spellStart"/>
      <w:r w:rsidR="00DF03E4">
        <w:rPr>
          <w:rFonts w:cs="Arial"/>
        </w:rPr>
        <w:t>Councillors</w:t>
      </w:r>
      <w:proofErr w:type="spellEnd"/>
      <w:r w:rsidR="00DF03E4">
        <w:rPr>
          <w:rFonts w:cs="Arial"/>
        </w:rPr>
        <w:t xml:space="preserve">, up to three alternate members for each region. </w:t>
      </w:r>
      <w:r w:rsidR="00F27F10" w:rsidRPr="00F27F10">
        <w:rPr>
          <w:rFonts w:cs="Arial"/>
          <w:lang w:val="en-GB"/>
        </w:rPr>
        <w:t xml:space="preserve">There is no time limit for service in this role. The current list of alternates is as follows:  </w:t>
      </w:r>
    </w:p>
    <w:p w14:paraId="18CA203D" w14:textId="77777777" w:rsidR="00F27F10" w:rsidRPr="00F27F10" w:rsidRDefault="00F27F10" w:rsidP="0005182B">
      <w:pPr>
        <w:widowControl w:val="0"/>
        <w:autoSpaceDE w:val="0"/>
        <w:autoSpaceDN w:val="0"/>
        <w:adjustRightInd w:val="0"/>
        <w:spacing w:after="0" w:line="240" w:lineRule="auto"/>
        <w:ind w:left="720"/>
        <w:contextualSpacing/>
        <w:rPr>
          <w:rFonts w:eastAsia="Times New Roman" w:cs="Arial"/>
          <w:lang w:val="en-G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685"/>
        <w:gridCol w:w="3686"/>
      </w:tblGrid>
      <w:tr w:rsidR="00245937" w:rsidRPr="00F27F10" w14:paraId="43BB5292" w14:textId="77777777" w:rsidTr="00EE2581">
        <w:tc>
          <w:tcPr>
            <w:tcW w:w="8818" w:type="dxa"/>
            <w:gridSpan w:val="3"/>
          </w:tcPr>
          <w:p w14:paraId="1D438E6B" w14:textId="1CED7EA8" w:rsidR="00245937" w:rsidRPr="00F27F10" w:rsidRDefault="00245937" w:rsidP="0005182B">
            <w:pPr>
              <w:spacing w:after="0" w:line="240" w:lineRule="auto"/>
              <w:jc w:val="center"/>
              <w:rPr>
                <w:rFonts w:eastAsia="Calibri" w:cs="Arial"/>
                <w:b/>
              </w:rPr>
            </w:pPr>
            <w:r w:rsidRPr="00F27F10">
              <w:rPr>
                <w:rFonts w:eastAsia="Calibri" w:cs="Arial"/>
                <w:b/>
              </w:rPr>
              <w:t>Current Alternate Members of the S</w:t>
            </w:r>
            <w:r>
              <w:rPr>
                <w:rFonts w:eastAsia="Calibri" w:cs="Arial"/>
                <w:b/>
              </w:rPr>
              <w:t>essional</w:t>
            </w:r>
            <w:r w:rsidRPr="00F27F10">
              <w:rPr>
                <w:rFonts w:eastAsia="Calibri" w:cs="Arial"/>
                <w:b/>
              </w:rPr>
              <w:t xml:space="preserve"> Committee</w:t>
            </w:r>
            <w:r>
              <w:rPr>
                <w:rFonts w:eastAsia="Calibri" w:cs="Arial"/>
                <w:b/>
              </w:rPr>
              <w:t xml:space="preserve"> of the Scientific Council</w:t>
            </w:r>
          </w:p>
        </w:tc>
      </w:tr>
      <w:tr w:rsidR="00245937" w:rsidRPr="00F27F10" w14:paraId="166B4FF3" w14:textId="77777777" w:rsidTr="00245937">
        <w:tc>
          <w:tcPr>
            <w:tcW w:w="1447" w:type="dxa"/>
            <w:shd w:val="clear" w:color="auto" w:fill="auto"/>
          </w:tcPr>
          <w:p w14:paraId="045B919F" w14:textId="77777777" w:rsidR="00245937" w:rsidRPr="00F27F10" w:rsidRDefault="00245937" w:rsidP="0005182B">
            <w:pPr>
              <w:spacing w:after="0" w:line="240" w:lineRule="auto"/>
              <w:rPr>
                <w:rFonts w:eastAsia="Calibri" w:cs="Arial"/>
                <w:b/>
              </w:rPr>
            </w:pPr>
            <w:r w:rsidRPr="00F27F10">
              <w:rPr>
                <w:rFonts w:eastAsia="Calibri" w:cs="Arial"/>
                <w:b/>
              </w:rPr>
              <w:t>Region</w:t>
            </w:r>
          </w:p>
        </w:tc>
        <w:tc>
          <w:tcPr>
            <w:tcW w:w="3685" w:type="dxa"/>
          </w:tcPr>
          <w:p w14:paraId="0BC8C9F2" w14:textId="28D41D56" w:rsidR="00245937" w:rsidRPr="00F27F10" w:rsidRDefault="00245937" w:rsidP="0005182B">
            <w:pPr>
              <w:spacing w:after="0" w:line="240" w:lineRule="auto"/>
              <w:rPr>
                <w:rFonts w:eastAsia="Calibri" w:cs="Arial"/>
                <w:b/>
              </w:rPr>
            </w:pPr>
            <w:r>
              <w:rPr>
                <w:rFonts w:eastAsia="Calibri" w:cs="Arial"/>
                <w:b/>
              </w:rPr>
              <w:t xml:space="preserve">Scientific </w:t>
            </w:r>
            <w:proofErr w:type="spellStart"/>
            <w:r>
              <w:rPr>
                <w:rFonts w:eastAsia="Calibri" w:cs="Arial"/>
                <w:b/>
              </w:rPr>
              <w:t>Councillor</w:t>
            </w:r>
            <w:proofErr w:type="spellEnd"/>
          </w:p>
        </w:tc>
        <w:tc>
          <w:tcPr>
            <w:tcW w:w="3686" w:type="dxa"/>
            <w:shd w:val="clear" w:color="auto" w:fill="auto"/>
          </w:tcPr>
          <w:p w14:paraId="47EE276D" w14:textId="57CE0B17" w:rsidR="00245937" w:rsidRPr="00F27F10" w:rsidRDefault="00245937" w:rsidP="0005182B">
            <w:pPr>
              <w:spacing w:after="0" w:line="240" w:lineRule="auto"/>
              <w:rPr>
                <w:rFonts w:eastAsia="Calibri" w:cs="Arial"/>
                <w:b/>
              </w:rPr>
            </w:pPr>
            <w:r>
              <w:rPr>
                <w:rFonts w:eastAsia="Calibri" w:cs="Arial"/>
                <w:b/>
              </w:rPr>
              <w:t>Appointed by</w:t>
            </w:r>
          </w:p>
        </w:tc>
      </w:tr>
      <w:tr w:rsidR="00245937" w:rsidRPr="00F27F10" w14:paraId="6458E54E" w14:textId="77777777" w:rsidTr="00245937">
        <w:tc>
          <w:tcPr>
            <w:tcW w:w="1447" w:type="dxa"/>
            <w:shd w:val="clear" w:color="auto" w:fill="auto"/>
          </w:tcPr>
          <w:p w14:paraId="4D683418" w14:textId="77777777" w:rsidR="00245937" w:rsidRPr="00F27F10" w:rsidRDefault="00245937" w:rsidP="0005182B">
            <w:pPr>
              <w:spacing w:after="0" w:line="240" w:lineRule="auto"/>
              <w:rPr>
                <w:rFonts w:eastAsia="Calibri" w:cs="Arial"/>
              </w:rPr>
            </w:pPr>
            <w:r w:rsidRPr="00F27F10">
              <w:rPr>
                <w:rFonts w:eastAsia="Calibri" w:cs="Arial"/>
              </w:rPr>
              <w:t>Europe</w:t>
            </w:r>
          </w:p>
        </w:tc>
        <w:tc>
          <w:tcPr>
            <w:tcW w:w="3685" w:type="dxa"/>
          </w:tcPr>
          <w:p w14:paraId="3504B537" w14:textId="203BC2AE" w:rsidR="00245937" w:rsidRPr="00245937" w:rsidRDefault="00245937" w:rsidP="0005182B">
            <w:pPr>
              <w:spacing w:after="0" w:line="240" w:lineRule="auto"/>
              <w:rPr>
                <w:rFonts w:eastAsia="Calibri" w:cs="Arial"/>
              </w:rPr>
            </w:pPr>
            <w:r w:rsidRPr="00245937">
              <w:rPr>
                <w:rFonts w:cs="Arial"/>
              </w:rPr>
              <w:t xml:space="preserve">Dr. James M. </w:t>
            </w:r>
            <w:r w:rsidRPr="00245937">
              <w:rPr>
                <w:rFonts w:cs="Arial"/>
                <w:bCs/>
              </w:rPr>
              <w:t>Williams</w:t>
            </w:r>
          </w:p>
        </w:tc>
        <w:tc>
          <w:tcPr>
            <w:tcW w:w="3686" w:type="dxa"/>
            <w:shd w:val="clear" w:color="auto" w:fill="auto"/>
          </w:tcPr>
          <w:p w14:paraId="31A364A5" w14:textId="34AB5A43" w:rsidR="00245937" w:rsidRPr="00F27F10" w:rsidRDefault="00245937" w:rsidP="0005182B">
            <w:pPr>
              <w:spacing w:after="0" w:line="240" w:lineRule="auto"/>
              <w:rPr>
                <w:rFonts w:eastAsia="Calibri" w:cs="Arial"/>
              </w:rPr>
            </w:pPr>
            <w:r>
              <w:rPr>
                <w:rFonts w:eastAsia="Calibri" w:cs="Arial"/>
              </w:rPr>
              <w:t>United Kingdom</w:t>
            </w:r>
          </w:p>
        </w:tc>
      </w:tr>
      <w:tr w:rsidR="00245937" w:rsidRPr="00F27F10" w14:paraId="2B68E5A5" w14:textId="77777777" w:rsidTr="00245937">
        <w:tc>
          <w:tcPr>
            <w:tcW w:w="1447" w:type="dxa"/>
            <w:shd w:val="clear" w:color="auto" w:fill="auto"/>
          </w:tcPr>
          <w:p w14:paraId="43BC9E5A" w14:textId="77777777" w:rsidR="00245937" w:rsidRPr="00F27F10" w:rsidRDefault="00245937" w:rsidP="0005182B">
            <w:pPr>
              <w:spacing w:after="0" w:line="240" w:lineRule="auto"/>
              <w:rPr>
                <w:rFonts w:eastAsia="Calibri" w:cs="Arial"/>
              </w:rPr>
            </w:pPr>
            <w:r w:rsidRPr="00F27F10">
              <w:rPr>
                <w:rFonts w:eastAsia="Calibri" w:cs="Arial"/>
              </w:rPr>
              <w:t>Oceania</w:t>
            </w:r>
          </w:p>
        </w:tc>
        <w:tc>
          <w:tcPr>
            <w:tcW w:w="3685" w:type="dxa"/>
          </w:tcPr>
          <w:p w14:paraId="74719BA2" w14:textId="427AE26E" w:rsidR="00245937" w:rsidRPr="00245937" w:rsidRDefault="00245937" w:rsidP="0005182B">
            <w:pPr>
              <w:spacing w:after="0" w:line="240" w:lineRule="auto"/>
              <w:rPr>
                <w:rFonts w:eastAsia="Calibri" w:cs="Arial"/>
              </w:rPr>
            </w:pPr>
            <w:r w:rsidRPr="00245937">
              <w:t xml:space="preserve">Ms. </w:t>
            </w:r>
            <w:proofErr w:type="spellStart"/>
            <w:r w:rsidRPr="00245937">
              <w:t>Saras</w:t>
            </w:r>
            <w:proofErr w:type="spellEnd"/>
            <w:r w:rsidRPr="00245937">
              <w:t xml:space="preserve"> </w:t>
            </w:r>
            <w:r w:rsidRPr="00245937">
              <w:rPr>
                <w:bCs/>
              </w:rPr>
              <w:t>Sharma</w:t>
            </w:r>
          </w:p>
        </w:tc>
        <w:tc>
          <w:tcPr>
            <w:tcW w:w="3686" w:type="dxa"/>
            <w:shd w:val="clear" w:color="auto" w:fill="auto"/>
          </w:tcPr>
          <w:p w14:paraId="3613A9E1" w14:textId="2DEFF4DB" w:rsidR="00245937" w:rsidRPr="00F27F10" w:rsidRDefault="00245937" w:rsidP="0005182B">
            <w:pPr>
              <w:spacing w:after="0" w:line="240" w:lineRule="auto"/>
              <w:rPr>
                <w:rFonts w:eastAsia="Calibri" w:cs="Arial"/>
              </w:rPr>
            </w:pPr>
            <w:r>
              <w:rPr>
                <w:rFonts w:eastAsia="Calibri" w:cs="Arial"/>
              </w:rPr>
              <w:t>Fiji</w:t>
            </w:r>
          </w:p>
        </w:tc>
      </w:tr>
    </w:tbl>
    <w:p w14:paraId="723EBAAA" w14:textId="77777777" w:rsidR="00F27F10" w:rsidRPr="00F27F10" w:rsidRDefault="00F27F10" w:rsidP="0005182B">
      <w:pPr>
        <w:spacing w:after="0" w:line="240" w:lineRule="auto"/>
        <w:rPr>
          <w:rFonts w:cs="Arial"/>
        </w:rPr>
      </w:pPr>
    </w:p>
    <w:p w14:paraId="0AD41466" w14:textId="69CB587A" w:rsidR="00C10ADD" w:rsidRPr="00C10ADD" w:rsidRDefault="00DE2560" w:rsidP="0005182B">
      <w:pPr>
        <w:widowControl w:val="0"/>
        <w:numPr>
          <w:ilvl w:val="0"/>
          <w:numId w:val="1"/>
        </w:numPr>
        <w:autoSpaceDE w:val="0"/>
        <w:autoSpaceDN w:val="0"/>
        <w:adjustRightInd w:val="0"/>
        <w:spacing w:after="0" w:line="240" w:lineRule="auto"/>
        <w:ind w:left="540" w:hanging="540"/>
        <w:jc w:val="both"/>
        <w:rPr>
          <w:rFonts w:cs="Arial"/>
        </w:rPr>
      </w:pPr>
      <w:r>
        <w:rPr>
          <w:rFonts w:cs="Arial"/>
        </w:rPr>
        <w:t xml:space="preserve">In the identification of candidate </w:t>
      </w:r>
      <w:r w:rsidR="00C10ADD">
        <w:rPr>
          <w:rFonts w:cs="Arial"/>
        </w:rPr>
        <w:t xml:space="preserve">Party-appointed members, </w:t>
      </w:r>
      <w:r w:rsidR="00F27F10" w:rsidRPr="00F27F10">
        <w:rPr>
          <w:rFonts w:cs="Arial"/>
        </w:rPr>
        <w:t xml:space="preserve">Parties should </w:t>
      </w:r>
      <w:r w:rsidR="00C10ADD">
        <w:rPr>
          <w:rFonts w:cs="Arial"/>
        </w:rPr>
        <w:t xml:space="preserve">keep in mind, in addition to the term of office of current members, the provisions of </w:t>
      </w:r>
      <w:hyperlink r:id="rId9" w:history="1">
        <w:r w:rsidR="00C10ADD" w:rsidRPr="007B338A">
          <w:rPr>
            <w:rStyle w:val="Hyperlink"/>
            <w:rFonts w:cs="Arial"/>
          </w:rPr>
          <w:t>Resolution 1</w:t>
        </w:r>
        <w:r w:rsidR="007B338A" w:rsidRPr="007B338A">
          <w:rPr>
            <w:rStyle w:val="Hyperlink"/>
            <w:rFonts w:cs="Arial"/>
          </w:rPr>
          <w:t>2</w:t>
        </w:r>
        <w:r w:rsidR="00C10ADD" w:rsidRPr="007B338A">
          <w:rPr>
            <w:rStyle w:val="Hyperlink"/>
            <w:rFonts w:cs="Arial"/>
          </w:rPr>
          <w:t>.2</w:t>
        </w:r>
      </w:hyperlink>
      <w:r w:rsidR="00C10ADD">
        <w:rPr>
          <w:rFonts w:cs="Arial"/>
        </w:rPr>
        <w:t xml:space="preserve"> para 9, that stipulates </w:t>
      </w:r>
      <w:r w:rsidR="00C10ADD" w:rsidRPr="00C10ADD">
        <w:rPr>
          <w:rFonts w:cs="Arial"/>
        </w:rPr>
        <w:t>that representatives from countries with contributions in arrears of three years or more should be excluded from holding office in Convention bodies.</w:t>
      </w:r>
    </w:p>
    <w:p w14:paraId="1AD334E4" w14:textId="77777777" w:rsidR="00C10ADD" w:rsidRPr="00C10ADD" w:rsidRDefault="00C10ADD" w:rsidP="0005182B">
      <w:pPr>
        <w:widowControl w:val="0"/>
        <w:autoSpaceDE w:val="0"/>
        <w:autoSpaceDN w:val="0"/>
        <w:adjustRightInd w:val="0"/>
        <w:spacing w:after="0" w:line="240" w:lineRule="auto"/>
        <w:ind w:left="540"/>
        <w:jc w:val="both"/>
        <w:rPr>
          <w:rFonts w:cs="Arial"/>
        </w:rPr>
      </w:pPr>
    </w:p>
    <w:p w14:paraId="727ADEBD" w14:textId="46910ED1" w:rsidR="00F27F10" w:rsidRDefault="00A423AF" w:rsidP="0005182B">
      <w:pPr>
        <w:widowControl w:val="0"/>
        <w:numPr>
          <w:ilvl w:val="0"/>
          <w:numId w:val="1"/>
        </w:numPr>
        <w:autoSpaceDE w:val="0"/>
        <w:autoSpaceDN w:val="0"/>
        <w:adjustRightInd w:val="0"/>
        <w:spacing w:after="0" w:line="240" w:lineRule="auto"/>
        <w:ind w:left="540" w:hanging="540"/>
        <w:jc w:val="both"/>
        <w:rPr>
          <w:rFonts w:cs="Arial"/>
        </w:rPr>
      </w:pPr>
      <w:r w:rsidRPr="00A423AF">
        <w:rPr>
          <w:rFonts w:cs="Arial"/>
        </w:rPr>
        <w:t>Candidate</w:t>
      </w:r>
      <w:r w:rsidR="00B22274">
        <w:rPr>
          <w:rFonts w:cs="Arial"/>
        </w:rPr>
        <w:t>s to be</w:t>
      </w:r>
      <w:r w:rsidRPr="00A423AF">
        <w:rPr>
          <w:rFonts w:cs="Arial"/>
        </w:rPr>
        <w:t xml:space="preserve"> </w:t>
      </w:r>
      <w:r w:rsidR="00C10ADD" w:rsidRPr="00A423AF">
        <w:rPr>
          <w:rFonts w:cs="Arial"/>
        </w:rPr>
        <w:t>P</w:t>
      </w:r>
      <w:r w:rsidRPr="00A423AF">
        <w:rPr>
          <w:rFonts w:cs="Arial"/>
        </w:rPr>
        <w:t>arty-appointed member</w:t>
      </w:r>
      <w:bookmarkStart w:id="0" w:name="_GoBack"/>
      <w:bookmarkEnd w:id="0"/>
      <w:r w:rsidRPr="00A423AF">
        <w:rPr>
          <w:rFonts w:cs="Arial"/>
        </w:rPr>
        <w:t xml:space="preserve">s from Parties not eligible for funding to attend the Convention’s meetings should be assumed to have the means to participate in the meetings of the Sessional Committee, either through their own institution or the government of the Party that appointed them. </w:t>
      </w:r>
      <w:r w:rsidR="00C10ADD" w:rsidRPr="00A423AF">
        <w:rPr>
          <w:rFonts w:cs="Arial"/>
        </w:rPr>
        <w:t xml:space="preserve"> </w:t>
      </w:r>
    </w:p>
    <w:p w14:paraId="059353D6" w14:textId="1E49251C" w:rsidR="00F27F10" w:rsidRDefault="00F27F10" w:rsidP="0005182B">
      <w:pPr>
        <w:spacing w:after="0" w:line="240" w:lineRule="auto"/>
        <w:jc w:val="both"/>
        <w:rPr>
          <w:rFonts w:cs="Arial"/>
          <w:lang w:val="en-GB"/>
        </w:rPr>
      </w:pPr>
    </w:p>
    <w:p w14:paraId="77216328" w14:textId="77777777" w:rsidR="00F06702" w:rsidRPr="00F27F10" w:rsidRDefault="00F06702" w:rsidP="0005182B">
      <w:pPr>
        <w:spacing w:after="0" w:line="240" w:lineRule="auto"/>
        <w:jc w:val="both"/>
        <w:rPr>
          <w:rFonts w:cs="Arial"/>
          <w:lang w:val="en-GB"/>
        </w:rPr>
      </w:pPr>
    </w:p>
    <w:p w14:paraId="0003DC43" w14:textId="77777777" w:rsidR="00F27F10" w:rsidRPr="00F27F10" w:rsidRDefault="00F27F10" w:rsidP="0005182B">
      <w:pPr>
        <w:spacing w:after="0" w:line="240" w:lineRule="auto"/>
        <w:rPr>
          <w:rFonts w:cs="Arial"/>
          <w:lang w:val="en-GB"/>
        </w:rPr>
      </w:pPr>
      <w:r w:rsidRPr="00F27F10">
        <w:rPr>
          <w:rFonts w:cs="Arial"/>
          <w:u w:val="single"/>
          <w:lang w:val="en-GB"/>
        </w:rPr>
        <w:t>Recommended actions</w:t>
      </w:r>
    </w:p>
    <w:p w14:paraId="2F25AD90" w14:textId="77777777" w:rsidR="00F27F10" w:rsidRPr="00F27F10" w:rsidRDefault="00F27F10" w:rsidP="0005182B">
      <w:pPr>
        <w:spacing w:after="0" w:line="240" w:lineRule="auto"/>
        <w:rPr>
          <w:rFonts w:cs="Arial"/>
          <w:lang w:val="en-GB"/>
        </w:rPr>
      </w:pPr>
    </w:p>
    <w:p w14:paraId="53804222" w14:textId="77777777" w:rsidR="00F27F10" w:rsidRPr="00F27F10" w:rsidRDefault="00F27F10" w:rsidP="0005182B">
      <w:pPr>
        <w:widowControl w:val="0"/>
        <w:numPr>
          <w:ilvl w:val="0"/>
          <w:numId w:val="1"/>
        </w:numPr>
        <w:autoSpaceDE w:val="0"/>
        <w:autoSpaceDN w:val="0"/>
        <w:adjustRightInd w:val="0"/>
        <w:spacing w:after="0" w:line="240" w:lineRule="auto"/>
        <w:ind w:left="540" w:hanging="540"/>
        <w:jc w:val="both"/>
        <w:rPr>
          <w:rFonts w:cs="Arial"/>
          <w:lang w:val="en-GB"/>
        </w:rPr>
      </w:pPr>
      <w:r w:rsidRPr="00F27F10">
        <w:rPr>
          <w:rFonts w:cs="Arial"/>
          <w:lang w:val="en-GB" w:eastAsia="en-GB"/>
        </w:rPr>
        <w:t>The Conference of the Parties is recommended to</w:t>
      </w:r>
      <w:r w:rsidRPr="00F27F10">
        <w:rPr>
          <w:rFonts w:cs="Arial"/>
          <w:lang w:val="en-GB"/>
        </w:rPr>
        <w:t>:</w:t>
      </w:r>
    </w:p>
    <w:p w14:paraId="7A75EB53" w14:textId="77777777" w:rsidR="00F27F10" w:rsidRPr="00F27F10" w:rsidRDefault="00F27F10" w:rsidP="0005182B">
      <w:pPr>
        <w:spacing w:after="0" w:line="240" w:lineRule="auto"/>
        <w:jc w:val="both"/>
        <w:rPr>
          <w:rFonts w:cs="Arial"/>
          <w:lang w:val="en-GB"/>
        </w:rPr>
      </w:pPr>
    </w:p>
    <w:p w14:paraId="18D1D6ED" w14:textId="08BC589C" w:rsidR="00F27F10" w:rsidRDefault="009E5E1A" w:rsidP="0005182B">
      <w:pPr>
        <w:numPr>
          <w:ilvl w:val="0"/>
          <w:numId w:val="2"/>
        </w:numPr>
        <w:autoSpaceDN w:val="0"/>
        <w:spacing w:after="0" w:line="240" w:lineRule="auto"/>
        <w:ind w:left="1134" w:hanging="567"/>
        <w:jc w:val="both"/>
        <w:rPr>
          <w:rFonts w:cs="Arial"/>
          <w:lang w:val="en-GB"/>
        </w:rPr>
      </w:pPr>
      <w:r>
        <w:rPr>
          <w:rFonts w:cs="Arial"/>
          <w:lang w:val="en-GB"/>
        </w:rPr>
        <w:t>c</w:t>
      </w:r>
      <w:r w:rsidR="00F27F10" w:rsidRPr="00F27F10">
        <w:rPr>
          <w:rFonts w:cs="Arial"/>
          <w:lang w:val="en-GB"/>
        </w:rPr>
        <w:t xml:space="preserve">onsult within regional groups and determine which </w:t>
      </w:r>
      <w:r w:rsidR="00A423AF">
        <w:rPr>
          <w:rFonts w:cs="Arial"/>
          <w:lang w:val="en-GB"/>
        </w:rPr>
        <w:t xml:space="preserve">Party-appointed members </w:t>
      </w:r>
      <w:r w:rsidR="00F27F10" w:rsidRPr="00F27F10">
        <w:rPr>
          <w:rFonts w:cs="Arial"/>
          <w:lang w:val="en-GB"/>
        </w:rPr>
        <w:t xml:space="preserve">will be nominated </w:t>
      </w:r>
      <w:r w:rsidR="000D0C6A">
        <w:rPr>
          <w:rFonts w:cs="Arial"/>
          <w:lang w:val="en-GB"/>
        </w:rPr>
        <w:t xml:space="preserve">for appointment </w:t>
      </w:r>
      <w:r w:rsidR="00F27F10" w:rsidRPr="00F27F10">
        <w:rPr>
          <w:rFonts w:cs="Arial"/>
          <w:lang w:val="en-GB"/>
        </w:rPr>
        <w:t xml:space="preserve">as regional or alternate members of the </w:t>
      </w:r>
      <w:r w:rsidR="000D0C6A">
        <w:rPr>
          <w:rFonts w:cs="Arial"/>
          <w:lang w:val="en-GB"/>
        </w:rPr>
        <w:t>Sessional</w:t>
      </w:r>
      <w:r w:rsidR="00F27F10" w:rsidRPr="00F27F10">
        <w:rPr>
          <w:rFonts w:cs="Arial"/>
          <w:lang w:val="en-GB"/>
        </w:rPr>
        <w:t xml:space="preserve"> Committee</w:t>
      </w:r>
      <w:r w:rsidR="000D0C6A">
        <w:rPr>
          <w:rFonts w:cs="Arial"/>
          <w:lang w:val="en-GB"/>
        </w:rPr>
        <w:t xml:space="preserve"> of the Scientific Council</w:t>
      </w:r>
      <w:r w:rsidR="00686E27">
        <w:rPr>
          <w:rFonts w:cs="Arial"/>
          <w:lang w:val="en-GB"/>
        </w:rPr>
        <w:t>;</w:t>
      </w:r>
    </w:p>
    <w:p w14:paraId="3CA0082D" w14:textId="77777777" w:rsidR="000630A2" w:rsidRPr="00F27F10" w:rsidRDefault="000630A2" w:rsidP="000630A2">
      <w:pPr>
        <w:autoSpaceDN w:val="0"/>
        <w:spacing w:after="0" w:line="240" w:lineRule="auto"/>
        <w:ind w:left="1134"/>
        <w:jc w:val="both"/>
        <w:rPr>
          <w:rFonts w:cs="Arial"/>
          <w:lang w:val="en-GB"/>
        </w:rPr>
      </w:pPr>
    </w:p>
    <w:p w14:paraId="452EFAAB" w14:textId="1483E2ED" w:rsidR="00F27F10" w:rsidRPr="00F27F10" w:rsidRDefault="009E5E1A" w:rsidP="0005182B">
      <w:pPr>
        <w:numPr>
          <w:ilvl w:val="0"/>
          <w:numId w:val="2"/>
        </w:numPr>
        <w:autoSpaceDN w:val="0"/>
        <w:spacing w:after="0" w:line="240" w:lineRule="auto"/>
        <w:ind w:left="1134" w:hanging="567"/>
        <w:contextualSpacing/>
        <w:jc w:val="both"/>
        <w:rPr>
          <w:lang w:val="en-GB"/>
        </w:rPr>
      </w:pPr>
      <w:r>
        <w:rPr>
          <w:lang w:val="en-GB"/>
        </w:rPr>
        <w:t>a</w:t>
      </w:r>
      <w:r w:rsidR="004515B0">
        <w:rPr>
          <w:lang w:val="en-GB"/>
        </w:rPr>
        <w:t>ppoint</w:t>
      </w:r>
      <w:r w:rsidR="00F27F10" w:rsidRPr="00F27F10">
        <w:rPr>
          <w:lang w:val="en-GB"/>
        </w:rPr>
        <w:t xml:space="preserve"> the regional and alternate members of the S</w:t>
      </w:r>
      <w:r w:rsidR="000D0C6A">
        <w:rPr>
          <w:lang w:val="en-GB"/>
        </w:rPr>
        <w:t xml:space="preserve">essional </w:t>
      </w:r>
      <w:r w:rsidR="00F27F10" w:rsidRPr="00F27F10">
        <w:rPr>
          <w:lang w:val="en-GB"/>
        </w:rPr>
        <w:t>Committee</w:t>
      </w:r>
      <w:r w:rsidR="000D0C6A">
        <w:rPr>
          <w:lang w:val="en-GB"/>
        </w:rPr>
        <w:t xml:space="preserve"> of the Scientific Council for the intersessional period between COP13 and COP14</w:t>
      </w:r>
      <w:r w:rsidR="00F27F10" w:rsidRPr="00F27F10">
        <w:rPr>
          <w:lang w:val="en-GB"/>
        </w:rPr>
        <w:t xml:space="preserve">, in accordance with Resolution </w:t>
      </w:r>
      <w:r w:rsidR="000D0C6A">
        <w:rPr>
          <w:lang w:val="en-GB"/>
        </w:rPr>
        <w:t>12</w:t>
      </w:r>
      <w:r w:rsidR="00F27F10" w:rsidRPr="00F27F10">
        <w:rPr>
          <w:lang w:val="en-GB"/>
        </w:rPr>
        <w:t>.</w:t>
      </w:r>
      <w:r w:rsidR="000D0C6A">
        <w:rPr>
          <w:lang w:val="en-GB"/>
        </w:rPr>
        <w:t>4</w:t>
      </w:r>
      <w:r w:rsidR="00F27F10" w:rsidRPr="00F27F10">
        <w:rPr>
          <w:lang w:val="en-GB"/>
        </w:rPr>
        <w:t xml:space="preserve">. </w:t>
      </w:r>
    </w:p>
    <w:p w14:paraId="36535148" w14:textId="77777777" w:rsidR="00F27F10" w:rsidRPr="00F27F10" w:rsidRDefault="00F27F10" w:rsidP="0005182B">
      <w:pPr>
        <w:autoSpaceDN w:val="0"/>
        <w:spacing w:after="0" w:line="240" w:lineRule="auto"/>
        <w:ind w:left="1440"/>
        <w:contextualSpacing/>
        <w:jc w:val="both"/>
        <w:rPr>
          <w:rFonts w:cs="Arial"/>
          <w:lang w:val="en-GB"/>
        </w:rPr>
      </w:pPr>
    </w:p>
    <w:p w14:paraId="356204DC" w14:textId="77777777" w:rsidR="002E0DE9" w:rsidRPr="00F27F10" w:rsidRDefault="002E0DE9" w:rsidP="0005182B">
      <w:pPr>
        <w:spacing w:after="0" w:line="240" w:lineRule="auto"/>
        <w:rPr>
          <w:lang w:val="en-GB"/>
        </w:rPr>
      </w:pPr>
    </w:p>
    <w:sectPr w:rsidR="002E0DE9" w:rsidRPr="00F27F10" w:rsidSect="003B11CD">
      <w:headerReference w:type="even" r:id="rId10"/>
      <w:headerReference w:type="default" r:id="rId11"/>
      <w:footerReference w:type="even" r:id="rId12"/>
      <w:footerReference w:type="default" r:id="rId13"/>
      <w:head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48DE" w14:textId="77777777" w:rsidR="00090FBC" w:rsidRDefault="00090FBC" w:rsidP="002E0DE9">
      <w:pPr>
        <w:spacing w:after="0" w:line="240" w:lineRule="auto"/>
      </w:pPr>
      <w:r>
        <w:separator/>
      </w:r>
    </w:p>
  </w:endnote>
  <w:endnote w:type="continuationSeparator" w:id="0">
    <w:p w14:paraId="77FD5949" w14:textId="77777777" w:rsidR="00090FBC" w:rsidRDefault="00090FBC"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65D936FE"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007778"/>
      <w:docPartObj>
        <w:docPartGallery w:val="Page Numbers (Bottom of Page)"/>
        <w:docPartUnique/>
      </w:docPartObj>
    </w:sdtPr>
    <w:sdtEndPr>
      <w:rPr>
        <w:noProof/>
        <w:sz w:val="18"/>
        <w:szCs w:val="18"/>
      </w:rPr>
    </w:sdtEndPr>
    <w:sdtContent>
      <w:p w14:paraId="2DE2E219" w14:textId="77777777" w:rsidR="00ED6B69" w:rsidRPr="00ED6B69" w:rsidRDefault="00ED6B69">
        <w:pPr>
          <w:pStyle w:val="Footer"/>
          <w:jc w:val="center"/>
          <w:rPr>
            <w:sz w:val="18"/>
            <w:szCs w:val="18"/>
          </w:rPr>
        </w:pPr>
        <w:r w:rsidRPr="00ED6B69">
          <w:rPr>
            <w:sz w:val="18"/>
            <w:szCs w:val="18"/>
          </w:rPr>
          <w:fldChar w:fldCharType="begin"/>
        </w:r>
        <w:r w:rsidRPr="00ED6B69">
          <w:rPr>
            <w:sz w:val="18"/>
            <w:szCs w:val="18"/>
          </w:rPr>
          <w:instrText xml:space="preserve"> PAGE   \* MERGEFORMAT </w:instrText>
        </w:r>
        <w:r w:rsidRPr="00ED6B69">
          <w:rPr>
            <w:sz w:val="18"/>
            <w:szCs w:val="18"/>
          </w:rPr>
          <w:fldChar w:fldCharType="separate"/>
        </w:r>
        <w:r w:rsidRPr="00ED6B69">
          <w:rPr>
            <w:noProof/>
            <w:sz w:val="18"/>
            <w:szCs w:val="18"/>
          </w:rPr>
          <w:t>2</w:t>
        </w:r>
        <w:r w:rsidRPr="00ED6B6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5086" w14:textId="77777777" w:rsidR="00090FBC" w:rsidRDefault="00090FBC" w:rsidP="002E0DE9">
      <w:pPr>
        <w:spacing w:after="0" w:line="240" w:lineRule="auto"/>
      </w:pPr>
      <w:r>
        <w:separator/>
      </w:r>
    </w:p>
  </w:footnote>
  <w:footnote w:type="continuationSeparator" w:id="0">
    <w:p w14:paraId="712AFC9E" w14:textId="77777777" w:rsidR="00090FBC" w:rsidRDefault="00090FBC" w:rsidP="002E0DE9">
      <w:pPr>
        <w:spacing w:after="0" w:line="240" w:lineRule="auto"/>
      </w:pPr>
      <w:r>
        <w:continuationSeparator/>
      </w:r>
    </w:p>
  </w:footnote>
  <w:footnote w:id="1">
    <w:p w14:paraId="0401E779" w14:textId="31DE212A" w:rsidR="00091244" w:rsidRPr="0005182B" w:rsidRDefault="00091244">
      <w:pPr>
        <w:pStyle w:val="FootnoteText"/>
        <w:rPr>
          <w:sz w:val="16"/>
          <w:szCs w:val="16"/>
        </w:rPr>
      </w:pPr>
      <w:r w:rsidRPr="0005182B">
        <w:rPr>
          <w:rStyle w:val="FootnoteReference"/>
          <w:sz w:val="16"/>
          <w:szCs w:val="16"/>
          <w:vertAlign w:val="superscript"/>
        </w:rPr>
        <w:footnoteRef/>
      </w:r>
      <w:r w:rsidRPr="0005182B">
        <w:rPr>
          <w:sz w:val="16"/>
          <w:szCs w:val="16"/>
        </w:rPr>
        <w:t xml:space="preserve"> Due to the uneven number of the Party-appointed members of the Sessional Committee, this may be 7 or 8 members</w:t>
      </w:r>
    </w:p>
  </w:footnote>
  <w:footnote w:id="2">
    <w:p w14:paraId="6EC9B55E" w14:textId="04EB3A50" w:rsidR="009F5C76" w:rsidRPr="0005182B" w:rsidRDefault="009F5C76" w:rsidP="0005182B">
      <w:pPr>
        <w:pStyle w:val="FootnoteText"/>
        <w:jc w:val="both"/>
        <w:rPr>
          <w:sz w:val="16"/>
          <w:szCs w:val="16"/>
        </w:rPr>
      </w:pPr>
      <w:r w:rsidRPr="0005182B">
        <w:rPr>
          <w:rStyle w:val="FootnoteReference"/>
          <w:sz w:val="16"/>
          <w:szCs w:val="16"/>
          <w:vertAlign w:val="superscript"/>
        </w:rPr>
        <w:footnoteRef/>
      </w:r>
      <w:r w:rsidRPr="0005182B">
        <w:rPr>
          <w:sz w:val="16"/>
          <w:szCs w:val="16"/>
        </w:rPr>
        <w:t xml:space="preserve"> The </w:t>
      </w:r>
      <w:r w:rsidR="00DF03E4" w:rsidRPr="0005182B">
        <w:rPr>
          <w:sz w:val="16"/>
          <w:szCs w:val="16"/>
        </w:rPr>
        <w:t>third</w:t>
      </w:r>
      <w:r w:rsidRPr="0005182B">
        <w:rPr>
          <w:sz w:val="16"/>
          <w:szCs w:val="16"/>
        </w:rPr>
        <w:t xml:space="preserve"> member for the Asia region, Mr</w:t>
      </w:r>
      <w:r w:rsidRPr="0005182B">
        <w:rPr>
          <w:rFonts w:cs="Arial"/>
          <w:sz w:val="16"/>
          <w:szCs w:val="16"/>
        </w:rPr>
        <w:t xml:space="preserve">. </w:t>
      </w:r>
      <w:proofErr w:type="spellStart"/>
      <w:r w:rsidRPr="0005182B">
        <w:rPr>
          <w:rFonts w:cs="Arial"/>
          <w:sz w:val="16"/>
          <w:szCs w:val="16"/>
        </w:rPr>
        <w:t>Lkhagvasuren</w:t>
      </w:r>
      <w:proofErr w:type="spellEnd"/>
      <w:r w:rsidRPr="0005182B">
        <w:rPr>
          <w:rFonts w:cs="Arial"/>
          <w:sz w:val="16"/>
          <w:szCs w:val="16"/>
        </w:rPr>
        <w:t xml:space="preserve"> </w:t>
      </w:r>
      <w:proofErr w:type="spellStart"/>
      <w:r w:rsidRPr="0005182B">
        <w:rPr>
          <w:rFonts w:cs="Arial"/>
          <w:sz w:val="16"/>
          <w:szCs w:val="16"/>
        </w:rPr>
        <w:t>Badamjav</w:t>
      </w:r>
      <w:proofErr w:type="spellEnd"/>
      <w:r w:rsidRPr="0005182B">
        <w:rPr>
          <w:rFonts w:cs="Arial"/>
          <w:sz w:val="16"/>
          <w:szCs w:val="16"/>
        </w:rPr>
        <w:t>, passed away in August 2019. He could not be replace</w:t>
      </w:r>
      <w:r w:rsidR="00DF03E4" w:rsidRPr="0005182B">
        <w:rPr>
          <w:rFonts w:cs="Arial"/>
          <w:sz w:val="16"/>
          <w:szCs w:val="16"/>
        </w:rPr>
        <w:t>d</w:t>
      </w:r>
      <w:r w:rsidRPr="0005182B">
        <w:rPr>
          <w:rFonts w:cs="Arial"/>
          <w:sz w:val="16"/>
          <w:szCs w:val="16"/>
        </w:rPr>
        <w:t xml:space="preserve"> in the absence of alternate members for the region. </w:t>
      </w:r>
    </w:p>
  </w:footnote>
  <w:footnote w:id="3">
    <w:p w14:paraId="2DCC352E" w14:textId="358D6191" w:rsidR="009F5C76" w:rsidRPr="0005182B" w:rsidRDefault="009F5C76" w:rsidP="0005182B">
      <w:pPr>
        <w:pStyle w:val="FootnoteText"/>
        <w:jc w:val="both"/>
        <w:rPr>
          <w:sz w:val="16"/>
          <w:szCs w:val="16"/>
        </w:rPr>
      </w:pPr>
      <w:r w:rsidRPr="0005182B">
        <w:rPr>
          <w:rStyle w:val="FootnoteReference"/>
          <w:sz w:val="16"/>
          <w:szCs w:val="16"/>
          <w:vertAlign w:val="superscript"/>
        </w:rPr>
        <w:footnoteRef/>
      </w:r>
      <w:r w:rsidRPr="0005182B">
        <w:rPr>
          <w:sz w:val="16"/>
          <w:szCs w:val="16"/>
        </w:rPr>
        <w:t xml:space="preserve"> Ms. Stankovic was appointed by COP12 as alternate for Europe. She became member of the Sessional Committee in September 2019 to replace Mr. Poluda who had stepped down.</w:t>
      </w:r>
      <w:r w:rsidR="006F4EC5">
        <w:rPr>
          <w:sz w:val="16"/>
          <w:szCs w:val="16"/>
        </w:rPr>
        <w:t xml:space="preserve"> </w:t>
      </w:r>
      <w:r w:rsidR="00E52E8B">
        <w:rPr>
          <w:sz w:val="16"/>
          <w:szCs w:val="16"/>
        </w:rPr>
        <w:t xml:space="preserve">Pursuant to Rule 2 (g) of the Rules of Procedure of the Scientific Council and its Sessional Committee, she will be eligible to serve for two triennia </w:t>
      </w:r>
      <w:r w:rsidR="00E52E8B" w:rsidRPr="00E52E8B">
        <w:rPr>
          <w:rFonts w:cs="Arial"/>
          <w:sz w:val="16"/>
          <w:szCs w:val="16"/>
        </w:rPr>
        <w:t xml:space="preserve">in the new capacity </w:t>
      </w:r>
      <w:r w:rsidR="00E52E8B">
        <w:rPr>
          <w:rFonts w:cs="Arial"/>
          <w:sz w:val="16"/>
          <w:szCs w:val="16"/>
        </w:rPr>
        <w:t xml:space="preserve">as member </w:t>
      </w:r>
      <w:r w:rsidR="00E52E8B" w:rsidRPr="00E52E8B">
        <w:rPr>
          <w:rFonts w:cs="Arial"/>
          <w:sz w:val="16"/>
          <w:szCs w:val="16"/>
        </w:rPr>
        <w:t xml:space="preserve">in addition to any term </w:t>
      </w:r>
      <w:r w:rsidR="00E52E8B">
        <w:rPr>
          <w:rFonts w:cs="Arial"/>
          <w:sz w:val="16"/>
          <w:szCs w:val="16"/>
        </w:rPr>
        <w:t>she</w:t>
      </w:r>
      <w:r w:rsidR="00E52E8B" w:rsidRPr="00E52E8B">
        <w:rPr>
          <w:rFonts w:cs="Arial"/>
          <w:sz w:val="16"/>
          <w:szCs w:val="16"/>
        </w:rPr>
        <w:t xml:space="preserve"> ha</w:t>
      </w:r>
      <w:r w:rsidR="00E52E8B">
        <w:rPr>
          <w:rFonts w:cs="Arial"/>
          <w:sz w:val="16"/>
          <w:szCs w:val="16"/>
        </w:rPr>
        <w:t>s</w:t>
      </w:r>
      <w:r w:rsidR="00E52E8B" w:rsidRPr="00E52E8B">
        <w:rPr>
          <w:rFonts w:cs="Arial"/>
          <w:sz w:val="16"/>
          <w:szCs w:val="16"/>
        </w:rPr>
        <w:t xml:space="preserve"> already served as an alternate.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4DC3" w14:textId="664C2E0E"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UNEP/CMS/COP13/Doc.</w:t>
    </w:r>
    <w:r w:rsidR="00F27F10">
      <w:rPr>
        <w:rFonts w:eastAsia="Times New Roman" w:cs="Arial"/>
        <w:i/>
        <w:sz w:val="18"/>
        <w:szCs w:val="18"/>
        <w:lang w:val="en-GB"/>
      </w:rPr>
      <w:t>1</w:t>
    </w:r>
    <w:r w:rsidR="00AA5EEE">
      <w:rPr>
        <w:rFonts w:eastAsia="Times New Roman" w:cs="Arial"/>
        <w:i/>
        <w:sz w:val="18"/>
        <w:szCs w:val="18"/>
        <w:lang w:val="en-GB"/>
      </w:rPr>
      <w:t>5.2</w:t>
    </w:r>
    <w:r w:rsidR="00134CC4">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2D75" w14:textId="4649D5D3" w:rsidR="002E0DE9" w:rsidRPr="002E0DE9" w:rsidRDefault="002E0DE9" w:rsidP="0005182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00F27F10">
      <w:rPr>
        <w:rFonts w:eastAsia="Times New Roman" w:cs="Arial"/>
        <w:i/>
        <w:sz w:val="18"/>
        <w:szCs w:val="18"/>
        <w:lang w:val="en-GB"/>
      </w:rPr>
      <w:t>1</w:t>
    </w:r>
    <w:r w:rsidR="00AA5EEE">
      <w:rPr>
        <w:rFonts w:eastAsia="Times New Roman" w:cs="Arial"/>
        <w:i/>
        <w:sz w:val="18"/>
        <w:szCs w:val="18"/>
        <w:lang w:val="en-GB"/>
      </w:rPr>
      <w:t>5.2</w:t>
    </w:r>
    <w:r w:rsidR="00134CC4">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1799"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7151C417" wp14:editId="68DCAAC0">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748F8673" wp14:editId="4125EFE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77129C9" wp14:editId="7B5CFF0C">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7EAF0EA3" w14:textId="77777777"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3652F"/>
    <w:multiLevelType w:val="hybridMultilevel"/>
    <w:tmpl w:val="F3FE06C2"/>
    <w:lvl w:ilvl="0" w:tplc="4C88504A">
      <w:start w:val="1"/>
      <w:numFmt w:val="lowerRoman"/>
      <w:lvlText w:val="(%1)"/>
      <w:lvlJc w:val="left"/>
      <w:pPr>
        <w:ind w:left="1080" w:hanging="720"/>
      </w:pPr>
      <w:rPr>
        <w:rFonts w:hint="default"/>
      </w:rPr>
    </w:lvl>
    <w:lvl w:ilvl="1" w:tplc="4F106F4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0CB6165"/>
    <w:multiLevelType w:val="hybridMultilevel"/>
    <w:tmpl w:val="F2F2BFDA"/>
    <w:lvl w:ilvl="0" w:tplc="E05CC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710CF"/>
    <w:multiLevelType w:val="hybridMultilevel"/>
    <w:tmpl w:val="FEE2DBA8"/>
    <w:lvl w:ilvl="0" w:tplc="6310BF6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5182B"/>
    <w:rsid w:val="000606FE"/>
    <w:rsid w:val="000630A2"/>
    <w:rsid w:val="00090FBC"/>
    <w:rsid w:val="00091244"/>
    <w:rsid w:val="000D0C6A"/>
    <w:rsid w:val="001234AB"/>
    <w:rsid w:val="00134CC4"/>
    <w:rsid w:val="001A2618"/>
    <w:rsid w:val="002231B4"/>
    <w:rsid w:val="0023181D"/>
    <w:rsid w:val="00245937"/>
    <w:rsid w:val="002A3321"/>
    <w:rsid w:val="002B0221"/>
    <w:rsid w:val="002E0DE9"/>
    <w:rsid w:val="003963F4"/>
    <w:rsid w:val="003B11CD"/>
    <w:rsid w:val="003D33D5"/>
    <w:rsid w:val="00434B25"/>
    <w:rsid w:val="004515B0"/>
    <w:rsid w:val="004551F3"/>
    <w:rsid w:val="004D29AA"/>
    <w:rsid w:val="004E253C"/>
    <w:rsid w:val="004E66D8"/>
    <w:rsid w:val="00525BA7"/>
    <w:rsid w:val="005330F7"/>
    <w:rsid w:val="00556795"/>
    <w:rsid w:val="00563598"/>
    <w:rsid w:val="005A25BD"/>
    <w:rsid w:val="005D39EE"/>
    <w:rsid w:val="0061639D"/>
    <w:rsid w:val="00625D07"/>
    <w:rsid w:val="0066019A"/>
    <w:rsid w:val="006814BC"/>
    <w:rsid w:val="00686E27"/>
    <w:rsid w:val="006E62C3"/>
    <w:rsid w:val="006F4EC5"/>
    <w:rsid w:val="00771CBC"/>
    <w:rsid w:val="007B338A"/>
    <w:rsid w:val="007F1554"/>
    <w:rsid w:val="00817E6A"/>
    <w:rsid w:val="008627EC"/>
    <w:rsid w:val="008739A7"/>
    <w:rsid w:val="008938DF"/>
    <w:rsid w:val="008B0AC3"/>
    <w:rsid w:val="008D66E6"/>
    <w:rsid w:val="008F1D52"/>
    <w:rsid w:val="00900DB6"/>
    <w:rsid w:val="009841AA"/>
    <w:rsid w:val="009E2CC3"/>
    <w:rsid w:val="009E5E1A"/>
    <w:rsid w:val="009F0FEA"/>
    <w:rsid w:val="009F5C76"/>
    <w:rsid w:val="00A119DF"/>
    <w:rsid w:val="00A423AF"/>
    <w:rsid w:val="00A47197"/>
    <w:rsid w:val="00A5123A"/>
    <w:rsid w:val="00A615DA"/>
    <w:rsid w:val="00A75785"/>
    <w:rsid w:val="00AA5EEE"/>
    <w:rsid w:val="00AB2E62"/>
    <w:rsid w:val="00B118F0"/>
    <w:rsid w:val="00B14C94"/>
    <w:rsid w:val="00B22274"/>
    <w:rsid w:val="00B462ED"/>
    <w:rsid w:val="00B94488"/>
    <w:rsid w:val="00BA345A"/>
    <w:rsid w:val="00C10ADD"/>
    <w:rsid w:val="00C2719B"/>
    <w:rsid w:val="00C90E05"/>
    <w:rsid w:val="00D037E0"/>
    <w:rsid w:val="00D14FB4"/>
    <w:rsid w:val="00D410E5"/>
    <w:rsid w:val="00D47268"/>
    <w:rsid w:val="00D76BD9"/>
    <w:rsid w:val="00DD4336"/>
    <w:rsid w:val="00DE2560"/>
    <w:rsid w:val="00DE63E9"/>
    <w:rsid w:val="00DF03E4"/>
    <w:rsid w:val="00E16E41"/>
    <w:rsid w:val="00E52E8B"/>
    <w:rsid w:val="00EA2C88"/>
    <w:rsid w:val="00ED6B69"/>
    <w:rsid w:val="00F04E20"/>
    <w:rsid w:val="00F06702"/>
    <w:rsid w:val="00F27F10"/>
    <w:rsid w:val="00F350DD"/>
    <w:rsid w:val="00F44442"/>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654E"/>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AA5EEE"/>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F2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10"/>
    <w:rPr>
      <w:rFonts w:ascii="Segoe UI" w:hAnsi="Segoe UI" w:cs="Segoe UI"/>
      <w:sz w:val="18"/>
      <w:szCs w:val="18"/>
    </w:rPr>
  </w:style>
  <w:style w:type="paragraph" w:styleId="FootnoteText">
    <w:name w:val="footnote text"/>
    <w:basedOn w:val="Normal"/>
    <w:link w:val="FootnoteTextChar"/>
    <w:uiPriority w:val="99"/>
    <w:semiHidden/>
    <w:unhideWhenUsed/>
    <w:rsid w:val="00F27F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F10"/>
    <w:rPr>
      <w:sz w:val="20"/>
      <w:szCs w:val="20"/>
    </w:rPr>
  </w:style>
  <w:style w:type="character" w:styleId="FootnoteReference">
    <w:name w:val="footnote reference"/>
    <w:uiPriority w:val="99"/>
    <w:semiHidden/>
    <w:rsid w:val="00F27F10"/>
    <w:rPr>
      <w:rFonts w:cs="Times New Roman"/>
    </w:rPr>
  </w:style>
  <w:style w:type="character" w:customStyle="1" w:styleId="Heading2Char">
    <w:name w:val="Heading 2 Char"/>
    <w:basedOn w:val="DefaultParagraphFont"/>
    <w:link w:val="Heading2"/>
    <w:uiPriority w:val="99"/>
    <w:rsid w:val="00AA5EEE"/>
    <w:rPr>
      <w:rFonts w:ascii="Times New Roman" w:eastAsia="Times New Roman" w:hAnsi="Times New Roman" w:cs="Times New Roman"/>
      <w:b/>
      <w:bCs/>
      <w:sz w:val="36"/>
      <w:szCs w:val="24"/>
    </w:rPr>
  </w:style>
  <w:style w:type="paragraph" w:styleId="ListParagraph">
    <w:name w:val="List Paragraph"/>
    <w:basedOn w:val="Normal"/>
    <w:uiPriority w:val="34"/>
    <w:qFormat/>
    <w:rsid w:val="00AA5EE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Default">
    <w:name w:val="Default"/>
    <w:basedOn w:val="Normal"/>
    <w:rsid w:val="00C90E05"/>
    <w:pPr>
      <w:autoSpaceDE w:val="0"/>
      <w:autoSpaceDN w:val="0"/>
      <w:spacing w:after="0" w:line="240" w:lineRule="auto"/>
    </w:pPr>
    <w:rPr>
      <w:rFonts w:eastAsia="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9E5E1A"/>
    <w:rPr>
      <w:sz w:val="16"/>
      <w:szCs w:val="16"/>
    </w:rPr>
  </w:style>
  <w:style w:type="paragraph" w:styleId="CommentText">
    <w:name w:val="annotation text"/>
    <w:basedOn w:val="Normal"/>
    <w:link w:val="CommentTextChar"/>
    <w:uiPriority w:val="99"/>
    <w:semiHidden/>
    <w:unhideWhenUsed/>
    <w:rsid w:val="009E5E1A"/>
    <w:pPr>
      <w:spacing w:line="240" w:lineRule="auto"/>
    </w:pPr>
    <w:rPr>
      <w:sz w:val="20"/>
      <w:szCs w:val="20"/>
    </w:rPr>
  </w:style>
  <w:style w:type="character" w:customStyle="1" w:styleId="CommentTextChar">
    <w:name w:val="Comment Text Char"/>
    <w:basedOn w:val="DefaultParagraphFont"/>
    <w:link w:val="CommentText"/>
    <w:uiPriority w:val="99"/>
    <w:semiHidden/>
    <w:rsid w:val="009E5E1A"/>
    <w:rPr>
      <w:sz w:val="20"/>
      <w:szCs w:val="20"/>
    </w:rPr>
  </w:style>
  <w:style w:type="paragraph" w:styleId="CommentSubject">
    <w:name w:val="annotation subject"/>
    <w:basedOn w:val="CommentText"/>
    <w:next w:val="CommentText"/>
    <w:link w:val="CommentSubjectChar"/>
    <w:uiPriority w:val="99"/>
    <w:semiHidden/>
    <w:unhideWhenUsed/>
    <w:rsid w:val="009E5E1A"/>
    <w:rPr>
      <w:b/>
      <w:bCs/>
    </w:rPr>
  </w:style>
  <w:style w:type="character" w:customStyle="1" w:styleId="CommentSubjectChar">
    <w:name w:val="Comment Subject Char"/>
    <w:basedOn w:val="CommentTextChar"/>
    <w:link w:val="CommentSubject"/>
    <w:uiPriority w:val="99"/>
    <w:semiHidden/>
    <w:rsid w:val="009E5E1A"/>
    <w:rPr>
      <w:b/>
      <w:bCs/>
      <w:sz w:val="20"/>
      <w:szCs w:val="20"/>
    </w:rPr>
  </w:style>
  <w:style w:type="character" w:styleId="Hyperlink">
    <w:name w:val="Hyperlink"/>
    <w:basedOn w:val="DefaultParagraphFont"/>
    <w:uiPriority w:val="99"/>
    <w:unhideWhenUsed/>
    <w:rsid w:val="007B338A"/>
    <w:rPr>
      <w:color w:val="0563C1" w:themeColor="hyperlink"/>
      <w:u w:val="single"/>
    </w:rPr>
  </w:style>
  <w:style w:type="character" w:styleId="UnresolvedMention">
    <w:name w:val="Unresolved Mention"/>
    <w:basedOn w:val="DefaultParagraphFont"/>
    <w:uiPriority w:val="99"/>
    <w:semiHidden/>
    <w:unhideWhenUsed/>
    <w:rsid w:val="007B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int/sites/default/files/document/cms_cop12_res.12.2_financial-and-administrative_matters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152B-C5DF-4B62-8115-8C8A1313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cp:lastPrinted>2019-09-28T15:06:00Z</cp:lastPrinted>
  <dcterms:created xsi:type="dcterms:W3CDTF">2019-12-06T13:12:00Z</dcterms:created>
  <dcterms:modified xsi:type="dcterms:W3CDTF">2019-12-09T09:05:00Z</dcterms:modified>
</cp:coreProperties>
</file>