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03272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F41084"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F41084">
              <w:rPr>
                <w:rFonts w:eastAsia="Times New Roman" w:cs="Arial"/>
                <w:szCs w:val="24"/>
                <w:lang w:val="es-ES" w:eastAsia="es-ES"/>
              </w:rPr>
              <w:t>UNEP/CMS/COP13/Doc.</w:t>
            </w:r>
            <w:r w:rsidR="00111757" w:rsidRPr="00F41084">
              <w:rPr>
                <w:rFonts w:eastAsia="Times New Roman" w:cs="Arial"/>
                <w:szCs w:val="24"/>
                <w:lang w:val="es-ES" w:eastAsia="es-ES"/>
              </w:rPr>
              <w:t>15.1</w:t>
            </w:r>
          </w:p>
          <w:p w:rsidR="00002A97" w:rsidRPr="00F41084" w:rsidRDefault="0011175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F41084">
              <w:rPr>
                <w:rFonts w:eastAsia="Times New Roman" w:cs="Arial"/>
                <w:szCs w:val="24"/>
                <w:lang w:val="es-ES" w:eastAsia="es-ES"/>
              </w:rPr>
              <w:t>6 de diciembre</w:t>
            </w:r>
            <w:r w:rsidR="00EF1D13" w:rsidRPr="00F41084">
              <w:rPr>
                <w:rFonts w:eastAsia="Times New Roman" w:cs="Arial"/>
                <w:szCs w:val="24"/>
                <w:lang w:val="es-ES" w:eastAsia="es-ES"/>
              </w:rPr>
              <w:t xml:space="preserve"> </w:t>
            </w:r>
            <w:r w:rsidR="00002A97" w:rsidRPr="00F41084">
              <w:rPr>
                <w:rFonts w:eastAsia="Times New Roman" w:cs="Arial"/>
                <w:szCs w:val="24"/>
                <w:lang w:val="es-ES"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111757">
        <w:rPr>
          <w:rFonts w:eastAsia="Times New Roman" w:cs="Arial"/>
          <w:szCs w:val="24"/>
          <w:lang w:val="es-ES" w:eastAsia="es-ES"/>
        </w:rPr>
        <w:t>15</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B45C68" w:rsidRDefault="00B45C68" w:rsidP="00B45C6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b/>
          <w:lang w:val="es-ES"/>
        </w:rPr>
      </w:pPr>
      <w:r w:rsidRPr="00B45C68">
        <w:rPr>
          <w:b/>
          <w:lang w:val="es-ES"/>
        </w:rPr>
        <w:t xml:space="preserve">ÁREAS TEMÁTICAS DE LOS CONSEJEROS DESIGNADOS POR </w:t>
      </w:r>
    </w:p>
    <w:p w:rsidR="00002A97" w:rsidRPr="00B45C68" w:rsidRDefault="00B45C68"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b/>
          <w:lang w:val="es-ES"/>
        </w:rPr>
      </w:pPr>
      <w:r w:rsidRPr="00B45C68">
        <w:rPr>
          <w:b/>
          <w:lang w:val="es-ES"/>
        </w:rPr>
        <w:t>LA CONFERENCIA DE LAS PARTES</w:t>
      </w:r>
      <w:r w:rsidRPr="00B45C68">
        <w:rPr>
          <w:lang w:val="es-ES"/>
        </w:rPr>
        <w:t xml:space="preserve"> </w:t>
      </w:r>
      <w:r>
        <w:rPr>
          <w:b/>
          <w:lang w:val="es-ES"/>
        </w:rPr>
        <w:t xml:space="preserve">- </w:t>
      </w:r>
      <w:r w:rsidR="00111757">
        <w:rPr>
          <w:b/>
          <w:lang w:val="es-ES"/>
        </w:rPr>
        <w:t>A</w:t>
      </w:r>
      <w:r w:rsidRPr="00B45C68">
        <w:rPr>
          <w:b/>
          <w:lang w:val="es-ES"/>
        </w:rPr>
        <w:t>NÁLISIS, REVISIÓN Y RECOMENDACIONES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w:t>
      </w:r>
      <w:r w:rsidR="00B45C68">
        <w:rPr>
          <w:rFonts w:eastAsia="Times New Roman" w:cs="Arial"/>
          <w:i/>
          <w:szCs w:val="24"/>
          <w:lang w:val="es-ES" w:eastAsia="es-ES"/>
        </w:rPr>
        <w:t>el Consejo Científico</w:t>
      </w:r>
      <w:r>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p>
    <w:p w:rsidR="00002A97" w:rsidRPr="00002A97" w:rsidRDefault="00B45C68" w:rsidP="00002A97">
      <w:pPr>
        <w:widowControl w:val="0"/>
        <w:suppressAutoHyphens/>
        <w:autoSpaceDE w:val="0"/>
        <w:autoSpaceDN w:val="0"/>
        <w:spacing w:after="0" w:line="240" w:lineRule="auto"/>
        <w:textAlignment w:val="baseline"/>
        <w:rPr>
          <w:rFonts w:eastAsia="Times New Roman" w:cs="Arial"/>
          <w:lang w:val="es-ES" w:eastAsia="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92710</wp:posOffset>
                </wp:positionV>
                <wp:extent cx="4591050" cy="35909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3590925"/>
                        </a:xfrm>
                        <a:prstGeom prst="rect">
                          <a:avLst/>
                        </a:prstGeom>
                        <a:solidFill>
                          <a:srgbClr val="FFFFFF"/>
                        </a:solidFill>
                        <a:ln w="3172">
                          <a:solidFill>
                            <a:srgbClr val="000000"/>
                          </a:solidFill>
                          <a:prstDash val="solid"/>
                        </a:ln>
                      </wps:spPr>
                      <wps:txbx>
                        <w:txbxContent>
                          <w:p w:rsidR="0003272B" w:rsidRDefault="0003272B" w:rsidP="00B45C68">
                            <w:pPr>
                              <w:spacing w:after="0" w:line="240" w:lineRule="auto"/>
                              <w:jc w:val="both"/>
                              <w:rPr>
                                <w:rFonts w:cs="Arial"/>
                                <w:lang w:val="es-ES"/>
                              </w:rPr>
                            </w:pPr>
                            <w:r>
                              <w:rPr>
                                <w:rFonts w:cs="Arial"/>
                                <w:lang w:val="es-ES"/>
                              </w:rPr>
                              <w:t>Resumen:</w:t>
                            </w:r>
                          </w:p>
                          <w:p w:rsidR="0003272B" w:rsidRDefault="0003272B" w:rsidP="00B45C68">
                            <w:pPr>
                              <w:spacing w:after="0" w:line="240" w:lineRule="auto"/>
                              <w:jc w:val="both"/>
                              <w:rPr>
                                <w:rFonts w:cs="Arial"/>
                                <w:lang w:val="es-ES"/>
                              </w:rPr>
                            </w:pPr>
                          </w:p>
                          <w:p w:rsidR="0003272B" w:rsidRPr="00B45C68" w:rsidRDefault="0003272B" w:rsidP="00B45C68">
                            <w:pPr>
                              <w:widowControl w:val="0"/>
                              <w:suppressAutoHyphens/>
                              <w:autoSpaceDE w:val="0"/>
                              <w:autoSpaceDN w:val="0"/>
                              <w:spacing w:after="0" w:line="240" w:lineRule="auto"/>
                              <w:jc w:val="both"/>
                              <w:textAlignment w:val="baseline"/>
                              <w:rPr>
                                <w:rFonts w:ascii="Times New Roman" w:eastAsia="Times New Roman" w:hAnsi="Times New Roman" w:cs="Times New Roman"/>
                                <w:sz w:val="20"/>
                                <w:szCs w:val="24"/>
                                <w:lang w:val="es-ES"/>
                              </w:rPr>
                            </w:pPr>
                            <w:r w:rsidRPr="00B45C68">
                              <w:rPr>
                                <w:rFonts w:eastAsia="Times New Roman" w:cs="Arial"/>
                                <w:lang w:val="es-ES"/>
                              </w:rPr>
                              <w:t xml:space="preserve">La Tercera Reunión del Comité del Periodo de Sesiones del Consejo Científico (Bonn, del 29 de mayo al 1 de junio de 2018) decidió llevar a cabo una revisión de las áreas de conocimiento de los consejeros designados por la Conferencia de las Partes, con vistas a lo siguiente: </w:t>
                            </w:r>
                            <w:bookmarkStart w:id="0" w:name="_Hlk26522828"/>
                            <w:r w:rsidRPr="00B45C68">
                              <w:rPr>
                                <w:rFonts w:eastAsia="Times New Roman" w:cs="Arial"/>
                                <w:lang w:val="es-ES"/>
                              </w:rPr>
                              <w:t>(i) evaluar su aptitud para fomentar la aportación de recomendaciones relevantes de expertos a la Convención; (</w:t>
                            </w:r>
                            <w:proofErr w:type="spellStart"/>
                            <w:r w:rsidRPr="00B45C68">
                              <w:rPr>
                                <w:rFonts w:eastAsia="Times New Roman" w:cs="Arial"/>
                                <w:lang w:val="es-ES"/>
                              </w:rPr>
                              <w:t>ii</w:t>
                            </w:r>
                            <w:proofErr w:type="spellEnd"/>
                            <w:r w:rsidRPr="00B45C68">
                              <w:rPr>
                                <w:rFonts w:eastAsia="Times New Roman" w:cs="Arial"/>
                                <w:lang w:val="es-ES"/>
                              </w:rPr>
                              <w:t>) identificar áreas temáticas apropiadas de los consejeros designados por la Conferencia de las Partes que sirvan a la Convención tras la 13</w:t>
                            </w:r>
                            <w:r w:rsidRPr="00B45C68">
                              <w:rPr>
                                <w:rFonts w:eastAsia="Times New Roman" w:cs="Arial"/>
                                <w:vertAlign w:val="superscript"/>
                                <w:lang w:val="es-ES"/>
                              </w:rPr>
                              <w:t>ª</w:t>
                            </w:r>
                            <w:r w:rsidRPr="00B45C68">
                              <w:rPr>
                                <w:rFonts w:eastAsia="Times New Roman" w:cs="Arial"/>
                                <w:lang w:val="es-ES"/>
                              </w:rPr>
                              <w:t>Reunión de la Conferencia de las Partes (COP13); (</w:t>
                            </w:r>
                            <w:proofErr w:type="spellStart"/>
                            <w:r w:rsidRPr="00B45C68">
                              <w:rPr>
                                <w:rFonts w:eastAsia="Times New Roman" w:cs="Arial"/>
                                <w:lang w:val="es-ES"/>
                              </w:rPr>
                              <w:t>iii</w:t>
                            </w:r>
                            <w:proofErr w:type="spellEnd"/>
                            <w:r w:rsidRPr="00B45C68">
                              <w:rPr>
                                <w:rFonts w:eastAsia="Times New Roman" w:cs="Arial"/>
                                <w:lang w:val="es-ES"/>
                              </w:rPr>
                              <w:t>) determinar un proceso por el cual estas áreas temáticas se someten a una revisión periódica; (</w:t>
                            </w:r>
                            <w:proofErr w:type="spellStart"/>
                            <w:r w:rsidRPr="00B45C68">
                              <w:rPr>
                                <w:rFonts w:eastAsia="Times New Roman" w:cs="Arial"/>
                                <w:lang w:val="es-ES"/>
                              </w:rPr>
                              <w:t>iv</w:t>
                            </w:r>
                            <w:proofErr w:type="spellEnd"/>
                            <w:r w:rsidRPr="00B45C68">
                              <w:rPr>
                                <w:rFonts w:eastAsia="Times New Roman" w:cs="Arial"/>
                                <w:lang w:val="es-ES"/>
                              </w:rPr>
                              <w:t xml:space="preserve">) aportar recomendaciones sobre estas cuestiones a la COP13, incluidas sugerencias de expertos sobre áreas temáticas recién identificadas, si fuera necesario </w:t>
                            </w:r>
                          </w:p>
                          <w:bookmarkEnd w:id="0"/>
                          <w:p w:rsidR="0003272B" w:rsidRDefault="0003272B" w:rsidP="00B45C68">
                            <w:pPr>
                              <w:spacing w:after="0" w:line="240" w:lineRule="auto"/>
                              <w:jc w:val="both"/>
                              <w:rPr>
                                <w:lang w:val="es-ES"/>
                              </w:rPr>
                            </w:pPr>
                          </w:p>
                          <w:p w:rsidR="0003272B" w:rsidRPr="006F22B0" w:rsidRDefault="0003272B" w:rsidP="00B45C68">
                            <w:pPr>
                              <w:spacing w:after="0" w:line="240" w:lineRule="auto"/>
                              <w:jc w:val="both"/>
                              <w:rPr>
                                <w:lang w:val="es-ES"/>
                              </w:rPr>
                            </w:pPr>
                            <w:r w:rsidRPr="00B45C68">
                              <w:rPr>
                                <w:lang w:val="es-ES"/>
                              </w:rPr>
                              <w:t xml:space="preserve">En el presente documento se informa sobre las actividades emprendidas por el Comité del </w:t>
                            </w:r>
                            <w:r>
                              <w:rPr>
                                <w:lang w:val="es-ES"/>
                              </w:rPr>
                              <w:t>P</w:t>
                            </w:r>
                            <w:r w:rsidRPr="00B45C68">
                              <w:rPr>
                                <w:lang w:val="es-ES"/>
                              </w:rPr>
                              <w:t xml:space="preserve">eríodo de </w:t>
                            </w:r>
                            <w:r>
                              <w:rPr>
                                <w:lang w:val="es-ES"/>
                              </w:rPr>
                              <w:t>S</w:t>
                            </w:r>
                            <w:r w:rsidRPr="00B45C68">
                              <w:rPr>
                                <w:lang w:val="es-ES"/>
                              </w:rPr>
                              <w:t xml:space="preserve">esiones en cumplimiento de los objetivos antes mencionados y se presentan a la COP13 las recomendaciones del Comité del </w:t>
                            </w:r>
                            <w:r>
                              <w:rPr>
                                <w:lang w:val="es-ES"/>
                              </w:rPr>
                              <w:t>P</w:t>
                            </w:r>
                            <w:r w:rsidRPr="00B45C68">
                              <w:rPr>
                                <w:lang w:val="es-ES"/>
                              </w:rPr>
                              <w:t xml:space="preserve">eríodo de </w:t>
                            </w:r>
                            <w:r>
                              <w:rPr>
                                <w:lang w:val="es-ES"/>
                              </w:rPr>
                              <w:t>S</w:t>
                            </w:r>
                            <w:r w:rsidRPr="00B45C68">
                              <w:rPr>
                                <w:lang w:val="es-ES"/>
                              </w:rPr>
                              <w:t xml:space="preserve">esiones sobre </w:t>
                            </w:r>
                            <w:r>
                              <w:rPr>
                                <w:lang w:val="es-ES"/>
                              </w:rPr>
                              <w:t>el tema</w:t>
                            </w:r>
                            <w:r w:rsidRPr="00B45C68">
                              <w:rPr>
                                <w:lang w:val="es-E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7.3pt;width:361.5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" strokeweight=".08811mm">
                <v:textbox>
                  <w:txbxContent>
                    <w:p w:rsidR="0003272B" w:rsidRDefault="0003272B" w:rsidP="00B45C68">
                      <w:pPr>
                        <w:spacing w:after="0" w:line="240" w:lineRule="auto"/>
                        <w:jc w:val="both"/>
                        <w:rPr>
                          <w:rFonts w:cs="Arial"/>
                          <w:lang w:val="es-ES"/>
                        </w:rPr>
                      </w:pPr>
                      <w:r>
                        <w:rPr>
                          <w:rFonts w:cs="Arial"/>
                          <w:lang w:val="es-ES"/>
                        </w:rPr>
                        <w:t>Resumen:</w:t>
                      </w:r>
                    </w:p>
                    <w:p w:rsidR="0003272B" w:rsidRDefault="0003272B" w:rsidP="00B45C68">
                      <w:pPr>
                        <w:spacing w:after="0" w:line="240" w:lineRule="auto"/>
                        <w:jc w:val="both"/>
                        <w:rPr>
                          <w:rFonts w:cs="Arial"/>
                          <w:lang w:val="es-ES"/>
                        </w:rPr>
                      </w:pPr>
                    </w:p>
                    <w:p w:rsidR="0003272B" w:rsidRPr="00B45C68" w:rsidRDefault="0003272B" w:rsidP="00B45C68">
                      <w:pPr>
                        <w:widowControl w:val="0"/>
                        <w:suppressAutoHyphens/>
                        <w:autoSpaceDE w:val="0"/>
                        <w:autoSpaceDN w:val="0"/>
                        <w:spacing w:after="0" w:line="240" w:lineRule="auto"/>
                        <w:jc w:val="both"/>
                        <w:textAlignment w:val="baseline"/>
                        <w:rPr>
                          <w:rFonts w:ascii="Times New Roman" w:eastAsia="Times New Roman" w:hAnsi="Times New Roman" w:cs="Times New Roman"/>
                          <w:sz w:val="20"/>
                          <w:szCs w:val="24"/>
                          <w:lang w:val="es-ES"/>
                        </w:rPr>
                      </w:pPr>
                      <w:r w:rsidRPr="00B45C68">
                        <w:rPr>
                          <w:rFonts w:eastAsia="Times New Roman" w:cs="Arial"/>
                          <w:lang w:val="es-ES"/>
                        </w:rPr>
                        <w:t xml:space="preserve">La Tercera Reunión del Comité del Periodo de Sesiones del Consejo Científico (Bonn, del 29 de mayo al 1 de junio de 2018) decidió llevar a cabo una revisión de las áreas de conocimiento de los consejeros designados por la Conferencia de las Partes, con vistas a lo siguiente: </w:t>
                      </w:r>
                      <w:bookmarkStart w:id="1" w:name="_Hlk26522828"/>
                      <w:r w:rsidRPr="00B45C68">
                        <w:rPr>
                          <w:rFonts w:eastAsia="Times New Roman" w:cs="Arial"/>
                          <w:lang w:val="es-ES"/>
                        </w:rPr>
                        <w:t>(i) evaluar su aptitud para fomentar la aportación de recomendaciones relevantes de expertos a la Convención; (</w:t>
                      </w:r>
                      <w:proofErr w:type="spellStart"/>
                      <w:r w:rsidRPr="00B45C68">
                        <w:rPr>
                          <w:rFonts w:eastAsia="Times New Roman" w:cs="Arial"/>
                          <w:lang w:val="es-ES"/>
                        </w:rPr>
                        <w:t>ii</w:t>
                      </w:r>
                      <w:proofErr w:type="spellEnd"/>
                      <w:r w:rsidRPr="00B45C68">
                        <w:rPr>
                          <w:rFonts w:eastAsia="Times New Roman" w:cs="Arial"/>
                          <w:lang w:val="es-ES"/>
                        </w:rPr>
                        <w:t>) identificar áreas temáticas apropiadas de los consejeros designados por la Conferencia de las Partes que sirvan a la Convención tras la 13</w:t>
                      </w:r>
                      <w:r w:rsidRPr="00B45C68">
                        <w:rPr>
                          <w:rFonts w:eastAsia="Times New Roman" w:cs="Arial"/>
                          <w:vertAlign w:val="superscript"/>
                          <w:lang w:val="es-ES"/>
                        </w:rPr>
                        <w:t>ª</w:t>
                      </w:r>
                      <w:r w:rsidRPr="00B45C68">
                        <w:rPr>
                          <w:rFonts w:eastAsia="Times New Roman" w:cs="Arial"/>
                          <w:lang w:val="es-ES"/>
                        </w:rPr>
                        <w:t>Reunión de la Conferencia de las Partes (COP13); (</w:t>
                      </w:r>
                      <w:proofErr w:type="spellStart"/>
                      <w:r w:rsidRPr="00B45C68">
                        <w:rPr>
                          <w:rFonts w:eastAsia="Times New Roman" w:cs="Arial"/>
                          <w:lang w:val="es-ES"/>
                        </w:rPr>
                        <w:t>iii</w:t>
                      </w:r>
                      <w:proofErr w:type="spellEnd"/>
                      <w:r w:rsidRPr="00B45C68">
                        <w:rPr>
                          <w:rFonts w:eastAsia="Times New Roman" w:cs="Arial"/>
                          <w:lang w:val="es-ES"/>
                        </w:rPr>
                        <w:t>) determinar un proceso por el cual estas áreas temáticas se someten a una revisión periódica; (</w:t>
                      </w:r>
                      <w:proofErr w:type="spellStart"/>
                      <w:r w:rsidRPr="00B45C68">
                        <w:rPr>
                          <w:rFonts w:eastAsia="Times New Roman" w:cs="Arial"/>
                          <w:lang w:val="es-ES"/>
                        </w:rPr>
                        <w:t>iv</w:t>
                      </w:r>
                      <w:proofErr w:type="spellEnd"/>
                      <w:r w:rsidRPr="00B45C68">
                        <w:rPr>
                          <w:rFonts w:eastAsia="Times New Roman" w:cs="Arial"/>
                          <w:lang w:val="es-ES"/>
                        </w:rPr>
                        <w:t xml:space="preserve">) aportar recomendaciones sobre estas cuestiones a la COP13, incluidas sugerencias de expertos sobre áreas temáticas recién identificadas, si fuera necesario </w:t>
                      </w:r>
                    </w:p>
                    <w:bookmarkEnd w:id="1"/>
                    <w:p w:rsidR="0003272B" w:rsidRDefault="0003272B" w:rsidP="00B45C68">
                      <w:pPr>
                        <w:spacing w:after="0" w:line="240" w:lineRule="auto"/>
                        <w:jc w:val="both"/>
                        <w:rPr>
                          <w:lang w:val="es-ES"/>
                        </w:rPr>
                      </w:pPr>
                    </w:p>
                    <w:p w:rsidR="0003272B" w:rsidRPr="006F22B0" w:rsidRDefault="0003272B" w:rsidP="00B45C68">
                      <w:pPr>
                        <w:spacing w:after="0" w:line="240" w:lineRule="auto"/>
                        <w:jc w:val="both"/>
                        <w:rPr>
                          <w:lang w:val="es-ES"/>
                        </w:rPr>
                      </w:pPr>
                      <w:r w:rsidRPr="00B45C68">
                        <w:rPr>
                          <w:lang w:val="es-ES"/>
                        </w:rPr>
                        <w:t xml:space="preserve">En el presente documento se informa sobre las actividades emprendidas por el Comité del </w:t>
                      </w:r>
                      <w:r>
                        <w:rPr>
                          <w:lang w:val="es-ES"/>
                        </w:rPr>
                        <w:t>P</w:t>
                      </w:r>
                      <w:r w:rsidRPr="00B45C68">
                        <w:rPr>
                          <w:lang w:val="es-ES"/>
                        </w:rPr>
                        <w:t xml:space="preserve">eríodo de </w:t>
                      </w:r>
                      <w:r>
                        <w:rPr>
                          <w:lang w:val="es-ES"/>
                        </w:rPr>
                        <w:t>S</w:t>
                      </w:r>
                      <w:r w:rsidRPr="00B45C68">
                        <w:rPr>
                          <w:lang w:val="es-ES"/>
                        </w:rPr>
                        <w:t xml:space="preserve">esiones en cumplimiento de los objetivos antes mencionados y se presentan a la COP13 las recomendaciones del Comité del </w:t>
                      </w:r>
                      <w:r>
                        <w:rPr>
                          <w:lang w:val="es-ES"/>
                        </w:rPr>
                        <w:t>P</w:t>
                      </w:r>
                      <w:r w:rsidRPr="00B45C68">
                        <w:rPr>
                          <w:lang w:val="es-ES"/>
                        </w:rPr>
                        <w:t xml:space="preserve">eríodo de </w:t>
                      </w:r>
                      <w:r>
                        <w:rPr>
                          <w:lang w:val="es-ES"/>
                        </w:rPr>
                        <w:t>S</w:t>
                      </w:r>
                      <w:r w:rsidRPr="00B45C68">
                        <w:rPr>
                          <w:lang w:val="es-ES"/>
                        </w:rPr>
                        <w:t xml:space="preserve">esiones sobre </w:t>
                      </w:r>
                      <w:r>
                        <w:rPr>
                          <w:lang w:val="es-ES"/>
                        </w:rPr>
                        <w:t>el tema</w:t>
                      </w:r>
                      <w:r w:rsidRPr="00B45C68">
                        <w:rPr>
                          <w:lang w:val="es-ES"/>
                        </w:rPr>
                        <w:t>.</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111757" w:rsidRDefault="00111757" w:rsidP="0011175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b/>
          <w:lang w:val="es-ES"/>
        </w:rPr>
      </w:pPr>
      <w:r w:rsidRPr="00B45C68">
        <w:rPr>
          <w:b/>
          <w:lang w:val="es-ES"/>
        </w:rPr>
        <w:t xml:space="preserve">ÁREAS TEMÁTICAS DE LOS CONSEJEROS DESIGNADOS POR </w:t>
      </w:r>
    </w:p>
    <w:p w:rsidR="00111757" w:rsidRPr="00B45C68" w:rsidRDefault="00111757" w:rsidP="0011175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b/>
          <w:lang w:val="es-ES"/>
        </w:rPr>
      </w:pPr>
      <w:r w:rsidRPr="00B45C68">
        <w:rPr>
          <w:b/>
          <w:lang w:val="es-ES"/>
        </w:rPr>
        <w:t>LA CONFERENCIA DE LAS PARTES</w:t>
      </w:r>
      <w:r w:rsidRPr="00B45C68">
        <w:rPr>
          <w:lang w:val="es-ES"/>
        </w:rPr>
        <w:t xml:space="preserve"> </w:t>
      </w:r>
      <w:r>
        <w:rPr>
          <w:b/>
          <w:lang w:val="es-ES"/>
        </w:rPr>
        <w:t>- A</w:t>
      </w:r>
      <w:r w:rsidRPr="00B45C68">
        <w:rPr>
          <w:b/>
          <w:lang w:val="es-ES"/>
        </w:rPr>
        <w:t>NÁLISIS, REVISIÓN Y RECOMENDACIONES</w:t>
      </w:r>
    </w:p>
    <w:p w:rsidR="00BC5707" w:rsidRDefault="00BC5707" w:rsidP="009B0C56">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9B0C56">
      <w:pPr>
        <w:widowControl w:val="0"/>
        <w:suppressAutoHyphens/>
        <w:autoSpaceDE w:val="0"/>
        <w:autoSpaceDN w:val="0"/>
        <w:spacing w:after="0" w:line="240" w:lineRule="auto"/>
        <w:textAlignment w:val="baseline"/>
        <w:rPr>
          <w:rFonts w:eastAsia="Times New Roman" w:cs="Arial"/>
          <w:lang w:val="es-ES" w:eastAsia="es-ES"/>
        </w:rPr>
      </w:pPr>
    </w:p>
    <w:p w:rsidR="00002A97" w:rsidRPr="00B45C68" w:rsidRDefault="00002A97" w:rsidP="009B0C56">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002A97">
        <w:rPr>
          <w:rFonts w:eastAsia="Times New Roman" w:cs="Arial"/>
          <w:szCs w:val="24"/>
          <w:u w:val="single"/>
          <w:lang w:val="es-ES" w:eastAsia="es-ES"/>
        </w:rPr>
        <w:t>Antecedentes</w:t>
      </w:r>
    </w:p>
    <w:p w:rsidR="00002A97" w:rsidRDefault="00002A97" w:rsidP="009B0C56">
      <w:pPr>
        <w:widowControl w:val="0"/>
        <w:suppressAutoHyphens/>
        <w:autoSpaceDE w:val="0"/>
        <w:autoSpaceDN w:val="0"/>
        <w:spacing w:after="0" w:line="240" w:lineRule="auto"/>
        <w:textAlignment w:val="baseline"/>
        <w:rPr>
          <w:rFonts w:eastAsia="Times New Roman" w:cs="Arial"/>
          <w:lang w:val="es-ES" w:eastAsia="es-ES"/>
        </w:rPr>
      </w:pPr>
    </w:p>
    <w:p w:rsidR="00002A97" w:rsidRDefault="00111757" w:rsidP="009B0C56">
      <w:pPr>
        <w:pStyle w:val="Firstnumbering1"/>
      </w:pPr>
      <w:r w:rsidRPr="00B45C68">
        <w:t>La Tercera Reunión del Comité del Periodo de Sesiones del Consejo Científico (Bonn, del 29 de mayo al 1 de junio de 2018) decidió llevar a cabo una revisión de las áreas de conocimiento de los consejeros designados por la Conferencia de las Partes, con vistas a lo siguiente:</w:t>
      </w:r>
    </w:p>
    <w:p w:rsidR="00111757" w:rsidRDefault="00111757" w:rsidP="009B0C56">
      <w:pPr>
        <w:pStyle w:val="Firstnumbering1"/>
        <w:numPr>
          <w:ilvl w:val="0"/>
          <w:numId w:val="0"/>
        </w:numPr>
        <w:ind w:left="567"/>
      </w:pPr>
    </w:p>
    <w:p w:rsidR="00111757" w:rsidRPr="00111757" w:rsidRDefault="00111757" w:rsidP="009B0C56">
      <w:pPr>
        <w:pStyle w:val="Firstnumbering1"/>
        <w:numPr>
          <w:ilvl w:val="0"/>
          <w:numId w:val="12"/>
        </w:numPr>
        <w:rPr>
          <w:rFonts w:ascii="Times New Roman" w:hAnsi="Times New Roman" w:cs="Times New Roman"/>
          <w:sz w:val="20"/>
          <w:szCs w:val="24"/>
        </w:rPr>
      </w:pPr>
      <w:r w:rsidRPr="00B45C68">
        <w:t xml:space="preserve">evaluar su aptitud para fomentar la aportación de recomendaciones relevantes de expertos a la Convención; </w:t>
      </w:r>
    </w:p>
    <w:p w:rsidR="00111757" w:rsidRPr="00111757" w:rsidRDefault="00111757" w:rsidP="009B0C56">
      <w:pPr>
        <w:pStyle w:val="Firstnumbering1"/>
        <w:numPr>
          <w:ilvl w:val="0"/>
          <w:numId w:val="12"/>
        </w:numPr>
        <w:rPr>
          <w:rFonts w:ascii="Times New Roman" w:hAnsi="Times New Roman" w:cs="Times New Roman"/>
          <w:sz w:val="20"/>
          <w:szCs w:val="24"/>
        </w:rPr>
      </w:pPr>
      <w:r w:rsidRPr="00B45C68">
        <w:t>identificar áreas temáticas apropiadas de los consejeros designados por la Conferencia de las Partes que sirvan a la Convención tras la 13</w:t>
      </w:r>
      <w:r w:rsidRPr="00B45C68">
        <w:rPr>
          <w:vertAlign w:val="superscript"/>
        </w:rPr>
        <w:t>ª</w:t>
      </w:r>
      <w:r w:rsidRPr="00B45C68">
        <w:t xml:space="preserve">Reunión de la Conferencia de las Partes (COP13); </w:t>
      </w:r>
    </w:p>
    <w:p w:rsidR="00111757" w:rsidRPr="00111757" w:rsidRDefault="00111757" w:rsidP="009B0C56">
      <w:pPr>
        <w:pStyle w:val="Firstnumbering1"/>
        <w:numPr>
          <w:ilvl w:val="0"/>
          <w:numId w:val="12"/>
        </w:numPr>
        <w:rPr>
          <w:rFonts w:ascii="Times New Roman" w:hAnsi="Times New Roman" w:cs="Times New Roman"/>
          <w:sz w:val="20"/>
          <w:szCs w:val="24"/>
        </w:rPr>
      </w:pPr>
      <w:r w:rsidRPr="00B45C68">
        <w:t xml:space="preserve">determinar un proceso por el cual estas áreas temáticas se someten a una revisión periódica; </w:t>
      </w:r>
    </w:p>
    <w:p w:rsidR="00111757" w:rsidRPr="00111757" w:rsidRDefault="00111757" w:rsidP="009B0C56">
      <w:pPr>
        <w:pStyle w:val="Firstnumbering1"/>
        <w:numPr>
          <w:ilvl w:val="0"/>
          <w:numId w:val="12"/>
        </w:numPr>
        <w:rPr>
          <w:rFonts w:ascii="Times New Roman" w:hAnsi="Times New Roman" w:cs="Times New Roman"/>
          <w:sz w:val="20"/>
          <w:szCs w:val="24"/>
        </w:rPr>
      </w:pPr>
      <w:r w:rsidRPr="00B45C68">
        <w:t>aportar recomendaciones sobre estas cuestiones a la COP13, incluidas sugerencias de expertos sobre áreas temáticas recién identificadas, si fuera necesario</w:t>
      </w:r>
      <w:r>
        <w:t>.</w:t>
      </w:r>
    </w:p>
    <w:p w:rsidR="00111757" w:rsidRDefault="00111757" w:rsidP="009B0C56">
      <w:pPr>
        <w:pStyle w:val="Firstnumbering1"/>
        <w:numPr>
          <w:ilvl w:val="0"/>
          <w:numId w:val="0"/>
        </w:numPr>
        <w:ind w:left="567" w:hanging="567"/>
      </w:pPr>
    </w:p>
    <w:p w:rsidR="00111757" w:rsidRPr="00111757" w:rsidRDefault="00111757" w:rsidP="009B0C56">
      <w:pPr>
        <w:pStyle w:val="Firstnumbering1"/>
        <w:numPr>
          <w:ilvl w:val="0"/>
          <w:numId w:val="0"/>
        </w:numPr>
        <w:ind w:left="567" w:hanging="567"/>
        <w:rPr>
          <w:u w:val="single"/>
        </w:rPr>
      </w:pPr>
      <w:r w:rsidRPr="00111757">
        <w:rPr>
          <w:u w:val="single"/>
        </w:rPr>
        <w:t>Actividades</w:t>
      </w:r>
    </w:p>
    <w:p w:rsidR="00111757" w:rsidRDefault="00111757" w:rsidP="009B0C56">
      <w:pPr>
        <w:pStyle w:val="Firstnumbering1"/>
        <w:numPr>
          <w:ilvl w:val="0"/>
          <w:numId w:val="0"/>
        </w:numPr>
        <w:ind w:left="567" w:hanging="567"/>
      </w:pPr>
    </w:p>
    <w:p w:rsidR="00111757" w:rsidRDefault="00111757" w:rsidP="009B0C56">
      <w:pPr>
        <w:pStyle w:val="Firstnumbering1"/>
      </w:pPr>
      <w:r w:rsidRPr="00111757">
        <w:t xml:space="preserve">Se estableció un grupo de trabajo para avanzar en esta tarea entre </w:t>
      </w:r>
      <w:r>
        <w:t>el ciclo</w:t>
      </w:r>
      <w:r w:rsidRPr="00111757">
        <w:t xml:space="preserve"> de sesiones. El grupo de trabajo estaba integrado por representantes de todas las regiones de la CMS.</w:t>
      </w:r>
    </w:p>
    <w:p w:rsidR="00111757" w:rsidRDefault="00111757" w:rsidP="009B0C56">
      <w:pPr>
        <w:pStyle w:val="Firstnumbering1"/>
        <w:numPr>
          <w:ilvl w:val="0"/>
          <w:numId w:val="0"/>
        </w:numPr>
        <w:ind w:left="567"/>
      </w:pPr>
    </w:p>
    <w:p w:rsidR="00111757" w:rsidRDefault="00111757" w:rsidP="009B0C56">
      <w:pPr>
        <w:pStyle w:val="Firstnumbering1"/>
      </w:pPr>
      <w:r w:rsidRPr="00111757">
        <w:t xml:space="preserve">El grupo de trabajo realizó amplias consultas durante todo el proceso de </w:t>
      </w:r>
      <w:r>
        <w:t>revisión</w:t>
      </w:r>
      <w:r w:rsidRPr="00111757">
        <w:t>. Los borradores anteriores del documento que se presentaron a la cuarta reunión del Comité del período de sesiones (Bonn, 12 a 15 de noviembre de 2019) para su examen fueron objeto de una serie de consultas, que se resumen a continuación:</w:t>
      </w:r>
    </w:p>
    <w:p w:rsidR="00111757" w:rsidRPr="00111757" w:rsidRDefault="00111757" w:rsidP="009B0C56">
      <w:pPr>
        <w:pStyle w:val="ListParagraph"/>
        <w:numPr>
          <w:ilvl w:val="0"/>
          <w:numId w:val="13"/>
        </w:numPr>
        <w:spacing w:after="0" w:line="240" w:lineRule="auto"/>
        <w:ind w:left="993" w:hanging="426"/>
        <w:jc w:val="both"/>
        <w:rPr>
          <w:lang w:val="es-ES"/>
        </w:rPr>
      </w:pPr>
      <w:r w:rsidRPr="00111757">
        <w:rPr>
          <w:lang w:val="es-ES"/>
        </w:rPr>
        <w:t>Julio de 2018 - los miembros del grupo de trabajo elaboraron y acordaron un primer borrador del documento para consulta.</w:t>
      </w:r>
    </w:p>
    <w:p w:rsidR="00111757" w:rsidRPr="00111757" w:rsidRDefault="00111757" w:rsidP="009B0C56">
      <w:pPr>
        <w:pStyle w:val="ListParagraph"/>
        <w:numPr>
          <w:ilvl w:val="0"/>
          <w:numId w:val="13"/>
        </w:numPr>
        <w:spacing w:after="0" w:line="240" w:lineRule="auto"/>
        <w:ind w:left="993" w:hanging="426"/>
        <w:jc w:val="both"/>
        <w:rPr>
          <w:lang w:val="es-ES"/>
        </w:rPr>
      </w:pPr>
      <w:r w:rsidRPr="00111757">
        <w:rPr>
          <w:lang w:val="es-ES"/>
        </w:rPr>
        <w:t xml:space="preserve">Septiembre de 2018 - el borrador del documento se distribuye a los </w:t>
      </w:r>
      <w:proofErr w:type="gramStart"/>
      <w:r w:rsidR="009B0C56">
        <w:rPr>
          <w:lang w:val="es-ES"/>
        </w:rPr>
        <w:t>C</w:t>
      </w:r>
      <w:r w:rsidRPr="00111757">
        <w:rPr>
          <w:lang w:val="es-ES"/>
        </w:rPr>
        <w:t>onsejeros</w:t>
      </w:r>
      <w:proofErr w:type="gramEnd"/>
      <w:r w:rsidRPr="00111757">
        <w:rPr>
          <w:lang w:val="es-ES"/>
        </w:rPr>
        <w:t xml:space="preserve"> designados por la COP para que hagan sus aportaciones.</w:t>
      </w:r>
    </w:p>
    <w:p w:rsidR="00111757" w:rsidRPr="00111757" w:rsidRDefault="00111757" w:rsidP="009B0C56">
      <w:pPr>
        <w:pStyle w:val="ListParagraph"/>
        <w:numPr>
          <w:ilvl w:val="0"/>
          <w:numId w:val="13"/>
        </w:numPr>
        <w:spacing w:after="0" w:line="240" w:lineRule="auto"/>
        <w:ind w:left="993" w:hanging="426"/>
        <w:jc w:val="both"/>
        <w:rPr>
          <w:lang w:val="es-ES"/>
        </w:rPr>
      </w:pPr>
      <w:r w:rsidRPr="00111757">
        <w:rPr>
          <w:lang w:val="es-ES"/>
        </w:rPr>
        <w:t>Febrero de 2019 - se distribuye el documento revisado a los miembros del Comité del período de sesiones, a los consejeros designados por la C</w:t>
      </w:r>
      <w:r w:rsidR="009B0C56">
        <w:rPr>
          <w:lang w:val="es-ES"/>
        </w:rPr>
        <w:t>O</w:t>
      </w:r>
      <w:r w:rsidRPr="00111757">
        <w:rPr>
          <w:lang w:val="es-ES"/>
        </w:rPr>
        <w:t xml:space="preserve">P y a los observadores para que formulen sus observaciones. </w:t>
      </w:r>
    </w:p>
    <w:p w:rsidR="00111757" w:rsidRPr="00111757" w:rsidRDefault="00111757" w:rsidP="009B0C56">
      <w:pPr>
        <w:pStyle w:val="ListParagraph"/>
        <w:numPr>
          <w:ilvl w:val="0"/>
          <w:numId w:val="13"/>
        </w:numPr>
        <w:spacing w:after="0" w:line="240" w:lineRule="auto"/>
        <w:ind w:left="993" w:hanging="426"/>
        <w:jc w:val="both"/>
        <w:rPr>
          <w:lang w:val="es-ES"/>
        </w:rPr>
      </w:pPr>
      <w:r w:rsidRPr="00111757">
        <w:rPr>
          <w:lang w:val="es-ES"/>
        </w:rPr>
        <w:t>Abril de 2019 - se distribuye un nuevo documento revisado a los miembros del grupo de trabajo para su finalización.</w:t>
      </w:r>
    </w:p>
    <w:p w:rsidR="00111757" w:rsidRPr="00111757" w:rsidRDefault="00111757" w:rsidP="009B0C56">
      <w:pPr>
        <w:pStyle w:val="ListParagraph"/>
        <w:numPr>
          <w:ilvl w:val="0"/>
          <w:numId w:val="13"/>
        </w:numPr>
        <w:spacing w:after="0" w:line="240" w:lineRule="auto"/>
        <w:ind w:left="993" w:hanging="426"/>
        <w:jc w:val="both"/>
        <w:rPr>
          <w:lang w:val="es-ES"/>
        </w:rPr>
      </w:pPr>
      <w:r w:rsidRPr="00111757">
        <w:rPr>
          <w:lang w:val="es-ES"/>
        </w:rPr>
        <w:t>Mayo de 2019 - se finalizó el documento y se presentó a la Secretaría.</w:t>
      </w:r>
    </w:p>
    <w:p w:rsidR="00111757" w:rsidRDefault="00111757" w:rsidP="009B0C56">
      <w:pPr>
        <w:pStyle w:val="ListParagraph"/>
        <w:numPr>
          <w:ilvl w:val="0"/>
          <w:numId w:val="13"/>
        </w:numPr>
        <w:spacing w:after="0" w:line="240" w:lineRule="auto"/>
        <w:ind w:left="993" w:hanging="426"/>
        <w:jc w:val="both"/>
        <w:rPr>
          <w:lang w:val="es-ES"/>
        </w:rPr>
      </w:pPr>
      <w:r w:rsidRPr="00111757">
        <w:rPr>
          <w:lang w:val="es-ES"/>
        </w:rPr>
        <w:t xml:space="preserve">27 de septiembre de 2019 - documento disponible públicamente en el sitio web del Comité del período de sesiones como documento </w:t>
      </w:r>
      <w:hyperlink r:id="rId8" w:history="1">
        <w:r w:rsidRPr="001538C5">
          <w:rPr>
            <w:rStyle w:val="Hyperlink"/>
            <w:lang w:val="es-ES"/>
          </w:rPr>
          <w:t>UNEP/CMS/</w:t>
        </w:r>
        <w:r w:rsidR="009B0C56" w:rsidRPr="001538C5">
          <w:rPr>
            <w:rStyle w:val="Hyperlink"/>
            <w:lang w:val="es-ES"/>
          </w:rPr>
          <w:t>ScC-SC4</w:t>
        </w:r>
        <w:r w:rsidRPr="001538C5">
          <w:rPr>
            <w:rStyle w:val="Hyperlink"/>
            <w:lang w:val="es-ES"/>
          </w:rPr>
          <w:t>/Doc.3.1</w:t>
        </w:r>
      </w:hyperlink>
      <w:r w:rsidRPr="00111757">
        <w:rPr>
          <w:lang w:val="es-ES"/>
        </w:rPr>
        <w:t>.</w:t>
      </w:r>
    </w:p>
    <w:p w:rsidR="009B0C56" w:rsidRDefault="009B0C56" w:rsidP="009B0C56">
      <w:pPr>
        <w:spacing w:after="0" w:line="240" w:lineRule="auto"/>
        <w:ind w:left="567"/>
        <w:jc w:val="both"/>
        <w:rPr>
          <w:lang w:val="es-ES"/>
        </w:rPr>
      </w:pPr>
    </w:p>
    <w:p w:rsidR="009B0C56" w:rsidRDefault="006C3D55" w:rsidP="006C3D55">
      <w:pPr>
        <w:pStyle w:val="Firstnumbering1"/>
      </w:pPr>
      <w:r w:rsidRPr="006C3D55">
        <w:t xml:space="preserve">La última versión del documento, que tiene en cuenta las </w:t>
      </w:r>
      <w:r>
        <w:t>D</w:t>
      </w:r>
      <w:r w:rsidRPr="006C3D55">
        <w:t xml:space="preserve">ecisiones adoptadas por la </w:t>
      </w:r>
      <w:r>
        <w:t>c</w:t>
      </w:r>
      <w:r w:rsidRPr="006C3D55">
        <w:t xml:space="preserve">uarta reunión del Comité del </w:t>
      </w:r>
      <w:r>
        <w:t>P</w:t>
      </w:r>
      <w:r w:rsidRPr="006C3D55">
        <w:t xml:space="preserve">eríodo de </w:t>
      </w:r>
      <w:r>
        <w:t>S</w:t>
      </w:r>
      <w:r w:rsidRPr="006C3D55">
        <w:t>esiones, se adjunta al presente documento como Anexo 2. Esboza los antecedentes para la identificación de las áreas temáticas de los consejeros designados por la C</w:t>
      </w:r>
      <w:r>
        <w:t>O</w:t>
      </w:r>
      <w:r w:rsidRPr="006C3D55">
        <w:t xml:space="preserve">P, investiga los temas/cuestiones cubiertos en el </w:t>
      </w:r>
      <w:r>
        <w:t>ciclo</w:t>
      </w:r>
      <w:r w:rsidRPr="006C3D55">
        <w:t xml:space="preserve"> C</w:t>
      </w:r>
      <w:r>
        <w:t>O</w:t>
      </w:r>
      <w:r w:rsidRPr="006C3D55">
        <w:t>P10 - C</w:t>
      </w:r>
      <w:r>
        <w:t>O</w:t>
      </w:r>
      <w:r w:rsidRPr="006C3D55">
        <w:t>P12, e identifica aquellas áreas que consistentemente reciben atención a nivel de la Convención y aquellas áreas que pueden requerir apoyo en el futuro. El grupo de trabajo también identificó un proceso de revisión que debería tener lugar cada dos ciclos de la COP para asegurar la aplicabilidad continua de las áreas temáticas.</w:t>
      </w:r>
    </w:p>
    <w:p w:rsidR="006C3D55" w:rsidRDefault="006C3D55" w:rsidP="006C3D55">
      <w:pPr>
        <w:pStyle w:val="Firstnumbering1"/>
        <w:numPr>
          <w:ilvl w:val="0"/>
          <w:numId w:val="0"/>
        </w:numPr>
        <w:ind w:left="567"/>
      </w:pPr>
    </w:p>
    <w:p w:rsidR="006C3D55" w:rsidRDefault="006C3D55" w:rsidP="006C3D55">
      <w:pPr>
        <w:pStyle w:val="Firstnumbering1"/>
      </w:pPr>
      <w:r w:rsidRPr="006C3D55">
        <w:t xml:space="preserve">Basándose en las recomendaciones del grupo de trabajo y en las deliberaciones de la cuarta reunión del Comité del </w:t>
      </w:r>
      <w:r>
        <w:t>P</w:t>
      </w:r>
      <w:r w:rsidRPr="006C3D55">
        <w:t xml:space="preserve">eríodo de </w:t>
      </w:r>
      <w:r>
        <w:t>S</w:t>
      </w:r>
      <w:r w:rsidRPr="006C3D55">
        <w:t xml:space="preserve">esiones, el Comité del </w:t>
      </w:r>
      <w:r>
        <w:t>P</w:t>
      </w:r>
      <w:r w:rsidRPr="006C3D55">
        <w:t xml:space="preserve">eríodo de </w:t>
      </w:r>
      <w:r>
        <w:t>S</w:t>
      </w:r>
      <w:r w:rsidRPr="006C3D55">
        <w:t xml:space="preserve">esiones acordó recomendar a la COP13 que las áreas temáticas del </w:t>
      </w:r>
      <w:proofErr w:type="gramStart"/>
      <w:r w:rsidRPr="006C3D55">
        <w:t>Consejero</w:t>
      </w:r>
      <w:proofErr w:type="gramEnd"/>
      <w:r w:rsidRPr="006C3D55">
        <w:t xml:space="preserve"> designado por la COP13 a la COP15 sean las siguientes</w:t>
      </w:r>
      <w:r>
        <w:t>.</w:t>
      </w:r>
    </w:p>
    <w:p w:rsidR="006C3D55" w:rsidRPr="00F41084" w:rsidRDefault="006C3D55" w:rsidP="006C3D55">
      <w:pPr>
        <w:pStyle w:val="ListParagraph"/>
        <w:rPr>
          <w:lang w:val="es-ES"/>
        </w:rPr>
      </w:pPr>
    </w:p>
    <w:tbl>
      <w:tblPr>
        <w:tblStyle w:val="TableGrid"/>
        <w:tblW w:w="5000" w:type="pct"/>
        <w:tblLook w:val="04A0" w:firstRow="1" w:lastRow="0" w:firstColumn="1" w:lastColumn="0" w:noHBand="0" w:noVBand="1"/>
      </w:tblPr>
      <w:tblGrid>
        <w:gridCol w:w="3768"/>
        <w:gridCol w:w="5860"/>
      </w:tblGrid>
      <w:tr w:rsidR="006C3D55" w:rsidRPr="006C3D55" w:rsidTr="0003272B">
        <w:trPr>
          <w:cnfStyle w:val="100000000000" w:firstRow="1" w:lastRow="0" w:firstColumn="0" w:lastColumn="0" w:oddVBand="0" w:evenVBand="0" w:oddHBand="0" w:evenHBand="0" w:firstRowFirstColumn="0" w:firstRowLastColumn="0" w:lastRowFirstColumn="0" w:lastRowLastColumn="0"/>
        </w:trPr>
        <w:tc>
          <w:tcPr>
            <w:tcW w:w="1957" w:type="pct"/>
            <w:vAlign w:val="center"/>
          </w:tcPr>
          <w:p w:rsidR="006C3D55" w:rsidRPr="006C3D55" w:rsidRDefault="006C3D55" w:rsidP="006C3D55">
            <w:pPr>
              <w:spacing w:after="200" w:line="276" w:lineRule="auto"/>
              <w:jc w:val="center"/>
              <w:rPr>
                <w:rFonts w:cs="Arial"/>
                <w:b/>
                <w:sz w:val="22"/>
                <w:szCs w:val="22"/>
              </w:rPr>
            </w:pPr>
            <w:proofErr w:type="spellStart"/>
            <w:r w:rsidRPr="006C3D55">
              <w:rPr>
                <w:rFonts w:cs="Arial"/>
                <w:b/>
                <w:sz w:val="22"/>
                <w:szCs w:val="22"/>
              </w:rPr>
              <w:t>Especies</w:t>
            </w:r>
            <w:proofErr w:type="spellEnd"/>
          </w:p>
        </w:tc>
        <w:tc>
          <w:tcPr>
            <w:tcW w:w="3043" w:type="pct"/>
            <w:vAlign w:val="center"/>
          </w:tcPr>
          <w:p w:rsidR="006C3D55" w:rsidRPr="006C3D55" w:rsidRDefault="006C3D55" w:rsidP="006C3D55">
            <w:pPr>
              <w:spacing w:after="200" w:line="276" w:lineRule="auto"/>
              <w:jc w:val="center"/>
              <w:rPr>
                <w:rFonts w:cs="Arial"/>
                <w:b/>
                <w:sz w:val="22"/>
                <w:szCs w:val="22"/>
              </w:rPr>
            </w:pPr>
            <w:proofErr w:type="spellStart"/>
            <w:r w:rsidRPr="006C3D55">
              <w:rPr>
                <w:rFonts w:cs="Arial"/>
                <w:b/>
                <w:sz w:val="22"/>
                <w:szCs w:val="22"/>
              </w:rPr>
              <w:t>Temática</w:t>
            </w:r>
            <w:proofErr w:type="spellEnd"/>
          </w:p>
        </w:tc>
      </w:tr>
      <w:tr w:rsidR="006C3D55" w:rsidRPr="006C3D55" w:rsidTr="0003272B">
        <w:trPr>
          <w:cnfStyle w:val="000000100000" w:firstRow="0" w:lastRow="0" w:firstColumn="0" w:lastColumn="0" w:oddVBand="0" w:evenVBand="0" w:oddHBand="1" w:evenHBand="0" w:firstRowFirstColumn="0" w:firstRowLastColumn="0" w:lastRowFirstColumn="0" w:lastRowLastColumn="0"/>
        </w:trPr>
        <w:tc>
          <w:tcPr>
            <w:tcW w:w="1957" w:type="pct"/>
            <w:vAlign w:val="center"/>
          </w:tcPr>
          <w:p w:rsidR="006C3D55" w:rsidRPr="006C3D55" w:rsidRDefault="006C3D55" w:rsidP="006C3D55">
            <w:pPr>
              <w:spacing w:after="200" w:line="276" w:lineRule="auto"/>
              <w:jc w:val="center"/>
              <w:rPr>
                <w:rFonts w:cs="Arial"/>
                <w:sz w:val="22"/>
                <w:szCs w:val="22"/>
              </w:rPr>
            </w:pPr>
            <w:r w:rsidRPr="006C3D55">
              <w:rPr>
                <w:rFonts w:cs="Arial"/>
                <w:sz w:val="22"/>
                <w:szCs w:val="22"/>
              </w:rPr>
              <w:t>Aves</w:t>
            </w:r>
          </w:p>
        </w:tc>
        <w:tc>
          <w:tcPr>
            <w:tcW w:w="3043" w:type="pct"/>
            <w:vAlign w:val="center"/>
          </w:tcPr>
          <w:p w:rsidR="006C3D55" w:rsidRPr="006C3D55" w:rsidRDefault="006C3D55" w:rsidP="006C3D55">
            <w:pPr>
              <w:spacing w:after="200" w:line="276" w:lineRule="auto"/>
              <w:jc w:val="center"/>
              <w:rPr>
                <w:rFonts w:cs="Arial"/>
                <w:sz w:val="22"/>
                <w:szCs w:val="22"/>
              </w:rPr>
            </w:pPr>
            <w:r w:rsidRPr="006C3D55">
              <w:rPr>
                <w:rFonts w:cs="Arial"/>
                <w:sz w:val="22"/>
                <w:szCs w:val="22"/>
              </w:rPr>
              <w:t xml:space="preserve">Cambio </w:t>
            </w:r>
            <w:proofErr w:type="spellStart"/>
            <w:r w:rsidRPr="006C3D55">
              <w:rPr>
                <w:rFonts w:cs="Arial"/>
                <w:sz w:val="22"/>
                <w:szCs w:val="22"/>
              </w:rPr>
              <w:t>climático</w:t>
            </w:r>
            <w:proofErr w:type="spellEnd"/>
          </w:p>
        </w:tc>
      </w:tr>
      <w:tr w:rsidR="006C3D55" w:rsidRPr="001538C5" w:rsidTr="0003272B">
        <w:trPr>
          <w:cnfStyle w:val="000000010000" w:firstRow="0" w:lastRow="0" w:firstColumn="0" w:lastColumn="0" w:oddVBand="0" w:evenVBand="0" w:oddHBand="0" w:evenHBand="1" w:firstRowFirstColumn="0" w:firstRowLastColumn="0" w:lastRowFirstColumn="0" w:lastRowLastColumn="0"/>
        </w:trPr>
        <w:tc>
          <w:tcPr>
            <w:tcW w:w="1957" w:type="pct"/>
            <w:vAlign w:val="center"/>
          </w:tcPr>
          <w:p w:rsidR="006C3D55" w:rsidRPr="006C3D55" w:rsidRDefault="006C3D55" w:rsidP="006C3D55">
            <w:pPr>
              <w:spacing w:after="200" w:line="276" w:lineRule="auto"/>
              <w:jc w:val="center"/>
              <w:rPr>
                <w:rFonts w:cs="Arial"/>
                <w:sz w:val="22"/>
                <w:szCs w:val="22"/>
              </w:rPr>
            </w:pPr>
            <w:proofErr w:type="spellStart"/>
            <w:r w:rsidRPr="006C3D55">
              <w:rPr>
                <w:rFonts w:cs="Arial"/>
                <w:sz w:val="22"/>
                <w:szCs w:val="22"/>
              </w:rPr>
              <w:t>Mamíferos</w:t>
            </w:r>
            <w:proofErr w:type="spellEnd"/>
            <w:r w:rsidRPr="006C3D55">
              <w:rPr>
                <w:rFonts w:cs="Arial"/>
                <w:sz w:val="22"/>
                <w:szCs w:val="22"/>
              </w:rPr>
              <w:t xml:space="preserve"> </w:t>
            </w:r>
            <w:proofErr w:type="spellStart"/>
            <w:r w:rsidRPr="006C3D55">
              <w:rPr>
                <w:rFonts w:cs="Arial"/>
                <w:sz w:val="22"/>
                <w:szCs w:val="22"/>
              </w:rPr>
              <w:t>terrestres</w:t>
            </w:r>
            <w:proofErr w:type="spellEnd"/>
          </w:p>
        </w:tc>
        <w:tc>
          <w:tcPr>
            <w:tcW w:w="3043" w:type="pct"/>
            <w:vAlign w:val="center"/>
          </w:tcPr>
          <w:p w:rsidR="006C3D55" w:rsidRPr="006C3D55" w:rsidRDefault="006C3D55" w:rsidP="006C3D55">
            <w:pPr>
              <w:spacing w:after="200" w:line="276" w:lineRule="auto"/>
              <w:jc w:val="center"/>
              <w:rPr>
                <w:rFonts w:cs="Arial"/>
                <w:sz w:val="22"/>
                <w:szCs w:val="22"/>
                <w:lang w:val="es-ES"/>
              </w:rPr>
            </w:pPr>
            <w:r w:rsidRPr="006C3D55">
              <w:rPr>
                <w:rFonts w:cs="Arial"/>
                <w:sz w:val="22"/>
                <w:szCs w:val="22"/>
                <w:lang w:val="es-ES"/>
              </w:rPr>
              <w:t>Conectividad/redes</w:t>
            </w:r>
            <w:r w:rsidRPr="006C3D55">
              <w:rPr>
                <w:rFonts w:cs="Arial"/>
                <w:sz w:val="22"/>
                <w:szCs w:val="22"/>
                <w:lang w:val="es-ES"/>
              </w:rPr>
              <w:br/>
              <w:t>(incluidas las áreas protegidas, rutas migratorias e impedimentos para la migración, como las infraestructuras)</w:t>
            </w:r>
          </w:p>
        </w:tc>
      </w:tr>
      <w:tr w:rsidR="006C3D55" w:rsidRPr="001538C5" w:rsidTr="0003272B">
        <w:trPr>
          <w:cnfStyle w:val="000000100000" w:firstRow="0" w:lastRow="0" w:firstColumn="0" w:lastColumn="0" w:oddVBand="0" w:evenVBand="0" w:oddHBand="1" w:evenHBand="0" w:firstRowFirstColumn="0" w:firstRowLastColumn="0" w:lastRowFirstColumn="0" w:lastRowLastColumn="0"/>
        </w:trPr>
        <w:tc>
          <w:tcPr>
            <w:tcW w:w="1957" w:type="pct"/>
            <w:vAlign w:val="center"/>
          </w:tcPr>
          <w:p w:rsidR="006C3D55" w:rsidRPr="006C3D55" w:rsidRDefault="006C3D55" w:rsidP="006C3D55">
            <w:pPr>
              <w:spacing w:after="200" w:line="276" w:lineRule="auto"/>
              <w:jc w:val="center"/>
              <w:rPr>
                <w:rFonts w:cs="Arial"/>
                <w:sz w:val="22"/>
                <w:szCs w:val="22"/>
              </w:rPr>
            </w:pPr>
            <w:proofErr w:type="spellStart"/>
            <w:r w:rsidRPr="006C3D55">
              <w:rPr>
                <w:rFonts w:cs="Arial"/>
                <w:sz w:val="22"/>
                <w:szCs w:val="22"/>
              </w:rPr>
              <w:t>Mamíferos</w:t>
            </w:r>
            <w:proofErr w:type="spellEnd"/>
            <w:r w:rsidRPr="006C3D55">
              <w:rPr>
                <w:rFonts w:cs="Arial"/>
                <w:sz w:val="22"/>
                <w:szCs w:val="22"/>
              </w:rPr>
              <w:t xml:space="preserve"> </w:t>
            </w:r>
            <w:proofErr w:type="spellStart"/>
            <w:r w:rsidRPr="006C3D55">
              <w:rPr>
                <w:rFonts w:cs="Arial"/>
                <w:sz w:val="22"/>
                <w:szCs w:val="22"/>
              </w:rPr>
              <w:t>acuáticos</w:t>
            </w:r>
            <w:proofErr w:type="spellEnd"/>
          </w:p>
        </w:tc>
        <w:tc>
          <w:tcPr>
            <w:tcW w:w="3043" w:type="pct"/>
            <w:vAlign w:val="center"/>
          </w:tcPr>
          <w:p w:rsidR="006C3D55" w:rsidRPr="006C3D55" w:rsidRDefault="006C3D55" w:rsidP="006C3D55">
            <w:pPr>
              <w:spacing w:after="200" w:line="276" w:lineRule="auto"/>
              <w:jc w:val="center"/>
              <w:rPr>
                <w:rFonts w:cs="Arial"/>
                <w:sz w:val="22"/>
                <w:szCs w:val="22"/>
                <w:lang w:val="es-ES"/>
              </w:rPr>
            </w:pPr>
            <w:r w:rsidRPr="006C3D55">
              <w:rPr>
                <w:rFonts w:cs="Arial"/>
                <w:sz w:val="22"/>
                <w:szCs w:val="22"/>
                <w:lang w:val="es-ES"/>
              </w:rPr>
              <w:t>Contaminación marina</w:t>
            </w:r>
            <w:r w:rsidRPr="006C3D55">
              <w:rPr>
                <w:rFonts w:cs="Arial"/>
                <w:sz w:val="22"/>
                <w:szCs w:val="22"/>
                <w:lang w:val="es-ES"/>
              </w:rPr>
              <w:br/>
              <w:t xml:space="preserve">(incluidos los detritos, </w:t>
            </w:r>
            <w:proofErr w:type="spellStart"/>
            <w:r w:rsidRPr="006C3D55">
              <w:rPr>
                <w:rFonts w:cs="Arial"/>
                <w:sz w:val="22"/>
                <w:szCs w:val="22"/>
                <w:lang w:val="es-ES"/>
              </w:rPr>
              <w:t>microplásticos</w:t>
            </w:r>
            <w:proofErr w:type="spellEnd"/>
            <w:r w:rsidRPr="006C3D55">
              <w:rPr>
                <w:rFonts w:cs="Arial"/>
                <w:sz w:val="22"/>
                <w:szCs w:val="22"/>
                <w:lang w:val="es-ES"/>
              </w:rPr>
              <w:t>, el ruido y los efectos de la luz en las especies marinas)</w:t>
            </w:r>
          </w:p>
        </w:tc>
      </w:tr>
      <w:tr w:rsidR="006C3D55" w:rsidRPr="006C3D55" w:rsidTr="0003272B">
        <w:trPr>
          <w:cnfStyle w:val="000000010000" w:firstRow="0" w:lastRow="0" w:firstColumn="0" w:lastColumn="0" w:oddVBand="0" w:evenVBand="0" w:oddHBand="0" w:evenHBand="1" w:firstRowFirstColumn="0" w:firstRowLastColumn="0" w:lastRowFirstColumn="0" w:lastRowLastColumn="0"/>
        </w:trPr>
        <w:tc>
          <w:tcPr>
            <w:tcW w:w="1957" w:type="pct"/>
            <w:vAlign w:val="center"/>
          </w:tcPr>
          <w:p w:rsidR="006C3D55" w:rsidRPr="006C3D55" w:rsidRDefault="006C3D55" w:rsidP="006C3D55">
            <w:pPr>
              <w:spacing w:after="200" w:line="276" w:lineRule="auto"/>
              <w:jc w:val="center"/>
              <w:rPr>
                <w:rFonts w:cs="Arial"/>
                <w:sz w:val="22"/>
                <w:szCs w:val="22"/>
                <w:lang w:val="es-ES"/>
              </w:rPr>
            </w:pPr>
            <w:r w:rsidRPr="006C3D55">
              <w:rPr>
                <w:rFonts w:cs="Arial"/>
                <w:sz w:val="22"/>
                <w:szCs w:val="22"/>
                <w:lang w:val="es-ES"/>
              </w:rPr>
              <w:t>Peces marinos</w:t>
            </w:r>
            <w:r w:rsidRPr="006C3D55">
              <w:rPr>
                <w:rFonts w:cs="Arial"/>
                <w:sz w:val="22"/>
                <w:szCs w:val="22"/>
                <w:lang w:val="es-ES"/>
              </w:rPr>
              <w:br/>
              <w:t>(incluidos los conocimientos de caza)</w:t>
            </w:r>
          </w:p>
        </w:tc>
        <w:tc>
          <w:tcPr>
            <w:tcW w:w="3043" w:type="pct"/>
            <w:vAlign w:val="center"/>
          </w:tcPr>
          <w:p w:rsidR="006C3D55" w:rsidRPr="006C3D55" w:rsidRDefault="006C3D55" w:rsidP="006C3D55">
            <w:pPr>
              <w:spacing w:after="200" w:line="276" w:lineRule="auto"/>
              <w:jc w:val="center"/>
              <w:rPr>
                <w:rFonts w:cs="Arial"/>
                <w:sz w:val="22"/>
                <w:szCs w:val="22"/>
              </w:rPr>
            </w:pPr>
            <w:proofErr w:type="spellStart"/>
            <w:r w:rsidRPr="006C3D55">
              <w:rPr>
                <w:rFonts w:cs="Arial"/>
                <w:sz w:val="22"/>
                <w:szCs w:val="22"/>
              </w:rPr>
              <w:t>Captura</w:t>
            </w:r>
            <w:proofErr w:type="spellEnd"/>
            <w:r w:rsidRPr="006C3D55">
              <w:rPr>
                <w:rFonts w:cs="Arial"/>
                <w:sz w:val="22"/>
                <w:szCs w:val="22"/>
              </w:rPr>
              <w:t xml:space="preserve"> incidental</w:t>
            </w:r>
          </w:p>
        </w:tc>
      </w:tr>
      <w:tr w:rsidR="006C3D55" w:rsidRPr="001538C5" w:rsidTr="0003272B">
        <w:trPr>
          <w:cnfStyle w:val="000000100000" w:firstRow="0" w:lastRow="0" w:firstColumn="0" w:lastColumn="0" w:oddVBand="0" w:evenVBand="0" w:oddHBand="1" w:evenHBand="0" w:firstRowFirstColumn="0" w:firstRowLastColumn="0" w:lastRowFirstColumn="0" w:lastRowLastColumn="0"/>
        </w:trPr>
        <w:tc>
          <w:tcPr>
            <w:tcW w:w="1957" w:type="pct"/>
            <w:vAlign w:val="center"/>
          </w:tcPr>
          <w:p w:rsidR="006C3D55" w:rsidRPr="006C3D55" w:rsidRDefault="006C3D55" w:rsidP="006C3D55">
            <w:pPr>
              <w:spacing w:after="200" w:line="276" w:lineRule="auto"/>
              <w:jc w:val="center"/>
              <w:rPr>
                <w:rFonts w:cs="Arial"/>
                <w:sz w:val="22"/>
                <w:szCs w:val="22"/>
              </w:rPr>
            </w:pPr>
          </w:p>
        </w:tc>
        <w:tc>
          <w:tcPr>
            <w:tcW w:w="3043" w:type="pct"/>
            <w:vAlign w:val="center"/>
          </w:tcPr>
          <w:p w:rsidR="006C3D55" w:rsidRPr="006C3D55" w:rsidRDefault="006C3D55" w:rsidP="006C3D55">
            <w:pPr>
              <w:spacing w:after="200" w:line="276" w:lineRule="auto"/>
              <w:jc w:val="center"/>
              <w:rPr>
                <w:rFonts w:cs="Arial"/>
                <w:sz w:val="22"/>
                <w:szCs w:val="22"/>
                <w:lang w:val="es-ES"/>
              </w:rPr>
            </w:pPr>
            <w:r w:rsidRPr="006C3D55">
              <w:rPr>
                <w:rFonts w:cs="Arial"/>
                <w:sz w:val="22"/>
                <w:szCs w:val="22"/>
                <w:lang w:val="es-ES"/>
              </w:rPr>
              <w:t>Especies invasoras</w:t>
            </w:r>
            <w:r w:rsidRPr="006C3D55">
              <w:rPr>
                <w:rFonts w:cs="Arial"/>
                <w:sz w:val="22"/>
                <w:szCs w:val="22"/>
                <w:lang w:val="es-ES"/>
              </w:rPr>
              <w:br/>
              <w:t>(incluidas las enfermedades, los animales silvestres, insectos y plagas y malas hierbas marinas)</w:t>
            </w:r>
          </w:p>
        </w:tc>
      </w:tr>
    </w:tbl>
    <w:p w:rsidR="006C3D55" w:rsidRDefault="006C3D55" w:rsidP="006C3D55">
      <w:pPr>
        <w:pStyle w:val="Firstnumbering1"/>
        <w:numPr>
          <w:ilvl w:val="0"/>
          <w:numId w:val="0"/>
        </w:numPr>
        <w:ind w:left="567" w:hanging="567"/>
      </w:pPr>
    </w:p>
    <w:p w:rsidR="006C3D55" w:rsidRDefault="006C3D55" w:rsidP="006C3D55">
      <w:pPr>
        <w:pStyle w:val="Firstnumbering1"/>
      </w:pPr>
      <w:r w:rsidRPr="006C3D55">
        <w:t xml:space="preserve">El Comité del </w:t>
      </w:r>
      <w:r>
        <w:t>P</w:t>
      </w:r>
      <w:r w:rsidRPr="006C3D55">
        <w:t xml:space="preserve">eríodo de </w:t>
      </w:r>
      <w:r>
        <w:t>S</w:t>
      </w:r>
      <w:r w:rsidRPr="006C3D55">
        <w:t>esiones toma nota de que los actuales consejeros designados por la COP para las aves, el cambio climático, los mamíferos acuáticos y las capturas incidentales están disponibles para permanecer en su puesto después de la COP13.</w:t>
      </w:r>
    </w:p>
    <w:p w:rsidR="006C3D55" w:rsidRDefault="006C3D55" w:rsidP="006C3D55">
      <w:pPr>
        <w:pStyle w:val="Firstnumbering1"/>
        <w:numPr>
          <w:ilvl w:val="0"/>
          <w:numId w:val="0"/>
        </w:numPr>
        <w:ind w:left="567"/>
      </w:pPr>
    </w:p>
    <w:p w:rsidR="006C3D55" w:rsidRDefault="006C3D55" w:rsidP="006C3D55">
      <w:pPr>
        <w:pStyle w:val="Firstnumbering1"/>
      </w:pPr>
      <w:r w:rsidRPr="006C3D55">
        <w:t>En cuanto a los nuevos temas propuestos por la C</w:t>
      </w:r>
      <w:r>
        <w:t>O</w:t>
      </w:r>
      <w:r w:rsidRPr="006C3D55">
        <w:t>P como consejeros designados por la C</w:t>
      </w:r>
      <w:r>
        <w:t>O</w:t>
      </w:r>
      <w:r w:rsidRPr="006C3D55">
        <w:t xml:space="preserve">P sobre mamíferos terrestres, conectividad/redes, contaminación marina, peces marinos y especies invasoras, el Comité del </w:t>
      </w:r>
      <w:r>
        <w:t>P</w:t>
      </w:r>
      <w:r w:rsidRPr="006C3D55">
        <w:t xml:space="preserve">eríodo de </w:t>
      </w:r>
      <w:r>
        <w:t>S</w:t>
      </w:r>
      <w:r w:rsidRPr="006C3D55">
        <w:t xml:space="preserve">esiones encargó a la Secretaría que solicitara a las Partes que propusieran candidatos adecuados.  Con este fin, la Secretaría emitió la </w:t>
      </w:r>
      <w:hyperlink r:id="rId9" w:history="1">
        <w:r w:rsidRPr="001538C5">
          <w:rPr>
            <w:rStyle w:val="Hyperlink"/>
          </w:rPr>
          <w:t>Notificación 2019/022</w:t>
        </w:r>
      </w:hyperlink>
      <w:r w:rsidRPr="006C3D55">
        <w:t xml:space="preserve"> el 6 de diciembre de 2019. La Secretaría recopilará todas las candidaturas recibidas y las pondrá a disposición de la COP13 como </w:t>
      </w:r>
      <w:proofErr w:type="spellStart"/>
      <w:r w:rsidRPr="006C3D55">
        <w:t>addendum</w:t>
      </w:r>
      <w:proofErr w:type="spellEnd"/>
      <w:r w:rsidRPr="006C3D55">
        <w:t xml:space="preserve"> a este documento. Antes de la COP13, el Comité del Período de Sesiones consultará electrónicamente sobre las candidaturas recibidas con el fin de formular sus recomendaciones sobre la selección de candidatos a la COP.</w:t>
      </w:r>
    </w:p>
    <w:p w:rsidR="006C3D55" w:rsidRDefault="006C3D55" w:rsidP="006C3D55">
      <w:pPr>
        <w:pStyle w:val="Firstnumbering1"/>
        <w:numPr>
          <w:ilvl w:val="0"/>
          <w:numId w:val="0"/>
        </w:numPr>
      </w:pPr>
    </w:p>
    <w:p w:rsidR="006C3D55" w:rsidRDefault="006C3D55" w:rsidP="006C3D55">
      <w:pPr>
        <w:pStyle w:val="Firstnumbering1"/>
      </w:pPr>
      <w:r w:rsidRPr="006C3D55">
        <w:t>También se invita a la COP13 a considerar y aprobar el proceso de revisión en curso esbozado en el párrafo 27 y en la Figura 1 del Anexo 2, que se espera que se implemente después de la COP13.</w:t>
      </w:r>
    </w:p>
    <w:p w:rsidR="006C3D55" w:rsidRPr="00F41084" w:rsidRDefault="006C3D55" w:rsidP="006C3D55">
      <w:pPr>
        <w:pStyle w:val="ListParagraph"/>
        <w:spacing w:after="0"/>
        <w:contextualSpacing w:val="0"/>
        <w:rPr>
          <w:lang w:val="es-ES"/>
        </w:rPr>
      </w:pPr>
    </w:p>
    <w:p w:rsidR="006C3D55" w:rsidRDefault="006C3D55" w:rsidP="006C3D55">
      <w:pPr>
        <w:pStyle w:val="Firstnumbering1"/>
      </w:pPr>
      <w:r w:rsidRPr="006C3D55">
        <w:t xml:space="preserve">Tras los debates celebrados en la cuarta reunión del Comité del </w:t>
      </w:r>
      <w:r>
        <w:t>P</w:t>
      </w:r>
      <w:r w:rsidRPr="006C3D55">
        <w:t xml:space="preserve">eríodo de </w:t>
      </w:r>
      <w:r>
        <w:t>S</w:t>
      </w:r>
      <w:r w:rsidRPr="006C3D55">
        <w:t xml:space="preserve">esiones, se acordó que se solicitara a la Secretaría que estableciera y mantuviera un </w:t>
      </w:r>
      <w:r>
        <w:t>r</w:t>
      </w:r>
      <w:r w:rsidRPr="006C3D55">
        <w:t>egistro de expertos por derecho propio, con el fin de recopilar l</w:t>
      </w:r>
      <w:r w:rsidR="000B0EB6">
        <w:t>as competencias</w:t>
      </w:r>
      <w:r w:rsidRPr="006C3D55">
        <w:t xml:space="preserve"> especializad</w:t>
      </w:r>
      <w:r w:rsidR="000B0EB6">
        <w:t>a</w:t>
      </w:r>
      <w:r w:rsidRPr="006C3D55">
        <w:t>s asociados con los anteriores consejeros designados por la COP para garantizar que l</w:t>
      </w:r>
      <w:r w:rsidR="000B0EB6">
        <w:t xml:space="preserve">a experticia </w:t>
      </w:r>
      <w:r w:rsidRPr="006C3D55">
        <w:t>asociad</w:t>
      </w:r>
      <w:r w:rsidR="000B0EB6">
        <w:t>a</w:t>
      </w:r>
      <w:r w:rsidRPr="006C3D55">
        <w:t xml:space="preserve"> con los antiguos consejeros designados por la COP no se pierda en el marco de la Convención. También se consideró que</w:t>
      </w:r>
      <w:r w:rsidR="000B0EB6">
        <w:t>,</w:t>
      </w:r>
      <w:r w:rsidRPr="006C3D55">
        <w:t xml:space="preserve"> si se planteaba una cuestión </w:t>
      </w:r>
      <w:r w:rsidRPr="000B0EB6">
        <w:rPr>
          <w:i/>
        </w:rPr>
        <w:t>ad hoc</w:t>
      </w:r>
      <w:r w:rsidRPr="006C3D55">
        <w:t>, esa lista de oficio podría ayudar a identificar a las personas adecuadas a las que solicitar asesoramiento.</w:t>
      </w:r>
    </w:p>
    <w:p w:rsidR="000B0EB6" w:rsidRPr="00F41084" w:rsidRDefault="000B0EB6" w:rsidP="000B0EB6">
      <w:pPr>
        <w:pStyle w:val="ListParagraph"/>
        <w:spacing w:after="0" w:line="240" w:lineRule="auto"/>
        <w:rPr>
          <w:u w:val="single"/>
          <w:lang w:val="es-ES"/>
        </w:rPr>
      </w:pPr>
    </w:p>
    <w:p w:rsidR="000B0EB6" w:rsidRPr="00F41084" w:rsidRDefault="000B0EB6">
      <w:pPr>
        <w:rPr>
          <w:u w:val="single"/>
          <w:lang w:val="es-ES"/>
        </w:rPr>
      </w:pPr>
      <w:r w:rsidRPr="00F41084">
        <w:rPr>
          <w:u w:val="single"/>
          <w:lang w:val="es-ES"/>
        </w:rPr>
        <w:br w:type="page"/>
      </w:r>
    </w:p>
    <w:p w:rsidR="000B0EB6" w:rsidRPr="00F41084" w:rsidRDefault="000B0EB6" w:rsidP="000B0EB6">
      <w:pPr>
        <w:pStyle w:val="ListParagraph"/>
        <w:spacing w:after="0" w:line="240" w:lineRule="auto"/>
        <w:rPr>
          <w:u w:val="single"/>
          <w:lang w:val="es-ES"/>
        </w:rPr>
      </w:pPr>
    </w:p>
    <w:p w:rsidR="000B0EB6" w:rsidRDefault="000B0EB6" w:rsidP="000B0EB6">
      <w:pPr>
        <w:pStyle w:val="Firstnumbering1"/>
        <w:numPr>
          <w:ilvl w:val="0"/>
          <w:numId w:val="0"/>
        </w:numPr>
        <w:ind w:left="567" w:hanging="567"/>
        <w:rPr>
          <w:u w:val="single"/>
        </w:rPr>
      </w:pPr>
      <w:r w:rsidRPr="000B0EB6">
        <w:rPr>
          <w:u w:val="single"/>
        </w:rPr>
        <w:t>Acciones recomendadas</w:t>
      </w:r>
    </w:p>
    <w:p w:rsidR="000B0EB6" w:rsidRDefault="000B0EB6" w:rsidP="000B0EB6">
      <w:pPr>
        <w:pStyle w:val="Firstnumbering1"/>
        <w:numPr>
          <w:ilvl w:val="0"/>
          <w:numId w:val="0"/>
        </w:numPr>
        <w:ind w:left="567" w:hanging="567"/>
        <w:rPr>
          <w:u w:val="single"/>
        </w:rPr>
      </w:pPr>
    </w:p>
    <w:p w:rsidR="000B0EB6" w:rsidRDefault="000B0EB6" w:rsidP="000B0EB6">
      <w:pPr>
        <w:pStyle w:val="Firstnumbering1"/>
      </w:pPr>
      <w:r w:rsidRPr="000B0EB6">
        <w:t>Se recomienda a la Conferencia de las Partes:</w:t>
      </w:r>
    </w:p>
    <w:p w:rsidR="000B0EB6" w:rsidRDefault="000B0EB6" w:rsidP="000B0EB6">
      <w:pPr>
        <w:pStyle w:val="Firstnumbering1"/>
        <w:numPr>
          <w:ilvl w:val="0"/>
          <w:numId w:val="0"/>
        </w:numPr>
        <w:ind w:left="567"/>
      </w:pPr>
    </w:p>
    <w:p w:rsidR="000B0EB6" w:rsidRDefault="000B0EB6" w:rsidP="000B0EB6">
      <w:pPr>
        <w:pStyle w:val="Secondnumberinga"/>
      </w:pPr>
      <w:r>
        <w:t>Tomar nota de las recomendaciones acordadas por el Comité del Período de Sesiones que figuran en el Anexo 2;</w:t>
      </w:r>
    </w:p>
    <w:p w:rsidR="000B0EB6" w:rsidRDefault="000B0EB6" w:rsidP="000B0EB6">
      <w:pPr>
        <w:pStyle w:val="Secondnumberinga"/>
        <w:numPr>
          <w:ilvl w:val="0"/>
          <w:numId w:val="0"/>
        </w:numPr>
        <w:ind w:left="1134"/>
      </w:pPr>
    </w:p>
    <w:p w:rsidR="000B0EB6" w:rsidRDefault="000B0EB6" w:rsidP="000B0EB6">
      <w:pPr>
        <w:pStyle w:val="Secondnumberinga"/>
      </w:pPr>
      <w:r>
        <w:t xml:space="preserve">Acordar que las áreas temáticas de los Consejeros designados por la COP para el ciclo </w:t>
      </w:r>
      <w:proofErr w:type="gramStart"/>
      <w:r>
        <w:t>entre  la</w:t>
      </w:r>
      <w:proofErr w:type="gramEnd"/>
      <w:r>
        <w:t xml:space="preserve"> COP13 - COP15 son: Aves; Mamíferos terrestres; Mamíferos acuáticos; Peces marinos; Especies invasoras; Contaminación marina; Cambio climático; Captura incidental; y Conectividad/redes; y</w:t>
      </w:r>
    </w:p>
    <w:p w:rsidR="000B0EB6" w:rsidRDefault="000B0EB6" w:rsidP="000B0EB6">
      <w:pPr>
        <w:pStyle w:val="Secondnumberinga"/>
        <w:numPr>
          <w:ilvl w:val="0"/>
          <w:numId w:val="0"/>
        </w:numPr>
        <w:ind w:left="1134"/>
      </w:pPr>
    </w:p>
    <w:p w:rsidR="000B0EB6" w:rsidRDefault="000B0EB6" w:rsidP="000B0EB6">
      <w:pPr>
        <w:pStyle w:val="Secondnumberinga"/>
      </w:pPr>
      <w:r>
        <w:t>Adoptar el proyecto de Decisión que figura en el Anexo 1 del presente documento.</w:t>
      </w:r>
    </w:p>
    <w:p w:rsidR="000B0EB6" w:rsidRPr="00F41084" w:rsidRDefault="000B0EB6" w:rsidP="000B0EB6">
      <w:pPr>
        <w:pStyle w:val="ListParagraph"/>
        <w:rPr>
          <w:lang w:val="es-ES"/>
        </w:rPr>
      </w:pPr>
    </w:p>
    <w:p w:rsidR="000B0EB6" w:rsidRDefault="000B0EB6" w:rsidP="000B0EB6">
      <w:pPr>
        <w:pStyle w:val="Secondnumberinga"/>
        <w:numPr>
          <w:ilvl w:val="0"/>
          <w:numId w:val="0"/>
        </w:numPr>
        <w:ind w:left="1134"/>
        <w:sectPr w:rsidR="000B0EB6" w:rsidSect="00B104E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0B0EB6" w:rsidRDefault="00CE6DFC" w:rsidP="00CE6DFC">
      <w:pPr>
        <w:pStyle w:val="Secondnumberinga"/>
        <w:numPr>
          <w:ilvl w:val="0"/>
          <w:numId w:val="0"/>
        </w:numPr>
        <w:ind w:left="1134"/>
        <w:jc w:val="right"/>
        <w:rPr>
          <w:b/>
        </w:rPr>
      </w:pPr>
      <w:r w:rsidRPr="00CE6DFC">
        <w:rPr>
          <w:b/>
        </w:rPr>
        <w:lastRenderedPageBreak/>
        <w:t>ANEXO 1</w:t>
      </w:r>
    </w:p>
    <w:p w:rsidR="00CE6DFC" w:rsidRDefault="00CE6DFC" w:rsidP="00CE6DFC">
      <w:pPr>
        <w:pStyle w:val="Secondnumberinga"/>
        <w:numPr>
          <w:ilvl w:val="0"/>
          <w:numId w:val="0"/>
        </w:numPr>
        <w:ind w:left="1134"/>
        <w:rPr>
          <w:b/>
        </w:rPr>
      </w:pPr>
    </w:p>
    <w:p w:rsidR="00CE6DFC" w:rsidRDefault="00CE6DFC" w:rsidP="00CE6DFC">
      <w:pPr>
        <w:pStyle w:val="Secondnumberinga"/>
        <w:numPr>
          <w:ilvl w:val="0"/>
          <w:numId w:val="0"/>
        </w:numPr>
        <w:ind w:left="1134"/>
        <w:jc w:val="center"/>
      </w:pPr>
      <w:r>
        <w:t>PROYECTO DE DECISIÓN</w:t>
      </w:r>
    </w:p>
    <w:p w:rsidR="00CE6DFC" w:rsidRDefault="00CE6DFC" w:rsidP="00CE6DFC">
      <w:pPr>
        <w:pStyle w:val="Secondnumberinga"/>
        <w:numPr>
          <w:ilvl w:val="0"/>
          <w:numId w:val="0"/>
        </w:numPr>
        <w:ind w:left="1134"/>
        <w:jc w:val="center"/>
      </w:pPr>
    </w:p>
    <w:p w:rsidR="00CE6DFC" w:rsidRPr="00CE6DFC" w:rsidRDefault="00CE6DFC" w:rsidP="00CE6DFC">
      <w:pPr>
        <w:pStyle w:val="Secondnumberinga"/>
        <w:numPr>
          <w:ilvl w:val="0"/>
          <w:numId w:val="0"/>
        </w:numPr>
        <w:ind w:left="1134"/>
        <w:jc w:val="center"/>
        <w:rPr>
          <w:b/>
        </w:rPr>
      </w:pPr>
      <w:r w:rsidRPr="00CE6DFC">
        <w:rPr>
          <w:b/>
        </w:rPr>
        <w:t>CONSEJO CIENTÍFICO</w:t>
      </w:r>
    </w:p>
    <w:p w:rsidR="00CE6DFC" w:rsidRDefault="00CE6DFC" w:rsidP="00CE6DFC">
      <w:pPr>
        <w:pStyle w:val="Secondnumberinga"/>
        <w:numPr>
          <w:ilvl w:val="0"/>
          <w:numId w:val="0"/>
        </w:numPr>
        <w:ind w:left="1134"/>
      </w:pPr>
    </w:p>
    <w:p w:rsidR="00CE6DFC" w:rsidRDefault="00CE6DFC" w:rsidP="00CE6DFC">
      <w:pPr>
        <w:pStyle w:val="Secondnumberinga"/>
        <w:numPr>
          <w:ilvl w:val="0"/>
          <w:numId w:val="0"/>
        </w:numPr>
        <w:ind w:left="1134"/>
      </w:pPr>
    </w:p>
    <w:p w:rsidR="00CE6DFC" w:rsidRPr="00CE6DFC" w:rsidRDefault="00CE6DFC" w:rsidP="00CE6DFC">
      <w:pPr>
        <w:pStyle w:val="Secondnumberinga"/>
        <w:numPr>
          <w:ilvl w:val="0"/>
          <w:numId w:val="0"/>
        </w:numPr>
        <w:rPr>
          <w:b/>
          <w:i/>
        </w:rPr>
      </w:pPr>
      <w:r w:rsidRPr="00CE6DFC">
        <w:rPr>
          <w:b/>
          <w:i/>
        </w:rPr>
        <w:t>Dirigido a la Secretaría</w:t>
      </w:r>
    </w:p>
    <w:p w:rsidR="00CE6DFC" w:rsidRDefault="00CE6DFC" w:rsidP="00CE6DFC">
      <w:pPr>
        <w:pStyle w:val="Secondnumberinga"/>
        <w:numPr>
          <w:ilvl w:val="0"/>
          <w:numId w:val="0"/>
        </w:numPr>
        <w:ind w:left="1134"/>
      </w:pPr>
    </w:p>
    <w:p w:rsidR="00CE6DFC" w:rsidRDefault="00CE6DFC" w:rsidP="00CE6DFC">
      <w:pPr>
        <w:pStyle w:val="Secondnumberinga"/>
        <w:numPr>
          <w:ilvl w:val="0"/>
          <w:numId w:val="0"/>
        </w:numPr>
        <w:ind w:left="851" w:hanging="851"/>
      </w:pPr>
      <w:r>
        <w:t>13.AA</w:t>
      </w:r>
      <w:r>
        <w:tab/>
        <w:t>La Secretaría deberá establecer y mantener</w:t>
      </w:r>
      <w:r w:rsidRPr="00CE6DFC">
        <w:t xml:space="preserve"> </w:t>
      </w:r>
      <w:r>
        <w:t>un</w:t>
      </w:r>
      <w:r w:rsidRPr="00CE6DFC">
        <w:t xml:space="preserve"> Registro de Expertos </w:t>
      </w:r>
      <w:r>
        <w:t>ex</w:t>
      </w:r>
      <w:r w:rsidRPr="00CE6DFC">
        <w:t>oficio diseñado para captar la exper</w:t>
      </w:r>
      <w:r>
        <w:t>ticia</w:t>
      </w:r>
      <w:r w:rsidRPr="00CE6DFC">
        <w:t xml:space="preserve"> de los antiguos </w:t>
      </w:r>
      <w:proofErr w:type="gramStart"/>
      <w:r w:rsidRPr="00CE6DFC">
        <w:t>Consejeros</w:t>
      </w:r>
      <w:proofErr w:type="gramEnd"/>
      <w:r w:rsidRPr="00CE6DFC">
        <w:t xml:space="preserve"> designados por la COP.</w:t>
      </w:r>
    </w:p>
    <w:p w:rsidR="00F41084" w:rsidRDefault="00F41084" w:rsidP="00CE6DFC">
      <w:pPr>
        <w:pStyle w:val="Secondnumberinga"/>
        <w:numPr>
          <w:ilvl w:val="0"/>
          <w:numId w:val="0"/>
        </w:numPr>
        <w:ind w:left="851" w:hanging="851"/>
      </w:pPr>
    </w:p>
    <w:p w:rsidR="00F41084" w:rsidRDefault="00F41084" w:rsidP="00CE6DFC">
      <w:pPr>
        <w:pStyle w:val="Secondnumberinga"/>
        <w:numPr>
          <w:ilvl w:val="0"/>
          <w:numId w:val="0"/>
        </w:numPr>
        <w:ind w:left="851" w:hanging="851"/>
      </w:pPr>
    </w:p>
    <w:p w:rsidR="00F41084" w:rsidRDefault="00F41084" w:rsidP="00CE6DFC">
      <w:pPr>
        <w:pStyle w:val="Secondnumberinga"/>
        <w:numPr>
          <w:ilvl w:val="0"/>
          <w:numId w:val="0"/>
        </w:numPr>
        <w:ind w:left="851" w:hanging="851"/>
        <w:sectPr w:rsidR="00F41084" w:rsidSect="00B104EC">
          <w:headerReference w:type="first" r:id="rId16"/>
          <w:footerReference w:type="first" r:id="rId17"/>
          <w:pgSz w:w="11906" w:h="16838" w:code="9"/>
          <w:pgMar w:top="1134" w:right="1134" w:bottom="1134" w:left="1134" w:header="720" w:footer="720" w:gutter="0"/>
          <w:cols w:space="720"/>
          <w:titlePg/>
          <w:docGrid w:linePitch="360"/>
        </w:sectPr>
      </w:pPr>
      <w:bookmarkStart w:id="4" w:name="_GoBack"/>
      <w:bookmarkEnd w:id="4"/>
    </w:p>
    <w:p w:rsidR="00F41084" w:rsidRDefault="00F41084" w:rsidP="00F41084">
      <w:pPr>
        <w:widowControl w:val="0"/>
        <w:suppressAutoHyphens/>
        <w:autoSpaceDE w:val="0"/>
        <w:autoSpaceDN w:val="0"/>
        <w:spacing w:after="0" w:line="240" w:lineRule="auto"/>
        <w:jc w:val="right"/>
        <w:textAlignment w:val="baseline"/>
        <w:rPr>
          <w:rFonts w:eastAsia="Times New Roman" w:cs="Arial"/>
          <w:b/>
          <w:lang w:val="es-ES"/>
        </w:rPr>
      </w:pPr>
      <w:r>
        <w:rPr>
          <w:rFonts w:eastAsia="Times New Roman" w:cs="Arial"/>
          <w:b/>
          <w:lang w:val="es-ES"/>
        </w:rPr>
        <w:lastRenderedPageBreak/>
        <w:t>ANEXO 2</w:t>
      </w:r>
    </w:p>
    <w:p w:rsidR="00F41084" w:rsidRDefault="00F41084" w:rsidP="00F41084">
      <w:pPr>
        <w:widowControl w:val="0"/>
        <w:suppressAutoHyphens/>
        <w:autoSpaceDE w:val="0"/>
        <w:autoSpaceDN w:val="0"/>
        <w:spacing w:after="0" w:line="240" w:lineRule="auto"/>
        <w:jc w:val="center"/>
        <w:textAlignment w:val="baseline"/>
        <w:rPr>
          <w:rFonts w:eastAsia="Times New Roman" w:cs="Arial"/>
          <w:b/>
          <w:lang w:val="es-ES"/>
        </w:rPr>
      </w:pPr>
    </w:p>
    <w:p w:rsidR="00F41084" w:rsidRPr="000B0907" w:rsidRDefault="00F41084" w:rsidP="0048382B">
      <w:pPr>
        <w:widowControl w:val="0"/>
        <w:suppressAutoHyphens/>
        <w:autoSpaceDE w:val="0"/>
        <w:autoSpaceDN w:val="0"/>
        <w:spacing w:after="80" w:line="240" w:lineRule="auto"/>
        <w:jc w:val="center"/>
        <w:textAlignment w:val="baseline"/>
        <w:rPr>
          <w:rFonts w:eastAsia="Times New Roman" w:cs="Arial"/>
          <w:b/>
          <w:lang w:val="es-ES"/>
        </w:rPr>
      </w:pPr>
      <w:r w:rsidRPr="00F41084">
        <w:rPr>
          <w:rFonts w:eastAsia="Times New Roman" w:cs="Arial"/>
          <w:b/>
          <w:lang w:val="es-ES"/>
        </w:rPr>
        <w:t>ÁREAS TEMÁTICAS DE LOS CONSEJEROS DESIGNADOS POR LA CONFERENCIA DE LAS PARTES - ANÁLISIS, REVISIÓN Y RECOMENDACIONES</w:t>
      </w:r>
      <w:r w:rsidRPr="00F41084">
        <w:rPr>
          <w:rFonts w:eastAsia="Calibri" w:cs="Times New Roman"/>
          <w:b/>
          <w:vertAlign w:val="superscript"/>
          <w:lang w:val="en-AU"/>
        </w:rPr>
        <w:footnoteReference w:id="1"/>
      </w:r>
    </w:p>
    <w:p w:rsidR="00F41084" w:rsidRDefault="00F41084" w:rsidP="00F41084">
      <w:pPr>
        <w:widowControl w:val="0"/>
        <w:suppressAutoHyphens/>
        <w:autoSpaceDE w:val="0"/>
        <w:autoSpaceDN w:val="0"/>
        <w:spacing w:after="0" w:line="240" w:lineRule="auto"/>
        <w:jc w:val="center"/>
        <w:textAlignment w:val="baseline"/>
        <w:rPr>
          <w:rFonts w:eastAsia="Times New Roman" w:cs="Arial"/>
          <w:i/>
          <w:lang w:val="es-ES"/>
        </w:rPr>
      </w:pPr>
      <w:r w:rsidRPr="00F41084">
        <w:rPr>
          <w:rFonts w:eastAsia="Times New Roman" w:cs="Arial"/>
          <w:i/>
          <w:lang w:val="es-ES"/>
        </w:rPr>
        <w:t xml:space="preserve">(Preparado por el Grupo de Trabajo sobre la revisión de las Áreas Temáticas de </w:t>
      </w:r>
    </w:p>
    <w:p w:rsidR="00F41084" w:rsidRPr="00F41084" w:rsidRDefault="00F41084" w:rsidP="00F41084">
      <w:pPr>
        <w:widowControl w:val="0"/>
        <w:suppressAutoHyphens/>
        <w:autoSpaceDE w:val="0"/>
        <w:autoSpaceDN w:val="0"/>
        <w:spacing w:after="0" w:line="240" w:lineRule="auto"/>
        <w:jc w:val="center"/>
        <w:textAlignment w:val="baseline"/>
        <w:rPr>
          <w:rFonts w:eastAsia="Times New Roman" w:cs="Arial"/>
          <w:i/>
          <w:lang w:val="es-ES"/>
        </w:rPr>
      </w:pPr>
      <w:r w:rsidRPr="00F41084">
        <w:rPr>
          <w:rFonts w:eastAsia="Times New Roman" w:cs="Arial"/>
          <w:i/>
          <w:lang w:val="es-ES"/>
        </w:rPr>
        <w:t xml:space="preserve">los </w:t>
      </w:r>
      <w:proofErr w:type="gramStart"/>
      <w:r w:rsidRPr="00F41084">
        <w:rPr>
          <w:rFonts w:eastAsia="Times New Roman" w:cs="Arial"/>
          <w:i/>
          <w:lang w:val="es-ES"/>
        </w:rPr>
        <w:t>Consejeros</w:t>
      </w:r>
      <w:proofErr w:type="gramEnd"/>
      <w:r w:rsidRPr="00F41084">
        <w:rPr>
          <w:rFonts w:eastAsia="Times New Roman" w:cs="Arial"/>
          <w:i/>
          <w:lang w:val="es-ES"/>
        </w:rPr>
        <w:t xml:space="preserve"> designados por la COP)</w:t>
      </w:r>
    </w:p>
    <w:p w:rsidR="00F41084" w:rsidRPr="00F41084" w:rsidRDefault="00F41084" w:rsidP="00F41084">
      <w:pPr>
        <w:widowControl w:val="0"/>
        <w:suppressAutoHyphens/>
        <w:autoSpaceDE w:val="0"/>
        <w:autoSpaceDN w:val="0"/>
        <w:spacing w:after="0" w:line="240" w:lineRule="auto"/>
        <w:jc w:val="both"/>
        <w:textAlignment w:val="baseline"/>
        <w:rPr>
          <w:rFonts w:eastAsia="Times New Roman" w:cs="Arial"/>
          <w:i/>
          <w:lang w:val="es-ES"/>
        </w:rPr>
      </w:pPr>
    </w:p>
    <w:p w:rsidR="00F41084" w:rsidRPr="00F41084" w:rsidRDefault="00F41084" w:rsidP="00F41084">
      <w:pPr>
        <w:widowControl w:val="0"/>
        <w:suppressAutoHyphens/>
        <w:autoSpaceDE w:val="0"/>
        <w:autoSpaceDN w:val="0"/>
        <w:spacing w:after="0" w:line="240" w:lineRule="auto"/>
        <w:jc w:val="both"/>
        <w:textAlignment w:val="baseline"/>
        <w:rPr>
          <w:rFonts w:eastAsia="Times New Roman" w:cs="Arial"/>
          <w:u w:val="single"/>
          <w:lang w:val="es-ES"/>
        </w:rPr>
      </w:pPr>
      <w:r w:rsidRPr="00F41084">
        <w:rPr>
          <w:rFonts w:eastAsia="Times New Roman" w:cs="Arial"/>
          <w:u w:val="single"/>
          <w:lang w:val="es-ES"/>
        </w:rPr>
        <w:t>Antecedentes</w:t>
      </w:r>
    </w:p>
    <w:p w:rsidR="00F41084" w:rsidRPr="00F41084" w:rsidRDefault="00F41084" w:rsidP="00F41084">
      <w:pPr>
        <w:widowControl w:val="0"/>
        <w:suppressAutoHyphens/>
        <w:autoSpaceDE w:val="0"/>
        <w:autoSpaceDN w:val="0"/>
        <w:spacing w:after="0" w:line="240" w:lineRule="auto"/>
        <w:jc w:val="both"/>
        <w:textAlignment w:val="baseline"/>
        <w:rPr>
          <w:rFonts w:eastAsia="Times New Roman" w:cs="Arial"/>
          <w:lang w:val="es-ES"/>
        </w:rPr>
      </w:pPr>
    </w:p>
    <w:p w:rsidR="00F41084" w:rsidRPr="00F41084" w:rsidRDefault="00F41084" w:rsidP="00F41084">
      <w:pPr>
        <w:spacing w:after="0" w:line="240" w:lineRule="auto"/>
        <w:ind w:left="567" w:hanging="567"/>
        <w:contextualSpacing/>
        <w:jc w:val="both"/>
        <w:rPr>
          <w:rFonts w:eastAsia="Calibri" w:cs="Arial"/>
          <w:szCs w:val="24"/>
          <w:lang w:val="es-PE"/>
        </w:rPr>
      </w:pPr>
      <w:r>
        <w:rPr>
          <w:rFonts w:eastAsia="Calibri" w:cs="Arial"/>
          <w:szCs w:val="24"/>
          <w:lang w:val="es-PE"/>
        </w:rPr>
        <w:t>1</w:t>
      </w:r>
      <w:r>
        <w:rPr>
          <w:rFonts w:eastAsia="Calibri" w:cs="Arial"/>
          <w:szCs w:val="24"/>
          <w:lang w:val="es-PE"/>
        </w:rPr>
        <w:tab/>
      </w:r>
      <w:proofErr w:type="gramStart"/>
      <w:r w:rsidRPr="00F41084">
        <w:rPr>
          <w:rFonts w:eastAsia="Calibri" w:cs="Arial"/>
          <w:szCs w:val="24"/>
          <w:lang w:val="es-PE"/>
        </w:rPr>
        <w:t>El</w:t>
      </w:r>
      <w:proofErr w:type="gramEnd"/>
      <w:r w:rsidRPr="00F41084">
        <w:rPr>
          <w:rFonts w:eastAsia="Calibri" w:cs="Arial"/>
          <w:szCs w:val="24"/>
          <w:lang w:val="es-PE"/>
        </w:rPr>
        <w:t xml:space="preserve"> párrafo 2 del artículo VIII de la Convención estipula lo siguiente:</w:t>
      </w:r>
    </w:p>
    <w:p w:rsidR="00F41084" w:rsidRPr="00F41084" w:rsidRDefault="00F41084" w:rsidP="00F41084">
      <w:pPr>
        <w:suppressAutoHyphens/>
        <w:autoSpaceDN w:val="0"/>
        <w:spacing w:after="0" w:line="240" w:lineRule="auto"/>
        <w:ind w:left="567" w:hanging="369"/>
        <w:jc w:val="both"/>
        <w:rPr>
          <w:rFonts w:eastAsia="Calibri" w:cs="Arial"/>
          <w:lang w:val="es-ES"/>
        </w:rPr>
      </w:pPr>
    </w:p>
    <w:p w:rsidR="00F41084" w:rsidRPr="00F41084" w:rsidRDefault="00F41084" w:rsidP="00F41084">
      <w:pPr>
        <w:suppressAutoHyphens/>
        <w:autoSpaceDN w:val="0"/>
        <w:spacing w:after="0" w:line="240" w:lineRule="auto"/>
        <w:ind w:left="567"/>
        <w:jc w:val="both"/>
        <w:rPr>
          <w:rFonts w:eastAsia="Calibri" w:cs="Arial"/>
          <w:i/>
          <w:lang w:val="es-ES"/>
        </w:rPr>
      </w:pPr>
      <w:r w:rsidRPr="00F41084">
        <w:rPr>
          <w:rFonts w:eastAsia="Calibri" w:cs="Arial"/>
          <w:i/>
          <w:lang w:val="es-ES"/>
        </w:rPr>
        <w:t>“Además, el Consejo Científico deberá incluir como miembros a expertos cualificados seleccionados y designados por la Conferencia de las Partes. El número de dichos expertos, los criterios para su selección y las condiciones de sus designaciones deberán ser aquellas determinadas por la Conferencia de las Partes.”</w:t>
      </w:r>
    </w:p>
    <w:p w:rsidR="00F41084" w:rsidRPr="00F41084" w:rsidRDefault="00F41084" w:rsidP="00F41084">
      <w:pPr>
        <w:suppressAutoHyphens/>
        <w:autoSpaceDN w:val="0"/>
        <w:spacing w:after="0" w:line="240" w:lineRule="auto"/>
        <w:ind w:left="567" w:hanging="369"/>
        <w:jc w:val="both"/>
        <w:rPr>
          <w:rFonts w:eastAsia="Calibri" w:cs="Arial"/>
          <w:lang w:val="es-ES"/>
        </w:rPr>
      </w:pPr>
    </w:p>
    <w:p w:rsidR="00F41084" w:rsidRPr="00F41084" w:rsidRDefault="00F41084" w:rsidP="00F41084">
      <w:pPr>
        <w:spacing w:after="0" w:line="240" w:lineRule="auto"/>
        <w:ind w:left="567" w:hanging="567"/>
        <w:contextualSpacing/>
        <w:jc w:val="both"/>
        <w:rPr>
          <w:rFonts w:eastAsia="Calibri" w:cs="Arial"/>
          <w:lang w:val="es-PE"/>
        </w:rPr>
      </w:pPr>
      <w:r>
        <w:rPr>
          <w:rFonts w:eastAsia="Calibri" w:cs="Arial"/>
          <w:lang w:val="es-PE"/>
        </w:rPr>
        <w:t>2</w:t>
      </w:r>
      <w:r>
        <w:rPr>
          <w:rFonts w:eastAsia="Calibri" w:cs="Arial"/>
          <w:lang w:val="es-PE"/>
        </w:rPr>
        <w:tab/>
      </w:r>
      <w:proofErr w:type="gramStart"/>
      <w:r w:rsidRPr="00F41084">
        <w:rPr>
          <w:rFonts w:eastAsia="Calibri" w:cs="Arial"/>
          <w:lang w:val="es-PE"/>
        </w:rPr>
        <w:t>Estos</w:t>
      </w:r>
      <w:proofErr w:type="gramEnd"/>
      <w:r w:rsidRPr="00F41084">
        <w:rPr>
          <w:rFonts w:eastAsia="Calibri" w:cs="Arial"/>
          <w:lang w:val="es-PE"/>
        </w:rPr>
        <w:t xml:space="preserve"> expertos son consejeros designados por la Conferencia de las Partes. Los primeros consejeros designados por la Conferencia de las Partes fueron designados durante su 1ª reunión (COP1) en 1985, en la que se designó a ocho expertos.</w:t>
      </w:r>
    </w:p>
    <w:p w:rsidR="00F41084" w:rsidRPr="00F41084" w:rsidRDefault="00F41084" w:rsidP="00F41084">
      <w:pPr>
        <w:suppressAutoHyphens/>
        <w:autoSpaceDN w:val="0"/>
        <w:spacing w:after="0" w:line="240" w:lineRule="auto"/>
        <w:ind w:left="567" w:hanging="369"/>
        <w:jc w:val="both"/>
        <w:rPr>
          <w:rFonts w:eastAsia="Calibri" w:cs="Arial"/>
          <w:lang w:val="es-ES"/>
        </w:rPr>
      </w:pPr>
    </w:p>
    <w:p w:rsidR="00F41084" w:rsidRPr="00F41084" w:rsidRDefault="00F41084" w:rsidP="00F41084">
      <w:pPr>
        <w:spacing w:after="0" w:line="240" w:lineRule="auto"/>
        <w:ind w:left="567" w:hanging="567"/>
        <w:contextualSpacing/>
        <w:jc w:val="both"/>
        <w:rPr>
          <w:rFonts w:eastAsia="Calibri" w:cs="Arial"/>
          <w:lang w:val="es-PE"/>
        </w:rPr>
      </w:pPr>
      <w:r>
        <w:rPr>
          <w:rFonts w:eastAsia="Calibri" w:cs="Arial"/>
          <w:lang w:val="es-PE"/>
        </w:rPr>
        <w:t>3</w:t>
      </w:r>
      <w:r>
        <w:rPr>
          <w:rFonts w:eastAsia="Calibri" w:cs="Arial"/>
          <w:lang w:val="es-PE"/>
        </w:rPr>
        <w:tab/>
      </w:r>
      <w:proofErr w:type="gramStart"/>
      <w:r w:rsidRPr="00F41084">
        <w:rPr>
          <w:rFonts w:eastAsia="Calibri" w:cs="Arial"/>
          <w:lang w:val="es-PE"/>
        </w:rPr>
        <w:t>La</w:t>
      </w:r>
      <w:proofErr w:type="gramEnd"/>
      <w:r w:rsidRPr="00F41084">
        <w:rPr>
          <w:rFonts w:eastAsia="Calibri" w:cs="Arial"/>
          <w:lang w:val="es-PE"/>
        </w:rPr>
        <w:t xml:space="preserve"> Tabla 1 expone la designación de consejeros por la Conferencia de las Partes desde la COP1. Es evidente que las áreas temáticas de los consejeros designados por la Conferencia de las Partes cambiaron de manera significativa en cada una de ellas hasta la COP6 en 1999, momento a partir del cual las áreas temáticas comenzaron a permanecer estáticas, exceptuando reestructuraciones menores de algunas áreas temáticas en cada una. Solo se han identificado tres nuevas áreas temáticas desde la COP6: Peces y capturas incidentales en la COP8, y cambio climático en la COP10.</w:t>
      </w:r>
    </w:p>
    <w:p w:rsidR="00F41084" w:rsidRPr="00F41084" w:rsidRDefault="00F41084" w:rsidP="00F41084">
      <w:pPr>
        <w:widowControl w:val="0"/>
        <w:suppressAutoHyphens/>
        <w:autoSpaceDE w:val="0"/>
        <w:autoSpaceDN w:val="0"/>
        <w:spacing w:after="0" w:line="240" w:lineRule="auto"/>
        <w:ind w:left="720"/>
        <w:textAlignment w:val="baseline"/>
        <w:rPr>
          <w:rFonts w:eastAsia="Times New Roman" w:cs="Arial"/>
          <w:sz w:val="16"/>
          <w:szCs w:val="16"/>
          <w:lang w:val="es-ES"/>
        </w:rPr>
      </w:pPr>
    </w:p>
    <w:tbl>
      <w:tblPr>
        <w:tblW w:w="5000" w:type="pct"/>
        <w:tblCellMar>
          <w:left w:w="10" w:type="dxa"/>
          <w:right w:w="10" w:type="dxa"/>
        </w:tblCellMar>
        <w:tblLook w:val="0000" w:firstRow="0" w:lastRow="0" w:firstColumn="0" w:lastColumn="0" w:noHBand="0" w:noVBand="0"/>
      </w:tblPr>
      <w:tblGrid>
        <w:gridCol w:w="1157"/>
        <w:gridCol w:w="1090"/>
        <w:gridCol w:w="7381"/>
      </w:tblGrid>
      <w:tr w:rsidR="00F41084" w:rsidRPr="00F41084"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COP1</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sz w:val="21"/>
                <w:szCs w:val="21"/>
                <w:lang w:val="en-AU" w:eastAsia="en-AU"/>
              </w:rPr>
            </w:pPr>
            <w:r w:rsidRPr="00F41084">
              <w:rPr>
                <w:rFonts w:eastAsia="Calibri" w:cs="Arial"/>
                <w:sz w:val="21"/>
                <w:szCs w:val="21"/>
                <w:lang w:val="es-ES" w:eastAsia="es-ES"/>
              </w:rPr>
              <w:t>1985</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Reptiles acuáticos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Reptiles, aves, mamíferos marinos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Migración de aves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Migración de aves, gestión de aves acuáticas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Migración de mamíferos en África</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Ornitología</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Aves, mamíferos marinos</w:t>
            </w:r>
          </w:p>
        </w:tc>
      </w:tr>
      <w:tr w:rsidR="00F41084" w:rsidRPr="001538C5"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COP2</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sz w:val="21"/>
                <w:szCs w:val="21"/>
                <w:lang w:val="en-AU" w:eastAsia="en-AU"/>
              </w:rPr>
            </w:pPr>
            <w:r w:rsidRPr="00F41084">
              <w:rPr>
                <w:rFonts w:eastAsia="Calibri" w:cs="Arial"/>
                <w:sz w:val="21"/>
                <w:szCs w:val="21"/>
                <w:lang w:val="es-ES" w:eastAsia="es-ES"/>
              </w:rPr>
              <w:t>1988</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Especies marinas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Aves acuáticas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Derecho ambiental</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Toxicología relacionada con animales silvestres</w:t>
            </w:r>
          </w:p>
        </w:tc>
      </w:tr>
      <w:tr w:rsidR="00F41084" w:rsidRPr="00F41084"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COP3</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sz w:val="21"/>
                <w:szCs w:val="21"/>
                <w:lang w:val="en-AU" w:eastAsia="en-AU"/>
              </w:rPr>
            </w:pPr>
            <w:r w:rsidRPr="00F41084">
              <w:rPr>
                <w:rFonts w:eastAsia="Calibri" w:cs="Arial"/>
                <w:sz w:val="21"/>
                <w:szCs w:val="21"/>
                <w:lang w:val="es-ES" w:eastAsia="es-ES"/>
              </w:rPr>
              <w:t>1991</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 xml:space="preserve">Mamíferos </w:t>
            </w:r>
            <w:proofErr w:type="spellStart"/>
            <w:r w:rsidRPr="00F41084">
              <w:rPr>
                <w:rFonts w:eastAsia="Calibri" w:cs="Arial"/>
                <w:sz w:val="21"/>
                <w:szCs w:val="21"/>
                <w:lang w:val="es-ES" w:eastAsia="es-ES"/>
              </w:rPr>
              <w:t>sahelosaharianos</w:t>
            </w:r>
            <w:proofErr w:type="spellEnd"/>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Aves acuáticas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Pequeños cetáceos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Fauna del Neotrópico</w:t>
            </w:r>
          </w:p>
        </w:tc>
      </w:tr>
      <w:tr w:rsidR="00F41084" w:rsidRPr="00F41084"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COP4</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sz w:val="21"/>
                <w:szCs w:val="21"/>
                <w:lang w:val="en-AU" w:eastAsia="en-AU"/>
              </w:rPr>
            </w:pPr>
            <w:r w:rsidRPr="00F41084">
              <w:rPr>
                <w:rFonts w:eastAsia="Calibri" w:cs="Arial"/>
                <w:sz w:val="21"/>
                <w:szCs w:val="21"/>
                <w:lang w:val="es-ES" w:eastAsia="es-ES"/>
              </w:rPr>
              <w:t>1994</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 xml:space="preserve">Se vuelve a designar a los expertos en la COP3 </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Se añade:</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Tortugas marinas</w:t>
            </w:r>
          </w:p>
        </w:tc>
      </w:tr>
      <w:tr w:rsidR="00F41084" w:rsidRPr="00F41084"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COP5</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sz w:val="21"/>
                <w:szCs w:val="21"/>
                <w:lang w:val="en-AU" w:eastAsia="en-AU"/>
              </w:rPr>
            </w:pPr>
            <w:r w:rsidRPr="00F41084">
              <w:rPr>
                <w:rFonts w:eastAsia="Calibri" w:cs="Arial"/>
                <w:sz w:val="21"/>
                <w:szCs w:val="21"/>
                <w:lang w:val="es-ES" w:eastAsia="es-ES"/>
              </w:rPr>
              <w:t>1997</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pt-BR" w:eastAsia="en-AU"/>
              </w:rPr>
            </w:pPr>
            <w:r w:rsidRPr="00F41084">
              <w:rPr>
                <w:rFonts w:eastAsia="Calibri" w:cs="Arial"/>
                <w:sz w:val="21"/>
                <w:szCs w:val="21"/>
                <w:lang w:val="pt-BR" w:eastAsia="es-ES"/>
              </w:rPr>
              <w:t>Tortugas marinas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pt-BR" w:eastAsia="en-AU"/>
              </w:rPr>
            </w:pPr>
            <w:r w:rsidRPr="00F41084">
              <w:rPr>
                <w:rFonts w:eastAsia="Calibri" w:cs="Arial"/>
                <w:sz w:val="21"/>
                <w:szCs w:val="21"/>
                <w:lang w:val="pt-BR" w:eastAsia="es-ES"/>
              </w:rPr>
              <w:t>Aves acuáticas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pt-BR" w:eastAsia="en-AU"/>
              </w:rPr>
            </w:pPr>
            <w:r w:rsidRPr="00F41084">
              <w:rPr>
                <w:rFonts w:eastAsia="Calibri" w:cs="Arial"/>
                <w:sz w:val="21"/>
                <w:szCs w:val="21"/>
                <w:lang w:val="pt-BR" w:eastAsia="es-ES"/>
              </w:rPr>
              <w:t>Cetáceos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pt-BR" w:eastAsia="en-AU"/>
              </w:rPr>
            </w:pPr>
            <w:r w:rsidRPr="00F41084">
              <w:rPr>
                <w:rFonts w:eastAsia="Calibri" w:cs="Arial"/>
                <w:sz w:val="21"/>
                <w:szCs w:val="21"/>
                <w:lang w:val="pt-BR" w:eastAsia="es-ES"/>
              </w:rPr>
              <w:t>Grandes mamíferos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Fauna del Neotrópico</w:t>
            </w:r>
          </w:p>
        </w:tc>
      </w:tr>
      <w:tr w:rsidR="00F41084" w:rsidRPr="00F41084"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b/>
                <w:sz w:val="21"/>
                <w:szCs w:val="21"/>
                <w:lang w:val="en-AU" w:eastAsia="en-AU"/>
              </w:rPr>
            </w:pPr>
            <w:r w:rsidRPr="00F41084">
              <w:rPr>
                <w:rFonts w:eastAsia="Calibri" w:cs="Arial"/>
                <w:b/>
                <w:sz w:val="21"/>
                <w:szCs w:val="21"/>
                <w:lang w:val="es-ES" w:eastAsia="es-ES"/>
              </w:rPr>
              <w:lastRenderedPageBreak/>
              <w:t>COP6</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0" w:line="240" w:lineRule="auto"/>
              <w:textAlignment w:val="baseline"/>
              <w:rPr>
                <w:rFonts w:eastAsia="Calibri" w:cs="Arial"/>
                <w:sz w:val="21"/>
                <w:szCs w:val="21"/>
                <w:lang w:val="en-AU" w:eastAsia="en-AU"/>
              </w:rPr>
            </w:pPr>
            <w:r w:rsidRPr="00F41084">
              <w:rPr>
                <w:rFonts w:eastAsia="Calibri" w:cs="Arial"/>
                <w:sz w:val="21"/>
                <w:szCs w:val="21"/>
                <w:lang w:val="es-ES" w:eastAsia="es-ES"/>
              </w:rPr>
              <w:t>1999</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Se vuelve a designar a los expertos en la COP5, con cambios:</w:t>
            </w:r>
          </w:p>
          <w:p w:rsidR="00F41084" w:rsidRPr="00F41084" w:rsidRDefault="00F41084" w:rsidP="00F41084">
            <w:pPr>
              <w:widowControl w:val="0"/>
              <w:numPr>
                <w:ilvl w:val="1"/>
                <w:numId w:val="14"/>
              </w:numPr>
              <w:suppressAutoHyphens/>
              <w:autoSpaceDE w:val="0"/>
              <w:autoSpaceDN w:val="0"/>
              <w:spacing w:before="40" w:after="40" w:line="240" w:lineRule="auto"/>
              <w:ind w:left="737" w:hanging="368"/>
              <w:textAlignment w:val="baseline"/>
              <w:rPr>
                <w:rFonts w:eastAsia="Calibri" w:cs="Arial"/>
                <w:sz w:val="21"/>
                <w:szCs w:val="21"/>
                <w:lang w:val="en-AU" w:eastAsia="en-AU"/>
              </w:rPr>
            </w:pPr>
            <w:r w:rsidRPr="00F41084">
              <w:rPr>
                <w:rFonts w:eastAsia="Calibri" w:cs="Arial"/>
                <w:sz w:val="21"/>
                <w:szCs w:val="21"/>
                <w:lang w:val="es-ES" w:eastAsia="es-ES"/>
              </w:rPr>
              <w:t>Aves acuáticas = aves acuáticas/humedales</w:t>
            </w:r>
          </w:p>
          <w:p w:rsidR="00F41084" w:rsidRPr="00F41084" w:rsidRDefault="00F41084" w:rsidP="00F41084">
            <w:pPr>
              <w:widowControl w:val="0"/>
              <w:numPr>
                <w:ilvl w:val="1"/>
                <w:numId w:val="14"/>
              </w:numPr>
              <w:suppressAutoHyphens/>
              <w:autoSpaceDE w:val="0"/>
              <w:autoSpaceDN w:val="0"/>
              <w:spacing w:before="40" w:after="40" w:line="240" w:lineRule="auto"/>
              <w:ind w:left="737" w:hanging="368"/>
              <w:textAlignment w:val="baseline"/>
              <w:rPr>
                <w:rFonts w:eastAsia="Calibri" w:cs="Arial"/>
                <w:sz w:val="21"/>
                <w:szCs w:val="21"/>
                <w:lang w:val="en-AU" w:eastAsia="en-AU"/>
              </w:rPr>
            </w:pPr>
            <w:r w:rsidRPr="00F41084">
              <w:rPr>
                <w:rFonts w:eastAsia="Calibri" w:cs="Arial"/>
                <w:sz w:val="21"/>
                <w:szCs w:val="21"/>
                <w:lang w:val="es-ES" w:eastAsia="es-ES"/>
              </w:rPr>
              <w:t>Cetáceos = cetáceos y peces</w:t>
            </w:r>
          </w:p>
          <w:p w:rsidR="00F41084" w:rsidRPr="00F41084" w:rsidRDefault="00F41084" w:rsidP="00F41084">
            <w:pPr>
              <w:widowControl w:val="0"/>
              <w:numPr>
                <w:ilvl w:val="1"/>
                <w:numId w:val="14"/>
              </w:numPr>
              <w:suppressAutoHyphens/>
              <w:autoSpaceDE w:val="0"/>
              <w:autoSpaceDN w:val="0"/>
              <w:spacing w:before="40" w:after="40" w:line="240" w:lineRule="auto"/>
              <w:ind w:left="737" w:hanging="368"/>
              <w:textAlignment w:val="baseline"/>
              <w:rPr>
                <w:rFonts w:eastAsia="Calibri" w:cs="Arial"/>
                <w:sz w:val="21"/>
                <w:szCs w:val="21"/>
                <w:lang w:val="en-AU" w:eastAsia="en-AU"/>
              </w:rPr>
            </w:pPr>
            <w:r w:rsidRPr="00F41084">
              <w:rPr>
                <w:rFonts w:eastAsia="Calibri" w:cs="Arial"/>
                <w:sz w:val="21"/>
                <w:szCs w:val="21"/>
                <w:lang w:val="es-ES" w:eastAsia="es-ES"/>
              </w:rPr>
              <w:t>Grandes mamíferos = grandes mamíferos terrestres</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Se añade:</w:t>
            </w:r>
          </w:p>
          <w:p w:rsidR="00F41084" w:rsidRPr="00F41084" w:rsidRDefault="00F41084" w:rsidP="00F41084">
            <w:pPr>
              <w:suppressAutoHyphens/>
              <w:autoSpaceDN w:val="0"/>
              <w:spacing w:before="40" w:after="40" w:line="240" w:lineRule="auto"/>
              <w:ind w:left="340" w:firstLine="425"/>
              <w:textAlignment w:val="baseline"/>
              <w:rPr>
                <w:rFonts w:eastAsia="Calibri" w:cs="Arial"/>
                <w:sz w:val="21"/>
                <w:szCs w:val="21"/>
                <w:lang w:val="en-AU" w:eastAsia="en-AU"/>
              </w:rPr>
            </w:pPr>
            <w:r w:rsidRPr="00F41084">
              <w:rPr>
                <w:rFonts w:eastAsia="Calibri" w:cs="Arial"/>
                <w:sz w:val="21"/>
                <w:szCs w:val="21"/>
                <w:lang w:val="es-ES" w:eastAsia="es-ES"/>
              </w:rPr>
              <w:t>Fauna asiática</w:t>
            </w:r>
          </w:p>
        </w:tc>
      </w:tr>
      <w:tr w:rsidR="00F41084" w:rsidRPr="001538C5"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COP7</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sz w:val="21"/>
                <w:szCs w:val="21"/>
                <w:lang w:val="en-AU" w:eastAsia="en-AU"/>
              </w:rPr>
            </w:pPr>
            <w:r w:rsidRPr="00F41084">
              <w:rPr>
                <w:rFonts w:eastAsia="Calibri" w:cs="Arial"/>
                <w:sz w:val="21"/>
                <w:szCs w:val="21"/>
                <w:lang w:val="es-ES" w:eastAsia="es-ES"/>
              </w:rPr>
              <w:t>2002</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Se vuelve a designar a los expertos en la COP6</w:t>
            </w:r>
          </w:p>
        </w:tc>
      </w:tr>
      <w:tr w:rsidR="00F41084" w:rsidRPr="00F41084"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COP8</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sz w:val="21"/>
                <w:szCs w:val="21"/>
                <w:lang w:val="en-AU" w:eastAsia="en-AU"/>
              </w:rPr>
            </w:pPr>
            <w:r w:rsidRPr="00F41084">
              <w:rPr>
                <w:rFonts w:eastAsia="Calibri" w:cs="Arial"/>
                <w:sz w:val="21"/>
                <w:szCs w:val="21"/>
                <w:lang w:val="es-ES" w:eastAsia="es-ES"/>
              </w:rPr>
              <w:t>2005</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Se vuelve a designar a los expertos en la COP7, con cambios:</w:t>
            </w:r>
          </w:p>
          <w:p w:rsidR="00F41084" w:rsidRPr="00F41084" w:rsidRDefault="00F41084" w:rsidP="00F41084">
            <w:pPr>
              <w:widowControl w:val="0"/>
              <w:numPr>
                <w:ilvl w:val="1"/>
                <w:numId w:val="14"/>
              </w:numPr>
              <w:suppressAutoHyphens/>
              <w:autoSpaceDE w:val="0"/>
              <w:autoSpaceDN w:val="0"/>
              <w:spacing w:before="40" w:after="40" w:line="240" w:lineRule="auto"/>
              <w:ind w:left="737" w:hanging="368"/>
              <w:textAlignment w:val="baseline"/>
              <w:rPr>
                <w:rFonts w:eastAsia="Calibri" w:cs="Arial"/>
                <w:sz w:val="21"/>
                <w:szCs w:val="21"/>
                <w:lang w:val="en-AU" w:eastAsia="en-AU"/>
              </w:rPr>
            </w:pPr>
            <w:r w:rsidRPr="00F41084">
              <w:rPr>
                <w:rFonts w:eastAsia="Calibri" w:cs="Arial"/>
                <w:sz w:val="21"/>
                <w:szCs w:val="21"/>
                <w:lang w:val="es-ES" w:eastAsia="es-ES"/>
              </w:rPr>
              <w:t>Aves acuáticas/humedales = aves</w:t>
            </w:r>
          </w:p>
          <w:p w:rsidR="00F41084" w:rsidRPr="00F41084" w:rsidRDefault="00F41084" w:rsidP="00F41084">
            <w:pPr>
              <w:widowControl w:val="0"/>
              <w:numPr>
                <w:ilvl w:val="1"/>
                <w:numId w:val="14"/>
              </w:numPr>
              <w:suppressAutoHyphens/>
              <w:autoSpaceDE w:val="0"/>
              <w:autoSpaceDN w:val="0"/>
              <w:spacing w:before="40" w:after="40" w:line="240" w:lineRule="auto"/>
              <w:ind w:left="737" w:hanging="368"/>
              <w:textAlignment w:val="baseline"/>
              <w:rPr>
                <w:rFonts w:eastAsia="Calibri" w:cs="Arial"/>
                <w:sz w:val="21"/>
                <w:szCs w:val="21"/>
                <w:lang w:val="es-ES" w:eastAsia="en-AU"/>
              </w:rPr>
            </w:pPr>
            <w:r w:rsidRPr="00F41084">
              <w:rPr>
                <w:rFonts w:eastAsia="Calibri" w:cs="Arial"/>
                <w:sz w:val="21"/>
                <w:szCs w:val="21"/>
                <w:lang w:val="es-ES" w:eastAsia="es-ES"/>
              </w:rPr>
              <w:t>Cetáceos y peces = mamíferos marinos y grandes peces</w:t>
            </w:r>
          </w:p>
          <w:p w:rsidR="00F41084" w:rsidRPr="00F41084" w:rsidRDefault="00F41084" w:rsidP="00F41084">
            <w:pPr>
              <w:widowControl w:val="0"/>
              <w:numPr>
                <w:ilvl w:val="1"/>
                <w:numId w:val="14"/>
              </w:numPr>
              <w:suppressAutoHyphens/>
              <w:autoSpaceDE w:val="0"/>
              <w:autoSpaceDN w:val="0"/>
              <w:spacing w:before="40" w:after="40" w:line="240" w:lineRule="auto"/>
              <w:ind w:left="737" w:hanging="368"/>
              <w:textAlignment w:val="baseline"/>
              <w:rPr>
                <w:rFonts w:eastAsia="Calibri" w:cs="Arial"/>
                <w:sz w:val="21"/>
                <w:szCs w:val="21"/>
                <w:lang w:val="en-AU" w:eastAsia="en-AU"/>
              </w:rPr>
            </w:pPr>
            <w:r w:rsidRPr="00F41084">
              <w:rPr>
                <w:rFonts w:eastAsia="Calibri" w:cs="Arial"/>
                <w:sz w:val="21"/>
                <w:szCs w:val="21"/>
                <w:lang w:val="es-ES" w:eastAsia="es-ES"/>
              </w:rPr>
              <w:t>Grandes mamíferos terrestres = fauna africana</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Se añade:</w:t>
            </w:r>
          </w:p>
          <w:p w:rsidR="00F41084" w:rsidRPr="00F41084" w:rsidRDefault="00F41084" w:rsidP="00F41084">
            <w:pPr>
              <w:suppressAutoHyphens/>
              <w:autoSpaceDN w:val="0"/>
              <w:spacing w:before="40" w:after="40" w:line="240" w:lineRule="auto"/>
              <w:ind w:left="369" w:firstLine="396"/>
              <w:textAlignment w:val="baseline"/>
              <w:rPr>
                <w:rFonts w:eastAsia="Calibri" w:cs="Arial"/>
                <w:sz w:val="21"/>
                <w:szCs w:val="21"/>
                <w:lang w:val="en-AU" w:eastAsia="en-AU"/>
              </w:rPr>
            </w:pPr>
            <w:r w:rsidRPr="00F41084">
              <w:rPr>
                <w:rFonts w:eastAsia="Calibri" w:cs="Arial"/>
                <w:sz w:val="21"/>
                <w:szCs w:val="21"/>
                <w:lang w:val="es-ES" w:eastAsia="es-ES"/>
              </w:rPr>
              <w:t>Peces</w:t>
            </w:r>
          </w:p>
          <w:p w:rsidR="00F41084" w:rsidRPr="00F41084" w:rsidRDefault="00F41084" w:rsidP="00F41084">
            <w:pPr>
              <w:suppressAutoHyphens/>
              <w:autoSpaceDN w:val="0"/>
              <w:spacing w:before="40" w:after="40" w:line="240" w:lineRule="auto"/>
              <w:ind w:left="369" w:firstLine="396"/>
              <w:textAlignment w:val="baseline"/>
              <w:rPr>
                <w:rFonts w:eastAsia="Calibri" w:cs="Arial"/>
                <w:sz w:val="21"/>
                <w:szCs w:val="21"/>
                <w:lang w:val="en-AU" w:eastAsia="en-AU"/>
              </w:rPr>
            </w:pPr>
            <w:r w:rsidRPr="00F41084">
              <w:rPr>
                <w:rFonts w:eastAsia="Calibri" w:cs="Arial"/>
                <w:sz w:val="21"/>
                <w:szCs w:val="21"/>
                <w:lang w:val="es-ES" w:eastAsia="es-ES"/>
              </w:rPr>
              <w:t>Capturas incidentales</w:t>
            </w:r>
          </w:p>
        </w:tc>
      </w:tr>
      <w:tr w:rsidR="00F41084" w:rsidRPr="001538C5"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COP9</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sz w:val="21"/>
                <w:szCs w:val="21"/>
                <w:lang w:val="en-AU" w:eastAsia="en-AU"/>
              </w:rPr>
            </w:pPr>
            <w:r w:rsidRPr="00F41084">
              <w:rPr>
                <w:rFonts w:eastAsia="Calibri" w:cs="Arial"/>
                <w:sz w:val="21"/>
                <w:szCs w:val="21"/>
                <w:lang w:val="es-ES" w:eastAsia="es-ES"/>
              </w:rPr>
              <w:t>2008</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Se vuelve a designar a los expertos en la COP8, con cambios:</w:t>
            </w:r>
          </w:p>
          <w:p w:rsidR="00F41084" w:rsidRPr="00F41084" w:rsidRDefault="00F41084" w:rsidP="00F41084">
            <w:pPr>
              <w:widowControl w:val="0"/>
              <w:numPr>
                <w:ilvl w:val="1"/>
                <w:numId w:val="14"/>
              </w:numPr>
              <w:suppressAutoHyphens/>
              <w:autoSpaceDE w:val="0"/>
              <w:autoSpaceDN w:val="0"/>
              <w:spacing w:before="40" w:after="40" w:line="240" w:lineRule="auto"/>
              <w:ind w:left="737" w:hanging="368"/>
              <w:textAlignment w:val="baseline"/>
              <w:rPr>
                <w:rFonts w:eastAsia="Calibri" w:cs="Arial"/>
                <w:sz w:val="21"/>
                <w:szCs w:val="21"/>
                <w:lang w:val="es-ES" w:eastAsia="en-AU"/>
              </w:rPr>
            </w:pPr>
            <w:r w:rsidRPr="00F41084">
              <w:rPr>
                <w:rFonts w:eastAsia="Calibri" w:cs="Arial"/>
                <w:sz w:val="21"/>
                <w:szCs w:val="21"/>
                <w:lang w:val="es-ES" w:eastAsia="es-ES"/>
              </w:rPr>
              <w:t>Mamíferos marinos y grandes peces = mamíferos acuáticos</w:t>
            </w:r>
          </w:p>
        </w:tc>
      </w:tr>
      <w:tr w:rsidR="00F41084" w:rsidRPr="00F41084" w:rsidTr="0003272B">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b/>
                <w:sz w:val="21"/>
                <w:szCs w:val="21"/>
                <w:lang w:val="en-AU" w:eastAsia="en-AU"/>
              </w:rPr>
            </w:pPr>
            <w:r w:rsidRPr="00F41084">
              <w:rPr>
                <w:rFonts w:eastAsia="Calibri" w:cs="Arial"/>
                <w:b/>
                <w:sz w:val="21"/>
                <w:szCs w:val="21"/>
                <w:lang w:val="es-ES" w:eastAsia="es-ES"/>
              </w:rPr>
              <w:t>COP10</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120" w:after="120" w:line="240" w:lineRule="auto"/>
              <w:textAlignment w:val="baseline"/>
              <w:rPr>
                <w:rFonts w:eastAsia="Calibri" w:cs="Arial"/>
                <w:sz w:val="21"/>
                <w:szCs w:val="21"/>
                <w:lang w:val="en-AU" w:eastAsia="en-AU"/>
              </w:rPr>
            </w:pPr>
            <w:r w:rsidRPr="00F41084">
              <w:rPr>
                <w:rFonts w:eastAsia="Calibri" w:cs="Arial"/>
                <w:sz w:val="21"/>
                <w:szCs w:val="21"/>
                <w:lang w:val="es-ES" w:eastAsia="es-ES"/>
              </w:rPr>
              <w:t>2011</w:t>
            </w:r>
          </w:p>
        </w:tc>
        <w:tc>
          <w:tcPr>
            <w:tcW w:w="3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s-ES" w:eastAsia="en-AU"/>
              </w:rPr>
            </w:pPr>
            <w:r w:rsidRPr="00F41084">
              <w:rPr>
                <w:rFonts w:eastAsia="Calibri" w:cs="Arial"/>
                <w:sz w:val="21"/>
                <w:szCs w:val="21"/>
                <w:lang w:val="es-ES" w:eastAsia="es-ES"/>
              </w:rPr>
              <w:t>Se vuelve a designar a los expertos en la COP9</w:t>
            </w:r>
          </w:p>
          <w:p w:rsidR="00F41084" w:rsidRPr="00F41084" w:rsidRDefault="00F41084" w:rsidP="00F41084">
            <w:pPr>
              <w:suppressAutoHyphens/>
              <w:autoSpaceDN w:val="0"/>
              <w:spacing w:before="40" w:after="40" w:line="240" w:lineRule="auto"/>
              <w:ind w:left="369" w:hanging="369"/>
              <w:textAlignment w:val="baseline"/>
              <w:rPr>
                <w:rFonts w:eastAsia="Calibri" w:cs="Arial"/>
                <w:sz w:val="21"/>
                <w:szCs w:val="21"/>
                <w:lang w:val="en-AU" w:eastAsia="en-AU"/>
              </w:rPr>
            </w:pPr>
            <w:r w:rsidRPr="00F41084">
              <w:rPr>
                <w:rFonts w:eastAsia="Calibri" w:cs="Arial"/>
                <w:sz w:val="21"/>
                <w:szCs w:val="21"/>
                <w:lang w:val="es-ES" w:eastAsia="es-ES"/>
              </w:rPr>
              <w:t>Se añade:</w:t>
            </w:r>
          </w:p>
          <w:p w:rsidR="00F41084" w:rsidRPr="00F41084" w:rsidRDefault="00F41084" w:rsidP="00F41084">
            <w:pPr>
              <w:suppressAutoHyphens/>
              <w:autoSpaceDN w:val="0"/>
              <w:spacing w:before="40" w:after="40" w:line="240" w:lineRule="auto"/>
              <w:ind w:left="369" w:firstLine="396"/>
              <w:textAlignment w:val="baseline"/>
              <w:rPr>
                <w:rFonts w:eastAsia="Calibri" w:cs="Arial"/>
                <w:sz w:val="21"/>
                <w:szCs w:val="21"/>
                <w:lang w:val="en-AU" w:eastAsia="en-AU"/>
              </w:rPr>
            </w:pPr>
            <w:r w:rsidRPr="00F41084">
              <w:rPr>
                <w:rFonts w:eastAsia="Calibri" w:cs="Arial"/>
                <w:sz w:val="21"/>
                <w:szCs w:val="21"/>
                <w:lang w:val="es-ES" w:eastAsia="es-ES"/>
              </w:rPr>
              <w:t>Cambio climático</w:t>
            </w:r>
          </w:p>
        </w:tc>
      </w:tr>
    </w:tbl>
    <w:p w:rsidR="00F41084" w:rsidRPr="0048382B" w:rsidRDefault="00F41084" w:rsidP="00F41084">
      <w:pPr>
        <w:suppressAutoHyphens/>
        <w:autoSpaceDN w:val="0"/>
        <w:spacing w:after="0" w:line="240" w:lineRule="auto"/>
        <w:ind w:left="567" w:hanging="567"/>
        <w:jc w:val="both"/>
        <w:rPr>
          <w:rFonts w:eastAsia="Calibri" w:cs="Arial"/>
          <w:sz w:val="16"/>
          <w:szCs w:val="16"/>
          <w:lang w:val="en-AU"/>
        </w:rPr>
      </w:pPr>
    </w:p>
    <w:p w:rsidR="0048382B" w:rsidRPr="0048382B" w:rsidRDefault="0048382B" w:rsidP="00F41084">
      <w:pPr>
        <w:suppressAutoHyphens/>
        <w:autoSpaceDN w:val="0"/>
        <w:spacing w:after="0" w:line="240" w:lineRule="auto"/>
        <w:ind w:left="567" w:hanging="567"/>
        <w:jc w:val="both"/>
        <w:rPr>
          <w:rFonts w:eastAsia="Calibri" w:cs="Arial"/>
          <w:sz w:val="18"/>
          <w:szCs w:val="18"/>
          <w:lang w:val="es-ES"/>
        </w:rPr>
      </w:pPr>
      <w:r w:rsidRPr="0048382B">
        <w:rPr>
          <w:rFonts w:eastAsia="Calibri" w:cs="Arial"/>
          <w:b/>
          <w:sz w:val="18"/>
          <w:szCs w:val="18"/>
          <w:lang w:val="es-ES"/>
        </w:rPr>
        <w:t>Tabla 1</w:t>
      </w:r>
      <w:r w:rsidRPr="0048382B">
        <w:rPr>
          <w:rFonts w:eastAsia="Calibri" w:cs="Arial"/>
          <w:sz w:val="18"/>
          <w:szCs w:val="18"/>
          <w:lang w:val="es-ES"/>
        </w:rPr>
        <w:t xml:space="preserve">: Áreas temáticas de los </w:t>
      </w:r>
      <w:proofErr w:type="gramStart"/>
      <w:r w:rsidRPr="0048382B">
        <w:rPr>
          <w:rFonts w:eastAsia="Calibri" w:cs="Arial"/>
          <w:sz w:val="18"/>
          <w:szCs w:val="18"/>
          <w:lang w:val="es-ES"/>
        </w:rPr>
        <w:t>Consejeros</w:t>
      </w:r>
      <w:proofErr w:type="gramEnd"/>
      <w:r w:rsidRPr="0048382B">
        <w:rPr>
          <w:rFonts w:eastAsia="Calibri" w:cs="Arial"/>
          <w:sz w:val="18"/>
          <w:szCs w:val="18"/>
          <w:lang w:val="es-ES"/>
        </w:rPr>
        <w:t xml:space="preserve"> designados por la COP para cada Conferencia de las Partes.</w:t>
      </w:r>
    </w:p>
    <w:p w:rsidR="0048382B" w:rsidRPr="00F41084" w:rsidRDefault="0048382B" w:rsidP="00F41084">
      <w:pPr>
        <w:suppressAutoHyphens/>
        <w:autoSpaceDN w:val="0"/>
        <w:spacing w:after="0" w:line="240" w:lineRule="auto"/>
        <w:ind w:left="567" w:hanging="567"/>
        <w:jc w:val="both"/>
        <w:rPr>
          <w:rFonts w:eastAsia="Calibri" w:cs="Arial"/>
          <w:lang w:val="es-ES"/>
        </w:rPr>
      </w:pPr>
    </w:p>
    <w:p w:rsidR="00F41084" w:rsidRPr="0048382B" w:rsidRDefault="00F41084" w:rsidP="0048382B">
      <w:pPr>
        <w:pStyle w:val="Firstnumbering1"/>
        <w:numPr>
          <w:ilvl w:val="0"/>
          <w:numId w:val="23"/>
        </w:numPr>
        <w:ind w:left="567" w:hanging="567"/>
        <w:rPr>
          <w:rFonts w:eastAsia="Calibri"/>
        </w:rPr>
      </w:pPr>
      <w:r w:rsidRPr="0048382B">
        <w:rPr>
          <w:rFonts w:eastAsia="Calibri"/>
        </w:rPr>
        <w:t xml:space="preserve">En la actualidad, existen nueve áreas temáticas de los consejeros designados por la COP, ya sean temáticas o basadas en especies: </w:t>
      </w:r>
    </w:p>
    <w:p w:rsidR="00F41084" w:rsidRPr="00F41084" w:rsidRDefault="00F41084" w:rsidP="00F41084">
      <w:pPr>
        <w:spacing w:after="0" w:line="240" w:lineRule="auto"/>
        <w:ind w:left="567"/>
        <w:contextualSpacing/>
        <w:jc w:val="both"/>
        <w:rPr>
          <w:rFonts w:eastAsia="Calibri" w:cs="Arial"/>
          <w:lang w:val="es-PE"/>
        </w:rPr>
      </w:pPr>
    </w:p>
    <w:p w:rsidR="00F41084" w:rsidRPr="00F41084" w:rsidRDefault="00F41084" w:rsidP="0048382B">
      <w:pPr>
        <w:spacing w:after="0" w:line="240" w:lineRule="auto"/>
        <w:ind w:left="851" w:hanging="284"/>
        <w:jc w:val="both"/>
        <w:rPr>
          <w:rFonts w:eastAsia="Calibri" w:cs="Arial"/>
          <w:lang w:val="es-ES"/>
        </w:rPr>
      </w:pPr>
      <w:r w:rsidRPr="00F41084">
        <w:rPr>
          <w:rFonts w:eastAsia="Calibri" w:cs="Arial"/>
          <w:lang w:val="es-ES"/>
        </w:rPr>
        <w:t>a.</w:t>
      </w:r>
      <w:r w:rsidR="0048382B" w:rsidRPr="0048382B">
        <w:rPr>
          <w:rFonts w:eastAsia="Calibri" w:cs="Arial"/>
          <w:lang w:val="es-ES"/>
        </w:rPr>
        <w:tab/>
      </w:r>
      <w:r w:rsidRPr="00F41084">
        <w:rPr>
          <w:rFonts w:eastAsia="Calibri" w:cs="Arial"/>
          <w:lang w:val="es-ES"/>
        </w:rPr>
        <w:t xml:space="preserve">Aves;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b.</w:t>
      </w:r>
      <w:r w:rsidR="0048382B">
        <w:rPr>
          <w:rFonts w:eastAsia="Calibri" w:cs="Arial"/>
          <w:lang w:val="es-ES"/>
        </w:rPr>
        <w:tab/>
      </w:r>
      <w:r w:rsidRPr="00F41084">
        <w:rPr>
          <w:rFonts w:eastAsia="Calibri" w:cs="Arial"/>
          <w:lang w:val="es-ES"/>
        </w:rPr>
        <w:t xml:space="preserve">Tortugas marinas;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c.</w:t>
      </w:r>
      <w:r w:rsidR="0048382B">
        <w:rPr>
          <w:rFonts w:eastAsia="Calibri" w:cs="Arial"/>
          <w:lang w:val="es-ES"/>
        </w:rPr>
        <w:tab/>
      </w:r>
      <w:r w:rsidRPr="00F41084">
        <w:rPr>
          <w:rFonts w:eastAsia="Calibri" w:cs="Arial"/>
          <w:lang w:val="es-ES"/>
        </w:rPr>
        <w:t xml:space="preserve">Fauna asiática;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d.</w:t>
      </w:r>
      <w:r w:rsidR="0048382B">
        <w:rPr>
          <w:rFonts w:eastAsia="Calibri" w:cs="Arial"/>
          <w:lang w:val="es-ES"/>
        </w:rPr>
        <w:tab/>
      </w:r>
      <w:r w:rsidRPr="00F41084">
        <w:rPr>
          <w:rFonts w:eastAsia="Calibri" w:cs="Arial"/>
          <w:lang w:val="es-ES"/>
        </w:rPr>
        <w:t xml:space="preserve">Fauna del Neotrópico;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e.</w:t>
      </w:r>
      <w:r w:rsidR="0048382B">
        <w:rPr>
          <w:rFonts w:eastAsia="Calibri" w:cs="Arial"/>
          <w:lang w:val="es-ES"/>
        </w:rPr>
        <w:tab/>
      </w:r>
      <w:r w:rsidRPr="00F41084">
        <w:rPr>
          <w:rFonts w:eastAsia="Calibri" w:cs="Arial"/>
          <w:lang w:val="es-ES"/>
        </w:rPr>
        <w:t xml:space="preserve">Mamíferos acuáticos;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f.</w:t>
      </w:r>
      <w:r w:rsidR="0048382B">
        <w:rPr>
          <w:rFonts w:eastAsia="Calibri" w:cs="Arial"/>
          <w:lang w:val="es-ES"/>
        </w:rPr>
        <w:tab/>
      </w:r>
      <w:r w:rsidRPr="00F41084">
        <w:rPr>
          <w:rFonts w:eastAsia="Calibri" w:cs="Arial"/>
          <w:lang w:val="es-ES"/>
        </w:rPr>
        <w:t xml:space="preserve">Fauna africana;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g.</w:t>
      </w:r>
      <w:r w:rsidR="0048382B">
        <w:rPr>
          <w:rFonts w:eastAsia="Calibri" w:cs="Arial"/>
          <w:lang w:val="es-ES"/>
        </w:rPr>
        <w:tab/>
      </w:r>
      <w:r w:rsidRPr="00F41084">
        <w:rPr>
          <w:rFonts w:eastAsia="Calibri" w:cs="Arial"/>
          <w:lang w:val="es-ES"/>
        </w:rPr>
        <w:t xml:space="preserve">Peces;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h.</w:t>
      </w:r>
      <w:r w:rsidR="0048382B">
        <w:rPr>
          <w:rFonts w:eastAsia="Calibri" w:cs="Arial"/>
          <w:lang w:val="es-ES"/>
        </w:rPr>
        <w:tab/>
      </w:r>
      <w:r w:rsidRPr="00F41084">
        <w:rPr>
          <w:rFonts w:eastAsia="Calibri" w:cs="Arial"/>
          <w:lang w:val="es-ES"/>
        </w:rPr>
        <w:t xml:space="preserve">Captura incidental; y </w:t>
      </w:r>
    </w:p>
    <w:p w:rsidR="00F41084" w:rsidRPr="00F41084" w:rsidRDefault="00F41084" w:rsidP="0048382B">
      <w:pPr>
        <w:spacing w:after="0" w:line="240" w:lineRule="auto"/>
        <w:ind w:left="851" w:hanging="284"/>
        <w:rPr>
          <w:rFonts w:eastAsia="Calibri" w:cs="Arial"/>
          <w:lang w:val="es-ES"/>
        </w:rPr>
      </w:pPr>
      <w:r w:rsidRPr="00F41084">
        <w:rPr>
          <w:rFonts w:eastAsia="Calibri" w:cs="Arial"/>
          <w:lang w:val="es-ES"/>
        </w:rPr>
        <w:t>i.</w:t>
      </w:r>
      <w:r w:rsidR="0048382B">
        <w:rPr>
          <w:rFonts w:eastAsia="Calibri" w:cs="Arial"/>
          <w:lang w:val="es-ES"/>
        </w:rPr>
        <w:tab/>
      </w:r>
      <w:r w:rsidRPr="00F41084">
        <w:rPr>
          <w:rFonts w:eastAsia="Calibri" w:cs="Arial"/>
          <w:lang w:val="es-ES"/>
        </w:rPr>
        <w:t xml:space="preserve">Cambio climático. </w:t>
      </w:r>
    </w:p>
    <w:p w:rsidR="00F41084" w:rsidRPr="00F41084" w:rsidRDefault="00F41084" w:rsidP="00F41084">
      <w:pPr>
        <w:spacing w:after="0" w:line="240" w:lineRule="auto"/>
        <w:ind w:left="567"/>
        <w:rPr>
          <w:rFonts w:eastAsia="Calibri" w:cs="Arial"/>
          <w:lang w:val="es-ES"/>
        </w:rPr>
      </w:pPr>
    </w:p>
    <w:p w:rsidR="00F41084" w:rsidRPr="00F41084" w:rsidRDefault="0048382B" w:rsidP="00F41084">
      <w:pPr>
        <w:spacing w:after="0" w:line="240" w:lineRule="auto"/>
        <w:ind w:left="567" w:hanging="567"/>
        <w:contextualSpacing/>
        <w:jc w:val="both"/>
        <w:rPr>
          <w:rFonts w:eastAsia="Calibri" w:cs="Arial"/>
          <w:lang w:val="es-PE"/>
        </w:rPr>
      </w:pPr>
      <w:r>
        <w:rPr>
          <w:rFonts w:eastAsia="Calibri" w:cs="Arial"/>
          <w:lang w:val="es-PE"/>
        </w:rPr>
        <w:t>5</w:t>
      </w:r>
      <w:r>
        <w:rPr>
          <w:rFonts w:eastAsia="Calibri" w:cs="Arial"/>
          <w:lang w:val="es-PE"/>
        </w:rPr>
        <w:tab/>
      </w:r>
      <w:proofErr w:type="gramStart"/>
      <w:r w:rsidR="00F41084" w:rsidRPr="00F41084">
        <w:rPr>
          <w:rFonts w:eastAsia="Calibri" w:cs="Arial"/>
          <w:lang w:val="es-PE"/>
        </w:rPr>
        <w:t>Se</w:t>
      </w:r>
      <w:proofErr w:type="gramEnd"/>
      <w:r w:rsidR="00F41084" w:rsidRPr="00F41084">
        <w:rPr>
          <w:rFonts w:eastAsia="Calibri" w:cs="Arial"/>
          <w:lang w:val="es-PE"/>
        </w:rPr>
        <w:t xml:space="preserve"> acordó durante la 3</w:t>
      </w:r>
      <w:r w:rsidR="00F41084" w:rsidRPr="00F41084">
        <w:rPr>
          <w:rFonts w:eastAsia="Calibri" w:cs="Arial"/>
          <w:vertAlign w:val="superscript"/>
          <w:lang w:val="es-PE"/>
        </w:rPr>
        <w:t>ª</w:t>
      </w:r>
      <w:r w:rsidR="00F41084" w:rsidRPr="00F41084">
        <w:rPr>
          <w:rFonts w:eastAsia="Calibri" w:cs="Arial"/>
          <w:lang w:val="es-PE"/>
        </w:rPr>
        <w:t xml:space="preserve"> reunión del Comité del Periodo de Sesiones que se debería llevar a cabo una revisión formal de las áreas temáticas actuales de los consejeros designados por la COP para determinar la importancia que revisten actualmente dichas áreas temáticas y para proponer algunas nuevas, si procede, con el fin de enviar cualquier recomendación que resulte para su evaluación por parte de la COP13. Se estableció un grupo de trabajo con representación de cada una de las regiones de la CMS para avanzar con la revisión.</w:t>
      </w:r>
    </w:p>
    <w:p w:rsidR="00F41084" w:rsidRPr="00F41084" w:rsidRDefault="00F41084" w:rsidP="00F41084">
      <w:pPr>
        <w:spacing w:after="0" w:line="240" w:lineRule="auto"/>
        <w:ind w:left="567"/>
        <w:contextualSpacing/>
        <w:jc w:val="both"/>
        <w:rPr>
          <w:rFonts w:eastAsia="Calibri" w:cs="Arial"/>
          <w:lang w:val="es-PE"/>
        </w:rPr>
      </w:pPr>
    </w:p>
    <w:p w:rsidR="00F41084" w:rsidRPr="0048382B" w:rsidRDefault="00F41084" w:rsidP="0048382B">
      <w:pPr>
        <w:pStyle w:val="Firstnumbering1"/>
        <w:numPr>
          <w:ilvl w:val="0"/>
          <w:numId w:val="24"/>
        </w:numPr>
        <w:ind w:left="567" w:hanging="567"/>
        <w:rPr>
          <w:rFonts w:eastAsia="Calibri"/>
          <w:lang w:val="es-PE"/>
        </w:rPr>
      </w:pPr>
      <w:r w:rsidRPr="0048382B">
        <w:rPr>
          <w:rFonts w:eastAsia="Calibri"/>
          <w:lang w:val="es-PE"/>
        </w:rPr>
        <w:t xml:space="preserve">Los Términos de referencia para el grupo de trabajo se encuentran en el </w:t>
      </w:r>
      <w:r w:rsidRPr="0048382B">
        <w:rPr>
          <w:rFonts w:eastAsia="Calibri"/>
          <w:u w:val="single"/>
          <w:lang w:val="es-PE"/>
        </w:rPr>
        <w:t>Archivo adjunto 1</w:t>
      </w:r>
      <w:r w:rsidRPr="0048382B">
        <w:rPr>
          <w:rFonts w:eastAsia="Calibri"/>
          <w:lang w:val="es-PE"/>
        </w:rPr>
        <w:t>.</w:t>
      </w:r>
    </w:p>
    <w:p w:rsidR="00F41084" w:rsidRPr="00F41084" w:rsidRDefault="00F41084" w:rsidP="00F41084">
      <w:pPr>
        <w:spacing w:after="0" w:line="240" w:lineRule="auto"/>
        <w:rPr>
          <w:rFonts w:eastAsia="Calibri" w:cs="Arial"/>
          <w:b/>
          <w:lang w:val="es-ES"/>
        </w:rPr>
      </w:pPr>
    </w:p>
    <w:p w:rsidR="00F41084" w:rsidRPr="00F41084" w:rsidRDefault="00F41084" w:rsidP="00F41084">
      <w:pPr>
        <w:spacing w:after="0" w:line="240" w:lineRule="auto"/>
        <w:rPr>
          <w:rFonts w:eastAsia="Calibri" w:cs="Arial"/>
          <w:u w:val="single"/>
          <w:lang w:val="es-ES"/>
        </w:rPr>
      </w:pPr>
      <w:r w:rsidRPr="00F41084">
        <w:rPr>
          <w:rFonts w:eastAsia="Calibri" w:cs="Arial"/>
          <w:u w:val="single"/>
          <w:lang w:val="es-ES"/>
        </w:rPr>
        <w:t>Ámbitos de acción y cargas de trabajo de la COP</w:t>
      </w:r>
    </w:p>
    <w:p w:rsidR="00F41084" w:rsidRPr="00F41084" w:rsidRDefault="00F41084" w:rsidP="00F41084">
      <w:pPr>
        <w:spacing w:after="0" w:line="240" w:lineRule="auto"/>
        <w:rPr>
          <w:rFonts w:eastAsia="Calibri" w:cs="Arial"/>
          <w:b/>
          <w:lang w:val="es-ES"/>
        </w:rPr>
      </w:pPr>
    </w:p>
    <w:p w:rsidR="00F41084" w:rsidRPr="0048382B" w:rsidRDefault="00F41084" w:rsidP="0048382B">
      <w:pPr>
        <w:pStyle w:val="ListParagraph"/>
        <w:numPr>
          <w:ilvl w:val="0"/>
          <w:numId w:val="24"/>
        </w:numPr>
        <w:spacing w:after="0" w:line="240" w:lineRule="auto"/>
        <w:ind w:left="567" w:hanging="567"/>
        <w:jc w:val="both"/>
        <w:rPr>
          <w:rFonts w:eastAsia="Calibri" w:cs="Arial"/>
          <w:szCs w:val="24"/>
          <w:lang w:val="es-PE"/>
        </w:rPr>
      </w:pPr>
      <w:r w:rsidRPr="0048382B">
        <w:rPr>
          <w:rFonts w:eastAsia="Calibri" w:cs="Arial"/>
          <w:szCs w:val="24"/>
          <w:lang w:val="es-PE"/>
        </w:rPr>
        <w:t>Para comprender las áreas donde las recomendaciones de expertos han sido útiles para el correcto funcionamiento de la Convención, el grupo de trabajo acordó examinar las cuestiones que se debatieron en las tres últimas COP (entre la COP10 y la COP12) para identificar las áreas de alto interés y los puntos de presión potenciales.</w:t>
      </w:r>
    </w:p>
    <w:p w:rsidR="0048382B" w:rsidRDefault="0048382B">
      <w:pPr>
        <w:rPr>
          <w:rFonts w:eastAsia="Calibri" w:cs="Arial"/>
          <w:szCs w:val="24"/>
          <w:lang w:val="es-PE"/>
        </w:rPr>
      </w:pPr>
      <w:r>
        <w:rPr>
          <w:rFonts w:eastAsia="Calibri" w:cs="Arial"/>
          <w:szCs w:val="24"/>
          <w:lang w:val="es-PE"/>
        </w:rPr>
        <w:br w:type="page"/>
      </w:r>
    </w:p>
    <w:p w:rsidR="0048382B" w:rsidRPr="0048382B" w:rsidRDefault="0048382B" w:rsidP="0048382B">
      <w:pPr>
        <w:spacing w:after="0" w:line="240" w:lineRule="auto"/>
        <w:jc w:val="both"/>
        <w:rPr>
          <w:rFonts w:eastAsia="Calibri" w:cs="Arial"/>
          <w:szCs w:val="24"/>
          <w:lang w:val="es-PE"/>
        </w:rPr>
      </w:pPr>
    </w:p>
    <w:p w:rsidR="00F41084" w:rsidRPr="00F41084" w:rsidRDefault="0048382B" w:rsidP="00F41084">
      <w:pPr>
        <w:spacing w:after="0" w:line="240" w:lineRule="auto"/>
        <w:ind w:left="567" w:hanging="567"/>
        <w:contextualSpacing/>
        <w:jc w:val="both"/>
        <w:rPr>
          <w:rFonts w:eastAsia="Calibri" w:cs="Arial"/>
          <w:szCs w:val="24"/>
          <w:lang w:val="es-PE"/>
        </w:rPr>
      </w:pPr>
      <w:r>
        <w:rPr>
          <w:rFonts w:eastAsia="Calibri" w:cs="Arial"/>
          <w:szCs w:val="24"/>
          <w:lang w:val="es-PE"/>
        </w:rPr>
        <w:t>8</w:t>
      </w:r>
      <w:r>
        <w:rPr>
          <w:rFonts w:eastAsia="Calibri" w:cs="Arial"/>
          <w:szCs w:val="24"/>
          <w:lang w:val="es-PE"/>
        </w:rPr>
        <w:tab/>
      </w:r>
      <w:proofErr w:type="gramStart"/>
      <w:r w:rsidR="00F41084" w:rsidRPr="00F41084">
        <w:rPr>
          <w:rFonts w:eastAsia="Calibri" w:cs="Arial"/>
          <w:szCs w:val="24"/>
          <w:lang w:val="es-PE"/>
        </w:rPr>
        <w:t>Se</w:t>
      </w:r>
      <w:proofErr w:type="gramEnd"/>
      <w:r w:rsidR="00F41084" w:rsidRPr="00F41084">
        <w:rPr>
          <w:rFonts w:eastAsia="Calibri" w:cs="Arial"/>
          <w:szCs w:val="24"/>
          <w:lang w:val="es-PE"/>
        </w:rPr>
        <w:t xml:space="preserve"> examinaron tanto las resoluciones acordadas como las propuestas de </w:t>
      </w:r>
      <w:r w:rsidR="00ED1751">
        <w:rPr>
          <w:rFonts w:eastAsia="Calibri" w:cs="Arial"/>
          <w:szCs w:val="24"/>
          <w:lang w:val="es-PE"/>
        </w:rPr>
        <w:t>inclusión</w:t>
      </w:r>
      <w:r w:rsidR="00F41084" w:rsidRPr="00F41084">
        <w:rPr>
          <w:rFonts w:eastAsia="Calibri" w:cs="Arial"/>
          <w:szCs w:val="24"/>
          <w:lang w:val="es-PE"/>
        </w:rPr>
        <w:t xml:space="preserve"> y se agruparon en categorías relevantes. Se debe tener en cuenta que aquellas resoluciones relacionadas con disposiciones institucionales, como finanzas, planes estratégicos, etc., no se incluyeron en el análisis. También se debería reconocer que la COP12 raramente evaluaba la consolidación o la derogación de todas las resoluciones adoptadas por las COP. Con el fin de evitar que áreas temáticas históricas afectasen excesivamente al análisis, solo se evaluaron para este las nuevas resoluciones enviadas a la COP12.</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48382B" w:rsidP="00F41084">
      <w:pPr>
        <w:spacing w:after="0" w:line="240" w:lineRule="auto"/>
        <w:ind w:left="567" w:hanging="567"/>
        <w:contextualSpacing/>
        <w:jc w:val="both"/>
        <w:rPr>
          <w:rFonts w:eastAsia="Calibri" w:cs="Arial"/>
          <w:szCs w:val="24"/>
          <w:lang w:val="es-PE"/>
        </w:rPr>
      </w:pPr>
      <w:r>
        <w:rPr>
          <w:rFonts w:eastAsia="Calibri" w:cs="Arial"/>
          <w:szCs w:val="24"/>
          <w:lang w:val="es-PE"/>
        </w:rPr>
        <w:t>9</w:t>
      </w:r>
      <w:r>
        <w:rPr>
          <w:rFonts w:eastAsia="Calibri" w:cs="Arial"/>
          <w:szCs w:val="24"/>
          <w:lang w:val="es-PE"/>
        </w:rPr>
        <w:tab/>
      </w:r>
      <w:proofErr w:type="gramStart"/>
      <w:r w:rsidR="00F41084" w:rsidRPr="00F41084">
        <w:rPr>
          <w:rFonts w:eastAsia="Calibri" w:cs="Arial"/>
          <w:szCs w:val="24"/>
          <w:lang w:val="es-PE"/>
        </w:rPr>
        <w:t>La</w:t>
      </w:r>
      <w:proofErr w:type="gramEnd"/>
      <w:r w:rsidR="00F41084" w:rsidRPr="00F41084">
        <w:rPr>
          <w:rFonts w:eastAsia="Calibri" w:cs="Arial"/>
          <w:szCs w:val="24"/>
          <w:lang w:val="es-PE"/>
        </w:rPr>
        <w:t xml:space="preserve"> Tabla 2 destaca las áreas de interés que se evaluaron entre la COP10 y la COP12. </w:t>
      </w:r>
    </w:p>
    <w:p w:rsidR="00F41084" w:rsidRPr="00F41084" w:rsidRDefault="00F41084" w:rsidP="00F41084">
      <w:pPr>
        <w:spacing w:after="0" w:line="240" w:lineRule="auto"/>
        <w:rPr>
          <w:rFonts w:eastAsia="Calibri" w:cs="Arial"/>
          <w:lang w:val="es-ES"/>
        </w:rPr>
      </w:pPr>
    </w:p>
    <w:tbl>
      <w:tblPr>
        <w:tblStyle w:val="TableGrid"/>
        <w:tblW w:w="5000" w:type="pct"/>
        <w:tblLook w:val="04A0" w:firstRow="1" w:lastRow="0" w:firstColumn="1" w:lastColumn="0" w:noHBand="0" w:noVBand="1"/>
      </w:tblPr>
      <w:tblGrid>
        <w:gridCol w:w="946"/>
        <w:gridCol w:w="972"/>
        <w:gridCol w:w="972"/>
        <w:gridCol w:w="1048"/>
        <w:gridCol w:w="1284"/>
        <w:gridCol w:w="869"/>
        <w:gridCol w:w="1027"/>
        <w:gridCol w:w="1332"/>
        <w:gridCol w:w="1178"/>
      </w:tblGrid>
      <w:tr w:rsidR="00F41084" w:rsidRPr="00F41084" w:rsidTr="0003272B">
        <w:trPr>
          <w:cnfStyle w:val="100000000000" w:firstRow="1" w:lastRow="0" w:firstColumn="0" w:lastColumn="0" w:oddVBand="0" w:evenVBand="0" w:oddHBand="0" w:evenHBand="0" w:firstRowFirstColumn="0" w:firstRowLastColumn="0" w:lastRowFirstColumn="0" w:lastRowLastColumn="0"/>
        </w:trPr>
        <w:tc>
          <w:tcPr>
            <w:tcW w:w="5000" w:type="pct"/>
            <w:gridSpan w:val="9"/>
            <w:vAlign w:val="center"/>
          </w:tcPr>
          <w:p w:rsidR="00F41084" w:rsidRPr="00F41084" w:rsidRDefault="00F41084" w:rsidP="00F41084">
            <w:pPr>
              <w:spacing w:after="200" w:line="276" w:lineRule="auto"/>
              <w:jc w:val="center"/>
              <w:rPr>
                <w:rFonts w:cs="Arial"/>
                <w:b/>
              </w:rPr>
            </w:pPr>
            <w:r w:rsidRPr="00F41084">
              <w:rPr>
                <w:rFonts w:cs="Arial"/>
                <w:b/>
              </w:rPr>
              <w:t>COP10</w:t>
            </w:r>
          </w:p>
        </w:tc>
      </w:tr>
      <w:tr w:rsidR="00F41084" w:rsidRPr="00F41084" w:rsidTr="0003272B">
        <w:trPr>
          <w:cnfStyle w:val="000000100000" w:firstRow="0" w:lastRow="0" w:firstColumn="0" w:lastColumn="0" w:oddVBand="0" w:evenVBand="0" w:oddHBand="1" w:evenHBand="0" w:firstRowFirstColumn="0" w:firstRowLastColumn="0" w:lastRowFirstColumn="0" w:lastRowLastColumn="0"/>
        </w:trPr>
        <w:tc>
          <w:tcPr>
            <w:tcW w:w="2618" w:type="pct"/>
            <w:gridSpan w:val="5"/>
            <w:vAlign w:val="center"/>
          </w:tcPr>
          <w:p w:rsidR="00F41084" w:rsidRPr="00F41084" w:rsidRDefault="00F41084" w:rsidP="00F41084">
            <w:pPr>
              <w:spacing w:after="200" w:line="276" w:lineRule="auto"/>
              <w:jc w:val="center"/>
              <w:rPr>
                <w:rFonts w:cs="Arial"/>
                <w:b/>
              </w:rPr>
            </w:pPr>
            <w:proofErr w:type="spellStart"/>
            <w:r w:rsidRPr="00F41084">
              <w:rPr>
                <w:rFonts w:cs="Arial"/>
                <w:b/>
              </w:rPr>
              <w:t>Resoluciones</w:t>
            </w:r>
            <w:proofErr w:type="spellEnd"/>
          </w:p>
        </w:tc>
        <w:tc>
          <w:tcPr>
            <w:tcW w:w="2382" w:type="pct"/>
            <w:gridSpan w:val="4"/>
            <w:vAlign w:val="center"/>
          </w:tcPr>
          <w:p w:rsidR="00F41084" w:rsidRPr="00F41084" w:rsidRDefault="00F41084" w:rsidP="00F41084">
            <w:pPr>
              <w:spacing w:after="200" w:line="276" w:lineRule="auto"/>
              <w:jc w:val="center"/>
              <w:rPr>
                <w:rFonts w:cs="Arial"/>
              </w:rPr>
            </w:pPr>
            <w:proofErr w:type="spellStart"/>
            <w:r w:rsidRPr="00F41084">
              <w:rPr>
                <w:rFonts w:cs="Arial"/>
              </w:rPr>
              <w:t>Propuestas</w:t>
            </w:r>
            <w:proofErr w:type="spellEnd"/>
            <w:r w:rsidRPr="00F41084">
              <w:rPr>
                <w:rFonts w:cs="Arial"/>
              </w:rPr>
              <w:t xml:space="preserve"> para </w:t>
            </w:r>
            <w:proofErr w:type="spellStart"/>
            <w:r w:rsidRPr="00F41084">
              <w:rPr>
                <w:rFonts w:cs="Arial"/>
              </w:rPr>
              <w:t>listas</w:t>
            </w:r>
            <w:proofErr w:type="spellEnd"/>
          </w:p>
        </w:tc>
      </w:tr>
      <w:tr w:rsidR="00F41084" w:rsidRPr="00F41084" w:rsidTr="0003272B">
        <w:trPr>
          <w:cnfStyle w:val="000000010000" w:firstRow="0" w:lastRow="0" w:firstColumn="0" w:lastColumn="0" w:oddVBand="0" w:evenVBand="0" w:oddHBand="0" w:evenHBand="1" w:firstRowFirstColumn="0" w:firstRowLastColumn="0" w:lastRowFirstColumn="0" w:lastRowLastColumn="0"/>
        </w:trPr>
        <w:tc>
          <w:tcPr>
            <w:tcW w:w="515" w:type="pct"/>
            <w:vAlign w:val="center"/>
          </w:tcPr>
          <w:p w:rsidR="00F41084" w:rsidRPr="00F41084" w:rsidRDefault="00F41084" w:rsidP="00F41084">
            <w:pPr>
              <w:spacing w:after="200" w:line="276" w:lineRule="auto"/>
              <w:jc w:val="center"/>
              <w:rPr>
                <w:rFonts w:cs="Arial"/>
                <w:sz w:val="16"/>
                <w:szCs w:val="16"/>
              </w:rPr>
            </w:pPr>
            <w:r w:rsidRPr="00F41084">
              <w:rPr>
                <w:rFonts w:cs="Arial"/>
                <w:sz w:val="16"/>
                <w:szCs w:val="16"/>
              </w:rPr>
              <w:t>Aves</w:t>
            </w:r>
          </w:p>
        </w:tc>
        <w:tc>
          <w:tcPr>
            <w:tcW w:w="515" w:type="pct"/>
            <w:vAlign w:val="center"/>
          </w:tcPr>
          <w:p w:rsidR="00F41084" w:rsidRPr="00F41084" w:rsidRDefault="00F41084" w:rsidP="00F41084">
            <w:pPr>
              <w:spacing w:after="200" w:line="276" w:lineRule="auto"/>
              <w:jc w:val="center"/>
              <w:rPr>
                <w:rFonts w:cs="Arial"/>
                <w:sz w:val="16"/>
                <w:szCs w:val="16"/>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acuáticos</w:t>
            </w:r>
            <w:proofErr w:type="spellEnd"/>
          </w:p>
        </w:tc>
        <w:tc>
          <w:tcPr>
            <w:tcW w:w="515" w:type="pct"/>
            <w:vAlign w:val="center"/>
          </w:tcPr>
          <w:p w:rsidR="00F41084" w:rsidRPr="00F41084" w:rsidRDefault="00F41084" w:rsidP="00F41084">
            <w:pPr>
              <w:spacing w:after="200" w:line="276" w:lineRule="auto"/>
              <w:jc w:val="center"/>
              <w:rPr>
                <w:rFonts w:cs="Arial"/>
                <w:sz w:val="16"/>
                <w:szCs w:val="16"/>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terrestres</w:t>
            </w:r>
            <w:proofErr w:type="spellEnd"/>
          </w:p>
        </w:tc>
        <w:tc>
          <w:tcPr>
            <w:tcW w:w="595" w:type="pct"/>
            <w:vAlign w:val="center"/>
          </w:tcPr>
          <w:p w:rsidR="00F41084" w:rsidRPr="00F41084" w:rsidRDefault="00F41084" w:rsidP="00F41084">
            <w:pPr>
              <w:spacing w:after="200" w:line="276" w:lineRule="auto"/>
              <w:jc w:val="center"/>
              <w:rPr>
                <w:rFonts w:cs="Arial"/>
                <w:sz w:val="16"/>
                <w:szCs w:val="16"/>
              </w:rPr>
            </w:pPr>
            <w:proofErr w:type="spellStart"/>
            <w:r w:rsidRPr="00F41084">
              <w:rPr>
                <w:rFonts w:cs="Arial"/>
                <w:sz w:val="16"/>
                <w:szCs w:val="16"/>
              </w:rPr>
              <w:t>Peces</w:t>
            </w:r>
            <w:proofErr w:type="spellEnd"/>
          </w:p>
        </w:tc>
        <w:tc>
          <w:tcPr>
            <w:tcW w:w="476" w:type="pct"/>
            <w:vAlign w:val="center"/>
          </w:tcPr>
          <w:p w:rsidR="00F41084" w:rsidRPr="00F41084" w:rsidRDefault="00F41084" w:rsidP="00F41084">
            <w:pPr>
              <w:spacing w:after="200" w:line="276" w:lineRule="auto"/>
              <w:jc w:val="center"/>
              <w:rPr>
                <w:rFonts w:cs="Arial"/>
                <w:sz w:val="16"/>
                <w:szCs w:val="16"/>
              </w:rPr>
            </w:pPr>
            <w:proofErr w:type="spellStart"/>
            <w:r w:rsidRPr="00F41084">
              <w:rPr>
                <w:rFonts w:cs="Arial"/>
                <w:sz w:val="16"/>
                <w:szCs w:val="16"/>
              </w:rPr>
              <w:t>Transversales</w:t>
            </w:r>
            <w:proofErr w:type="spellEnd"/>
            <w:r w:rsidRPr="00F41084">
              <w:rPr>
                <w:rFonts w:cs="Arial"/>
                <w:sz w:val="16"/>
                <w:szCs w:val="16"/>
              </w:rPr>
              <w:t>*</w:t>
            </w:r>
          </w:p>
        </w:tc>
        <w:tc>
          <w:tcPr>
            <w:tcW w:w="475" w:type="pct"/>
            <w:vAlign w:val="center"/>
          </w:tcPr>
          <w:p w:rsidR="00F41084" w:rsidRPr="00F41084" w:rsidRDefault="00F41084" w:rsidP="00F41084">
            <w:pPr>
              <w:spacing w:after="200" w:line="276" w:lineRule="auto"/>
              <w:jc w:val="center"/>
              <w:rPr>
                <w:rFonts w:cs="Arial"/>
                <w:sz w:val="16"/>
                <w:szCs w:val="16"/>
              </w:rPr>
            </w:pPr>
            <w:r w:rsidRPr="00F41084">
              <w:rPr>
                <w:rFonts w:cs="Arial"/>
                <w:sz w:val="16"/>
                <w:szCs w:val="16"/>
              </w:rPr>
              <w:t>Aves</w:t>
            </w:r>
          </w:p>
        </w:tc>
        <w:tc>
          <w:tcPr>
            <w:tcW w:w="557" w:type="pct"/>
            <w:vAlign w:val="center"/>
          </w:tcPr>
          <w:p w:rsidR="00F41084" w:rsidRPr="00F41084" w:rsidRDefault="00F41084" w:rsidP="00F41084">
            <w:pPr>
              <w:spacing w:after="200" w:line="276" w:lineRule="auto"/>
              <w:jc w:val="center"/>
              <w:rPr>
                <w:rFonts w:cs="Arial"/>
                <w:sz w:val="16"/>
                <w:szCs w:val="16"/>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acuáticos</w:t>
            </w:r>
            <w:proofErr w:type="spellEnd"/>
          </w:p>
        </w:tc>
        <w:tc>
          <w:tcPr>
            <w:tcW w:w="715" w:type="pct"/>
            <w:vAlign w:val="center"/>
          </w:tcPr>
          <w:p w:rsidR="00F41084" w:rsidRPr="00F41084" w:rsidRDefault="00F41084" w:rsidP="00F41084">
            <w:pPr>
              <w:spacing w:after="200" w:line="276" w:lineRule="auto"/>
              <w:jc w:val="center"/>
              <w:rPr>
                <w:rFonts w:cs="Arial"/>
                <w:sz w:val="16"/>
                <w:szCs w:val="16"/>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terrestres</w:t>
            </w:r>
            <w:proofErr w:type="spellEnd"/>
          </w:p>
        </w:tc>
        <w:tc>
          <w:tcPr>
            <w:tcW w:w="635" w:type="pct"/>
            <w:vAlign w:val="center"/>
          </w:tcPr>
          <w:p w:rsidR="00F41084" w:rsidRPr="00F41084" w:rsidRDefault="00F41084" w:rsidP="00F41084">
            <w:pPr>
              <w:spacing w:after="200" w:line="276" w:lineRule="auto"/>
              <w:jc w:val="center"/>
              <w:rPr>
                <w:rFonts w:cs="Arial"/>
                <w:sz w:val="16"/>
                <w:szCs w:val="16"/>
              </w:rPr>
            </w:pPr>
            <w:proofErr w:type="spellStart"/>
            <w:r w:rsidRPr="00F41084">
              <w:rPr>
                <w:rFonts w:cs="Arial"/>
                <w:sz w:val="16"/>
                <w:szCs w:val="16"/>
              </w:rPr>
              <w:t>Peces</w:t>
            </w:r>
            <w:proofErr w:type="spellEnd"/>
          </w:p>
        </w:tc>
      </w:tr>
      <w:tr w:rsidR="00F41084" w:rsidRPr="00F41084" w:rsidTr="0003272B">
        <w:trPr>
          <w:cnfStyle w:val="000000100000" w:firstRow="0" w:lastRow="0" w:firstColumn="0" w:lastColumn="0" w:oddVBand="0" w:evenVBand="0" w:oddHBand="1" w:evenHBand="0" w:firstRowFirstColumn="0" w:firstRowLastColumn="0" w:lastRowFirstColumn="0" w:lastRowLastColumn="0"/>
        </w:trPr>
        <w:tc>
          <w:tcPr>
            <w:tcW w:w="515" w:type="pct"/>
            <w:vAlign w:val="center"/>
          </w:tcPr>
          <w:p w:rsidR="00F41084" w:rsidRPr="00F41084" w:rsidRDefault="00F41084" w:rsidP="00F41084">
            <w:pPr>
              <w:spacing w:after="200" w:line="276" w:lineRule="auto"/>
              <w:jc w:val="center"/>
              <w:rPr>
                <w:rFonts w:cs="Arial"/>
              </w:rPr>
            </w:pPr>
            <w:r w:rsidRPr="00F41084">
              <w:rPr>
                <w:rFonts w:cs="Arial"/>
              </w:rPr>
              <w:t>6</w:t>
            </w:r>
          </w:p>
        </w:tc>
        <w:tc>
          <w:tcPr>
            <w:tcW w:w="515" w:type="pct"/>
            <w:vAlign w:val="center"/>
          </w:tcPr>
          <w:p w:rsidR="00F41084" w:rsidRPr="00F41084" w:rsidRDefault="00F41084" w:rsidP="00F41084">
            <w:pPr>
              <w:spacing w:after="200" w:line="276" w:lineRule="auto"/>
              <w:jc w:val="center"/>
              <w:rPr>
                <w:rFonts w:cs="Arial"/>
              </w:rPr>
            </w:pPr>
            <w:r w:rsidRPr="00F41084">
              <w:rPr>
                <w:rFonts w:cs="Arial"/>
              </w:rPr>
              <w:t>2</w:t>
            </w:r>
          </w:p>
        </w:tc>
        <w:tc>
          <w:tcPr>
            <w:tcW w:w="515" w:type="pct"/>
            <w:vAlign w:val="center"/>
          </w:tcPr>
          <w:p w:rsidR="00F41084" w:rsidRPr="00F41084" w:rsidRDefault="00F41084" w:rsidP="00F41084">
            <w:pPr>
              <w:spacing w:after="200" w:line="276" w:lineRule="auto"/>
              <w:jc w:val="center"/>
              <w:rPr>
                <w:rFonts w:cs="Arial"/>
              </w:rPr>
            </w:pPr>
            <w:r w:rsidRPr="00F41084">
              <w:rPr>
                <w:rFonts w:cs="Arial"/>
              </w:rPr>
              <w:t>0</w:t>
            </w:r>
          </w:p>
        </w:tc>
        <w:tc>
          <w:tcPr>
            <w:tcW w:w="595" w:type="pct"/>
            <w:vAlign w:val="center"/>
          </w:tcPr>
          <w:p w:rsidR="00F41084" w:rsidRPr="00F41084" w:rsidRDefault="00F41084" w:rsidP="00F41084">
            <w:pPr>
              <w:spacing w:after="200" w:line="276" w:lineRule="auto"/>
              <w:jc w:val="center"/>
              <w:rPr>
                <w:rFonts w:cs="Arial"/>
              </w:rPr>
            </w:pPr>
            <w:r w:rsidRPr="00F41084">
              <w:rPr>
                <w:rFonts w:cs="Arial"/>
              </w:rPr>
              <w:t xml:space="preserve">1 </w:t>
            </w:r>
            <w:r w:rsidRPr="00F41084">
              <w:rPr>
                <w:rFonts w:cs="Arial"/>
                <w:sz w:val="16"/>
                <w:szCs w:val="16"/>
              </w:rPr>
              <w:t>(</w:t>
            </w:r>
            <w:proofErr w:type="spellStart"/>
            <w:r w:rsidRPr="00F41084">
              <w:rPr>
                <w:rFonts w:cs="Arial"/>
                <w:sz w:val="16"/>
                <w:szCs w:val="16"/>
              </w:rPr>
              <w:t>aguas</w:t>
            </w:r>
            <w:proofErr w:type="spellEnd"/>
            <w:r w:rsidRPr="00F41084">
              <w:rPr>
                <w:rFonts w:cs="Arial"/>
                <w:sz w:val="16"/>
                <w:szCs w:val="16"/>
              </w:rPr>
              <w:t xml:space="preserve"> </w:t>
            </w:r>
            <w:proofErr w:type="spellStart"/>
            <w:r w:rsidRPr="00F41084">
              <w:rPr>
                <w:rFonts w:cs="Arial"/>
                <w:sz w:val="16"/>
                <w:szCs w:val="16"/>
              </w:rPr>
              <w:t>dulces</w:t>
            </w:r>
            <w:proofErr w:type="spellEnd"/>
            <w:r w:rsidRPr="00F41084">
              <w:rPr>
                <w:rFonts w:cs="Arial"/>
                <w:sz w:val="16"/>
                <w:szCs w:val="16"/>
              </w:rPr>
              <w:t>)</w:t>
            </w:r>
          </w:p>
        </w:tc>
        <w:tc>
          <w:tcPr>
            <w:tcW w:w="476" w:type="pct"/>
            <w:vAlign w:val="center"/>
          </w:tcPr>
          <w:p w:rsidR="00F41084" w:rsidRPr="00F41084" w:rsidRDefault="00F41084" w:rsidP="00F41084">
            <w:pPr>
              <w:spacing w:after="200" w:line="276" w:lineRule="auto"/>
              <w:jc w:val="center"/>
              <w:rPr>
                <w:rFonts w:cs="Arial"/>
              </w:rPr>
            </w:pPr>
            <w:r w:rsidRPr="00F41084">
              <w:rPr>
                <w:rFonts w:cs="Arial"/>
              </w:rPr>
              <w:t>6</w:t>
            </w:r>
          </w:p>
        </w:tc>
        <w:tc>
          <w:tcPr>
            <w:tcW w:w="475" w:type="pct"/>
            <w:vAlign w:val="center"/>
          </w:tcPr>
          <w:p w:rsidR="00F41084" w:rsidRPr="00F41084" w:rsidRDefault="00F41084" w:rsidP="00F41084">
            <w:pPr>
              <w:spacing w:after="200" w:line="276" w:lineRule="auto"/>
              <w:jc w:val="center"/>
              <w:rPr>
                <w:rFonts w:cs="Arial"/>
              </w:rPr>
            </w:pPr>
            <w:r w:rsidRPr="00F41084">
              <w:rPr>
                <w:rFonts w:cs="Arial"/>
              </w:rPr>
              <w:t>5</w:t>
            </w:r>
          </w:p>
        </w:tc>
        <w:tc>
          <w:tcPr>
            <w:tcW w:w="557" w:type="pct"/>
            <w:vAlign w:val="center"/>
          </w:tcPr>
          <w:p w:rsidR="00F41084" w:rsidRPr="00F41084" w:rsidRDefault="00F41084" w:rsidP="00F41084">
            <w:pPr>
              <w:spacing w:after="200" w:line="276" w:lineRule="auto"/>
              <w:jc w:val="center"/>
              <w:rPr>
                <w:rFonts w:cs="Arial"/>
              </w:rPr>
            </w:pPr>
            <w:r w:rsidRPr="00F41084">
              <w:rPr>
                <w:rFonts w:cs="Arial"/>
              </w:rPr>
              <w:t>0</w:t>
            </w:r>
          </w:p>
        </w:tc>
        <w:tc>
          <w:tcPr>
            <w:tcW w:w="715" w:type="pct"/>
            <w:vAlign w:val="center"/>
          </w:tcPr>
          <w:p w:rsidR="00F41084" w:rsidRPr="00F41084" w:rsidRDefault="00F41084" w:rsidP="00F41084">
            <w:pPr>
              <w:spacing w:after="200" w:line="276" w:lineRule="auto"/>
              <w:jc w:val="center"/>
              <w:rPr>
                <w:rFonts w:cs="Arial"/>
              </w:rPr>
            </w:pPr>
            <w:r w:rsidRPr="00F41084">
              <w:rPr>
                <w:rFonts w:cs="Arial"/>
              </w:rPr>
              <w:t>1</w:t>
            </w:r>
          </w:p>
        </w:tc>
        <w:tc>
          <w:tcPr>
            <w:tcW w:w="635" w:type="pct"/>
            <w:vAlign w:val="center"/>
          </w:tcPr>
          <w:p w:rsidR="00F41084" w:rsidRPr="00F41084" w:rsidRDefault="00F41084" w:rsidP="00F41084">
            <w:pPr>
              <w:spacing w:after="200" w:line="276" w:lineRule="auto"/>
              <w:jc w:val="center"/>
              <w:rPr>
                <w:rFonts w:cs="Arial"/>
              </w:rPr>
            </w:pPr>
            <w:r w:rsidRPr="00F41084">
              <w:rPr>
                <w:rFonts w:cs="Arial"/>
              </w:rPr>
              <w:t xml:space="preserve">1 </w:t>
            </w:r>
            <w:r w:rsidRPr="00F41084">
              <w:rPr>
                <w:rFonts w:cs="Arial"/>
                <w:sz w:val="16"/>
                <w:szCs w:val="16"/>
              </w:rPr>
              <w:t>(</w:t>
            </w:r>
            <w:proofErr w:type="spellStart"/>
            <w:r w:rsidRPr="00F41084">
              <w:rPr>
                <w:rFonts w:cs="Arial"/>
                <w:sz w:val="16"/>
                <w:szCs w:val="16"/>
              </w:rPr>
              <w:t>marinos</w:t>
            </w:r>
            <w:proofErr w:type="spellEnd"/>
            <w:r w:rsidRPr="00F41084">
              <w:rPr>
                <w:rFonts w:cs="Arial"/>
                <w:sz w:val="16"/>
                <w:szCs w:val="16"/>
              </w:rPr>
              <w:t>)</w:t>
            </w:r>
          </w:p>
        </w:tc>
      </w:tr>
      <w:tr w:rsidR="00F41084" w:rsidRPr="00F41084" w:rsidTr="0003272B">
        <w:trPr>
          <w:cnfStyle w:val="000000010000" w:firstRow="0" w:lastRow="0" w:firstColumn="0" w:lastColumn="0" w:oddVBand="0" w:evenVBand="0" w:oddHBand="0" w:evenHBand="1" w:firstRowFirstColumn="0" w:firstRowLastColumn="0" w:lastRowFirstColumn="0" w:lastRowLastColumn="0"/>
        </w:trPr>
        <w:tc>
          <w:tcPr>
            <w:tcW w:w="5000" w:type="pct"/>
            <w:gridSpan w:val="9"/>
            <w:vAlign w:val="center"/>
          </w:tcPr>
          <w:p w:rsidR="00F41084" w:rsidRPr="00F41084" w:rsidRDefault="00F41084" w:rsidP="00F41084">
            <w:pPr>
              <w:spacing w:after="200" w:line="276" w:lineRule="auto"/>
              <w:jc w:val="center"/>
              <w:rPr>
                <w:rFonts w:cs="Arial"/>
                <w:b/>
              </w:rPr>
            </w:pPr>
            <w:r w:rsidRPr="00F41084">
              <w:rPr>
                <w:rFonts w:cs="Arial"/>
                <w:b/>
              </w:rPr>
              <w:t>COP11</w:t>
            </w:r>
          </w:p>
        </w:tc>
      </w:tr>
      <w:tr w:rsidR="00F41084" w:rsidRPr="00F41084" w:rsidTr="0003272B">
        <w:trPr>
          <w:cnfStyle w:val="000000100000" w:firstRow="0" w:lastRow="0" w:firstColumn="0" w:lastColumn="0" w:oddVBand="0" w:evenVBand="0" w:oddHBand="1" w:evenHBand="0" w:firstRowFirstColumn="0" w:firstRowLastColumn="0" w:lastRowFirstColumn="0" w:lastRowLastColumn="0"/>
        </w:trPr>
        <w:tc>
          <w:tcPr>
            <w:tcW w:w="2618" w:type="pct"/>
            <w:gridSpan w:val="5"/>
            <w:vAlign w:val="center"/>
          </w:tcPr>
          <w:p w:rsidR="00F41084" w:rsidRPr="00F41084" w:rsidRDefault="00F41084" w:rsidP="00F41084">
            <w:pPr>
              <w:spacing w:after="200" w:line="276" w:lineRule="auto"/>
              <w:jc w:val="center"/>
              <w:rPr>
                <w:rFonts w:cs="Arial"/>
                <w:b/>
              </w:rPr>
            </w:pPr>
            <w:proofErr w:type="spellStart"/>
            <w:r w:rsidRPr="00F41084">
              <w:rPr>
                <w:rFonts w:cs="Arial"/>
                <w:b/>
              </w:rPr>
              <w:t>Resoluciones</w:t>
            </w:r>
            <w:proofErr w:type="spellEnd"/>
          </w:p>
        </w:tc>
        <w:tc>
          <w:tcPr>
            <w:tcW w:w="2382" w:type="pct"/>
            <w:gridSpan w:val="4"/>
            <w:vAlign w:val="center"/>
          </w:tcPr>
          <w:p w:rsidR="00F41084" w:rsidRPr="00F41084" w:rsidRDefault="00F41084" w:rsidP="00F41084">
            <w:pPr>
              <w:spacing w:after="200" w:line="276" w:lineRule="auto"/>
              <w:jc w:val="center"/>
              <w:rPr>
                <w:rFonts w:cs="Arial"/>
                <w:b/>
              </w:rPr>
            </w:pPr>
            <w:proofErr w:type="spellStart"/>
            <w:r w:rsidRPr="00F41084">
              <w:rPr>
                <w:rFonts w:cs="Arial"/>
                <w:b/>
              </w:rPr>
              <w:t>Propuestas</w:t>
            </w:r>
            <w:proofErr w:type="spellEnd"/>
            <w:r w:rsidRPr="00F41084">
              <w:rPr>
                <w:rFonts w:cs="Arial"/>
                <w:b/>
              </w:rPr>
              <w:t xml:space="preserve"> de </w:t>
            </w:r>
            <w:proofErr w:type="spellStart"/>
            <w:r w:rsidRPr="00F41084">
              <w:rPr>
                <w:rFonts w:cs="Arial"/>
                <w:b/>
              </w:rPr>
              <w:t>listas</w:t>
            </w:r>
            <w:proofErr w:type="spellEnd"/>
          </w:p>
        </w:tc>
      </w:tr>
      <w:tr w:rsidR="00F41084" w:rsidRPr="00F41084" w:rsidTr="0003272B">
        <w:trPr>
          <w:cnfStyle w:val="000000010000" w:firstRow="0" w:lastRow="0" w:firstColumn="0" w:lastColumn="0" w:oddVBand="0" w:evenVBand="0" w:oddHBand="0" w:evenHBand="1" w:firstRowFirstColumn="0" w:firstRowLastColumn="0" w:lastRowFirstColumn="0" w:lastRowLastColumn="0"/>
        </w:trPr>
        <w:tc>
          <w:tcPr>
            <w:tcW w:w="515" w:type="pct"/>
            <w:vAlign w:val="center"/>
          </w:tcPr>
          <w:p w:rsidR="00F41084" w:rsidRPr="00F41084" w:rsidRDefault="00F41084" w:rsidP="00F41084">
            <w:pPr>
              <w:spacing w:after="200" w:line="276" w:lineRule="auto"/>
              <w:jc w:val="center"/>
              <w:rPr>
                <w:rFonts w:cs="Arial"/>
              </w:rPr>
            </w:pPr>
            <w:r w:rsidRPr="00F41084">
              <w:rPr>
                <w:rFonts w:cs="Arial"/>
                <w:sz w:val="16"/>
                <w:szCs w:val="16"/>
              </w:rPr>
              <w:t>Aves</w:t>
            </w:r>
          </w:p>
        </w:tc>
        <w:tc>
          <w:tcPr>
            <w:tcW w:w="51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acuáticos</w:t>
            </w:r>
            <w:proofErr w:type="spellEnd"/>
          </w:p>
        </w:tc>
        <w:tc>
          <w:tcPr>
            <w:tcW w:w="51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terrestres</w:t>
            </w:r>
            <w:proofErr w:type="spellEnd"/>
          </w:p>
        </w:tc>
        <w:tc>
          <w:tcPr>
            <w:tcW w:w="59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Peces</w:t>
            </w:r>
            <w:proofErr w:type="spellEnd"/>
          </w:p>
        </w:tc>
        <w:tc>
          <w:tcPr>
            <w:tcW w:w="476"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Transversales</w:t>
            </w:r>
            <w:proofErr w:type="spellEnd"/>
            <w:r w:rsidRPr="00F41084">
              <w:rPr>
                <w:rFonts w:cs="Arial"/>
                <w:sz w:val="16"/>
                <w:szCs w:val="16"/>
              </w:rPr>
              <w:t xml:space="preserve"> *</w:t>
            </w:r>
          </w:p>
        </w:tc>
        <w:tc>
          <w:tcPr>
            <w:tcW w:w="475" w:type="pct"/>
            <w:vAlign w:val="center"/>
          </w:tcPr>
          <w:p w:rsidR="00F41084" w:rsidRPr="00F41084" w:rsidRDefault="00F41084" w:rsidP="00F41084">
            <w:pPr>
              <w:spacing w:after="200" w:line="276" w:lineRule="auto"/>
              <w:jc w:val="center"/>
              <w:rPr>
                <w:rFonts w:cs="Arial"/>
              </w:rPr>
            </w:pPr>
            <w:r w:rsidRPr="00F41084">
              <w:rPr>
                <w:rFonts w:cs="Arial"/>
                <w:sz w:val="16"/>
                <w:szCs w:val="16"/>
              </w:rPr>
              <w:t>Aves</w:t>
            </w:r>
          </w:p>
        </w:tc>
        <w:tc>
          <w:tcPr>
            <w:tcW w:w="557"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acuáticos</w:t>
            </w:r>
            <w:proofErr w:type="spellEnd"/>
          </w:p>
        </w:tc>
        <w:tc>
          <w:tcPr>
            <w:tcW w:w="71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terrestres</w:t>
            </w:r>
            <w:proofErr w:type="spellEnd"/>
          </w:p>
        </w:tc>
        <w:tc>
          <w:tcPr>
            <w:tcW w:w="63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Peces</w:t>
            </w:r>
            <w:proofErr w:type="spellEnd"/>
          </w:p>
        </w:tc>
      </w:tr>
      <w:tr w:rsidR="00F41084" w:rsidRPr="00F41084" w:rsidTr="0003272B">
        <w:trPr>
          <w:cnfStyle w:val="000000100000" w:firstRow="0" w:lastRow="0" w:firstColumn="0" w:lastColumn="0" w:oddVBand="0" w:evenVBand="0" w:oddHBand="1" w:evenHBand="0" w:firstRowFirstColumn="0" w:firstRowLastColumn="0" w:lastRowFirstColumn="0" w:lastRowLastColumn="0"/>
        </w:trPr>
        <w:tc>
          <w:tcPr>
            <w:tcW w:w="515" w:type="pct"/>
            <w:vAlign w:val="center"/>
          </w:tcPr>
          <w:p w:rsidR="00F41084" w:rsidRPr="00F41084" w:rsidRDefault="00F41084" w:rsidP="00F41084">
            <w:pPr>
              <w:spacing w:after="200" w:line="276" w:lineRule="auto"/>
              <w:jc w:val="center"/>
              <w:rPr>
                <w:rFonts w:cs="Arial"/>
              </w:rPr>
            </w:pPr>
            <w:r w:rsidRPr="00F41084">
              <w:rPr>
                <w:rFonts w:cs="Arial"/>
              </w:rPr>
              <w:t>6</w:t>
            </w:r>
          </w:p>
        </w:tc>
        <w:tc>
          <w:tcPr>
            <w:tcW w:w="515" w:type="pct"/>
            <w:vAlign w:val="center"/>
          </w:tcPr>
          <w:p w:rsidR="00F41084" w:rsidRPr="00F41084" w:rsidRDefault="00F41084" w:rsidP="00F41084">
            <w:pPr>
              <w:spacing w:after="200" w:line="276" w:lineRule="auto"/>
              <w:jc w:val="center"/>
              <w:rPr>
                <w:rFonts w:cs="Arial"/>
              </w:rPr>
            </w:pPr>
            <w:r w:rsidRPr="00F41084">
              <w:rPr>
                <w:rFonts w:cs="Arial"/>
              </w:rPr>
              <w:t>3</w:t>
            </w:r>
          </w:p>
        </w:tc>
        <w:tc>
          <w:tcPr>
            <w:tcW w:w="515" w:type="pct"/>
            <w:vAlign w:val="center"/>
          </w:tcPr>
          <w:p w:rsidR="00F41084" w:rsidRPr="00F41084" w:rsidRDefault="00F41084" w:rsidP="00F41084">
            <w:pPr>
              <w:spacing w:after="200" w:line="276" w:lineRule="auto"/>
              <w:jc w:val="center"/>
              <w:rPr>
                <w:rFonts w:cs="Arial"/>
              </w:rPr>
            </w:pPr>
            <w:r w:rsidRPr="00F41084">
              <w:rPr>
                <w:rFonts w:cs="Arial"/>
              </w:rPr>
              <w:t>2</w:t>
            </w:r>
          </w:p>
        </w:tc>
        <w:tc>
          <w:tcPr>
            <w:tcW w:w="595" w:type="pct"/>
            <w:vAlign w:val="center"/>
          </w:tcPr>
          <w:p w:rsidR="00F41084" w:rsidRPr="00F41084" w:rsidRDefault="00F41084" w:rsidP="00F41084">
            <w:pPr>
              <w:spacing w:after="200" w:line="276" w:lineRule="auto"/>
              <w:jc w:val="center"/>
              <w:rPr>
                <w:rFonts w:cs="Arial"/>
              </w:rPr>
            </w:pPr>
            <w:r w:rsidRPr="00F41084">
              <w:rPr>
                <w:rFonts w:cs="Arial"/>
              </w:rPr>
              <w:t xml:space="preserve">3 </w:t>
            </w:r>
            <w:r w:rsidRPr="00F41084">
              <w:rPr>
                <w:rFonts w:cs="Arial"/>
                <w:sz w:val="16"/>
                <w:szCs w:val="16"/>
              </w:rPr>
              <w:t>(</w:t>
            </w:r>
            <w:proofErr w:type="spellStart"/>
            <w:r w:rsidRPr="00F41084">
              <w:rPr>
                <w:rFonts w:cs="Arial"/>
                <w:sz w:val="16"/>
                <w:szCs w:val="16"/>
              </w:rPr>
              <w:t>marinos</w:t>
            </w:r>
            <w:proofErr w:type="spellEnd"/>
            <w:r w:rsidRPr="00F41084">
              <w:rPr>
                <w:rFonts w:cs="Arial"/>
                <w:sz w:val="16"/>
                <w:szCs w:val="16"/>
              </w:rPr>
              <w:t>)</w:t>
            </w:r>
          </w:p>
        </w:tc>
        <w:tc>
          <w:tcPr>
            <w:tcW w:w="476" w:type="pct"/>
            <w:vAlign w:val="center"/>
          </w:tcPr>
          <w:p w:rsidR="00F41084" w:rsidRPr="00F41084" w:rsidRDefault="00F41084" w:rsidP="00F41084">
            <w:pPr>
              <w:spacing w:after="200" w:line="276" w:lineRule="auto"/>
              <w:jc w:val="center"/>
              <w:rPr>
                <w:rFonts w:cs="Arial"/>
              </w:rPr>
            </w:pPr>
            <w:r w:rsidRPr="00F41084">
              <w:rPr>
                <w:rFonts w:cs="Arial"/>
              </w:rPr>
              <w:t>6</w:t>
            </w:r>
          </w:p>
        </w:tc>
        <w:tc>
          <w:tcPr>
            <w:tcW w:w="475" w:type="pct"/>
            <w:vAlign w:val="center"/>
          </w:tcPr>
          <w:p w:rsidR="00F41084" w:rsidRPr="00F41084" w:rsidRDefault="00F41084" w:rsidP="00F41084">
            <w:pPr>
              <w:spacing w:after="200" w:line="276" w:lineRule="auto"/>
              <w:jc w:val="center"/>
              <w:rPr>
                <w:rFonts w:cs="Arial"/>
              </w:rPr>
            </w:pPr>
            <w:r w:rsidRPr="00F41084">
              <w:rPr>
                <w:rFonts w:cs="Arial"/>
              </w:rPr>
              <w:t>5</w:t>
            </w:r>
          </w:p>
        </w:tc>
        <w:tc>
          <w:tcPr>
            <w:tcW w:w="557" w:type="pct"/>
            <w:vAlign w:val="center"/>
          </w:tcPr>
          <w:p w:rsidR="00F41084" w:rsidRPr="00F41084" w:rsidRDefault="00F41084" w:rsidP="00F41084">
            <w:pPr>
              <w:spacing w:after="200" w:line="276" w:lineRule="auto"/>
              <w:jc w:val="center"/>
              <w:rPr>
                <w:rFonts w:cs="Arial"/>
              </w:rPr>
            </w:pPr>
            <w:r w:rsidRPr="00F41084">
              <w:rPr>
                <w:rFonts w:cs="Arial"/>
              </w:rPr>
              <w:t>1</w:t>
            </w:r>
          </w:p>
        </w:tc>
        <w:tc>
          <w:tcPr>
            <w:tcW w:w="715" w:type="pct"/>
            <w:vAlign w:val="center"/>
          </w:tcPr>
          <w:p w:rsidR="00F41084" w:rsidRPr="00F41084" w:rsidRDefault="00F41084" w:rsidP="00F41084">
            <w:pPr>
              <w:spacing w:after="200" w:line="276" w:lineRule="auto"/>
              <w:jc w:val="center"/>
              <w:rPr>
                <w:rFonts w:cs="Arial"/>
                <w:sz w:val="16"/>
                <w:szCs w:val="16"/>
              </w:rPr>
            </w:pPr>
            <w:r w:rsidRPr="00F41084">
              <w:rPr>
                <w:rFonts w:cs="Arial"/>
                <w:sz w:val="16"/>
                <w:szCs w:val="16"/>
              </w:rPr>
              <w:t>4</w:t>
            </w:r>
          </w:p>
        </w:tc>
        <w:tc>
          <w:tcPr>
            <w:tcW w:w="635" w:type="pct"/>
            <w:vAlign w:val="center"/>
          </w:tcPr>
          <w:p w:rsidR="00F41084" w:rsidRPr="00F41084" w:rsidRDefault="00F41084" w:rsidP="00F41084">
            <w:pPr>
              <w:spacing w:after="200" w:line="276" w:lineRule="auto"/>
              <w:jc w:val="center"/>
              <w:rPr>
                <w:rFonts w:cs="Arial"/>
              </w:rPr>
            </w:pPr>
            <w:r w:rsidRPr="00F41084">
              <w:rPr>
                <w:rFonts w:cs="Arial"/>
              </w:rPr>
              <w:t>8</w:t>
            </w:r>
            <w:r w:rsidRPr="00F41084">
              <w:rPr>
                <w:rFonts w:cs="Arial"/>
              </w:rPr>
              <w:br/>
            </w:r>
            <w:r w:rsidRPr="00F41084">
              <w:rPr>
                <w:rFonts w:cs="Arial"/>
                <w:sz w:val="16"/>
                <w:szCs w:val="16"/>
              </w:rPr>
              <w:t xml:space="preserve">1 - </w:t>
            </w:r>
            <w:proofErr w:type="spellStart"/>
            <w:r w:rsidRPr="00F41084">
              <w:rPr>
                <w:rFonts w:cs="Arial"/>
                <w:sz w:val="16"/>
                <w:szCs w:val="16"/>
              </w:rPr>
              <w:t>agua</w:t>
            </w:r>
            <w:proofErr w:type="spellEnd"/>
            <w:r w:rsidRPr="00F41084">
              <w:rPr>
                <w:rFonts w:cs="Arial"/>
                <w:sz w:val="16"/>
                <w:szCs w:val="16"/>
              </w:rPr>
              <w:t xml:space="preserve"> dulce </w:t>
            </w:r>
            <w:r w:rsidRPr="00F41084">
              <w:rPr>
                <w:rFonts w:cs="Arial"/>
                <w:sz w:val="16"/>
                <w:szCs w:val="16"/>
              </w:rPr>
              <w:br/>
              <w:t xml:space="preserve">7 - </w:t>
            </w:r>
            <w:proofErr w:type="spellStart"/>
            <w:r w:rsidRPr="00F41084">
              <w:rPr>
                <w:rFonts w:cs="Arial"/>
                <w:sz w:val="16"/>
                <w:szCs w:val="16"/>
              </w:rPr>
              <w:t>marinos</w:t>
            </w:r>
            <w:proofErr w:type="spellEnd"/>
          </w:p>
        </w:tc>
      </w:tr>
      <w:tr w:rsidR="00F41084" w:rsidRPr="00F41084" w:rsidTr="0003272B">
        <w:trPr>
          <w:cnfStyle w:val="000000010000" w:firstRow="0" w:lastRow="0" w:firstColumn="0" w:lastColumn="0" w:oddVBand="0" w:evenVBand="0" w:oddHBand="0" w:evenHBand="1" w:firstRowFirstColumn="0" w:firstRowLastColumn="0" w:lastRowFirstColumn="0" w:lastRowLastColumn="0"/>
        </w:trPr>
        <w:tc>
          <w:tcPr>
            <w:tcW w:w="5000" w:type="pct"/>
            <w:gridSpan w:val="9"/>
            <w:vAlign w:val="center"/>
          </w:tcPr>
          <w:p w:rsidR="00F41084" w:rsidRPr="00F41084" w:rsidRDefault="00F41084" w:rsidP="00F41084">
            <w:pPr>
              <w:spacing w:after="200" w:line="276" w:lineRule="auto"/>
              <w:jc w:val="center"/>
              <w:rPr>
                <w:rFonts w:cs="Arial"/>
                <w:b/>
              </w:rPr>
            </w:pPr>
            <w:r w:rsidRPr="00F41084">
              <w:rPr>
                <w:rFonts w:cs="Arial"/>
                <w:b/>
              </w:rPr>
              <w:t>COP12</w:t>
            </w:r>
          </w:p>
        </w:tc>
      </w:tr>
      <w:tr w:rsidR="00F41084" w:rsidRPr="00F41084" w:rsidTr="0003272B">
        <w:trPr>
          <w:cnfStyle w:val="000000100000" w:firstRow="0" w:lastRow="0" w:firstColumn="0" w:lastColumn="0" w:oddVBand="0" w:evenVBand="0" w:oddHBand="1" w:evenHBand="0" w:firstRowFirstColumn="0" w:firstRowLastColumn="0" w:lastRowFirstColumn="0" w:lastRowLastColumn="0"/>
        </w:trPr>
        <w:tc>
          <w:tcPr>
            <w:tcW w:w="2618" w:type="pct"/>
            <w:gridSpan w:val="5"/>
            <w:vAlign w:val="center"/>
          </w:tcPr>
          <w:p w:rsidR="00F41084" w:rsidRPr="00F41084" w:rsidRDefault="00F41084" w:rsidP="00F41084">
            <w:pPr>
              <w:spacing w:after="200" w:line="276" w:lineRule="auto"/>
              <w:jc w:val="center"/>
              <w:rPr>
                <w:rFonts w:cs="Arial"/>
                <w:b/>
              </w:rPr>
            </w:pPr>
            <w:proofErr w:type="spellStart"/>
            <w:r w:rsidRPr="00F41084">
              <w:rPr>
                <w:rFonts w:cs="Arial"/>
                <w:b/>
              </w:rPr>
              <w:t>Resoluciones</w:t>
            </w:r>
            <w:proofErr w:type="spellEnd"/>
          </w:p>
        </w:tc>
        <w:tc>
          <w:tcPr>
            <w:tcW w:w="2382" w:type="pct"/>
            <w:gridSpan w:val="4"/>
            <w:vAlign w:val="center"/>
          </w:tcPr>
          <w:p w:rsidR="00F41084" w:rsidRPr="00F41084" w:rsidRDefault="00F41084" w:rsidP="00F41084">
            <w:pPr>
              <w:spacing w:after="200" w:line="276" w:lineRule="auto"/>
              <w:jc w:val="center"/>
              <w:rPr>
                <w:rFonts w:cs="Arial"/>
                <w:b/>
              </w:rPr>
            </w:pPr>
            <w:proofErr w:type="spellStart"/>
            <w:r w:rsidRPr="00F41084">
              <w:rPr>
                <w:rFonts w:cs="Arial"/>
                <w:b/>
              </w:rPr>
              <w:t>Propuestas</w:t>
            </w:r>
            <w:proofErr w:type="spellEnd"/>
            <w:r w:rsidRPr="00F41084">
              <w:rPr>
                <w:rFonts w:cs="Arial"/>
                <w:b/>
              </w:rPr>
              <w:t xml:space="preserve"> de </w:t>
            </w:r>
            <w:proofErr w:type="spellStart"/>
            <w:r w:rsidRPr="00F41084">
              <w:rPr>
                <w:rFonts w:cs="Arial"/>
                <w:b/>
              </w:rPr>
              <w:t>listas</w:t>
            </w:r>
            <w:proofErr w:type="spellEnd"/>
          </w:p>
        </w:tc>
      </w:tr>
      <w:tr w:rsidR="00F41084" w:rsidRPr="00F41084" w:rsidTr="0003272B">
        <w:trPr>
          <w:cnfStyle w:val="000000010000" w:firstRow="0" w:lastRow="0" w:firstColumn="0" w:lastColumn="0" w:oddVBand="0" w:evenVBand="0" w:oddHBand="0" w:evenHBand="1" w:firstRowFirstColumn="0" w:firstRowLastColumn="0" w:lastRowFirstColumn="0" w:lastRowLastColumn="0"/>
        </w:trPr>
        <w:tc>
          <w:tcPr>
            <w:tcW w:w="515" w:type="pct"/>
            <w:vAlign w:val="center"/>
          </w:tcPr>
          <w:p w:rsidR="00F41084" w:rsidRPr="00F41084" w:rsidRDefault="00F41084" w:rsidP="00F41084">
            <w:pPr>
              <w:spacing w:after="200" w:line="276" w:lineRule="auto"/>
              <w:jc w:val="center"/>
              <w:rPr>
                <w:rFonts w:cs="Arial"/>
              </w:rPr>
            </w:pPr>
            <w:r w:rsidRPr="00F41084">
              <w:rPr>
                <w:rFonts w:cs="Arial"/>
                <w:sz w:val="16"/>
                <w:szCs w:val="16"/>
              </w:rPr>
              <w:t>Aves</w:t>
            </w:r>
          </w:p>
        </w:tc>
        <w:tc>
          <w:tcPr>
            <w:tcW w:w="51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acuáticos</w:t>
            </w:r>
            <w:proofErr w:type="spellEnd"/>
          </w:p>
        </w:tc>
        <w:tc>
          <w:tcPr>
            <w:tcW w:w="51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terrestres</w:t>
            </w:r>
            <w:proofErr w:type="spellEnd"/>
          </w:p>
        </w:tc>
        <w:tc>
          <w:tcPr>
            <w:tcW w:w="59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Peces</w:t>
            </w:r>
            <w:proofErr w:type="spellEnd"/>
          </w:p>
        </w:tc>
        <w:tc>
          <w:tcPr>
            <w:tcW w:w="476"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Transversales</w:t>
            </w:r>
            <w:proofErr w:type="spellEnd"/>
            <w:r w:rsidRPr="00F41084">
              <w:rPr>
                <w:rFonts w:cs="Arial"/>
                <w:sz w:val="16"/>
                <w:szCs w:val="16"/>
              </w:rPr>
              <w:t>*</w:t>
            </w:r>
          </w:p>
        </w:tc>
        <w:tc>
          <w:tcPr>
            <w:tcW w:w="475" w:type="pct"/>
            <w:vAlign w:val="center"/>
          </w:tcPr>
          <w:p w:rsidR="00F41084" w:rsidRPr="00F41084" w:rsidRDefault="00F41084" w:rsidP="00F41084">
            <w:pPr>
              <w:spacing w:after="200" w:line="276" w:lineRule="auto"/>
              <w:jc w:val="center"/>
              <w:rPr>
                <w:rFonts w:cs="Arial"/>
              </w:rPr>
            </w:pPr>
            <w:r w:rsidRPr="00F41084">
              <w:rPr>
                <w:rFonts w:cs="Arial"/>
                <w:sz w:val="16"/>
                <w:szCs w:val="16"/>
              </w:rPr>
              <w:t>Aves</w:t>
            </w:r>
          </w:p>
        </w:tc>
        <w:tc>
          <w:tcPr>
            <w:tcW w:w="557"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acuáticos</w:t>
            </w:r>
            <w:proofErr w:type="spellEnd"/>
          </w:p>
        </w:tc>
        <w:tc>
          <w:tcPr>
            <w:tcW w:w="71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Mamíferos</w:t>
            </w:r>
            <w:proofErr w:type="spellEnd"/>
            <w:r w:rsidRPr="00F41084">
              <w:rPr>
                <w:rFonts w:cs="Arial"/>
                <w:sz w:val="16"/>
                <w:szCs w:val="16"/>
              </w:rPr>
              <w:t xml:space="preserve"> </w:t>
            </w:r>
            <w:proofErr w:type="spellStart"/>
            <w:r w:rsidRPr="00F41084">
              <w:rPr>
                <w:rFonts w:cs="Arial"/>
                <w:sz w:val="16"/>
                <w:szCs w:val="16"/>
              </w:rPr>
              <w:t>terrestres</w:t>
            </w:r>
            <w:proofErr w:type="spellEnd"/>
          </w:p>
        </w:tc>
        <w:tc>
          <w:tcPr>
            <w:tcW w:w="635" w:type="pct"/>
            <w:vAlign w:val="center"/>
          </w:tcPr>
          <w:p w:rsidR="00F41084" w:rsidRPr="00F41084" w:rsidRDefault="00F41084" w:rsidP="00F41084">
            <w:pPr>
              <w:spacing w:after="200" w:line="276" w:lineRule="auto"/>
              <w:jc w:val="center"/>
              <w:rPr>
                <w:rFonts w:cs="Arial"/>
              </w:rPr>
            </w:pPr>
            <w:proofErr w:type="spellStart"/>
            <w:r w:rsidRPr="00F41084">
              <w:rPr>
                <w:rFonts w:cs="Arial"/>
                <w:sz w:val="16"/>
                <w:szCs w:val="16"/>
              </w:rPr>
              <w:t>Peces</w:t>
            </w:r>
            <w:proofErr w:type="spellEnd"/>
          </w:p>
        </w:tc>
      </w:tr>
      <w:tr w:rsidR="00F41084" w:rsidRPr="00F41084" w:rsidTr="0003272B">
        <w:trPr>
          <w:cnfStyle w:val="000000100000" w:firstRow="0" w:lastRow="0" w:firstColumn="0" w:lastColumn="0" w:oddVBand="0" w:evenVBand="0" w:oddHBand="1" w:evenHBand="0" w:firstRowFirstColumn="0" w:firstRowLastColumn="0" w:lastRowFirstColumn="0" w:lastRowLastColumn="0"/>
        </w:trPr>
        <w:tc>
          <w:tcPr>
            <w:tcW w:w="515" w:type="pct"/>
            <w:vAlign w:val="center"/>
          </w:tcPr>
          <w:p w:rsidR="00F41084" w:rsidRPr="00F41084" w:rsidRDefault="00F41084" w:rsidP="00F41084">
            <w:pPr>
              <w:spacing w:after="200" w:line="276" w:lineRule="auto"/>
              <w:jc w:val="center"/>
              <w:rPr>
                <w:rFonts w:cs="Arial"/>
              </w:rPr>
            </w:pPr>
            <w:r w:rsidRPr="00F41084">
              <w:rPr>
                <w:rFonts w:cs="Arial"/>
              </w:rPr>
              <w:t>4</w:t>
            </w:r>
          </w:p>
        </w:tc>
        <w:tc>
          <w:tcPr>
            <w:tcW w:w="515" w:type="pct"/>
            <w:vAlign w:val="center"/>
          </w:tcPr>
          <w:p w:rsidR="00F41084" w:rsidRPr="00F41084" w:rsidRDefault="00F41084" w:rsidP="00F41084">
            <w:pPr>
              <w:spacing w:after="200" w:line="276" w:lineRule="auto"/>
              <w:jc w:val="center"/>
              <w:rPr>
                <w:rFonts w:cs="Arial"/>
              </w:rPr>
            </w:pPr>
            <w:r w:rsidRPr="00F41084">
              <w:rPr>
                <w:rFonts w:cs="Arial"/>
              </w:rPr>
              <w:t>4</w:t>
            </w:r>
          </w:p>
        </w:tc>
        <w:tc>
          <w:tcPr>
            <w:tcW w:w="515" w:type="pct"/>
            <w:vAlign w:val="center"/>
          </w:tcPr>
          <w:p w:rsidR="00F41084" w:rsidRPr="00F41084" w:rsidRDefault="00F41084" w:rsidP="00F41084">
            <w:pPr>
              <w:spacing w:after="200" w:line="276" w:lineRule="auto"/>
              <w:jc w:val="center"/>
              <w:rPr>
                <w:rFonts w:cs="Arial"/>
              </w:rPr>
            </w:pPr>
            <w:r w:rsidRPr="00F41084">
              <w:rPr>
                <w:rFonts w:cs="Arial"/>
              </w:rPr>
              <w:t>2</w:t>
            </w:r>
          </w:p>
        </w:tc>
        <w:tc>
          <w:tcPr>
            <w:tcW w:w="595" w:type="pct"/>
            <w:vAlign w:val="center"/>
          </w:tcPr>
          <w:p w:rsidR="00F41084" w:rsidRPr="00F41084" w:rsidRDefault="00F41084" w:rsidP="00F41084">
            <w:pPr>
              <w:spacing w:after="200" w:line="276" w:lineRule="auto"/>
              <w:jc w:val="center"/>
              <w:rPr>
                <w:rFonts w:cs="Arial"/>
              </w:rPr>
            </w:pPr>
            <w:r w:rsidRPr="00F41084">
              <w:rPr>
                <w:rFonts w:cs="Arial"/>
              </w:rPr>
              <w:t>0</w:t>
            </w:r>
          </w:p>
        </w:tc>
        <w:tc>
          <w:tcPr>
            <w:tcW w:w="476" w:type="pct"/>
            <w:vAlign w:val="center"/>
          </w:tcPr>
          <w:p w:rsidR="00F41084" w:rsidRPr="00F41084" w:rsidRDefault="00F41084" w:rsidP="00F41084">
            <w:pPr>
              <w:spacing w:after="200" w:line="276" w:lineRule="auto"/>
              <w:jc w:val="center"/>
              <w:rPr>
                <w:rFonts w:cs="Arial"/>
              </w:rPr>
            </w:pPr>
            <w:r w:rsidRPr="00F41084">
              <w:rPr>
                <w:rFonts w:cs="Arial"/>
              </w:rPr>
              <w:t>9</w:t>
            </w:r>
          </w:p>
        </w:tc>
        <w:tc>
          <w:tcPr>
            <w:tcW w:w="475" w:type="pct"/>
            <w:vAlign w:val="center"/>
          </w:tcPr>
          <w:p w:rsidR="00F41084" w:rsidRPr="00F41084" w:rsidRDefault="00F41084" w:rsidP="00F41084">
            <w:pPr>
              <w:spacing w:after="200" w:line="276" w:lineRule="auto"/>
              <w:jc w:val="center"/>
              <w:rPr>
                <w:rFonts w:cs="Arial"/>
              </w:rPr>
            </w:pPr>
            <w:r w:rsidRPr="00F41084">
              <w:rPr>
                <w:rFonts w:cs="Arial"/>
              </w:rPr>
              <w:t>9</w:t>
            </w:r>
          </w:p>
        </w:tc>
        <w:tc>
          <w:tcPr>
            <w:tcW w:w="557" w:type="pct"/>
            <w:vAlign w:val="center"/>
          </w:tcPr>
          <w:p w:rsidR="00F41084" w:rsidRPr="00F41084" w:rsidRDefault="00F41084" w:rsidP="00F41084">
            <w:pPr>
              <w:spacing w:after="200" w:line="276" w:lineRule="auto"/>
              <w:jc w:val="center"/>
              <w:rPr>
                <w:rFonts w:cs="Arial"/>
              </w:rPr>
            </w:pPr>
            <w:r w:rsidRPr="00F41084">
              <w:rPr>
                <w:rFonts w:cs="Arial"/>
              </w:rPr>
              <w:t>1</w:t>
            </w:r>
          </w:p>
        </w:tc>
        <w:tc>
          <w:tcPr>
            <w:tcW w:w="715" w:type="pct"/>
            <w:vAlign w:val="center"/>
          </w:tcPr>
          <w:p w:rsidR="00F41084" w:rsidRPr="00F41084" w:rsidRDefault="00F41084" w:rsidP="00F41084">
            <w:pPr>
              <w:spacing w:after="200" w:line="276" w:lineRule="auto"/>
              <w:jc w:val="center"/>
              <w:rPr>
                <w:rFonts w:cs="Arial"/>
              </w:rPr>
            </w:pPr>
            <w:r w:rsidRPr="00F41084">
              <w:rPr>
                <w:rFonts w:cs="Arial"/>
              </w:rPr>
              <w:t>9</w:t>
            </w:r>
          </w:p>
        </w:tc>
        <w:tc>
          <w:tcPr>
            <w:tcW w:w="635" w:type="pct"/>
            <w:vAlign w:val="center"/>
          </w:tcPr>
          <w:p w:rsidR="00F41084" w:rsidRPr="00F41084" w:rsidRDefault="00F41084" w:rsidP="00F41084">
            <w:pPr>
              <w:spacing w:after="200" w:line="276" w:lineRule="auto"/>
              <w:jc w:val="center"/>
              <w:rPr>
                <w:rFonts w:cs="Arial"/>
              </w:rPr>
            </w:pPr>
            <w:r w:rsidRPr="00F41084">
              <w:rPr>
                <w:rFonts w:cs="Arial"/>
              </w:rPr>
              <w:t xml:space="preserve">6 </w:t>
            </w:r>
            <w:r w:rsidRPr="00F41084">
              <w:rPr>
                <w:rFonts w:cs="Arial"/>
                <w:sz w:val="16"/>
                <w:szCs w:val="16"/>
              </w:rPr>
              <w:t>(</w:t>
            </w:r>
            <w:proofErr w:type="spellStart"/>
            <w:r w:rsidRPr="00F41084">
              <w:rPr>
                <w:rFonts w:cs="Arial"/>
                <w:sz w:val="16"/>
                <w:szCs w:val="16"/>
              </w:rPr>
              <w:t>marinos</w:t>
            </w:r>
            <w:proofErr w:type="spellEnd"/>
            <w:r w:rsidRPr="00F41084">
              <w:rPr>
                <w:rFonts w:cs="Arial"/>
                <w:sz w:val="16"/>
                <w:szCs w:val="16"/>
              </w:rPr>
              <w:t>)</w:t>
            </w:r>
          </w:p>
        </w:tc>
      </w:tr>
    </w:tbl>
    <w:p w:rsidR="00F41084" w:rsidRPr="00F41084" w:rsidRDefault="00F41084" w:rsidP="00F41084">
      <w:pPr>
        <w:spacing w:after="0" w:line="240" w:lineRule="auto"/>
        <w:rPr>
          <w:rFonts w:eastAsia="Calibri" w:cs="Arial"/>
          <w:sz w:val="18"/>
          <w:szCs w:val="18"/>
          <w:lang w:val="en-AU"/>
        </w:rPr>
      </w:pPr>
    </w:p>
    <w:p w:rsidR="00F41084" w:rsidRPr="00F41084" w:rsidRDefault="00F41084" w:rsidP="00F41084">
      <w:pPr>
        <w:spacing w:after="0" w:line="240" w:lineRule="auto"/>
        <w:jc w:val="both"/>
        <w:rPr>
          <w:rFonts w:eastAsia="Calibri" w:cs="Arial"/>
          <w:sz w:val="18"/>
          <w:szCs w:val="18"/>
          <w:lang w:val="es-ES"/>
        </w:rPr>
      </w:pPr>
      <w:r w:rsidRPr="00F41084">
        <w:rPr>
          <w:rFonts w:eastAsia="Calibri" w:cs="Arial"/>
          <w:b/>
          <w:sz w:val="18"/>
          <w:szCs w:val="18"/>
          <w:lang w:val="es-ES"/>
        </w:rPr>
        <w:t>Tabla 2</w:t>
      </w:r>
      <w:r w:rsidRPr="00F41084">
        <w:rPr>
          <w:rFonts w:eastAsia="Calibri" w:cs="Arial"/>
          <w:sz w:val="18"/>
          <w:szCs w:val="18"/>
          <w:lang w:val="es-ES"/>
        </w:rPr>
        <w:t>. Resoluciones y propuestas de listas evaluadas entre la COP10 y la COP12.</w:t>
      </w:r>
      <w:r w:rsidRPr="00F41084">
        <w:rPr>
          <w:rFonts w:eastAsia="Calibri" w:cs="Arial"/>
          <w:sz w:val="18"/>
          <w:szCs w:val="18"/>
          <w:lang w:val="es-ES"/>
        </w:rPr>
        <w:br/>
        <w:t>*Las cuestiones transversales incluyen: Conectividad y redes; cambio climático, detritos marinos; captura incidental; enfermedades de especies silvestres; emergencias de conservación; especies exóticas invasoras; energía renovable; delitos contra la vida silvestre; turismo sostenible; y áreas protegidas.</w:t>
      </w:r>
    </w:p>
    <w:p w:rsidR="00F41084" w:rsidRPr="00F41084" w:rsidRDefault="00F41084" w:rsidP="00F41084">
      <w:pPr>
        <w:spacing w:after="0" w:line="240" w:lineRule="auto"/>
        <w:rPr>
          <w:rFonts w:eastAsia="Calibri" w:cs="Arial"/>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10</w:t>
      </w:r>
      <w:r>
        <w:rPr>
          <w:rFonts w:eastAsia="Calibri" w:cs="Arial"/>
          <w:szCs w:val="24"/>
          <w:lang w:val="es-PE"/>
        </w:rPr>
        <w:tab/>
      </w:r>
      <w:proofErr w:type="gramStart"/>
      <w:r w:rsidR="00F41084" w:rsidRPr="00F41084">
        <w:rPr>
          <w:rFonts w:eastAsia="Calibri" w:cs="Arial"/>
          <w:szCs w:val="24"/>
          <w:lang w:val="es-PE"/>
        </w:rPr>
        <w:t>Queda</w:t>
      </w:r>
      <w:proofErr w:type="gramEnd"/>
      <w:r w:rsidR="00F41084" w:rsidRPr="00F41084">
        <w:rPr>
          <w:rFonts w:eastAsia="Calibri" w:cs="Arial"/>
          <w:szCs w:val="24"/>
          <w:lang w:val="es-PE"/>
        </w:rPr>
        <w:t xml:space="preserve"> claro a partir del análisis que se presenta en la Tabla 2 que las aves siguen revistiendo un gran interés para las Partes, tanto por la variedad de resoluciones como de propuestas de listas en cada COP. La variedad de resoluciones que se evaluó en cada COP en relación con las aves incluye cuestiones como planes de acción que tengan en cuenta a una única especie o múltiples especies, efectos de la infraestructura, comercio y caza ilegales, rutas de vuelo migratorio y envenenamiento. </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11</w:t>
      </w:r>
      <w:r>
        <w:rPr>
          <w:rFonts w:eastAsia="Calibri" w:cs="Arial"/>
          <w:szCs w:val="24"/>
          <w:lang w:val="es-PE"/>
        </w:rPr>
        <w:tab/>
      </w:r>
      <w:proofErr w:type="gramStart"/>
      <w:r w:rsidR="00F41084" w:rsidRPr="00F41084">
        <w:rPr>
          <w:rFonts w:eastAsia="Calibri" w:cs="Arial"/>
          <w:szCs w:val="24"/>
          <w:lang w:val="es-PE"/>
        </w:rPr>
        <w:t>Los</w:t>
      </w:r>
      <w:proofErr w:type="gramEnd"/>
      <w:r w:rsidR="00F41084" w:rsidRPr="00F41084">
        <w:rPr>
          <w:rFonts w:eastAsia="Calibri" w:cs="Arial"/>
          <w:szCs w:val="24"/>
          <w:lang w:val="es-PE"/>
        </w:rPr>
        <w:t xml:space="preserve"> mamíferos acuáticos también constituyen una cuestión recurrente en las COP, particularmente en relación con las resoluciones. Si bien se ha evaluado una cantidad mínima de propuestas de listas para los mamíferos acuáticos en las últimas tres COP, se podría argumentar que ya se han incluido en una lista la mayoría de los mamíferos acuáticos que se beneficiarían de la CMS. Como tal, es comprensible que el foco de atención haya pasado de incluir especies en listas a evaluar las amenazas que requieren atención para poder mejorar la conservación de estas especies que aparecen en las listas. Las resoluciones sobre los </w:t>
      </w:r>
      <w:r w:rsidR="00F41084" w:rsidRPr="00F41084">
        <w:rPr>
          <w:rFonts w:eastAsia="Calibri" w:cs="Arial"/>
          <w:szCs w:val="24"/>
          <w:lang w:val="es-PE"/>
        </w:rPr>
        <w:lastRenderedPageBreak/>
        <w:t>mamíferos acuáticos han cubierto áreas como el ruido oceánico, la captura salvaje, la cultura, las interacciones recreacionales, la captura incidental, los detritos marinos y las áreas protegidas.</w:t>
      </w:r>
    </w:p>
    <w:p w:rsidR="00F41084" w:rsidRPr="00F41084" w:rsidRDefault="00F41084" w:rsidP="00F41084">
      <w:pPr>
        <w:spacing w:after="0" w:line="240" w:lineRule="auto"/>
        <w:ind w:left="720"/>
        <w:contextualSpacing/>
        <w:rPr>
          <w:rFonts w:eastAsia="Calibri" w:cs="Arial"/>
          <w:sz w:val="24"/>
          <w:szCs w:val="24"/>
          <w:lang w:val="es-PE"/>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12</w:t>
      </w:r>
      <w:r>
        <w:rPr>
          <w:rFonts w:eastAsia="Calibri" w:cs="Arial"/>
          <w:szCs w:val="24"/>
          <w:lang w:val="es-PE"/>
        </w:rPr>
        <w:tab/>
      </w:r>
      <w:proofErr w:type="gramStart"/>
      <w:r w:rsidR="00F41084" w:rsidRPr="00F41084">
        <w:rPr>
          <w:rFonts w:eastAsia="Calibri" w:cs="Arial"/>
          <w:szCs w:val="24"/>
          <w:lang w:val="es-PE"/>
        </w:rPr>
        <w:t>Los</w:t>
      </w:r>
      <w:proofErr w:type="gramEnd"/>
      <w:r w:rsidR="00F41084" w:rsidRPr="00F41084">
        <w:rPr>
          <w:rFonts w:eastAsia="Calibri" w:cs="Arial"/>
          <w:szCs w:val="24"/>
          <w:lang w:val="es-PE"/>
        </w:rPr>
        <w:t xml:space="preserve"> mamíferos terrestres también conforman un tema recurrente en las COP, ya que las propuestas para listas han estado aumentando durante las últimas tres COP. A pesar de que un número de especies icónicas, como el león, la jirafa y el leopardo se han situado en el centro de atención recientemente, otros mamíferos terrestres, como los ungulados, siguen siendo motivo de preocupación. Las resoluciones anteriores relacionadas con los mamíferos terrestres se han centrado en planes de acción e iniciativas más amplias para múltiples especies. </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13</w:t>
      </w:r>
      <w:r>
        <w:rPr>
          <w:rFonts w:eastAsia="Calibri" w:cs="Arial"/>
          <w:szCs w:val="24"/>
          <w:lang w:val="es-PE"/>
        </w:rPr>
        <w:tab/>
      </w:r>
      <w:proofErr w:type="gramStart"/>
      <w:r w:rsidR="00F41084" w:rsidRPr="00F41084">
        <w:rPr>
          <w:rFonts w:eastAsia="Calibri" w:cs="Arial"/>
          <w:szCs w:val="24"/>
          <w:lang w:val="es-PE"/>
        </w:rPr>
        <w:t>Las</w:t>
      </w:r>
      <w:proofErr w:type="gramEnd"/>
      <w:r w:rsidR="00F41084" w:rsidRPr="00F41084">
        <w:rPr>
          <w:rFonts w:eastAsia="Calibri" w:cs="Arial"/>
          <w:szCs w:val="24"/>
          <w:lang w:val="es-PE"/>
        </w:rPr>
        <w:t xml:space="preserve"> Partes también han sido testigo de un aumento en el número de propuestas de listas para los peces durante las últimas tres COP. Las propuestas de lista se han centrado, principalmente, en los tiburones y las rayas.</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14</w:t>
      </w:r>
      <w:r>
        <w:rPr>
          <w:rFonts w:eastAsia="Calibri" w:cs="Arial"/>
          <w:szCs w:val="24"/>
          <w:lang w:val="es-PE"/>
        </w:rPr>
        <w:tab/>
      </w:r>
      <w:proofErr w:type="gramStart"/>
      <w:r w:rsidR="00F41084" w:rsidRPr="00F41084">
        <w:rPr>
          <w:rFonts w:eastAsia="Calibri" w:cs="Arial"/>
          <w:szCs w:val="24"/>
          <w:lang w:val="es-PE"/>
        </w:rPr>
        <w:t>Las</w:t>
      </w:r>
      <w:proofErr w:type="gramEnd"/>
      <w:r w:rsidR="00F41084" w:rsidRPr="00F41084">
        <w:rPr>
          <w:rFonts w:eastAsia="Calibri" w:cs="Arial"/>
          <w:szCs w:val="24"/>
          <w:lang w:val="es-PE"/>
        </w:rPr>
        <w:t xml:space="preserve"> cuestiones transversales son notorias en los debates de la CMS. Estas cuestiones tienen una naturaleza temática y afectan a más de una especie o grupo de especies migratorio. Destaca que, durante las tres últimas COP, se trataran tres cuestiones que no se incluían entre las cuestiones transversales evaluadas entre la COP10 y la COP12: conectividad y redes; cambio climático; y detritos marinos. Tanto la captura incidental como las enfermedades de especies silvestres se plantearon en dos de las tres COP. El resto de </w:t>
      </w:r>
      <w:proofErr w:type="gramStart"/>
      <w:r w:rsidR="00F41084" w:rsidRPr="00F41084">
        <w:rPr>
          <w:rFonts w:eastAsia="Calibri" w:cs="Arial"/>
          <w:szCs w:val="24"/>
          <w:lang w:val="es-PE"/>
        </w:rPr>
        <w:t>cuestiones</w:t>
      </w:r>
      <w:proofErr w:type="gramEnd"/>
      <w:r w:rsidR="00F41084" w:rsidRPr="00F41084">
        <w:rPr>
          <w:rFonts w:eastAsia="Calibri" w:cs="Arial"/>
          <w:szCs w:val="24"/>
          <w:lang w:val="es-PE"/>
        </w:rPr>
        <w:t xml:space="preserve"> transversales solo se trataron en una de las tres COP; la carne de animales salvajes acuáticos, el turismo sostenible y las áreas protegidas son las áreas de interés más recientes.</w:t>
      </w:r>
    </w:p>
    <w:p w:rsidR="00F41084" w:rsidRPr="00F41084" w:rsidRDefault="00F41084" w:rsidP="00ED1751">
      <w:pPr>
        <w:spacing w:after="0" w:line="240" w:lineRule="auto"/>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15</w:t>
      </w:r>
      <w:r>
        <w:rPr>
          <w:rFonts w:eastAsia="Calibri" w:cs="Arial"/>
          <w:szCs w:val="24"/>
          <w:lang w:val="es-PE"/>
        </w:rPr>
        <w:tab/>
      </w:r>
      <w:proofErr w:type="gramStart"/>
      <w:r w:rsidR="00F41084" w:rsidRPr="00F41084">
        <w:rPr>
          <w:rFonts w:eastAsia="Calibri" w:cs="Arial"/>
          <w:szCs w:val="24"/>
          <w:lang w:val="es-PE"/>
        </w:rPr>
        <w:t>Se</w:t>
      </w:r>
      <w:proofErr w:type="gramEnd"/>
      <w:r w:rsidR="00F41084" w:rsidRPr="00F41084">
        <w:rPr>
          <w:rFonts w:eastAsia="Calibri" w:cs="Arial"/>
          <w:szCs w:val="24"/>
          <w:lang w:val="es-PE"/>
        </w:rPr>
        <w:t xml:space="preserve"> reconoce que los consejeros designados por la COP pueden contribuir a las resoluciones que no se centren principalmente en su área de conocimiento. Este caso se da, sobre todo, con las resoluciones asociadas a cuestiones transversales, dado el número de especies o grupos de especies que se ven afectadas por varias cuestiones. </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16</w:t>
      </w:r>
      <w:r>
        <w:rPr>
          <w:rFonts w:eastAsia="Calibri" w:cs="Arial"/>
          <w:szCs w:val="24"/>
          <w:lang w:val="es-PE"/>
        </w:rPr>
        <w:tab/>
      </w:r>
      <w:proofErr w:type="gramStart"/>
      <w:r w:rsidR="00F41084" w:rsidRPr="00F41084">
        <w:rPr>
          <w:rFonts w:eastAsia="Calibri" w:cs="Arial"/>
          <w:szCs w:val="24"/>
          <w:lang w:val="es-PE"/>
        </w:rPr>
        <w:t>Según</w:t>
      </w:r>
      <w:proofErr w:type="gramEnd"/>
      <w:r w:rsidR="00F41084" w:rsidRPr="00F41084">
        <w:rPr>
          <w:rFonts w:eastAsia="Calibri" w:cs="Arial"/>
          <w:szCs w:val="24"/>
          <w:lang w:val="es-PE"/>
        </w:rPr>
        <w:t xml:space="preserve"> el análisis anterior, la atención de la Convención se ha centrado recientemente en las especies y en las temáticas. Las áreas que claramente siguen siendo motivo de preocupación son las siguientes:</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F41084" w:rsidP="00F41084">
      <w:pPr>
        <w:spacing w:after="0" w:line="240" w:lineRule="auto"/>
        <w:ind w:left="567"/>
        <w:rPr>
          <w:rFonts w:eastAsia="Calibri" w:cs="Arial"/>
          <w:lang w:val="es-ES"/>
        </w:rPr>
      </w:pPr>
      <w:r w:rsidRPr="00F41084">
        <w:rPr>
          <w:rFonts w:eastAsia="Calibri" w:cs="Arial"/>
          <w:b/>
          <w:i/>
          <w:lang w:val="es-ES"/>
        </w:rPr>
        <w:t>Basada en especies</w:t>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b/>
          <w:i/>
          <w:lang w:val="es-ES"/>
        </w:rPr>
        <w:t>Temática</w:t>
      </w:r>
      <w:r w:rsidRPr="00F41084">
        <w:rPr>
          <w:rFonts w:eastAsia="Calibri" w:cs="Arial"/>
          <w:lang w:val="es-ES"/>
        </w:rPr>
        <w:br/>
        <w:t xml:space="preserve"> - aves</w:t>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t>- conectividad/redes</w:t>
      </w:r>
      <w:r w:rsidRPr="00F41084">
        <w:rPr>
          <w:rFonts w:eastAsia="Calibri" w:cs="Arial"/>
          <w:lang w:val="es-ES"/>
        </w:rPr>
        <w:br/>
        <w:t xml:space="preserve"> - mamíferos acuáticos</w:t>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t>- detritos marinos</w:t>
      </w:r>
      <w:r w:rsidRPr="00F41084">
        <w:rPr>
          <w:rFonts w:eastAsia="Calibri" w:cs="Arial"/>
          <w:lang w:val="es-ES"/>
        </w:rPr>
        <w:br/>
        <w:t xml:space="preserve"> - mamíferos terrestres</w:t>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t>- cambio climático</w:t>
      </w:r>
      <w:r w:rsidRPr="00F41084">
        <w:rPr>
          <w:rFonts w:eastAsia="Calibri" w:cs="Arial"/>
          <w:lang w:val="es-ES"/>
        </w:rPr>
        <w:br/>
        <w:t xml:space="preserve"> - peces marinos</w:t>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t>- captura incidental</w:t>
      </w:r>
      <w:r w:rsidRPr="00F41084">
        <w:rPr>
          <w:rFonts w:eastAsia="Calibri" w:cs="Arial"/>
          <w:lang w:val="es-ES"/>
        </w:rPr>
        <w:br/>
        <w:t xml:space="preserve"> </w:t>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r>
      <w:r w:rsidRPr="00F41084">
        <w:rPr>
          <w:rFonts w:eastAsia="Calibri" w:cs="Arial"/>
          <w:lang w:val="es-ES"/>
        </w:rPr>
        <w:tab/>
        <w:t xml:space="preserve"> </w:t>
      </w:r>
      <w:r w:rsidRPr="00F41084">
        <w:rPr>
          <w:rFonts w:eastAsia="Calibri" w:cs="Arial"/>
          <w:lang w:val="es-ES"/>
        </w:rPr>
        <w:tab/>
        <w:t>- enfermedades de especies silvestres</w:t>
      </w:r>
    </w:p>
    <w:p w:rsidR="00F41084" w:rsidRPr="00F41084" w:rsidRDefault="00F41084" w:rsidP="00F41084">
      <w:pPr>
        <w:spacing w:after="0" w:line="240" w:lineRule="auto"/>
        <w:rPr>
          <w:rFonts w:eastAsia="Calibri" w:cs="Arial"/>
          <w:lang w:val="es-ES"/>
        </w:rPr>
      </w:pPr>
    </w:p>
    <w:p w:rsidR="00F41084" w:rsidRPr="00F41084" w:rsidRDefault="00F41084" w:rsidP="00F41084">
      <w:pPr>
        <w:spacing w:after="0" w:line="240" w:lineRule="auto"/>
        <w:rPr>
          <w:rFonts w:eastAsia="Calibri" w:cs="Arial"/>
          <w:u w:val="single"/>
          <w:lang w:val="es-ES"/>
        </w:rPr>
      </w:pPr>
      <w:r w:rsidRPr="00F41084">
        <w:rPr>
          <w:rFonts w:eastAsia="Calibri" w:cs="Arial"/>
          <w:u w:val="single"/>
          <w:lang w:val="es-ES"/>
        </w:rPr>
        <w:t>Cuestiones futuras que necesitan recomendaciones de expertos</w:t>
      </w:r>
    </w:p>
    <w:p w:rsidR="00F41084" w:rsidRPr="00F41084" w:rsidRDefault="00F41084" w:rsidP="00F41084">
      <w:pPr>
        <w:spacing w:after="0" w:line="240" w:lineRule="auto"/>
        <w:rPr>
          <w:rFonts w:eastAsia="Calibri" w:cs="Arial"/>
          <w:u w:val="single"/>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17</w:t>
      </w:r>
      <w:r>
        <w:rPr>
          <w:rFonts w:eastAsia="Calibri" w:cs="Arial"/>
          <w:szCs w:val="24"/>
          <w:lang w:val="es-PE"/>
        </w:rPr>
        <w:tab/>
      </w:r>
      <w:proofErr w:type="gramStart"/>
      <w:r w:rsidR="00F41084" w:rsidRPr="00F41084">
        <w:rPr>
          <w:rFonts w:eastAsia="Calibri" w:cs="Arial"/>
          <w:szCs w:val="24"/>
          <w:lang w:val="es-PE"/>
        </w:rPr>
        <w:t>La</w:t>
      </w:r>
      <w:proofErr w:type="gramEnd"/>
      <w:r w:rsidR="00F41084" w:rsidRPr="00F41084">
        <w:rPr>
          <w:rFonts w:eastAsia="Calibri" w:cs="Arial"/>
          <w:szCs w:val="24"/>
          <w:lang w:val="es-PE"/>
        </w:rPr>
        <w:t xml:space="preserve"> revisión también debe evaluar las futuras necesidades de la Convención con respecto a las recomendaciones de expertos independientes.</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18</w:t>
      </w:r>
      <w:r>
        <w:rPr>
          <w:rFonts w:eastAsia="Calibri" w:cs="Arial"/>
          <w:szCs w:val="24"/>
          <w:lang w:val="es-PE"/>
        </w:rPr>
        <w:tab/>
      </w:r>
      <w:proofErr w:type="gramStart"/>
      <w:r w:rsidR="00F41084" w:rsidRPr="00F41084">
        <w:rPr>
          <w:rFonts w:eastAsia="Calibri" w:cs="Arial"/>
          <w:szCs w:val="24"/>
          <w:lang w:val="es-PE"/>
        </w:rPr>
        <w:t>Se</w:t>
      </w:r>
      <w:proofErr w:type="gramEnd"/>
      <w:r w:rsidR="00F41084" w:rsidRPr="00F41084">
        <w:rPr>
          <w:rFonts w:eastAsia="Calibri" w:cs="Arial"/>
          <w:szCs w:val="24"/>
          <w:lang w:val="es-PE"/>
        </w:rPr>
        <w:t xml:space="preserve"> examinó una variedad de fuentes para identificar futuras áreas de interés potenciales para la Convención, incluidos: los informes nacionales enviados por las Partes a la COP12; el Plan Estratégico de la Convención; documentación importante de otras convenciones relacionadas con la biodiversidad, incluyendo las metas Aichi; los Objetivos de Desarrollo Sostenible; y la bibliografía sobre observaciones panorámicas, entre otras.  </w:t>
      </w:r>
    </w:p>
    <w:p w:rsidR="00BE3F46" w:rsidRDefault="00BE3F46">
      <w:pPr>
        <w:rPr>
          <w:rFonts w:eastAsia="Calibri" w:cs="Arial"/>
          <w:sz w:val="24"/>
          <w:szCs w:val="24"/>
          <w:lang w:val="es-ES"/>
        </w:rPr>
      </w:pPr>
      <w:r>
        <w:rPr>
          <w:rFonts w:eastAsia="Calibri" w:cs="Arial"/>
          <w:sz w:val="24"/>
          <w:szCs w:val="24"/>
          <w:lang w:val="es-ES"/>
        </w:rPr>
        <w:br w:type="page"/>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19</w:t>
      </w:r>
      <w:r>
        <w:rPr>
          <w:rFonts w:eastAsia="Calibri" w:cs="Arial"/>
          <w:szCs w:val="24"/>
          <w:lang w:val="es-PE"/>
        </w:rPr>
        <w:tab/>
      </w:r>
      <w:proofErr w:type="gramStart"/>
      <w:r w:rsidR="00F41084" w:rsidRPr="00F41084">
        <w:rPr>
          <w:rFonts w:eastAsia="Calibri" w:cs="Arial"/>
          <w:szCs w:val="24"/>
          <w:lang w:val="es-PE"/>
        </w:rPr>
        <w:t>Parece</w:t>
      </w:r>
      <w:proofErr w:type="gramEnd"/>
      <w:r w:rsidR="00F41084" w:rsidRPr="00F41084">
        <w:rPr>
          <w:rFonts w:eastAsia="Calibri" w:cs="Arial"/>
          <w:szCs w:val="24"/>
          <w:lang w:val="es-PE"/>
        </w:rPr>
        <w:t xml:space="preserve"> que las futuras cuestiones de conservación potencialmente preocupantes rondan en torno al cambio climático (que conlleva muchas otras amenazas, como el aumento de fenómenos meteorológicos extremos, la alteración de hábitats, etc.); a los </w:t>
      </w:r>
      <w:proofErr w:type="spellStart"/>
      <w:r w:rsidR="00F41084" w:rsidRPr="00F41084">
        <w:rPr>
          <w:rFonts w:eastAsia="Calibri" w:cs="Arial"/>
          <w:szCs w:val="24"/>
          <w:lang w:val="es-PE"/>
        </w:rPr>
        <w:t>microplásticos</w:t>
      </w:r>
      <w:proofErr w:type="spellEnd"/>
      <w:r w:rsidR="00F41084" w:rsidRPr="00F41084">
        <w:rPr>
          <w:rFonts w:eastAsia="Calibri" w:cs="Arial"/>
          <w:szCs w:val="24"/>
          <w:lang w:val="es-PE"/>
        </w:rPr>
        <w:t xml:space="preserve"> y a las especies invasoras (incluidas las enfermedades, hongos y parásitos, animales salvajes, insectos, y las plagas y malas hierbas marinas). </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20</w:t>
      </w:r>
      <w:r>
        <w:rPr>
          <w:rFonts w:eastAsia="Calibri" w:cs="Arial"/>
          <w:szCs w:val="24"/>
          <w:lang w:val="es-PE"/>
        </w:rPr>
        <w:tab/>
      </w:r>
      <w:proofErr w:type="gramStart"/>
      <w:r w:rsidR="00F41084" w:rsidRPr="00F41084">
        <w:rPr>
          <w:rFonts w:eastAsia="Calibri" w:cs="Arial"/>
          <w:szCs w:val="24"/>
          <w:lang w:val="es-PE"/>
        </w:rPr>
        <w:t>Es</w:t>
      </w:r>
      <w:proofErr w:type="gramEnd"/>
      <w:r w:rsidR="00F41084" w:rsidRPr="00F41084">
        <w:rPr>
          <w:rFonts w:eastAsia="Calibri" w:cs="Arial"/>
          <w:szCs w:val="24"/>
          <w:lang w:val="es-PE"/>
        </w:rPr>
        <w:t xml:space="preserve"> destacable que estas cuestiones ya se han tratado de manera constante durante las últimas tres COP con resoluciones tanto para el cambio climático como para los detritos marinos (que incorporó una referencia a los </w:t>
      </w:r>
      <w:proofErr w:type="spellStart"/>
      <w:r w:rsidR="00F41084" w:rsidRPr="00F41084">
        <w:rPr>
          <w:rFonts w:eastAsia="Calibri" w:cs="Arial"/>
          <w:szCs w:val="24"/>
          <w:lang w:val="es-PE"/>
        </w:rPr>
        <w:t>microplásticos</w:t>
      </w:r>
      <w:proofErr w:type="spellEnd"/>
      <w:r w:rsidR="00F41084" w:rsidRPr="00F41084">
        <w:rPr>
          <w:rFonts w:eastAsia="Calibri" w:cs="Arial"/>
          <w:szCs w:val="24"/>
          <w:lang w:val="es-PE"/>
        </w:rPr>
        <w:t xml:space="preserve">) que se adoptaron en cada COP. </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21</w:t>
      </w:r>
      <w:r>
        <w:rPr>
          <w:rFonts w:eastAsia="Calibri" w:cs="Arial"/>
          <w:szCs w:val="24"/>
          <w:lang w:val="es-PE"/>
        </w:rPr>
        <w:tab/>
      </w:r>
      <w:proofErr w:type="gramStart"/>
      <w:r w:rsidR="00F41084" w:rsidRPr="00F41084">
        <w:rPr>
          <w:rFonts w:eastAsia="Calibri" w:cs="Arial"/>
          <w:szCs w:val="24"/>
          <w:lang w:val="es-PE"/>
        </w:rPr>
        <w:t>Si</w:t>
      </w:r>
      <w:proofErr w:type="gramEnd"/>
      <w:r w:rsidR="00F41084" w:rsidRPr="00F41084">
        <w:rPr>
          <w:rFonts w:eastAsia="Calibri" w:cs="Arial"/>
          <w:szCs w:val="24"/>
          <w:lang w:val="es-PE"/>
        </w:rPr>
        <w:t xml:space="preserve"> bien es difícil predecir exactamente la naturaleza de las cuestiones que necesitarán de nuestra atención en el futuro, así como las recomendaciones relevantes de expertos que se requerirán, estas tres cuestiones son lo suficientemente amplias como para cubrir una variedad de amenazas que puedan surgir en los próximos tres años, ya que cada una condensa un número de otras amenazas relacionadas. La ventaja de la que dispone también la Convención es la de que las Partes pueden volver a evaluar la situación, tanto la presente como la nueva que surja, con una periodicidad de tres años cuando se evalúe la designación de expertos independientes. </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2</w:t>
      </w:r>
      <w:r w:rsidR="0003272B">
        <w:rPr>
          <w:rFonts w:eastAsia="Calibri" w:cs="Arial"/>
          <w:szCs w:val="24"/>
          <w:lang w:val="es-PE"/>
        </w:rPr>
        <w:t>2</w:t>
      </w:r>
      <w:r>
        <w:rPr>
          <w:rFonts w:eastAsia="Calibri" w:cs="Arial"/>
          <w:szCs w:val="24"/>
          <w:lang w:val="es-PE"/>
        </w:rPr>
        <w:tab/>
      </w:r>
      <w:proofErr w:type="gramStart"/>
      <w:r w:rsidR="00F41084" w:rsidRPr="00F41084">
        <w:rPr>
          <w:rFonts w:eastAsia="Calibri" w:cs="Arial"/>
          <w:szCs w:val="24"/>
          <w:lang w:val="es-PE"/>
        </w:rPr>
        <w:t>Sin</w:t>
      </w:r>
      <w:proofErr w:type="gramEnd"/>
      <w:r w:rsidR="00F41084" w:rsidRPr="00F41084">
        <w:rPr>
          <w:rFonts w:eastAsia="Calibri" w:cs="Arial"/>
          <w:szCs w:val="24"/>
          <w:lang w:val="es-PE"/>
        </w:rPr>
        <w:t xml:space="preserve"> embargo, para aprovechar estas oportunidades, se necesita desarrollar un proceso de revisión formal para garantizar que estas evaluaciones se tengan en cuenta de manera regular. </w:t>
      </w:r>
    </w:p>
    <w:p w:rsidR="00F41084" w:rsidRPr="00F41084" w:rsidRDefault="00F41084" w:rsidP="00F41084">
      <w:pPr>
        <w:spacing w:after="0" w:line="240" w:lineRule="auto"/>
        <w:rPr>
          <w:rFonts w:eastAsia="Calibri" w:cs="Arial"/>
          <w:b/>
          <w:lang w:val="es-ES"/>
        </w:rPr>
      </w:pPr>
    </w:p>
    <w:p w:rsidR="00F41084" w:rsidRPr="00F41084" w:rsidRDefault="00F41084" w:rsidP="00F41084">
      <w:pPr>
        <w:spacing w:after="200" w:line="276" w:lineRule="auto"/>
        <w:rPr>
          <w:rFonts w:eastAsia="Calibri" w:cs="Arial"/>
          <w:u w:val="single"/>
          <w:lang w:val="es-ES"/>
        </w:rPr>
      </w:pPr>
      <w:r w:rsidRPr="00F41084">
        <w:rPr>
          <w:rFonts w:eastAsia="Calibri" w:cs="Arial"/>
          <w:u w:val="single"/>
          <w:lang w:val="es-ES"/>
        </w:rPr>
        <w:t>Proceso para garantizar una aceptación continua</w:t>
      </w: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2</w:t>
      </w:r>
      <w:r w:rsidR="0003272B">
        <w:rPr>
          <w:rFonts w:eastAsia="Calibri" w:cs="Arial"/>
          <w:szCs w:val="24"/>
          <w:lang w:val="es-PE"/>
        </w:rPr>
        <w:t>3</w:t>
      </w:r>
      <w:r>
        <w:rPr>
          <w:rFonts w:eastAsia="Calibri" w:cs="Arial"/>
          <w:szCs w:val="24"/>
          <w:lang w:val="es-PE"/>
        </w:rPr>
        <w:tab/>
      </w:r>
      <w:proofErr w:type="gramStart"/>
      <w:r w:rsidR="00F41084" w:rsidRPr="00F41084">
        <w:rPr>
          <w:rFonts w:eastAsia="Calibri" w:cs="Arial"/>
          <w:szCs w:val="24"/>
          <w:lang w:val="es-PE"/>
        </w:rPr>
        <w:t>Con</w:t>
      </w:r>
      <w:proofErr w:type="gramEnd"/>
      <w:r w:rsidR="00F41084" w:rsidRPr="00F41084">
        <w:rPr>
          <w:rFonts w:eastAsia="Calibri" w:cs="Arial"/>
          <w:szCs w:val="24"/>
          <w:lang w:val="es-PE"/>
        </w:rPr>
        <w:t xml:space="preserve"> una cantidad de cuestiones y prioridades cada vez mayor para la CMS y sus organismos subsidiarios, resulta fácil ignorar algunos procesos en progreso para determinar si se necesita alguna modificación con el fin de mejorar la efectividad de la Convención. Las áreas temáticas de los consejeros designados por la COP constituyen un área que no se ha evaluado de manera explícita y en profundidad durante muchos años. </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2</w:t>
      </w:r>
      <w:r w:rsidR="0003272B">
        <w:rPr>
          <w:rFonts w:eastAsia="Calibri" w:cs="Arial"/>
          <w:szCs w:val="24"/>
          <w:lang w:val="es-PE"/>
        </w:rPr>
        <w:t>4</w:t>
      </w:r>
      <w:r>
        <w:rPr>
          <w:rFonts w:eastAsia="Calibri" w:cs="Arial"/>
          <w:szCs w:val="24"/>
          <w:lang w:val="es-PE"/>
        </w:rPr>
        <w:tab/>
      </w:r>
      <w:proofErr w:type="gramStart"/>
      <w:r w:rsidR="00F41084" w:rsidRPr="00F41084">
        <w:rPr>
          <w:rFonts w:eastAsia="Calibri" w:cs="Arial"/>
          <w:szCs w:val="24"/>
          <w:lang w:val="es-PE"/>
        </w:rPr>
        <w:t>El</w:t>
      </w:r>
      <w:proofErr w:type="gramEnd"/>
      <w:r w:rsidR="00F41084" w:rsidRPr="00F41084">
        <w:rPr>
          <w:rFonts w:eastAsia="Calibri" w:cs="Arial"/>
          <w:szCs w:val="24"/>
          <w:lang w:val="es-PE"/>
        </w:rPr>
        <w:t xml:space="preserve"> equipo de trabajo establecido para investigar la aceptación continua de áreas temáticas de consejeros designados por la COP también recibió la tarea de determinar un proceso por el cual estas áreas temáticas constituyesen el foco de una revisión periódica que garantizase una utilidad constante. </w:t>
      </w:r>
    </w:p>
    <w:p w:rsidR="00F41084" w:rsidRPr="00F41084" w:rsidRDefault="00F41084" w:rsidP="00F41084">
      <w:pPr>
        <w:spacing w:after="0" w:line="240" w:lineRule="auto"/>
        <w:ind w:left="720"/>
        <w:contextualSpacing/>
        <w:rPr>
          <w:rFonts w:eastAsia="Calibri" w:cs="Arial"/>
          <w:sz w:val="24"/>
          <w:szCs w:val="24"/>
          <w:lang w:val="es-PE"/>
        </w:rPr>
      </w:pPr>
    </w:p>
    <w:p w:rsidR="00F41084" w:rsidRPr="00F41084" w:rsidRDefault="00ED1751" w:rsidP="00F41084">
      <w:pPr>
        <w:spacing w:after="0" w:line="240" w:lineRule="auto"/>
        <w:ind w:left="567" w:hanging="567"/>
        <w:contextualSpacing/>
        <w:jc w:val="both"/>
        <w:rPr>
          <w:rFonts w:eastAsia="Calibri" w:cs="Arial"/>
          <w:szCs w:val="24"/>
          <w:lang w:val="es-PE"/>
        </w:rPr>
      </w:pPr>
      <w:r>
        <w:rPr>
          <w:rFonts w:eastAsia="Calibri" w:cs="Arial"/>
          <w:szCs w:val="24"/>
          <w:lang w:val="es-PE"/>
        </w:rPr>
        <w:t>2</w:t>
      </w:r>
      <w:r w:rsidR="0003272B">
        <w:rPr>
          <w:rFonts w:eastAsia="Calibri" w:cs="Arial"/>
          <w:szCs w:val="24"/>
          <w:lang w:val="es-PE"/>
        </w:rPr>
        <w:t>5</w:t>
      </w:r>
      <w:r w:rsidR="0003272B">
        <w:rPr>
          <w:rFonts w:eastAsia="Calibri" w:cs="Arial"/>
          <w:szCs w:val="24"/>
          <w:lang w:val="es-PE"/>
        </w:rPr>
        <w:tab/>
      </w:r>
      <w:proofErr w:type="gramStart"/>
      <w:r w:rsidR="00F41084" w:rsidRPr="00F41084">
        <w:rPr>
          <w:rFonts w:eastAsia="Calibri" w:cs="Arial"/>
          <w:szCs w:val="24"/>
          <w:lang w:val="es-PE"/>
        </w:rPr>
        <w:t>Aunque</w:t>
      </w:r>
      <w:proofErr w:type="gramEnd"/>
      <w:r w:rsidR="00F41084" w:rsidRPr="00F41084">
        <w:rPr>
          <w:rFonts w:eastAsia="Calibri" w:cs="Arial"/>
          <w:szCs w:val="24"/>
          <w:lang w:val="es-PE"/>
        </w:rPr>
        <w:t xml:space="preserve"> resulta ideal que se evalúe de manera continua la relevancia de todas las áreas temáticas de los consejeros designados por la COP en todas las COP (p. ej., cada tres años), existen también ventajas ligadas a que expertos independientes dispongan de un cierto nivel de continuidad, tanto con las cuestiones de interés de la CMS como con sus procesos. Como tal, se propone que las áreas temáticas de los consejeros designados por la COP se revisen de manera explícita cada seis años (dos ciclos de COP). Esto no restringiría la capacidad de las Partes de contribuir con recomendaciones a la creación de áreas temáticas de consejeros designados por la COP en cada COP, si fuese necesario. </w:t>
      </w:r>
    </w:p>
    <w:p w:rsidR="00F41084" w:rsidRPr="00F41084" w:rsidRDefault="00F41084" w:rsidP="00F41084">
      <w:pPr>
        <w:spacing w:after="0" w:line="240" w:lineRule="auto"/>
        <w:ind w:left="720"/>
        <w:contextualSpacing/>
        <w:rPr>
          <w:rFonts w:eastAsia="Calibri" w:cs="Arial"/>
          <w:sz w:val="24"/>
          <w:szCs w:val="24"/>
          <w:lang w:val="es-ES"/>
        </w:rPr>
      </w:pPr>
    </w:p>
    <w:p w:rsidR="0003272B"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26</w:t>
      </w:r>
      <w:r>
        <w:rPr>
          <w:rFonts w:eastAsia="Calibri" w:cs="Arial"/>
          <w:szCs w:val="24"/>
          <w:lang w:val="es-PE"/>
        </w:rPr>
        <w:tab/>
      </w:r>
      <w:proofErr w:type="gramStart"/>
      <w:r w:rsidR="00F41084" w:rsidRPr="00F41084">
        <w:rPr>
          <w:rFonts w:eastAsia="Calibri" w:cs="Arial"/>
          <w:szCs w:val="24"/>
          <w:lang w:val="es-PE"/>
        </w:rPr>
        <w:t>El</w:t>
      </w:r>
      <w:proofErr w:type="gramEnd"/>
      <w:r w:rsidR="00F41084" w:rsidRPr="00F41084">
        <w:rPr>
          <w:rFonts w:eastAsia="Calibri" w:cs="Arial"/>
          <w:szCs w:val="24"/>
          <w:lang w:val="es-PE"/>
        </w:rPr>
        <w:t xml:space="preserve"> Comité del Periodo de Sesiones se debería encargar de incluir la revisión como un punto permanente del orden del día de las reuniones, según proceda, cada dos COP. Según prácticas pasadas, el Comité del Periodo de Sesiones probablemente celebre, al menos, cuatro reuniones cada dos COP. Si dicha práctica continúa, se propone que la evaluación de las áreas temáticas comience en la tercera reunión que se celebra entre dos ciclos de COP (que constituirá la primera reunión del periodo de cada segundo trienio; véase la Figura 1).</w:t>
      </w:r>
    </w:p>
    <w:p w:rsidR="0003272B" w:rsidRDefault="00F41084" w:rsidP="00F41084">
      <w:pPr>
        <w:spacing w:after="0" w:line="240" w:lineRule="auto"/>
        <w:ind w:left="567" w:hanging="567"/>
        <w:contextualSpacing/>
        <w:jc w:val="both"/>
        <w:rPr>
          <w:rFonts w:eastAsia="Calibri" w:cs="Arial"/>
          <w:szCs w:val="24"/>
          <w:lang w:val="es-PE"/>
        </w:rPr>
      </w:pPr>
      <w:r w:rsidRPr="00F41084">
        <w:rPr>
          <w:rFonts w:eastAsia="Calibri" w:cs="Arial"/>
          <w:szCs w:val="24"/>
          <w:lang w:val="es-PE"/>
        </w:rPr>
        <w:t xml:space="preserve"> </w:t>
      </w:r>
    </w:p>
    <w:p w:rsidR="0003272B" w:rsidRDefault="0003272B">
      <w:pPr>
        <w:rPr>
          <w:rFonts w:eastAsia="Calibri" w:cs="Arial"/>
          <w:szCs w:val="24"/>
          <w:lang w:val="es-PE"/>
        </w:rPr>
      </w:pPr>
      <w:r>
        <w:rPr>
          <w:rFonts w:eastAsia="Calibri" w:cs="Arial"/>
          <w:szCs w:val="24"/>
          <w:lang w:val="es-PE"/>
        </w:rPr>
        <w:br w:type="page"/>
      </w:r>
    </w:p>
    <w:p w:rsidR="00F41084" w:rsidRPr="00F41084" w:rsidRDefault="00F41084" w:rsidP="00F41084">
      <w:pPr>
        <w:spacing w:after="0" w:line="240" w:lineRule="auto"/>
        <w:ind w:left="567" w:hanging="567"/>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27</w:t>
      </w:r>
      <w:r>
        <w:rPr>
          <w:rFonts w:eastAsia="Calibri" w:cs="Arial"/>
          <w:szCs w:val="24"/>
          <w:lang w:val="es-PE"/>
        </w:rPr>
        <w:tab/>
      </w:r>
      <w:proofErr w:type="gramStart"/>
      <w:r w:rsidR="00F41084" w:rsidRPr="00F41084">
        <w:rPr>
          <w:rFonts w:eastAsia="Calibri" w:cs="Arial"/>
          <w:szCs w:val="24"/>
          <w:lang w:val="es-PE"/>
        </w:rPr>
        <w:t>A</w:t>
      </w:r>
      <w:proofErr w:type="gramEnd"/>
      <w:r w:rsidR="00F41084" w:rsidRPr="00F41084">
        <w:rPr>
          <w:rFonts w:eastAsia="Calibri" w:cs="Arial"/>
          <w:szCs w:val="24"/>
          <w:lang w:val="es-PE"/>
        </w:rPr>
        <w:t xml:space="preserve"> continuación, se presenta un proceso estandarizado para la revisión de manera regular de áreas temáticas de los consejeros designados por la COP, ilustrado en la Figura 1. Se recomienda implementar este procedimiento tras la finalización de la COP13.</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F41084" w:rsidP="00F41084">
      <w:pPr>
        <w:numPr>
          <w:ilvl w:val="1"/>
          <w:numId w:val="18"/>
        </w:numPr>
        <w:spacing w:after="0" w:line="240" w:lineRule="auto"/>
        <w:ind w:left="1134" w:hanging="567"/>
        <w:rPr>
          <w:rFonts w:eastAsia="Calibri" w:cs="Arial"/>
          <w:lang w:val="es-ES"/>
        </w:rPr>
      </w:pPr>
      <w:r w:rsidRPr="00F41084">
        <w:rPr>
          <w:rFonts w:eastAsia="Calibri" w:cs="Arial"/>
          <w:lang w:val="es-ES"/>
        </w:rPr>
        <w:t>El Comité del Periodo de Sesiones deberá incluir un punto en el orden del día para revisar la aplicación de áreas temáticas de los consejeros designados por la COP durante su primera reunión tras la COP14.</w:t>
      </w:r>
    </w:p>
    <w:p w:rsidR="00F41084" w:rsidRPr="00F41084" w:rsidRDefault="00F41084" w:rsidP="00F41084">
      <w:pPr>
        <w:numPr>
          <w:ilvl w:val="1"/>
          <w:numId w:val="18"/>
        </w:numPr>
        <w:spacing w:after="0" w:line="240" w:lineRule="auto"/>
        <w:ind w:left="1134" w:hanging="567"/>
        <w:rPr>
          <w:rFonts w:eastAsia="Calibri" w:cs="Arial"/>
          <w:lang w:val="es-ES"/>
        </w:rPr>
      </w:pPr>
      <w:r w:rsidRPr="00F41084">
        <w:rPr>
          <w:rFonts w:eastAsia="Calibri" w:cs="Arial"/>
          <w:lang w:val="es-ES"/>
        </w:rPr>
        <w:t xml:space="preserve">El Comité del Periodo de Sesiones deberá determinar si existe algún área temática nueva de los consejeros designados por la COP necesaria para el periodo entre la COP15 y la COP17, o si algún área temática existente ya no es necesaria o se debería reestructurar. </w:t>
      </w:r>
    </w:p>
    <w:p w:rsidR="00F41084" w:rsidRPr="00F41084" w:rsidRDefault="00F41084" w:rsidP="00F41084">
      <w:pPr>
        <w:numPr>
          <w:ilvl w:val="1"/>
          <w:numId w:val="18"/>
        </w:numPr>
        <w:spacing w:after="0" w:line="240" w:lineRule="auto"/>
        <w:ind w:left="1134" w:hanging="567"/>
        <w:rPr>
          <w:rFonts w:eastAsia="Calibri" w:cs="Arial"/>
          <w:lang w:val="es-ES"/>
        </w:rPr>
      </w:pPr>
      <w:r w:rsidRPr="00F41084">
        <w:rPr>
          <w:rFonts w:eastAsia="Calibri" w:cs="Arial"/>
          <w:lang w:val="es-ES"/>
        </w:rPr>
        <w:t>La Secretaría deberá buscar candidaturas para áreas temáticas nuevas o vacantes, si fuese necesario, antes de la reunión final del Comité del Periodo de Sesiones previa a la COP15.</w:t>
      </w:r>
    </w:p>
    <w:p w:rsidR="00F41084" w:rsidRPr="00F41084" w:rsidRDefault="00F41084" w:rsidP="00F41084">
      <w:pPr>
        <w:numPr>
          <w:ilvl w:val="1"/>
          <w:numId w:val="18"/>
        </w:numPr>
        <w:spacing w:after="0" w:line="240" w:lineRule="auto"/>
        <w:ind w:left="1134" w:hanging="567"/>
        <w:rPr>
          <w:rFonts w:eastAsia="Calibri" w:cs="Arial"/>
          <w:lang w:val="es-ES"/>
        </w:rPr>
      </w:pPr>
      <w:r w:rsidRPr="00F41084">
        <w:rPr>
          <w:rFonts w:eastAsia="Calibri" w:cs="Arial"/>
          <w:lang w:val="es-ES"/>
        </w:rPr>
        <w:t>Las Partes deberán proponer candidaturas por escrito para expertos de áreas temáticas de consejeros designados por la COP a la Secretaría.</w:t>
      </w:r>
    </w:p>
    <w:p w:rsidR="00F41084" w:rsidRPr="00F41084" w:rsidRDefault="00F41084" w:rsidP="00F41084">
      <w:pPr>
        <w:numPr>
          <w:ilvl w:val="1"/>
          <w:numId w:val="18"/>
        </w:numPr>
        <w:spacing w:after="0" w:line="240" w:lineRule="auto"/>
        <w:ind w:left="1134" w:hanging="567"/>
        <w:rPr>
          <w:rFonts w:eastAsia="Calibri" w:cs="Arial"/>
          <w:lang w:val="es-ES"/>
        </w:rPr>
      </w:pPr>
      <w:r w:rsidRPr="00F41084">
        <w:rPr>
          <w:rFonts w:eastAsia="Calibri" w:cs="Arial"/>
          <w:lang w:val="es-ES"/>
        </w:rPr>
        <w:t>El Comité del Periodo de Sesiones deberá formular recomendaciones para la COP15 durante su reunión final, según los candidatos enviados.</w:t>
      </w:r>
    </w:p>
    <w:p w:rsidR="00F41084" w:rsidRPr="00F41084" w:rsidRDefault="00F41084" w:rsidP="00F41084">
      <w:pPr>
        <w:spacing w:after="0" w:line="240" w:lineRule="auto"/>
        <w:ind w:left="1134"/>
        <w:rPr>
          <w:rFonts w:eastAsia="Calibri" w:cs="Arial"/>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28</w:t>
      </w:r>
      <w:r>
        <w:rPr>
          <w:rFonts w:eastAsia="Calibri" w:cs="Arial"/>
          <w:szCs w:val="24"/>
          <w:lang w:val="es-PE"/>
        </w:rPr>
        <w:tab/>
      </w:r>
      <w:proofErr w:type="gramStart"/>
      <w:r w:rsidR="00F41084" w:rsidRPr="00F41084">
        <w:rPr>
          <w:rFonts w:eastAsia="Calibri" w:cs="Arial"/>
          <w:szCs w:val="24"/>
          <w:lang w:val="es-PE"/>
        </w:rPr>
        <w:t>Este</w:t>
      </w:r>
      <w:proofErr w:type="gramEnd"/>
      <w:r w:rsidR="00F41084" w:rsidRPr="00F41084">
        <w:rPr>
          <w:rFonts w:eastAsia="Calibri" w:cs="Arial"/>
          <w:szCs w:val="24"/>
          <w:lang w:val="es-PE"/>
        </w:rPr>
        <w:t xml:space="preserve"> proceso se repetiría tras la COP17, la COP19, la COP21, etc.</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29</w:t>
      </w:r>
      <w:r>
        <w:rPr>
          <w:rFonts w:eastAsia="Calibri" w:cs="Arial"/>
          <w:szCs w:val="24"/>
          <w:lang w:val="es-PE"/>
        </w:rPr>
        <w:tab/>
      </w:r>
      <w:proofErr w:type="gramStart"/>
      <w:r w:rsidR="00F41084" w:rsidRPr="00F41084">
        <w:rPr>
          <w:rFonts w:eastAsia="Calibri" w:cs="Arial"/>
          <w:szCs w:val="24"/>
          <w:lang w:val="es-PE"/>
        </w:rPr>
        <w:t>Debido</w:t>
      </w:r>
      <w:proofErr w:type="gramEnd"/>
      <w:r w:rsidR="00F41084" w:rsidRPr="00F41084">
        <w:rPr>
          <w:rFonts w:eastAsia="Calibri" w:cs="Arial"/>
          <w:szCs w:val="24"/>
          <w:lang w:val="es-PE"/>
        </w:rPr>
        <w:t xml:space="preserve"> a los periodos de tiempo con respecto al envío de los documentos de la COP y las fechas de las reuniones del Comité del Periodo de Sesiones, sería prudente comenzar los debates durante la primera reunión tras la COP14 con el fin de permitir que haya un espacio de tiempo adecuado para la evaluación y búsqueda de candidaturas apropiadas. A pesar de que no se prevé que las revisiones requieran de una cantidad de tiempo considerable una vez que se lleven a cabo de manera regular, retrasar el comienzo del debate hasta la reunión final previa a la COP pertinente restringiría potencialmente la participación de candidatos adecuados debido a restricciones de tiempo. Por dicha razón, el comienzo del debate a medio plazo es lo ideal en términos logísticos.</w:t>
      </w:r>
    </w:p>
    <w:p w:rsidR="00F41084" w:rsidRPr="00F41084" w:rsidRDefault="00F41084" w:rsidP="00F41084">
      <w:pPr>
        <w:spacing w:after="200" w:line="240" w:lineRule="auto"/>
        <w:rPr>
          <w:rFonts w:eastAsia="Calibri" w:cs="Arial"/>
          <w:iCs/>
          <w:sz w:val="18"/>
          <w:szCs w:val="18"/>
          <w:lang w:val="es-ES"/>
        </w:rPr>
      </w:pPr>
      <w:r w:rsidRPr="00F41084">
        <w:rPr>
          <w:rFonts w:eastAsia="Calibri" w:cs="Arial"/>
          <w:i/>
          <w:iCs/>
          <w:noProof/>
          <w:color w:val="44546A" w:themeColor="text2"/>
          <w:sz w:val="18"/>
          <w:szCs w:val="18"/>
          <w:lang w:val="en-AU" w:eastAsia="es-ES"/>
        </w:rPr>
        <w:lastRenderedPageBreak/>
        <w:drawing>
          <wp:inline distT="0" distB="0" distL="0" distR="0" wp14:anchorId="09464941" wp14:editId="6874FB55">
            <wp:extent cx="5610225" cy="8162925"/>
            <wp:effectExtent l="0" t="0" r="0" b="857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F41084">
        <w:rPr>
          <w:rFonts w:eastAsia="Calibri" w:cs="Arial"/>
          <w:iCs/>
          <w:sz w:val="18"/>
          <w:szCs w:val="18"/>
          <w:lang w:val="es-ES"/>
        </w:rPr>
        <w:br/>
        <w:t xml:space="preserve">Figura </w:t>
      </w:r>
      <w:r w:rsidRPr="00F41084">
        <w:rPr>
          <w:rFonts w:eastAsia="Calibri" w:cs="Arial"/>
          <w:iCs/>
          <w:sz w:val="18"/>
          <w:szCs w:val="18"/>
          <w:lang w:val="en-AU"/>
        </w:rPr>
        <w:fldChar w:fldCharType="begin"/>
      </w:r>
      <w:r w:rsidRPr="00F41084">
        <w:rPr>
          <w:rFonts w:eastAsia="Calibri" w:cs="Arial"/>
          <w:iCs/>
          <w:sz w:val="18"/>
          <w:szCs w:val="18"/>
          <w:lang w:val="es-ES"/>
        </w:rPr>
        <w:instrText xml:space="preserve"> SEQ Figure \* ARABIC </w:instrText>
      </w:r>
      <w:r w:rsidRPr="00F41084">
        <w:rPr>
          <w:rFonts w:eastAsia="Calibri" w:cs="Arial"/>
          <w:iCs/>
          <w:sz w:val="18"/>
          <w:szCs w:val="18"/>
          <w:lang w:val="en-AU"/>
        </w:rPr>
        <w:fldChar w:fldCharType="separate"/>
      </w:r>
      <w:r w:rsidRPr="00F41084">
        <w:rPr>
          <w:rFonts w:eastAsia="Calibri" w:cs="Arial"/>
          <w:iCs/>
          <w:noProof/>
          <w:sz w:val="18"/>
          <w:szCs w:val="18"/>
          <w:lang w:val="es-ES"/>
        </w:rPr>
        <w:t>1</w:t>
      </w:r>
      <w:r w:rsidRPr="00F41084">
        <w:rPr>
          <w:rFonts w:eastAsia="Calibri" w:cs="Arial"/>
          <w:iCs/>
          <w:sz w:val="18"/>
          <w:szCs w:val="18"/>
          <w:lang w:val="en-AU"/>
        </w:rPr>
        <w:fldChar w:fldCharType="end"/>
      </w:r>
      <w:r w:rsidRPr="00F41084">
        <w:rPr>
          <w:rFonts w:eastAsia="Calibri" w:cs="Arial"/>
          <w:iCs/>
          <w:sz w:val="18"/>
          <w:szCs w:val="18"/>
          <w:lang w:val="es-ES"/>
        </w:rPr>
        <w:t>. Proceso de revisión propuesto tras la COP13.</w:t>
      </w:r>
    </w:p>
    <w:p w:rsidR="00F41084" w:rsidRPr="00F41084" w:rsidRDefault="00F41084" w:rsidP="00F41084">
      <w:pPr>
        <w:spacing w:after="0" w:line="240" w:lineRule="auto"/>
        <w:ind w:left="738" w:hanging="369"/>
        <w:rPr>
          <w:rFonts w:eastAsia="Calibri" w:cs="Arial"/>
          <w:lang w:val="es-ES"/>
        </w:rPr>
      </w:pPr>
    </w:p>
    <w:p w:rsidR="0003272B" w:rsidRDefault="0003272B">
      <w:pPr>
        <w:rPr>
          <w:rFonts w:eastAsia="Calibri" w:cs="Arial"/>
          <w:u w:val="single"/>
          <w:lang w:val="es-ES"/>
        </w:rPr>
      </w:pPr>
      <w:r>
        <w:rPr>
          <w:rFonts w:eastAsia="Calibri" w:cs="Arial"/>
          <w:u w:val="single"/>
          <w:lang w:val="es-ES"/>
        </w:rPr>
        <w:br w:type="page"/>
      </w:r>
    </w:p>
    <w:p w:rsidR="00F41084" w:rsidRPr="00F41084" w:rsidRDefault="00F41084" w:rsidP="00F41084">
      <w:pPr>
        <w:spacing w:after="0" w:line="240" w:lineRule="auto"/>
        <w:rPr>
          <w:rFonts w:eastAsia="Calibri" w:cs="Arial"/>
          <w:u w:val="single"/>
          <w:lang w:val="es-ES"/>
        </w:rPr>
      </w:pPr>
      <w:r w:rsidRPr="00F41084">
        <w:rPr>
          <w:rFonts w:eastAsia="Calibri" w:cs="Arial"/>
          <w:u w:val="single"/>
          <w:lang w:val="es-ES"/>
        </w:rPr>
        <w:lastRenderedPageBreak/>
        <w:t>Número de consejeros designados por la COP</w:t>
      </w:r>
    </w:p>
    <w:p w:rsidR="00F41084" w:rsidRPr="00F41084" w:rsidRDefault="00F41084" w:rsidP="00F41084">
      <w:pPr>
        <w:spacing w:after="0" w:line="240" w:lineRule="auto"/>
        <w:rPr>
          <w:rFonts w:eastAsia="Calibri" w:cs="Arial"/>
          <w:u w:val="single"/>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sidRPr="0003272B">
        <w:rPr>
          <w:rFonts w:eastAsia="Calibri" w:cs="Arial"/>
          <w:szCs w:val="24"/>
          <w:lang w:val="es-PE"/>
        </w:rPr>
        <w:t>30</w:t>
      </w:r>
      <w:r>
        <w:rPr>
          <w:rFonts w:eastAsia="Calibri" w:cs="Arial"/>
          <w:i/>
          <w:szCs w:val="24"/>
          <w:lang w:val="es-PE"/>
        </w:rPr>
        <w:tab/>
      </w:r>
      <w:proofErr w:type="gramStart"/>
      <w:r w:rsidR="00F41084" w:rsidRPr="00F41084">
        <w:rPr>
          <w:rFonts w:eastAsia="Calibri" w:cs="Arial"/>
          <w:szCs w:val="24"/>
          <w:lang w:val="es-PE"/>
        </w:rPr>
        <w:t>La</w:t>
      </w:r>
      <w:proofErr w:type="gramEnd"/>
      <w:r w:rsidR="00F41084" w:rsidRPr="00F41084">
        <w:rPr>
          <w:rFonts w:eastAsia="Calibri" w:cs="Arial"/>
          <w:i/>
          <w:szCs w:val="24"/>
          <w:lang w:val="es-PE"/>
        </w:rPr>
        <w:t xml:space="preserve"> Resolución 12.4 – Consejo Científico</w:t>
      </w:r>
      <w:r w:rsidR="00F41084" w:rsidRPr="00F41084">
        <w:rPr>
          <w:rFonts w:eastAsia="Calibri" w:cs="Arial"/>
          <w:szCs w:val="24"/>
          <w:lang w:val="es-PE"/>
        </w:rPr>
        <w:t xml:space="preserve"> confirma los planes para la composición y el funcionamiento del Comité del Periodo de Sesiones. El párrafo 4 estipula que el Comité del Periodo de Sesiones lo conformarán </w:t>
      </w:r>
      <w:r w:rsidR="00F41084" w:rsidRPr="00F41084">
        <w:rPr>
          <w:rFonts w:eastAsia="Calibri" w:cs="Arial"/>
          <w:b/>
          <w:szCs w:val="24"/>
          <w:lang w:val="es-PE"/>
        </w:rPr>
        <w:t>nueve</w:t>
      </w:r>
      <w:r w:rsidR="00F41084" w:rsidRPr="00F41084">
        <w:rPr>
          <w:rFonts w:eastAsia="Calibri" w:cs="Arial"/>
          <w:szCs w:val="24"/>
          <w:lang w:val="es-PE"/>
        </w:rPr>
        <w:t xml:space="preserve"> miembros designados por la COP con experiencia en cuestiones taxonómicas y temáticas. En la actualidad, los consejeros designados por la COP disponen de ayudas para viajes y alojamiento para poder asistir a las reuniones importantes de la CMS. Cualquier trabajo realizado entre sesiones por parte de consejeros designados por la COP y al margen de las reuniones tiene lugar durante su propio tiempo, lo que beneficia enormemente a la Convención. Se debería destacar que, actualmente, el área temática de consejeros designados por la COP para las aves se comparte entre dos expertos independientes que rotan su asistencia a las reuniones o, en el caso de que asistan a la misma, cada uno recibe la mitad de la ayuda para viajes. </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31</w:t>
      </w:r>
      <w:r>
        <w:rPr>
          <w:rFonts w:eastAsia="Calibri" w:cs="Arial"/>
          <w:szCs w:val="24"/>
          <w:lang w:val="es-PE"/>
        </w:rPr>
        <w:tab/>
      </w:r>
      <w:proofErr w:type="gramStart"/>
      <w:r w:rsidR="00F41084" w:rsidRPr="00F41084">
        <w:rPr>
          <w:rFonts w:eastAsia="Calibri" w:cs="Arial"/>
          <w:szCs w:val="24"/>
          <w:lang w:val="es-PE"/>
        </w:rPr>
        <w:t>Aunque</w:t>
      </w:r>
      <w:proofErr w:type="gramEnd"/>
      <w:r w:rsidR="00F41084" w:rsidRPr="00F41084">
        <w:rPr>
          <w:rFonts w:eastAsia="Calibri" w:cs="Arial"/>
          <w:szCs w:val="24"/>
          <w:lang w:val="es-PE"/>
        </w:rPr>
        <w:t xml:space="preserve"> la Resolución 12.4 limita la participación y la asistencia a las reuniones del Comité del Periodo de Sesiones a nueve consejeros designados por la COP, no descarta la designación de más de nueve consejeros designados por la COP. Si las Partes considerasen que ello puede resultar beneficioso, se podrían identificar más de nueve áreas temáticas de consejeros designados por la COP e invitar hasta un máximo de nuevo expertos relevantes a cada reunión del Comité del Periodo de Sesiones, en función del orden del día propuesto y las áreas de interés que se fuesen a evaluar. Esto no tendría ninguna repercusión financiera adicional para la Convención, ya que los consejeros designados por la COP solo reciben ayudas para la asistencia a las reuniones y, en la actualidad, ya se incluyen las ayudas para nueve consejeros designados por la COP en el presupuesto aprobado para las reuniones del Comité del Periodo de Sesiones. </w:t>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32</w:t>
      </w:r>
      <w:r>
        <w:rPr>
          <w:rFonts w:eastAsia="Calibri" w:cs="Arial"/>
          <w:szCs w:val="24"/>
          <w:lang w:val="es-PE"/>
        </w:rPr>
        <w:tab/>
      </w:r>
      <w:proofErr w:type="gramStart"/>
      <w:r w:rsidR="00F41084" w:rsidRPr="00F41084">
        <w:rPr>
          <w:rFonts w:eastAsia="Calibri" w:cs="Arial"/>
          <w:szCs w:val="24"/>
          <w:lang w:val="es-PE"/>
        </w:rPr>
        <w:t>Por</w:t>
      </w:r>
      <w:proofErr w:type="gramEnd"/>
      <w:r w:rsidR="00F41084" w:rsidRPr="00F41084">
        <w:rPr>
          <w:rFonts w:eastAsia="Calibri" w:cs="Arial"/>
          <w:szCs w:val="24"/>
          <w:lang w:val="es-PE"/>
        </w:rPr>
        <w:t xml:space="preserve"> lo tanto, esta revisión no ha tratado únicamente de identificar solo nueve áreas temáticas de consejeros designados por la COP. Sin embargo, se reconoce que, con el fin de evitar un aumento en el presupuesto general de la Convención, se invitará a un máximo de nueve expertos a las reuniones del Comité del Periodo de Sesiones a la vez, aunque se acuerden más de nueve áreas temáticas. La Secretaría emitirá las invitaciones tras debatir con el presidente y el vicepresidente del Consejo Científico acerca del ajuste de conocimientos de áreas temáticas con el orden del día propuesto. También se debería destacar que, en el caso de que se designen más de nueve expertos independientes, se necesitará una enmienda para los Términos de referencia para el Comité del Periodo de Sesiones (párrafo 11). </w:t>
      </w:r>
    </w:p>
    <w:p w:rsidR="00F41084" w:rsidRPr="00F41084" w:rsidRDefault="00F41084" w:rsidP="00F41084">
      <w:pPr>
        <w:spacing w:after="0" w:line="240" w:lineRule="auto"/>
        <w:rPr>
          <w:rFonts w:eastAsia="Calibri" w:cs="Arial"/>
          <w:b/>
          <w:lang w:val="es-ES"/>
        </w:rPr>
      </w:pPr>
    </w:p>
    <w:p w:rsidR="00F41084" w:rsidRPr="00F41084" w:rsidRDefault="00F41084" w:rsidP="00F41084">
      <w:pPr>
        <w:spacing w:after="0" w:line="240" w:lineRule="auto"/>
        <w:rPr>
          <w:rFonts w:eastAsia="Calibri" w:cs="Arial"/>
          <w:u w:val="single"/>
          <w:lang w:val="es-ES"/>
        </w:rPr>
      </w:pPr>
      <w:r w:rsidRPr="00F41084">
        <w:rPr>
          <w:rFonts w:eastAsia="Calibri" w:cs="Arial"/>
          <w:u w:val="single"/>
          <w:lang w:val="es-ES"/>
        </w:rPr>
        <w:t>Áreas temáticas de consejeros designados por la COP propuestas</w:t>
      </w:r>
    </w:p>
    <w:p w:rsidR="00F41084" w:rsidRPr="00F41084" w:rsidRDefault="00F41084" w:rsidP="00F41084">
      <w:pPr>
        <w:spacing w:after="0" w:line="240" w:lineRule="auto"/>
        <w:rPr>
          <w:rFonts w:eastAsia="Calibri" w:cs="Arial"/>
          <w:b/>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33</w:t>
      </w:r>
      <w:r>
        <w:rPr>
          <w:rFonts w:eastAsia="Calibri" w:cs="Arial"/>
          <w:szCs w:val="24"/>
          <w:lang w:val="es-PE"/>
        </w:rPr>
        <w:tab/>
      </w:r>
      <w:proofErr w:type="gramStart"/>
      <w:r w:rsidR="00F41084" w:rsidRPr="00F41084">
        <w:rPr>
          <w:rFonts w:eastAsia="Calibri" w:cs="Arial"/>
          <w:szCs w:val="24"/>
          <w:lang w:val="es-PE"/>
        </w:rPr>
        <w:t>Según</w:t>
      </w:r>
      <w:proofErr w:type="gramEnd"/>
      <w:r w:rsidR="00F41084" w:rsidRPr="00F41084">
        <w:rPr>
          <w:rFonts w:eastAsia="Calibri" w:cs="Arial"/>
          <w:szCs w:val="24"/>
          <w:lang w:val="es-PE"/>
        </w:rPr>
        <w:t xml:space="preserve"> el análisis de los puntos que se tuvieron en cuenta entre la COP10 y la COP12, y teniendo en cuenta las cuestiones que pueda ser necesario incluir en futuras evaluaciones de la CMS, el grupo de trabajo propone que las áreas temáticas de los consejeros designados por la COP sean una combinación de grupos de especies y cuestiones temáticas con el fin de cubrir la mayoría de cuestiones, tanto presentes como futuras.</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34</w:t>
      </w:r>
      <w:r>
        <w:rPr>
          <w:rFonts w:eastAsia="Calibri" w:cs="Arial"/>
          <w:szCs w:val="24"/>
          <w:lang w:val="es-PE"/>
        </w:rPr>
        <w:tab/>
      </w:r>
      <w:proofErr w:type="gramStart"/>
      <w:r w:rsidR="00F41084" w:rsidRPr="00F41084">
        <w:rPr>
          <w:rFonts w:eastAsia="Calibri" w:cs="Arial"/>
          <w:szCs w:val="24"/>
          <w:lang w:val="es-PE"/>
        </w:rPr>
        <w:t>Centrarse</w:t>
      </w:r>
      <w:proofErr w:type="gramEnd"/>
      <w:r w:rsidR="00F41084" w:rsidRPr="00F41084">
        <w:rPr>
          <w:rFonts w:eastAsia="Calibri" w:cs="Arial"/>
          <w:szCs w:val="24"/>
          <w:lang w:val="es-PE"/>
        </w:rPr>
        <w:t xml:space="preserve"> en cuestiones transversales también resulta ser un enfoque prudente para muchas especies que ya figuran en la lista de los Apéndices de la Convención. La credibilidad de la Convención se ve afectada si las especies aparecen continuamente en la lista de los </w:t>
      </w:r>
      <w:proofErr w:type="gramStart"/>
      <w:r w:rsidR="00F41084" w:rsidRPr="00F41084">
        <w:rPr>
          <w:rFonts w:eastAsia="Calibri" w:cs="Arial"/>
          <w:szCs w:val="24"/>
          <w:lang w:val="es-PE"/>
        </w:rPr>
        <w:t>Apéndices</w:t>
      </w:r>
      <w:proofErr w:type="gramEnd"/>
      <w:r w:rsidR="00F41084" w:rsidRPr="00F41084">
        <w:rPr>
          <w:rFonts w:eastAsia="Calibri" w:cs="Arial"/>
          <w:szCs w:val="24"/>
          <w:lang w:val="es-PE"/>
        </w:rPr>
        <w:t xml:space="preserve"> pero se lleva a cabo un seguimiento escaso o inexistente. Las Partes deben garantizar que, una vez que las especies figuran en la lista, se proporcione asistencia para abordar las amenazas que afectan a un número considerable de especies migratorias. Una forma de conseguir esto es facilitando las recomendaciones de expertos acerca de áreas temáticas relevantes.</w:t>
      </w:r>
    </w:p>
    <w:p w:rsidR="0003272B" w:rsidRDefault="0003272B">
      <w:pPr>
        <w:rPr>
          <w:rFonts w:eastAsia="Calibri" w:cs="Arial"/>
          <w:sz w:val="24"/>
          <w:szCs w:val="24"/>
          <w:lang w:val="es-ES"/>
        </w:rPr>
      </w:pPr>
      <w:r>
        <w:rPr>
          <w:rFonts w:eastAsia="Calibri" w:cs="Arial"/>
          <w:sz w:val="24"/>
          <w:szCs w:val="24"/>
          <w:lang w:val="es-ES"/>
        </w:rPr>
        <w:br w:type="page"/>
      </w:r>
    </w:p>
    <w:p w:rsidR="00F41084" w:rsidRPr="00F41084" w:rsidRDefault="00F41084" w:rsidP="00F41084">
      <w:pPr>
        <w:spacing w:after="0" w:line="240" w:lineRule="auto"/>
        <w:ind w:left="720"/>
        <w:contextualSpacing/>
        <w:rPr>
          <w:rFonts w:eastAsia="Calibri" w:cs="Arial"/>
          <w:sz w:val="24"/>
          <w:szCs w:val="24"/>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35</w:t>
      </w:r>
      <w:r>
        <w:rPr>
          <w:rFonts w:eastAsia="Calibri" w:cs="Arial"/>
          <w:szCs w:val="24"/>
          <w:lang w:val="es-PE"/>
        </w:rPr>
        <w:tab/>
      </w:r>
      <w:proofErr w:type="gramStart"/>
      <w:r w:rsidR="00F41084" w:rsidRPr="00F41084">
        <w:rPr>
          <w:rFonts w:eastAsia="Calibri" w:cs="Arial"/>
          <w:szCs w:val="24"/>
          <w:lang w:val="es-PE"/>
        </w:rPr>
        <w:t>Se</w:t>
      </w:r>
      <w:proofErr w:type="gramEnd"/>
      <w:r w:rsidR="00F41084" w:rsidRPr="00F41084">
        <w:rPr>
          <w:rFonts w:eastAsia="Calibri" w:cs="Arial"/>
          <w:szCs w:val="24"/>
          <w:lang w:val="es-PE"/>
        </w:rPr>
        <w:t xml:space="preserve"> propone que se validen las siguientes áreas temáticas entre la COP13 y la COP15: </w:t>
      </w:r>
      <w:r w:rsidR="00F41084" w:rsidRPr="00F41084">
        <w:rPr>
          <w:rFonts w:eastAsia="Calibri" w:cs="Arial"/>
          <w:szCs w:val="24"/>
          <w:lang w:val="es-PE"/>
        </w:rPr>
        <w:br/>
      </w:r>
    </w:p>
    <w:tbl>
      <w:tblPr>
        <w:tblStyle w:val="TableGrid"/>
        <w:tblW w:w="5000" w:type="pct"/>
        <w:tblLook w:val="04A0" w:firstRow="1" w:lastRow="0" w:firstColumn="1" w:lastColumn="0" w:noHBand="0" w:noVBand="1"/>
      </w:tblPr>
      <w:tblGrid>
        <w:gridCol w:w="3768"/>
        <w:gridCol w:w="5860"/>
      </w:tblGrid>
      <w:tr w:rsidR="00F41084" w:rsidRPr="00F41084" w:rsidTr="0003272B">
        <w:trPr>
          <w:cnfStyle w:val="100000000000" w:firstRow="1" w:lastRow="0" w:firstColumn="0" w:lastColumn="0" w:oddVBand="0" w:evenVBand="0" w:oddHBand="0" w:evenHBand="0" w:firstRowFirstColumn="0" w:firstRowLastColumn="0" w:lastRowFirstColumn="0" w:lastRowLastColumn="0"/>
        </w:trPr>
        <w:tc>
          <w:tcPr>
            <w:tcW w:w="1957" w:type="pct"/>
            <w:vAlign w:val="center"/>
          </w:tcPr>
          <w:p w:rsidR="00F41084" w:rsidRPr="00F41084" w:rsidRDefault="00F41084" w:rsidP="00F41084">
            <w:pPr>
              <w:spacing w:after="200" w:line="276" w:lineRule="auto"/>
              <w:jc w:val="center"/>
              <w:rPr>
                <w:rFonts w:cs="Arial"/>
                <w:b/>
                <w:sz w:val="21"/>
                <w:szCs w:val="21"/>
              </w:rPr>
            </w:pPr>
            <w:proofErr w:type="spellStart"/>
            <w:r w:rsidRPr="00F41084">
              <w:rPr>
                <w:rFonts w:cs="Arial"/>
                <w:b/>
                <w:sz w:val="21"/>
                <w:szCs w:val="21"/>
              </w:rPr>
              <w:t>Especies</w:t>
            </w:r>
            <w:proofErr w:type="spellEnd"/>
          </w:p>
        </w:tc>
        <w:tc>
          <w:tcPr>
            <w:tcW w:w="3043" w:type="pct"/>
            <w:vAlign w:val="center"/>
          </w:tcPr>
          <w:p w:rsidR="00F41084" w:rsidRPr="00F41084" w:rsidRDefault="00F41084" w:rsidP="00F41084">
            <w:pPr>
              <w:spacing w:after="200" w:line="276" w:lineRule="auto"/>
              <w:jc w:val="center"/>
              <w:rPr>
                <w:rFonts w:cs="Arial"/>
                <w:b/>
                <w:sz w:val="21"/>
                <w:szCs w:val="21"/>
              </w:rPr>
            </w:pPr>
            <w:proofErr w:type="spellStart"/>
            <w:r w:rsidRPr="00F41084">
              <w:rPr>
                <w:rFonts w:cs="Arial"/>
                <w:b/>
                <w:sz w:val="21"/>
                <w:szCs w:val="21"/>
              </w:rPr>
              <w:t>Temática</w:t>
            </w:r>
            <w:proofErr w:type="spellEnd"/>
          </w:p>
        </w:tc>
      </w:tr>
      <w:tr w:rsidR="00F41084" w:rsidRPr="00F41084" w:rsidTr="0003272B">
        <w:trPr>
          <w:cnfStyle w:val="000000100000" w:firstRow="0" w:lastRow="0" w:firstColumn="0" w:lastColumn="0" w:oddVBand="0" w:evenVBand="0" w:oddHBand="1" w:evenHBand="0" w:firstRowFirstColumn="0" w:firstRowLastColumn="0" w:lastRowFirstColumn="0" w:lastRowLastColumn="0"/>
        </w:trPr>
        <w:tc>
          <w:tcPr>
            <w:tcW w:w="1957" w:type="pct"/>
            <w:vAlign w:val="center"/>
          </w:tcPr>
          <w:p w:rsidR="00F41084" w:rsidRPr="00F41084" w:rsidRDefault="00F41084" w:rsidP="00F41084">
            <w:pPr>
              <w:spacing w:after="200" w:line="276" w:lineRule="auto"/>
              <w:jc w:val="center"/>
              <w:rPr>
                <w:rFonts w:cs="Arial"/>
                <w:sz w:val="21"/>
                <w:szCs w:val="21"/>
              </w:rPr>
            </w:pPr>
            <w:r w:rsidRPr="00F41084">
              <w:rPr>
                <w:rFonts w:cs="Arial"/>
                <w:sz w:val="21"/>
                <w:szCs w:val="21"/>
              </w:rPr>
              <w:t>Aves</w:t>
            </w:r>
          </w:p>
        </w:tc>
        <w:tc>
          <w:tcPr>
            <w:tcW w:w="3043" w:type="pct"/>
            <w:vAlign w:val="center"/>
          </w:tcPr>
          <w:p w:rsidR="00F41084" w:rsidRPr="00F41084" w:rsidRDefault="00F41084" w:rsidP="00F41084">
            <w:pPr>
              <w:spacing w:after="200" w:line="276" w:lineRule="auto"/>
              <w:jc w:val="center"/>
              <w:rPr>
                <w:rFonts w:cs="Arial"/>
                <w:sz w:val="21"/>
                <w:szCs w:val="21"/>
              </w:rPr>
            </w:pPr>
            <w:r w:rsidRPr="00F41084">
              <w:rPr>
                <w:rFonts w:cs="Arial"/>
                <w:sz w:val="21"/>
                <w:szCs w:val="21"/>
              </w:rPr>
              <w:t xml:space="preserve">Cambio </w:t>
            </w:r>
            <w:proofErr w:type="spellStart"/>
            <w:r w:rsidRPr="00F41084">
              <w:rPr>
                <w:rFonts w:cs="Arial"/>
                <w:sz w:val="21"/>
                <w:szCs w:val="21"/>
              </w:rPr>
              <w:t>climático</w:t>
            </w:r>
            <w:proofErr w:type="spellEnd"/>
          </w:p>
        </w:tc>
      </w:tr>
      <w:tr w:rsidR="00F41084" w:rsidRPr="001538C5" w:rsidTr="0003272B">
        <w:trPr>
          <w:cnfStyle w:val="000000010000" w:firstRow="0" w:lastRow="0" w:firstColumn="0" w:lastColumn="0" w:oddVBand="0" w:evenVBand="0" w:oddHBand="0" w:evenHBand="1" w:firstRowFirstColumn="0" w:firstRowLastColumn="0" w:lastRowFirstColumn="0" w:lastRowLastColumn="0"/>
        </w:trPr>
        <w:tc>
          <w:tcPr>
            <w:tcW w:w="1957" w:type="pct"/>
            <w:vAlign w:val="center"/>
          </w:tcPr>
          <w:p w:rsidR="00F41084" w:rsidRPr="00F41084" w:rsidRDefault="00F41084" w:rsidP="00F41084">
            <w:pPr>
              <w:spacing w:after="200" w:line="276" w:lineRule="auto"/>
              <w:jc w:val="center"/>
              <w:rPr>
                <w:rFonts w:cs="Arial"/>
                <w:sz w:val="21"/>
                <w:szCs w:val="21"/>
              </w:rPr>
            </w:pPr>
            <w:proofErr w:type="spellStart"/>
            <w:r w:rsidRPr="00F41084">
              <w:rPr>
                <w:rFonts w:cs="Arial"/>
                <w:sz w:val="21"/>
                <w:szCs w:val="21"/>
              </w:rPr>
              <w:t>Mamíferos</w:t>
            </w:r>
            <w:proofErr w:type="spellEnd"/>
            <w:r w:rsidRPr="00F41084">
              <w:rPr>
                <w:rFonts w:cs="Arial"/>
                <w:sz w:val="21"/>
                <w:szCs w:val="21"/>
              </w:rPr>
              <w:t xml:space="preserve"> </w:t>
            </w:r>
            <w:proofErr w:type="spellStart"/>
            <w:r w:rsidRPr="00F41084">
              <w:rPr>
                <w:rFonts w:cs="Arial"/>
                <w:sz w:val="21"/>
                <w:szCs w:val="21"/>
              </w:rPr>
              <w:t>terrestres</w:t>
            </w:r>
            <w:proofErr w:type="spellEnd"/>
          </w:p>
        </w:tc>
        <w:tc>
          <w:tcPr>
            <w:tcW w:w="3043" w:type="pct"/>
            <w:vAlign w:val="center"/>
          </w:tcPr>
          <w:p w:rsidR="00F41084" w:rsidRPr="00F41084" w:rsidRDefault="00F41084" w:rsidP="00F41084">
            <w:pPr>
              <w:spacing w:after="200" w:line="276" w:lineRule="auto"/>
              <w:jc w:val="center"/>
              <w:rPr>
                <w:rFonts w:cs="Arial"/>
                <w:sz w:val="21"/>
                <w:szCs w:val="21"/>
                <w:lang w:val="es-ES"/>
              </w:rPr>
            </w:pPr>
            <w:r w:rsidRPr="00F41084">
              <w:rPr>
                <w:rFonts w:cs="Arial"/>
                <w:sz w:val="21"/>
                <w:szCs w:val="21"/>
                <w:lang w:val="es-ES"/>
              </w:rPr>
              <w:t>Conectividad/redes</w:t>
            </w:r>
            <w:r w:rsidRPr="00F41084">
              <w:rPr>
                <w:rFonts w:cs="Arial"/>
                <w:sz w:val="21"/>
                <w:szCs w:val="21"/>
                <w:lang w:val="es-ES"/>
              </w:rPr>
              <w:br/>
              <w:t>(incluidas las áreas protegidas, rutas migratorias e impedimentos para la migración, como las infraestructuras)</w:t>
            </w:r>
          </w:p>
        </w:tc>
      </w:tr>
      <w:tr w:rsidR="00F41084" w:rsidRPr="001538C5" w:rsidTr="0003272B">
        <w:trPr>
          <w:cnfStyle w:val="000000100000" w:firstRow="0" w:lastRow="0" w:firstColumn="0" w:lastColumn="0" w:oddVBand="0" w:evenVBand="0" w:oddHBand="1" w:evenHBand="0" w:firstRowFirstColumn="0" w:firstRowLastColumn="0" w:lastRowFirstColumn="0" w:lastRowLastColumn="0"/>
        </w:trPr>
        <w:tc>
          <w:tcPr>
            <w:tcW w:w="1957" w:type="pct"/>
            <w:vAlign w:val="center"/>
          </w:tcPr>
          <w:p w:rsidR="00F41084" w:rsidRPr="00F41084" w:rsidRDefault="00F41084" w:rsidP="00F41084">
            <w:pPr>
              <w:spacing w:after="200" w:line="276" w:lineRule="auto"/>
              <w:jc w:val="center"/>
              <w:rPr>
                <w:rFonts w:cs="Arial"/>
                <w:sz w:val="21"/>
                <w:szCs w:val="21"/>
              </w:rPr>
            </w:pPr>
            <w:proofErr w:type="spellStart"/>
            <w:r w:rsidRPr="00F41084">
              <w:rPr>
                <w:rFonts w:cs="Arial"/>
                <w:sz w:val="21"/>
                <w:szCs w:val="21"/>
              </w:rPr>
              <w:t>Mamíferos</w:t>
            </w:r>
            <w:proofErr w:type="spellEnd"/>
            <w:r w:rsidRPr="00F41084">
              <w:rPr>
                <w:rFonts w:cs="Arial"/>
                <w:sz w:val="21"/>
                <w:szCs w:val="21"/>
              </w:rPr>
              <w:t xml:space="preserve"> </w:t>
            </w:r>
            <w:proofErr w:type="spellStart"/>
            <w:r w:rsidRPr="00F41084">
              <w:rPr>
                <w:rFonts w:cs="Arial"/>
                <w:sz w:val="21"/>
                <w:szCs w:val="21"/>
              </w:rPr>
              <w:t>acuáticos</w:t>
            </w:r>
            <w:proofErr w:type="spellEnd"/>
          </w:p>
        </w:tc>
        <w:tc>
          <w:tcPr>
            <w:tcW w:w="3043" w:type="pct"/>
            <w:vAlign w:val="center"/>
          </w:tcPr>
          <w:p w:rsidR="00F41084" w:rsidRPr="00F41084" w:rsidRDefault="00F41084" w:rsidP="00F41084">
            <w:pPr>
              <w:spacing w:after="200" w:line="276" w:lineRule="auto"/>
              <w:jc w:val="center"/>
              <w:rPr>
                <w:rFonts w:cs="Arial"/>
                <w:sz w:val="21"/>
                <w:szCs w:val="21"/>
                <w:lang w:val="es-ES"/>
              </w:rPr>
            </w:pPr>
            <w:r w:rsidRPr="00F41084">
              <w:rPr>
                <w:rFonts w:cs="Arial"/>
                <w:sz w:val="21"/>
                <w:szCs w:val="21"/>
                <w:lang w:val="es-ES"/>
              </w:rPr>
              <w:t>Contaminación marina</w:t>
            </w:r>
            <w:r w:rsidRPr="00F41084">
              <w:rPr>
                <w:rFonts w:cs="Arial"/>
                <w:sz w:val="21"/>
                <w:szCs w:val="21"/>
                <w:lang w:val="es-ES"/>
              </w:rPr>
              <w:br/>
              <w:t xml:space="preserve">(incluidos los detritos, </w:t>
            </w:r>
            <w:proofErr w:type="spellStart"/>
            <w:r w:rsidRPr="00F41084">
              <w:rPr>
                <w:rFonts w:cs="Arial"/>
                <w:sz w:val="21"/>
                <w:szCs w:val="21"/>
                <w:lang w:val="es-ES"/>
              </w:rPr>
              <w:t>microplásticos</w:t>
            </w:r>
            <w:proofErr w:type="spellEnd"/>
            <w:r w:rsidRPr="00F41084">
              <w:rPr>
                <w:rFonts w:cs="Arial"/>
                <w:sz w:val="21"/>
                <w:szCs w:val="21"/>
                <w:lang w:val="es-ES"/>
              </w:rPr>
              <w:t>, el ruido y los efectos de la luz en las especies marinas)</w:t>
            </w:r>
          </w:p>
        </w:tc>
      </w:tr>
      <w:tr w:rsidR="00F41084" w:rsidRPr="00F41084" w:rsidTr="0003272B">
        <w:trPr>
          <w:cnfStyle w:val="000000010000" w:firstRow="0" w:lastRow="0" w:firstColumn="0" w:lastColumn="0" w:oddVBand="0" w:evenVBand="0" w:oddHBand="0" w:evenHBand="1" w:firstRowFirstColumn="0" w:firstRowLastColumn="0" w:lastRowFirstColumn="0" w:lastRowLastColumn="0"/>
        </w:trPr>
        <w:tc>
          <w:tcPr>
            <w:tcW w:w="1957" w:type="pct"/>
            <w:vAlign w:val="center"/>
          </w:tcPr>
          <w:p w:rsidR="00F41084" w:rsidRPr="00F41084" w:rsidRDefault="00F41084" w:rsidP="00F41084">
            <w:pPr>
              <w:spacing w:after="200" w:line="276" w:lineRule="auto"/>
              <w:jc w:val="center"/>
              <w:rPr>
                <w:rFonts w:cs="Arial"/>
                <w:sz w:val="21"/>
                <w:szCs w:val="21"/>
                <w:lang w:val="es-ES"/>
              </w:rPr>
            </w:pPr>
            <w:r w:rsidRPr="00F41084">
              <w:rPr>
                <w:rFonts w:cs="Arial"/>
                <w:sz w:val="21"/>
                <w:szCs w:val="21"/>
                <w:lang w:val="es-ES"/>
              </w:rPr>
              <w:t>Peces marinos</w:t>
            </w:r>
            <w:r w:rsidRPr="00F41084">
              <w:rPr>
                <w:rFonts w:cs="Arial"/>
                <w:sz w:val="21"/>
                <w:szCs w:val="21"/>
                <w:lang w:val="es-ES"/>
              </w:rPr>
              <w:br/>
              <w:t>(incluidos los conocimientos de caza)</w:t>
            </w:r>
          </w:p>
        </w:tc>
        <w:tc>
          <w:tcPr>
            <w:tcW w:w="3043" w:type="pct"/>
            <w:vAlign w:val="center"/>
          </w:tcPr>
          <w:p w:rsidR="00F41084" w:rsidRPr="00F41084" w:rsidRDefault="00F41084" w:rsidP="00F41084">
            <w:pPr>
              <w:spacing w:after="200" w:line="276" w:lineRule="auto"/>
              <w:jc w:val="center"/>
              <w:rPr>
                <w:rFonts w:cs="Arial"/>
                <w:sz w:val="21"/>
                <w:szCs w:val="21"/>
              </w:rPr>
            </w:pPr>
            <w:proofErr w:type="spellStart"/>
            <w:r w:rsidRPr="00F41084">
              <w:rPr>
                <w:rFonts w:cs="Arial"/>
                <w:sz w:val="21"/>
                <w:szCs w:val="21"/>
              </w:rPr>
              <w:t>Captura</w:t>
            </w:r>
            <w:proofErr w:type="spellEnd"/>
            <w:r w:rsidRPr="00F41084">
              <w:rPr>
                <w:rFonts w:cs="Arial"/>
                <w:sz w:val="21"/>
                <w:szCs w:val="21"/>
              </w:rPr>
              <w:t xml:space="preserve"> incidental</w:t>
            </w:r>
          </w:p>
        </w:tc>
      </w:tr>
      <w:tr w:rsidR="00F41084" w:rsidRPr="001538C5" w:rsidTr="0003272B">
        <w:trPr>
          <w:cnfStyle w:val="000000100000" w:firstRow="0" w:lastRow="0" w:firstColumn="0" w:lastColumn="0" w:oddVBand="0" w:evenVBand="0" w:oddHBand="1" w:evenHBand="0" w:firstRowFirstColumn="0" w:firstRowLastColumn="0" w:lastRowFirstColumn="0" w:lastRowLastColumn="0"/>
        </w:trPr>
        <w:tc>
          <w:tcPr>
            <w:tcW w:w="1957" w:type="pct"/>
            <w:vAlign w:val="center"/>
          </w:tcPr>
          <w:p w:rsidR="00F41084" w:rsidRPr="00F41084" w:rsidRDefault="00F41084" w:rsidP="00F41084">
            <w:pPr>
              <w:spacing w:after="200" w:line="276" w:lineRule="auto"/>
              <w:jc w:val="center"/>
              <w:rPr>
                <w:rFonts w:cs="Arial"/>
                <w:sz w:val="21"/>
                <w:szCs w:val="21"/>
              </w:rPr>
            </w:pPr>
          </w:p>
        </w:tc>
        <w:tc>
          <w:tcPr>
            <w:tcW w:w="3043" w:type="pct"/>
            <w:vAlign w:val="center"/>
          </w:tcPr>
          <w:p w:rsidR="00F41084" w:rsidRPr="00F41084" w:rsidRDefault="00F41084" w:rsidP="00F41084">
            <w:pPr>
              <w:spacing w:after="200" w:line="276" w:lineRule="auto"/>
              <w:jc w:val="center"/>
              <w:rPr>
                <w:rFonts w:cs="Arial"/>
                <w:sz w:val="21"/>
                <w:szCs w:val="21"/>
                <w:lang w:val="es-ES"/>
              </w:rPr>
            </w:pPr>
            <w:r w:rsidRPr="00F41084">
              <w:rPr>
                <w:rFonts w:cs="Arial"/>
                <w:sz w:val="21"/>
                <w:szCs w:val="21"/>
                <w:lang w:val="es-ES"/>
              </w:rPr>
              <w:t>Especies invasoras</w:t>
            </w:r>
            <w:r w:rsidRPr="00F41084">
              <w:rPr>
                <w:rFonts w:cs="Arial"/>
                <w:sz w:val="21"/>
                <w:szCs w:val="21"/>
                <w:lang w:val="es-ES"/>
              </w:rPr>
              <w:br/>
              <w:t>(incluidas las enfermedades, los animales silvestres, insectos y plagas y malas hierbas marinas)</w:t>
            </w:r>
          </w:p>
        </w:tc>
      </w:tr>
    </w:tbl>
    <w:p w:rsidR="00F41084" w:rsidRPr="00F41084" w:rsidRDefault="00F41084" w:rsidP="00F41084">
      <w:pPr>
        <w:spacing w:after="0" w:line="240" w:lineRule="auto"/>
        <w:rPr>
          <w:rFonts w:eastAsia="Calibri" w:cs="Arial"/>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ES"/>
        </w:rPr>
        <w:t>36</w:t>
      </w:r>
      <w:r>
        <w:rPr>
          <w:rFonts w:eastAsia="Calibri" w:cs="Arial"/>
          <w:szCs w:val="24"/>
          <w:lang w:val="es-ES"/>
        </w:rPr>
        <w:tab/>
      </w:r>
      <w:proofErr w:type="gramStart"/>
      <w:r w:rsidR="00F41084" w:rsidRPr="00F41084">
        <w:rPr>
          <w:rFonts w:eastAsia="Calibri" w:cs="Arial"/>
          <w:szCs w:val="24"/>
          <w:lang w:val="es-PE"/>
        </w:rPr>
        <w:t>Se</w:t>
      </w:r>
      <w:proofErr w:type="gramEnd"/>
      <w:r w:rsidR="00F41084" w:rsidRPr="00F41084">
        <w:rPr>
          <w:rFonts w:eastAsia="Calibri" w:cs="Arial"/>
          <w:szCs w:val="24"/>
          <w:lang w:val="es-PE"/>
        </w:rPr>
        <w:t xml:space="preserve"> reconoce que los grupos propuestos no cubren todos los grupos de especies o amenazas que puede evaluar la Convención. Nunca ha sido intención de la Convención que se identifiquen las áreas temáticas de los consejeros designados por la COP de tal manera que aborden todas las combinaciones posibles de especies y cuestiones que son motivo de preocupación para la Convención. La Convención ya cuenta con una vasta fuente de conocimientos a la que recurrir en forma de consejeros científicos designados por las Partes. Estas últimas esperan poder proporcionar ciertas recomendaciones y aportar conocimientos a nivel regional a dichos consejeros sobre las áreas de interés. </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37</w:t>
      </w:r>
      <w:r>
        <w:rPr>
          <w:rFonts w:eastAsia="Calibri" w:cs="Arial"/>
          <w:szCs w:val="24"/>
          <w:lang w:val="es-PE"/>
        </w:rPr>
        <w:tab/>
      </w:r>
      <w:proofErr w:type="gramStart"/>
      <w:r w:rsidR="00F41084" w:rsidRPr="00F41084">
        <w:rPr>
          <w:rFonts w:eastAsia="Calibri" w:cs="Arial"/>
          <w:szCs w:val="24"/>
          <w:lang w:val="es-PE"/>
        </w:rPr>
        <w:t>También</w:t>
      </w:r>
      <w:proofErr w:type="gramEnd"/>
      <w:r w:rsidR="00F41084" w:rsidRPr="00F41084">
        <w:rPr>
          <w:rFonts w:eastAsia="Calibri" w:cs="Arial"/>
          <w:szCs w:val="24"/>
          <w:lang w:val="es-PE"/>
        </w:rPr>
        <w:t xml:space="preserve"> es importante destacar que, en caso de que una cuestión transversal o un grupo de especies en particular, como los invertebrados o los peces de agua dulce, se convierta en un asunto de vital importancia para las Partes, el proceso de revisión establecido para las áreas temáticas de los consejeros designados por la COP podrá responder a dichos intereses emergentes. </w:t>
      </w:r>
    </w:p>
    <w:p w:rsidR="00F41084" w:rsidRPr="00F41084" w:rsidRDefault="00F41084" w:rsidP="00F41084">
      <w:pPr>
        <w:spacing w:after="0" w:line="240" w:lineRule="auto"/>
        <w:ind w:left="720"/>
        <w:contextualSpacing/>
        <w:rPr>
          <w:rFonts w:ascii="Times New Roman" w:eastAsia="Calibri" w:hAnsi="Times New Roman" w:cs="Times New Roman"/>
          <w:sz w:val="24"/>
          <w:szCs w:val="24"/>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38</w:t>
      </w:r>
      <w:r>
        <w:rPr>
          <w:rFonts w:eastAsia="Calibri" w:cs="Arial"/>
          <w:szCs w:val="24"/>
          <w:lang w:val="es-PE"/>
        </w:rPr>
        <w:tab/>
      </w:r>
      <w:proofErr w:type="gramStart"/>
      <w:r w:rsidR="00F41084" w:rsidRPr="00F41084">
        <w:rPr>
          <w:rFonts w:eastAsia="Calibri" w:cs="Arial"/>
          <w:szCs w:val="24"/>
          <w:lang w:val="es-PE"/>
        </w:rPr>
        <w:t>Dada</w:t>
      </w:r>
      <w:proofErr w:type="gramEnd"/>
      <w:r w:rsidR="00F41084" w:rsidRPr="00F41084">
        <w:rPr>
          <w:rFonts w:eastAsia="Calibri" w:cs="Arial"/>
          <w:szCs w:val="24"/>
          <w:lang w:val="es-PE"/>
        </w:rPr>
        <w:t xml:space="preserve"> la amplia naturaleza de algunas de las cuestiones temáticas, además del número de amenazas que abarcan, puede que sea necesario designar a más de un consejero por área temática. Sin embargo, esto dependerá de los candidatos que hayan sido nominados para dichas áreas. En caso de que surja esta situación, se evaluará el requisito de invitar a un máximo de nueve consejeros designados por la COP a una reunión del Comité del Periodo de Sesiones y el de determinar las invitaciones apropiadas según el orden del día propuesto. </w:t>
      </w:r>
    </w:p>
    <w:p w:rsidR="00F41084" w:rsidRPr="00F41084" w:rsidRDefault="00F41084" w:rsidP="00F41084">
      <w:pPr>
        <w:spacing w:after="0" w:line="240" w:lineRule="auto"/>
        <w:ind w:left="369" w:hanging="369"/>
        <w:rPr>
          <w:rFonts w:eastAsia="Calibri" w:cs="Arial"/>
          <w:lang w:val="es-ES"/>
        </w:rPr>
      </w:pPr>
    </w:p>
    <w:p w:rsidR="00F41084" w:rsidRPr="00F41084" w:rsidRDefault="00F41084" w:rsidP="00F41084">
      <w:pPr>
        <w:spacing w:after="0" w:line="240" w:lineRule="auto"/>
        <w:ind w:left="369" w:hanging="369"/>
        <w:rPr>
          <w:rFonts w:eastAsia="Calibri" w:cs="Arial"/>
          <w:u w:val="single"/>
          <w:lang w:val="es-ES"/>
        </w:rPr>
      </w:pPr>
      <w:r w:rsidRPr="00F41084">
        <w:rPr>
          <w:rFonts w:eastAsia="Calibri" w:cs="Arial"/>
          <w:u w:val="single"/>
          <w:lang w:val="es-ES"/>
        </w:rPr>
        <w:t>Próximos pasos</w:t>
      </w:r>
    </w:p>
    <w:p w:rsidR="00F41084" w:rsidRPr="00F41084" w:rsidRDefault="00F41084" w:rsidP="00F41084">
      <w:pPr>
        <w:spacing w:after="0" w:line="240" w:lineRule="auto"/>
        <w:ind w:left="369" w:hanging="369"/>
        <w:rPr>
          <w:rFonts w:eastAsia="Calibri" w:cs="Arial"/>
          <w:b/>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39</w:t>
      </w:r>
      <w:r>
        <w:rPr>
          <w:rFonts w:eastAsia="Calibri" w:cs="Arial"/>
          <w:szCs w:val="24"/>
          <w:lang w:val="es-PE"/>
        </w:rPr>
        <w:tab/>
      </w:r>
      <w:proofErr w:type="gramStart"/>
      <w:r w:rsidR="00F41084" w:rsidRPr="00F41084">
        <w:rPr>
          <w:rFonts w:eastAsia="Calibri" w:cs="Arial"/>
          <w:szCs w:val="24"/>
          <w:lang w:val="es-PE"/>
        </w:rPr>
        <w:t>Si</w:t>
      </w:r>
      <w:proofErr w:type="gramEnd"/>
      <w:r w:rsidR="00F41084" w:rsidRPr="00F41084">
        <w:rPr>
          <w:rFonts w:eastAsia="Calibri" w:cs="Arial"/>
          <w:szCs w:val="24"/>
          <w:lang w:val="es-PE"/>
        </w:rPr>
        <w:t xml:space="preserve"> bien se reconoce que un número de las áreas temáticas propuestas se encuentra actualmente en vigor, se prevé que los consejeros relevantes designados por la COP reunirían los requisitos necesarios para permanecer en dicho cargo para el periodo entre la COP13 y la COP15. A pesar de que esto estaría sujeto a la disponibilidad de expertos, resultaría beneficioso para el funcionamiento de la Convención, ya que aseguraría cierta continuidad durante este periodo de revisión. </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40</w:t>
      </w:r>
      <w:r>
        <w:rPr>
          <w:rFonts w:eastAsia="Calibri" w:cs="Arial"/>
          <w:szCs w:val="24"/>
          <w:lang w:val="es-PE"/>
        </w:rPr>
        <w:tab/>
      </w:r>
      <w:proofErr w:type="gramStart"/>
      <w:r w:rsidR="00F41084" w:rsidRPr="00F41084">
        <w:rPr>
          <w:rFonts w:eastAsia="Calibri" w:cs="Arial"/>
          <w:szCs w:val="24"/>
          <w:lang w:val="es-PE"/>
        </w:rPr>
        <w:t>Las</w:t>
      </w:r>
      <w:proofErr w:type="gramEnd"/>
      <w:r w:rsidR="00F41084" w:rsidRPr="00F41084">
        <w:rPr>
          <w:rFonts w:eastAsia="Calibri" w:cs="Arial"/>
          <w:szCs w:val="24"/>
          <w:lang w:val="es-PE"/>
        </w:rPr>
        <w:t xml:space="preserve"> áreas temáticas donde los consejeros designados por la COP actuales permanecerían, si fuese posible, son la de aves, cambio climático, mamíferos acuáticos y captura incidental.</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lastRenderedPageBreak/>
        <w:t>41</w:t>
      </w:r>
      <w:r>
        <w:rPr>
          <w:rFonts w:eastAsia="Calibri" w:cs="Arial"/>
          <w:szCs w:val="24"/>
          <w:lang w:val="es-PE"/>
        </w:rPr>
        <w:tab/>
      </w:r>
      <w:proofErr w:type="gramStart"/>
      <w:r w:rsidR="00F41084" w:rsidRPr="00F41084">
        <w:rPr>
          <w:rFonts w:eastAsia="Calibri" w:cs="Arial"/>
          <w:szCs w:val="24"/>
          <w:lang w:val="es-PE"/>
        </w:rPr>
        <w:t>Las</w:t>
      </w:r>
      <w:proofErr w:type="gramEnd"/>
      <w:r w:rsidR="00F41084" w:rsidRPr="00F41084">
        <w:rPr>
          <w:rFonts w:eastAsia="Calibri" w:cs="Arial"/>
          <w:szCs w:val="24"/>
          <w:lang w:val="es-PE"/>
        </w:rPr>
        <w:t xml:space="preserve"> candidaturas de expertos adecuados se buscarán para las nuevas áreas propuestas de mamíferos terrestres, conectividad/redes, contaminación marina, peces marinos y especies invasoras. </w:t>
      </w:r>
    </w:p>
    <w:p w:rsidR="00F41084" w:rsidRPr="00F41084" w:rsidRDefault="00F41084" w:rsidP="00F41084">
      <w:pPr>
        <w:spacing w:after="0" w:line="240" w:lineRule="auto"/>
        <w:ind w:left="720"/>
        <w:contextualSpacing/>
        <w:rPr>
          <w:rFonts w:ascii="Times New Roman" w:eastAsia="Calibri" w:hAnsi="Times New Roman" w:cs="Times New Roman"/>
          <w:sz w:val="24"/>
          <w:szCs w:val="24"/>
          <w:lang w:val="es-ES"/>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42</w:t>
      </w:r>
      <w:r>
        <w:rPr>
          <w:rFonts w:eastAsia="Calibri" w:cs="Arial"/>
          <w:szCs w:val="24"/>
          <w:lang w:val="es-PE"/>
        </w:rPr>
        <w:tab/>
      </w:r>
      <w:proofErr w:type="gramStart"/>
      <w:r w:rsidR="00F41084" w:rsidRPr="00F41084">
        <w:rPr>
          <w:rFonts w:eastAsia="Calibri" w:cs="Arial"/>
          <w:szCs w:val="24"/>
          <w:lang w:val="es-PE"/>
        </w:rPr>
        <w:t>La</w:t>
      </w:r>
      <w:proofErr w:type="gramEnd"/>
      <w:r w:rsidR="00F41084" w:rsidRPr="00F41084">
        <w:rPr>
          <w:rFonts w:eastAsia="Calibri" w:cs="Arial"/>
          <w:szCs w:val="24"/>
          <w:lang w:val="es-PE"/>
        </w:rPr>
        <w:t xml:space="preserve"> Secretaría se encargará de buscar candidaturas de las Partes para candidatos adecuados durante la 4</w:t>
      </w:r>
      <w:r w:rsidR="00F41084" w:rsidRPr="00F41084">
        <w:rPr>
          <w:rFonts w:eastAsia="Calibri" w:cs="Arial"/>
          <w:szCs w:val="24"/>
          <w:vertAlign w:val="superscript"/>
          <w:lang w:val="es-PE"/>
        </w:rPr>
        <w:t>ª</w:t>
      </w:r>
      <w:r w:rsidR="00F41084" w:rsidRPr="00F41084">
        <w:rPr>
          <w:rFonts w:eastAsia="Calibri" w:cs="Arial"/>
          <w:szCs w:val="24"/>
          <w:lang w:val="es-PE"/>
        </w:rPr>
        <w:t xml:space="preserve"> Reunión del Comité del Periodo de Sesiones. Como esta será la única reunión antes de la COP13, en caso de que existan múltiples candidatos para puestos donde lo ideal sea contar con un experto (como para peces marinos), la Secretaría preparará una tabla de comparación y la distribuirá entre los miembros del Comité del Periodo de Sesiones para que se decida de manera electrónica. Esto permitirá que se envíen recomendaciones de consejeros designados por la COP para que la COP13 las apruebe.</w:t>
      </w:r>
    </w:p>
    <w:p w:rsidR="00F41084" w:rsidRPr="00F41084" w:rsidRDefault="00F41084" w:rsidP="00F41084">
      <w:pPr>
        <w:spacing w:after="0" w:line="240" w:lineRule="auto"/>
        <w:contextualSpacing/>
        <w:jc w:val="both"/>
        <w:rPr>
          <w:rFonts w:eastAsia="Calibri" w:cs="Arial"/>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43</w:t>
      </w:r>
      <w:r>
        <w:rPr>
          <w:rFonts w:eastAsia="Calibri" w:cs="Arial"/>
          <w:szCs w:val="24"/>
          <w:lang w:val="es-PE"/>
        </w:rPr>
        <w:tab/>
      </w:r>
      <w:proofErr w:type="gramStart"/>
      <w:r w:rsidR="00F41084" w:rsidRPr="00F41084">
        <w:rPr>
          <w:rFonts w:eastAsia="Calibri" w:cs="Arial"/>
          <w:szCs w:val="24"/>
          <w:lang w:val="es-PE"/>
        </w:rPr>
        <w:t>Se</w:t>
      </w:r>
      <w:proofErr w:type="gramEnd"/>
      <w:r w:rsidR="00F41084" w:rsidRPr="00F41084">
        <w:rPr>
          <w:rFonts w:eastAsia="Calibri" w:cs="Arial"/>
          <w:szCs w:val="24"/>
          <w:lang w:val="es-PE"/>
        </w:rPr>
        <w:t xml:space="preserve"> debería destacar que los consejeros designados por la COP que actualmente ocupan un puesto que finalizará durante la COP13 reúnen los requisitos necesarios para que se les nombre para cualquier nueva área temática, siempre que su área de conocimiento sea la apropiada. Por ejemplo, el área temática recién ampliada para los mamíferos terrestres puede resultar de interés para los actuales expertos sobre mamíferos designados por la COP, y estos podrían aplicar sus conocimientos en ella.</w:t>
      </w:r>
    </w:p>
    <w:p w:rsidR="00F41084" w:rsidRPr="00F41084" w:rsidRDefault="00F41084" w:rsidP="00F41084">
      <w:pPr>
        <w:spacing w:after="0" w:line="240" w:lineRule="auto"/>
        <w:ind w:left="567"/>
        <w:contextualSpacing/>
        <w:jc w:val="both"/>
        <w:rPr>
          <w:rFonts w:eastAsia="Calibri" w:cs="Arial"/>
          <w:b/>
          <w:szCs w:val="24"/>
          <w:lang w:val="es-PE"/>
        </w:rPr>
      </w:pPr>
    </w:p>
    <w:p w:rsidR="00F41084" w:rsidRPr="00F41084" w:rsidRDefault="00F41084" w:rsidP="00F41084">
      <w:pPr>
        <w:spacing w:after="0" w:line="240" w:lineRule="auto"/>
        <w:ind w:left="567" w:hanging="567"/>
        <w:contextualSpacing/>
        <w:jc w:val="both"/>
        <w:rPr>
          <w:rFonts w:eastAsia="Calibri" w:cs="Arial"/>
          <w:szCs w:val="24"/>
          <w:u w:val="single"/>
          <w:lang w:val="es-PE"/>
        </w:rPr>
      </w:pPr>
      <w:r w:rsidRPr="00F41084">
        <w:rPr>
          <w:rFonts w:eastAsia="Calibri" w:cs="Arial"/>
          <w:szCs w:val="24"/>
          <w:u w:val="single"/>
          <w:lang w:val="es-PE"/>
        </w:rPr>
        <w:t>Acciones recomendadas</w:t>
      </w:r>
    </w:p>
    <w:p w:rsidR="00F41084" w:rsidRPr="00F41084" w:rsidRDefault="00F41084" w:rsidP="00F41084">
      <w:pPr>
        <w:spacing w:after="0" w:line="240" w:lineRule="auto"/>
        <w:ind w:left="567" w:hanging="567"/>
        <w:contextualSpacing/>
        <w:jc w:val="both"/>
        <w:rPr>
          <w:rFonts w:eastAsia="Calibri" w:cs="Arial"/>
          <w:b/>
          <w:szCs w:val="24"/>
          <w:lang w:val="es-PE"/>
        </w:rPr>
      </w:pPr>
    </w:p>
    <w:p w:rsidR="00F41084" w:rsidRPr="00F41084" w:rsidRDefault="0003272B" w:rsidP="00F41084">
      <w:pPr>
        <w:spacing w:after="0" w:line="240" w:lineRule="auto"/>
        <w:ind w:left="567" w:hanging="567"/>
        <w:contextualSpacing/>
        <w:jc w:val="both"/>
        <w:rPr>
          <w:rFonts w:eastAsia="Calibri" w:cs="Arial"/>
          <w:szCs w:val="24"/>
          <w:lang w:val="es-PE"/>
        </w:rPr>
      </w:pPr>
      <w:r>
        <w:rPr>
          <w:rFonts w:eastAsia="Calibri" w:cs="Arial"/>
          <w:szCs w:val="24"/>
          <w:lang w:val="es-PE"/>
        </w:rPr>
        <w:t>44</w:t>
      </w:r>
      <w:r>
        <w:rPr>
          <w:rFonts w:eastAsia="Calibri" w:cs="Arial"/>
          <w:szCs w:val="24"/>
          <w:lang w:val="es-PE"/>
        </w:rPr>
        <w:tab/>
      </w:r>
      <w:proofErr w:type="gramStart"/>
      <w:r>
        <w:rPr>
          <w:rFonts w:eastAsia="Calibri" w:cs="Arial"/>
          <w:szCs w:val="24"/>
          <w:lang w:val="es-PE"/>
        </w:rPr>
        <w:t>E</w:t>
      </w:r>
      <w:r w:rsidR="00F41084" w:rsidRPr="00F41084">
        <w:rPr>
          <w:rFonts w:eastAsia="Calibri" w:cs="Arial"/>
          <w:szCs w:val="24"/>
          <w:lang w:val="es-PE"/>
        </w:rPr>
        <w:t>l</w:t>
      </w:r>
      <w:proofErr w:type="gramEnd"/>
      <w:r w:rsidR="00F41084" w:rsidRPr="00F41084">
        <w:rPr>
          <w:rFonts w:eastAsia="Calibri" w:cs="Arial"/>
          <w:szCs w:val="24"/>
          <w:lang w:val="es-PE"/>
        </w:rPr>
        <w:t xml:space="preserve"> Comité del </w:t>
      </w:r>
      <w:r>
        <w:rPr>
          <w:rFonts w:eastAsia="Calibri" w:cs="Arial"/>
          <w:szCs w:val="24"/>
          <w:lang w:val="es-PE"/>
        </w:rPr>
        <w:t>P</w:t>
      </w:r>
      <w:r w:rsidR="00F41084" w:rsidRPr="00F41084">
        <w:rPr>
          <w:rFonts w:eastAsia="Calibri" w:cs="Arial"/>
          <w:szCs w:val="24"/>
          <w:lang w:val="es-PE"/>
        </w:rPr>
        <w:t xml:space="preserve">eriodo de </w:t>
      </w:r>
      <w:r>
        <w:rPr>
          <w:rFonts w:eastAsia="Calibri" w:cs="Arial"/>
          <w:szCs w:val="24"/>
          <w:lang w:val="es-PE"/>
        </w:rPr>
        <w:t>S</w:t>
      </w:r>
      <w:r w:rsidR="00F41084" w:rsidRPr="00F41084">
        <w:rPr>
          <w:rFonts w:eastAsia="Calibri" w:cs="Arial"/>
          <w:szCs w:val="24"/>
          <w:lang w:val="es-PE"/>
        </w:rPr>
        <w:t xml:space="preserve">esiones </w:t>
      </w:r>
      <w:r>
        <w:rPr>
          <w:rFonts w:eastAsia="Calibri" w:cs="Arial"/>
          <w:szCs w:val="24"/>
          <w:lang w:val="es-PE"/>
        </w:rPr>
        <w:t>acuerda</w:t>
      </w:r>
      <w:r w:rsidR="00F41084" w:rsidRPr="00F41084">
        <w:rPr>
          <w:rFonts w:eastAsia="Calibri" w:cs="Arial"/>
          <w:szCs w:val="24"/>
          <w:lang w:val="es-PE"/>
        </w:rPr>
        <w:t>:</w:t>
      </w:r>
    </w:p>
    <w:p w:rsidR="00F41084" w:rsidRPr="00F41084" w:rsidRDefault="00F41084" w:rsidP="00F41084">
      <w:pPr>
        <w:spacing w:after="0" w:line="240" w:lineRule="auto"/>
        <w:ind w:left="567"/>
        <w:contextualSpacing/>
        <w:jc w:val="both"/>
        <w:rPr>
          <w:rFonts w:eastAsia="Calibri" w:cs="Arial"/>
          <w:szCs w:val="24"/>
          <w:lang w:val="es-PE"/>
        </w:rPr>
      </w:pPr>
    </w:p>
    <w:p w:rsidR="00F41084" w:rsidRPr="00F41084" w:rsidRDefault="00F41084" w:rsidP="00F41084">
      <w:pPr>
        <w:numPr>
          <w:ilvl w:val="0"/>
          <w:numId w:val="22"/>
        </w:numPr>
        <w:spacing w:after="0" w:line="240" w:lineRule="auto"/>
        <w:ind w:left="993" w:hanging="426"/>
        <w:contextualSpacing/>
        <w:jc w:val="both"/>
        <w:rPr>
          <w:rFonts w:eastAsia="Calibri" w:cs="Arial"/>
          <w:szCs w:val="24"/>
          <w:lang w:val="es-PE"/>
        </w:rPr>
      </w:pPr>
      <w:proofErr w:type="gramStart"/>
      <w:r w:rsidRPr="00F41084">
        <w:rPr>
          <w:rFonts w:eastAsia="Calibri" w:cs="Arial"/>
          <w:szCs w:val="24"/>
          <w:lang w:val="es-PE"/>
        </w:rPr>
        <w:t>Confirm</w:t>
      </w:r>
      <w:r w:rsidR="0003272B">
        <w:rPr>
          <w:rFonts w:eastAsia="Calibri" w:cs="Arial"/>
          <w:szCs w:val="24"/>
          <w:lang w:val="es-PE"/>
        </w:rPr>
        <w:t>ar</w:t>
      </w:r>
      <w:proofErr w:type="gramEnd"/>
      <w:r w:rsidRPr="00F41084">
        <w:rPr>
          <w:rFonts w:eastAsia="Calibri" w:cs="Arial"/>
          <w:szCs w:val="24"/>
          <w:lang w:val="es-PE"/>
        </w:rPr>
        <w:t xml:space="preserve"> que las áreas temáticas de los consejeros designados por la COP propuestas en el párrafo 35 para el periodo entre la COP13 y la COP15 se adecúan a las necesidades de la Convención;</w:t>
      </w:r>
    </w:p>
    <w:p w:rsidR="00F41084" w:rsidRPr="00F41084" w:rsidRDefault="00F41084" w:rsidP="00F41084">
      <w:pPr>
        <w:spacing w:after="0" w:line="240" w:lineRule="auto"/>
        <w:ind w:left="1134"/>
        <w:contextualSpacing/>
        <w:jc w:val="both"/>
        <w:rPr>
          <w:rFonts w:eastAsia="Calibri" w:cs="Arial"/>
          <w:szCs w:val="24"/>
          <w:lang w:val="es-PE"/>
        </w:rPr>
      </w:pPr>
    </w:p>
    <w:p w:rsidR="00F41084" w:rsidRPr="00F41084" w:rsidRDefault="0003272B" w:rsidP="00F41084">
      <w:pPr>
        <w:numPr>
          <w:ilvl w:val="0"/>
          <w:numId w:val="22"/>
        </w:numPr>
        <w:spacing w:after="0" w:line="240" w:lineRule="auto"/>
        <w:ind w:left="993" w:hanging="426"/>
        <w:contextualSpacing/>
        <w:jc w:val="both"/>
        <w:rPr>
          <w:rFonts w:eastAsia="Calibri" w:cs="Arial"/>
          <w:szCs w:val="24"/>
          <w:lang w:val="es-PE"/>
        </w:rPr>
      </w:pPr>
      <w:r>
        <w:rPr>
          <w:rFonts w:eastAsia="Calibri" w:cs="Arial"/>
          <w:szCs w:val="24"/>
          <w:lang w:val="es-PE"/>
        </w:rPr>
        <w:t>Encargar</w:t>
      </w:r>
      <w:r w:rsidR="00F41084" w:rsidRPr="00F41084">
        <w:rPr>
          <w:rFonts w:eastAsia="Calibri" w:cs="Arial"/>
          <w:szCs w:val="24"/>
          <w:lang w:val="es-PE"/>
        </w:rPr>
        <w:t xml:space="preserve"> a la Secretaría que pida a los consejeros actuales designados por la COP para aves, cambio climático, mamíferos acuáticos y captura incidental que confirmen su disponibilidad para permanecer en su cargo designado tras la COP13; </w:t>
      </w:r>
    </w:p>
    <w:p w:rsidR="00F41084" w:rsidRPr="00F41084" w:rsidRDefault="00F41084" w:rsidP="00F41084">
      <w:pPr>
        <w:spacing w:after="0" w:line="240" w:lineRule="auto"/>
        <w:ind w:left="993" w:hanging="426"/>
        <w:contextualSpacing/>
        <w:jc w:val="both"/>
        <w:rPr>
          <w:rFonts w:eastAsia="Calibri" w:cs="Arial"/>
          <w:szCs w:val="24"/>
          <w:lang w:val="es-PE"/>
        </w:rPr>
      </w:pPr>
    </w:p>
    <w:p w:rsidR="00F41084" w:rsidRPr="00F41084" w:rsidRDefault="0003272B" w:rsidP="00F41084">
      <w:pPr>
        <w:numPr>
          <w:ilvl w:val="0"/>
          <w:numId w:val="22"/>
        </w:numPr>
        <w:spacing w:after="0" w:line="240" w:lineRule="auto"/>
        <w:ind w:left="993" w:hanging="426"/>
        <w:contextualSpacing/>
        <w:jc w:val="both"/>
        <w:rPr>
          <w:rFonts w:eastAsia="Calibri" w:cs="Arial"/>
          <w:szCs w:val="24"/>
          <w:lang w:val="es-PE"/>
        </w:rPr>
      </w:pPr>
      <w:r>
        <w:rPr>
          <w:rFonts w:eastAsia="Calibri" w:cs="Arial"/>
          <w:szCs w:val="24"/>
          <w:lang w:val="es-PE"/>
        </w:rPr>
        <w:t>Instruir</w:t>
      </w:r>
      <w:r w:rsidR="00F41084" w:rsidRPr="00F41084">
        <w:rPr>
          <w:rFonts w:eastAsia="Calibri" w:cs="Arial"/>
          <w:szCs w:val="24"/>
          <w:lang w:val="es-PE"/>
        </w:rPr>
        <w:t xml:space="preserve"> a la Secretaría que busque propuestas de las Partes para candidatos adecuados para las áreas temáticas de los consejeros designados por la COP recién propuestas sobre mamíferos terrestres, conectividad/redes, contaminación marina, peces marinos y especies invasoras;</w:t>
      </w:r>
    </w:p>
    <w:p w:rsidR="00F41084" w:rsidRPr="00F41084" w:rsidRDefault="00F41084" w:rsidP="00F41084">
      <w:pPr>
        <w:spacing w:after="0" w:line="240" w:lineRule="auto"/>
        <w:ind w:left="993" w:hanging="426"/>
        <w:contextualSpacing/>
        <w:jc w:val="both"/>
        <w:rPr>
          <w:rFonts w:eastAsia="Calibri" w:cs="Arial"/>
          <w:szCs w:val="24"/>
          <w:lang w:val="es-PE"/>
        </w:rPr>
      </w:pPr>
    </w:p>
    <w:p w:rsidR="00F41084" w:rsidRPr="00F41084" w:rsidRDefault="000B0907" w:rsidP="00F41084">
      <w:pPr>
        <w:numPr>
          <w:ilvl w:val="0"/>
          <w:numId w:val="22"/>
        </w:numPr>
        <w:spacing w:after="0" w:line="240" w:lineRule="auto"/>
        <w:ind w:left="993" w:hanging="426"/>
        <w:contextualSpacing/>
        <w:jc w:val="both"/>
        <w:rPr>
          <w:rFonts w:eastAsia="Calibri" w:cs="Arial"/>
          <w:szCs w:val="24"/>
          <w:lang w:val="es-PE"/>
        </w:rPr>
      </w:pPr>
      <w:r>
        <w:rPr>
          <w:rFonts w:eastAsia="Calibri" w:cs="Arial"/>
          <w:szCs w:val="24"/>
          <w:lang w:val="es-PE"/>
        </w:rPr>
        <w:t>E</w:t>
      </w:r>
      <w:r w:rsidR="00F41084" w:rsidRPr="00F41084">
        <w:rPr>
          <w:rFonts w:eastAsia="Calibri" w:cs="Arial"/>
          <w:szCs w:val="24"/>
          <w:lang w:val="es-PE"/>
        </w:rPr>
        <w:t>l proceso de revisión periódico que se presenta en el párrafo 27 y en la Figura 1, que se pondrá en marcha tras la COP13;</w:t>
      </w:r>
    </w:p>
    <w:p w:rsidR="00F41084" w:rsidRPr="00F41084" w:rsidRDefault="00F41084" w:rsidP="00F41084">
      <w:pPr>
        <w:spacing w:after="0" w:line="240" w:lineRule="auto"/>
        <w:ind w:left="993" w:hanging="426"/>
        <w:contextualSpacing/>
        <w:jc w:val="both"/>
        <w:rPr>
          <w:rFonts w:eastAsia="Calibri" w:cs="Arial"/>
          <w:szCs w:val="24"/>
          <w:lang w:val="es-PE"/>
        </w:rPr>
      </w:pPr>
    </w:p>
    <w:p w:rsidR="00F41084" w:rsidRPr="00F41084" w:rsidRDefault="0003272B" w:rsidP="00F41084">
      <w:pPr>
        <w:numPr>
          <w:ilvl w:val="0"/>
          <w:numId w:val="22"/>
        </w:numPr>
        <w:spacing w:after="0" w:line="240" w:lineRule="auto"/>
        <w:ind w:left="993" w:hanging="426"/>
        <w:contextualSpacing/>
        <w:jc w:val="both"/>
        <w:rPr>
          <w:rFonts w:eastAsia="Calibri" w:cs="Arial"/>
          <w:szCs w:val="24"/>
          <w:lang w:val="es-PE"/>
        </w:rPr>
      </w:pPr>
      <w:r>
        <w:rPr>
          <w:rFonts w:eastAsia="Calibri" w:cs="Arial"/>
          <w:szCs w:val="24"/>
          <w:lang w:val="es-PE"/>
        </w:rPr>
        <w:t>Presentar</w:t>
      </w:r>
      <w:r w:rsidR="00F41084" w:rsidRPr="00F41084">
        <w:rPr>
          <w:rFonts w:eastAsia="Calibri" w:cs="Arial"/>
          <w:szCs w:val="24"/>
          <w:lang w:val="es-PE"/>
        </w:rPr>
        <w:t xml:space="preserve"> las áreas temáticas identificadas de los consejeros designados por la COP junto a recomendaciones de candidatos apropiados para que la COP13 las evalúe; y </w:t>
      </w:r>
    </w:p>
    <w:p w:rsidR="00F41084" w:rsidRPr="00F41084" w:rsidRDefault="00F41084" w:rsidP="00F41084">
      <w:pPr>
        <w:spacing w:after="200" w:line="276" w:lineRule="auto"/>
        <w:rPr>
          <w:rFonts w:eastAsia="Calibri" w:cs="Arial"/>
          <w:lang w:val="es-ES"/>
        </w:rPr>
      </w:pPr>
    </w:p>
    <w:p w:rsidR="00F41084" w:rsidRPr="00F41084" w:rsidRDefault="00F41084" w:rsidP="00F41084">
      <w:pPr>
        <w:spacing w:after="0" w:line="240" w:lineRule="auto"/>
        <w:rPr>
          <w:rFonts w:eastAsia="Calibri" w:cs="Arial"/>
          <w:lang w:val="es-ES"/>
        </w:rPr>
      </w:pPr>
      <w:r w:rsidRPr="00F41084">
        <w:rPr>
          <w:rFonts w:eastAsia="Calibri" w:cs="Arial"/>
          <w:lang w:val="es-ES"/>
        </w:rPr>
        <w:br w:type="page"/>
      </w:r>
    </w:p>
    <w:p w:rsidR="00F41084" w:rsidRPr="00F41084" w:rsidRDefault="00F41084" w:rsidP="00F41084">
      <w:pPr>
        <w:spacing w:after="200" w:line="276" w:lineRule="auto"/>
        <w:jc w:val="right"/>
        <w:rPr>
          <w:rFonts w:eastAsia="Calibri" w:cs="Arial"/>
          <w:b/>
          <w:lang w:val="es-ES"/>
        </w:rPr>
      </w:pPr>
      <w:r w:rsidRPr="00F41084">
        <w:rPr>
          <w:rFonts w:eastAsia="Calibri" w:cs="Arial"/>
          <w:b/>
          <w:lang w:val="es-ES"/>
        </w:rPr>
        <w:lastRenderedPageBreak/>
        <w:t>ADJUNTO 1</w:t>
      </w:r>
    </w:p>
    <w:p w:rsidR="00F41084" w:rsidRPr="00F41084" w:rsidRDefault="00F41084" w:rsidP="00F41084">
      <w:pPr>
        <w:spacing w:after="120" w:line="240" w:lineRule="auto"/>
        <w:jc w:val="center"/>
        <w:rPr>
          <w:rFonts w:eastAsia="Times New Roman" w:cs="Arial"/>
          <w:b/>
          <w:lang w:val="es-ES"/>
        </w:rPr>
      </w:pPr>
      <w:r w:rsidRPr="00F41084">
        <w:rPr>
          <w:rFonts w:eastAsia="Times New Roman" w:cs="Arial"/>
          <w:b/>
          <w:lang w:val="es-ES"/>
        </w:rPr>
        <w:t>TÉRMINOS DE REFERENCIA PARA LA REVISIÓN DEL GRUPO DE TRABAJO SOBRE ÁREAS TEMÁTICAS DE LOS CONSEJEROS DESIGNADOS POR LA COP</w:t>
      </w:r>
    </w:p>
    <w:p w:rsidR="00F41084" w:rsidRPr="00F41084" w:rsidRDefault="00F41084" w:rsidP="00F41084">
      <w:pPr>
        <w:spacing w:after="0" w:line="240" w:lineRule="auto"/>
        <w:contextualSpacing/>
        <w:jc w:val="center"/>
        <w:rPr>
          <w:rFonts w:eastAsia="Times New Roman" w:cs="Arial"/>
          <w:i/>
          <w:lang w:val="es-ES"/>
        </w:rPr>
      </w:pPr>
      <w:r w:rsidRPr="00F41084">
        <w:rPr>
          <w:rFonts w:eastAsia="Times New Roman" w:cs="Arial"/>
          <w:i/>
          <w:lang w:val="es-ES"/>
        </w:rPr>
        <w:t>(tal y como se acordó durante la 3</w:t>
      </w:r>
      <w:r w:rsidRPr="00F41084">
        <w:rPr>
          <w:rFonts w:eastAsia="Times New Roman" w:cs="Arial"/>
          <w:i/>
          <w:vertAlign w:val="superscript"/>
          <w:lang w:val="es-ES"/>
        </w:rPr>
        <w:t>ª</w:t>
      </w:r>
      <w:r w:rsidRPr="00F41084">
        <w:rPr>
          <w:rFonts w:eastAsia="Times New Roman" w:cs="Arial"/>
          <w:i/>
          <w:lang w:val="es-ES"/>
        </w:rPr>
        <w:t xml:space="preserve"> reunión del Comité del Periodo de Sesiones del Consejo Científico)</w:t>
      </w:r>
    </w:p>
    <w:p w:rsidR="00F41084" w:rsidRPr="00F41084" w:rsidRDefault="00F41084" w:rsidP="00F41084">
      <w:pPr>
        <w:spacing w:after="0" w:line="240" w:lineRule="auto"/>
        <w:contextualSpacing/>
        <w:rPr>
          <w:rFonts w:eastAsia="Times New Roman" w:cs="Arial"/>
          <w:lang w:val="es-ES"/>
        </w:rPr>
      </w:pPr>
    </w:p>
    <w:p w:rsidR="00F41084" w:rsidRPr="00F41084" w:rsidRDefault="00F41084" w:rsidP="00F41084">
      <w:pPr>
        <w:spacing w:after="0" w:line="240" w:lineRule="auto"/>
        <w:contextualSpacing/>
        <w:rPr>
          <w:rFonts w:eastAsia="Times New Roman" w:cs="Arial"/>
          <w:b/>
          <w:lang w:val="en-GB"/>
        </w:rPr>
      </w:pPr>
      <w:r w:rsidRPr="00F41084">
        <w:rPr>
          <w:rFonts w:eastAsia="Times New Roman" w:cs="Arial"/>
          <w:b/>
          <w:lang w:val="es-ES"/>
        </w:rPr>
        <w:t>Objetivo</w:t>
      </w:r>
    </w:p>
    <w:p w:rsidR="00F41084" w:rsidRPr="00F41084" w:rsidRDefault="00F41084" w:rsidP="00F41084">
      <w:pPr>
        <w:spacing w:after="0" w:line="240" w:lineRule="auto"/>
        <w:contextualSpacing/>
        <w:rPr>
          <w:rFonts w:eastAsia="Times New Roman" w:cs="Arial"/>
          <w:lang w:val="en-GB"/>
        </w:rPr>
      </w:pPr>
    </w:p>
    <w:p w:rsidR="00F41084" w:rsidRPr="00F41084" w:rsidRDefault="00F41084" w:rsidP="00F41084">
      <w:pPr>
        <w:numPr>
          <w:ilvl w:val="0"/>
          <w:numId w:val="20"/>
        </w:numPr>
        <w:spacing w:after="0" w:line="240" w:lineRule="auto"/>
        <w:ind w:left="567" w:hanging="567"/>
        <w:jc w:val="both"/>
        <w:rPr>
          <w:rFonts w:eastAsia="Times New Roman" w:cs="Arial"/>
          <w:lang w:val="es-ES"/>
        </w:rPr>
      </w:pPr>
      <w:r w:rsidRPr="00F41084">
        <w:rPr>
          <w:rFonts w:eastAsia="Times New Roman" w:cs="Arial"/>
          <w:lang w:val="es-ES"/>
        </w:rPr>
        <w:t>El objetivo del Grupo de Trabajo será el de llevar a cabo una revisión de las áreas temáticas actuales de los consejeros designados por la COP y evaluar las necesidades futuras de la Convención.</w:t>
      </w:r>
      <w:r w:rsidRPr="00F41084">
        <w:rPr>
          <w:rFonts w:eastAsia="Times New Roman" w:cs="Arial"/>
          <w:lang w:val="es-ES"/>
        </w:rPr>
        <w:br/>
      </w:r>
    </w:p>
    <w:p w:rsidR="00F41084" w:rsidRPr="00F41084" w:rsidRDefault="00F41084" w:rsidP="00F41084">
      <w:pPr>
        <w:numPr>
          <w:ilvl w:val="0"/>
          <w:numId w:val="20"/>
        </w:numPr>
        <w:spacing w:after="0" w:line="240" w:lineRule="auto"/>
        <w:ind w:left="567" w:hanging="567"/>
        <w:jc w:val="both"/>
        <w:rPr>
          <w:rFonts w:eastAsia="Times New Roman" w:cs="Arial"/>
          <w:lang w:val="es-ES"/>
        </w:rPr>
      </w:pPr>
      <w:r w:rsidRPr="00F41084">
        <w:rPr>
          <w:rFonts w:eastAsia="Times New Roman" w:cs="Arial"/>
          <w:lang w:val="es-ES"/>
        </w:rPr>
        <w:t>El Grupo de Trabajo tiene la misión de realizar las siguientes actividades:</w:t>
      </w:r>
    </w:p>
    <w:p w:rsidR="00F41084" w:rsidRPr="00F41084" w:rsidRDefault="00F41084" w:rsidP="00F41084">
      <w:pPr>
        <w:spacing w:after="0" w:line="240" w:lineRule="auto"/>
        <w:ind w:left="540"/>
        <w:jc w:val="both"/>
        <w:rPr>
          <w:rFonts w:eastAsia="Times New Roman" w:cs="Arial"/>
          <w:lang w:val="es-ES"/>
        </w:rPr>
      </w:pPr>
    </w:p>
    <w:p w:rsidR="00F41084" w:rsidRPr="00F41084" w:rsidRDefault="00F41084" w:rsidP="00F41084">
      <w:pPr>
        <w:numPr>
          <w:ilvl w:val="0"/>
          <w:numId w:val="21"/>
        </w:numPr>
        <w:spacing w:after="0" w:line="240" w:lineRule="auto"/>
        <w:ind w:left="1080"/>
        <w:jc w:val="both"/>
        <w:rPr>
          <w:rFonts w:eastAsia="Times New Roman" w:cs="Arial"/>
          <w:lang w:val="es-ES"/>
        </w:rPr>
      </w:pPr>
      <w:r w:rsidRPr="00F41084">
        <w:rPr>
          <w:rFonts w:eastAsia="Times New Roman" w:cs="Arial"/>
          <w:lang w:val="es-ES"/>
        </w:rPr>
        <w:t>Revisar la utilidad actual y la idoneidad continua de áreas temáticas de los consejeros designados por la COP para contribuir con recomendaciones relevantes de expertos a la Convención;</w:t>
      </w:r>
      <w:r w:rsidRPr="00F41084">
        <w:rPr>
          <w:rFonts w:eastAsia="Times New Roman" w:cs="Arial"/>
          <w:lang w:val="es-ES"/>
        </w:rPr>
        <w:br/>
      </w:r>
    </w:p>
    <w:p w:rsidR="00F41084" w:rsidRPr="00F41084" w:rsidRDefault="00F41084" w:rsidP="00F41084">
      <w:pPr>
        <w:numPr>
          <w:ilvl w:val="0"/>
          <w:numId w:val="21"/>
        </w:numPr>
        <w:spacing w:after="0" w:line="240" w:lineRule="auto"/>
        <w:ind w:left="1080"/>
        <w:jc w:val="both"/>
        <w:rPr>
          <w:rFonts w:eastAsia="Times New Roman" w:cs="Arial"/>
          <w:lang w:val="es-ES"/>
        </w:rPr>
      </w:pPr>
      <w:r w:rsidRPr="00F41084">
        <w:rPr>
          <w:rFonts w:eastAsia="Times New Roman" w:cs="Arial"/>
          <w:lang w:val="es-ES"/>
        </w:rPr>
        <w:t>Garantizar la consulta con consejeros designados por la COP y con observadores relevantes a lo largo del proceso de revisión, según proceda;</w:t>
      </w:r>
    </w:p>
    <w:p w:rsidR="00F41084" w:rsidRPr="00F41084" w:rsidRDefault="00F41084" w:rsidP="00F41084">
      <w:pPr>
        <w:spacing w:after="0" w:line="240" w:lineRule="auto"/>
        <w:ind w:left="1260"/>
        <w:jc w:val="both"/>
        <w:rPr>
          <w:rFonts w:eastAsia="Times New Roman" w:cs="Arial"/>
          <w:lang w:val="es-ES"/>
        </w:rPr>
      </w:pPr>
    </w:p>
    <w:p w:rsidR="00F41084" w:rsidRPr="00F41084" w:rsidRDefault="00F41084" w:rsidP="00F41084">
      <w:pPr>
        <w:numPr>
          <w:ilvl w:val="0"/>
          <w:numId w:val="21"/>
        </w:numPr>
        <w:spacing w:after="0" w:line="240" w:lineRule="auto"/>
        <w:ind w:left="1080"/>
        <w:jc w:val="both"/>
        <w:rPr>
          <w:rFonts w:eastAsia="Times New Roman" w:cs="Arial"/>
          <w:lang w:val="es-ES"/>
        </w:rPr>
      </w:pPr>
      <w:r w:rsidRPr="00F41084">
        <w:rPr>
          <w:rFonts w:eastAsia="Times New Roman" w:cs="Arial"/>
          <w:lang w:val="es-ES"/>
        </w:rPr>
        <w:t>Identificar áreas temáticas apropiadas de los consejeros designados por la COP que sean de utilidad para la Convención tras la COP13;</w:t>
      </w:r>
    </w:p>
    <w:p w:rsidR="00F41084" w:rsidRPr="00F41084" w:rsidRDefault="00F41084" w:rsidP="00F41084">
      <w:pPr>
        <w:spacing w:after="0" w:line="240" w:lineRule="auto"/>
        <w:ind w:left="360"/>
        <w:jc w:val="both"/>
        <w:rPr>
          <w:rFonts w:eastAsia="Times New Roman" w:cs="Arial"/>
          <w:lang w:val="es-ES"/>
        </w:rPr>
      </w:pPr>
    </w:p>
    <w:p w:rsidR="00F41084" w:rsidRPr="00F41084" w:rsidRDefault="00F41084" w:rsidP="00F41084">
      <w:pPr>
        <w:numPr>
          <w:ilvl w:val="0"/>
          <w:numId w:val="21"/>
        </w:numPr>
        <w:spacing w:after="0" w:line="240" w:lineRule="auto"/>
        <w:ind w:left="1080"/>
        <w:jc w:val="both"/>
        <w:rPr>
          <w:rFonts w:eastAsia="Times New Roman" w:cs="Arial"/>
          <w:lang w:val="es-ES"/>
        </w:rPr>
      </w:pPr>
      <w:r w:rsidRPr="00F41084">
        <w:rPr>
          <w:rFonts w:eastAsia="Times New Roman" w:cs="Arial"/>
          <w:lang w:val="es-ES"/>
        </w:rPr>
        <w:t>Determinar un proceso por el cual estas áreas temáticas estén sujetas a una revisión periódica que garantice una aceptación continua;</w:t>
      </w:r>
    </w:p>
    <w:p w:rsidR="00F41084" w:rsidRPr="00F41084" w:rsidRDefault="00F41084" w:rsidP="00F41084">
      <w:pPr>
        <w:spacing w:after="0" w:line="240" w:lineRule="auto"/>
        <w:ind w:left="360"/>
        <w:jc w:val="both"/>
        <w:rPr>
          <w:rFonts w:eastAsia="Times New Roman" w:cs="Arial"/>
          <w:lang w:val="es-ES"/>
        </w:rPr>
      </w:pPr>
    </w:p>
    <w:p w:rsidR="00F41084" w:rsidRPr="00F41084" w:rsidRDefault="00F41084" w:rsidP="00F41084">
      <w:pPr>
        <w:numPr>
          <w:ilvl w:val="0"/>
          <w:numId w:val="21"/>
        </w:numPr>
        <w:spacing w:after="0" w:line="240" w:lineRule="auto"/>
        <w:ind w:left="1080"/>
        <w:jc w:val="both"/>
        <w:rPr>
          <w:rFonts w:eastAsia="Times New Roman" w:cs="Arial"/>
          <w:lang w:val="es-ES"/>
        </w:rPr>
      </w:pPr>
      <w:r w:rsidRPr="00F41084">
        <w:rPr>
          <w:rFonts w:eastAsia="Times New Roman" w:cs="Arial"/>
          <w:lang w:val="es-ES"/>
        </w:rPr>
        <w:t>Presentar recomendaciones, a través del Consejo Científico, incluidas sugerencias de expertos para áreas temáticas de los consejeros designados por la COP recién identificadas, si fuese necesario, para su evaluación por parte de la COP13.</w:t>
      </w:r>
    </w:p>
    <w:p w:rsidR="00F41084" w:rsidRPr="00F41084" w:rsidRDefault="00F41084" w:rsidP="00F41084">
      <w:pPr>
        <w:spacing w:after="0" w:line="240" w:lineRule="auto"/>
        <w:jc w:val="both"/>
        <w:rPr>
          <w:rFonts w:eastAsia="Times New Roman" w:cs="Arial"/>
          <w:lang w:val="es-ES"/>
        </w:rPr>
      </w:pPr>
    </w:p>
    <w:p w:rsidR="00F41084" w:rsidRPr="00F41084" w:rsidRDefault="00F41084" w:rsidP="00F41084">
      <w:pPr>
        <w:numPr>
          <w:ilvl w:val="0"/>
          <w:numId w:val="20"/>
        </w:numPr>
        <w:spacing w:after="0" w:line="240" w:lineRule="auto"/>
        <w:ind w:left="567" w:hanging="567"/>
        <w:jc w:val="both"/>
        <w:rPr>
          <w:rFonts w:eastAsia="Times New Roman" w:cs="Arial"/>
          <w:lang w:val="es-ES"/>
        </w:rPr>
      </w:pPr>
      <w:r w:rsidRPr="00F41084">
        <w:rPr>
          <w:rFonts w:eastAsia="Times New Roman" w:cs="Arial"/>
          <w:lang w:val="es-ES"/>
        </w:rPr>
        <w:t>El Grupo de Trabajo informará acerca de su progreso, y presentará sus recomendaciones, durante las reuniones del Comité del Periodo de Sesiones.</w:t>
      </w:r>
    </w:p>
    <w:p w:rsidR="00F41084" w:rsidRPr="00F41084" w:rsidRDefault="00F41084" w:rsidP="00F41084">
      <w:pPr>
        <w:spacing w:after="0" w:line="240" w:lineRule="auto"/>
        <w:ind w:left="369" w:hanging="369"/>
        <w:jc w:val="both"/>
        <w:rPr>
          <w:rFonts w:eastAsia="Times New Roman" w:cs="Arial"/>
          <w:lang w:val="es-ES"/>
        </w:rPr>
      </w:pPr>
    </w:p>
    <w:p w:rsidR="00F41084" w:rsidRPr="00F41084" w:rsidRDefault="00F41084" w:rsidP="00F41084">
      <w:pPr>
        <w:spacing w:after="0" w:line="240" w:lineRule="auto"/>
        <w:ind w:left="369" w:hanging="369"/>
        <w:jc w:val="both"/>
        <w:rPr>
          <w:rFonts w:eastAsia="Times New Roman" w:cs="Arial"/>
          <w:b/>
          <w:lang w:val="en-GB"/>
        </w:rPr>
      </w:pPr>
      <w:r w:rsidRPr="00F41084">
        <w:rPr>
          <w:rFonts w:eastAsia="Times New Roman" w:cs="Arial"/>
          <w:b/>
          <w:lang w:val="es-ES"/>
        </w:rPr>
        <w:t>Composición del Grupo de Trabajo</w:t>
      </w:r>
    </w:p>
    <w:p w:rsidR="00F41084" w:rsidRPr="00F41084" w:rsidRDefault="00F41084" w:rsidP="00F41084">
      <w:pPr>
        <w:spacing w:after="0" w:line="240" w:lineRule="auto"/>
        <w:ind w:left="369" w:hanging="369"/>
        <w:jc w:val="both"/>
        <w:rPr>
          <w:rFonts w:eastAsia="Times New Roman" w:cs="Arial"/>
          <w:lang w:val="en-GB"/>
        </w:rPr>
      </w:pPr>
    </w:p>
    <w:p w:rsidR="00F41084" w:rsidRPr="00F41084" w:rsidRDefault="00F41084" w:rsidP="00F41084">
      <w:pPr>
        <w:numPr>
          <w:ilvl w:val="0"/>
          <w:numId w:val="19"/>
        </w:numPr>
        <w:spacing w:after="0" w:line="240" w:lineRule="auto"/>
        <w:ind w:left="567" w:hanging="567"/>
        <w:jc w:val="both"/>
        <w:rPr>
          <w:rFonts w:eastAsia="Times New Roman" w:cs="Arial"/>
          <w:lang w:val="es-ES"/>
        </w:rPr>
      </w:pPr>
      <w:r w:rsidRPr="00F41084">
        <w:rPr>
          <w:rFonts w:eastAsia="Times New Roman" w:cs="Arial"/>
          <w:lang w:val="es-ES"/>
        </w:rPr>
        <w:t>El Grupo de Trabajo estará compuesto solo por consejeros científicos designados por las Partes, el presidente del Consejo Científico y el presidente del Comité Permanente.</w:t>
      </w:r>
      <w:r w:rsidRPr="00F41084">
        <w:rPr>
          <w:rFonts w:eastAsia="Times New Roman" w:cs="Arial"/>
          <w:lang w:val="es-ES"/>
        </w:rPr>
        <w:br/>
      </w:r>
    </w:p>
    <w:p w:rsidR="00F41084" w:rsidRPr="00F41084" w:rsidRDefault="00F41084" w:rsidP="00F41084">
      <w:pPr>
        <w:numPr>
          <w:ilvl w:val="0"/>
          <w:numId w:val="19"/>
        </w:numPr>
        <w:spacing w:after="0" w:line="240" w:lineRule="auto"/>
        <w:ind w:left="567" w:hanging="567"/>
        <w:jc w:val="both"/>
        <w:rPr>
          <w:rFonts w:eastAsia="Times New Roman" w:cs="Arial"/>
          <w:lang w:val="es-ES"/>
        </w:rPr>
      </w:pPr>
      <w:r w:rsidRPr="00F41084">
        <w:rPr>
          <w:rFonts w:eastAsia="Times New Roman" w:cs="Arial"/>
          <w:lang w:val="es-ES"/>
        </w:rPr>
        <w:t>Cada región de la CMS debería estar representada por, al menos, un representante.</w:t>
      </w:r>
    </w:p>
    <w:p w:rsidR="00F41084" w:rsidRPr="00F41084" w:rsidRDefault="00F41084" w:rsidP="00F41084">
      <w:pPr>
        <w:spacing w:after="0" w:line="240" w:lineRule="auto"/>
        <w:ind w:left="567" w:hanging="567"/>
        <w:jc w:val="both"/>
        <w:rPr>
          <w:rFonts w:eastAsia="Times New Roman" w:cs="Arial"/>
          <w:lang w:val="es-ES"/>
        </w:rPr>
      </w:pPr>
    </w:p>
    <w:p w:rsidR="00F41084" w:rsidRPr="00F41084" w:rsidRDefault="00F41084" w:rsidP="00F41084">
      <w:pPr>
        <w:numPr>
          <w:ilvl w:val="0"/>
          <w:numId w:val="19"/>
        </w:numPr>
        <w:spacing w:after="0" w:line="240" w:lineRule="auto"/>
        <w:ind w:left="567" w:hanging="567"/>
        <w:jc w:val="both"/>
        <w:rPr>
          <w:rFonts w:eastAsia="Times New Roman" w:cs="Arial"/>
          <w:lang w:val="es-ES"/>
        </w:rPr>
      </w:pPr>
      <w:r w:rsidRPr="00F41084">
        <w:rPr>
          <w:rFonts w:eastAsia="Times New Roman" w:cs="Arial"/>
          <w:lang w:val="es-ES"/>
        </w:rPr>
        <w:t>Cada miembro del Grupo de Trabajo tendrá la responsabilidad de consultar con los consejeros científicos designados por las Partes en su región con el fin de garantizar que se faciliten contribuciones completas a nivel regional. Los consejeros designados por la COP también tendrán la oportunidad de contribuir a lo largo del proceso de revisión.</w:t>
      </w:r>
    </w:p>
    <w:p w:rsidR="00F41084" w:rsidRPr="00F41084" w:rsidRDefault="00F41084" w:rsidP="00F41084">
      <w:pPr>
        <w:spacing w:after="0" w:line="240" w:lineRule="auto"/>
        <w:ind w:left="567" w:hanging="567"/>
        <w:jc w:val="both"/>
        <w:rPr>
          <w:rFonts w:eastAsia="Times New Roman" w:cs="Arial"/>
          <w:lang w:val="es-ES"/>
        </w:rPr>
      </w:pPr>
    </w:p>
    <w:p w:rsidR="00F41084" w:rsidRPr="00F41084" w:rsidRDefault="00F41084" w:rsidP="00F41084">
      <w:pPr>
        <w:numPr>
          <w:ilvl w:val="0"/>
          <w:numId w:val="19"/>
        </w:numPr>
        <w:spacing w:after="0" w:line="240" w:lineRule="auto"/>
        <w:ind w:left="567" w:hanging="567"/>
        <w:jc w:val="both"/>
        <w:rPr>
          <w:rFonts w:eastAsia="Times New Roman" w:cs="Arial"/>
          <w:lang w:val="es-ES"/>
        </w:rPr>
      </w:pPr>
      <w:r w:rsidRPr="00F41084">
        <w:rPr>
          <w:rFonts w:eastAsia="Times New Roman" w:cs="Arial"/>
          <w:lang w:val="es-ES"/>
        </w:rPr>
        <w:t>Los cargos de presidente y vicepresidente se elegirán entre los miembros del Grupo de Trabajo durante su primera reunión.</w:t>
      </w:r>
    </w:p>
    <w:p w:rsidR="00F41084" w:rsidRPr="00F41084" w:rsidRDefault="00F41084" w:rsidP="00F41084">
      <w:pPr>
        <w:spacing w:after="0" w:line="240" w:lineRule="auto"/>
        <w:ind w:left="567" w:hanging="567"/>
        <w:jc w:val="both"/>
        <w:rPr>
          <w:rFonts w:eastAsia="Times New Roman" w:cs="Arial"/>
          <w:lang w:val="es-ES"/>
        </w:rPr>
      </w:pPr>
    </w:p>
    <w:p w:rsidR="00F41084" w:rsidRPr="00F41084" w:rsidRDefault="00F41084" w:rsidP="00F41084">
      <w:pPr>
        <w:numPr>
          <w:ilvl w:val="0"/>
          <w:numId w:val="19"/>
        </w:numPr>
        <w:spacing w:after="0" w:line="240" w:lineRule="auto"/>
        <w:ind w:left="567" w:hanging="567"/>
        <w:jc w:val="both"/>
        <w:rPr>
          <w:rFonts w:eastAsia="Times New Roman" w:cs="Arial"/>
          <w:lang w:val="es-ES"/>
        </w:rPr>
      </w:pPr>
      <w:r w:rsidRPr="00F41084">
        <w:rPr>
          <w:rFonts w:eastAsia="Times New Roman" w:cs="Arial"/>
          <w:lang w:val="es-ES"/>
        </w:rPr>
        <w:t>La Secretaría de la CMS facilitará las actividades del Grupo de Trabajo.</w:t>
      </w:r>
    </w:p>
    <w:p w:rsidR="00F41084" w:rsidRPr="00F41084" w:rsidRDefault="00F41084" w:rsidP="00F41084">
      <w:pPr>
        <w:spacing w:after="0" w:line="240" w:lineRule="auto"/>
        <w:ind w:left="1440"/>
        <w:jc w:val="both"/>
        <w:rPr>
          <w:rFonts w:eastAsia="Times New Roman" w:cs="Arial"/>
          <w:lang w:val="es-ES"/>
        </w:rPr>
      </w:pPr>
    </w:p>
    <w:p w:rsidR="00F41084" w:rsidRPr="00CE6DFC" w:rsidRDefault="00F41084" w:rsidP="00CE6DFC">
      <w:pPr>
        <w:pStyle w:val="Secondnumberinga"/>
        <w:numPr>
          <w:ilvl w:val="0"/>
          <w:numId w:val="0"/>
        </w:numPr>
        <w:ind w:left="851" w:hanging="851"/>
      </w:pPr>
    </w:p>
    <w:sectPr w:rsidR="00F41084" w:rsidRPr="00CE6DFC" w:rsidSect="0048382B">
      <w:headerReference w:type="even" r:id="rId23"/>
      <w:headerReference w:type="default" r:id="rId24"/>
      <w:footerReference w:type="even" r:id="rId25"/>
      <w:footerReference w:type="default" r:id="rId26"/>
      <w:headerReference w:type="first" r:id="rId27"/>
      <w:pgSz w:w="11906" w:h="16838" w:code="9"/>
      <w:pgMar w:top="1134"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2B" w:rsidRDefault="0003272B" w:rsidP="00002A97">
      <w:pPr>
        <w:spacing w:after="0" w:line="240" w:lineRule="auto"/>
      </w:pPr>
      <w:r>
        <w:separator/>
      </w:r>
    </w:p>
  </w:endnote>
  <w:endnote w:type="continuationSeparator" w:id="0">
    <w:p w:rsidR="0003272B" w:rsidRDefault="0003272B"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859758"/>
      <w:docPartObj>
        <w:docPartGallery w:val="Page Numbers (Bottom of Page)"/>
        <w:docPartUnique/>
      </w:docPartObj>
    </w:sdtPr>
    <w:sdtEndPr>
      <w:rPr>
        <w:noProof/>
        <w:sz w:val="18"/>
        <w:szCs w:val="18"/>
      </w:rPr>
    </w:sdtEndPr>
    <w:sdtContent>
      <w:p w:rsidR="0003272B" w:rsidRPr="00CE6DFC" w:rsidRDefault="0003272B">
        <w:pPr>
          <w:pStyle w:val="Footer"/>
          <w:jc w:val="center"/>
          <w:rPr>
            <w:sz w:val="18"/>
            <w:szCs w:val="18"/>
          </w:rPr>
        </w:pPr>
        <w:r w:rsidRPr="00CE6DFC">
          <w:rPr>
            <w:sz w:val="18"/>
            <w:szCs w:val="18"/>
          </w:rPr>
          <w:fldChar w:fldCharType="begin"/>
        </w:r>
        <w:r w:rsidRPr="00CE6DFC">
          <w:rPr>
            <w:sz w:val="18"/>
            <w:szCs w:val="18"/>
          </w:rPr>
          <w:instrText xml:space="preserve"> PAGE   \* MERGEFORMAT </w:instrText>
        </w:r>
        <w:r w:rsidRPr="00CE6DFC">
          <w:rPr>
            <w:sz w:val="18"/>
            <w:szCs w:val="18"/>
          </w:rPr>
          <w:fldChar w:fldCharType="separate"/>
        </w:r>
        <w:r w:rsidRPr="00CE6DFC">
          <w:rPr>
            <w:noProof/>
            <w:sz w:val="18"/>
            <w:szCs w:val="18"/>
          </w:rPr>
          <w:t>2</w:t>
        </w:r>
        <w:r w:rsidRPr="00CE6DF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19901"/>
      <w:docPartObj>
        <w:docPartGallery w:val="Page Numbers (Bottom of Page)"/>
        <w:docPartUnique/>
      </w:docPartObj>
    </w:sdtPr>
    <w:sdtEndPr>
      <w:rPr>
        <w:noProof/>
        <w:sz w:val="18"/>
        <w:szCs w:val="18"/>
      </w:rPr>
    </w:sdtEndPr>
    <w:sdtContent>
      <w:p w:rsidR="0003272B" w:rsidRPr="00CE6DFC" w:rsidRDefault="0003272B">
        <w:pPr>
          <w:pStyle w:val="Footer"/>
          <w:jc w:val="center"/>
          <w:rPr>
            <w:sz w:val="18"/>
            <w:szCs w:val="18"/>
          </w:rPr>
        </w:pPr>
        <w:r w:rsidRPr="00CE6DFC">
          <w:rPr>
            <w:sz w:val="18"/>
            <w:szCs w:val="18"/>
          </w:rPr>
          <w:fldChar w:fldCharType="begin"/>
        </w:r>
        <w:r w:rsidRPr="00CE6DFC">
          <w:rPr>
            <w:sz w:val="18"/>
            <w:szCs w:val="18"/>
          </w:rPr>
          <w:instrText xml:space="preserve"> PAGE   \* MERGEFORMAT </w:instrText>
        </w:r>
        <w:r w:rsidRPr="00CE6DFC">
          <w:rPr>
            <w:sz w:val="18"/>
            <w:szCs w:val="18"/>
          </w:rPr>
          <w:fldChar w:fldCharType="separate"/>
        </w:r>
        <w:r w:rsidRPr="00CE6DFC">
          <w:rPr>
            <w:noProof/>
            <w:sz w:val="18"/>
            <w:szCs w:val="18"/>
          </w:rPr>
          <w:t>2</w:t>
        </w:r>
        <w:r w:rsidRPr="00CE6DF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03272B" w:rsidRPr="00D70275" w:rsidRDefault="001538C5">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59230"/>
      <w:docPartObj>
        <w:docPartGallery w:val="Page Numbers (Bottom of Page)"/>
        <w:docPartUnique/>
      </w:docPartObj>
    </w:sdtPr>
    <w:sdtEndPr>
      <w:rPr>
        <w:noProof/>
        <w:sz w:val="18"/>
        <w:szCs w:val="18"/>
      </w:rPr>
    </w:sdtEndPr>
    <w:sdtContent>
      <w:p w:rsidR="0003272B" w:rsidRPr="00CE6DFC" w:rsidRDefault="0003272B">
        <w:pPr>
          <w:pStyle w:val="Footer"/>
          <w:jc w:val="center"/>
          <w:rPr>
            <w:sz w:val="18"/>
            <w:szCs w:val="18"/>
          </w:rPr>
        </w:pPr>
        <w:r w:rsidRPr="00CE6DFC">
          <w:rPr>
            <w:sz w:val="18"/>
            <w:szCs w:val="18"/>
          </w:rPr>
          <w:fldChar w:fldCharType="begin"/>
        </w:r>
        <w:r w:rsidRPr="00CE6DFC">
          <w:rPr>
            <w:sz w:val="18"/>
            <w:szCs w:val="18"/>
          </w:rPr>
          <w:instrText xml:space="preserve"> PAGE   \* MERGEFORMAT </w:instrText>
        </w:r>
        <w:r w:rsidRPr="00CE6DFC">
          <w:rPr>
            <w:sz w:val="18"/>
            <w:szCs w:val="18"/>
          </w:rPr>
          <w:fldChar w:fldCharType="separate"/>
        </w:r>
        <w:r w:rsidRPr="00CE6DFC">
          <w:rPr>
            <w:noProof/>
            <w:sz w:val="18"/>
            <w:szCs w:val="18"/>
          </w:rPr>
          <w:t>2</w:t>
        </w:r>
        <w:r w:rsidRPr="00CE6DFC">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258227"/>
      <w:docPartObj>
        <w:docPartGallery w:val="Page Numbers (Bottom of Page)"/>
        <w:docPartUnique/>
      </w:docPartObj>
    </w:sdtPr>
    <w:sdtEndPr>
      <w:rPr>
        <w:noProof/>
        <w:sz w:val="18"/>
        <w:szCs w:val="18"/>
      </w:rPr>
    </w:sdtEndPr>
    <w:sdtContent>
      <w:p w:rsidR="0003272B" w:rsidRPr="00C755CB" w:rsidRDefault="0003272B">
        <w:pPr>
          <w:pStyle w:val="Footer"/>
          <w:jc w:val="center"/>
          <w:rPr>
            <w:sz w:val="18"/>
            <w:szCs w:val="18"/>
          </w:rPr>
        </w:pPr>
        <w:r w:rsidRPr="00C755CB">
          <w:rPr>
            <w:sz w:val="18"/>
            <w:szCs w:val="18"/>
          </w:rPr>
          <w:fldChar w:fldCharType="begin"/>
        </w:r>
        <w:r w:rsidRPr="00C755CB">
          <w:rPr>
            <w:sz w:val="18"/>
            <w:szCs w:val="18"/>
          </w:rPr>
          <w:instrText xml:space="preserve"> PAGE   \* MERGEFORMAT </w:instrText>
        </w:r>
        <w:r w:rsidRPr="00C755CB">
          <w:rPr>
            <w:sz w:val="18"/>
            <w:szCs w:val="18"/>
          </w:rPr>
          <w:fldChar w:fldCharType="separate"/>
        </w:r>
        <w:r w:rsidRPr="00C755CB">
          <w:rPr>
            <w:noProof/>
            <w:sz w:val="18"/>
            <w:szCs w:val="18"/>
          </w:rPr>
          <w:t>2</w:t>
        </w:r>
        <w:r w:rsidRPr="00C755CB">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248650"/>
      <w:docPartObj>
        <w:docPartGallery w:val="Page Numbers (Bottom of Page)"/>
        <w:docPartUnique/>
      </w:docPartObj>
    </w:sdtPr>
    <w:sdtEndPr>
      <w:rPr>
        <w:noProof/>
        <w:sz w:val="18"/>
        <w:szCs w:val="18"/>
      </w:rPr>
    </w:sdtEndPr>
    <w:sdtContent>
      <w:p w:rsidR="0003272B" w:rsidRPr="007B61FE" w:rsidRDefault="0003272B">
        <w:pPr>
          <w:pStyle w:val="Footer"/>
          <w:jc w:val="center"/>
          <w:rPr>
            <w:sz w:val="18"/>
            <w:szCs w:val="18"/>
          </w:rPr>
        </w:pPr>
        <w:r w:rsidRPr="007B61FE">
          <w:rPr>
            <w:sz w:val="18"/>
            <w:szCs w:val="18"/>
          </w:rPr>
          <w:fldChar w:fldCharType="begin"/>
        </w:r>
        <w:r w:rsidRPr="007B61FE">
          <w:rPr>
            <w:sz w:val="18"/>
            <w:szCs w:val="18"/>
          </w:rPr>
          <w:instrText xml:space="preserve"> PAGE   \* MERGEFORMAT </w:instrText>
        </w:r>
        <w:r w:rsidRPr="007B61FE">
          <w:rPr>
            <w:sz w:val="18"/>
            <w:szCs w:val="18"/>
          </w:rPr>
          <w:fldChar w:fldCharType="separate"/>
        </w:r>
        <w:r w:rsidRPr="007B61FE">
          <w:rPr>
            <w:noProof/>
            <w:sz w:val="18"/>
            <w:szCs w:val="18"/>
          </w:rPr>
          <w:t>2</w:t>
        </w:r>
        <w:r w:rsidRPr="007B61F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2B" w:rsidRDefault="0003272B" w:rsidP="00002A97">
      <w:pPr>
        <w:spacing w:after="0" w:line="240" w:lineRule="auto"/>
      </w:pPr>
      <w:r>
        <w:separator/>
      </w:r>
    </w:p>
  </w:footnote>
  <w:footnote w:type="continuationSeparator" w:id="0">
    <w:p w:rsidR="0003272B" w:rsidRDefault="0003272B" w:rsidP="00002A97">
      <w:pPr>
        <w:spacing w:after="0" w:line="240" w:lineRule="auto"/>
      </w:pPr>
      <w:r>
        <w:continuationSeparator/>
      </w:r>
    </w:p>
  </w:footnote>
  <w:footnote w:id="1">
    <w:p w:rsidR="0003272B" w:rsidRPr="00F41084" w:rsidRDefault="0003272B" w:rsidP="00F41084">
      <w:pPr>
        <w:pStyle w:val="FootnoteText"/>
        <w:ind w:left="142" w:hanging="142"/>
        <w:rPr>
          <w:sz w:val="16"/>
          <w:szCs w:val="16"/>
          <w:lang w:val="es-ES"/>
        </w:rPr>
      </w:pPr>
      <w:r w:rsidRPr="00F41084">
        <w:rPr>
          <w:rStyle w:val="FootnoteReference"/>
          <w:sz w:val="16"/>
          <w:szCs w:val="16"/>
        </w:rPr>
        <w:footnoteRef/>
      </w:r>
      <w:r w:rsidRPr="00F41084">
        <w:rPr>
          <w:sz w:val="16"/>
          <w:szCs w:val="16"/>
          <w:lang w:val="es-ES"/>
        </w:rPr>
        <w:t xml:space="preserve"> Esta es una versión revisada del documento presentado a la cuarta reunión del Comité del Período de Sesiones del Consejo Científico (Bonn, 12-15 de noviembre de 2019) como UNEP/CMS/ScC-SC4/Doc.3.1, que tiene en cuenta las decisiones adoptadas en la reunión.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2B" w:rsidRPr="00002A97" w:rsidRDefault="0003272B" w:rsidP="00002A97">
    <w:pPr>
      <w:pStyle w:val="Header"/>
      <w:pBdr>
        <w:bottom w:val="single" w:sz="4" w:space="1" w:color="auto"/>
      </w:pBdr>
      <w:rPr>
        <w:i/>
        <w:sz w:val="18"/>
        <w:szCs w:val="18"/>
      </w:rPr>
    </w:pPr>
    <w:bookmarkStart w:id="2" w:name="_Hlk26524064"/>
    <w:bookmarkStart w:id="3" w:name="_Hlk26524065"/>
    <w:r w:rsidRPr="00002A97">
      <w:rPr>
        <w:rFonts w:eastAsia="Times New Roman" w:cs="Arial"/>
        <w:i/>
        <w:sz w:val="18"/>
        <w:szCs w:val="18"/>
        <w:lang w:val="fr-FR" w:eastAsia="es-ES"/>
      </w:rPr>
      <w:t>UNEP/CMS/COP13/Doc.</w:t>
    </w:r>
    <w:r>
      <w:rPr>
        <w:rFonts w:eastAsia="Times New Roman" w:cs="Arial"/>
        <w:i/>
        <w:sz w:val="18"/>
        <w:szCs w:val="18"/>
        <w:lang w:val="fr-FR" w:eastAsia="es-ES"/>
      </w:rPr>
      <w:t>15.1</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2B" w:rsidRPr="00002A97" w:rsidRDefault="0003272B" w:rsidP="00CE6DFC">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15.1</w:t>
    </w:r>
  </w:p>
  <w:p w:rsidR="0003272B" w:rsidRDefault="00032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2B" w:rsidRPr="00002A97" w:rsidRDefault="0003272B"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3272B" w:rsidRPr="006F22B0" w:rsidRDefault="0003272B"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2B" w:rsidRPr="00CE6DFC" w:rsidRDefault="0003272B" w:rsidP="00CE6DFC">
    <w:pPr>
      <w:pStyle w:val="Header"/>
      <w:pBdr>
        <w:bottom w:val="single" w:sz="4" w:space="1" w:color="auto"/>
      </w:pBdr>
      <w:jc w:val="right"/>
      <w:rPr>
        <w:i/>
        <w:sz w:val="18"/>
        <w:szCs w:val="18"/>
      </w:rPr>
    </w:pPr>
    <w:r w:rsidRPr="00CE6DFC">
      <w:rPr>
        <w:rFonts w:eastAsia="Times New Roman" w:cs="Arial"/>
        <w:i/>
        <w:sz w:val="18"/>
        <w:szCs w:val="18"/>
        <w:lang w:eastAsia="es-ES"/>
      </w:rPr>
      <w:t>UNEP/CMS/COP13/Doc.15.1/An</w:t>
    </w:r>
    <w:r>
      <w:rPr>
        <w:rFonts w:eastAsia="Times New Roman" w:cs="Arial"/>
        <w:i/>
        <w:sz w:val="18"/>
        <w:szCs w:val="18"/>
        <w:lang w:eastAsia="es-ES"/>
      </w:rPr>
      <w:t>exo 1</w:t>
    </w:r>
  </w:p>
  <w:p w:rsidR="0003272B" w:rsidRPr="006F22B0" w:rsidRDefault="0003272B" w:rsidP="006F22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2B" w:rsidRPr="009C34B6" w:rsidRDefault="0003272B" w:rsidP="0003272B">
    <w:pPr>
      <w:pBdr>
        <w:bottom w:val="single" w:sz="4" w:space="1" w:color="auto"/>
      </w:pBdr>
      <w:rPr>
        <w:rFonts w:cs="Arial"/>
        <w:i/>
        <w:sz w:val="18"/>
        <w:szCs w:val="18"/>
      </w:rPr>
    </w:pPr>
    <w:r w:rsidRPr="009C34B6">
      <w:rPr>
        <w:rFonts w:cs="Arial"/>
        <w:i/>
        <w:sz w:val="18"/>
        <w:szCs w:val="18"/>
      </w:rPr>
      <w:t>UNEP/CMS/ScC-SC4/Doc.3.1</w:t>
    </w:r>
    <w:r w:rsidR="009C34B6" w:rsidRPr="009C34B6">
      <w:rPr>
        <w:rFonts w:cs="Arial"/>
        <w:i/>
        <w:sz w:val="18"/>
        <w:szCs w:val="18"/>
      </w:rPr>
      <w:t>/An</w:t>
    </w:r>
    <w:r w:rsidR="009C34B6">
      <w:rPr>
        <w:rFonts w:cs="Arial"/>
        <w:i/>
        <w:sz w:val="18"/>
        <w:szCs w:val="18"/>
      </w:rPr>
      <w:t>exo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2B" w:rsidRPr="009C34B6" w:rsidRDefault="0003272B" w:rsidP="0003272B">
    <w:pPr>
      <w:pBdr>
        <w:bottom w:val="single" w:sz="4" w:space="1" w:color="auto"/>
      </w:pBdr>
      <w:jc w:val="right"/>
      <w:rPr>
        <w:rFonts w:cs="Arial"/>
        <w:i/>
        <w:sz w:val="18"/>
        <w:szCs w:val="18"/>
      </w:rPr>
    </w:pPr>
    <w:r w:rsidRPr="009C34B6">
      <w:rPr>
        <w:rFonts w:cs="Arial"/>
        <w:i/>
        <w:sz w:val="18"/>
        <w:szCs w:val="18"/>
      </w:rPr>
      <w:t>UNEP/CMS/ScC-SC4/Doc.3.1</w:t>
    </w:r>
    <w:r w:rsidR="009C34B6" w:rsidRPr="009C34B6">
      <w:rPr>
        <w:rFonts w:cs="Arial"/>
        <w:i/>
        <w:sz w:val="18"/>
        <w:szCs w:val="18"/>
      </w:rPr>
      <w:t>/An</w:t>
    </w:r>
    <w:r w:rsidR="009C34B6">
      <w:rPr>
        <w:rFonts w:cs="Arial"/>
        <w:i/>
        <w:sz w:val="18"/>
        <w:szCs w:val="18"/>
      </w:rPr>
      <w:t>exo 2</w:t>
    </w:r>
  </w:p>
  <w:p w:rsidR="0003272B" w:rsidRDefault="000327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2B" w:rsidRPr="00CE6DFC" w:rsidRDefault="0003272B" w:rsidP="00F41084">
    <w:pPr>
      <w:pStyle w:val="Header"/>
      <w:pBdr>
        <w:bottom w:val="single" w:sz="4" w:space="1" w:color="auto"/>
      </w:pBdr>
      <w:rPr>
        <w:i/>
        <w:sz w:val="18"/>
        <w:szCs w:val="18"/>
      </w:rPr>
    </w:pPr>
    <w:r w:rsidRPr="00CE6DFC">
      <w:rPr>
        <w:rFonts w:eastAsia="Times New Roman" w:cs="Arial"/>
        <w:i/>
        <w:sz w:val="18"/>
        <w:szCs w:val="18"/>
        <w:lang w:eastAsia="es-ES"/>
      </w:rPr>
      <w:t>UNEP/CMS/COP13/Doc.15.1/An</w:t>
    </w:r>
    <w:r>
      <w:rPr>
        <w:rFonts w:eastAsia="Times New Roman" w:cs="Arial"/>
        <w:i/>
        <w:sz w:val="18"/>
        <w:szCs w:val="18"/>
        <w:lang w:eastAsia="es-ES"/>
      </w:rPr>
      <w:t>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085BC3"/>
    <w:multiLevelType w:val="hybridMultilevel"/>
    <w:tmpl w:val="CBF2F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D511B"/>
    <w:multiLevelType w:val="multilevel"/>
    <w:tmpl w:val="A3684BC0"/>
    <w:lvl w:ilvl="0">
      <w:start w:val="1"/>
      <w:numFmt w:val="bullet"/>
      <w:lvlText w:val=""/>
      <w:lvlJc w:val="left"/>
      <w:pPr>
        <w:ind w:left="369" w:hanging="369"/>
      </w:pPr>
      <w:rPr>
        <w:rFonts w:ascii="Symbol" w:hAnsi="Symbol" w:hint="default"/>
      </w:rPr>
    </w:lvl>
    <w:lvl w:ilvl="1">
      <w:start w:val="1"/>
      <w:numFmt w:val="bullet"/>
      <w:lvlText w:val=""/>
      <w:lvlJc w:val="center"/>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5" w15:restartNumberingAfterBreak="0">
    <w:nsid w:val="10082379"/>
    <w:multiLevelType w:val="hybridMultilevel"/>
    <w:tmpl w:val="0EC60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6402B9"/>
    <w:multiLevelType w:val="hybridMultilevel"/>
    <w:tmpl w:val="3F66B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CB0FD3"/>
    <w:multiLevelType w:val="hybridMultilevel"/>
    <w:tmpl w:val="F2682A3C"/>
    <w:lvl w:ilvl="0" w:tplc="4BE630E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F09F2"/>
    <w:multiLevelType w:val="hybridMultilevel"/>
    <w:tmpl w:val="D0028D66"/>
    <w:lvl w:ilvl="0" w:tplc="04090017">
      <w:start w:val="1"/>
      <w:numFmt w:val="lowerLetter"/>
      <w:lvlText w:val="%1)"/>
      <w:lvlJc w:val="left"/>
      <w:pPr>
        <w:ind w:left="646" w:hanging="504"/>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D56EC2"/>
    <w:multiLevelType w:val="hybridMultilevel"/>
    <w:tmpl w:val="A650F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F02FDC"/>
    <w:multiLevelType w:val="hybridMultilevel"/>
    <w:tmpl w:val="CCECF92A"/>
    <w:lvl w:ilvl="0" w:tplc="D8ACF8A0">
      <w:start w:val="1"/>
      <w:numFmt w:val="lowerRoman"/>
      <w:lvlText w:val="(%1)"/>
      <w:lvlJc w:val="left"/>
      <w:pPr>
        <w:ind w:left="1287" w:hanging="720"/>
      </w:pPr>
      <w:rPr>
        <w:rFonts w:ascii="Arial" w:hAnsi="Arial" w:cs="Arial"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456429"/>
    <w:multiLevelType w:val="multilevel"/>
    <w:tmpl w:val="E898CC72"/>
    <w:numStyleLink w:val="KeyPoints1"/>
  </w:abstractNum>
  <w:abstractNum w:abstractNumId="19" w15:restartNumberingAfterBreak="0">
    <w:nsid w:val="666905DB"/>
    <w:multiLevelType w:val="multilevel"/>
    <w:tmpl w:val="C124344E"/>
    <w:styleLink w:val="KeyPoints"/>
    <w:lvl w:ilvl="0">
      <w:start w:val="1"/>
      <w:numFmt w:val="decimal"/>
      <w:lvlText w:val="%1."/>
      <w:lvlJc w:val="left"/>
      <w:pPr>
        <w:ind w:left="369" w:hanging="369"/>
      </w:pPr>
      <w:rPr>
        <w:rFonts w:ascii="Arial" w:hAnsi="Arial"/>
        <w:sz w:val="22"/>
      </w:rPr>
    </w:lvl>
    <w:lvl w:ilvl="1">
      <w:start w:val="1"/>
      <w:numFmt w:val="lowerLetter"/>
      <w:lvlText w:val="%2."/>
      <w:lvlJc w:val="left"/>
      <w:pPr>
        <w:ind w:left="738" w:hanging="369"/>
      </w:pPr>
    </w:lvl>
    <w:lvl w:ilvl="2">
      <w:start w:val="1"/>
      <w:numFmt w:val="lowerRoman"/>
      <w:lvlText w:val="%3."/>
      <w:lvlJc w:val="left"/>
      <w:pPr>
        <w:ind w:left="1107" w:hanging="369"/>
      </w:pPr>
    </w:lvl>
    <w:lvl w:ilvl="3">
      <w:start w:val="1"/>
      <w:numFmt w:val="none"/>
      <w:lvlText w:val="%4"/>
      <w:lvlJc w:val="left"/>
      <w:pPr>
        <w:ind w:left="1476" w:hanging="369"/>
      </w:pPr>
    </w:lvl>
    <w:lvl w:ilvl="4">
      <w:start w:val="1"/>
      <w:numFmt w:val="none"/>
      <w:lvlText w:val="%5"/>
      <w:lvlJc w:val="left"/>
      <w:pPr>
        <w:ind w:left="1845" w:hanging="369"/>
      </w:pPr>
    </w:lvl>
    <w:lvl w:ilvl="5">
      <w:start w:val="1"/>
      <w:numFmt w:val="none"/>
      <w:lvlText w:val="%6"/>
      <w:lvlJc w:val="left"/>
      <w:pPr>
        <w:ind w:left="2214" w:hanging="369"/>
      </w:pPr>
    </w:lvl>
    <w:lvl w:ilvl="6">
      <w:start w:val="1"/>
      <w:numFmt w:val="none"/>
      <w:lvlText w:val="%7"/>
      <w:lvlJc w:val="left"/>
      <w:pPr>
        <w:ind w:left="2583" w:hanging="369"/>
      </w:pPr>
    </w:lvl>
    <w:lvl w:ilvl="7">
      <w:start w:val="1"/>
      <w:numFmt w:val="none"/>
      <w:lvlText w:val="%8"/>
      <w:lvlJc w:val="left"/>
      <w:pPr>
        <w:ind w:left="2952" w:hanging="369"/>
      </w:pPr>
    </w:lvl>
    <w:lvl w:ilvl="8">
      <w:start w:val="1"/>
      <w:numFmt w:val="none"/>
      <w:lvlText w:val="%9"/>
      <w:lvlJc w:val="left"/>
      <w:pPr>
        <w:ind w:left="3321" w:hanging="369"/>
      </w:pPr>
    </w:lvl>
  </w:abstractNum>
  <w:abstractNum w:abstractNumId="20" w15:restartNumberingAfterBreak="0">
    <w:nsid w:val="762964D5"/>
    <w:multiLevelType w:val="multilevel"/>
    <w:tmpl w:val="E898CC72"/>
    <w:styleLink w:val="KeyPoints1"/>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10"/>
  </w:num>
  <w:num w:numId="5">
    <w:abstractNumId w:val="7"/>
  </w:num>
  <w:num w:numId="6">
    <w:abstractNumId w:val="11"/>
  </w:num>
  <w:num w:numId="7">
    <w:abstractNumId w:val="17"/>
  </w:num>
  <w:num w:numId="8">
    <w:abstractNumId w:val="9"/>
  </w:num>
  <w:num w:numId="9">
    <w:abstractNumId w:val="8"/>
  </w:num>
  <w:num w:numId="10">
    <w:abstractNumId w:val="21"/>
  </w:num>
  <w:num w:numId="11">
    <w:abstractNumId w:val="14"/>
  </w:num>
  <w:num w:numId="12">
    <w:abstractNumId w:val="16"/>
  </w:num>
  <w:num w:numId="13">
    <w:abstractNumId w:val="15"/>
  </w:num>
  <w:num w:numId="14">
    <w:abstractNumId w:val="19"/>
  </w:num>
  <w:num w:numId="15">
    <w:abstractNumId w:val="20"/>
  </w:num>
  <w:num w:numId="16">
    <w:abstractNumId w:val="18"/>
  </w:num>
  <w:num w:numId="17">
    <w:abstractNumId w:val="0"/>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3"/>
  </w:num>
  <w:num w:numId="23">
    <w:abstractNumId w:val="1"/>
    <w:lvlOverride w:ilvl="0">
      <w:startOverride w:val="4"/>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3272B"/>
    <w:rsid w:val="000B0907"/>
    <w:rsid w:val="000B0EB6"/>
    <w:rsid w:val="000E192F"/>
    <w:rsid w:val="00111757"/>
    <w:rsid w:val="00127CCF"/>
    <w:rsid w:val="001538C5"/>
    <w:rsid w:val="00166A9C"/>
    <w:rsid w:val="00192411"/>
    <w:rsid w:val="0024152C"/>
    <w:rsid w:val="002F7EC2"/>
    <w:rsid w:val="00435D03"/>
    <w:rsid w:val="0048382B"/>
    <w:rsid w:val="004C7808"/>
    <w:rsid w:val="005330F7"/>
    <w:rsid w:val="00563598"/>
    <w:rsid w:val="006C3D55"/>
    <w:rsid w:val="006C5926"/>
    <w:rsid w:val="006F22B0"/>
    <w:rsid w:val="00790422"/>
    <w:rsid w:val="00810C64"/>
    <w:rsid w:val="00943D15"/>
    <w:rsid w:val="009B0C56"/>
    <w:rsid w:val="009C34B6"/>
    <w:rsid w:val="00AC09AE"/>
    <w:rsid w:val="00B104EC"/>
    <w:rsid w:val="00B40E07"/>
    <w:rsid w:val="00B45C68"/>
    <w:rsid w:val="00BC5707"/>
    <w:rsid w:val="00BE3F46"/>
    <w:rsid w:val="00BF7838"/>
    <w:rsid w:val="00CE6DFC"/>
    <w:rsid w:val="00D70275"/>
    <w:rsid w:val="00E607BD"/>
    <w:rsid w:val="00E77A9F"/>
    <w:rsid w:val="00E81B4A"/>
    <w:rsid w:val="00ED1751"/>
    <w:rsid w:val="00EF1D13"/>
    <w:rsid w:val="00F147ED"/>
    <w:rsid w:val="00F4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table" w:styleId="TableGrid">
    <w:name w:val="Table Grid"/>
    <w:basedOn w:val="TableNormal"/>
    <w:uiPriority w:val="59"/>
    <w:rsid w:val="006C3D55"/>
    <w:pPr>
      <w:spacing w:after="0" w:line="240" w:lineRule="auto"/>
    </w:pPr>
    <w:rPr>
      <w:rFonts w:eastAsia="Calibri"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numbering" w:customStyle="1" w:styleId="KeyPoints">
    <w:name w:val="Key Points"/>
    <w:basedOn w:val="NoList"/>
    <w:rsid w:val="00F41084"/>
    <w:pPr>
      <w:numPr>
        <w:numId w:val="14"/>
      </w:numPr>
    </w:pPr>
  </w:style>
  <w:style w:type="numbering" w:customStyle="1" w:styleId="KeyPoints1">
    <w:name w:val="Key Points1"/>
    <w:basedOn w:val="NoList"/>
    <w:uiPriority w:val="99"/>
    <w:rsid w:val="00F41084"/>
    <w:pPr>
      <w:numPr>
        <w:numId w:val="15"/>
      </w:numPr>
    </w:pPr>
  </w:style>
  <w:style w:type="paragraph" w:styleId="ListNumber">
    <w:name w:val="List Number"/>
    <w:basedOn w:val="Normal"/>
    <w:uiPriority w:val="99"/>
    <w:qFormat/>
    <w:rsid w:val="00F41084"/>
    <w:pPr>
      <w:numPr>
        <w:numId w:val="16"/>
      </w:numPr>
      <w:spacing w:after="200" w:line="276" w:lineRule="auto"/>
    </w:pPr>
    <w:rPr>
      <w:rFonts w:eastAsia="Calibri" w:cs="Times New Roman"/>
      <w:lang w:val="en-AU"/>
    </w:rPr>
  </w:style>
  <w:style w:type="paragraph" w:styleId="ListNumber2">
    <w:name w:val="List Number 2"/>
    <w:basedOn w:val="Normal"/>
    <w:uiPriority w:val="99"/>
    <w:rsid w:val="00F41084"/>
    <w:pPr>
      <w:numPr>
        <w:ilvl w:val="1"/>
        <w:numId w:val="16"/>
      </w:numPr>
      <w:spacing w:after="200" w:line="276" w:lineRule="auto"/>
    </w:pPr>
    <w:rPr>
      <w:rFonts w:eastAsia="Calibri" w:cs="Times New Roman"/>
      <w:lang w:val="en-AU"/>
    </w:rPr>
  </w:style>
  <w:style w:type="paragraph" w:styleId="ListNumber3">
    <w:name w:val="List Number 3"/>
    <w:basedOn w:val="Normal"/>
    <w:uiPriority w:val="99"/>
    <w:rsid w:val="00F41084"/>
    <w:pPr>
      <w:numPr>
        <w:ilvl w:val="2"/>
        <w:numId w:val="16"/>
      </w:numPr>
      <w:spacing w:after="200" w:line="276" w:lineRule="auto"/>
    </w:pPr>
    <w:rPr>
      <w:rFonts w:eastAsia="Calibri" w:cs="Times New Roman"/>
      <w:lang w:val="en-AU"/>
    </w:rPr>
  </w:style>
  <w:style w:type="paragraph" w:styleId="ListNumber4">
    <w:name w:val="List Number 4"/>
    <w:basedOn w:val="Normal"/>
    <w:uiPriority w:val="99"/>
    <w:rsid w:val="00F41084"/>
    <w:pPr>
      <w:numPr>
        <w:ilvl w:val="3"/>
        <w:numId w:val="16"/>
      </w:numPr>
      <w:spacing w:after="200" w:line="276" w:lineRule="auto"/>
    </w:pPr>
    <w:rPr>
      <w:rFonts w:eastAsia="Calibri" w:cs="Times New Roman"/>
      <w:lang w:val="en-AU"/>
    </w:rPr>
  </w:style>
  <w:style w:type="paragraph" w:styleId="ListNumber5">
    <w:name w:val="List Number 5"/>
    <w:basedOn w:val="Normal"/>
    <w:uiPriority w:val="99"/>
    <w:rsid w:val="00F41084"/>
    <w:pPr>
      <w:numPr>
        <w:ilvl w:val="4"/>
        <w:numId w:val="16"/>
      </w:numPr>
      <w:spacing w:after="200" w:line="276" w:lineRule="auto"/>
    </w:pPr>
    <w:rPr>
      <w:rFonts w:eastAsia="Calibri" w:cs="Times New Roman"/>
      <w:lang w:val="en-AU"/>
    </w:rPr>
  </w:style>
  <w:style w:type="paragraph" w:styleId="FootnoteText">
    <w:name w:val="footnote text"/>
    <w:basedOn w:val="Normal"/>
    <w:link w:val="FootnoteTextChar"/>
    <w:uiPriority w:val="99"/>
    <w:semiHidden/>
    <w:unhideWhenUsed/>
    <w:rsid w:val="00F41084"/>
    <w:pPr>
      <w:spacing w:after="0" w:line="240" w:lineRule="auto"/>
    </w:pPr>
    <w:rPr>
      <w:rFonts w:eastAsia="Calibri" w:cs="Times New Roman"/>
      <w:sz w:val="20"/>
      <w:szCs w:val="20"/>
      <w:lang w:val="en-AU"/>
    </w:rPr>
  </w:style>
  <w:style w:type="character" w:customStyle="1" w:styleId="FootnoteTextChar">
    <w:name w:val="Footnote Text Char"/>
    <w:basedOn w:val="DefaultParagraphFont"/>
    <w:link w:val="FootnoteText"/>
    <w:uiPriority w:val="99"/>
    <w:semiHidden/>
    <w:rsid w:val="00F41084"/>
    <w:rPr>
      <w:rFonts w:eastAsia="Calibri" w:cs="Times New Roman"/>
      <w:sz w:val="20"/>
      <w:szCs w:val="20"/>
      <w:lang w:val="en-AU"/>
    </w:rPr>
  </w:style>
  <w:style w:type="character" w:styleId="UnresolvedMention">
    <w:name w:val="Unresolved Mention"/>
    <w:basedOn w:val="DefaultParagraphFont"/>
    <w:uiPriority w:val="99"/>
    <w:semiHidden/>
    <w:unhideWhenUsed/>
    <w:rsid w:val="0015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cop-appointed-councillor-subject-areas-analysis-review-and-recommendations" TargetMode="External"/><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s://www.cms.int/es/news/2019022-nominaci%C3%B3n-de-candidatos-para-las-nuevas-%C3%A1reas-tem%C3%A1ticas-de-los-consejeros-designados" TargetMode="External"/><Relationship Id="rId14" Type="http://schemas.openxmlformats.org/officeDocument/2006/relationships/header" Target="header3.xml"/><Relationship Id="rId22" Type="http://schemas.microsoft.com/office/2007/relationships/diagramDrawing" Target="diagrams/drawing1.xml"/><Relationship Id="rId27" Type="http://schemas.openxmlformats.org/officeDocument/2006/relationships/header" Target="header7.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346F8-7A90-4138-81DF-E1977D47C8AB}" type="doc">
      <dgm:prSet loTypeId="urn:microsoft.com/office/officeart/2009/layout/CircleArrowProcess" loCatId="cycle" qsTypeId="urn:microsoft.com/office/officeart/2005/8/quickstyle/simple5" qsCatId="simple" csTypeId="urn:microsoft.com/office/officeart/2005/8/colors/accent1_2" csCatId="accent1" phldr="1"/>
      <dgm:spPr/>
      <dgm:t>
        <a:bodyPr/>
        <a:lstStyle/>
        <a:p>
          <a:endParaRPr lang="es-ES"/>
        </a:p>
      </dgm:t>
    </dgm:pt>
    <dgm:pt modelId="{5BA85782-7F98-4DA8-AB06-29AD1BB9E42F}">
      <dgm:prSet phldrT="[Text]" custT="1"/>
      <dgm:spPr>
        <a:xfrm>
          <a:off x="2551745" y="510994"/>
          <a:ext cx="1040356" cy="519978"/>
        </a:xfrm>
        <a:prstGeom prst="rect">
          <a:avLst/>
        </a:prstGeom>
        <a:noFill/>
        <a:ln>
          <a:noFill/>
        </a:ln>
        <a:effectLst/>
      </dgm:spPr>
      <dgm:t>
        <a:bodyPr/>
        <a:lstStyle/>
        <a:p>
          <a:pPr>
            <a:buNone/>
          </a:pPr>
          <a:r>
            <a:rPr lang="es-ES" sz="1400" b="1">
              <a:solidFill>
                <a:sysClr val="windowText" lastClr="000000">
                  <a:hueOff val="0"/>
                  <a:satOff val="0"/>
                  <a:lumOff val="0"/>
                  <a:alphaOff val="0"/>
                </a:sysClr>
              </a:solidFill>
              <a:latin typeface="Calibri"/>
              <a:ea typeface="+mn-ea"/>
              <a:cs typeface="+mn-cs"/>
            </a:rPr>
            <a:t>COP13</a:t>
          </a:r>
          <a:r>
            <a:rPr lang="es-ES" sz="1400">
              <a:solidFill>
                <a:sysClr val="windowText" lastClr="000000">
                  <a:hueOff val="0"/>
                  <a:satOff val="0"/>
                  <a:lumOff val="0"/>
                  <a:alphaOff val="0"/>
                </a:sysClr>
              </a:solidFill>
              <a:latin typeface="Calibri"/>
              <a:ea typeface="+mn-ea"/>
              <a:cs typeface="+mn-cs"/>
            </a:rPr>
            <a:t> </a:t>
          </a:r>
        </a:p>
        <a:p>
          <a:pPr>
            <a:buNone/>
          </a:pPr>
          <a:r>
            <a:rPr lang="es-ES" sz="1200">
              <a:solidFill>
                <a:sysClr val="windowText" lastClr="000000">
                  <a:hueOff val="0"/>
                  <a:satOff val="0"/>
                  <a:lumOff val="0"/>
                  <a:alphaOff val="0"/>
                </a:sysClr>
              </a:solidFill>
              <a:latin typeface="Calibri"/>
              <a:ea typeface="+mn-ea"/>
              <a:cs typeface="+mn-cs"/>
            </a:rPr>
            <a:t>Áreas temáticas y expertos acordados</a:t>
          </a:r>
        </a:p>
      </dgm:t>
    </dgm:pt>
    <dgm:pt modelId="{33949543-5516-4C26-9F0E-49C62FFF80AE}" type="parTrans" cxnId="{9849D5D9-F2FA-445B-8FBE-C385C5971BAF}">
      <dgm:prSet/>
      <dgm:spPr/>
      <dgm:t>
        <a:bodyPr/>
        <a:lstStyle/>
        <a:p>
          <a:endParaRPr lang="es-ES"/>
        </a:p>
      </dgm:t>
    </dgm:pt>
    <dgm:pt modelId="{E79A2D79-132C-4DAA-883E-7B56BEB799E1}" type="sibTrans" cxnId="{9849D5D9-F2FA-445B-8FBE-C385C5971BAF}">
      <dgm:prSet/>
      <dgm:spPr/>
      <dgm:t>
        <a:bodyPr/>
        <a:lstStyle/>
        <a:p>
          <a:endParaRPr lang="es-ES"/>
        </a:p>
      </dgm:t>
    </dgm:pt>
    <dgm:pt modelId="{152CD75B-3F8A-4221-9470-681170467936}">
      <dgm:prSet phldrT="[Text]" custT="1"/>
      <dgm:spPr>
        <a:xfrm>
          <a:off x="2023533" y="1706934"/>
          <a:ext cx="1040356" cy="603107"/>
        </a:xfrm>
        <a:prstGeom prst="rect">
          <a:avLst/>
        </a:prstGeom>
        <a:solidFill>
          <a:srgbClr val="9BBB59"/>
        </a:solidFill>
        <a:ln>
          <a:noFill/>
        </a:ln>
        <a:effectLst/>
      </dgm:spPr>
      <dgm:t>
        <a:bodyPr/>
        <a:lstStyle/>
        <a:p>
          <a:pPr>
            <a:buNone/>
          </a:pPr>
          <a:r>
            <a:rPr lang="es-ES" sz="1100">
              <a:solidFill>
                <a:sysClr val="windowText" lastClr="000000">
                  <a:hueOff val="0"/>
                  <a:satOff val="0"/>
                  <a:lumOff val="0"/>
                  <a:alphaOff val="0"/>
                </a:sysClr>
              </a:solidFill>
              <a:latin typeface="Calibri"/>
              <a:ea typeface="+mn-ea"/>
              <a:cs typeface="+mn-cs"/>
            </a:rPr>
            <a:t>Reunión del Comité del Periodo de Sesiones</a:t>
          </a:r>
        </a:p>
      </dgm:t>
    </dgm:pt>
    <dgm:pt modelId="{4D97B053-F9BC-4CE8-A326-3262DE0C1262}" type="parTrans" cxnId="{F2FF7006-15A8-4441-BD48-F855AC99F2C4}">
      <dgm:prSet/>
      <dgm:spPr/>
      <dgm:t>
        <a:bodyPr/>
        <a:lstStyle/>
        <a:p>
          <a:endParaRPr lang="es-ES"/>
        </a:p>
      </dgm:t>
    </dgm:pt>
    <dgm:pt modelId="{51A8AB40-4478-4D38-B336-E465D19CAFBB}" type="sibTrans" cxnId="{F2FF7006-15A8-4441-BD48-F855AC99F2C4}">
      <dgm:prSet/>
      <dgm:spPr/>
      <dgm:t>
        <a:bodyPr/>
        <a:lstStyle/>
        <a:p>
          <a:endParaRPr lang="es-ES"/>
        </a:p>
      </dgm:t>
    </dgm:pt>
    <dgm:pt modelId="{D525A055-AB1D-41D6-ABEB-4694E72B4228}">
      <dgm:prSet phldrT="[Text]" custT="1"/>
      <dgm:spPr>
        <a:xfrm>
          <a:off x="2613563" y="4686068"/>
          <a:ext cx="1040356" cy="872050"/>
        </a:xfrm>
        <a:prstGeom prst="rect">
          <a:avLst/>
        </a:prstGeom>
        <a:solidFill>
          <a:srgbClr val="9BBB59"/>
        </a:solidFill>
        <a:ln>
          <a:noFill/>
        </a:ln>
        <a:effectLst/>
      </dgm:spPr>
      <dgm:t>
        <a:bodyPr/>
        <a:lstStyle/>
        <a:p>
          <a:pPr>
            <a:buNone/>
          </a:pPr>
          <a:r>
            <a:rPr lang="es-ES" sz="1050">
              <a:solidFill>
                <a:sysClr val="windowText" lastClr="000000">
                  <a:hueOff val="0"/>
                  <a:satOff val="0"/>
                  <a:lumOff val="0"/>
                  <a:alphaOff val="0"/>
                </a:sysClr>
              </a:solidFill>
              <a:latin typeface="Calibri"/>
              <a:ea typeface="+mn-ea"/>
              <a:cs typeface="+mn-cs"/>
            </a:rPr>
            <a:t>Reunión del Comité del Periodo de Sesiones</a:t>
          </a:r>
        </a:p>
        <a:p>
          <a:pPr>
            <a:buNone/>
          </a:pPr>
          <a:r>
            <a:rPr lang="es-ES" sz="1050">
              <a:solidFill>
                <a:sysClr val="windowText" lastClr="000000">
                  <a:hueOff val="0"/>
                  <a:satOff val="0"/>
                  <a:lumOff val="0"/>
                  <a:alphaOff val="0"/>
                </a:sysClr>
              </a:solidFill>
              <a:latin typeface="Calibri"/>
              <a:ea typeface="+mn-ea"/>
              <a:cs typeface="+mn-cs"/>
            </a:rPr>
            <a:t>Comienzo de la revisión de áreas temáticas</a:t>
          </a:r>
        </a:p>
      </dgm:t>
    </dgm:pt>
    <dgm:pt modelId="{7B6B01B0-E745-46A8-9A78-859138839A6A}" type="parTrans" cxnId="{73116622-6D76-4863-B4A5-D9D98743D06E}">
      <dgm:prSet/>
      <dgm:spPr/>
      <dgm:t>
        <a:bodyPr/>
        <a:lstStyle/>
        <a:p>
          <a:endParaRPr lang="es-ES"/>
        </a:p>
      </dgm:t>
    </dgm:pt>
    <dgm:pt modelId="{BFEA547C-56DE-4E01-9F8A-A548F42626D1}" type="sibTrans" cxnId="{73116622-6D76-4863-B4A5-D9D98743D06E}">
      <dgm:prSet/>
      <dgm:spPr/>
      <dgm:t>
        <a:bodyPr/>
        <a:lstStyle/>
        <a:p>
          <a:endParaRPr lang="es-ES"/>
        </a:p>
      </dgm:t>
    </dgm:pt>
    <dgm:pt modelId="{738DCDDC-CD7C-4F7F-B1FF-A7B01B8B1077}">
      <dgm:prSet phldrT="[Text]" custT="1"/>
      <dgm:spPr>
        <a:xfrm>
          <a:off x="2023533" y="5777741"/>
          <a:ext cx="1040356" cy="853055"/>
        </a:xfrm>
        <a:prstGeom prst="rect">
          <a:avLst/>
        </a:prstGeom>
        <a:solidFill>
          <a:srgbClr val="9BBB59"/>
        </a:solidFill>
        <a:ln>
          <a:noFill/>
        </a:ln>
        <a:effectLst/>
      </dgm:spPr>
      <dgm:t>
        <a:bodyPr/>
        <a:lstStyle/>
        <a:p>
          <a:pPr>
            <a:buNone/>
          </a:pPr>
          <a:r>
            <a:rPr lang="es-ES" sz="1050">
              <a:solidFill>
                <a:sysClr val="windowText" lastClr="000000">
                  <a:hueOff val="0"/>
                  <a:satOff val="0"/>
                  <a:lumOff val="0"/>
                  <a:alphaOff val="0"/>
                </a:sysClr>
              </a:solidFill>
              <a:latin typeface="Calibri"/>
              <a:ea typeface="+mn-ea"/>
              <a:cs typeface="+mn-cs"/>
            </a:rPr>
            <a:t>Reunión del Comité del Periodo de Sesiones</a:t>
          </a:r>
        </a:p>
        <a:p>
          <a:pPr>
            <a:buNone/>
          </a:pPr>
          <a:r>
            <a:rPr lang="es-ES" sz="1050">
              <a:solidFill>
                <a:sysClr val="windowText" lastClr="000000">
                  <a:hueOff val="0"/>
                  <a:satOff val="0"/>
                  <a:lumOff val="0"/>
                  <a:alphaOff val="0"/>
                </a:sysClr>
              </a:solidFill>
              <a:latin typeface="Calibri"/>
              <a:ea typeface="+mn-ea"/>
              <a:cs typeface="+mn-cs"/>
            </a:rPr>
            <a:t>Revisión de las áreas temáticas finalizada</a:t>
          </a:r>
        </a:p>
      </dgm:t>
    </dgm:pt>
    <dgm:pt modelId="{5AE8E2B3-E7E2-45B7-8FF9-C26B7208F917}" type="parTrans" cxnId="{18B5D213-D09E-445D-8340-EFAB175501A8}">
      <dgm:prSet/>
      <dgm:spPr/>
      <dgm:t>
        <a:bodyPr/>
        <a:lstStyle/>
        <a:p>
          <a:endParaRPr lang="es-ES"/>
        </a:p>
      </dgm:t>
    </dgm:pt>
    <dgm:pt modelId="{48B8468C-5B5C-4D49-B6EF-49A24C03B3E9}" type="sibTrans" cxnId="{18B5D213-D09E-445D-8340-EFAB175501A8}">
      <dgm:prSet/>
      <dgm:spPr/>
      <dgm:t>
        <a:bodyPr/>
        <a:lstStyle/>
        <a:p>
          <a:endParaRPr lang="es-ES"/>
        </a:p>
      </dgm:t>
    </dgm:pt>
    <dgm:pt modelId="{22F75FED-4866-4B00-94F0-76755B612FDF}">
      <dgm:prSet phldrT="[Text]" custT="1"/>
      <dgm:spPr>
        <a:xfrm>
          <a:off x="2489402" y="6915926"/>
          <a:ext cx="1148626" cy="916103"/>
        </a:xfrm>
        <a:prstGeom prst="rect">
          <a:avLst/>
        </a:prstGeom>
        <a:noFill/>
        <a:ln>
          <a:noFill/>
        </a:ln>
        <a:effectLst/>
      </dgm:spPr>
      <dgm:t>
        <a:bodyPr/>
        <a:lstStyle/>
        <a:p>
          <a:pPr>
            <a:buNone/>
          </a:pPr>
          <a:r>
            <a:rPr lang="es-ES" sz="1100" b="1">
              <a:solidFill>
                <a:sysClr val="windowText" lastClr="000000">
                  <a:hueOff val="0"/>
                  <a:satOff val="0"/>
                  <a:lumOff val="0"/>
                  <a:alphaOff val="0"/>
                </a:sysClr>
              </a:solidFill>
              <a:latin typeface="Calibri"/>
              <a:ea typeface="+mn-ea"/>
              <a:cs typeface="+mn-cs"/>
            </a:rPr>
            <a:t>COP15</a:t>
          </a:r>
        </a:p>
        <a:p>
          <a:pPr>
            <a:buNone/>
          </a:pPr>
          <a:r>
            <a:rPr lang="es-ES" sz="1100">
              <a:solidFill>
                <a:sysClr val="windowText" lastClr="000000">
                  <a:hueOff val="0"/>
                  <a:satOff val="0"/>
                  <a:lumOff val="0"/>
                  <a:alphaOff val="0"/>
                </a:sysClr>
              </a:solidFill>
              <a:latin typeface="Calibri"/>
              <a:ea typeface="+mn-ea"/>
              <a:cs typeface="+mn-cs"/>
            </a:rPr>
            <a:t>Recomendaciones sobre áreas temáticas y candidatos enviadas</a:t>
          </a:r>
        </a:p>
      </dgm:t>
    </dgm:pt>
    <dgm:pt modelId="{10899DBC-C6AD-45CB-B3A4-24737D29046C}" type="parTrans" cxnId="{A2B62EAB-6164-49BA-BE8F-7DBAED90588D}">
      <dgm:prSet/>
      <dgm:spPr/>
      <dgm:t>
        <a:bodyPr/>
        <a:lstStyle/>
        <a:p>
          <a:endParaRPr lang="es-ES"/>
        </a:p>
      </dgm:t>
    </dgm:pt>
    <dgm:pt modelId="{8A5D3D45-C869-4608-9D9C-F90E027B9CAA}" type="sibTrans" cxnId="{A2B62EAB-6164-49BA-BE8F-7DBAED90588D}">
      <dgm:prSet/>
      <dgm:spPr/>
      <dgm:t>
        <a:bodyPr/>
        <a:lstStyle/>
        <a:p>
          <a:endParaRPr lang="es-ES"/>
        </a:p>
      </dgm:t>
    </dgm:pt>
    <dgm:pt modelId="{E9E5B98A-1D7C-4B2F-94CA-84636C63E89C}">
      <dgm:prSet custT="1"/>
      <dgm:spPr>
        <a:xfrm>
          <a:off x="2543537" y="2774862"/>
          <a:ext cx="1040356" cy="579094"/>
        </a:xfrm>
        <a:prstGeom prst="rect">
          <a:avLst/>
        </a:prstGeom>
        <a:solidFill>
          <a:srgbClr val="9BBB59"/>
        </a:solidFill>
        <a:ln>
          <a:noFill/>
        </a:ln>
        <a:effectLst/>
      </dgm:spPr>
      <dgm:t>
        <a:bodyPr/>
        <a:lstStyle/>
        <a:p>
          <a:pPr>
            <a:buNone/>
          </a:pPr>
          <a:r>
            <a:rPr lang="es-ES" sz="1100">
              <a:solidFill>
                <a:sysClr val="windowText" lastClr="000000">
                  <a:hueOff val="0"/>
                  <a:satOff val="0"/>
                  <a:lumOff val="0"/>
                  <a:alphaOff val="0"/>
                </a:sysClr>
              </a:solidFill>
              <a:latin typeface="Calibri"/>
              <a:ea typeface="+mn-ea"/>
              <a:cs typeface="+mn-cs"/>
            </a:rPr>
            <a:t>Reunión del Comité del Periodo de Sesiones</a:t>
          </a:r>
        </a:p>
      </dgm:t>
    </dgm:pt>
    <dgm:pt modelId="{F93E2D2A-3D85-4A80-9573-8112F9E2EAC0}" type="parTrans" cxnId="{260C23F7-0405-4D2E-972C-6F58FA7BD95F}">
      <dgm:prSet/>
      <dgm:spPr/>
      <dgm:t>
        <a:bodyPr/>
        <a:lstStyle/>
        <a:p>
          <a:endParaRPr lang="es-ES"/>
        </a:p>
      </dgm:t>
    </dgm:pt>
    <dgm:pt modelId="{AE499AF0-F40D-4E4F-9508-53733EAA0116}" type="sibTrans" cxnId="{260C23F7-0405-4D2E-972C-6F58FA7BD95F}">
      <dgm:prSet/>
      <dgm:spPr/>
      <dgm:t>
        <a:bodyPr/>
        <a:lstStyle/>
        <a:p>
          <a:endParaRPr lang="es-ES"/>
        </a:p>
      </dgm:t>
    </dgm:pt>
    <dgm:pt modelId="{AC03BCAE-B52E-4397-816A-06613802C3D5}">
      <dgm:prSet custT="1"/>
      <dgm:spPr>
        <a:xfrm>
          <a:off x="2023533" y="3895347"/>
          <a:ext cx="1040356" cy="519978"/>
        </a:xfrm>
        <a:prstGeom prst="rect">
          <a:avLst/>
        </a:prstGeom>
        <a:noFill/>
        <a:ln>
          <a:noFill/>
        </a:ln>
        <a:effectLst/>
      </dgm:spPr>
      <dgm:t>
        <a:bodyPr/>
        <a:lstStyle/>
        <a:p>
          <a:pPr>
            <a:buNone/>
          </a:pPr>
          <a:r>
            <a:rPr lang="es-ES" sz="1400" b="1">
              <a:solidFill>
                <a:sysClr val="windowText" lastClr="000000">
                  <a:hueOff val="0"/>
                  <a:satOff val="0"/>
                  <a:lumOff val="0"/>
                  <a:alphaOff val="0"/>
                </a:sysClr>
              </a:solidFill>
              <a:latin typeface="Calibri"/>
              <a:ea typeface="+mn-ea"/>
              <a:cs typeface="+mn-cs"/>
            </a:rPr>
            <a:t>COP14</a:t>
          </a:r>
        </a:p>
      </dgm:t>
    </dgm:pt>
    <dgm:pt modelId="{68E8BD98-542D-42A7-9BE3-ABBCAD514062}" type="parTrans" cxnId="{59DE5E8F-67AB-476F-B5A9-639669648C22}">
      <dgm:prSet/>
      <dgm:spPr/>
      <dgm:t>
        <a:bodyPr/>
        <a:lstStyle/>
        <a:p>
          <a:endParaRPr lang="es-ES"/>
        </a:p>
      </dgm:t>
    </dgm:pt>
    <dgm:pt modelId="{5F7ACA6B-6F7E-4C8A-854A-AF4BE5F2F70E}" type="sibTrans" cxnId="{59DE5E8F-67AB-476F-B5A9-639669648C22}">
      <dgm:prSet/>
      <dgm:spPr/>
      <dgm:t>
        <a:bodyPr/>
        <a:lstStyle/>
        <a:p>
          <a:endParaRPr lang="es-ES"/>
        </a:p>
      </dgm:t>
    </dgm:pt>
    <dgm:pt modelId="{ABBF8C9A-C94F-4200-A178-4AA0D5D0014E}" type="pres">
      <dgm:prSet presAssocID="{0A4346F8-7A90-4138-81DF-E1977D47C8AB}" presName="Name0" presStyleCnt="0">
        <dgm:presLayoutVars>
          <dgm:chMax val="7"/>
          <dgm:chPref val="7"/>
          <dgm:dir/>
          <dgm:animLvl val="lvl"/>
        </dgm:presLayoutVars>
      </dgm:prSet>
      <dgm:spPr/>
    </dgm:pt>
    <dgm:pt modelId="{A6FCEDC3-9042-45F7-94D4-BB84BA7F04D4}" type="pres">
      <dgm:prSet presAssocID="{5BA85782-7F98-4DA8-AB06-29AD1BB9E42F}" presName="Accent1" presStyleCnt="0"/>
      <dgm:spPr/>
    </dgm:pt>
    <dgm:pt modelId="{EC81736B-01AA-415A-B446-E1FED33DD371}" type="pres">
      <dgm:prSet presAssocID="{5BA85782-7F98-4DA8-AB06-29AD1BB9E42F}" presName="Accent" presStyleLbl="node1" presStyleIdx="0" presStyleCnt="7"/>
      <dgm:spPr>
        <a:xfrm>
          <a:off x="2131940" y="0"/>
          <a:ext cx="1864249" cy="1864412"/>
        </a:xfrm>
        <a:prstGeom prst="circularArrow">
          <a:avLst>
            <a:gd name="adj1" fmla="val 10980"/>
            <a:gd name="adj2" fmla="val 1142322"/>
            <a:gd name="adj3" fmla="val 4500000"/>
            <a:gd name="adj4" fmla="val 108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DC63BCE-A04C-4A79-BE08-0C7370C2FC59}" type="pres">
      <dgm:prSet presAssocID="{5BA85782-7F98-4DA8-AB06-29AD1BB9E42F}" presName="Parent1" presStyleLbl="revTx" presStyleIdx="0" presStyleCnt="7" custLinFactNeighborX="789" custLinFactNeighborY="-31555">
        <dgm:presLayoutVars>
          <dgm:chMax val="1"/>
          <dgm:chPref val="1"/>
          <dgm:bulletEnabled val="1"/>
        </dgm:presLayoutVars>
      </dgm:prSet>
      <dgm:spPr/>
    </dgm:pt>
    <dgm:pt modelId="{4A35F877-3B41-459D-8263-3B50C6324CF0}" type="pres">
      <dgm:prSet presAssocID="{152CD75B-3F8A-4221-9470-681170467936}" presName="Accent2" presStyleCnt="0"/>
      <dgm:spPr/>
    </dgm:pt>
    <dgm:pt modelId="{53DE41BA-AC8C-4A15-902B-485EB44C9045}" type="pres">
      <dgm:prSet presAssocID="{152CD75B-3F8A-4221-9470-681170467936}" presName="Accent" presStyleLbl="node1" presStyleIdx="1" presStyleCnt="7"/>
      <dgm:spPr>
        <a:xfrm>
          <a:off x="1614035" y="1070975"/>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C8CBF03-F8DF-4AED-A0EC-CAFDF4B6EF07}" type="pres">
      <dgm:prSet presAssocID="{152CD75B-3F8A-4221-9470-681170467936}" presName="Parent2" presStyleLbl="revTx" presStyleIdx="1" presStyleCnt="7" custScaleY="115987">
        <dgm:presLayoutVars>
          <dgm:chMax val="1"/>
          <dgm:chPref val="1"/>
          <dgm:bulletEnabled val="1"/>
        </dgm:presLayoutVars>
      </dgm:prSet>
      <dgm:spPr/>
    </dgm:pt>
    <dgm:pt modelId="{6500F152-56F5-4795-93CF-16BA75BF2A21}" type="pres">
      <dgm:prSet presAssocID="{E9E5B98A-1D7C-4B2F-94CA-84636C63E89C}" presName="Accent3" presStyleCnt="0"/>
      <dgm:spPr/>
    </dgm:pt>
    <dgm:pt modelId="{A02E1CF4-A3DF-4877-B664-2721CF07DE63}" type="pres">
      <dgm:prSet presAssocID="{E9E5B98A-1D7C-4B2F-94CA-84636C63E89C}" presName="Accent" presStyleLbl="node1" presStyleIdx="2" presStyleCnt="7"/>
      <dgm:spPr>
        <a:xfrm>
          <a:off x="2131940" y="2146849"/>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85A4B8D1-FBDA-4C61-85EC-FB5A215A8818}" type="pres">
      <dgm:prSet presAssocID="{E9E5B98A-1D7C-4B2F-94CA-84636C63E89C}" presName="Parent3" presStyleLbl="revTx" presStyleIdx="2" presStyleCnt="7" custScaleY="111369" custLinFactNeighborY="-3366">
        <dgm:presLayoutVars>
          <dgm:chMax val="1"/>
          <dgm:chPref val="1"/>
          <dgm:bulletEnabled val="1"/>
        </dgm:presLayoutVars>
      </dgm:prSet>
      <dgm:spPr/>
    </dgm:pt>
    <dgm:pt modelId="{D2C02612-626A-4B7E-8882-E33D8EC6BCEA}" type="pres">
      <dgm:prSet presAssocID="{AC03BCAE-B52E-4397-816A-06613802C3D5}" presName="Accent4" presStyleCnt="0"/>
      <dgm:spPr/>
    </dgm:pt>
    <dgm:pt modelId="{A2B1B5F6-8870-497B-AF19-CFA8233C41F6}" type="pres">
      <dgm:prSet presAssocID="{AC03BCAE-B52E-4397-816A-06613802C3D5}" presName="Accent" presStyleLbl="node1" presStyleIdx="3" presStyleCnt="7"/>
      <dgm:spPr>
        <a:xfrm>
          <a:off x="1614035" y="3220273"/>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0496F91C-E7A4-4896-8D14-C17D3A4BB4C3}" type="pres">
      <dgm:prSet presAssocID="{AC03BCAE-B52E-4397-816A-06613802C3D5}" presName="Parent4" presStyleLbl="revTx" presStyleIdx="3" presStyleCnt="7">
        <dgm:presLayoutVars>
          <dgm:chMax val="1"/>
          <dgm:chPref val="1"/>
          <dgm:bulletEnabled val="1"/>
        </dgm:presLayoutVars>
      </dgm:prSet>
      <dgm:spPr/>
    </dgm:pt>
    <dgm:pt modelId="{F0602CC8-C962-464C-94E8-2391DDFCFCA5}" type="pres">
      <dgm:prSet presAssocID="{D525A055-AB1D-41D6-ABEB-4694E72B4228}" presName="Accent5" presStyleCnt="0"/>
      <dgm:spPr/>
    </dgm:pt>
    <dgm:pt modelId="{EE1FA9C9-6BBC-43F2-9FF3-03C7FB77A306}" type="pres">
      <dgm:prSet presAssocID="{D525A055-AB1D-41D6-ABEB-4694E72B4228}" presName="Accent" presStyleLbl="node1" presStyleIdx="4" presStyleCnt="7"/>
      <dgm:spPr>
        <a:xfrm>
          <a:off x="2131940" y="4292065"/>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93628433-891E-4A4C-848B-28BA5F6E6679}" type="pres">
      <dgm:prSet presAssocID="{D525A055-AB1D-41D6-ABEB-4694E72B4228}" presName="Parent5" presStyleLbl="revTx" presStyleIdx="4" presStyleCnt="7" custScaleY="167709" custLinFactNeighborX="6731" custLinFactNeighborY="-20200">
        <dgm:presLayoutVars>
          <dgm:chMax val="1"/>
          <dgm:chPref val="1"/>
          <dgm:bulletEnabled val="1"/>
        </dgm:presLayoutVars>
      </dgm:prSet>
      <dgm:spPr/>
    </dgm:pt>
    <dgm:pt modelId="{B5349892-E888-473B-BC89-C40C40808119}" type="pres">
      <dgm:prSet presAssocID="{738DCDDC-CD7C-4F7F-B1FF-A7B01B8B1077}" presName="Accent6" presStyleCnt="0"/>
      <dgm:spPr/>
    </dgm:pt>
    <dgm:pt modelId="{8B0249DF-31B5-403B-A115-794E867EC19F}" type="pres">
      <dgm:prSet presAssocID="{738DCDDC-CD7C-4F7F-B1FF-A7B01B8B1077}" presName="Accent" presStyleLbl="node1" presStyleIdx="5" presStyleCnt="7"/>
      <dgm:spPr>
        <a:xfrm>
          <a:off x="1614035" y="5365490"/>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972117D-F99D-423E-B20C-D0CFE3FB930D}" type="pres">
      <dgm:prSet presAssocID="{738DCDDC-CD7C-4F7F-B1FF-A7B01B8B1077}" presName="Parent6" presStyleLbl="revTx" presStyleIdx="5" presStyleCnt="7" custScaleY="164056" custLinFactNeighborY="-18517">
        <dgm:presLayoutVars>
          <dgm:chMax val="1"/>
          <dgm:chPref val="1"/>
          <dgm:bulletEnabled val="1"/>
        </dgm:presLayoutVars>
      </dgm:prSet>
      <dgm:spPr/>
    </dgm:pt>
    <dgm:pt modelId="{B451B055-DB90-4766-9C43-1594C217016B}" type="pres">
      <dgm:prSet presAssocID="{22F75FED-4866-4B00-94F0-76755B612FDF}" presName="Accent7" presStyleCnt="0"/>
      <dgm:spPr/>
    </dgm:pt>
    <dgm:pt modelId="{D7066F26-FD04-45AF-818F-E0200EE3F4C6}" type="pres">
      <dgm:prSet presAssocID="{22F75FED-4866-4B00-94F0-76755B612FDF}" presName="Accent" presStyleLbl="node1" presStyleIdx="6" presStyleCnt="7"/>
      <dgm:spPr>
        <a:xfrm>
          <a:off x="2264476" y="6560542"/>
          <a:ext cx="1601624" cy="1602382"/>
        </a:xfrm>
        <a:prstGeom prst="blockArc">
          <a:avLst>
            <a:gd name="adj1" fmla="val 13500000"/>
            <a:gd name="adj2" fmla="val 10800000"/>
            <a:gd name="adj3" fmla="val 1274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16E7E04D-9BF8-425B-AD91-6730ECBBEF5E}" type="pres">
      <dgm:prSet presAssocID="{22F75FED-4866-4B00-94F0-76755B612FDF}" presName="Parent7" presStyleLbl="revTx" presStyleIdx="6" presStyleCnt="7" custScaleX="110407" custScaleY="176181">
        <dgm:presLayoutVars>
          <dgm:chMax val="1"/>
          <dgm:chPref val="1"/>
          <dgm:bulletEnabled val="1"/>
        </dgm:presLayoutVars>
      </dgm:prSet>
      <dgm:spPr/>
    </dgm:pt>
  </dgm:ptLst>
  <dgm:cxnLst>
    <dgm:cxn modelId="{F2FF7006-15A8-4441-BD48-F855AC99F2C4}" srcId="{0A4346F8-7A90-4138-81DF-E1977D47C8AB}" destId="{152CD75B-3F8A-4221-9470-681170467936}" srcOrd="1" destOrd="0" parTransId="{4D97B053-F9BC-4CE8-A326-3262DE0C1262}" sibTransId="{51A8AB40-4478-4D38-B336-E465D19CAFBB}"/>
    <dgm:cxn modelId="{A9F7D007-5185-40AF-BABF-10FBDC3D9645}" type="presOf" srcId="{AC03BCAE-B52E-4397-816A-06613802C3D5}" destId="{0496F91C-E7A4-4896-8D14-C17D3A4BB4C3}" srcOrd="0" destOrd="0" presId="urn:microsoft.com/office/officeart/2009/layout/CircleArrowProcess"/>
    <dgm:cxn modelId="{398BAA0F-EEBE-4C1F-BA7D-9E58149874DB}" type="presOf" srcId="{E9E5B98A-1D7C-4B2F-94CA-84636C63E89C}" destId="{85A4B8D1-FBDA-4C61-85EC-FB5A215A8818}" srcOrd="0" destOrd="0" presId="urn:microsoft.com/office/officeart/2009/layout/CircleArrowProcess"/>
    <dgm:cxn modelId="{2DD27010-6A37-44A6-A427-15B849AB0883}" type="presOf" srcId="{D525A055-AB1D-41D6-ABEB-4694E72B4228}" destId="{93628433-891E-4A4C-848B-28BA5F6E6679}" srcOrd="0" destOrd="0" presId="urn:microsoft.com/office/officeart/2009/layout/CircleArrowProcess"/>
    <dgm:cxn modelId="{18B5D213-D09E-445D-8340-EFAB175501A8}" srcId="{0A4346F8-7A90-4138-81DF-E1977D47C8AB}" destId="{738DCDDC-CD7C-4F7F-B1FF-A7B01B8B1077}" srcOrd="5" destOrd="0" parTransId="{5AE8E2B3-E7E2-45B7-8FF9-C26B7208F917}" sibTransId="{48B8468C-5B5C-4D49-B6EF-49A24C03B3E9}"/>
    <dgm:cxn modelId="{73116622-6D76-4863-B4A5-D9D98743D06E}" srcId="{0A4346F8-7A90-4138-81DF-E1977D47C8AB}" destId="{D525A055-AB1D-41D6-ABEB-4694E72B4228}" srcOrd="4" destOrd="0" parTransId="{7B6B01B0-E745-46A8-9A78-859138839A6A}" sibTransId="{BFEA547C-56DE-4E01-9F8A-A548F42626D1}"/>
    <dgm:cxn modelId="{9673BA38-7894-4DEF-B61C-9237D4805B32}" type="presOf" srcId="{738DCDDC-CD7C-4F7F-B1FF-A7B01B8B1077}" destId="{2972117D-F99D-423E-B20C-D0CFE3FB930D}" srcOrd="0" destOrd="0" presId="urn:microsoft.com/office/officeart/2009/layout/CircleArrowProcess"/>
    <dgm:cxn modelId="{3D85BF6E-2ADE-4F4D-B4E7-25F19FAE5557}" type="presOf" srcId="{22F75FED-4866-4B00-94F0-76755B612FDF}" destId="{16E7E04D-9BF8-425B-AD91-6730ECBBEF5E}" srcOrd="0" destOrd="0" presId="urn:microsoft.com/office/officeart/2009/layout/CircleArrowProcess"/>
    <dgm:cxn modelId="{BA0F7079-21C8-424E-A6E6-741FC02B2CAC}" type="presOf" srcId="{5BA85782-7F98-4DA8-AB06-29AD1BB9E42F}" destId="{2DC63BCE-A04C-4A79-BE08-0C7370C2FC59}" srcOrd="0" destOrd="0" presId="urn:microsoft.com/office/officeart/2009/layout/CircleArrowProcess"/>
    <dgm:cxn modelId="{59DE5E8F-67AB-476F-B5A9-639669648C22}" srcId="{0A4346F8-7A90-4138-81DF-E1977D47C8AB}" destId="{AC03BCAE-B52E-4397-816A-06613802C3D5}" srcOrd="3" destOrd="0" parTransId="{68E8BD98-542D-42A7-9BE3-ABBCAD514062}" sibTransId="{5F7ACA6B-6F7E-4C8A-854A-AF4BE5F2F70E}"/>
    <dgm:cxn modelId="{A2B62EAB-6164-49BA-BE8F-7DBAED90588D}" srcId="{0A4346F8-7A90-4138-81DF-E1977D47C8AB}" destId="{22F75FED-4866-4B00-94F0-76755B612FDF}" srcOrd="6" destOrd="0" parTransId="{10899DBC-C6AD-45CB-B3A4-24737D29046C}" sibTransId="{8A5D3D45-C869-4608-9D9C-F90E027B9CAA}"/>
    <dgm:cxn modelId="{21280CC0-74E2-40FE-9853-5F09EC420294}" type="presOf" srcId="{152CD75B-3F8A-4221-9470-681170467936}" destId="{4C8CBF03-F8DF-4AED-A0EC-CAFDF4B6EF07}" srcOrd="0" destOrd="0" presId="urn:microsoft.com/office/officeart/2009/layout/CircleArrowProcess"/>
    <dgm:cxn modelId="{9849D5D9-F2FA-445B-8FBE-C385C5971BAF}" srcId="{0A4346F8-7A90-4138-81DF-E1977D47C8AB}" destId="{5BA85782-7F98-4DA8-AB06-29AD1BB9E42F}" srcOrd="0" destOrd="0" parTransId="{33949543-5516-4C26-9F0E-49C62FFF80AE}" sibTransId="{E79A2D79-132C-4DAA-883E-7B56BEB799E1}"/>
    <dgm:cxn modelId="{260C23F7-0405-4D2E-972C-6F58FA7BD95F}" srcId="{0A4346F8-7A90-4138-81DF-E1977D47C8AB}" destId="{E9E5B98A-1D7C-4B2F-94CA-84636C63E89C}" srcOrd="2" destOrd="0" parTransId="{F93E2D2A-3D85-4A80-9573-8112F9E2EAC0}" sibTransId="{AE499AF0-F40D-4E4F-9508-53733EAA0116}"/>
    <dgm:cxn modelId="{E73B13FB-8D46-4E15-8BF7-D0E2B62C5741}" type="presOf" srcId="{0A4346F8-7A90-4138-81DF-E1977D47C8AB}" destId="{ABBF8C9A-C94F-4200-A178-4AA0D5D0014E}" srcOrd="0" destOrd="0" presId="urn:microsoft.com/office/officeart/2009/layout/CircleArrowProcess"/>
    <dgm:cxn modelId="{9E63CC26-560F-4E2D-979F-40903F2BA514}" type="presParOf" srcId="{ABBF8C9A-C94F-4200-A178-4AA0D5D0014E}" destId="{A6FCEDC3-9042-45F7-94D4-BB84BA7F04D4}" srcOrd="0" destOrd="0" presId="urn:microsoft.com/office/officeart/2009/layout/CircleArrowProcess"/>
    <dgm:cxn modelId="{C8EBFF9B-107C-4B93-A1E0-0787C249EA7A}" type="presParOf" srcId="{A6FCEDC3-9042-45F7-94D4-BB84BA7F04D4}" destId="{EC81736B-01AA-415A-B446-E1FED33DD371}" srcOrd="0" destOrd="0" presId="urn:microsoft.com/office/officeart/2009/layout/CircleArrowProcess"/>
    <dgm:cxn modelId="{A634F274-D8CE-41AD-854A-BA805ED08FBE}" type="presParOf" srcId="{ABBF8C9A-C94F-4200-A178-4AA0D5D0014E}" destId="{2DC63BCE-A04C-4A79-BE08-0C7370C2FC59}" srcOrd="1" destOrd="0" presId="urn:microsoft.com/office/officeart/2009/layout/CircleArrowProcess"/>
    <dgm:cxn modelId="{28336840-86DC-4000-8A6A-612CAB8254FE}" type="presParOf" srcId="{ABBF8C9A-C94F-4200-A178-4AA0D5D0014E}" destId="{4A35F877-3B41-459D-8263-3B50C6324CF0}" srcOrd="2" destOrd="0" presId="urn:microsoft.com/office/officeart/2009/layout/CircleArrowProcess"/>
    <dgm:cxn modelId="{2463A033-07C3-4FF4-881D-480156A17D8C}" type="presParOf" srcId="{4A35F877-3B41-459D-8263-3B50C6324CF0}" destId="{53DE41BA-AC8C-4A15-902B-485EB44C9045}" srcOrd="0" destOrd="0" presId="urn:microsoft.com/office/officeart/2009/layout/CircleArrowProcess"/>
    <dgm:cxn modelId="{C7F01998-A435-4C0C-B7FD-625B21BD9C62}" type="presParOf" srcId="{ABBF8C9A-C94F-4200-A178-4AA0D5D0014E}" destId="{4C8CBF03-F8DF-4AED-A0EC-CAFDF4B6EF07}" srcOrd="3" destOrd="0" presId="urn:microsoft.com/office/officeart/2009/layout/CircleArrowProcess"/>
    <dgm:cxn modelId="{C3A353C3-B109-4DA3-8DA9-6131E28E9F97}" type="presParOf" srcId="{ABBF8C9A-C94F-4200-A178-4AA0D5D0014E}" destId="{6500F152-56F5-4795-93CF-16BA75BF2A21}" srcOrd="4" destOrd="0" presId="urn:microsoft.com/office/officeart/2009/layout/CircleArrowProcess"/>
    <dgm:cxn modelId="{BA757B6A-4127-4380-A5BF-9DA8C1D00E9C}" type="presParOf" srcId="{6500F152-56F5-4795-93CF-16BA75BF2A21}" destId="{A02E1CF4-A3DF-4877-B664-2721CF07DE63}" srcOrd="0" destOrd="0" presId="urn:microsoft.com/office/officeart/2009/layout/CircleArrowProcess"/>
    <dgm:cxn modelId="{FD986C71-781C-48D8-86C7-44BB1DE07866}" type="presParOf" srcId="{ABBF8C9A-C94F-4200-A178-4AA0D5D0014E}" destId="{85A4B8D1-FBDA-4C61-85EC-FB5A215A8818}" srcOrd="5" destOrd="0" presId="urn:microsoft.com/office/officeart/2009/layout/CircleArrowProcess"/>
    <dgm:cxn modelId="{45AC429A-4BC5-4F1D-81E9-D2CDD4FBF1E7}" type="presParOf" srcId="{ABBF8C9A-C94F-4200-A178-4AA0D5D0014E}" destId="{D2C02612-626A-4B7E-8882-E33D8EC6BCEA}" srcOrd="6" destOrd="0" presId="urn:microsoft.com/office/officeart/2009/layout/CircleArrowProcess"/>
    <dgm:cxn modelId="{D4C63B02-BD57-4E49-8A80-A794222A7DC2}" type="presParOf" srcId="{D2C02612-626A-4B7E-8882-E33D8EC6BCEA}" destId="{A2B1B5F6-8870-497B-AF19-CFA8233C41F6}" srcOrd="0" destOrd="0" presId="urn:microsoft.com/office/officeart/2009/layout/CircleArrowProcess"/>
    <dgm:cxn modelId="{8B1AEE04-9D09-44BC-A7BD-3C9942589BFC}" type="presParOf" srcId="{ABBF8C9A-C94F-4200-A178-4AA0D5D0014E}" destId="{0496F91C-E7A4-4896-8D14-C17D3A4BB4C3}" srcOrd="7" destOrd="0" presId="urn:microsoft.com/office/officeart/2009/layout/CircleArrowProcess"/>
    <dgm:cxn modelId="{7C0D648B-67B5-4E0D-BD92-6556A4199A75}" type="presParOf" srcId="{ABBF8C9A-C94F-4200-A178-4AA0D5D0014E}" destId="{F0602CC8-C962-464C-94E8-2391DDFCFCA5}" srcOrd="8" destOrd="0" presId="urn:microsoft.com/office/officeart/2009/layout/CircleArrowProcess"/>
    <dgm:cxn modelId="{58E78F86-1C81-4D78-A0C5-59DDD26D3A3A}" type="presParOf" srcId="{F0602CC8-C962-464C-94E8-2391DDFCFCA5}" destId="{EE1FA9C9-6BBC-43F2-9FF3-03C7FB77A306}" srcOrd="0" destOrd="0" presId="urn:microsoft.com/office/officeart/2009/layout/CircleArrowProcess"/>
    <dgm:cxn modelId="{C50C09C9-5CFD-4D7A-ADD4-CF794A942AFD}" type="presParOf" srcId="{ABBF8C9A-C94F-4200-A178-4AA0D5D0014E}" destId="{93628433-891E-4A4C-848B-28BA5F6E6679}" srcOrd="9" destOrd="0" presId="urn:microsoft.com/office/officeart/2009/layout/CircleArrowProcess"/>
    <dgm:cxn modelId="{66D72EA9-2415-45B3-8567-7506E69E6B1F}" type="presParOf" srcId="{ABBF8C9A-C94F-4200-A178-4AA0D5D0014E}" destId="{B5349892-E888-473B-BC89-C40C40808119}" srcOrd="10" destOrd="0" presId="urn:microsoft.com/office/officeart/2009/layout/CircleArrowProcess"/>
    <dgm:cxn modelId="{B0D89439-9BDC-4F66-AEC2-1393F4EDDFAA}" type="presParOf" srcId="{B5349892-E888-473B-BC89-C40C40808119}" destId="{8B0249DF-31B5-403B-A115-794E867EC19F}" srcOrd="0" destOrd="0" presId="urn:microsoft.com/office/officeart/2009/layout/CircleArrowProcess"/>
    <dgm:cxn modelId="{6FAEF31F-A72C-47FC-B285-83E2DB960811}" type="presParOf" srcId="{ABBF8C9A-C94F-4200-A178-4AA0D5D0014E}" destId="{2972117D-F99D-423E-B20C-D0CFE3FB930D}" srcOrd="11" destOrd="0" presId="urn:microsoft.com/office/officeart/2009/layout/CircleArrowProcess"/>
    <dgm:cxn modelId="{3D8E50D1-8B49-4F95-A7EC-88EE4F5C9B5A}" type="presParOf" srcId="{ABBF8C9A-C94F-4200-A178-4AA0D5D0014E}" destId="{B451B055-DB90-4766-9C43-1594C217016B}" srcOrd="12" destOrd="0" presId="urn:microsoft.com/office/officeart/2009/layout/CircleArrowProcess"/>
    <dgm:cxn modelId="{AE32119F-CD78-44F8-BC45-2466352D1B0A}" type="presParOf" srcId="{B451B055-DB90-4766-9C43-1594C217016B}" destId="{D7066F26-FD04-45AF-818F-E0200EE3F4C6}" srcOrd="0" destOrd="0" presId="urn:microsoft.com/office/officeart/2009/layout/CircleArrowProcess"/>
    <dgm:cxn modelId="{565DFFEC-23BB-4FCB-9D9C-1CC84635D75B}" type="presParOf" srcId="{ABBF8C9A-C94F-4200-A178-4AA0D5D0014E}" destId="{16E7E04D-9BF8-425B-AD91-6730ECBBEF5E}" srcOrd="13" destOrd="0" presId="urn:microsoft.com/office/officeart/2009/layout/CircleArrowProcess"/>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1736B-01AA-415A-B446-E1FED33DD371}">
      <dsp:nvSpPr>
        <dsp:cNvPr id="0" name=""/>
        <dsp:cNvSpPr/>
      </dsp:nvSpPr>
      <dsp:spPr>
        <a:xfrm>
          <a:off x="2131940" y="0"/>
          <a:ext cx="1864249" cy="1864412"/>
        </a:xfrm>
        <a:prstGeom prst="circularArrow">
          <a:avLst>
            <a:gd name="adj1" fmla="val 10980"/>
            <a:gd name="adj2" fmla="val 1142322"/>
            <a:gd name="adj3" fmla="val 4500000"/>
            <a:gd name="adj4" fmla="val 108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DC63BCE-A04C-4A79-BE08-0C7370C2FC59}">
      <dsp:nvSpPr>
        <dsp:cNvPr id="0" name=""/>
        <dsp:cNvSpPr/>
      </dsp:nvSpPr>
      <dsp:spPr>
        <a:xfrm>
          <a:off x="2551745" y="510994"/>
          <a:ext cx="1040356" cy="51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ES" sz="1400" b="1" kern="1200">
              <a:solidFill>
                <a:sysClr val="windowText" lastClr="000000">
                  <a:hueOff val="0"/>
                  <a:satOff val="0"/>
                  <a:lumOff val="0"/>
                  <a:alphaOff val="0"/>
                </a:sysClr>
              </a:solidFill>
              <a:latin typeface="Calibri"/>
              <a:ea typeface="+mn-ea"/>
              <a:cs typeface="+mn-cs"/>
            </a:rPr>
            <a:t>COP13</a:t>
          </a:r>
          <a:r>
            <a:rPr lang="es-ES" sz="1400" kern="1200">
              <a:solidFill>
                <a:sysClr val="windowText" lastClr="000000">
                  <a:hueOff val="0"/>
                  <a:satOff val="0"/>
                  <a:lumOff val="0"/>
                  <a:alphaOff val="0"/>
                </a:sysClr>
              </a:solidFill>
              <a:latin typeface="Calibri"/>
              <a:ea typeface="+mn-ea"/>
              <a:cs typeface="+mn-cs"/>
            </a:rPr>
            <a:t> </a:t>
          </a:r>
        </a:p>
        <a:p>
          <a:pPr marL="0" lvl="0" indent="0" algn="ctr" defTabSz="622300">
            <a:lnSpc>
              <a:spcPct val="90000"/>
            </a:lnSpc>
            <a:spcBef>
              <a:spcPct val="0"/>
            </a:spcBef>
            <a:spcAft>
              <a:spcPct val="35000"/>
            </a:spcAft>
            <a:buNone/>
          </a:pPr>
          <a:r>
            <a:rPr lang="es-ES" sz="1200" kern="1200">
              <a:solidFill>
                <a:sysClr val="windowText" lastClr="000000">
                  <a:hueOff val="0"/>
                  <a:satOff val="0"/>
                  <a:lumOff val="0"/>
                  <a:alphaOff val="0"/>
                </a:sysClr>
              </a:solidFill>
              <a:latin typeface="Calibri"/>
              <a:ea typeface="+mn-ea"/>
              <a:cs typeface="+mn-cs"/>
            </a:rPr>
            <a:t>Áreas temáticas y expertos acordados</a:t>
          </a:r>
        </a:p>
      </dsp:txBody>
      <dsp:txXfrm>
        <a:off x="2551745" y="510994"/>
        <a:ext cx="1040356" cy="519978"/>
      </dsp:txXfrm>
    </dsp:sp>
    <dsp:sp modelId="{53DE41BA-AC8C-4A15-902B-485EB44C9045}">
      <dsp:nvSpPr>
        <dsp:cNvPr id="0" name=""/>
        <dsp:cNvSpPr/>
      </dsp:nvSpPr>
      <dsp:spPr>
        <a:xfrm>
          <a:off x="1614035" y="1070975"/>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C8CBF03-F8DF-4AED-A0EC-CAFDF4B6EF07}">
      <dsp:nvSpPr>
        <dsp:cNvPr id="0" name=""/>
        <dsp:cNvSpPr/>
      </dsp:nvSpPr>
      <dsp:spPr>
        <a:xfrm>
          <a:off x="2023533" y="1706934"/>
          <a:ext cx="1040356" cy="603107"/>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Reunión del Comité del Periodo de Sesiones</a:t>
          </a:r>
        </a:p>
      </dsp:txBody>
      <dsp:txXfrm>
        <a:off x="2023533" y="1706934"/>
        <a:ext cx="1040356" cy="603107"/>
      </dsp:txXfrm>
    </dsp:sp>
    <dsp:sp modelId="{A02E1CF4-A3DF-4877-B664-2721CF07DE63}">
      <dsp:nvSpPr>
        <dsp:cNvPr id="0" name=""/>
        <dsp:cNvSpPr/>
      </dsp:nvSpPr>
      <dsp:spPr>
        <a:xfrm>
          <a:off x="2131940" y="2146849"/>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5A4B8D1-FBDA-4C61-85EC-FB5A215A8818}">
      <dsp:nvSpPr>
        <dsp:cNvPr id="0" name=""/>
        <dsp:cNvSpPr/>
      </dsp:nvSpPr>
      <dsp:spPr>
        <a:xfrm>
          <a:off x="2543537" y="2774862"/>
          <a:ext cx="1040356" cy="579094"/>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Reunión del Comité del Periodo de Sesiones</a:t>
          </a:r>
        </a:p>
      </dsp:txBody>
      <dsp:txXfrm>
        <a:off x="2543537" y="2774862"/>
        <a:ext cx="1040356" cy="579094"/>
      </dsp:txXfrm>
    </dsp:sp>
    <dsp:sp modelId="{A2B1B5F6-8870-497B-AF19-CFA8233C41F6}">
      <dsp:nvSpPr>
        <dsp:cNvPr id="0" name=""/>
        <dsp:cNvSpPr/>
      </dsp:nvSpPr>
      <dsp:spPr>
        <a:xfrm>
          <a:off x="1614035" y="3220273"/>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96F91C-E7A4-4896-8D14-C17D3A4BB4C3}">
      <dsp:nvSpPr>
        <dsp:cNvPr id="0" name=""/>
        <dsp:cNvSpPr/>
      </dsp:nvSpPr>
      <dsp:spPr>
        <a:xfrm>
          <a:off x="2023533" y="3895347"/>
          <a:ext cx="1040356" cy="51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ES" sz="1400" b="1" kern="1200">
              <a:solidFill>
                <a:sysClr val="windowText" lastClr="000000">
                  <a:hueOff val="0"/>
                  <a:satOff val="0"/>
                  <a:lumOff val="0"/>
                  <a:alphaOff val="0"/>
                </a:sysClr>
              </a:solidFill>
              <a:latin typeface="Calibri"/>
              <a:ea typeface="+mn-ea"/>
              <a:cs typeface="+mn-cs"/>
            </a:rPr>
            <a:t>COP14</a:t>
          </a:r>
        </a:p>
      </dsp:txBody>
      <dsp:txXfrm>
        <a:off x="2023533" y="3895347"/>
        <a:ext cx="1040356" cy="519978"/>
      </dsp:txXfrm>
    </dsp:sp>
    <dsp:sp modelId="{EE1FA9C9-6BBC-43F2-9FF3-03C7FB77A306}">
      <dsp:nvSpPr>
        <dsp:cNvPr id="0" name=""/>
        <dsp:cNvSpPr/>
      </dsp:nvSpPr>
      <dsp:spPr>
        <a:xfrm>
          <a:off x="2131940" y="4292065"/>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3628433-891E-4A4C-848B-28BA5F6E6679}">
      <dsp:nvSpPr>
        <dsp:cNvPr id="0" name=""/>
        <dsp:cNvSpPr/>
      </dsp:nvSpPr>
      <dsp:spPr>
        <a:xfrm>
          <a:off x="2613563" y="4686068"/>
          <a:ext cx="1040356" cy="872050"/>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kern="1200">
              <a:solidFill>
                <a:sysClr val="windowText" lastClr="000000">
                  <a:hueOff val="0"/>
                  <a:satOff val="0"/>
                  <a:lumOff val="0"/>
                  <a:alphaOff val="0"/>
                </a:sysClr>
              </a:solidFill>
              <a:latin typeface="Calibri"/>
              <a:ea typeface="+mn-ea"/>
              <a:cs typeface="+mn-cs"/>
            </a:rPr>
            <a:t>Reunión del Comité del Periodo de Sesiones</a:t>
          </a:r>
        </a:p>
        <a:p>
          <a:pPr marL="0" lvl="0" indent="0" algn="ctr" defTabSz="466725">
            <a:lnSpc>
              <a:spcPct val="90000"/>
            </a:lnSpc>
            <a:spcBef>
              <a:spcPct val="0"/>
            </a:spcBef>
            <a:spcAft>
              <a:spcPct val="35000"/>
            </a:spcAft>
            <a:buNone/>
          </a:pPr>
          <a:r>
            <a:rPr lang="es-ES" sz="1050" kern="1200">
              <a:solidFill>
                <a:sysClr val="windowText" lastClr="000000">
                  <a:hueOff val="0"/>
                  <a:satOff val="0"/>
                  <a:lumOff val="0"/>
                  <a:alphaOff val="0"/>
                </a:sysClr>
              </a:solidFill>
              <a:latin typeface="Calibri"/>
              <a:ea typeface="+mn-ea"/>
              <a:cs typeface="+mn-cs"/>
            </a:rPr>
            <a:t>Comienzo de la revisión de áreas temáticas</a:t>
          </a:r>
        </a:p>
      </dsp:txBody>
      <dsp:txXfrm>
        <a:off x="2613563" y="4686068"/>
        <a:ext cx="1040356" cy="872050"/>
      </dsp:txXfrm>
    </dsp:sp>
    <dsp:sp modelId="{8B0249DF-31B5-403B-A115-794E867EC19F}">
      <dsp:nvSpPr>
        <dsp:cNvPr id="0" name=""/>
        <dsp:cNvSpPr/>
      </dsp:nvSpPr>
      <dsp:spPr>
        <a:xfrm>
          <a:off x="1614035" y="5365490"/>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972117D-F99D-423E-B20C-D0CFE3FB930D}">
      <dsp:nvSpPr>
        <dsp:cNvPr id="0" name=""/>
        <dsp:cNvSpPr/>
      </dsp:nvSpPr>
      <dsp:spPr>
        <a:xfrm>
          <a:off x="2023533" y="5777741"/>
          <a:ext cx="1040356" cy="853055"/>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kern="1200">
              <a:solidFill>
                <a:sysClr val="windowText" lastClr="000000">
                  <a:hueOff val="0"/>
                  <a:satOff val="0"/>
                  <a:lumOff val="0"/>
                  <a:alphaOff val="0"/>
                </a:sysClr>
              </a:solidFill>
              <a:latin typeface="Calibri"/>
              <a:ea typeface="+mn-ea"/>
              <a:cs typeface="+mn-cs"/>
            </a:rPr>
            <a:t>Reunión del Comité del Periodo de Sesiones</a:t>
          </a:r>
        </a:p>
        <a:p>
          <a:pPr marL="0" lvl="0" indent="0" algn="ctr" defTabSz="466725">
            <a:lnSpc>
              <a:spcPct val="90000"/>
            </a:lnSpc>
            <a:spcBef>
              <a:spcPct val="0"/>
            </a:spcBef>
            <a:spcAft>
              <a:spcPct val="35000"/>
            </a:spcAft>
            <a:buNone/>
          </a:pPr>
          <a:r>
            <a:rPr lang="es-ES" sz="1050" kern="1200">
              <a:solidFill>
                <a:sysClr val="windowText" lastClr="000000">
                  <a:hueOff val="0"/>
                  <a:satOff val="0"/>
                  <a:lumOff val="0"/>
                  <a:alphaOff val="0"/>
                </a:sysClr>
              </a:solidFill>
              <a:latin typeface="Calibri"/>
              <a:ea typeface="+mn-ea"/>
              <a:cs typeface="+mn-cs"/>
            </a:rPr>
            <a:t>Revisión de las áreas temáticas finalizada</a:t>
          </a:r>
        </a:p>
      </dsp:txBody>
      <dsp:txXfrm>
        <a:off x="2023533" y="5777741"/>
        <a:ext cx="1040356" cy="853055"/>
      </dsp:txXfrm>
    </dsp:sp>
    <dsp:sp modelId="{D7066F26-FD04-45AF-818F-E0200EE3F4C6}">
      <dsp:nvSpPr>
        <dsp:cNvPr id="0" name=""/>
        <dsp:cNvSpPr/>
      </dsp:nvSpPr>
      <dsp:spPr>
        <a:xfrm>
          <a:off x="2264476" y="6560542"/>
          <a:ext cx="1601624" cy="1602382"/>
        </a:xfrm>
        <a:prstGeom prst="blockArc">
          <a:avLst>
            <a:gd name="adj1" fmla="val 13500000"/>
            <a:gd name="adj2" fmla="val 10800000"/>
            <a:gd name="adj3" fmla="val 1274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6E7E04D-9BF8-425B-AD91-6730ECBBEF5E}">
      <dsp:nvSpPr>
        <dsp:cNvPr id="0" name=""/>
        <dsp:cNvSpPr/>
      </dsp:nvSpPr>
      <dsp:spPr>
        <a:xfrm>
          <a:off x="2489402" y="6915926"/>
          <a:ext cx="1148626" cy="916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solidFill>
                <a:sysClr val="windowText" lastClr="000000">
                  <a:hueOff val="0"/>
                  <a:satOff val="0"/>
                  <a:lumOff val="0"/>
                  <a:alphaOff val="0"/>
                </a:sysClr>
              </a:solidFill>
              <a:latin typeface="Calibri"/>
              <a:ea typeface="+mn-ea"/>
              <a:cs typeface="+mn-cs"/>
            </a:rPr>
            <a:t>COP15</a:t>
          </a:r>
        </a:p>
        <a:p>
          <a:pPr marL="0" lvl="0" indent="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Recomendaciones sobre áreas temáticas y candidatos enviadas</a:t>
          </a:r>
        </a:p>
      </dsp:txBody>
      <dsp:txXfrm>
        <a:off x="2489402" y="6915926"/>
        <a:ext cx="1148626" cy="91610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2019-12-09T08:45:00Z</dcterms:created>
  <dcterms:modified xsi:type="dcterms:W3CDTF">2019-12-09T08:45:00Z</dcterms:modified>
</cp:coreProperties>
</file>