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19FEF4ED" w14:textId="77777777" w:rsidR="00992639" w:rsidRPr="00992639" w:rsidRDefault="00992639" w:rsidP="00992639">
      <w:pPr>
        <w:pBdr>
          <w:top w:val="single" w:sz="6" w:space="0" w:color="FFFFFF"/>
          <w:left w:val="single" w:sz="6" w:space="0" w:color="FFFFFF"/>
          <w:bottom w:val="single" w:sz="6" w:space="0" w:color="FFFFFF"/>
          <w:right w:val="single" w:sz="6" w:space="0" w:color="FFFFFF"/>
        </w:pBdr>
        <w:jc w:val="center"/>
        <w:outlineLvl w:val="1"/>
        <w:rPr>
          <w:rFonts w:ascii="Calibri" w:eastAsia="Calibri" w:hAnsi="Calibri"/>
          <w:sz w:val="22"/>
          <w:szCs w:val="22"/>
          <w:lang w:val="es-ES"/>
        </w:rPr>
      </w:pPr>
      <w:r w:rsidRPr="00992639">
        <w:rPr>
          <w:rFonts w:ascii="Arial" w:hAnsi="Arial" w:cs="Arial"/>
          <w:b/>
          <w:bCs/>
          <w:sz w:val="22"/>
          <w:szCs w:val="22"/>
          <w:lang w:val="es-ES"/>
        </w:rPr>
        <w:t>OBSERVACIÓN DE LA FAUNA MARINA SILVESTRE</w:t>
      </w:r>
    </w:p>
    <w:p w14:paraId="77BA811D" w14:textId="46410161" w:rsidR="00D82C56" w:rsidRPr="00992639" w:rsidRDefault="005D43E4" w:rsidP="00992639">
      <w:pPr>
        <w:jc w:val="center"/>
        <w:rPr>
          <w:rFonts w:ascii="Arial" w:hAnsi="Arial" w:cs="Arial"/>
          <w:sz w:val="22"/>
          <w:szCs w:val="22"/>
          <w:lang w:val="es-ES"/>
        </w:rPr>
      </w:pPr>
      <w:r w:rsidRPr="00992639">
        <w:rPr>
          <w:rFonts w:ascii="Arial" w:hAnsi="Arial" w:cs="Arial"/>
          <w:sz w:val="22"/>
          <w:szCs w:val="22"/>
          <w:lang w:val="es-ES"/>
        </w:rPr>
        <w:t>UNEP/CMS/COP13/Doc.</w:t>
      </w:r>
      <w:r w:rsidR="00992639" w:rsidRPr="00992639">
        <w:rPr>
          <w:rFonts w:ascii="Arial" w:hAnsi="Arial" w:cs="Arial"/>
          <w:sz w:val="22"/>
          <w:szCs w:val="22"/>
          <w:lang w:val="es-ES"/>
        </w:rPr>
        <w:t>26.2.5</w:t>
      </w:r>
    </w:p>
    <w:p w14:paraId="48F82B79" w14:textId="77777777" w:rsidR="00D82C56" w:rsidRPr="00992639" w:rsidRDefault="00D82C56" w:rsidP="00E829C9">
      <w:pPr>
        <w:jc w:val="center"/>
        <w:rPr>
          <w:rFonts w:ascii="Arial" w:hAnsi="Arial" w:cs="Arial"/>
          <w:sz w:val="22"/>
          <w:szCs w:val="22"/>
          <w:lang w:val="es-ES"/>
        </w:rPr>
      </w:pPr>
    </w:p>
    <w:p w14:paraId="73A89732" w14:textId="6E5CE3F6"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w:t>
      </w:r>
      <w:r w:rsidR="00992639" w:rsidRPr="00992639">
        <w:rPr>
          <w:rFonts w:ascii="Arial" w:hAnsi="Arial" w:cs="Arial"/>
          <w:i/>
          <w:sz w:val="22"/>
          <w:szCs w:val="22"/>
          <w:lang w:val="es-ES"/>
        </w:rPr>
        <w:t xml:space="preserve">Preparado por </w:t>
      </w:r>
      <w:r w:rsidR="00992639">
        <w:rPr>
          <w:rFonts w:ascii="Arial" w:hAnsi="Arial" w:cs="Arial"/>
          <w:i/>
          <w:sz w:val="22"/>
          <w:szCs w:val="22"/>
          <w:lang w:val="es-ES"/>
        </w:rPr>
        <w:t>el grupo de trabajo acuático</w:t>
      </w:r>
      <w:r w:rsidR="00992639" w:rsidRPr="00992639">
        <w:rPr>
          <w:rFonts w:ascii="Arial" w:hAnsi="Arial" w:cs="Arial"/>
          <w:i/>
          <w:sz w:val="22"/>
          <w:szCs w:val="22"/>
          <w:lang w:val="es-ES"/>
        </w:rPr>
        <w:t>)</w:t>
      </w:r>
    </w:p>
    <w:p w14:paraId="74FE8E0C" w14:textId="77777777" w:rsidR="00D82C56" w:rsidRPr="00FD2360" w:rsidRDefault="00D82C56" w:rsidP="00E829C9">
      <w:pPr>
        <w:rPr>
          <w:rFonts w:ascii="Arial" w:hAnsi="Arial" w:cs="Arial"/>
          <w:sz w:val="22"/>
          <w:szCs w:val="22"/>
          <w:lang w:val="es-ES"/>
        </w:rPr>
      </w:pPr>
    </w:p>
    <w:p w14:paraId="649C5778" w14:textId="77777777" w:rsidR="00D82C56" w:rsidRPr="00FD2360" w:rsidRDefault="00D82C56" w:rsidP="00E829C9">
      <w:pPr>
        <w:rPr>
          <w:rFonts w:ascii="Arial" w:hAnsi="Arial" w:cs="Arial"/>
          <w:sz w:val="22"/>
          <w:szCs w:val="22"/>
          <w:lang w:val="es-ES"/>
        </w:rPr>
      </w:pPr>
    </w:p>
    <w:p w14:paraId="5CD49333" w14:textId="4364879A" w:rsidR="00D82C56" w:rsidRPr="00FD2360" w:rsidRDefault="00FD2360" w:rsidP="00E829C9">
      <w:pPr>
        <w:jc w:val="center"/>
        <w:rPr>
          <w:rFonts w:ascii="Arial" w:hAnsi="Arial" w:cs="Arial"/>
          <w:sz w:val="22"/>
          <w:szCs w:val="22"/>
          <w:lang w:val="es-ES"/>
        </w:rPr>
      </w:pPr>
      <w:r w:rsidRPr="00FD2360">
        <w:rPr>
          <w:rFonts w:ascii="Arial" w:hAnsi="Arial" w:cs="Arial"/>
          <w:sz w:val="22"/>
          <w:szCs w:val="22"/>
          <w:lang w:val="es-ES"/>
        </w:rPr>
        <w:t>PROYECTO DE DECISIÓN</w:t>
      </w:r>
    </w:p>
    <w:p w14:paraId="621FE7FD" w14:textId="77777777" w:rsidR="00D82C56" w:rsidRPr="00FD2360" w:rsidRDefault="00D82C56" w:rsidP="00E829C9">
      <w:pPr>
        <w:rPr>
          <w:rFonts w:ascii="Arial" w:hAnsi="Arial" w:cs="Arial"/>
          <w:sz w:val="22"/>
          <w:szCs w:val="22"/>
          <w:lang w:val="es-ES"/>
        </w:rPr>
      </w:pPr>
    </w:p>
    <w:p w14:paraId="7D13B44A" w14:textId="77777777" w:rsidR="00D82C56" w:rsidRPr="00FD2360" w:rsidRDefault="00D82C56" w:rsidP="00E829C9">
      <w:pPr>
        <w:rPr>
          <w:rFonts w:ascii="Arial" w:hAnsi="Arial" w:cs="Arial"/>
          <w:sz w:val="22"/>
          <w:szCs w:val="22"/>
          <w:lang w:val="es-ES"/>
        </w:rPr>
      </w:pPr>
    </w:p>
    <w:p w14:paraId="7A89BCBA" w14:textId="77777777" w:rsidR="00992639" w:rsidRPr="00992639" w:rsidRDefault="00992639" w:rsidP="00992639">
      <w:pPr>
        <w:widowControl/>
        <w:suppressAutoHyphens w:val="0"/>
        <w:autoSpaceDE/>
        <w:autoSpaceDN/>
        <w:contextualSpacing/>
        <w:textAlignment w:val="auto"/>
        <w:rPr>
          <w:rFonts w:ascii="Arial" w:eastAsiaTheme="minorHAnsi" w:hAnsi="Arial" w:cstheme="minorBidi"/>
          <w:b/>
          <w:sz w:val="22"/>
          <w:szCs w:val="22"/>
          <w:lang w:val="es-ES"/>
        </w:rPr>
      </w:pPr>
      <w:r w:rsidRPr="00992639">
        <w:rPr>
          <w:rFonts w:ascii="Arial" w:eastAsiaTheme="minorHAnsi" w:hAnsi="Arial" w:cstheme="minorBidi"/>
          <w:b/>
          <w:sz w:val="22"/>
          <w:szCs w:val="22"/>
          <w:lang w:val="es-ES"/>
        </w:rPr>
        <w:t>Dirigido a las Partes</w:t>
      </w:r>
    </w:p>
    <w:p w14:paraId="111A379D" w14:textId="77777777" w:rsidR="00992639" w:rsidRPr="00992639" w:rsidRDefault="00992639" w:rsidP="00992639">
      <w:pPr>
        <w:widowControl/>
        <w:suppressAutoHyphens w:val="0"/>
        <w:autoSpaceDE/>
        <w:autoSpaceDN/>
        <w:ind w:left="540"/>
        <w:contextualSpacing/>
        <w:textAlignment w:val="auto"/>
        <w:rPr>
          <w:rFonts w:ascii="Arial" w:eastAsiaTheme="minorHAnsi" w:hAnsi="Arial" w:cstheme="minorBidi"/>
          <w:b/>
          <w:sz w:val="22"/>
          <w:szCs w:val="22"/>
          <w:lang w:val="es-ES"/>
        </w:rPr>
      </w:pPr>
    </w:p>
    <w:p w14:paraId="35D4483E" w14:textId="3224EB70" w:rsidR="00992639" w:rsidRPr="00992639" w:rsidRDefault="00992639" w:rsidP="00992639">
      <w:pPr>
        <w:widowControl/>
        <w:suppressAutoHyphens w:val="0"/>
        <w:autoSpaceDE/>
        <w:autoSpaceDN/>
        <w:ind w:left="567" w:hanging="567"/>
        <w:textAlignment w:val="auto"/>
        <w:rPr>
          <w:rFonts w:ascii="Arial" w:eastAsiaTheme="minorHAnsi" w:hAnsi="Arial" w:cstheme="minorBidi"/>
          <w:sz w:val="22"/>
          <w:szCs w:val="22"/>
          <w:lang w:val="es-ES"/>
        </w:rPr>
      </w:pPr>
      <w:r w:rsidRPr="00992639">
        <w:rPr>
          <w:rFonts w:ascii="Arial" w:eastAsiaTheme="minorHAnsi" w:hAnsi="Arial" w:cstheme="minorBidi"/>
          <w:sz w:val="22"/>
          <w:szCs w:val="22"/>
          <w:lang w:val="es-ES"/>
        </w:rPr>
        <w:t>13.AA</w:t>
      </w:r>
      <w:r w:rsidR="00246FD7">
        <w:rPr>
          <w:rFonts w:ascii="Arial" w:eastAsiaTheme="minorHAnsi" w:hAnsi="Arial" w:cstheme="minorBidi"/>
          <w:sz w:val="22"/>
          <w:szCs w:val="22"/>
          <w:lang w:val="es-ES"/>
        </w:rPr>
        <w:tab/>
      </w:r>
      <w:r w:rsidRPr="00992639">
        <w:rPr>
          <w:rFonts w:ascii="Arial" w:eastAsiaTheme="minorHAnsi" w:hAnsi="Arial" w:cstheme="minorBidi"/>
          <w:sz w:val="22"/>
          <w:szCs w:val="22"/>
          <w:lang w:val="es-ES"/>
        </w:rPr>
        <w:t xml:space="preserve">Se solicita a las Partes: </w:t>
      </w:r>
    </w:p>
    <w:p w14:paraId="2BE453EF" w14:textId="77777777" w:rsidR="00992639" w:rsidRPr="00992639" w:rsidRDefault="00992639" w:rsidP="00992639">
      <w:pPr>
        <w:widowControl/>
        <w:suppressAutoHyphens w:val="0"/>
        <w:autoSpaceDE/>
        <w:autoSpaceDN/>
        <w:ind w:left="1440" w:hanging="900"/>
        <w:textAlignment w:val="auto"/>
        <w:rPr>
          <w:rFonts w:ascii="Arial" w:eastAsiaTheme="minorHAnsi" w:hAnsi="Arial" w:cstheme="minorBidi"/>
          <w:sz w:val="22"/>
          <w:szCs w:val="22"/>
          <w:lang w:val="es-ES"/>
        </w:rPr>
      </w:pPr>
    </w:p>
    <w:p w14:paraId="7174B064" w14:textId="1C9003F1" w:rsidR="00992639" w:rsidRPr="00992639" w:rsidRDefault="00992639" w:rsidP="00246FD7">
      <w:pPr>
        <w:widowControl/>
        <w:numPr>
          <w:ilvl w:val="0"/>
          <w:numId w:val="3"/>
        </w:numPr>
        <w:suppressAutoHyphens w:val="0"/>
        <w:autoSpaceDE/>
        <w:autoSpaceDN/>
        <w:spacing w:after="160" w:line="259" w:lineRule="auto"/>
        <w:ind w:left="1080" w:hanging="360"/>
        <w:contextualSpacing/>
        <w:jc w:val="both"/>
        <w:textAlignment w:val="auto"/>
        <w:rPr>
          <w:rFonts w:ascii="Arial" w:hAnsi="Arial" w:cs="Arial"/>
          <w:sz w:val="22"/>
          <w:szCs w:val="22"/>
          <w:lang w:val="es-ES"/>
        </w:rPr>
      </w:pPr>
      <w:r w:rsidRPr="00992639">
        <w:rPr>
          <w:rFonts w:ascii="Arial" w:eastAsiaTheme="minorHAnsi" w:hAnsi="Arial" w:cstheme="minorBidi"/>
          <w:sz w:val="22"/>
          <w:szCs w:val="22"/>
          <w:lang w:val="es-ES"/>
        </w:rPr>
        <w:t xml:space="preserve">facilitar a la Secretaría copias de los documentos relevantes para toda medida, según se describe en el párrafo 1 de UNEP/CMS/Resolución 12.16 sobre el </w:t>
      </w:r>
      <w:r w:rsidRPr="00992639">
        <w:rPr>
          <w:rFonts w:ascii="Arial" w:hAnsi="Arial" w:cs="Arial"/>
          <w:sz w:val="22"/>
          <w:szCs w:val="22"/>
          <w:lang w:val="es-ES"/>
        </w:rPr>
        <w:t>impacto de los programas de natación junto a cetáceos, que hayan adoptado en relación con las interacciones recrea</w:t>
      </w:r>
      <w:r w:rsidR="00D10183">
        <w:rPr>
          <w:rFonts w:ascii="Arial" w:hAnsi="Arial" w:cs="Arial"/>
          <w:sz w:val="22"/>
          <w:szCs w:val="22"/>
          <w:lang w:val="es-ES"/>
        </w:rPr>
        <w:t>tivas</w:t>
      </w:r>
      <w:r w:rsidRPr="00992639">
        <w:rPr>
          <w:rFonts w:ascii="Arial" w:hAnsi="Arial" w:cs="Arial"/>
          <w:sz w:val="22"/>
          <w:szCs w:val="22"/>
          <w:lang w:val="es-ES"/>
        </w:rPr>
        <w:t xml:space="preserve"> en agua con mamíferos acuáticos u otras de las especies que figuran en la lista de la CMS</w:t>
      </w:r>
      <w:r w:rsidR="00456DEF">
        <w:rPr>
          <w:rFonts w:ascii="Arial" w:hAnsi="Arial" w:cs="Arial"/>
          <w:sz w:val="22"/>
          <w:szCs w:val="22"/>
          <w:lang w:val="es-ES"/>
        </w:rPr>
        <w:t>,</w:t>
      </w:r>
      <w:r w:rsidR="00D10183">
        <w:rPr>
          <w:rFonts w:ascii="Arial" w:hAnsi="Arial" w:cs="Arial"/>
          <w:sz w:val="22"/>
          <w:szCs w:val="22"/>
          <w:lang w:val="es-ES"/>
        </w:rPr>
        <w:t xml:space="preserve"> </w:t>
      </w:r>
      <w:bookmarkStart w:id="0" w:name="_Hlk32908410"/>
      <w:r w:rsidR="00D10183">
        <w:rPr>
          <w:rFonts w:ascii="Arial" w:hAnsi="Arial" w:cs="Arial"/>
          <w:sz w:val="22"/>
          <w:szCs w:val="22"/>
          <w:lang w:val="es-ES"/>
        </w:rPr>
        <w:t>que se adjuntarán</w:t>
      </w:r>
      <w:r w:rsidR="00456DEF">
        <w:rPr>
          <w:rFonts w:ascii="Arial" w:hAnsi="Arial" w:cs="Arial"/>
          <w:sz w:val="22"/>
          <w:szCs w:val="22"/>
          <w:lang w:val="es-ES"/>
        </w:rPr>
        <w:t xml:space="preserve"> al informe nacional;</w:t>
      </w:r>
    </w:p>
    <w:bookmarkEnd w:id="0"/>
    <w:p w14:paraId="249FF1DA" w14:textId="77777777" w:rsidR="00992639" w:rsidRPr="00992639" w:rsidRDefault="00992639" w:rsidP="00246FD7">
      <w:pPr>
        <w:widowControl/>
        <w:suppressAutoHyphens w:val="0"/>
        <w:autoSpaceDE/>
        <w:autoSpaceDN/>
        <w:ind w:left="1080" w:hanging="360"/>
        <w:contextualSpacing/>
        <w:jc w:val="both"/>
        <w:textAlignment w:val="auto"/>
        <w:rPr>
          <w:rFonts w:ascii="Arial" w:hAnsi="Arial" w:cs="Arial"/>
          <w:sz w:val="22"/>
          <w:szCs w:val="22"/>
          <w:lang w:val="es-ES"/>
        </w:rPr>
      </w:pPr>
    </w:p>
    <w:p w14:paraId="252C0C02" w14:textId="6B3CC729" w:rsidR="00992639" w:rsidRPr="00992639" w:rsidRDefault="00992639" w:rsidP="00246FD7">
      <w:pPr>
        <w:widowControl/>
        <w:suppressAutoHyphens w:val="0"/>
        <w:autoSpaceDE/>
        <w:autoSpaceDN/>
        <w:ind w:left="1080" w:hanging="360"/>
        <w:jc w:val="both"/>
        <w:textAlignment w:val="auto"/>
        <w:rPr>
          <w:rFonts w:ascii="Arial" w:hAnsi="Arial" w:cs="Arial"/>
          <w:sz w:val="22"/>
          <w:szCs w:val="22"/>
          <w:lang w:val="es-ES"/>
        </w:rPr>
      </w:pPr>
      <w:r w:rsidRPr="00992639">
        <w:rPr>
          <w:rFonts w:ascii="Arial" w:hAnsi="Arial" w:cs="Arial"/>
          <w:sz w:val="22"/>
          <w:szCs w:val="22"/>
          <w:lang w:val="es-ES"/>
        </w:rPr>
        <w:t>b)</w:t>
      </w:r>
      <w:r w:rsidRPr="00992639">
        <w:rPr>
          <w:rFonts w:ascii="Arial" w:hAnsi="Arial" w:cs="Arial"/>
          <w:sz w:val="22"/>
          <w:szCs w:val="22"/>
          <w:lang w:val="es-ES"/>
        </w:rPr>
        <w:tab/>
        <w:t>proporcionar a la Secretaría copias de los documentos relevantes para toda medida que hayan adoptado, según se describe en el párrafo 1 de</w:t>
      </w:r>
      <w:r w:rsidR="00246FD7">
        <w:rPr>
          <w:rFonts w:ascii="Arial" w:hAnsi="Arial" w:cs="Arial"/>
          <w:sz w:val="22"/>
          <w:szCs w:val="22"/>
          <w:lang w:val="es-ES"/>
        </w:rPr>
        <w:t xml:space="preserve"> </w:t>
      </w:r>
      <w:r w:rsidRPr="00992639">
        <w:rPr>
          <w:rFonts w:ascii="Arial" w:hAnsi="Arial" w:cs="Arial"/>
          <w:sz w:val="22"/>
          <w:szCs w:val="22"/>
          <w:lang w:val="es-ES"/>
        </w:rPr>
        <w:t>UNEP/CMS/Resolución 11.29 (Rev.COP12), sobre el turismo sostenible de observación de la fauna marina silvestre desde embarcaciones</w:t>
      </w:r>
      <w:r w:rsidR="00C424A3">
        <w:rPr>
          <w:rFonts w:ascii="Arial" w:hAnsi="Arial" w:cs="Arial"/>
          <w:sz w:val="22"/>
          <w:szCs w:val="22"/>
          <w:lang w:val="es-ES"/>
        </w:rPr>
        <w:t>,</w:t>
      </w:r>
      <w:r w:rsidR="00D10183">
        <w:rPr>
          <w:rFonts w:ascii="Arial" w:hAnsi="Arial" w:cs="Arial"/>
          <w:sz w:val="22"/>
          <w:szCs w:val="22"/>
          <w:lang w:val="es-ES"/>
        </w:rPr>
        <w:t xml:space="preserve"> </w:t>
      </w:r>
      <w:r w:rsidR="00D10183" w:rsidRPr="00D10183">
        <w:rPr>
          <w:rFonts w:ascii="Arial" w:hAnsi="Arial" w:cs="Arial"/>
          <w:sz w:val="22"/>
          <w:szCs w:val="22"/>
          <w:lang w:val="es-ES"/>
        </w:rPr>
        <w:t>que se adjuntarán al informe nacional;</w:t>
      </w:r>
    </w:p>
    <w:p w14:paraId="25D5724F" w14:textId="77777777" w:rsidR="00992639" w:rsidRPr="00992639" w:rsidRDefault="00992639" w:rsidP="00246FD7">
      <w:pPr>
        <w:widowControl/>
        <w:suppressAutoHyphens w:val="0"/>
        <w:autoSpaceDE/>
        <w:autoSpaceDN/>
        <w:ind w:left="1080" w:hanging="360"/>
        <w:jc w:val="both"/>
        <w:textAlignment w:val="auto"/>
        <w:rPr>
          <w:rFonts w:ascii="Arial" w:hAnsi="Arial" w:cs="Arial"/>
          <w:sz w:val="22"/>
          <w:szCs w:val="22"/>
          <w:lang w:val="es-ES"/>
        </w:rPr>
      </w:pPr>
    </w:p>
    <w:p w14:paraId="088F026A" w14:textId="77777777" w:rsidR="00992639" w:rsidRPr="00992639" w:rsidRDefault="00992639" w:rsidP="00246FD7">
      <w:pPr>
        <w:widowControl/>
        <w:suppressAutoHyphens w:val="0"/>
        <w:autoSpaceDE/>
        <w:autoSpaceDN/>
        <w:ind w:left="1080" w:hanging="360"/>
        <w:jc w:val="both"/>
        <w:textAlignment w:val="auto"/>
        <w:rPr>
          <w:rFonts w:ascii="Arial" w:hAnsi="Arial" w:cs="Arial"/>
          <w:sz w:val="22"/>
          <w:szCs w:val="22"/>
          <w:lang w:val="es-ES"/>
        </w:rPr>
      </w:pPr>
      <w:r w:rsidRPr="00992639">
        <w:rPr>
          <w:rFonts w:ascii="Arial" w:hAnsi="Arial" w:cs="Arial"/>
          <w:sz w:val="22"/>
          <w:szCs w:val="22"/>
          <w:lang w:val="es-ES"/>
        </w:rPr>
        <w:t>c)</w:t>
      </w:r>
      <w:r w:rsidRPr="00992639">
        <w:rPr>
          <w:rFonts w:ascii="Arial" w:hAnsi="Arial" w:cs="Arial"/>
          <w:sz w:val="22"/>
          <w:szCs w:val="22"/>
          <w:lang w:val="es-ES"/>
        </w:rPr>
        <w:tab/>
      </w:r>
      <w:bookmarkStart w:id="1" w:name="_Hlk19950370"/>
      <w:r w:rsidRPr="00992639">
        <w:rPr>
          <w:rFonts w:ascii="Arial" w:hAnsi="Arial" w:cs="Arial"/>
          <w:sz w:val="22"/>
          <w:szCs w:val="22"/>
          <w:lang w:val="es-ES"/>
        </w:rPr>
        <w:t xml:space="preserve">proporcionar a la Secretaría perfiles nacionales para los países que aún no estén incluidos o como sugerencias de estudios de caso para su inclusión en el Manual para la observación de ballenas conjunto de la CBI y la CMS. </w:t>
      </w:r>
      <w:bookmarkEnd w:id="1"/>
    </w:p>
    <w:p w14:paraId="715C5B72" w14:textId="77777777" w:rsidR="00992639" w:rsidRPr="00992639" w:rsidRDefault="00992639" w:rsidP="00992639">
      <w:pPr>
        <w:widowControl/>
        <w:suppressAutoHyphens w:val="0"/>
        <w:autoSpaceDE/>
        <w:autoSpaceDN/>
        <w:ind w:left="540"/>
        <w:contextualSpacing/>
        <w:textAlignment w:val="auto"/>
        <w:rPr>
          <w:rFonts w:ascii="Arial" w:eastAsiaTheme="minorHAnsi" w:hAnsi="Arial" w:cstheme="minorBidi"/>
          <w:b/>
          <w:sz w:val="22"/>
          <w:szCs w:val="22"/>
          <w:lang w:val="es-ES"/>
        </w:rPr>
      </w:pPr>
    </w:p>
    <w:p w14:paraId="7F2D146E" w14:textId="77777777" w:rsidR="00992639" w:rsidRPr="00992639" w:rsidRDefault="00992639" w:rsidP="00246FD7">
      <w:pPr>
        <w:widowControl/>
        <w:suppressAutoHyphens w:val="0"/>
        <w:autoSpaceDE/>
        <w:autoSpaceDN/>
        <w:contextualSpacing/>
        <w:textAlignment w:val="auto"/>
        <w:rPr>
          <w:rFonts w:ascii="Arial" w:eastAsiaTheme="minorHAnsi" w:hAnsi="Arial" w:cstheme="minorBidi"/>
          <w:b/>
          <w:sz w:val="22"/>
          <w:szCs w:val="22"/>
          <w:lang w:val="es-ES"/>
        </w:rPr>
      </w:pPr>
      <w:r w:rsidRPr="00992639">
        <w:rPr>
          <w:rFonts w:ascii="Arial" w:eastAsiaTheme="minorHAnsi" w:hAnsi="Arial" w:cstheme="minorBidi"/>
          <w:b/>
          <w:sz w:val="22"/>
          <w:szCs w:val="22"/>
          <w:lang w:val="es-ES"/>
        </w:rPr>
        <w:t>Dirigido a la Secretaría</w:t>
      </w:r>
    </w:p>
    <w:p w14:paraId="7F75AF13" w14:textId="77777777" w:rsidR="00992639" w:rsidRPr="00992639" w:rsidRDefault="00992639" w:rsidP="00992639">
      <w:pPr>
        <w:widowControl/>
        <w:suppressAutoHyphens w:val="0"/>
        <w:autoSpaceDE/>
        <w:autoSpaceDN/>
        <w:ind w:left="540"/>
        <w:contextualSpacing/>
        <w:textAlignment w:val="auto"/>
        <w:rPr>
          <w:rFonts w:ascii="Arial" w:eastAsiaTheme="minorHAnsi" w:hAnsi="Arial" w:cstheme="minorBidi"/>
          <w:b/>
          <w:sz w:val="22"/>
          <w:szCs w:val="22"/>
          <w:lang w:val="es-ES"/>
        </w:rPr>
      </w:pPr>
    </w:p>
    <w:p w14:paraId="60CA7A7D" w14:textId="137029C3" w:rsidR="00992639" w:rsidRPr="00992639" w:rsidRDefault="00992639" w:rsidP="00992639">
      <w:pPr>
        <w:widowControl/>
        <w:suppressAutoHyphens w:val="0"/>
        <w:autoSpaceDE/>
        <w:autoSpaceDN/>
        <w:textAlignment w:val="auto"/>
        <w:rPr>
          <w:rFonts w:ascii="Arial" w:hAnsi="Arial" w:cs="Arial"/>
          <w:sz w:val="22"/>
          <w:szCs w:val="22"/>
          <w:lang w:val="es-ES"/>
        </w:rPr>
      </w:pPr>
      <w:r w:rsidRPr="00992639">
        <w:rPr>
          <w:rFonts w:ascii="Arial" w:hAnsi="Arial" w:cs="Arial"/>
          <w:sz w:val="22"/>
          <w:szCs w:val="22"/>
          <w:lang w:val="es-ES"/>
        </w:rPr>
        <w:t>13.BB</w:t>
      </w:r>
      <w:r w:rsidRPr="00992639">
        <w:rPr>
          <w:rFonts w:ascii="Arial" w:hAnsi="Arial" w:cs="Arial"/>
          <w:sz w:val="22"/>
          <w:szCs w:val="22"/>
          <w:lang w:val="es-ES"/>
        </w:rPr>
        <w:tab/>
        <w:t>La Secretaría, sujeta a la disponibilidad de recursos, deberá:</w:t>
      </w:r>
    </w:p>
    <w:p w14:paraId="52CA00B9" w14:textId="77777777" w:rsidR="00992639" w:rsidRPr="00992639" w:rsidRDefault="00992639" w:rsidP="00992639">
      <w:pPr>
        <w:widowControl/>
        <w:suppressAutoHyphens w:val="0"/>
        <w:autoSpaceDE/>
        <w:autoSpaceDN/>
        <w:ind w:firstLine="540"/>
        <w:textAlignment w:val="auto"/>
        <w:rPr>
          <w:rFonts w:ascii="Arial" w:hAnsi="Arial" w:cs="Arial"/>
          <w:sz w:val="22"/>
          <w:szCs w:val="22"/>
          <w:lang w:val="es-ES"/>
        </w:rPr>
      </w:pPr>
    </w:p>
    <w:p w14:paraId="2A8AA7F4" w14:textId="77777777" w:rsidR="00992639" w:rsidRPr="00992639" w:rsidRDefault="00992639" w:rsidP="00246FD7">
      <w:pPr>
        <w:widowControl/>
        <w:numPr>
          <w:ilvl w:val="0"/>
          <w:numId w:val="1"/>
        </w:numPr>
        <w:suppressAutoHyphens w:val="0"/>
        <w:autoSpaceDE/>
        <w:autoSpaceDN/>
        <w:spacing w:after="160" w:line="259" w:lineRule="auto"/>
        <w:ind w:left="1170" w:hanging="450"/>
        <w:jc w:val="both"/>
        <w:textAlignment w:val="auto"/>
        <w:rPr>
          <w:rFonts w:ascii="Arial" w:hAnsi="Arial" w:cs="Arial"/>
          <w:sz w:val="22"/>
          <w:szCs w:val="22"/>
          <w:lang w:val="es-ES"/>
        </w:rPr>
      </w:pPr>
      <w:r w:rsidRPr="00992639">
        <w:rPr>
          <w:rFonts w:ascii="Arial" w:hAnsi="Arial" w:cs="Arial"/>
          <w:sz w:val="22"/>
          <w:szCs w:val="22"/>
          <w:lang w:val="es-ES"/>
        </w:rPr>
        <w:t xml:space="preserve">apoyar al Consejo Científico en el desarrollo de las directrices sobre el impacto de los programas de natación. </w:t>
      </w:r>
    </w:p>
    <w:p w14:paraId="245A00F4" w14:textId="77777777" w:rsidR="00992639" w:rsidRPr="00992639" w:rsidRDefault="00992639" w:rsidP="00992639">
      <w:pPr>
        <w:widowControl/>
        <w:suppressAutoHyphens w:val="0"/>
        <w:autoSpaceDE/>
        <w:autoSpaceDN/>
        <w:ind w:left="1800"/>
        <w:textAlignment w:val="auto"/>
        <w:rPr>
          <w:rFonts w:ascii="Arial" w:hAnsi="Arial" w:cs="Arial"/>
          <w:sz w:val="22"/>
          <w:szCs w:val="22"/>
          <w:lang w:val="es-ES"/>
        </w:rPr>
      </w:pPr>
    </w:p>
    <w:p w14:paraId="2BE344CB" w14:textId="77777777" w:rsidR="00992639" w:rsidRPr="00992639" w:rsidRDefault="00992639" w:rsidP="00246FD7">
      <w:pPr>
        <w:widowControl/>
        <w:suppressAutoHyphens w:val="0"/>
        <w:autoSpaceDE/>
        <w:autoSpaceDN/>
        <w:ind w:left="-90" w:firstLine="90"/>
        <w:contextualSpacing/>
        <w:textAlignment w:val="auto"/>
        <w:rPr>
          <w:rFonts w:ascii="Arial" w:eastAsiaTheme="minorHAnsi" w:hAnsi="Arial" w:cstheme="minorBidi"/>
          <w:b/>
          <w:sz w:val="22"/>
          <w:szCs w:val="22"/>
          <w:lang w:val="es-ES"/>
        </w:rPr>
      </w:pPr>
      <w:r w:rsidRPr="00992639">
        <w:rPr>
          <w:rFonts w:ascii="Arial" w:eastAsiaTheme="minorHAnsi" w:hAnsi="Arial" w:cstheme="minorBidi"/>
          <w:b/>
          <w:sz w:val="22"/>
          <w:szCs w:val="22"/>
          <w:lang w:val="es-ES"/>
        </w:rPr>
        <w:t>Dirigido al Consejo Científico</w:t>
      </w:r>
    </w:p>
    <w:p w14:paraId="48D2E368" w14:textId="77777777" w:rsidR="00992639" w:rsidRPr="00992639" w:rsidRDefault="00992639" w:rsidP="00992639">
      <w:pPr>
        <w:widowControl/>
        <w:suppressAutoHyphens w:val="0"/>
        <w:autoSpaceDE/>
        <w:autoSpaceDN/>
        <w:ind w:left="540"/>
        <w:contextualSpacing/>
        <w:textAlignment w:val="auto"/>
        <w:rPr>
          <w:rFonts w:ascii="Arial" w:eastAsiaTheme="minorHAnsi" w:hAnsi="Arial" w:cstheme="minorBidi"/>
          <w:sz w:val="22"/>
          <w:szCs w:val="22"/>
          <w:lang w:val="es-ES"/>
        </w:rPr>
      </w:pPr>
    </w:p>
    <w:p w14:paraId="5D6AE771" w14:textId="026F7DD6" w:rsidR="00992639" w:rsidRPr="00992639" w:rsidRDefault="00992639" w:rsidP="00992639">
      <w:pPr>
        <w:widowControl/>
        <w:suppressAutoHyphens w:val="0"/>
        <w:autoSpaceDE/>
        <w:autoSpaceDN/>
        <w:textAlignment w:val="auto"/>
        <w:rPr>
          <w:rFonts w:ascii="Arial" w:eastAsiaTheme="minorHAnsi" w:hAnsi="Arial" w:cstheme="minorBidi"/>
          <w:sz w:val="22"/>
          <w:szCs w:val="22"/>
          <w:lang w:val="es-ES"/>
        </w:rPr>
      </w:pPr>
      <w:r w:rsidRPr="00992639">
        <w:rPr>
          <w:rFonts w:ascii="Arial" w:eastAsiaTheme="minorHAnsi" w:hAnsi="Arial" w:cstheme="minorBidi"/>
          <w:sz w:val="22"/>
          <w:szCs w:val="22"/>
          <w:lang w:val="es-ES"/>
        </w:rPr>
        <w:t xml:space="preserve">13.CC </w:t>
      </w:r>
      <w:r w:rsidRPr="00992639">
        <w:rPr>
          <w:rFonts w:ascii="Arial" w:eastAsiaTheme="minorHAnsi" w:hAnsi="Arial" w:cstheme="minorBidi"/>
          <w:sz w:val="22"/>
          <w:szCs w:val="22"/>
          <w:lang w:val="es-ES"/>
        </w:rPr>
        <w:tab/>
      </w:r>
      <w:r w:rsidR="00BD65D3">
        <w:rPr>
          <w:rFonts w:ascii="Arial" w:eastAsiaTheme="minorHAnsi" w:hAnsi="Arial" w:cstheme="minorBidi"/>
          <w:sz w:val="22"/>
          <w:szCs w:val="22"/>
          <w:lang w:val="es-ES"/>
        </w:rPr>
        <w:t>Se solicita al</w:t>
      </w:r>
      <w:r w:rsidRPr="00992639">
        <w:rPr>
          <w:rFonts w:ascii="Arial" w:eastAsiaTheme="minorHAnsi" w:hAnsi="Arial" w:cstheme="minorBidi"/>
          <w:sz w:val="22"/>
          <w:szCs w:val="22"/>
          <w:lang w:val="es-ES"/>
        </w:rPr>
        <w:t xml:space="preserve"> Consejo Científico, sujeto a la disponibilidad de recursos:</w:t>
      </w:r>
    </w:p>
    <w:p w14:paraId="693DD202" w14:textId="77777777" w:rsidR="00992639" w:rsidRPr="00992639" w:rsidRDefault="00992639" w:rsidP="00992639">
      <w:pPr>
        <w:widowControl/>
        <w:suppressAutoHyphens w:val="0"/>
        <w:autoSpaceDE/>
        <w:autoSpaceDN/>
        <w:ind w:firstLine="540"/>
        <w:textAlignment w:val="auto"/>
        <w:rPr>
          <w:rFonts w:ascii="Arial" w:hAnsi="Arial" w:cs="Arial"/>
          <w:sz w:val="22"/>
          <w:szCs w:val="22"/>
          <w:lang w:val="es-ES"/>
        </w:rPr>
      </w:pPr>
    </w:p>
    <w:p w14:paraId="03AE8F84" w14:textId="64CC7822" w:rsidR="00992639" w:rsidRPr="00992639" w:rsidRDefault="00992639" w:rsidP="00246FD7">
      <w:pPr>
        <w:widowControl/>
        <w:numPr>
          <w:ilvl w:val="0"/>
          <w:numId w:val="2"/>
        </w:numPr>
        <w:suppressAutoHyphens w:val="0"/>
        <w:autoSpaceDE/>
        <w:autoSpaceDN/>
        <w:spacing w:after="160" w:line="259" w:lineRule="auto"/>
        <w:ind w:left="1080"/>
        <w:jc w:val="both"/>
        <w:textAlignment w:val="auto"/>
        <w:rPr>
          <w:rFonts w:ascii="Arial" w:hAnsi="Arial" w:cs="Arial"/>
          <w:sz w:val="22"/>
          <w:szCs w:val="22"/>
          <w:lang w:val="es-ES"/>
        </w:rPr>
      </w:pPr>
      <w:r w:rsidRPr="00992639">
        <w:rPr>
          <w:rFonts w:ascii="Arial" w:hAnsi="Arial" w:cs="Arial"/>
          <w:sz w:val="22"/>
          <w:szCs w:val="22"/>
          <w:lang w:val="es-ES"/>
        </w:rPr>
        <w:t>val</w:t>
      </w:r>
      <w:r w:rsidR="003C38F0">
        <w:rPr>
          <w:rFonts w:ascii="Arial" w:hAnsi="Arial" w:cs="Arial"/>
          <w:sz w:val="22"/>
          <w:szCs w:val="22"/>
          <w:lang w:val="es-ES"/>
        </w:rPr>
        <w:t>erse</w:t>
      </w:r>
      <w:r w:rsidRPr="00992639">
        <w:rPr>
          <w:rFonts w:ascii="Arial" w:hAnsi="Arial" w:cs="Arial"/>
          <w:sz w:val="22"/>
          <w:szCs w:val="22"/>
          <w:lang w:val="es-ES"/>
        </w:rPr>
        <w:t xml:space="preserve"> de la revisión de las directrices existentes efectuada en cumplimiento parcial del apartado b) de la Decisión 12.51</w:t>
      </w:r>
      <w:r w:rsidRPr="00992639">
        <w:rPr>
          <w:rFonts w:ascii="Arial" w:hAnsi="Arial" w:cs="Arial"/>
          <w:sz w:val="22"/>
          <w:szCs w:val="22"/>
          <w:vertAlign w:val="superscript"/>
        </w:rPr>
        <w:footnoteReference w:id="1"/>
      </w:r>
      <w:r w:rsidRPr="00992639">
        <w:rPr>
          <w:rFonts w:ascii="Arial" w:hAnsi="Arial" w:cs="Arial"/>
          <w:sz w:val="22"/>
          <w:szCs w:val="22"/>
          <w:lang w:val="es-ES"/>
        </w:rPr>
        <w:t xml:space="preserve"> y presentada ante la COP13, elaborar unas directrices, incluido un código de conducta recomendado para los operadores sobre el impacto de los programas de natación con las especies que figuran en la lista de las CMS;</w:t>
      </w:r>
    </w:p>
    <w:p w14:paraId="5AC466EF" w14:textId="77777777" w:rsidR="00992639" w:rsidRPr="00992639" w:rsidRDefault="00992639" w:rsidP="00246FD7">
      <w:pPr>
        <w:widowControl/>
        <w:suppressAutoHyphens w:val="0"/>
        <w:autoSpaceDE/>
        <w:autoSpaceDN/>
        <w:ind w:left="1080" w:hanging="360"/>
        <w:jc w:val="both"/>
        <w:textAlignment w:val="auto"/>
        <w:rPr>
          <w:rFonts w:ascii="Arial" w:hAnsi="Arial" w:cs="Arial"/>
          <w:sz w:val="22"/>
          <w:szCs w:val="22"/>
          <w:lang w:val="es-ES"/>
        </w:rPr>
      </w:pPr>
    </w:p>
    <w:p w14:paraId="3BADD091" w14:textId="65CA31BF" w:rsidR="00992639" w:rsidRPr="00992639" w:rsidRDefault="00992639" w:rsidP="00246FD7">
      <w:pPr>
        <w:widowControl/>
        <w:numPr>
          <w:ilvl w:val="0"/>
          <w:numId w:val="2"/>
        </w:numPr>
        <w:suppressAutoHyphens w:val="0"/>
        <w:autoSpaceDE/>
        <w:autoSpaceDN/>
        <w:spacing w:after="160" w:line="259" w:lineRule="auto"/>
        <w:ind w:left="1080"/>
        <w:jc w:val="both"/>
        <w:textAlignment w:val="auto"/>
        <w:rPr>
          <w:rFonts w:ascii="Arial" w:hAnsi="Arial" w:cs="Arial"/>
          <w:sz w:val="22"/>
          <w:szCs w:val="22"/>
          <w:lang w:val="es-ES"/>
        </w:rPr>
      </w:pPr>
      <w:r w:rsidRPr="00992639">
        <w:rPr>
          <w:rFonts w:ascii="Arial" w:hAnsi="Arial" w:cs="Arial"/>
          <w:sz w:val="22"/>
          <w:szCs w:val="22"/>
          <w:lang w:val="es-ES"/>
        </w:rPr>
        <w:t>consultar con las Secretarías y los Comités Asesores, según proceda,</w:t>
      </w:r>
      <w:r w:rsidR="003C38F0">
        <w:rPr>
          <w:rFonts w:ascii="Arial" w:hAnsi="Arial" w:cs="Arial"/>
          <w:sz w:val="22"/>
          <w:szCs w:val="22"/>
          <w:lang w:val="es-ES"/>
        </w:rPr>
        <w:t xml:space="preserve"> de</w:t>
      </w:r>
      <w:r w:rsidRPr="00992639">
        <w:rPr>
          <w:rFonts w:ascii="Arial" w:hAnsi="Arial" w:cs="Arial"/>
          <w:sz w:val="22"/>
          <w:szCs w:val="22"/>
          <w:lang w:val="es-ES"/>
        </w:rPr>
        <w:t xml:space="preserve"> los </w:t>
      </w:r>
      <w:proofErr w:type="spellStart"/>
      <w:r w:rsidRPr="00992639">
        <w:rPr>
          <w:rFonts w:ascii="Arial" w:hAnsi="Arial" w:cs="Arial"/>
          <w:sz w:val="22"/>
          <w:szCs w:val="22"/>
          <w:lang w:val="es-ES"/>
        </w:rPr>
        <w:t>MdE</w:t>
      </w:r>
      <w:proofErr w:type="spellEnd"/>
      <w:r w:rsidRPr="00992639">
        <w:rPr>
          <w:rFonts w:ascii="Arial" w:hAnsi="Arial" w:cs="Arial"/>
          <w:sz w:val="22"/>
          <w:szCs w:val="22"/>
          <w:lang w:val="es-ES"/>
        </w:rPr>
        <w:t xml:space="preserve"> de la CMS referentes a especies acuáticas </w:t>
      </w:r>
      <w:r w:rsidR="003C38F0">
        <w:rPr>
          <w:rFonts w:ascii="Arial" w:hAnsi="Arial" w:cs="Arial"/>
          <w:sz w:val="22"/>
          <w:szCs w:val="22"/>
          <w:lang w:val="es-ES"/>
        </w:rPr>
        <w:t>en</w:t>
      </w:r>
      <w:r w:rsidRPr="00992639">
        <w:rPr>
          <w:rFonts w:ascii="Arial" w:hAnsi="Arial" w:cs="Arial"/>
          <w:sz w:val="22"/>
          <w:szCs w:val="22"/>
          <w:lang w:val="es-ES"/>
        </w:rPr>
        <w:t xml:space="preserve"> la elaboración de estas directrices;</w:t>
      </w:r>
    </w:p>
    <w:p w14:paraId="16271A2D" w14:textId="77777777" w:rsidR="00992639" w:rsidRPr="00992639" w:rsidRDefault="00992639" w:rsidP="00992639">
      <w:pPr>
        <w:widowControl/>
        <w:suppressAutoHyphens w:val="0"/>
        <w:autoSpaceDE/>
        <w:autoSpaceDN/>
        <w:ind w:left="1560" w:hanging="426"/>
        <w:jc w:val="both"/>
        <w:textAlignment w:val="auto"/>
        <w:rPr>
          <w:rFonts w:ascii="Arial" w:hAnsi="Arial" w:cs="Arial"/>
          <w:sz w:val="22"/>
          <w:szCs w:val="22"/>
          <w:lang w:val="es-ES"/>
        </w:rPr>
      </w:pPr>
    </w:p>
    <w:p w14:paraId="7523FF78" w14:textId="77777777" w:rsidR="00992639" w:rsidRPr="00992639" w:rsidRDefault="00992639" w:rsidP="00246FD7">
      <w:pPr>
        <w:widowControl/>
        <w:numPr>
          <w:ilvl w:val="0"/>
          <w:numId w:val="2"/>
        </w:numPr>
        <w:suppressAutoHyphens w:val="0"/>
        <w:autoSpaceDE/>
        <w:autoSpaceDN/>
        <w:ind w:left="1170" w:hanging="450"/>
        <w:jc w:val="both"/>
        <w:textAlignment w:val="auto"/>
        <w:rPr>
          <w:rFonts w:ascii="Arial" w:hAnsi="Arial" w:cs="Arial"/>
          <w:sz w:val="22"/>
          <w:szCs w:val="22"/>
          <w:lang w:val="es-ES"/>
        </w:rPr>
      </w:pPr>
      <w:r w:rsidRPr="00992639">
        <w:rPr>
          <w:rFonts w:ascii="Arial" w:hAnsi="Arial" w:cs="Arial"/>
          <w:sz w:val="22"/>
          <w:szCs w:val="22"/>
          <w:lang w:val="es-ES"/>
        </w:rPr>
        <w:lastRenderedPageBreak/>
        <w:t xml:space="preserve">consultar al Comité Científico de la CBI para la elaboración de estas directrices y, en caso de que resulte práctico, considerar el acuerdo de un producto conjunto, al menos con respecto a los cetáceos;  </w:t>
      </w:r>
    </w:p>
    <w:p w14:paraId="010C979B" w14:textId="77777777" w:rsidR="00992639" w:rsidRPr="00992639" w:rsidRDefault="00992639" w:rsidP="00246FD7">
      <w:pPr>
        <w:widowControl/>
        <w:suppressAutoHyphens w:val="0"/>
        <w:autoSpaceDE/>
        <w:autoSpaceDN/>
        <w:ind w:left="1560" w:hanging="426"/>
        <w:jc w:val="both"/>
        <w:textAlignment w:val="auto"/>
        <w:rPr>
          <w:rFonts w:ascii="Arial" w:hAnsi="Arial" w:cs="Arial"/>
          <w:sz w:val="22"/>
          <w:szCs w:val="22"/>
          <w:lang w:val="es-ES"/>
        </w:rPr>
      </w:pPr>
    </w:p>
    <w:p w14:paraId="5B20D645" w14:textId="6D86CF7A" w:rsidR="00992639" w:rsidRPr="00992639" w:rsidRDefault="00992639" w:rsidP="00246FD7">
      <w:pPr>
        <w:widowControl/>
        <w:suppressAutoHyphens w:val="0"/>
        <w:autoSpaceDE/>
        <w:autoSpaceDN/>
        <w:ind w:left="1170" w:hanging="540"/>
        <w:jc w:val="both"/>
        <w:textAlignment w:val="auto"/>
        <w:rPr>
          <w:rFonts w:ascii="Arial" w:eastAsiaTheme="minorHAnsi" w:hAnsi="Arial" w:cstheme="minorBidi"/>
          <w:sz w:val="22"/>
          <w:szCs w:val="22"/>
          <w:lang w:val="es-ES"/>
        </w:rPr>
      </w:pPr>
      <w:r w:rsidRPr="00992639">
        <w:rPr>
          <w:rFonts w:ascii="Arial" w:hAnsi="Arial" w:cs="Arial"/>
          <w:sz w:val="22"/>
          <w:szCs w:val="22"/>
          <w:lang w:val="es-ES"/>
        </w:rPr>
        <w:t>d)</w:t>
      </w:r>
      <w:r w:rsidRPr="00992639">
        <w:rPr>
          <w:rFonts w:ascii="Arial" w:hAnsi="Arial" w:cs="Arial"/>
          <w:sz w:val="22"/>
          <w:szCs w:val="22"/>
          <w:lang w:val="es-ES"/>
        </w:rPr>
        <w:tab/>
        <w:t>presentar las directrices y el código de conducta recomendado para los operadores relativo</w:t>
      </w:r>
      <w:r w:rsidR="003C38F0">
        <w:rPr>
          <w:rFonts w:ascii="Arial" w:hAnsi="Arial" w:cs="Arial"/>
          <w:sz w:val="22"/>
          <w:szCs w:val="22"/>
          <w:lang w:val="es-ES"/>
        </w:rPr>
        <w:t>s</w:t>
      </w:r>
      <w:r w:rsidRPr="00992639">
        <w:rPr>
          <w:rFonts w:ascii="Arial" w:hAnsi="Arial" w:cs="Arial"/>
          <w:sz w:val="22"/>
          <w:szCs w:val="22"/>
          <w:lang w:val="es-ES"/>
        </w:rPr>
        <w:t xml:space="preserve"> al impacto de los programas de natación en la 14</w:t>
      </w:r>
      <w:r w:rsidRPr="00992639">
        <w:rPr>
          <w:rFonts w:ascii="Arial" w:hAnsi="Arial" w:cs="Arial"/>
          <w:sz w:val="22"/>
          <w:szCs w:val="22"/>
          <w:vertAlign w:val="superscript"/>
          <w:lang w:val="es-ES"/>
        </w:rPr>
        <w:t>a</w:t>
      </w:r>
      <w:r w:rsidR="003C38F0">
        <w:rPr>
          <w:rFonts w:ascii="Arial" w:hAnsi="Arial" w:cs="Arial"/>
          <w:sz w:val="22"/>
          <w:szCs w:val="22"/>
          <w:vertAlign w:val="superscript"/>
          <w:lang w:val="es-ES"/>
        </w:rPr>
        <w:t xml:space="preserve"> </w:t>
      </w:r>
      <w:r w:rsidRPr="00992639">
        <w:rPr>
          <w:rFonts w:ascii="Arial" w:hAnsi="Arial" w:cs="Arial"/>
          <w:sz w:val="22"/>
          <w:szCs w:val="22"/>
          <w:lang w:val="es-ES"/>
        </w:rPr>
        <w:t>Reunión de la Conferencia de las Partes, para su consideración oficial.</w:t>
      </w:r>
    </w:p>
    <w:p w14:paraId="77F883D9" w14:textId="77777777" w:rsidR="00D82C56" w:rsidRPr="00FD2360" w:rsidRDefault="00D82C56" w:rsidP="00E829C9">
      <w:pPr>
        <w:rPr>
          <w:rFonts w:ascii="Arial" w:hAnsi="Arial" w:cs="Arial"/>
          <w:sz w:val="22"/>
          <w:szCs w:val="22"/>
          <w:lang w:val="es-ES"/>
        </w:rPr>
      </w:pPr>
      <w:bookmarkStart w:id="2" w:name="_GoBack"/>
      <w:bookmarkEnd w:id="2"/>
    </w:p>
    <w:sectPr w:rsidR="00D82C56" w:rsidRPr="00FD2360">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 w:id="1">
    <w:p w14:paraId="15C9016B" w14:textId="77777777" w:rsidR="00992639" w:rsidRPr="00246FD7" w:rsidRDefault="00992639" w:rsidP="00992639">
      <w:pPr>
        <w:tabs>
          <w:tab w:val="left" w:pos="5040"/>
          <w:tab w:val="left" w:pos="5760"/>
          <w:tab w:val="left" w:pos="6008"/>
          <w:tab w:val="left" w:pos="6480"/>
          <w:tab w:val="left" w:pos="7200"/>
          <w:tab w:val="left" w:pos="7920"/>
          <w:tab w:val="left" w:pos="8640"/>
        </w:tabs>
        <w:rPr>
          <w:rFonts w:ascii="Arial" w:eastAsia="Calibri" w:hAnsi="Arial" w:cs="Arial"/>
          <w:sz w:val="16"/>
          <w:szCs w:val="16"/>
        </w:rPr>
      </w:pPr>
      <w:r w:rsidRPr="00246FD7">
        <w:rPr>
          <w:rStyle w:val="FootnoteReference"/>
          <w:rFonts w:ascii="Arial" w:hAnsi="Arial" w:cs="Arial"/>
          <w:sz w:val="16"/>
          <w:szCs w:val="16"/>
        </w:rPr>
        <w:footnoteRef/>
      </w:r>
      <w:r w:rsidRPr="00246FD7">
        <w:rPr>
          <w:rFonts w:ascii="Arial" w:hAnsi="Arial" w:cs="Arial"/>
          <w:sz w:val="16"/>
          <w:szCs w:val="16"/>
        </w:rPr>
        <w:t xml:space="preserve"> UNEP/CMS/COP13/Doc.</w:t>
      </w:r>
      <w:r w:rsidRPr="00246FD7">
        <w:rPr>
          <w:rFonts w:ascii="Arial" w:hAnsi="Arial" w:cs="Arial"/>
          <w:sz w:val="16"/>
          <w:szCs w:val="16"/>
          <w:lang w:val="en-IN"/>
        </w:rPr>
        <w:t xml:space="preserve">26.2.5 Anexo 2. </w:t>
      </w:r>
    </w:p>
    <w:p w14:paraId="5B481779" w14:textId="77777777" w:rsidR="00992639" w:rsidRPr="00025DA8" w:rsidRDefault="00992639" w:rsidP="0099263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53553624"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992639">
      <w:rPr>
        <w:rFonts w:ascii="Arial" w:hAnsi="Arial" w:cs="Arial"/>
        <w:i/>
        <w:szCs w:val="20"/>
        <w:lang w:val="en-GB"/>
      </w:rPr>
      <w:t>26.2.5</w:t>
    </w:r>
  </w:p>
  <w:p w14:paraId="50B9F4CC" w14:textId="77777777" w:rsidR="00A16E93" w:rsidRDefault="00246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246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43A2548A"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w:t>
    </w:r>
    <w:r w:rsidR="00992639">
      <w:rPr>
        <w:rFonts w:ascii="Arial" w:hAnsi="Arial" w:cs="Arial"/>
        <w:bCs/>
        <w:i/>
        <w:iCs/>
        <w:szCs w:val="20"/>
        <w:lang w:val="en-GB"/>
      </w:rPr>
      <w:t>P26.2.5</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66D"/>
    <w:multiLevelType w:val="hybridMultilevel"/>
    <w:tmpl w:val="11D6AE24"/>
    <w:lvl w:ilvl="0" w:tplc="08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7D84459"/>
    <w:multiLevelType w:val="hybridMultilevel"/>
    <w:tmpl w:val="04C8E444"/>
    <w:lvl w:ilvl="0" w:tplc="39443614">
      <w:start w:val="1"/>
      <w:numFmt w:val="lowerLetter"/>
      <w:lvlText w:val="%1)"/>
      <w:lvlJc w:val="left"/>
      <w:pPr>
        <w:ind w:left="2160" w:hanging="720"/>
      </w:pPr>
      <w:rPr>
        <w:rFonts w:eastAsia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F57044D"/>
    <w:multiLevelType w:val="hybridMultilevel"/>
    <w:tmpl w:val="D1344EAE"/>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246FD7"/>
    <w:rsid w:val="003C38F0"/>
    <w:rsid w:val="003F1AD8"/>
    <w:rsid w:val="0043102F"/>
    <w:rsid w:val="00456DEF"/>
    <w:rsid w:val="005645C4"/>
    <w:rsid w:val="0058757D"/>
    <w:rsid w:val="005D43E4"/>
    <w:rsid w:val="005F0639"/>
    <w:rsid w:val="007A1066"/>
    <w:rsid w:val="00992639"/>
    <w:rsid w:val="00AA138B"/>
    <w:rsid w:val="00BD65D3"/>
    <w:rsid w:val="00C424A3"/>
    <w:rsid w:val="00D10183"/>
    <w:rsid w:val="00D82C56"/>
    <w:rsid w:val="00E829C9"/>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unhideWhenUsed/>
    <w:rsid w:val="00992639"/>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rsid w:val="00992639"/>
    <w:rPr>
      <w:rFonts w:eastAsiaTheme="minorHAnsi" w:cstheme="minorBidi"/>
      <w:sz w:val="20"/>
      <w:szCs w:val="20"/>
    </w:rPr>
  </w:style>
  <w:style w:type="character" w:styleId="FootnoteReference">
    <w:name w:val="footnote reference"/>
    <w:basedOn w:val="DefaultParagraphFont"/>
    <w:uiPriority w:val="99"/>
    <w:unhideWhenUsed/>
    <w:rsid w:val="00992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2020-02-19T04:21:00Z</dcterms:created>
  <dcterms:modified xsi:type="dcterms:W3CDTF">2020-02-19T04:21:00Z</dcterms:modified>
</cp:coreProperties>
</file>