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54" w:rsidRDefault="000F1354" w:rsidP="00606359">
      <w:pPr>
        <w:pStyle w:val="Heading2"/>
        <w:keepNext w:val="0"/>
        <w:ind w:left="-90" w:right="11"/>
        <w:jc w:val="right"/>
        <w:rPr>
          <w:rFonts w:cs="Arial"/>
          <w:sz w:val="22"/>
          <w:szCs w:val="22"/>
          <w:lang w:val="en-GB"/>
        </w:rPr>
      </w:pPr>
      <w:r>
        <w:rPr>
          <w:rFonts w:cs="Arial"/>
          <w:sz w:val="22"/>
          <w:szCs w:val="22"/>
          <w:lang w:val="en-GB"/>
        </w:rPr>
        <w:t xml:space="preserve"> </w:t>
      </w:r>
      <w:r w:rsidR="003E24AC">
        <w:rPr>
          <w:rFonts w:cs="Arial"/>
          <w:sz w:val="22"/>
          <w:szCs w:val="22"/>
          <w:lang w:val="en-GB"/>
        </w:rPr>
        <w:t>ADDENDUM 1</w:t>
      </w:r>
    </w:p>
    <w:p w:rsidR="003E24AC" w:rsidRDefault="008648EB" w:rsidP="00BF42FC">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p w:rsidR="00BF42FC" w:rsidRPr="00ED317F" w:rsidRDefault="00BF42FC" w:rsidP="00BF42FC">
      <w:pPr>
        <w:jc w:val="right"/>
        <w:rPr>
          <w:sz w:val="22"/>
          <w:szCs w:val="22"/>
          <w:lang w:val="en-GB"/>
        </w:rPr>
      </w:pPr>
    </w:p>
    <w:p w:rsidR="00BF42FC" w:rsidRPr="00ED317F" w:rsidRDefault="003E24AC" w:rsidP="000F1354">
      <w:pPr>
        <w:pStyle w:val="Heading2"/>
        <w:keepNext w:val="0"/>
        <w:ind w:left="-90" w:right="-367"/>
        <w:jc w:val="center"/>
        <w:rPr>
          <w:rFonts w:cs="Arial"/>
          <w:sz w:val="22"/>
          <w:szCs w:val="22"/>
          <w:lang w:val="en-GB"/>
        </w:rPr>
      </w:pPr>
      <w:r w:rsidRPr="00ED317F">
        <w:rPr>
          <w:rFonts w:cs="Arial"/>
          <w:sz w:val="22"/>
          <w:szCs w:val="22"/>
          <w:lang w:val="en-GB"/>
        </w:rPr>
        <w:t xml:space="preserve">SCIENTIFIC COUNCIL COMMENTS </w:t>
      </w:r>
    </w:p>
    <w:p w:rsidR="00BF42FC" w:rsidRPr="00ED317F" w:rsidRDefault="00BF42FC" w:rsidP="00BF42FC">
      <w:pPr>
        <w:pStyle w:val="Heading2"/>
        <w:keepNext w:val="0"/>
        <w:ind w:left="-90" w:right="-367"/>
        <w:jc w:val="center"/>
        <w:rPr>
          <w:rFonts w:cs="Arial"/>
          <w:b w:val="0"/>
          <w:sz w:val="22"/>
          <w:szCs w:val="22"/>
          <w:lang w:val="en-GB"/>
        </w:rPr>
      </w:pPr>
      <w:r w:rsidRPr="00ED317F">
        <w:rPr>
          <w:rFonts w:cs="Arial"/>
          <w:b w:val="0"/>
          <w:sz w:val="22"/>
          <w:szCs w:val="22"/>
          <w:lang w:val="en-GB"/>
        </w:rPr>
        <w:t xml:space="preserve">(arising from ScC-SC2) </w:t>
      </w:r>
    </w:p>
    <w:p w:rsidR="00BF42FC" w:rsidRPr="00ED317F" w:rsidRDefault="00BF42FC" w:rsidP="00BF42FC">
      <w:pPr>
        <w:rPr>
          <w:sz w:val="22"/>
          <w:szCs w:val="22"/>
          <w:lang w:val="en-GB"/>
        </w:rPr>
      </w:pPr>
    </w:p>
    <w:p w:rsidR="00BF42FC" w:rsidRPr="00ED317F" w:rsidRDefault="00BF42FC" w:rsidP="000F1354">
      <w:pPr>
        <w:pStyle w:val="Heading2"/>
        <w:keepNext w:val="0"/>
        <w:ind w:left="-90" w:right="-367"/>
        <w:jc w:val="center"/>
        <w:rPr>
          <w:rFonts w:cs="Arial"/>
          <w:sz w:val="22"/>
          <w:szCs w:val="22"/>
          <w:lang w:val="en-GB"/>
        </w:rPr>
      </w:pPr>
    </w:p>
    <w:p w:rsidR="00866F03" w:rsidRPr="00ED317F" w:rsidRDefault="00750A11" w:rsidP="00DF38F9">
      <w:pPr>
        <w:jc w:val="center"/>
        <w:rPr>
          <w:b/>
          <w:sz w:val="22"/>
          <w:szCs w:val="22"/>
          <w:lang w:val="en-GB"/>
        </w:rPr>
      </w:pPr>
      <w:r w:rsidRPr="00ED317F">
        <w:rPr>
          <w:b/>
          <w:sz w:val="22"/>
          <w:szCs w:val="22"/>
          <w:lang w:val="en-GB"/>
        </w:rPr>
        <w:t>CONCERTED ACTIONS</w:t>
      </w:r>
    </w:p>
    <w:p w:rsidR="000F1354" w:rsidRPr="00ED317F" w:rsidRDefault="003E24AC" w:rsidP="000F1354">
      <w:pPr>
        <w:pStyle w:val="Heading2"/>
        <w:keepNext w:val="0"/>
        <w:ind w:left="-90" w:right="-367"/>
        <w:jc w:val="center"/>
        <w:rPr>
          <w:rFonts w:cs="Arial"/>
          <w:sz w:val="22"/>
          <w:szCs w:val="22"/>
          <w:lang w:val="en-GB"/>
        </w:rPr>
      </w:pPr>
      <w:r w:rsidRPr="00ED317F">
        <w:rPr>
          <w:rFonts w:cs="Arial"/>
          <w:sz w:val="22"/>
          <w:szCs w:val="22"/>
          <w:lang w:val="en-GB"/>
        </w:rPr>
        <w:t>UNEP/CMS/COP12/</w:t>
      </w:r>
      <w:r w:rsidR="00866F03" w:rsidRPr="00ED317F">
        <w:rPr>
          <w:rFonts w:cs="Arial"/>
          <w:sz w:val="22"/>
          <w:szCs w:val="22"/>
          <w:lang w:val="en-GB"/>
        </w:rPr>
        <w:t>Doc.2</w:t>
      </w:r>
      <w:r w:rsidR="00750A11" w:rsidRPr="00ED317F">
        <w:rPr>
          <w:rFonts w:cs="Arial"/>
          <w:sz w:val="22"/>
          <w:szCs w:val="22"/>
          <w:lang w:val="en-GB"/>
        </w:rPr>
        <w:t>6.1</w:t>
      </w:r>
    </w:p>
    <w:p w:rsidR="00BF42FC" w:rsidRPr="00ED317F" w:rsidRDefault="00BF42FC" w:rsidP="00BF42FC">
      <w:pPr>
        <w:jc w:val="center"/>
        <w:rPr>
          <w:b/>
          <w:sz w:val="22"/>
          <w:szCs w:val="22"/>
          <w:lang w:val="en-GB"/>
        </w:rPr>
      </w:pPr>
    </w:p>
    <w:p w:rsidR="00DF4423" w:rsidRPr="00ED317F" w:rsidRDefault="00DF4423" w:rsidP="000F1354">
      <w:pPr>
        <w:tabs>
          <w:tab w:val="left" w:pos="1020"/>
        </w:tabs>
        <w:rPr>
          <w:rFonts w:cs="Arial"/>
          <w:sz w:val="22"/>
          <w:szCs w:val="22"/>
        </w:rPr>
      </w:pPr>
    </w:p>
    <w:p w:rsidR="006356C5" w:rsidRPr="00ED317F" w:rsidRDefault="006356C5" w:rsidP="00DF4423">
      <w:pPr>
        <w:tabs>
          <w:tab w:val="left" w:pos="1020"/>
        </w:tabs>
        <w:rPr>
          <w:rFonts w:cs="Arial"/>
          <w:b/>
          <w:sz w:val="22"/>
          <w:szCs w:val="22"/>
        </w:rPr>
      </w:pPr>
    </w:p>
    <w:p w:rsidR="00DF4423" w:rsidRPr="00ED317F" w:rsidRDefault="00DF4423" w:rsidP="00DF4423">
      <w:pPr>
        <w:tabs>
          <w:tab w:val="left" w:pos="1020"/>
        </w:tabs>
        <w:rPr>
          <w:rFonts w:cs="Arial"/>
          <w:b/>
          <w:sz w:val="22"/>
          <w:szCs w:val="22"/>
        </w:rPr>
      </w:pPr>
      <w:r w:rsidRPr="00ED317F">
        <w:rPr>
          <w:rFonts w:cs="Arial"/>
          <w:b/>
          <w:sz w:val="22"/>
          <w:szCs w:val="22"/>
        </w:rPr>
        <w:t>GENERAL COMMENTS ON THE DOCUMENT</w:t>
      </w:r>
    </w:p>
    <w:p w:rsidR="006356C5" w:rsidRPr="00ED317F" w:rsidRDefault="006356C5" w:rsidP="006356C5">
      <w:pPr>
        <w:tabs>
          <w:tab w:val="left" w:pos="1020"/>
        </w:tabs>
        <w:rPr>
          <w:rFonts w:cs="Arial"/>
          <w:b/>
          <w:sz w:val="22"/>
          <w:szCs w:val="22"/>
        </w:rPr>
      </w:pPr>
    </w:p>
    <w:p w:rsidR="00DF4423" w:rsidRPr="00ED317F" w:rsidRDefault="00816EF5" w:rsidP="00750A11">
      <w:pPr>
        <w:tabs>
          <w:tab w:val="left" w:pos="1020"/>
        </w:tabs>
        <w:jc w:val="both"/>
        <w:rPr>
          <w:rFonts w:cs="Arial"/>
          <w:sz w:val="22"/>
          <w:szCs w:val="22"/>
        </w:rPr>
      </w:pPr>
      <w:r w:rsidRPr="00ED317F">
        <w:rPr>
          <w:rFonts w:cs="Arial"/>
          <w:sz w:val="22"/>
          <w:szCs w:val="22"/>
        </w:rPr>
        <w:t xml:space="preserve">The Scientific Council </w:t>
      </w:r>
      <w:r w:rsidR="00750A11" w:rsidRPr="00ED317F">
        <w:rPr>
          <w:rFonts w:cs="Arial"/>
          <w:sz w:val="22"/>
          <w:szCs w:val="22"/>
        </w:rPr>
        <w:t xml:space="preserve">supports the proposed consolidation and amendments proposed by the Secretariat, including the </w:t>
      </w:r>
      <w:r w:rsidR="00750A11" w:rsidRPr="00ED317F">
        <w:rPr>
          <w:rFonts w:cs="Arial"/>
          <w:i/>
          <w:sz w:val="22"/>
          <w:szCs w:val="22"/>
        </w:rPr>
        <w:t>Guidelines to the to the implementation of the Concerted Actions process</w:t>
      </w:r>
      <w:r w:rsidR="00750A11" w:rsidRPr="00ED317F">
        <w:rPr>
          <w:rFonts w:cs="Arial"/>
          <w:sz w:val="22"/>
          <w:szCs w:val="22"/>
        </w:rPr>
        <w:t xml:space="preserve"> and the </w:t>
      </w:r>
      <w:r w:rsidR="00750A11" w:rsidRPr="00ED317F">
        <w:rPr>
          <w:rFonts w:cs="Arial"/>
          <w:i/>
          <w:sz w:val="22"/>
          <w:szCs w:val="22"/>
        </w:rPr>
        <w:t>Template for proposing Concerted Actions</w:t>
      </w:r>
      <w:r w:rsidR="00750A11" w:rsidRPr="00ED317F">
        <w:rPr>
          <w:rFonts w:cs="Arial"/>
          <w:sz w:val="22"/>
          <w:szCs w:val="22"/>
        </w:rPr>
        <w:t xml:space="preserve"> to be annexed to the resolution. </w:t>
      </w:r>
    </w:p>
    <w:p w:rsidR="00750A11" w:rsidRPr="00ED317F" w:rsidRDefault="00750A11" w:rsidP="00750A11">
      <w:pPr>
        <w:tabs>
          <w:tab w:val="left" w:pos="1020"/>
        </w:tabs>
        <w:jc w:val="both"/>
        <w:rPr>
          <w:rFonts w:cs="Arial"/>
          <w:sz w:val="22"/>
          <w:szCs w:val="22"/>
        </w:rPr>
      </w:pPr>
    </w:p>
    <w:p w:rsidR="00750A11" w:rsidRPr="00ED317F" w:rsidRDefault="00750A11" w:rsidP="00750A11">
      <w:pPr>
        <w:tabs>
          <w:tab w:val="left" w:pos="1020"/>
        </w:tabs>
        <w:jc w:val="both"/>
        <w:rPr>
          <w:rFonts w:cs="Arial"/>
          <w:sz w:val="22"/>
          <w:szCs w:val="22"/>
        </w:rPr>
      </w:pPr>
    </w:p>
    <w:p w:rsidR="008F20D3" w:rsidRPr="00ED317F" w:rsidRDefault="006356C5" w:rsidP="008F20D3">
      <w:pPr>
        <w:tabs>
          <w:tab w:val="left" w:pos="1020"/>
        </w:tabs>
        <w:rPr>
          <w:rFonts w:cs="Arial"/>
          <w:b/>
          <w:sz w:val="22"/>
          <w:szCs w:val="22"/>
        </w:rPr>
      </w:pPr>
      <w:r w:rsidRPr="00ED317F">
        <w:rPr>
          <w:rFonts w:cs="Arial"/>
          <w:b/>
          <w:sz w:val="22"/>
          <w:szCs w:val="22"/>
        </w:rPr>
        <w:t>COMMENTS ON SPECIFIC SECTIONS</w:t>
      </w:r>
      <w:r w:rsidR="008F20D3" w:rsidRPr="00ED317F">
        <w:rPr>
          <w:rFonts w:cs="Arial"/>
          <w:b/>
          <w:sz w:val="22"/>
          <w:szCs w:val="22"/>
        </w:rPr>
        <w:t xml:space="preserve">/ </w:t>
      </w:r>
      <w:r w:rsidR="00DF4423" w:rsidRPr="00ED317F">
        <w:rPr>
          <w:rFonts w:cs="Arial"/>
          <w:b/>
          <w:sz w:val="22"/>
          <w:szCs w:val="22"/>
        </w:rPr>
        <w:t>INCLUDING POSSI</w:t>
      </w:r>
      <w:r w:rsidR="008F20D3" w:rsidRPr="00ED317F">
        <w:rPr>
          <w:rFonts w:cs="Arial"/>
          <w:b/>
          <w:sz w:val="22"/>
          <w:szCs w:val="22"/>
        </w:rPr>
        <w:t>BLE PROPOSALS FOR TEXT REVISION</w:t>
      </w:r>
    </w:p>
    <w:p w:rsidR="008F20D3" w:rsidRPr="00ED317F" w:rsidRDefault="008F20D3" w:rsidP="008F20D3">
      <w:pPr>
        <w:tabs>
          <w:tab w:val="left" w:pos="1020"/>
        </w:tabs>
        <w:rPr>
          <w:rFonts w:cs="Arial"/>
          <w:b/>
          <w:sz w:val="22"/>
          <w:szCs w:val="22"/>
        </w:rPr>
      </w:pPr>
    </w:p>
    <w:p w:rsidR="0023334A" w:rsidRPr="00ED317F" w:rsidRDefault="00ED317F" w:rsidP="00ED317F">
      <w:pPr>
        <w:pStyle w:val="ListParagraph"/>
        <w:tabs>
          <w:tab w:val="left" w:pos="426"/>
          <w:tab w:val="left" w:pos="1020"/>
        </w:tabs>
        <w:ind w:left="0"/>
        <w:rPr>
          <w:rFonts w:cs="Arial"/>
          <w:sz w:val="22"/>
          <w:szCs w:val="22"/>
        </w:rPr>
      </w:pPr>
      <w:r>
        <w:rPr>
          <w:rFonts w:cs="Arial"/>
          <w:sz w:val="22"/>
          <w:szCs w:val="22"/>
        </w:rPr>
        <w:tab/>
      </w:r>
      <w:r w:rsidR="008F20D3" w:rsidRPr="00ED317F">
        <w:rPr>
          <w:rFonts w:cs="Arial"/>
          <w:sz w:val="22"/>
          <w:szCs w:val="22"/>
        </w:rPr>
        <w:t>P</w:t>
      </w:r>
      <w:r w:rsidR="00AE45FB" w:rsidRPr="00ED317F">
        <w:rPr>
          <w:rFonts w:cs="Arial"/>
          <w:sz w:val="22"/>
          <w:szCs w:val="22"/>
        </w:rPr>
        <w:t>age</w:t>
      </w:r>
      <w:r w:rsidR="00750A11" w:rsidRPr="00ED317F">
        <w:rPr>
          <w:rFonts w:cs="Arial"/>
          <w:sz w:val="22"/>
          <w:szCs w:val="22"/>
        </w:rPr>
        <w:t>s</w:t>
      </w:r>
      <w:r w:rsidR="008F20D3" w:rsidRPr="00ED317F">
        <w:rPr>
          <w:rFonts w:cs="Arial"/>
          <w:sz w:val="22"/>
          <w:szCs w:val="22"/>
        </w:rPr>
        <w:t xml:space="preserve"> </w:t>
      </w:r>
      <w:r w:rsidR="00750A11" w:rsidRPr="00ED317F">
        <w:rPr>
          <w:rFonts w:cs="Arial"/>
          <w:sz w:val="22"/>
          <w:szCs w:val="22"/>
        </w:rPr>
        <w:t>1</w:t>
      </w:r>
      <w:r w:rsidR="004671C1" w:rsidRPr="00ED317F">
        <w:rPr>
          <w:rFonts w:cs="Arial"/>
          <w:sz w:val="22"/>
          <w:szCs w:val="22"/>
        </w:rPr>
        <w:t>0</w:t>
      </w:r>
      <w:r w:rsidR="00750A11" w:rsidRPr="00ED317F">
        <w:rPr>
          <w:rFonts w:cs="Arial"/>
          <w:sz w:val="22"/>
          <w:szCs w:val="22"/>
        </w:rPr>
        <w:t>-12</w:t>
      </w:r>
      <w:r w:rsidR="004671C1" w:rsidRPr="00ED317F">
        <w:rPr>
          <w:rFonts w:cs="Arial"/>
          <w:sz w:val="22"/>
          <w:szCs w:val="22"/>
        </w:rPr>
        <w:t>, several paragraphs</w:t>
      </w:r>
    </w:p>
    <w:p w:rsidR="004671C1" w:rsidRPr="00ED317F" w:rsidRDefault="00750A11" w:rsidP="00ED317F">
      <w:pPr>
        <w:pStyle w:val="ListParagraph"/>
        <w:numPr>
          <w:ilvl w:val="0"/>
          <w:numId w:val="48"/>
        </w:numPr>
        <w:tabs>
          <w:tab w:val="left" w:pos="1020"/>
        </w:tabs>
        <w:ind w:left="426"/>
        <w:jc w:val="both"/>
        <w:rPr>
          <w:rFonts w:cs="Arial"/>
          <w:sz w:val="22"/>
          <w:szCs w:val="22"/>
        </w:rPr>
      </w:pPr>
      <w:r w:rsidRPr="00ED317F">
        <w:rPr>
          <w:rFonts w:cs="Arial"/>
          <w:sz w:val="22"/>
          <w:szCs w:val="22"/>
        </w:rPr>
        <w:t>In seve</w:t>
      </w:r>
      <w:r w:rsidR="004671C1" w:rsidRPr="00ED317F">
        <w:rPr>
          <w:rFonts w:cs="Arial"/>
          <w:sz w:val="22"/>
          <w:szCs w:val="22"/>
        </w:rPr>
        <w:t xml:space="preserve">ral paragraphs </w:t>
      </w:r>
      <w:r w:rsidRPr="00ED317F">
        <w:rPr>
          <w:rFonts w:cs="Arial"/>
          <w:sz w:val="22"/>
          <w:szCs w:val="22"/>
        </w:rPr>
        <w:t xml:space="preserve">of the proposed </w:t>
      </w:r>
      <w:r w:rsidRPr="00ED317F">
        <w:rPr>
          <w:rFonts w:cs="Arial"/>
          <w:i/>
          <w:sz w:val="22"/>
          <w:szCs w:val="22"/>
        </w:rPr>
        <w:t>Guidelines to the to the implementation of the Concerted Actions process</w:t>
      </w:r>
      <w:r w:rsidRPr="00ED317F">
        <w:rPr>
          <w:rFonts w:cs="Arial"/>
          <w:sz w:val="22"/>
          <w:szCs w:val="22"/>
        </w:rPr>
        <w:t xml:space="preserve">, </w:t>
      </w:r>
      <w:r w:rsidR="004671C1" w:rsidRPr="00ED317F">
        <w:rPr>
          <w:rFonts w:cs="Arial"/>
          <w:sz w:val="22"/>
          <w:szCs w:val="22"/>
        </w:rPr>
        <w:t>the expression “Scientific Council / Sessional Committee” is used.</w:t>
      </w:r>
    </w:p>
    <w:p w:rsidR="004671C1" w:rsidRPr="00ED317F" w:rsidRDefault="004671C1" w:rsidP="00EF6B32">
      <w:pPr>
        <w:pStyle w:val="ListParagraph"/>
        <w:tabs>
          <w:tab w:val="left" w:pos="1020"/>
        </w:tabs>
        <w:ind w:left="420"/>
        <w:jc w:val="both"/>
        <w:rPr>
          <w:rFonts w:cs="Arial"/>
          <w:sz w:val="22"/>
          <w:szCs w:val="22"/>
        </w:rPr>
      </w:pPr>
    </w:p>
    <w:p w:rsidR="0023334A" w:rsidRPr="00ED317F" w:rsidRDefault="004671C1" w:rsidP="00352311">
      <w:pPr>
        <w:pStyle w:val="ListParagraph"/>
        <w:tabs>
          <w:tab w:val="left" w:pos="1020"/>
        </w:tabs>
        <w:ind w:left="420"/>
        <w:jc w:val="both"/>
        <w:rPr>
          <w:sz w:val="22"/>
          <w:szCs w:val="22"/>
          <w:lang w:val="en-GB"/>
        </w:rPr>
      </w:pPr>
      <w:r w:rsidRPr="00ED317F">
        <w:rPr>
          <w:rFonts w:cs="Arial"/>
          <w:sz w:val="22"/>
          <w:szCs w:val="22"/>
        </w:rPr>
        <w:t xml:space="preserve">While it is understood that the expression was used to cover the possibility of a given function to be undertaken </w:t>
      </w:r>
      <w:r w:rsidR="00352311" w:rsidRPr="00ED317F">
        <w:rPr>
          <w:rFonts w:cs="Arial"/>
          <w:sz w:val="22"/>
          <w:szCs w:val="22"/>
        </w:rPr>
        <w:t xml:space="preserve">by meetings of either the entire Scientific Council or the  Sessional Committee, considering that the Sessional Committee has the authority to operate on behalf of the entire Scientific Council, with a view to limit the risk of confusion it is recommended to replace the expression “Scientific Council / Sessional Committee” with the expression “Scientific Council” throughout the </w:t>
      </w:r>
      <w:r w:rsidR="00352311" w:rsidRPr="00ED317F">
        <w:rPr>
          <w:rFonts w:cs="Arial"/>
          <w:i/>
          <w:sz w:val="22"/>
          <w:szCs w:val="22"/>
        </w:rPr>
        <w:t>Guidelines</w:t>
      </w:r>
      <w:r w:rsidR="00352311" w:rsidRPr="00ED317F">
        <w:rPr>
          <w:rFonts w:cs="Arial"/>
          <w:sz w:val="22"/>
          <w:szCs w:val="22"/>
        </w:rPr>
        <w:t xml:space="preserve">.  </w:t>
      </w:r>
    </w:p>
    <w:p w:rsidR="0023334A" w:rsidRPr="00ED317F" w:rsidRDefault="0023334A" w:rsidP="00EF6B32">
      <w:pPr>
        <w:pStyle w:val="ListParagraph"/>
        <w:ind w:left="450"/>
        <w:jc w:val="both"/>
        <w:rPr>
          <w:b/>
          <w:sz w:val="22"/>
          <w:szCs w:val="22"/>
        </w:rPr>
      </w:pPr>
    </w:p>
    <w:p w:rsidR="00BF2CBC" w:rsidRPr="00ED317F" w:rsidRDefault="00ED317F" w:rsidP="00ED317F">
      <w:pPr>
        <w:tabs>
          <w:tab w:val="left" w:pos="426"/>
          <w:tab w:val="left" w:pos="1020"/>
        </w:tabs>
        <w:jc w:val="both"/>
        <w:rPr>
          <w:rFonts w:cs="Arial"/>
          <w:sz w:val="22"/>
          <w:szCs w:val="22"/>
        </w:rPr>
      </w:pPr>
      <w:r>
        <w:rPr>
          <w:rFonts w:cs="Arial"/>
          <w:sz w:val="22"/>
          <w:szCs w:val="22"/>
        </w:rPr>
        <w:tab/>
      </w:r>
      <w:r w:rsidR="00BF2CBC" w:rsidRPr="00ED317F">
        <w:rPr>
          <w:rFonts w:cs="Arial"/>
          <w:sz w:val="22"/>
          <w:szCs w:val="22"/>
        </w:rPr>
        <w:t xml:space="preserve">Page 21, Daft Decision </w:t>
      </w:r>
      <w:proofErr w:type="gramStart"/>
      <w:r w:rsidR="00BF2CBC" w:rsidRPr="00ED317F">
        <w:rPr>
          <w:rFonts w:cs="Arial"/>
          <w:sz w:val="22"/>
          <w:szCs w:val="22"/>
        </w:rPr>
        <w:t>12.AA</w:t>
      </w:r>
      <w:proofErr w:type="gramEnd"/>
    </w:p>
    <w:p w:rsidR="00BF2CBC" w:rsidRDefault="00BF2CBC" w:rsidP="00ED317F">
      <w:pPr>
        <w:pStyle w:val="ListParagraph"/>
        <w:numPr>
          <w:ilvl w:val="0"/>
          <w:numId w:val="48"/>
        </w:numPr>
        <w:tabs>
          <w:tab w:val="left" w:pos="1020"/>
        </w:tabs>
        <w:ind w:left="426"/>
        <w:jc w:val="both"/>
        <w:rPr>
          <w:rFonts w:cs="Arial"/>
          <w:sz w:val="22"/>
          <w:szCs w:val="22"/>
        </w:rPr>
      </w:pPr>
      <w:r w:rsidRPr="00ED317F">
        <w:rPr>
          <w:rFonts w:cs="Arial"/>
          <w:sz w:val="22"/>
          <w:szCs w:val="22"/>
        </w:rPr>
        <w:t xml:space="preserve">In relation to the tasks assigned to the Scientific Council with paragraphs a) and b) of the draft Decision, the Scientific Council notes that no time frame is specified to deliver its recommendations to COP. </w:t>
      </w:r>
    </w:p>
    <w:p w:rsidR="00BF2CBC" w:rsidRPr="00ED317F" w:rsidRDefault="00BF2CBC" w:rsidP="00ED317F">
      <w:pPr>
        <w:pStyle w:val="ListParagraph"/>
        <w:numPr>
          <w:ilvl w:val="0"/>
          <w:numId w:val="48"/>
        </w:numPr>
        <w:tabs>
          <w:tab w:val="left" w:pos="1020"/>
        </w:tabs>
        <w:ind w:left="426"/>
        <w:jc w:val="both"/>
        <w:rPr>
          <w:rFonts w:cs="Arial"/>
          <w:sz w:val="22"/>
          <w:szCs w:val="22"/>
        </w:rPr>
      </w:pPr>
      <w:r w:rsidRPr="00ED317F">
        <w:rPr>
          <w:rFonts w:cs="Arial"/>
          <w:sz w:val="22"/>
          <w:szCs w:val="22"/>
        </w:rPr>
        <w:t>The Scientific Council proposes to undertake the tasks and deliver its recommendations by</w:t>
      </w:r>
      <w:r w:rsidR="00E15C6F" w:rsidRPr="00ED317F">
        <w:rPr>
          <w:rFonts w:cs="Arial"/>
          <w:sz w:val="22"/>
          <w:szCs w:val="22"/>
        </w:rPr>
        <w:t xml:space="preserve"> the time of COP13, and to reflect this in the draft Decision as follows (new text underlined):</w:t>
      </w:r>
    </w:p>
    <w:p w:rsidR="00E15C6F" w:rsidRPr="00BF2CBC" w:rsidRDefault="00E15C6F" w:rsidP="00BF2CBC">
      <w:pPr>
        <w:tabs>
          <w:tab w:val="left" w:pos="1020"/>
        </w:tabs>
        <w:ind w:left="450"/>
        <w:jc w:val="both"/>
        <w:rPr>
          <w:rFonts w:cs="Arial"/>
          <w:sz w:val="22"/>
          <w:szCs w:val="22"/>
        </w:rPr>
      </w:pPr>
      <w:r w:rsidRPr="00E15C6F">
        <w:rPr>
          <w:rFonts w:cs="Arial"/>
          <w:sz w:val="22"/>
          <w:szCs w:val="22"/>
          <w:u w:val="single"/>
        </w:rPr>
        <w:t>By COP13, t</w:t>
      </w:r>
      <w:r w:rsidR="00EF1BAF">
        <w:rPr>
          <w:rFonts w:cs="Arial"/>
          <w:sz w:val="22"/>
          <w:szCs w:val="22"/>
        </w:rPr>
        <w:t>he Scientific C</w:t>
      </w:r>
      <w:r>
        <w:rPr>
          <w:rFonts w:cs="Arial"/>
          <w:sz w:val="22"/>
          <w:szCs w:val="22"/>
        </w:rPr>
        <w:t xml:space="preserve">ouncil shall: </w:t>
      </w:r>
    </w:p>
    <w:p w:rsidR="00995BD6" w:rsidRPr="00ED317F" w:rsidRDefault="00995BD6" w:rsidP="00EF6B32">
      <w:pPr>
        <w:tabs>
          <w:tab w:val="left" w:pos="1020"/>
        </w:tabs>
        <w:jc w:val="both"/>
        <w:rPr>
          <w:rFonts w:cs="Arial"/>
          <w:b/>
          <w:sz w:val="22"/>
          <w:szCs w:val="22"/>
        </w:rPr>
      </w:pPr>
    </w:p>
    <w:p w:rsidR="00995BD6" w:rsidRPr="00ED317F" w:rsidRDefault="00995BD6" w:rsidP="00EF6B32">
      <w:pPr>
        <w:tabs>
          <w:tab w:val="left" w:pos="1020"/>
        </w:tabs>
        <w:jc w:val="both"/>
        <w:rPr>
          <w:rFonts w:cs="Arial"/>
          <w:b/>
          <w:sz w:val="22"/>
          <w:szCs w:val="22"/>
        </w:rPr>
      </w:pPr>
    </w:p>
    <w:p w:rsidR="00DF4423" w:rsidRPr="00DF4423" w:rsidRDefault="00DF4423" w:rsidP="00EF6B32">
      <w:pPr>
        <w:tabs>
          <w:tab w:val="left" w:pos="1020"/>
        </w:tabs>
        <w:jc w:val="both"/>
        <w:rPr>
          <w:rFonts w:cs="Arial"/>
          <w:b/>
          <w:sz w:val="22"/>
          <w:szCs w:val="22"/>
        </w:rPr>
      </w:pPr>
      <w:r w:rsidRPr="00DF4423">
        <w:rPr>
          <w:rFonts w:cs="Arial"/>
          <w:b/>
          <w:sz w:val="22"/>
          <w:szCs w:val="22"/>
        </w:rPr>
        <w:t>RECOMMENDATIONS TO COP12</w:t>
      </w:r>
    </w:p>
    <w:p w:rsidR="000F1354" w:rsidRPr="00682AE7" w:rsidRDefault="000F1354" w:rsidP="00EF6B32">
      <w:pPr>
        <w:jc w:val="both"/>
        <w:rPr>
          <w:rFonts w:cs="Arial"/>
          <w:sz w:val="22"/>
          <w:szCs w:val="22"/>
        </w:rPr>
      </w:pPr>
    </w:p>
    <w:p w:rsidR="00682AE7" w:rsidRDefault="00352311" w:rsidP="00352311">
      <w:pPr>
        <w:jc w:val="both"/>
        <w:rPr>
          <w:rFonts w:cs="Arial"/>
          <w:sz w:val="22"/>
          <w:szCs w:val="22"/>
        </w:rPr>
      </w:pPr>
      <w:r>
        <w:rPr>
          <w:rFonts w:cs="Arial"/>
          <w:sz w:val="22"/>
          <w:szCs w:val="22"/>
        </w:rPr>
        <w:t xml:space="preserve">Adopt the consolidated resolution, including the Guidelines and Template, </w:t>
      </w:r>
      <w:r w:rsidR="00E15C6F">
        <w:rPr>
          <w:rFonts w:cs="Arial"/>
          <w:sz w:val="22"/>
          <w:szCs w:val="22"/>
        </w:rPr>
        <w:t xml:space="preserve">and the draft decisions, </w:t>
      </w:r>
      <w:bookmarkStart w:id="0" w:name="_GoBack"/>
      <w:bookmarkEnd w:id="0"/>
      <w:r>
        <w:rPr>
          <w:rFonts w:cs="Arial"/>
          <w:sz w:val="22"/>
          <w:szCs w:val="22"/>
        </w:rPr>
        <w:t xml:space="preserve">with the proposed revision. </w:t>
      </w:r>
    </w:p>
    <w:sectPr w:rsidR="00682AE7" w:rsidSect="0052082F">
      <w:headerReference w:type="first" r:id="rId7"/>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768" w:rsidRDefault="00E47768">
      <w:r>
        <w:separator/>
      </w:r>
    </w:p>
  </w:endnote>
  <w:endnote w:type="continuationSeparator" w:id="0">
    <w:p w:rsidR="00E47768" w:rsidRDefault="00E4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768" w:rsidRDefault="00E47768">
      <w:r>
        <w:separator/>
      </w:r>
    </w:p>
  </w:footnote>
  <w:footnote w:type="continuationSeparator" w:id="0">
    <w:p w:rsidR="00E47768" w:rsidRDefault="00E47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2FC" w:rsidRPr="008648EB" w:rsidRDefault="00BF42FC" w:rsidP="00ED317F">
    <w:pPr>
      <w:pStyle w:val="Header"/>
      <w:pBdr>
        <w:bottom w:val="single" w:sz="4" w:space="1" w:color="auto"/>
      </w:pBdr>
      <w:rPr>
        <w:rFonts w:cs="Arial"/>
        <w:i/>
        <w:szCs w:val="18"/>
      </w:rPr>
    </w:pPr>
    <w:r w:rsidRPr="008648EB">
      <w:rPr>
        <w:rFonts w:cs="Arial"/>
        <w:i/>
        <w:szCs w:val="18"/>
      </w:rPr>
      <w:t>UNEP/CMS/COP12/Doc.</w:t>
    </w:r>
    <w:r w:rsidR="00B1145F">
      <w:rPr>
        <w:rFonts w:cs="Arial"/>
        <w:i/>
        <w:szCs w:val="18"/>
      </w:rPr>
      <w:t>2</w:t>
    </w:r>
    <w:r w:rsidR="00750A11">
      <w:rPr>
        <w:rFonts w:cs="Arial"/>
        <w:i/>
        <w:szCs w:val="18"/>
      </w:rPr>
      <w:t>6.1</w:t>
    </w:r>
    <w:r w:rsidR="00B1145F">
      <w:rPr>
        <w:rFonts w:cs="Arial"/>
        <w:i/>
        <w:szCs w:val="18"/>
      </w:rPr>
      <w:t>/</w:t>
    </w:r>
    <w:r w:rsidRPr="008648EB">
      <w:rPr>
        <w:rFonts w:cs="Arial"/>
        <w:i/>
        <w:szCs w:val="18"/>
      </w:rPr>
      <w:t>Add</w:t>
    </w:r>
    <w:r>
      <w:rPr>
        <w:rFonts w:cs="Arial"/>
        <w:i/>
        <w:szCs w:val="18"/>
      </w:rPr>
      <w:t>.In-S.1</w:t>
    </w:r>
    <w:r w:rsidR="00ED317F">
      <w:rPr>
        <w:rFonts w:cs="Arial"/>
        <w:i/>
        <w:szCs w:val="18"/>
      </w:rPr>
      <w:t>/C</w:t>
    </w:r>
  </w:p>
  <w:p w:rsidR="00D605A4" w:rsidRPr="00BF42FC" w:rsidRDefault="00D605A4" w:rsidP="000F1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3EC011F"/>
    <w:multiLevelType w:val="hybridMultilevel"/>
    <w:tmpl w:val="6C8EE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7037DD4"/>
    <w:multiLevelType w:val="hybridMultilevel"/>
    <w:tmpl w:val="6FFC8434"/>
    <w:lvl w:ilvl="0" w:tplc="4E72E810">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8C86D47"/>
    <w:multiLevelType w:val="hybridMultilevel"/>
    <w:tmpl w:val="2CF625F6"/>
    <w:lvl w:ilvl="0" w:tplc="C70823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4" w15:restartNumberingAfterBreak="0">
    <w:nsid w:val="4FEB43AC"/>
    <w:multiLevelType w:val="hybridMultilevel"/>
    <w:tmpl w:val="33BAE64E"/>
    <w:lvl w:ilvl="0" w:tplc="424E2B02">
      <w:start w:val="5"/>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4"/>
  </w:num>
  <w:num w:numId="3">
    <w:abstractNumId w:val="11"/>
  </w:num>
  <w:num w:numId="4">
    <w:abstractNumId w:val="23"/>
  </w:num>
  <w:num w:numId="5">
    <w:abstractNumId w:val="12"/>
  </w:num>
  <w:num w:numId="6">
    <w:abstractNumId w:val="36"/>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5"/>
  </w:num>
  <w:num w:numId="9">
    <w:abstractNumId w:val="7"/>
  </w:num>
  <w:num w:numId="10">
    <w:abstractNumId w:val="22"/>
  </w:num>
  <w:num w:numId="11">
    <w:abstractNumId w:val="40"/>
  </w:num>
  <w:num w:numId="12">
    <w:abstractNumId w:val="3"/>
  </w:num>
  <w:num w:numId="13">
    <w:abstractNumId w:val="19"/>
  </w:num>
  <w:num w:numId="14">
    <w:abstractNumId w:val="38"/>
  </w:num>
  <w:num w:numId="15">
    <w:abstractNumId w:val="2"/>
  </w:num>
  <w:num w:numId="16">
    <w:abstractNumId w:val="10"/>
  </w:num>
  <w:num w:numId="17">
    <w:abstractNumId w:val="41"/>
  </w:num>
  <w:num w:numId="18">
    <w:abstractNumId w:val="21"/>
  </w:num>
  <w:num w:numId="19">
    <w:abstractNumId w:val="39"/>
  </w:num>
  <w:num w:numId="20">
    <w:abstractNumId w:val="45"/>
  </w:num>
  <w:num w:numId="21">
    <w:abstractNumId w:val="4"/>
  </w:num>
  <w:num w:numId="22">
    <w:abstractNumId w:val="17"/>
  </w:num>
  <w:num w:numId="23">
    <w:abstractNumId w:val="26"/>
  </w:num>
  <w:num w:numId="24">
    <w:abstractNumId w:val="16"/>
  </w:num>
  <w:num w:numId="25">
    <w:abstractNumId w:val="32"/>
  </w:num>
  <w:num w:numId="26">
    <w:abstractNumId w:val="0"/>
  </w:num>
  <w:num w:numId="27">
    <w:abstractNumId w:val="42"/>
  </w:num>
  <w:num w:numId="28">
    <w:abstractNumId w:val="6"/>
  </w:num>
  <w:num w:numId="29">
    <w:abstractNumId w:val="20"/>
  </w:num>
  <w:num w:numId="30">
    <w:abstractNumId w:val="13"/>
  </w:num>
  <w:num w:numId="31">
    <w:abstractNumId w:val="30"/>
  </w:num>
  <w:num w:numId="32">
    <w:abstractNumId w:val="28"/>
  </w:num>
  <w:num w:numId="33">
    <w:abstractNumId w:val="5"/>
  </w:num>
  <w:num w:numId="34">
    <w:abstractNumId w:val="18"/>
  </w:num>
  <w:num w:numId="35">
    <w:abstractNumId w:val="15"/>
  </w:num>
  <w:num w:numId="36">
    <w:abstractNumId w:val="33"/>
  </w:num>
  <w:num w:numId="37">
    <w:abstractNumId w:val="37"/>
  </w:num>
  <w:num w:numId="38">
    <w:abstractNumId w:val="9"/>
  </w:num>
  <w:num w:numId="39">
    <w:abstractNumId w:val="31"/>
  </w:num>
  <w:num w:numId="40">
    <w:abstractNumId w:val="43"/>
  </w:num>
  <w:num w:numId="41">
    <w:abstractNumId w:val="24"/>
  </w:num>
  <w:num w:numId="42">
    <w:abstractNumId w:val="8"/>
  </w:num>
  <w:num w:numId="43">
    <w:abstractNumId w:val="14"/>
  </w:num>
  <w:num w:numId="44">
    <w:abstractNumId w:val="25"/>
  </w:num>
  <w:num w:numId="45">
    <w:abstractNumId w:val="27"/>
  </w:num>
  <w:num w:numId="46">
    <w:abstractNumId w:val="34"/>
  </w:num>
  <w:num w:numId="47">
    <w:abstractNumId w:val="3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2655B"/>
    <w:rsid w:val="00036C53"/>
    <w:rsid w:val="000518C2"/>
    <w:rsid w:val="00051C70"/>
    <w:rsid w:val="00056DC1"/>
    <w:rsid w:val="00060156"/>
    <w:rsid w:val="00070BBC"/>
    <w:rsid w:val="00073C92"/>
    <w:rsid w:val="00080F03"/>
    <w:rsid w:val="000900E1"/>
    <w:rsid w:val="0009076A"/>
    <w:rsid w:val="000B6220"/>
    <w:rsid w:val="000C21B1"/>
    <w:rsid w:val="000C3298"/>
    <w:rsid w:val="000C3C87"/>
    <w:rsid w:val="000C7460"/>
    <w:rsid w:val="000E01C1"/>
    <w:rsid w:val="000F1156"/>
    <w:rsid w:val="000F1354"/>
    <w:rsid w:val="000F52BA"/>
    <w:rsid w:val="001151A3"/>
    <w:rsid w:val="0012294F"/>
    <w:rsid w:val="001245DF"/>
    <w:rsid w:val="00130BFD"/>
    <w:rsid w:val="001419C7"/>
    <w:rsid w:val="00150AC4"/>
    <w:rsid w:val="00162D88"/>
    <w:rsid w:val="00166ABA"/>
    <w:rsid w:val="001743FD"/>
    <w:rsid w:val="001764E6"/>
    <w:rsid w:val="001808F1"/>
    <w:rsid w:val="001A33B6"/>
    <w:rsid w:val="001B24A9"/>
    <w:rsid w:val="001C6038"/>
    <w:rsid w:val="001F60A1"/>
    <w:rsid w:val="00200A67"/>
    <w:rsid w:val="00201F88"/>
    <w:rsid w:val="00202332"/>
    <w:rsid w:val="002210F4"/>
    <w:rsid w:val="0023334A"/>
    <w:rsid w:val="00234857"/>
    <w:rsid w:val="00254721"/>
    <w:rsid w:val="00260772"/>
    <w:rsid w:val="00263159"/>
    <w:rsid w:val="002779F7"/>
    <w:rsid w:val="00287F6F"/>
    <w:rsid w:val="002C187A"/>
    <w:rsid w:val="002C20F1"/>
    <w:rsid w:val="002D2863"/>
    <w:rsid w:val="002D5EC0"/>
    <w:rsid w:val="002E3DEA"/>
    <w:rsid w:val="002E7CC2"/>
    <w:rsid w:val="002F6F9B"/>
    <w:rsid w:val="00305783"/>
    <w:rsid w:val="003331C6"/>
    <w:rsid w:val="00345044"/>
    <w:rsid w:val="00351095"/>
    <w:rsid w:val="00352311"/>
    <w:rsid w:val="00354A9C"/>
    <w:rsid w:val="00364973"/>
    <w:rsid w:val="00372347"/>
    <w:rsid w:val="003779D4"/>
    <w:rsid w:val="00382398"/>
    <w:rsid w:val="003909E4"/>
    <w:rsid w:val="00397D2C"/>
    <w:rsid w:val="003A0D8F"/>
    <w:rsid w:val="003A3E30"/>
    <w:rsid w:val="003A70FE"/>
    <w:rsid w:val="003B0C35"/>
    <w:rsid w:val="003B219E"/>
    <w:rsid w:val="003E21B3"/>
    <w:rsid w:val="003E24AC"/>
    <w:rsid w:val="00411E65"/>
    <w:rsid w:val="00420040"/>
    <w:rsid w:val="00423388"/>
    <w:rsid w:val="00426D73"/>
    <w:rsid w:val="00436CD2"/>
    <w:rsid w:val="00454913"/>
    <w:rsid w:val="00457441"/>
    <w:rsid w:val="004579F6"/>
    <w:rsid w:val="00464270"/>
    <w:rsid w:val="004656D0"/>
    <w:rsid w:val="004671C1"/>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4CE5"/>
    <w:rsid w:val="0055762E"/>
    <w:rsid w:val="00565445"/>
    <w:rsid w:val="00575334"/>
    <w:rsid w:val="00593736"/>
    <w:rsid w:val="005B0F06"/>
    <w:rsid w:val="005B6141"/>
    <w:rsid w:val="005C3F15"/>
    <w:rsid w:val="005F3989"/>
    <w:rsid w:val="005F4303"/>
    <w:rsid w:val="00601B52"/>
    <w:rsid w:val="0060280B"/>
    <w:rsid w:val="00604422"/>
    <w:rsid w:val="00606359"/>
    <w:rsid w:val="00616938"/>
    <w:rsid w:val="006356C5"/>
    <w:rsid w:val="00644060"/>
    <w:rsid w:val="00651341"/>
    <w:rsid w:val="00667726"/>
    <w:rsid w:val="006815B2"/>
    <w:rsid w:val="00682AE7"/>
    <w:rsid w:val="00682B31"/>
    <w:rsid w:val="006864E1"/>
    <w:rsid w:val="006B1037"/>
    <w:rsid w:val="006C0FC6"/>
    <w:rsid w:val="006E56AD"/>
    <w:rsid w:val="006E5763"/>
    <w:rsid w:val="006F450A"/>
    <w:rsid w:val="006F6A33"/>
    <w:rsid w:val="007101BB"/>
    <w:rsid w:val="00713308"/>
    <w:rsid w:val="00727E01"/>
    <w:rsid w:val="00750A11"/>
    <w:rsid w:val="00757614"/>
    <w:rsid w:val="007728B4"/>
    <w:rsid w:val="0077622E"/>
    <w:rsid w:val="00777913"/>
    <w:rsid w:val="00777FE4"/>
    <w:rsid w:val="0079075D"/>
    <w:rsid w:val="007B1A8F"/>
    <w:rsid w:val="007C1468"/>
    <w:rsid w:val="007C41D7"/>
    <w:rsid w:val="007F16FB"/>
    <w:rsid w:val="007F1BBA"/>
    <w:rsid w:val="0081600F"/>
    <w:rsid w:val="00816EF5"/>
    <w:rsid w:val="0082722D"/>
    <w:rsid w:val="008274F7"/>
    <w:rsid w:val="00831548"/>
    <w:rsid w:val="008441F9"/>
    <w:rsid w:val="00846A99"/>
    <w:rsid w:val="008641D1"/>
    <w:rsid w:val="008648EB"/>
    <w:rsid w:val="00866F03"/>
    <w:rsid w:val="00872F67"/>
    <w:rsid w:val="00893346"/>
    <w:rsid w:val="008A0D8D"/>
    <w:rsid w:val="008B1A69"/>
    <w:rsid w:val="008C1A39"/>
    <w:rsid w:val="008E7DFB"/>
    <w:rsid w:val="008F20D3"/>
    <w:rsid w:val="008F7327"/>
    <w:rsid w:val="009076C8"/>
    <w:rsid w:val="00915BBE"/>
    <w:rsid w:val="00921D62"/>
    <w:rsid w:val="00922791"/>
    <w:rsid w:val="00927CD6"/>
    <w:rsid w:val="00933572"/>
    <w:rsid w:val="009363C7"/>
    <w:rsid w:val="00945FFB"/>
    <w:rsid w:val="00971F31"/>
    <w:rsid w:val="00972D36"/>
    <w:rsid w:val="00980406"/>
    <w:rsid w:val="00995BD6"/>
    <w:rsid w:val="009A2C8F"/>
    <w:rsid w:val="009A4CD2"/>
    <w:rsid w:val="009A7B65"/>
    <w:rsid w:val="009D2AD6"/>
    <w:rsid w:val="009D3A07"/>
    <w:rsid w:val="009D4711"/>
    <w:rsid w:val="009D5DA6"/>
    <w:rsid w:val="009E3A84"/>
    <w:rsid w:val="009E7ACC"/>
    <w:rsid w:val="009F450E"/>
    <w:rsid w:val="009F54DA"/>
    <w:rsid w:val="00A0582A"/>
    <w:rsid w:val="00A06984"/>
    <w:rsid w:val="00A1324E"/>
    <w:rsid w:val="00A27BE3"/>
    <w:rsid w:val="00A339B9"/>
    <w:rsid w:val="00A40EDF"/>
    <w:rsid w:val="00A568DF"/>
    <w:rsid w:val="00A73A79"/>
    <w:rsid w:val="00A854E8"/>
    <w:rsid w:val="00A91596"/>
    <w:rsid w:val="00A93C52"/>
    <w:rsid w:val="00AA7368"/>
    <w:rsid w:val="00AA7A90"/>
    <w:rsid w:val="00AB4FF9"/>
    <w:rsid w:val="00AE0453"/>
    <w:rsid w:val="00AE45FB"/>
    <w:rsid w:val="00AE7B21"/>
    <w:rsid w:val="00AF1980"/>
    <w:rsid w:val="00AF2021"/>
    <w:rsid w:val="00B0238A"/>
    <w:rsid w:val="00B1145F"/>
    <w:rsid w:val="00B16E28"/>
    <w:rsid w:val="00B25908"/>
    <w:rsid w:val="00B471BD"/>
    <w:rsid w:val="00B50C2D"/>
    <w:rsid w:val="00B64904"/>
    <w:rsid w:val="00BA60CE"/>
    <w:rsid w:val="00BC5607"/>
    <w:rsid w:val="00BE0D1D"/>
    <w:rsid w:val="00BE2448"/>
    <w:rsid w:val="00BE24D4"/>
    <w:rsid w:val="00BF2BE7"/>
    <w:rsid w:val="00BF2CBC"/>
    <w:rsid w:val="00BF42FC"/>
    <w:rsid w:val="00C05102"/>
    <w:rsid w:val="00C13FA6"/>
    <w:rsid w:val="00C169ED"/>
    <w:rsid w:val="00C5484D"/>
    <w:rsid w:val="00C618F2"/>
    <w:rsid w:val="00C66AC1"/>
    <w:rsid w:val="00C73207"/>
    <w:rsid w:val="00C7602A"/>
    <w:rsid w:val="00C82ED9"/>
    <w:rsid w:val="00C87D68"/>
    <w:rsid w:val="00C9281B"/>
    <w:rsid w:val="00CA367A"/>
    <w:rsid w:val="00CB1D26"/>
    <w:rsid w:val="00CC4C21"/>
    <w:rsid w:val="00CC57AD"/>
    <w:rsid w:val="00CE5B83"/>
    <w:rsid w:val="00CF6EDD"/>
    <w:rsid w:val="00D05922"/>
    <w:rsid w:val="00D24EF1"/>
    <w:rsid w:val="00D42AE1"/>
    <w:rsid w:val="00D5210E"/>
    <w:rsid w:val="00D605A4"/>
    <w:rsid w:val="00D61B13"/>
    <w:rsid w:val="00D7746A"/>
    <w:rsid w:val="00D838FE"/>
    <w:rsid w:val="00D8406F"/>
    <w:rsid w:val="00D859C7"/>
    <w:rsid w:val="00D9021F"/>
    <w:rsid w:val="00DA1080"/>
    <w:rsid w:val="00DA12C2"/>
    <w:rsid w:val="00DB30A6"/>
    <w:rsid w:val="00DD6A9E"/>
    <w:rsid w:val="00DF38F9"/>
    <w:rsid w:val="00DF4423"/>
    <w:rsid w:val="00E15C6F"/>
    <w:rsid w:val="00E23367"/>
    <w:rsid w:val="00E30B00"/>
    <w:rsid w:val="00E31B92"/>
    <w:rsid w:val="00E4611F"/>
    <w:rsid w:val="00E475D4"/>
    <w:rsid w:val="00E47768"/>
    <w:rsid w:val="00E74D1C"/>
    <w:rsid w:val="00E8776E"/>
    <w:rsid w:val="00E9237A"/>
    <w:rsid w:val="00EA0B88"/>
    <w:rsid w:val="00EB2285"/>
    <w:rsid w:val="00EC4294"/>
    <w:rsid w:val="00EC681E"/>
    <w:rsid w:val="00ED02D3"/>
    <w:rsid w:val="00ED317F"/>
    <w:rsid w:val="00ED5E31"/>
    <w:rsid w:val="00EE64C1"/>
    <w:rsid w:val="00EF1BAF"/>
    <w:rsid w:val="00EF6B32"/>
    <w:rsid w:val="00F05AA0"/>
    <w:rsid w:val="00F061CB"/>
    <w:rsid w:val="00F24050"/>
    <w:rsid w:val="00F248AA"/>
    <w:rsid w:val="00F31539"/>
    <w:rsid w:val="00F444EC"/>
    <w:rsid w:val="00F45FE3"/>
    <w:rsid w:val="00F46143"/>
    <w:rsid w:val="00F54D03"/>
    <w:rsid w:val="00F6347A"/>
    <w:rsid w:val="00F7503A"/>
    <w:rsid w:val="00F81FEF"/>
    <w:rsid w:val="00F901E4"/>
    <w:rsid w:val="00F91CAB"/>
    <w:rsid w:val="00F978B9"/>
    <w:rsid w:val="00FA61AF"/>
    <w:rsid w:val="00FD3A06"/>
    <w:rsid w:val="00FD7D14"/>
    <w:rsid w:val="00FE79B8"/>
    <w:rsid w:val="00FF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FEA04E"/>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1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1</Pages>
  <Words>274</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siri.quade@cms.int</dc:creator>
  <cp:keywords/>
  <cp:lastModifiedBy>CMS Secretariat</cp:lastModifiedBy>
  <cp:revision>2</cp:revision>
  <cp:lastPrinted>2017-07-07T11:51:00Z</cp:lastPrinted>
  <dcterms:created xsi:type="dcterms:W3CDTF">2017-07-12T09:00:00Z</dcterms:created>
  <dcterms:modified xsi:type="dcterms:W3CDTF">2017-07-12T09:00:00Z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