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354" w:rsidRDefault="003E24AC" w:rsidP="00606359">
      <w:pPr>
        <w:pStyle w:val="Heading2"/>
        <w:keepNext w:val="0"/>
        <w:ind w:left="-90" w:right="11"/>
        <w:jc w:val="right"/>
        <w:rPr>
          <w:rFonts w:cs="Arial"/>
          <w:sz w:val="22"/>
          <w:szCs w:val="22"/>
          <w:lang w:val="en-GB"/>
        </w:rPr>
      </w:pPr>
      <w:r>
        <w:rPr>
          <w:rFonts w:cs="Arial"/>
          <w:sz w:val="22"/>
          <w:szCs w:val="22"/>
          <w:lang w:val="en-GB"/>
        </w:rPr>
        <w:t>ADDENDUM 1</w:t>
      </w:r>
    </w:p>
    <w:p w:rsidR="003E24AC" w:rsidRDefault="008648EB" w:rsidP="00BF42FC">
      <w:pPr>
        <w:jc w:val="right"/>
        <w:rPr>
          <w:b/>
          <w:sz w:val="22"/>
          <w:szCs w:val="22"/>
          <w:lang w:val="en-GB"/>
        </w:rPr>
      </w:pPr>
      <w:r w:rsidRPr="0002655B">
        <w:rPr>
          <w:b/>
          <w:sz w:val="22"/>
          <w:szCs w:val="22"/>
          <w:lang w:val="en-GB"/>
        </w:rPr>
        <w:t>In</w:t>
      </w:r>
      <w:r w:rsidR="0002655B" w:rsidRPr="0002655B">
        <w:rPr>
          <w:b/>
          <w:sz w:val="22"/>
          <w:szCs w:val="22"/>
          <w:lang w:val="en-GB"/>
        </w:rPr>
        <w:t>-S</w:t>
      </w:r>
      <w:r w:rsidRPr="0002655B">
        <w:rPr>
          <w:b/>
          <w:sz w:val="22"/>
          <w:szCs w:val="22"/>
          <w:lang w:val="en-GB"/>
        </w:rPr>
        <w:t>ession</w:t>
      </w:r>
      <w:r w:rsidR="00BF42FC">
        <w:rPr>
          <w:b/>
          <w:sz w:val="22"/>
          <w:szCs w:val="22"/>
          <w:lang w:val="en-GB"/>
        </w:rPr>
        <w:t xml:space="preserve"> Version </w:t>
      </w:r>
    </w:p>
    <w:p w:rsidR="00BF42FC" w:rsidRPr="003E24AC" w:rsidRDefault="00BF42FC" w:rsidP="00BF42FC">
      <w:pPr>
        <w:jc w:val="right"/>
        <w:rPr>
          <w:lang w:val="en-GB"/>
        </w:rPr>
      </w:pPr>
    </w:p>
    <w:p w:rsidR="00BF42FC" w:rsidRDefault="003E24AC" w:rsidP="000F1354">
      <w:pPr>
        <w:pStyle w:val="Heading2"/>
        <w:keepNext w:val="0"/>
        <w:ind w:left="-90" w:right="-367"/>
        <w:jc w:val="center"/>
        <w:rPr>
          <w:rFonts w:cs="Arial"/>
          <w:sz w:val="22"/>
          <w:szCs w:val="22"/>
          <w:lang w:val="en-GB"/>
        </w:rPr>
      </w:pPr>
      <w:r>
        <w:rPr>
          <w:rFonts w:cs="Arial"/>
          <w:sz w:val="22"/>
          <w:szCs w:val="22"/>
          <w:lang w:val="en-GB"/>
        </w:rPr>
        <w:t xml:space="preserve">SCIENTIFIC COUNCIL COMMENTS </w:t>
      </w:r>
    </w:p>
    <w:p w:rsidR="00BF42FC" w:rsidRPr="003E24AC" w:rsidRDefault="00BF42FC" w:rsidP="00BF42FC">
      <w:pPr>
        <w:pStyle w:val="Heading2"/>
        <w:keepNext w:val="0"/>
        <w:ind w:left="-90" w:right="-367"/>
        <w:jc w:val="center"/>
        <w:rPr>
          <w:rFonts w:cs="Arial"/>
          <w:b w:val="0"/>
          <w:sz w:val="22"/>
          <w:szCs w:val="22"/>
          <w:lang w:val="en-GB"/>
        </w:rPr>
      </w:pPr>
      <w:r>
        <w:rPr>
          <w:rFonts w:cs="Arial"/>
          <w:b w:val="0"/>
          <w:sz w:val="22"/>
          <w:szCs w:val="22"/>
          <w:lang w:val="en-GB"/>
        </w:rPr>
        <w:t xml:space="preserve">(arising from ScC-SC2) </w:t>
      </w:r>
    </w:p>
    <w:p w:rsidR="00BF42FC" w:rsidRPr="00BF42FC" w:rsidRDefault="00BF42FC" w:rsidP="00BF42FC">
      <w:pPr>
        <w:rPr>
          <w:lang w:val="en-GB"/>
        </w:rPr>
      </w:pPr>
    </w:p>
    <w:p w:rsidR="00BF42FC" w:rsidRDefault="00BF42FC" w:rsidP="000F1354">
      <w:pPr>
        <w:pStyle w:val="Heading2"/>
        <w:keepNext w:val="0"/>
        <w:ind w:left="-90" w:right="-367"/>
        <w:jc w:val="center"/>
        <w:rPr>
          <w:rFonts w:cs="Arial"/>
          <w:sz w:val="22"/>
          <w:szCs w:val="22"/>
          <w:lang w:val="en-GB"/>
        </w:rPr>
      </w:pPr>
    </w:p>
    <w:p w:rsidR="00DF38F9" w:rsidRPr="00146AC4" w:rsidRDefault="005F3896" w:rsidP="00DF38F9">
      <w:pPr>
        <w:jc w:val="center"/>
        <w:rPr>
          <w:b/>
          <w:sz w:val="22"/>
          <w:szCs w:val="22"/>
          <w:lang w:val="en-GB"/>
        </w:rPr>
      </w:pPr>
      <w:r w:rsidRPr="00CF1D7F">
        <w:rPr>
          <w:b/>
          <w:sz w:val="22"/>
          <w:szCs w:val="22"/>
          <w:lang w:val="en-GB"/>
        </w:rPr>
        <w:t>CONSERVATION OF AFRICAN-EURASIAN VULTURES</w:t>
      </w:r>
    </w:p>
    <w:p w:rsidR="000F1354" w:rsidRDefault="003E24AC" w:rsidP="000F1354">
      <w:pPr>
        <w:pStyle w:val="Heading2"/>
        <w:keepNext w:val="0"/>
        <w:ind w:left="-90" w:right="-367"/>
        <w:jc w:val="center"/>
        <w:rPr>
          <w:rFonts w:cs="Arial"/>
          <w:sz w:val="22"/>
          <w:szCs w:val="22"/>
          <w:lang w:val="en-GB"/>
        </w:rPr>
      </w:pPr>
      <w:r w:rsidRPr="00146AC4">
        <w:rPr>
          <w:rFonts w:cs="Arial"/>
          <w:sz w:val="22"/>
          <w:szCs w:val="22"/>
          <w:lang w:val="en-GB"/>
        </w:rPr>
        <w:t>UNEP/CMS/COP12/</w:t>
      </w:r>
      <w:r w:rsidRPr="00CF1D7F">
        <w:rPr>
          <w:rFonts w:cs="Arial"/>
          <w:sz w:val="22"/>
          <w:szCs w:val="22"/>
          <w:lang w:val="en-GB"/>
        </w:rPr>
        <w:t>DOC.</w:t>
      </w:r>
      <w:r w:rsidR="005F3896">
        <w:rPr>
          <w:rFonts w:cs="Arial"/>
          <w:sz w:val="22"/>
          <w:szCs w:val="22"/>
          <w:lang w:val="en-GB"/>
        </w:rPr>
        <w:t>24.1.4/Rev.1</w:t>
      </w:r>
      <w:bookmarkStart w:id="0" w:name="_GoBack"/>
      <w:bookmarkEnd w:id="0"/>
    </w:p>
    <w:p w:rsidR="00BF42FC" w:rsidRPr="00BF42FC" w:rsidRDefault="00BF42FC" w:rsidP="00BF42FC">
      <w:pPr>
        <w:jc w:val="center"/>
        <w:rPr>
          <w:b/>
          <w:sz w:val="22"/>
          <w:szCs w:val="22"/>
          <w:lang w:val="en-GB"/>
        </w:rPr>
      </w:pPr>
    </w:p>
    <w:p w:rsidR="00DF4423" w:rsidRDefault="00DF4423" w:rsidP="000F1354">
      <w:pPr>
        <w:tabs>
          <w:tab w:val="left" w:pos="1020"/>
        </w:tabs>
        <w:rPr>
          <w:rFonts w:cs="Arial"/>
          <w:sz w:val="22"/>
          <w:szCs w:val="22"/>
        </w:rPr>
      </w:pPr>
    </w:p>
    <w:p w:rsidR="006356C5" w:rsidRDefault="006356C5" w:rsidP="00DF4423">
      <w:pPr>
        <w:tabs>
          <w:tab w:val="left" w:pos="1020"/>
        </w:tabs>
        <w:rPr>
          <w:rFonts w:cs="Arial"/>
          <w:b/>
          <w:sz w:val="22"/>
          <w:szCs w:val="22"/>
        </w:rPr>
      </w:pPr>
    </w:p>
    <w:p w:rsidR="00DF4423" w:rsidRDefault="00DF4423" w:rsidP="00DF4423">
      <w:pPr>
        <w:tabs>
          <w:tab w:val="left" w:pos="1020"/>
        </w:tabs>
        <w:rPr>
          <w:rFonts w:cs="Arial"/>
          <w:b/>
          <w:sz w:val="22"/>
          <w:szCs w:val="22"/>
        </w:rPr>
      </w:pPr>
      <w:r w:rsidRPr="00DF4423">
        <w:rPr>
          <w:rFonts w:cs="Arial"/>
          <w:b/>
          <w:sz w:val="22"/>
          <w:szCs w:val="22"/>
        </w:rPr>
        <w:t>GENERAL COMMENTS ON THE DOCUMENT</w:t>
      </w:r>
    </w:p>
    <w:p w:rsidR="00AE45FB" w:rsidRDefault="00AE45FB" w:rsidP="00DF4423">
      <w:pPr>
        <w:tabs>
          <w:tab w:val="left" w:pos="1020"/>
        </w:tabs>
        <w:rPr>
          <w:rFonts w:cs="Arial"/>
          <w:b/>
          <w:sz w:val="22"/>
          <w:szCs w:val="22"/>
        </w:rPr>
      </w:pPr>
    </w:p>
    <w:p w:rsidR="002B10BA" w:rsidRDefault="00413592" w:rsidP="0033049B">
      <w:pPr>
        <w:tabs>
          <w:tab w:val="left" w:pos="1020"/>
        </w:tabs>
        <w:jc w:val="both"/>
        <w:rPr>
          <w:rFonts w:cs="Arial"/>
          <w:sz w:val="22"/>
          <w:szCs w:val="22"/>
        </w:rPr>
      </w:pPr>
      <w:proofErr w:type="spellStart"/>
      <w:r>
        <w:rPr>
          <w:rFonts w:cs="Arial"/>
          <w:sz w:val="22"/>
          <w:szCs w:val="22"/>
        </w:rPr>
        <w:t>C</w:t>
      </w:r>
      <w:r w:rsidR="00A230AA" w:rsidRPr="00A230AA">
        <w:rPr>
          <w:rFonts w:cs="Arial"/>
          <w:sz w:val="22"/>
          <w:szCs w:val="22"/>
        </w:rPr>
        <w:t>ouncillors</w:t>
      </w:r>
      <w:proofErr w:type="spellEnd"/>
      <w:r w:rsidR="00A230AA">
        <w:rPr>
          <w:rFonts w:cs="Arial"/>
          <w:sz w:val="22"/>
          <w:szCs w:val="22"/>
        </w:rPr>
        <w:t xml:space="preserve"> congratulated the Coordinating Unit of the Raptors MOU, a</w:t>
      </w:r>
      <w:r w:rsidR="00AD3736">
        <w:rPr>
          <w:rFonts w:cs="Arial"/>
          <w:sz w:val="22"/>
          <w:szCs w:val="22"/>
        </w:rPr>
        <w:t>nd all partners and stakeholders involved</w:t>
      </w:r>
      <w:r w:rsidR="007D02D3">
        <w:rPr>
          <w:rFonts w:cs="Arial"/>
          <w:sz w:val="22"/>
          <w:szCs w:val="22"/>
        </w:rPr>
        <w:t xml:space="preserve">, </w:t>
      </w:r>
      <w:r w:rsidR="0033049B">
        <w:rPr>
          <w:rFonts w:cs="Arial"/>
          <w:sz w:val="22"/>
          <w:szCs w:val="22"/>
        </w:rPr>
        <w:t xml:space="preserve">on the development of </w:t>
      </w:r>
      <w:r w:rsidR="00AD3736">
        <w:rPr>
          <w:rFonts w:cs="Arial"/>
          <w:sz w:val="22"/>
          <w:szCs w:val="22"/>
        </w:rPr>
        <w:t xml:space="preserve">a comprehensive </w:t>
      </w:r>
      <w:r w:rsidR="00A230AA">
        <w:rPr>
          <w:rFonts w:cs="Arial"/>
          <w:sz w:val="22"/>
          <w:szCs w:val="22"/>
        </w:rPr>
        <w:t xml:space="preserve">Multi-species Action Plan to Conserve African-Eurasian Vulture (Vulture </w:t>
      </w:r>
      <w:proofErr w:type="spellStart"/>
      <w:r w:rsidR="00A230AA">
        <w:rPr>
          <w:rFonts w:cs="Arial"/>
          <w:sz w:val="22"/>
          <w:szCs w:val="22"/>
        </w:rPr>
        <w:t>MsAP</w:t>
      </w:r>
      <w:proofErr w:type="spellEnd"/>
      <w:r w:rsidR="00A230AA">
        <w:rPr>
          <w:rFonts w:cs="Arial"/>
          <w:sz w:val="22"/>
          <w:szCs w:val="22"/>
        </w:rPr>
        <w:t>)</w:t>
      </w:r>
      <w:r w:rsidR="002B10BA">
        <w:rPr>
          <w:rFonts w:cs="Arial"/>
          <w:sz w:val="22"/>
          <w:szCs w:val="22"/>
        </w:rPr>
        <w:t>.</w:t>
      </w:r>
    </w:p>
    <w:p w:rsidR="0033049B" w:rsidRDefault="0033049B" w:rsidP="0033049B">
      <w:pPr>
        <w:tabs>
          <w:tab w:val="left" w:pos="1020"/>
        </w:tabs>
        <w:jc w:val="both"/>
        <w:rPr>
          <w:rFonts w:cs="Arial"/>
          <w:sz w:val="22"/>
          <w:szCs w:val="22"/>
        </w:rPr>
      </w:pPr>
    </w:p>
    <w:p w:rsidR="002B10BA" w:rsidRDefault="00AD3736" w:rsidP="0033049B">
      <w:pPr>
        <w:tabs>
          <w:tab w:val="left" w:pos="1020"/>
        </w:tabs>
        <w:jc w:val="both"/>
        <w:rPr>
          <w:rFonts w:cs="Arial"/>
          <w:sz w:val="22"/>
          <w:szCs w:val="22"/>
        </w:rPr>
      </w:pPr>
      <w:r>
        <w:rPr>
          <w:rFonts w:cs="Arial"/>
          <w:sz w:val="22"/>
          <w:szCs w:val="22"/>
        </w:rPr>
        <w:t xml:space="preserve">It was suggested that </w:t>
      </w:r>
      <w:r w:rsidR="002B10BA">
        <w:rPr>
          <w:rFonts w:cs="Arial"/>
          <w:sz w:val="22"/>
          <w:szCs w:val="22"/>
        </w:rPr>
        <w:t xml:space="preserve">the Vulture </w:t>
      </w:r>
      <w:proofErr w:type="spellStart"/>
      <w:r w:rsidR="002B10BA">
        <w:rPr>
          <w:rFonts w:cs="Arial"/>
          <w:sz w:val="22"/>
          <w:szCs w:val="22"/>
        </w:rPr>
        <w:t>MsAP</w:t>
      </w:r>
      <w:proofErr w:type="spellEnd"/>
      <w:r>
        <w:rPr>
          <w:rFonts w:cs="Arial"/>
          <w:sz w:val="22"/>
          <w:szCs w:val="22"/>
        </w:rPr>
        <w:t xml:space="preserve"> could be considered as a model for </w:t>
      </w:r>
      <w:r w:rsidR="0033049B">
        <w:rPr>
          <w:rFonts w:cs="Arial"/>
          <w:sz w:val="22"/>
          <w:szCs w:val="22"/>
        </w:rPr>
        <w:t>future action planning</w:t>
      </w:r>
      <w:r w:rsidR="007D02D3">
        <w:rPr>
          <w:rFonts w:cs="Arial"/>
          <w:sz w:val="22"/>
          <w:szCs w:val="22"/>
        </w:rPr>
        <w:t>, not least because</w:t>
      </w:r>
      <w:r w:rsidR="0033049B">
        <w:rPr>
          <w:rFonts w:cs="Arial"/>
          <w:sz w:val="22"/>
          <w:szCs w:val="22"/>
        </w:rPr>
        <w:t xml:space="preserve"> by brigading species together</w:t>
      </w:r>
      <w:r w:rsidR="007D02D3">
        <w:rPr>
          <w:rFonts w:cs="Arial"/>
          <w:sz w:val="22"/>
          <w:szCs w:val="22"/>
        </w:rPr>
        <w:t xml:space="preserve"> represents a potentially efficient and effective way in which to develop conservation action</w:t>
      </w:r>
      <w:r w:rsidR="0033049B">
        <w:rPr>
          <w:rFonts w:cs="Arial"/>
          <w:sz w:val="22"/>
          <w:szCs w:val="22"/>
        </w:rPr>
        <w:t xml:space="preserve"> plans for</w:t>
      </w:r>
      <w:r w:rsidR="007D02D3">
        <w:rPr>
          <w:rFonts w:cs="Arial"/>
          <w:sz w:val="22"/>
          <w:szCs w:val="22"/>
        </w:rPr>
        <w:t xml:space="preserve"> groups of species with key similarities.</w:t>
      </w:r>
    </w:p>
    <w:p w:rsidR="00DF4423" w:rsidRPr="00F53069" w:rsidRDefault="00DF4423" w:rsidP="00DF4423">
      <w:pPr>
        <w:tabs>
          <w:tab w:val="left" w:pos="1020"/>
        </w:tabs>
        <w:rPr>
          <w:rFonts w:cs="Arial"/>
          <w:b/>
          <w:sz w:val="22"/>
          <w:szCs w:val="22"/>
        </w:rPr>
      </w:pPr>
    </w:p>
    <w:p w:rsidR="008F20D3" w:rsidRPr="008F20D3" w:rsidRDefault="006356C5" w:rsidP="008F20D3">
      <w:pPr>
        <w:tabs>
          <w:tab w:val="left" w:pos="1020"/>
        </w:tabs>
        <w:rPr>
          <w:rFonts w:cs="Arial"/>
          <w:b/>
          <w:sz w:val="22"/>
          <w:szCs w:val="22"/>
        </w:rPr>
      </w:pPr>
      <w:r>
        <w:rPr>
          <w:rFonts w:cs="Arial"/>
          <w:b/>
          <w:sz w:val="22"/>
          <w:szCs w:val="22"/>
        </w:rPr>
        <w:t>COMMENTS ON SPECIFIC SECTIONS</w:t>
      </w:r>
      <w:r w:rsidR="008F20D3">
        <w:rPr>
          <w:rFonts w:cs="Arial"/>
          <w:b/>
          <w:sz w:val="22"/>
          <w:szCs w:val="22"/>
        </w:rPr>
        <w:t xml:space="preserve">/ </w:t>
      </w:r>
      <w:r w:rsidR="00DF4423" w:rsidRPr="00DF4423">
        <w:rPr>
          <w:rFonts w:cs="Arial"/>
          <w:b/>
          <w:sz w:val="22"/>
          <w:szCs w:val="22"/>
        </w:rPr>
        <w:t>INCLUDING</w:t>
      </w:r>
      <w:r w:rsidR="00C611D2">
        <w:rPr>
          <w:rFonts w:cs="Arial"/>
          <w:b/>
          <w:sz w:val="22"/>
          <w:szCs w:val="22"/>
        </w:rPr>
        <w:t xml:space="preserve"> </w:t>
      </w:r>
      <w:r w:rsidR="008F20D3">
        <w:rPr>
          <w:rFonts w:cs="Arial"/>
          <w:b/>
          <w:sz w:val="22"/>
          <w:szCs w:val="22"/>
        </w:rPr>
        <w:t>PROPOSALS FOR TEXT REVISION</w:t>
      </w:r>
    </w:p>
    <w:p w:rsidR="00C611D2" w:rsidRDefault="00C611D2" w:rsidP="00C611D2">
      <w:pPr>
        <w:tabs>
          <w:tab w:val="left" w:pos="1020"/>
        </w:tabs>
        <w:rPr>
          <w:rFonts w:cs="Arial"/>
          <w:sz w:val="22"/>
          <w:szCs w:val="22"/>
        </w:rPr>
      </w:pPr>
    </w:p>
    <w:p w:rsidR="00C611D2" w:rsidRPr="00E36591" w:rsidRDefault="00C611D2" w:rsidP="00E22905">
      <w:pPr>
        <w:tabs>
          <w:tab w:val="left" w:pos="1020"/>
        </w:tabs>
        <w:spacing w:after="60"/>
        <w:ind w:left="360"/>
        <w:rPr>
          <w:rFonts w:cs="Arial"/>
          <w:sz w:val="22"/>
          <w:szCs w:val="22"/>
        </w:rPr>
      </w:pPr>
      <w:r w:rsidRPr="00CF1D7F">
        <w:rPr>
          <w:rFonts w:cs="Arial"/>
          <w:b/>
          <w:bCs/>
          <w:sz w:val="22"/>
          <w:szCs w:val="22"/>
        </w:rPr>
        <w:t xml:space="preserve">Page 2, </w:t>
      </w:r>
      <w:r w:rsidRPr="00E36591">
        <w:rPr>
          <w:rFonts w:cs="Arial"/>
          <w:b/>
          <w:bCs/>
          <w:sz w:val="22"/>
          <w:szCs w:val="22"/>
        </w:rPr>
        <w:t>p</w:t>
      </w:r>
      <w:r w:rsidRPr="00CF1D7F">
        <w:rPr>
          <w:rFonts w:cs="Arial"/>
          <w:b/>
          <w:bCs/>
          <w:sz w:val="22"/>
          <w:szCs w:val="22"/>
        </w:rPr>
        <w:t>ara. 3</w:t>
      </w:r>
      <w:r w:rsidRPr="00E36591">
        <w:rPr>
          <w:rFonts w:cs="Arial"/>
          <w:sz w:val="22"/>
          <w:szCs w:val="22"/>
        </w:rPr>
        <w:t xml:space="preserve"> – Agreed deletion and insertion typos (</w:t>
      </w:r>
      <w:r w:rsidRPr="00CF1D7F">
        <w:rPr>
          <w:rFonts w:cs="Arial"/>
          <w:color w:val="FF0000"/>
          <w:sz w:val="22"/>
          <w:szCs w:val="22"/>
        </w:rPr>
        <w:t>in red</w:t>
      </w:r>
      <w:r w:rsidRPr="00E36591">
        <w:rPr>
          <w:rFonts w:cs="Arial"/>
          <w:sz w:val="22"/>
          <w:szCs w:val="22"/>
        </w:rPr>
        <w:t>)</w:t>
      </w:r>
      <w:r w:rsidR="00E22905">
        <w:rPr>
          <w:rFonts w:cs="Arial"/>
          <w:sz w:val="22"/>
          <w:szCs w:val="22"/>
        </w:rPr>
        <w:t>.</w:t>
      </w:r>
    </w:p>
    <w:p w:rsidR="00C611D2" w:rsidRPr="00F53069" w:rsidRDefault="00C611D2" w:rsidP="00F53069">
      <w:pPr>
        <w:pStyle w:val="ListParagraph"/>
        <w:numPr>
          <w:ilvl w:val="0"/>
          <w:numId w:val="48"/>
        </w:numPr>
        <w:ind w:left="360"/>
        <w:jc w:val="both"/>
        <w:rPr>
          <w:rFonts w:cs="Arial"/>
          <w:sz w:val="22"/>
          <w:szCs w:val="22"/>
          <w:lang w:val="en-GB"/>
        </w:rPr>
      </w:pPr>
      <w:r w:rsidRPr="00F53069">
        <w:rPr>
          <w:rFonts w:cs="Arial"/>
          <w:sz w:val="22"/>
          <w:szCs w:val="22"/>
          <w:lang w:val="en-GB"/>
        </w:rPr>
        <w:t xml:space="preserve">In November 2014, CMS Parties </w:t>
      </w:r>
      <w:r w:rsidRPr="00F53069">
        <w:rPr>
          <w:rFonts w:cs="Arial"/>
          <w:strike/>
          <w:color w:val="FF0000"/>
          <w:sz w:val="22"/>
          <w:szCs w:val="22"/>
          <w:lang w:val="en-GB"/>
        </w:rPr>
        <w:t xml:space="preserve">and </w:t>
      </w:r>
      <w:r w:rsidRPr="00F53069">
        <w:rPr>
          <w:rFonts w:cs="Arial"/>
          <w:sz w:val="22"/>
          <w:szCs w:val="22"/>
          <w:lang w:val="en-GB"/>
        </w:rPr>
        <w:t xml:space="preserve">adopted CMS Resolution 11.14 - Programme of Work on Migratory Birds and Flyways at </w:t>
      </w:r>
      <w:r w:rsidRPr="00F53069">
        <w:rPr>
          <w:rFonts w:cs="Arial"/>
          <w:color w:val="FF0000"/>
          <w:sz w:val="22"/>
          <w:szCs w:val="22"/>
          <w:lang w:val="en-GB"/>
        </w:rPr>
        <w:t>the</w:t>
      </w:r>
      <w:r w:rsidRPr="00F53069">
        <w:rPr>
          <w:rFonts w:cs="Arial"/>
          <w:sz w:val="22"/>
          <w:szCs w:val="22"/>
          <w:lang w:val="en-GB"/>
        </w:rPr>
        <w:t xml:space="preserve"> 11</w:t>
      </w:r>
      <w:r w:rsidRPr="00F53069">
        <w:rPr>
          <w:rFonts w:cs="Arial"/>
          <w:sz w:val="22"/>
          <w:szCs w:val="22"/>
          <w:vertAlign w:val="superscript"/>
          <w:lang w:val="en-GB"/>
        </w:rPr>
        <w:t>th</w:t>
      </w:r>
      <w:r w:rsidRPr="00F53069">
        <w:rPr>
          <w:rFonts w:cs="Arial"/>
          <w:sz w:val="22"/>
          <w:szCs w:val="22"/>
          <w:lang w:val="en-GB"/>
        </w:rPr>
        <w:t xml:space="preserve"> Meeting of the Conference of the Parties (COP11) in Ecuador.  This resolution established the mandate to develop a Multi-</w:t>
      </w:r>
      <w:proofErr w:type="gramStart"/>
      <w:r w:rsidRPr="00F53069">
        <w:rPr>
          <w:rFonts w:cs="Arial"/>
          <w:sz w:val="22"/>
          <w:szCs w:val="22"/>
          <w:lang w:val="en-GB"/>
        </w:rPr>
        <w:t>species</w:t>
      </w:r>
      <w:proofErr w:type="gramEnd"/>
      <w:r w:rsidRPr="00F53069">
        <w:rPr>
          <w:rFonts w:cs="Arial"/>
          <w:sz w:val="22"/>
          <w:szCs w:val="22"/>
          <w:lang w:val="en-GB"/>
        </w:rPr>
        <w:t xml:space="preserve"> Action Plan to Conserve African-Eurasian Vultures (Vulture </w:t>
      </w:r>
      <w:proofErr w:type="spellStart"/>
      <w:r w:rsidRPr="00F53069">
        <w:rPr>
          <w:rFonts w:cs="Arial"/>
          <w:sz w:val="22"/>
          <w:szCs w:val="22"/>
          <w:lang w:val="en-GB"/>
        </w:rPr>
        <w:t>MsAP</w:t>
      </w:r>
      <w:proofErr w:type="spellEnd"/>
      <w:r w:rsidRPr="00F53069">
        <w:rPr>
          <w:rFonts w:cs="Arial"/>
          <w:sz w:val="22"/>
          <w:szCs w:val="22"/>
          <w:lang w:val="en-GB"/>
        </w:rPr>
        <w:t>), under the auspices of the CMS Memorandum of Understanding on the Conservation of Migratory Birds of Prey in Africa and Eurasia (Raptors MOU).  The mission was to bring together representatives of Range States, partners and other stakeholders, to develop a coordinated Action Plan for submission to the 12</w:t>
      </w:r>
      <w:r w:rsidRPr="00F53069">
        <w:rPr>
          <w:rFonts w:cs="Arial"/>
          <w:sz w:val="22"/>
          <w:szCs w:val="22"/>
          <w:vertAlign w:val="superscript"/>
          <w:lang w:val="en-GB"/>
        </w:rPr>
        <w:t>th</w:t>
      </w:r>
      <w:r w:rsidRPr="00F53069">
        <w:rPr>
          <w:rFonts w:cs="Arial"/>
          <w:sz w:val="22"/>
          <w:szCs w:val="22"/>
          <w:lang w:val="en-GB"/>
        </w:rPr>
        <w:t xml:space="preserve"> Meeting of the Conference of the Parties to CMS (COP12) in October 2017.</w:t>
      </w:r>
    </w:p>
    <w:p w:rsidR="00C611D2" w:rsidRDefault="00C611D2" w:rsidP="00C611D2">
      <w:pPr>
        <w:tabs>
          <w:tab w:val="left" w:pos="1020"/>
        </w:tabs>
        <w:rPr>
          <w:rFonts w:cs="Arial"/>
          <w:sz w:val="22"/>
          <w:szCs w:val="22"/>
        </w:rPr>
      </w:pPr>
    </w:p>
    <w:p w:rsidR="00C611D2" w:rsidRPr="00E36591" w:rsidRDefault="00C611D2" w:rsidP="00E22905">
      <w:pPr>
        <w:tabs>
          <w:tab w:val="left" w:pos="1020"/>
        </w:tabs>
        <w:spacing w:after="60"/>
        <w:ind w:left="360"/>
        <w:rPr>
          <w:rFonts w:cs="Arial"/>
          <w:sz w:val="22"/>
          <w:szCs w:val="22"/>
        </w:rPr>
      </w:pPr>
      <w:r w:rsidRPr="00CF1D7F">
        <w:rPr>
          <w:rFonts w:cs="Arial"/>
          <w:b/>
          <w:bCs/>
          <w:sz w:val="22"/>
          <w:szCs w:val="22"/>
        </w:rPr>
        <w:t xml:space="preserve">Page </w:t>
      </w:r>
      <w:r w:rsidR="00565DA0" w:rsidRPr="00E36591">
        <w:rPr>
          <w:rFonts w:cs="Arial"/>
          <w:b/>
          <w:bCs/>
          <w:sz w:val="22"/>
          <w:szCs w:val="22"/>
        </w:rPr>
        <w:t>2,</w:t>
      </w:r>
      <w:r w:rsidRPr="00CF1D7F">
        <w:rPr>
          <w:rFonts w:cs="Arial"/>
          <w:b/>
          <w:bCs/>
          <w:sz w:val="22"/>
          <w:szCs w:val="22"/>
        </w:rPr>
        <w:t xml:space="preserve"> para.4</w:t>
      </w:r>
      <w:r w:rsidRPr="00E36591">
        <w:rPr>
          <w:rFonts w:cs="Arial"/>
          <w:sz w:val="22"/>
          <w:szCs w:val="22"/>
        </w:rPr>
        <w:t xml:space="preserve"> – Agreed correction</w:t>
      </w:r>
      <w:r w:rsidR="00F20B22" w:rsidRPr="00E36591">
        <w:rPr>
          <w:rFonts w:cs="Arial"/>
          <w:sz w:val="22"/>
          <w:szCs w:val="22"/>
        </w:rPr>
        <w:t>s</w:t>
      </w:r>
      <w:r w:rsidR="0033049B" w:rsidRPr="00E36591">
        <w:rPr>
          <w:rFonts w:cs="Arial"/>
          <w:sz w:val="22"/>
          <w:szCs w:val="22"/>
        </w:rPr>
        <w:t xml:space="preserve"> of </w:t>
      </w:r>
      <w:r w:rsidR="00F20B22" w:rsidRPr="00E36591">
        <w:rPr>
          <w:rFonts w:cs="Arial"/>
          <w:sz w:val="22"/>
          <w:szCs w:val="22"/>
        </w:rPr>
        <w:t>minor error and</w:t>
      </w:r>
      <w:r w:rsidRPr="00E36591">
        <w:rPr>
          <w:rFonts w:cs="Arial"/>
          <w:sz w:val="22"/>
          <w:szCs w:val="22"/>
        </w:rPr>
        <w:t xml:space="preserve"> spelling of scientific name (</w:t>
      </w:r>
      <w:r w:rsidRPr="00CF1D7F">
        <w:rPr>
          <w:rFonts w:cs="Arial"/>
          <w:color w:val="FF0000"/>
          <w:sz w:val="22"/>
          <w:szCs w:val="22"/>
        </w:rPr>
        <w:t>in red</w:t>
      </w:r>
      <w:r w:rsidRPr="00E36591">
        <w:rPr>
          <w:rFonts w:cs="Arial"/>
          <w:sz w:val="22"/>
          <w:szCs w:val="22"/>
        </w:rPr>
        <w:t>)</w:t>
      </w:r>
    </w:p>
    <w:p w:rsidR="00565DA0" w:rsidRPr="00F53069" w:rsidRDefault="00565DA0" w:rsidP="00F53069">
      <w:pPr>
        <w:pStyle w:val="ListParagraph"/>
        <w:numPr>
          <w:ilvl w:val="0"/>
          <w:numId w:val="48"/>
        </w:numPr>
        <w:ind w:left="360"/>
        <w:jc w:val="both"/>
        <w:rPr>
          <w:rFonts w:cs="Arial"/>
          <w:sz w:val="22"/>
          <w:szCs w:val="22"/>
          <w:lang w:val="en-GB"/>
        </w:rPr>
      </w:pPr>
      <w:r w:rsidRPr="00F53069">
        <w:rPr>
          <w:rFonts w:cs="Arial"/>
          <w:sz w:val="22"/>
          <w:szCs w:val="22"/>
          <w:lang w:val="en-GB"/>
        </w:rPr>
        <w:t xml:space="preserve">The Second Meeting of Signatories (MOS2) to the CMS Raptors MOU held in Norway in October 2015, formally recognized all </w:t>
      </w:r>
      <w:proofErr w:type="gramStart"/>
      <w:r w:rsidRPr="00F53069">
        <w:rPr>
          <w:rFonts w:cs="Arial"/>
          <w:sz w:val="22"/>
          <w:szCs w:val="22"/>
          <w:lang w:val="en-GB"/>
        </w:rPr>
        <w:t>Old World</w:t>
      </w:r>
      <w:proofErr w:type="gramEnd"/>
      <w:r w:rsidRPr="00F53069">
        <w:rPr>
          <w:rFonts w:cs="Arial"/>
          <w:sz w:val="22"/>
          <w:szCs w:val="22"/>
          <w:lang w:val="en-GB"/>
        </w:rPr>
        <w:t xml:space="preserve"> vultures (except the Palm-nut Vulture) as migratory species by listing them in </w:t>
      </w:r>
      <w:r w:rsidRPr="00F53069">
        <w:rPr>
          <w:rFonts w:cs="Arial"/>
          <w:color w:val="FF0000"/>
          <w:sz w:val="22"/>
          <w:szCs w:val="22"/>
          <w:lang w:val="en-GB"/>
        </w:rPr>
        <w:t>Annex 1</w:t>
      </w:r>
      <w:r w:rsidRPr="00F53069">
        <w:rPr>
          <w:rFonts w:cs="Arial"/>
          <w:sz w:val="22"/>
          <w:szCs w:val="22"/>
          <w:lang w:val="en-GB"/>
        </w:rPr>
        <w:t xml:space="preserve"> </w:t>
      </w:r>
      <w:r w:rsidRPr="00F53069">
        <w:rPr>
          <w:rFonts w:cs="Arial"/>
          <w:strike/>
          <w:color w:val="FF0000"/>
          <w:sz w:val="22"/>
          <w:szCs w:val="22"/>
          <w:lang w:val="en-GB"/>
        </w:rPr>
        <w:t>Table 1 of Annex 3</w:t>
      </w:r>
      <w:r w:rsidRPr="00F53069">
        <w:rPr>
          <w:rFonts w:cs="Arial"/>
          <w:color w:val="FF0000"/>
          <w:sz w:val="22"/>
          <w:szCs w:val="22"/>
          <w:lang w:val="en-GB"/>
        </w:rPr>
        <w:t xml:space="preserve"> </w:t>
      </w:r>
      <w:r w:rsidRPr="00F53069">
        <w:rPr>
          <w:rFonts w:cs="Arial"/>
          <w:sz w:val="22"/>
          <w:szCs w:val="22"/>
          <w:lang w:val="en-GB"/>
        </w:rPr>
        <w:t xml:space="preserve">of the Raptors MOU.  Furthermore, MOS2 tasked the Technical Advisory Group of the Raptors MOU to support the Coordinating Unit in facilitating development of a Vulture </w:t>
      </w:r>
      <w:proofErr w:type="spellStart"/>
      <w:r w:rsidRPr="00F53069">
        <w:rPr>
          <w:rFonts w:cs="Arial"/>
          <w:sz w:val="22"/>
          <w:szCs w:val="22"/>
          <w:lang w:val="en-GB"/>
        </w:rPr>
        <w:t>MsAP</w:t>
      </w:r>
      <w:proofErr w:type="spellEnd"/>
      <w:r w:rsidRPr="00F53069">
        <w:rPr>
          <w:rFonts w:cs="Arial"/>
          <w:sz w:val="22"/>
          <w:szCs w:val="22"/>
          <w:lang w:val="en-GB"/>
        </w:rPr>
        <w:t xml:space="preserve">, encompassing all 15 species that are obligate scavengers: Bearded Vulture </w:t>
      </w:r>
      <w:proofErr w:type="spellStart"/>
      <w:r w:rsidRPr="00F53069">
        <w:rPr>
          <w:rFonts w:cs="Arial"/>
          <w:sz w:val="22"/>
          <w:szCs w:val="22"/>
          <w:lang w:val="en-GB"/>
        </w:rPr>
        <w:t>Gypaetus</w:t>
      </w:r>
      <w:proofErr w:type="spellEnd"/>
      <w:r w:rsidRPr="00F53069">
        <w:rPr>
          <w:rFonts w:cs="Arial"/>
          <w:sz w:val="22"/>
          <w:szCs w:val="22"/>
          <w:lang w:val="en-GB"/>
        </w:rPr>
        <w:t xml:space="preserve"> barbatus, Egyptian Vulture </w:t>
      </w:r>
      <w:proofErr w:type="spellStart"/>
      <w:r w:rsidRPr="00F53069">
        <w:rPr>
          <w:rFonts w:cs="Arial"/>
          <w:sz w:val="22"/>
          <w:szCs w:val="22"/>
          <w:lang w:val="en-GB"/>
        </w:rPr>
        <w:t>Neophron</w:t>
      </w:r>
      <w:proofErr w:type="spellEnd"/>
      <w:r w:rsidRPr="00F53069">
        <w:rPr>
          <w:rFonts w:cs="Arial"/>
          <w:sz w:val="22"/>
          <w:szCs w:val="22"/>
          <w:lang w:val="en-GB"/>
        </w:rPr>
        <w:t xml:space="preserve"> </w:t>
      </w:r>
      <w:proofErr w:type="spellStart"/>
      <w:r w:rsidRPr="00F53069">
        <w:rPr>
          <w:rFonts w:cs="Arial"/>
          <w:sz w:val="22"/>
          <w:szCs w:val="22"/>
          <w:lang w:val="en-GB"/>
        </w:rPr>
        <w:t>percnopterus</w:t>
      </w:r>
      <w:proofErr w:type="spellEnd"/>
      <w:r w:rsidRPr="00F53069">
        <w:rPr>
          <w:rFonts w:cs="Arial"/>
          <w:sz w:val="22"/>
          <w:szCs w:val="22"/>
          <w:lang w:val="en-GB"/>
        </w:rPr>
        <w:t xml:space="preserve">, Red-headed Vulture </w:t>
      </w:r>
      <w:proofErr w:type="spellStart"/>
      <w:r w:rsidRPr="00F53069">
        <w:rPr>
          <w:rFonts w:cs="Arial"/>
          <w:sz w:val="22"/>
          <w:szCs w:val="22"/>
          <w:lang w:val="en-GB"/>
        </w:rPr>
        <w:t>Sarcogyps</w:t>
      </w:r>
      <w:proofErr w:type="spellEnd"/>
      <w:r w:rsidRPr="00F53069">
        <w:rPr>
          <w:rFonts w:cs="Arial"/>
          <w:sz w:val="22"/>
          <w:szCs w:val="22"/>
          <w:lang w:val="en-GB"/>
        </w:rPr>
        <w:t xml:space="preserve"> </w:t>
      </w:r>
      <w:proofErr w:type="spellStart"/>
      <w:r w:rsidRPr="00F53069">
        <w:rPr>
          <w:rFonts w:cs="Arial"/>
          <w:sz w:val="22"/>
          <w:szCs w:val="22"/>
          <w:lang w:val="en-GB"/>
        </w:rPr>
        <w:t>calvus</w:t>
      </w:r>
      <w:proofErr w:type="spellEnd"/>
      <w:r w:rsidRPr="00F53069">
        <w:rPr>
          <w:rFonts w:cs="Arial"/>
          <w:sz w:val="22"/>
          <w:szCs w:val="22"/>
          <w:lang w:val="en-GB"/>
        </w:rPr>
        <w:t xml:space="preserve">, White-headed Vulture </w:t>
      </w:r>
      <w:proofErr w:type="spellStart"/>
      <w:r w:rsidRPr="00F53069">
        <w:rPr>
          <w:rFonts w:cs="Arial"/>
          <w:sz w:val="22"/>
          <w:szCs w:val="22"/>
          <w:lang w:val="en-GB"/>
        </w:rPr>
        <w:t>Trigonoceps</w:t>
      </w:r>
      <w:proofErr w:type="spellEnd"/>
      <w:r w:rsidRPr="00F53069">
        <w:rPr>
          <w:rFonts w:cs="Arial"/>
          <w:sz w:val="22"/>
          <w:szCs w:val="22"/>
          <w:lang w:val="en-GB"/>
        </w:rPr>
        <w:t xml:space="preserve"> occipitalis, Hooded Vulture </w:t>
      </w:r>
      <w:proofErr w:type="spellStart"/>
      <w:r w:rsidRPr="00F53069">
        <w:rPr>
          <w:rFonts w:cs="Arial"/>
          <w:sz w:val="22"/>
          <w:szCs w:val="22"/>
          <w:lang w:val="en-GB"/>
        </w:rPr>
        <w:t>Necrosyrtes</w:t>
      </w:r>
      <w:proofErr w:type="spellEnd"/>
      <w:r w:rsidRPr="00F53069">
        <w:rPr>
          <w:rFonts w:cs="Arial"/>
          <w:sz w:val="22"/>
          <w:szCs w:val="22"/>
          <w:lang w:val="en-GB"/>
        </w:rPr>
        <w:t xml:space="preserve"> </w:t>
      </w:r>
      <w:proofErr w:type="spellStart"/>
      <w:r w:rsidRPr="00F53069">
        <w:rPr>
          <w:rFonts w:cs="Arial"/>
          <w:sz w:val="22"/>
          <w:szCs w:val="22"/>
          <w:lang w:val="en-GB"/>
        </w:rPr>
        <w:t>monachus</w:t>
      </w:r>
      <w:proofErr w:type="spellEnd"/>
      <w:r w:rsidRPr="00F53069">
        <w:rPr>
          <w:rFonts w:cs="Arial"/>
          <w:sz w:val="22"/>
          <w:szCs w:val="22"/>
          <w:lang w:val="en-GB"/>
        </w:rPr>
        <w:t xml:space="preserve">, Himalayan Griffon Gyps </w:t>
      </w:r>
      <w:proofErr w:type="spellStart"/>
      <w:r w:rsidRPr="00F53069">
        <w:rPr>
          <w:rFonts w:cs="Arial"/>
          <w:sz w:val="22"/>
          <w:szCs w:val="22"/>
          <w:lang w:val="en-GB"/>
        </w:rPr>
        <w:t>himalayensis</w:t>
      </w:r>
      <w:proofErr w:type="spellEnd"/>
      <w:r w:rsidRPr="00F53069">
        <w:rPr>
          <w:rFonts w:cs="Arial"/>
          <w:sz w:val="22"/>
          <w:szCs w:val="22"/>
          <w:lang w:val="en-GB"/>
        </w:rPr>
        <w:t>, White-</w:t>
      </w:r>
      <w:proofErr w:type="spellStart"/>
      <w:r w:rsidRPr="00F53069">
        <w:rPr>
          <w:rFonts w:cs="Arial"/>
          <w:sz w:val="22"/>
          <w:szCs w:val="22"/>
          <w:lang w:val="en-GB"/>
        </w:rPr>
        <w:t>rumped</w:t>
      </w:r>
      <w:proofErr w:type="spellEnd"/>
      <w:r w:rsidRPr="00F53069">
        <w:rPr>
          <w:rFonts w:cs="Arial"/>
          <w:sz w:val="22"/>
          <w:szCs w:val="22"/>
          <w:lang w:val="en-GB"/>
        </w:rPr>
        <w:t xml:space="preserve"> Vulture Gyps </w:t>
      </w:r>
      <w:proofErr w:type="spellStart"/>
      <w:r w:rsidRPr="00F53069">
        <w:rPr>
          <w:rFonts w:cs="Arial"/>
          <w:sz w:val="22"/>
          <w:szCs w:val="22"/>
          <w:lang w:val="en-GB"/>
        </w:rPr>
        <w:t>bengalensis</w:t>
      </w:r>
      <w:proofErr w:type="spellEnd"/>
      <w:r w:rsidRPr="00F53069">
        <w:rPr>
          <w:rFonts w:cs="Arial"/>
          <w:sz w:val="22"/>
          <w:szCs w:val="22"/>
          <w:lang w:val="en-GB"/>
        </w:rPr>
        <w:t xml:space="preserve">, White-backed Vulture Gyps </w:t>
      </w:r>
      <w:proofErr w:type="spellStart"/>
      <w:r w:rsidRPr="00F53069">
        <w:rPr>
          <w:rFonts w:cs="Arial"/>
          <w:sz w:val="22"/>
          <w:szCs w:val="22"/>
          <w:lang w:val="en-GB"/>
        </w:rPr>
        <w:t>africanus</w:t>
      </w:r>
      <w:proofErr w:type="spellEnd"/>
      <w:r w:rsidRPr="00F53069">
        <w:rPr>
          <w:rFonts w:cs="Arial"/>
          <w:sz w:val="22"/>
          <w:szCs w:val="22"/>
          <w:lang w:val="en-GB"/>
        </w:rPr>
        <w:t xml:space="preserve">, Indian Vulture Gyps </w:t>
      </w:r>
      <w:proofErr w:type="spellStart"/>
      <w:r w:rsidRPr="00F53069">
        <w:rPr>
          <w:rFonts w:cs="Arial"/>
          <w:sz w:val="22"/>
          <w:szCs w:val="22"/>
          <w:lang w:val="en-GB"/>
        </w:rPr>
        <w:t>indicus</w:t>
      </w:r>
      <w:proofErr w:type="spellEnd"/>
      <w:r w:rsidRPr="00F53069">
        <w:rPr>
          <w:rFonts w:cs="Arial"/>
          <w:sz w:val="22"/>
          <w:szCs w:val="22"/>
          <w:lang w:val="en-GB"/>
        </w:rPr>
        <w:t xml:space="preserve">, Slender-billed Vulture Gyps </w:t>
      </w:r>
      <w:proofErr w:type="spellStart"/>
      <w:r w:rsidRPr="00F53069">
        <w:rPr>
          <w:rFonts w:cs="Arial"/>
          <w:sz w:val="22"/>
          <w:szCs w:val="22"/>
          <w:lang w:val="en-GB"/>
        </w:rPr>
        <w:t>tenuirostris</w:t>
      </w:r>
      <w:proofErr w:type="spellEnd"/>
      <w:r w:rsidRPr="00F53069">
        <w:rPr>
          <w:rFonts w:cs="Arial"/>
          <w:sz w:val="22"/>
          <w:szCs w:val="22"/>
          <w:lang w:val="en-GB"/>
        </w:rPr>
        <w:t xml:space="preserve">, Cape Vulture Gyps </w:t>
      </w:r>
      <w:proofErr w:type="spellStart"/>
      <w:r w:rsidRPr="00F53069">
        <w:rPr>
          <w:rFonts w:cs="Arial"/>
          <w:sz w:val="22"/>
          <w:szCs w:val="22"/>
          <w:lang w:val="en-GB"/>
        </w:rPr>
        <w:t>coprotheres</w:t>
      </w:r>
      <w:proofErr w:type="spellEnd"/>
      <w:r w:rsidRPr="00F53069">
        <w:rPr>
          <w:rFonts w:cs="Arial"/>
          <w:sz w:val="22"/>
          <w:szCs w:val="22"/>
          <w:lang w:val="en-GB"/>
        </w:rPr>
        <w:t xml:space="preserve">, </w:t>
      </w:r>
      <w:proofErr w:type="spellStart"/>
      <w:r w:rsidRPr="00F53069">
        <w:rPr>
          <w:rFonts w:cs="Arial"/>
          <w:sz w:val="22"/>
          <w:szCs w:val="22"/>
          <w:lang w:val="en-GB"/>
        </w:rPr>
        <w:t>Rüppell’s</w:t>
      </w:r>
      <w:proofErr w:type="spellEnd"/>
      <w:r w:rsidRPr="00F53069">
        <w:rPr>
          <w:rFonts w:cs="Arial"/>
          <w:sz w:val="22"/>
          <w:szCs w:val="22"/>
          <w:lang w:val="en-GB"/>
        </w:rPr>
        <w:t xml:space="preserve"> Vulture Gyps </w:t>
      </w:r>
      <w:proofErr w:type="spellStart"/>
      <w:r w:rsidRPr="00F53069">
        <w:rPr>
          <w:rFonts w:cs="Arial"/>
          <w:sz w:val="22"/>
          <w:szCs w:val="22"/>
          <w:lang w:val="en-GB"/>
        </w:rPr>
        <w:t>rueppelli</w:t>
      </w:r>
      <w:proofErr w:type="spellEnd"/>
      <w:r w:rsidRPr="00F53069">
        <w:rPr>
          <w:rFonts w:cs="Arial"/>
          <w:sz w:val="22"/>
          <w:szCs w:val="22"/>
          <w:lang w:val="en-GB"/>
        </w:rPr>
        <w:t xml:space="preserve">, Griffon Vulture Gyps </w:t>
      </w:r>
      <w:proofErr w:type="spellStart"/>
      <w:r w:rsidRPr="00F53069">
        <w:rPr>
          <w:rFonts w:cs="Arial"/>
          <w:sz w:val="22"/>
          <w:szCs w:val="22"/>
          <w:lang w:val="en-GB"/>
        </w:rPr>
        <w:t>fulvus</w:t>
      </w:r>
      <w:proofErr w:type="spellEnd"/>
      <w:r w:rsidRPr="00F53069">
        <w:rPr>
          <w:rFonts w:cs="Arial"/>
          <w:sz w:val="22"/>
          <w:szCs w:val="22"/>
          <w:lang w:val="en-GB"/>
        </w:rPr>
        <w:t xml:space="preserve">, Cinereous Vulture </w:t>
      </w:r>
      <w:proofErr w:type="spellStart"/>
      <w:r w:rsidRPr="00F53069">
        <w:rPr>
          <w:rFonts w:cs="Arial"/>
          <w:sz w:val="22"/>
          <w:szCs w:val="22"/>
          <w:lang w:val="en-GB"/>
        </w:rPr>
        <w:t>Aegypius</w:t>
      </w:r>
      <w:proofErr w:type="spellEnd"/>
      <w:r w:rsidRPr="00F53069">
        <w:rPr>
          <w:rFonts w:cs="Arial"/>
          <w:sz w:val="22"/>
          <w:szCs w:val="22"/>
          <w:lang w:val="en-GB"/>
        </w:rPr>
        <w:t xml:space="preserve"> </w:t>
      </w:r>
      <w:proofErr w:type="spellStart"/>
      <w:r w:rsidRPr="00F53069">
        <w:rPr>
          <w:rFonts w:cs="Arial"/>
          <w:sz w:val="22"/>
          <w:szCs w:val="22"/>
          <w:lang w:val="en-GB"/>
        </w:rPr>
        <w:t>monachus</w:t>
      </w:r>
      <w:proofErr w:type="spellEnd"/>
      <w:r w:rsidRPr="00F53069">
        <w:rPr>
          <w:rFonts w:cs="Arial"/>
          <w:sz w:val="22"/>
          <w:szCs w:val="22"/>
          <w:lang w:val="en-GB"/>
        </w:rPr>
        <w:t xml:space="preserve">, and Lappet-faced Vulture </w:t>
      </w:r>
      <w:proofErr w:type="spellStart"/>
      <w:r w:rsidRPr="00F53069">
        <w:rPr>
          <w:rFonts w:cs="Arial"/>
          <w:sz w:val="22"/>
          <w:szCs w:val="22"/>
          <w:lang w:val="en-GB"/>
        </w:rPr>
        <w:t>Torgos</w:t>
      </w:r>
      <w:proofErr w:type="spellEnd"/>
      <w:r w:rsidRPr="00F53069">
        <w:rPr>
          <w:rFonts w:cs="Arial"/>
          <w:sz w:val="22"/>
          <w:szCs w:val="22"/>
          <w:lang w:val="en-GB"/>
        </w:rPr>
        <w:t xml:space="preserve"> </w:t>
      </w:r>
      <w:proofErr w:type="spellStart"/>
      <w:r w:rsidRPr="00F53069">
        <w:rPr>
          <w:rFonts w:cs="Arial"/>
          <w:sz w:val="22"/>
          <w:szCs w:val="22"/>
          <w:lang w:val="en-GB"/>
        </w:rPr>
        <w:t>tracheliot</w:t>
      </w:r>
      <w:r w:rsidRPr="00F53069">
        <w:rPr>
          <w:rFonts w:cs="Arial"/>
          <w:color w:val="FF0000"/>
          <w:sz w:val="22"/>
          <w:szCs w:val="22"/>
          <w:lang w:val="en-GB"/>
        </w:rPr>
        <w:t>o</w:t>
      </w:r>
      <w:r w:rsidRPr="00F53069">
        <w:rPr>
          <w:rFonts w:cs="Arial"/>
          <w:strike/>
          <w:color w:val="FF0000"/>
          <w:sz w:val="22"/>
          <w:szCs w:val="22"/>
          <w:lang w:val="en-GB"/>
        </w:rPr>
        <w:t>u</w:t>
      </w:r>
      <w:r w:rsidRPr="00F53069">
        <w:rPr>
          <w:rFonts w:cs="Arial"/>
          <w:sz w:val="22"/>
          <w:szCs w:val="22"/>
          <w:lang w:val="en-GB"/>
        </w:rPr>
        <w:t>s</w:t>
      </w:r>
      <w:proofErr w:type="spellEnd"/>
      <w:r w:rsidRPr="00F53069">
        <w:rPr>
          <w:rFonts w:cs="Arial"/>
          <w:sz w:val="22"/>
          <w:szCs w:val="22"/>
          <w:lang w:val="en-GB"/>
        </w:rPr>
        <w:t>.</w:t>
      </w:r>
    </w:p>
    <w:p w:rsidR="00C611D2" w:rsidRPr="008F20D3" w:rsidRDefault="00C611D2" w:rsidP="008F20D3">
      <w:pPr>
        <w:tabs>
          <w:tab w:val="left" w:pos="1020"/>
        </w:tabs>
        <w:rPr>
          <w:rFonts w:cs="Arial"/>
          <w:b/>
          <w:sz w:val="22"/>
          <w:szCs w:val="22"/>
        </w:rPr>
      </w:pPr>
    </w:p>
    <w:p w:rsidR="003F27A6" w:rsidRDefault="008F20D3" w:rsidP="00E22905">
      <w:pPr>
        <w:spacing w:after="60"/>
        <w:ind w:left="360"/>
      </w:pPr>
      <w:r w:rsidRPr="00CF1D7F">
        <w:rPr>
          <w:rFonts w:cs="Arial"/>
          <w:b/>
          <w:bCs/>
          <w:sz w:val="22"/>
          <w:szCs w:val="22"/>
        </w:rPr>
        <w:t>P</w:t>
      </w:r>
      <w:r w:rsidR="00AE45FB" w:rsidRPr="00CF1D7F">
        <w:rPr>
          <w:rFonts w:cs="Arial"/>
          <w:b/>
          <w:bCs/>
          <w:sz w:val="22"/>
          <w:szCs w:val="22"/>
        </w:rPr>
        <w:t>age</w:t>
      </w:r>
      <w:r w:rsidRPr="00CF1D7F">
        <w:rPr>
          <w:rFonts w:cs="Arial"/>
          <w:b/>
          <w:bCs/>
          <w:sz w:val="22"/>
          <w:szCs w:val="22"/>
        </w:rPr>
        <w:t xml:space="preserve"> </w:t>
      </w:r>
      <w:r w:rsidR="003F27A6" w:rsidRPr="00CF1D7F">
        <w:rPr>
          <w:rFonts w:cs="Arial"/>
          <w:b/>
          <w:bCs/>
          <w:sz w:val="22"/>
          <w:szCs w:val="22"/>
        </w:rPr>
        <w:t>3</w:t>
      </w:r>
      <w:r w:rsidRPr="00CF1D7F">
        <w:rPr>
          <w:rFonts w:cs="Arial"/>
          <w:b/>
          <w:bCs/>
          <w:sz w:val="22"/>
          <w:szCs w:val="22"/>
        </w:rPr>
        <w:t xml:space="preserve">, </w:t>
      </w:r>
      <w:r w:rsidR="00AE45FB" w:rsidRPr="00CF1D7F">
        <w:rPr>
          <w:rFonts w:cs="Arial"/>
          <w:b/>
          <w:bCs/>
          <w:sz w:val="22"/>
          <w:szCs w:val="22"/>
        </w:rPr>
        <w:t>p</w:t>
      </w:r>
      <w:r w:rsidRPr="00CF1D7F">
        <w:rPr>
          <w:rFonts w:cs="Arial"/>
          <w:b/>
          <w:bCs/>
          <w:sz w:val="22"/>
          <w:szCs w:val="22"/>
        </w:rPr>
        <w:t xml:space="preserve">ara. </w:t>
      </w:r>
      <w:r w:rsidR="003F27A6" w:rsidRPr="00CF1D7F">
        <w:rPr>
          <w:rFonts w:cs="Arial"/>
          <w:b/>
          <w:bCs/>
          <w:sz w:val="22"/>
          <w:szCs w:val="22"/>
        </w:rPr>
        <w:t>6</w:t>
      </w:r>
      <w:r w:rsidR="003F27A6" w:rsidRPr="00E36591">
        <w:rPr>
          <w:rFonts w:cs="Arial"/>
          <w:sz w:val="22"/>
          <w:szCs w:val="22"/>
        </w:rPr>
        <w:t xml:space="preserve"> - Agreed additional text (</w:t>
      </w:r>
      <w:r w:rsidR="003F27A6" w:rsidRPr="00CF1D7F">
        <w:rPr>
          <w:rFonts w:cs="Arial"/>
          <w:color w:val="FF0000"/>
          <w:sz w:val="22"/>
          <w:szCs w:val="22"/>
        </w:rPr>
        <w:t>in red</w:t>
      </w:r>
      <w:r w:rsidR="003F27A6" w:rsidRPr="00E36591">
        <w:rPr>
          <w:rFonts w:cs="Arial"/>
          <w:sz w:val="22"/>
          <w:szCs w:val="22"/>
        </w:rPr>
        <w:t>)</w:t>
      </w:r>
      <w:r w:rsidR="00E22905">
        <w:rPr>
          <w:rFonts w:cs="Arial"/>
          <w:sz w:val="22"/>
          <w:szCs w:val="22"/>
        </w:rPr>
        <w:t>.</w:t>
      </w:r>
    </w:p>
    <w:p w:rsidR="003F27A6" w:rsidRPr="00F53069" w:rsidRDefault="003F27A6" w:rsidP="00F53069">
      <w:pPr>
        <w:pStyle w:val="ListParagraph"/>
        <w:numPr>
          <w:ilvl w:val="0"/>
          <w:numId w:val="48"/>
        </w:numPr>
        <w:ind w:left="360"/>
        <w:jc w:val="both"/>
        <w:rPr>
          <w:rFonts w:cs="Arial"/>
          <w:sz w:val="22"/>
          <w:szCs w:val="22"/>
          <w:lang w:val="en-GB"/>
        </w:rPr>
      </w:pPr>
      <w:r w:rsidRPr="00F53069">
        <w:rPr>
          <w:rFonts w:asciiTheme="minorBidi" w:hAnsiTheme="minorBidi" w:cstheme="minorBidi"/>
          <w:sz w:val="22"/>
          <w:szCs w:val="28"/>
        </w:rPr>
        <w:t xml:space="preserve">Poisoning of various forms, direct and indirect, intentional and otherwise is a serious threat throughout the ranges of African-Eurasian vultures. Other threats, also operating over large areas, although to varying extents, include collisions with powerlines and wind turbines, electrocution on power infrastructure, habitat loss and degradation, decreasing food availability, human disturbance </w:t>
      </w:r>
      <w:r w:rsidRPr="00F53069">
        <w:rPr>
          <w:rFonts w:asciiTheme="minorBidi" w:hAnsiTheme="minorBidi" w:cstheme="minorBidi"/>
          <w:color w:val="FF0000"/>
          <w:sz w:val="22"/>
          <w:szCs w:val="28"/>
        </w:rPr>
        <w:t xml:space="preserve">some of which is intentional due to perceived interactions with livestock </w:t>
      </w:r>
      <w:r w:rsidRPr="00F53069">
        <w:rPr>
          <w:rFonts w:asciiTheme="minorBidi" w:hAnsiTheme="minorBidi" w:cstheme="minorBidi"/>
          <w:sz w:val="22"/>
          <w:szCs w:val="28"/>
        </w:rPr>
        <w:t>and fragmentation of remaining populations.</w:t>
      </w:r>
    </w:p>
    <w:p w:rsidR="008F20D3" w:rsidRDefault="008F20D3" w:rsidP="00CF1D7F"/>
    <w:p w:rsidR="008F20D3" w:rsidRDefault="00146AC4" w:rsidP="00E22905">
      <w:pPr>
        <w:tabs>
          <w:tab w:val="left" w:pos="1020"/>
        </w:tabs>
        <w:spacing w:after="60"/>
        <w:ind w:left="360"/>
        <w:rPr>
          <w:rFonts w:cs="Arial"/>
          <w:sz w:val="22"/>
          <w:szCs w:val="22"/>
        </w:rPr>
      </w:pPr>
      <w:r w:rsidRPr="00BF6D54">
        <w:rPr>
          <w:rFonts w:cs="Arial"/>
          <w:b/>
          <w:bCs/>
          <w:sz w:val="22"/>
          <w:szCs w:val="22"/>
        </w:rPr>
        <w:t xml:space="preserve">Page </w:t>
      </w:r>
      <w:r w:rsidR="00607511">
        <w:rPr>
          <w:rFonts w:cs="Arial"/>
          <w:b/>
          <w:bCs/>
          <w:sz w:val="22"/>
          <w:szCs w:val="22"/>
        </w:rPr>
        <w:t>5</w:t>
      </w:r>
      <w:r w:rsidRPr="00BF6D54">
        <w:rPr>
          <w:rFonts w:cs="Arial"/>
          <w:b/>
          <w:bCs/>
          <w:sz w:val="22"/>
          <w:szCs w:val="22"/>
        </w:rPr>
        <w:t xml:space="preserve">, para. </w:t>
      </w:r>
      <w:r w:rsidR="00607511">
        <w:rPr>
          <w:rFonts w:cs="Arial"/>
          <w:b/>
          <w:bCs/>
          <w:sz w:val="22"/>
          <w:szCs w:val="22"/>
        </w:rPr>
        <w:t>21</w:t>
      </w:r>
      <w:r>
        <w:rPr>
          <w:rFonts w:cs="Arial"/>
          <w:sz w:val="22"/>
          <w:szCs w:val="22"/>
        </w:rPr>
        <w:t xml:space="preserve"> - Agreed minor corrections to text (</w:t>
      </w:r>
      <w:r w:rsidRPr="00BF6D54">
        <w:rPr>
          <w:rFonts w:cs="Arial"/>
          <w:color w:val="FF0000"/>
          <w:sz w:val="22"/>
          <w:szCs w:val="22"/>
        </w:rPr>
        <w:t>in red</w:t>
      </w:r>
      <w:r>
        <w:rPr>
          <w:rFonts w:cs="Arial"/>
          <w:sz w:val="22"/>
          <w:szCs w:val="22"/>
        </w:rPr>
        <w:t>)</w:t>
      </w:r>
      <w:r w:rsidR="00E22905">
        <w:rPr>
          <w:rFonts w:cs="Arial"/>
          <w:sz w:val="22"/>
          <w:szCs w:val="22"/>
        </w:rPr>
        <w:t>.</w:t>
      </w:r>
    </w:p>
    <w:p w:rsidR="00146AC4" w:rsidRDefault="00146AC4" w:rsidP="00F53069">
      <w:pPr>
        <w:pStyle w:val="ListParagraph"/>
        <w:numPr>
          <w:ilvl w:val="0"/>
          <w:numId w:val="48"/>
        </w:numPr>
        <w:ind w:left="360"/>
        <w:jc w:val="both"/>
        <w:rPr>
          <w:rFonts w:cs="Arial"/>
          <w:iCs/>
          <w:sz w:val="22"/>
          <w:szCs w:val="22"/>
          <w:lang w:val="en-GB"/>
        </w:rPr>
      </w:pPr>
      <w:r>
        <w:rPr>
          <w:rFonts w:cs="Arial"/>
          <w:iCs/>
          <w:sz w:val="22"/>
          <w:szCs w:val="22"/>
          <w:lang w:val="en-GB"/>
        </w:rPr>
        <w:t xml:space="preserve">Financial contributions were made by Environment Agency – Abu Dhabi and the Environment and Protected Areas Agency, Sharjah, on behalf of the Government of the United Arab Emirates (UAE), the Government of Switzerland, and the Regional Authorities of Extremadura and Castilla-La Mancha, on behalf of the Government of Spain, plus in-kind support from </w:t>
      </w:r>
      <w:proofErr w:type="spellStart"/>
      <w:r>
        <w:rPr>
          <w:rFonts w:cs="Arial"/>
          <w:iCs/>
          <w:sz w:val="22"/>
          <w:szCs w:val="22"/>
          <w:lang w:val="en-GB"/>
        </w:rPr>
        <w:t>BirdLife</w:t>
      </w:r>
      <w:proofErr w:type="spellEnd"/>
      <w:r>
        <w:rPr>
          <w:rFonts w:cs="Arial"/>
          <w:iCs/>
          <w:sz w:val="22"/>
          <w:szCs w:val="22"/>
          <w:lang w:val="en-GB"/>
        </w:rPr>
        <w:t xml:space="preserve"> International, the Royal Society for the Protection of Birds (RSPB – </w:t>
      </w:r>
      <w:proofErr w:type="spellStart"/>
      <w:r>
        <w:rPr>
          <w:rFonts w:cs="Arial"/>
          <w:iCs/>
          <w:sz w:val="22"/>
          <w:szCs w:val="22"/>
          <w:lang w:val="en-GB"/>
        </w:rPr>
        <w:t>BirdLife</w:t>
      </w:r>
      <w:proofErr w:type="spellEnd"/>
      <w:r>
        <w:rPr>
          <w:rFonts w:cs="Arial"/>
          <w:iCs/>
          <w:sz w:val="22"/>
          <w:szCs w:val="22"/>
          <w:lang w:val="en-GB"/>
        </w:rPr>
        <w:t xml:space="preserve"> UK) and the Vulture Conservation Foundation, </w:t>
      </w:r>
      <w:r w:rsidRPr="00146AC4">
        <w:rPr>
          <w:rFonts w:cs="Arial"/>
          <w:iCs/>
          <w:strike/>
          <w:color w:val="FF0000"/>
          <w:sz w:val="22"/>
          <w:szCs w:val="22"/>
          <w:lang w:val="en-GB"/>
        </w:rPr>
        <w:t xml:space="preserve">, </w:t>
      </w:r>
      <w:r>
        <w:rPr>
          <w:rFonts w:cs="Arial"/>
          <w:iCs/>
          <w:sz w:val="22"/>
          <w:szCs w:val="22"/>
          <w:lang w:val="en-GB"/>
        </w:rPr>
        <w:t>as well as</w:t>
      </w:r>
      <w:r w:rsidRPr="00146AC4">
        <w:rPr>
          <w:rFonts w:cs="Arial"/>
          <w:iCs/>
          <w:strike/>
          <w:color w:val="FF0000"/>
          <w:sz w:val="22"/>
          <w:szCs w:val="22"/>
          <w:lang w:val="en-GB"/>
        </w:rPr>
        <w:t xml:space="preserve"> of the</w:t>
      </w:r>
      <w:r>
        <w:rPr>
          <w:rFonts w:cs="Arial"/>
          <w:iCs/>
          <w:sz w:val="22"/>
          <w:szCs w:val="22"/>
          <w:lang w:val="en-GB"/>
        </w:rPr>
        <w:t xml:space="preserve"> wider support in the form of working time contributed by all the members of the Vulture Working Group. Without </w:t>
      </w:r>
      <w:proofErr w:type="gramStart"/>
      <w:r>
        <w:rPr>
          <w:rFonts w:cs="Arial"/>
          <w:iCs/>
          <w:sz w:val="22"/>
          <w:szCs w:val="22"/>
          <w:lang w:val="en-GB"/>
        </w:rPr>
        <w:t>all of these</w:t>
      </w:r>
      <w:proofErr w:type="gramEnd"/>
      <w:r>
        <w:rPr>
          <w:rFonts w:cs="Arial"/>
          <w:iCs/>
          <w:sz w:val="22"/>
          <w:szCs w:val="22"/>
          <w:lang w:val="en-GB"/>
        </w:rPr>
        <w:t xml:space="preserve"> valuable contributions the Vulture </w:t>
      </w:r>
      <w:proofErr w:type="spellStart"/>
      <w:r>
        <w:rPr>
          <w:rFonts w:cs="Arial"/>
          <w:iCs/>
          <w:sz w:val="22"/>
          <w:szCs w:val="22"/>
          <w:lang w:val="en-GB"/>
        </w:rPr>
        <w:t>MsAP</w:t>
      </w:r>
      <w:proofErr w:type="spellEnd"/>
      <w:r>
        <w:rPr>
          <w:rFonts w:cs="Arial"/>
          <w:iCs/>
          <w:sz w:val="22"/>
          <w:szCs w:val="22"/>
          <w:lang w:val="en-GB"/>
        </w:rPr>
        <w:t xml:space="preserve"> could not have been developed.</w:t>
      </w:r>
    </w:p>
    <w:p w:rsidR="00146AC4" w:rsidRDefault="00146AC4" w:rsidP="008F20D3">
      <w:pPr>
        <w:tabs>
          <w:tab w:val="left" w:pos="1020"/>
        </w:tabs>
        <w:rPr>
          <w:rFonts w:cs="Arial"/>
          <w:sz w:val="22"/>
          <w:szCs w:val="22"/>
        </w:rPr>
      </w:pPr>
    </w:p>
    <w:p w:rsidR="00967A2F" w:rsidRPr="00E36591" w:rsidRDefault="00607511" w:rsidP="00E22905">
      <w:pPr>
        <w:tabs>
          <w:tab w:val="left" w:pos="1020"/>
        </w:tabs>
        <w:spacing w:after="60"/>
        <w:ind w:left="360"/>
        <w:rPr>
          <w:rFonts w:cs="Arial"/>
          <w:sz w:val="22"/>
          <w:szCs w:val="22"/>
        </w:rPr>
      </w:pPr>
      <w:r w:rsidRPr="00E36591">
        <w:rPr>
          <w:rFonts w:cs="Arial"/>
          <w:b/>
          <w:bCs/>
          <w:sz w:val="22"/>
          <w:szCs w:val="22"/>
        </w:rPr>
        <w:t xml:space="preserve">Annex I - </w:t>
      </w:r>
      <w:r w:rsidR="00967A2F" w:rsidRPr="00E36591">
        <w:rPr>
          <w:rFonts w:cs="Arial"/>
          <w:b/>
          <w:bCs/>
          <w:sz w:val="22"/>
          <w:szCs w:val="22"/>
        </w:rPr>
        <w:t>Page 6 para.4</w:t>
      </w:r>
      <w:r w:rsidR="00967A2F" w:rsidRPr="00CF1D7F">
        <w:rPr>
          <w:rFonts w:cs="Arial"/>
          <w:b/>
          <w:bCs/>
          <w:sz w:val="22"/>
          <w:szCs w:val="22"/>
        </w:rPr>
        <w:t xml:space="preserve"> (unnumbered)</w:t>
      </w:r>
      <w:r w:rsidR="00967A2F" w:rsidRPr="00E36591">
        <w:rPr>
          <w:rFonts w:cs="Arial"/>
          <w:sz w:val="22"/>
          <w:szCs w:val="22"/>
        </w:rPr>
        <w:t xml:space="preserve"> – Agreed correction to spelling of scientific name (</w:t>
      </w:r>
      <w:r w:rsidR="00967A2F" w:rsidRPr="00E36591">
        <w:rPr>
          <w:rFonts w:cs="Arial"/>
          <w:color w:val="FF0000"/>
          <w:sz w:val="22"/>
          <w:szCs w:val="22"/>
        </w:rPr>
        <w:t>in red</w:t>
      </w:r>
      <w:r w:rsidR="00967A2F" w:rsidRPr="00E36591">
        <w:rPr>
          <w:rFonts w:cs="Arial"/>
          <w:sz w:val="22"/>
          <w:szCs w:val="22"/>
        </w:rPr>
        <w:t>)</w:t>
      </w:r>
      <w:r w:rsidR="00E22905">
        <w:rPr>
          <w:rFonts w:cs="Arial"/>
          <w:sz w:val="22"/>
          <w:szCs w:val="22"/>
        </w:rPr>
        <w:t>.</w:t>
      </w:r>
    </w:p>
    <w:p w:rsidR="00967A2F" w:rsidRPr="00E22905" w:rsidRDefault="00967A2F" w:rsidP="00E22905">
      <w:pPr>
        <w:pStyle w:val="ListParagraph"/>
        <w:numPr>
          <w:ilvl w:val="0"/>
          <w:numId w:val="48"/>
        </w:numPr>
        <w:ind w:left="360"/>
        <w:jc w:val="both"/>
        <w:rPr>
          <w:rFonts w:cs="Arial"/>
          <w:sz w:val="22"/>
          <w:szCs w:val="22"/>
          <w:lang w:val="en-GB"/>
        </w:rPr>
      </w:pPr>
      <w:r w:rsidRPr="00E22905">
        <w:rPr>
          <w:rFonts w:cs="Arial"/>
          <w:sz w:val="22"/>
          <w:szCs w:val="22"/>
          <w:lang w:val="en-GB"/>
        </w:rPr>
        <w:t xml:space="preserve">… Lappet-faced Vulture </w:t>
      </w:r>
      <w:proofErr w:type="spellStart"/>
      <w:r w:rsidRPr="00E22905">
        <w:rPr>
          <w:rFonts w:cs="Arial"/>
          <w:i/>
          <w:iCs/>
          <w:sz w:val="22"/>
          <w:szCs w:val="22"/>
          <w:lang w:val="en-GB"/>
        </w:rPr>
        <w:t>Torgos</w:t>
      </w:r>
      <w:proofErr w:type="spellEnd"/>
      <w:r w:rsidRPr="00E22905">
        <w:rPr>
          <w:rFonts w:cs="Arial"/>
          <w:i/>
          <w:iCs/>
          <w:sz w:val="22"/>
          <w:szCs w:val="22"/>
          <w:lang w:val="en-GB"/>
        </w:rPr>
        <w:t xml:space="preserve"> </w:t>
      </w:r>
      <w:proofErr w:type="spellStart"/>
      <w:r w:rsidRPr="00E22905">
        <w:rPr>
          <w:rFonts w:cs="Arial"/>
          <w:i/>
          <w:iCs/>
          <w:sz w:val="22"/>
          <w:szCs w:val="22"/>
          <w:lang w:val="en-GB"/>
        </w:rPr>
        <w:t>tracheliot</w:t>
      </w:r>
      <w:r w:rsidRPr="00E22905">
        <w:rPr>
          <w:rFonts w:cs="Arial"/>
          <w:i/>
          <w:iCs/>
          <w:strike/>
          <w:color w:val="FF0000"/>
          <w:sz w:val="22"/>
          <w:szCs w:val="22"/>
          <w:lang w:val="en-GB"/>
        </w:rPr>
        <w:t>u</w:t>
      </w:r>
      <w:r w:rsidRPr="00E22905">
        <w:rPr>
          <w:rFonts w:cs="Arial"/>
          <w:i/>
          <w:iCs/>
          <w:color w:val="FF0000"/>
          <w:sz w:val="22"/>
          <w:szCs w:val="22"/>
          <w:lang w:val="en-GB"/>
        </w:rPr>
        <w:t>o</w:t>
      </w:r>
      <w:r w:rsidRPr="00E22905">
        <w:rPr>
          <w:rFonts w:cs="Arial"/>
          <w:i/>
          <w:iCs/>
          <w:sz w:val="22"/>
          <w:szCs w:val="22"/>
          <w:lang w:val="en-GB"/>
        </w:rPr>
        <w:t>s</w:t>
      </w:r>
      <w:proofErr w:type="spellEnd"/>
      <w:r w:rsidRPr="00E22905">
        <w:rPr>
          <w:rFonts w:cs="Arial"/>
          <w:sz w:val="22"/>
          <w:szCs w:val="22"/>
          <w:lang w:val="en-GB"/>
        </w:rPr>
        <w:t>.</w:t>
      </w:r>
    </w:p>
    <w:p w:rsidR="00967A2F" w:rsidRDefault="00967A2F" w:rsidP="008F20D3">
      <w:pPr>
        <w:tabs>
          <w:tab w:val="left" w:pos="1020"/>
        </w:tabs>
        <w:rPr>
          <w:rFonts w:cs="Arial"/>
          <w:sz w:val="22"/>
          <w:szCs w:val="22"/>
        </w:rPr>
      </w:pPr>
    </w:p>
    <w:p w:rsidR="008F20D3" w:rsidRPr="00E36591" w:rsidRDefault="00607511" w:rsidP="00FE44DA">
      <w:pPr>
        <w:tabs>
          <w:tab w:val="left" w:pos="1020"/>
        </w:tabs>
        <w:spacing w:after="60"/>
        <w:ind w:left="360"/>
        <w:rPr>
          <w:rFonts w:cs="Arial"/>
          <w:sz w:val="22"/>
          <w:szCs w:val="22"/>
        </w:rPr>
      </w:pPr>
      <w:r w:rsidRPr="00E36591">
        <w:rPr>
          <w:rFonts w:cs="Arial"/>
          <w:b/>
          <w:bCs/>
          <w:sz w:val="22"/>
          <w:szCs w:val="22"/>
        </w:rPr>
        <w:t xml:space="preserve">Annex I - </w:t>
      </w:r>
      <w:r w:rsidR="008F20D3" w:rsidRPr="00CF1D7F">
        <w:rPr>
          <w:rFonts w:cs="Arial"/>
          <w:b/>
          <w:bCs/>
          <w:sz w:val="22"/>
          <w:szCs w:val="22"/>
        </w:rPr>
        <w:t>P</w:t>
      </w:r>
      <w:r w:rsidR="00AE45FB" w:rsidRPr="00CF1D7F">
        <w:rPr>
          <w:rFonts w:cs="Arial"/>
          <w:b/>
          <w:bCs/>
          <w:sz w:val="22"/>
          <w:szCs w:val="22"/>
        </w:rPr>
        <w:t>age</w:t>
      </w:r>
      <w:r w:rsidR="008F20D3" w:rsidRPr="00CF1D7F">
        <w:rPr>
          <w:rFonts w:cs="Arial"/>
          <w:b/>
          <w:bCs/>
          <w:sz w:val="22"/>
          <w:szCs w:val="22"/>
        </w:rPr>
        <w:t xml:space="preserve"> </w:t>
      </w:r>
      <w:r w:rsidR="00985130" w:rsidRPr="00CF1D7F">
        <w:rPr>
          <w:rFonts w:cs="Arial"/>
          <w:b/>
          <w:bCs/>
          <w:sz w:val="22"/>
          <w:szCs w:val="22"/>
        </w:rPr>
        <w:t>6</w:t>
      </w:r>
      <w:r w:rsidR="008F20D3" w:rsidRPr="00CF1D7F">
        <w:rPr>
          <w:rFonts w:cs="Arial"/>
          <w:b/>
          <w:bCs/>
          <w:sz w:val="22"/>
          <w:szCs w:val="22"/>
        </w:rPr>
        <w:t xml:space="preserve">, </w:t>
      </w:r>
      <w:r w:rsidR="00AE45FB" w:rsidRPr="00CF1D7F">
        <w:rPr>
          <w:rFonts w:cs="Arial"/>
          <w:b/>
          <w:bCs/>
          <w:sz w:val="22"/>
          <w:szCs w:val="22"/>
        </w:rPr>
        <w:t>p</w:t>
      </w:r>
      <w:r w:rsidR="008F20D3" w:rsidRPr="00CF1D7F">
        <w:rPr>
          <w:rFonts w:cs="Arial"/>
          <w:b/>
          <w:bCs/>
          <w:sz w:val="22"/>
          <w:szCs w:val="22"/>
        </w:rPr>
        <w:t xml:space="preserve">ara. </w:t>
      </w:r>
      <w:r w:rsidR="00985130" w:rsidRPr="00CF1D7F">
        <w:rPr>
          <w:rFonts w:cs="Arial"/>
          <w:b/>
          <w:bCs/>
          <w:sz w:val="22"/>
          <w:szCs w:val="22"/>
        </w:rPr>
        <w:t xml:space="preserve">5 (unnumbered) </w:t>
      </w:r>
      <w:r w:rsidR="00985130" w:rsidRPr="00E36591">
        <w:rPr>
          <w:rFonts w:cs="Arial"/>
          <w:sz w:val="22"/>
          <w:szCs w:val="22"/>
        </w:rPr>
        <w:t>– Agreed minor changes and additional text (</w:t>
      </w:r>
      <w:r w:rsidR="00985130" w:rsidRPr="00CF1D7F">
        <w:rPr>
          <w:rFonts w:cs="Arial"/>
          <w:color w:val="FF0000"/>
          <w:sz w:val="22"/>
          <w:szCs w:val="22"/>
        </w:rPr>
        <w:t>in red</w:t>
      </w:r>
      <w:r w:rsidR="00985130" w:rsidRPr="00E36591">
        <w:rPr>
          <w:rFonts w:cs="Arial"/>
          <w:sz w:val="22"/>
          <w:szCs w:val="22"/>
        </w:rPr>
        <w:t>)</w:t>
      </w:r>
      <w:r w:rsidR="00FE44DA">
        <w:rPr>
          <w:rFonts w:cs="Arial"/>
          <w:sz w:val="22"/>
          <w:szCs w:val="22"/>
        </w:rPr>
        <w:t>.</w:t>
      </w:r>
    </w:p>
    <w:p w:rsidR="00985130" w:rsidRPr="00E543FE" w:rsidRDefault="00985130" w:rsidP="00CF1D7F">
      <w:pPr>
        <w:ind w:left="420"/>
        <w:jc w:val="both"/>
        <w:rPr>
          <w:rFonts w:cs="Arial"/>
          <w:iCs/>
          <w:sz w:val="22"/>
          <w:szCs w:val="22"/>
          <w:lang w:val="en-GB"/>
        </w:rPr>
      </w:pPr>
      <w:r w:rsidRPr="00E543FE">
        <w:rPr>
          <w:rFonts w:cs="Arial"/>
          <w:i/>
          <w:sz w:val="22"/>
          <w:szCs w:val="22"/>
          <w:lang w:val="en-GB"/>
        </w:rPr>
        <w:t>Aware</w:t>
      </w:r>
      <w:r w:rsidRPr="00E543FE">
        <w:rPr>
          <w:rFonts w:cs="Arial"/>
          <w:iCs/>
          <w:sz w:val="22"/>
          <w:szCs w:val="22"/>
          <w:lang w:val="en-GB"/>
        </w:rPr>
        <w:t xml:space="preserve"> that the precipitous population declines experienced in recent years by most African-Eurasian vulture populations have been driven by anthropogenic factors; primarily poisoning b</w:t>
      </w:r>
      <w:r>
        <w:rPr>
          <w:rFonts w:cs="Arial"/>
          <w:iCs/>
          <w:sz w:val="22"/>
          <w:szCs w:val="22"/>
          <w:lang w:val="en-GB"/>
        </w:rPr>
        <w:t xml:space="preserve">y poison baits set illegally: </w:t>
      </w:r>
      <w:r w:rsidRPr="00E543FE">
        <w:rPr>
          <w:rFonts w:cs="Arial"/>
          <w:iCs/>
          <w:sz w:val="22"/>
          <w:szCs w:val="22"/>
          <w:lang w:val="en-GB"/>
        </w:rPr>
        <w:t>a) to protect livestock from predators</w:t>
      </w:r>
      <w:r>
        <w:rPr>
          <w:rFonts w:cs="Arial"/>
          <w:iCs/>
          <w:sz w:val="22"/>
          <w:szCs w:val="22"/>
          <w:lang w:val="en-GB"/>
        </w:rPr>
        <w:t xml:space="preserve"> but unintentionally kill vultures</w:t>
      </w:r>
      <w:r w:rsidRPr="00E543FE">
        <w:rPr>
          <w:rFonts w:cs="Arial"/>
          <w:iCs/>
          <w:sz w:val="22"/>
          <w:szCs w:val="22"/>
          <w:lang w:val="en-GB"/>
        </w:rPr>
        <w:t xml:space="preserve">; b) by poachers, deliberately targeting vultures to prevent them drawing attention of wardens to illegally killed Elephant; </w:t>
      </w:r>
      <w:r w:rsidRPr="00CF1D7F">
        <w:rPr>
          <w:rFonts w:cs="Arial"/>
          <w:iCs/>
          <w:strike/>
          <w:color w:val="FF0000"/>
          <w:sz w:val="22"/>
          <w:szCs w:val="22"/>
          <w:lang w:val="en-GB"/>
        </w:rPr>
        <w:t>and,</w:t>
      </w:r>
      <w:r w:rsidRPr="00CF1D7F">
        <w:rPr>
          <w:rFonts w:cs="Arial"/>
          <w:iCs/>
          <w:color w:val="FF0000"/>
          <w:sz w:val="22"/>
          <w:szCs w:val="22"/>
          <w:lang w:val="en-GB"/>
        </w:rPr>
        <w:t xml:space="preserve"> </w:t>
      </w:r>
      <w:r w:rsidRPr="00E543FE">
        <w:rPr>
          <w:rFonts w:cs="Arial"/>
          <w:iCs/>
          <w:sz w:val="22"/>
          <w:szCs w:val="22"/>
          <w:lang w:val="en-GB"/>
        </w:rPr>
        <w:t>c) for the deliberate collection of vultures for belief-based us</w:t>
      </w:r>
      <w:r>
        <w:rPr>
          <w:rFonts w:cs="Arial"/>
          <w:iCs/>
          <w:sz w:val="22"/>
          <w:szCs w:val="22"/>
          <w:lang w:val="en-GB"/>
        </w:rPr>
        <w:t>e; and</w:t>
      </w:r>
      <w:r w:rsidR="00C611D2">
        <w:rPr>
          <w:rFonts w:cs="Arial"/>
          <w:iCs/>
          <w:sz w:val="22"/>
          <w:szCs w:val="22"/>
          <w:lang w:val="en-GB"/>
        </w:rPr>
        <w:t>,</w:t>
      </w:r>
      <w:r w:rsidR="00C611D2" w:rsidRPr="00CF1D7F">
        <w:rPr>
          <w:rFonts w:cs="Arial"/>
          <w:iCs/>
          <w:color w:val="FF0000"/>
          <w:sz w:val="22"/>
          <w:szCs w:val="22"/>
          <w:lang w:val="en-GB"/>
        </w:rPr>
        <w:t xml:space="preserve"> d)</w:t>
      </w:r>
      <w:r>
        <w:rPr>
          <w:rFonts w:cs="Arial"/>
          <w:iCs/>
          <w:sz w:val="22"/>
          <w:szCs w:val="22"/>
          <w:lang w:val="en-GB"/>
        </w:rPr>
        <w:t xml:space="preserve"> by vultures feeding on carcasses contaminated with the </w:t>
      </w:r>
      <w:r w:rsidRPr="00E543FE">
        <w:rPr>
          <w:rFonts w:cs="Arial"/>
          <w:iCs/>
          <w:sz w:val="22"/>
          <w:szCs w:val="22"/>
          <w:lang w:val="en-GB"/>
        </w:rPr>
        <w:t>veterinary drug</w:t>
      </w:r>
      <w:r>
        <w:rPr>
          <w:rFonts w:cs="Arial"/>
          <w:iCs/>
          <w:sz w:val="22"/>
          <w:szCs w:val="22"/>
          <w:lang w:val="en-GB"/>
        </w:rPr>
        <w:t>,</w:t>
      </w:r>
      <w:r w:rsidRPr="00E543FE">
        <w:rPr>
          <w:rFonts w:cs="Arial"/>
          <w:iCs/>
          <w:sz w:val="22"/>
          <w:szCs w:val="22"/>
          <w:lang w:val="en-GB"/>
        </w:rPr>
        <w:t xml:space="preserve"> </w:t>
      </w:r>
      <w:r>
        <w:rPr>
          <w:rFonts w:cs="Arial"/>
          <w:iCs/>
          <w:sz w:val="22"/>
          <w:szCs w:val="22"/>
          <w:lang w:val="en-GB"/>
        </w:rPr>
        <w:t>d</w:t>
      </w:r>
      <w:r w:rsidRPr="00E543FE">
        <w:rPr>
          <w:rFonts w:cs="Arial"/>
          <w:iCs/>
          <w:sz w:val="22"/>
          <w:szCs w:val="22"/>
          <w:lang w:val="en-GB"/>
        </w:rPr>
        <w:t>iclofenac</w:t>
      </w:r>
      <w:r>
        <w:rPr>
          <w:rFonts w:cs="Arial"/>
          <w:iCs/>
          <w:sz w:val="22"/>
          <w:szCs w:val="22"/>
          <w:lang w:val="en-GB"/>
        </w:rPr>
        <w:t>,</w:t>
      </w:r>
      <w:r w:rsidRPr="00E543FE">
        <w:rPr>
          <w:rFonts w:cs="Arial"/>
          <w:iCs/>
          <w:sz w:val="22"/>
          <w:szCs w:val="22"/>
          <w:lang w:val="en-GB"/>
        </w:rPr>
        <w:t xml:space="preserve"> in South Asia</w:t>
      </w:r>
      <w:r>
        <w:rPr>
          <w:rFonts w:cs="Arial"/>
          <w:iCs/>
          <w:sz w:val="22"/>
          <w:szCs w:val="22"/>
          <w:lang w:val="en-GB"/>
        </w:rPr>
        <w:t xml:space="preserve">; </w:t>
      </w:r>
      <w:r w:rsidRPr="00E543FE">
        <w:rPr>
          <w:rFonts w:cs="Arial"/>
          <w:iCs/>
          <w:sz w:val="22"/>
          <w:szCs w:val="22"/>
          <w:lang w:val="en-GB"/>
        </w:rPr>
        <w:t>but also due to a range of other threats including: habitat loss or degradation, decreasing food availability,</w:t>
      </w:r>
      <w:r>
        <w:rPr>
          <w:rFonts w:cs="Arial"/>
          <w:iCs/>
          <w:sz w:val="22"/>
          <w:szCs w:val="22"/>
          <w:lang w:val="en-GB"/>
        </w:rPr>
        <w:t xml:space="preserve"> </w:t>
      </w:r>
      <w:r w:rsidRPr="00CF1D7F">
        <w:rPr>
          <w:rFonts w:cs="Arial"/>
          <w:iCs/>
          <w:color w:val="FF0000"/>
          <w:sz w:val="22"/>
          <w:szCs w:val="22"/>
          <w:lang w:val="en-GB"/>
        </w:rPr>
        <w:t>lead poisoning</w:t>
      </w:r>
      <w:r>
        <w:rPr>
          <w:rFonts w:cs="Arial"/>
          <w:iCs/>
          <w:sz w:val="22"/>
          <w:szCs w:val="22"/>
          <w:lang w:val="en-GB"/>
        </w:rPr>
        <w:t>,</w:t>
      </w:r>
      <w:r w:rsidRPr="00E543FE">
        <w:rPr>
          <w:rFonts w:cs="Arial"/>
          <w:iCs/>
          <w:sz w:val="22"/>
          <w:szCs w:val="22"/>
          <w:lang w:val="en-GB"/>
        </w:rPr>
        <w:t xml:space="preserve"> mortality caused by electrocution on powerline poles, collision with wind turbines and other energy generation and transmission infrastructure, human disturbance and fragmentation of remaining populations</w:t>
      </w:r>
      <w:r w:rsidR="00DB6D42">
        <w:rPr>
          <w:rFonts w:cs="Arial"/>
          <w:iCs/>
          <w:sz w:val="22"/>
          <w:szCs w:val="22"/>
          <w:lang w:val="en-GB"/>
        </w:rPr>
        <w:t>.</w:t>
      </w:r>
    </w:p>
    <w:p w:rsidR="00E36591" w:rsidRDefault="00E36591" w:rsidP="00E22905">
      <w:pPr>
        <w:tabs>
          <w:tab w:val="left" w:pos="1020"/>
        </w:tabs>
        <w:ind w:left="360"/>
        <w:rPr>
          <w:rFonts w:cs="Arial"/>
          <w:sz w:val="22"/>
          <w:szCs w:val="22"/>
          <w:lang w:val="en-GB"/>
        </w:rPr>
      </w:pPr>
    </w:p>
    <w:p w:rsidR="00C30738" w:rsidRDefault="00C30738" w:rsidP="00FE44DA">
      <w:pPr>
        <w:tabs>
          <w:tab w:val="left" w:pos="1020"/>
        </w:tabs>
        <w:spacing w:after="60"/>
        <w:ind w:left="360"/>
        <w:rPr>
          <w:rFonts w:cs="Arial"/>
          <w:sz w:val="22"/>
          <w:szCs w:val="22"/>
          <w:lang w:val="en-GB"/>
        </w:rPr>
      </w:pPr>
      <w:r>
        <w:rPr>
          <w:rFonts w:cs="Arial"/>
          <w:b/>
          <w:bCs/>
          <w:sz w:val="22"/>
          <w:szCs w:val="22"/>
        </w:rPr>
        <w:t xml:space="preserve">Annex I - </w:t>
      </w:r>
      <w:r w:rsidRPr="00CF1D7F">
        <w:rPr>
          <w:rFonts w:cs="Arial"/>
          <w:b/>
          <w:bCs/>
          <w:sz w:val="22"/>
          <w:szCs w:val="22"/>
        </w:rPr>
        <w:t xml:space="preserve">Page </w:t>
      </w:r>
      <w:r>
        <w:rPr>
          <w:rFonts w:cs="Arial"/>
          <w:b/>
          <w:bCs/>
          <w:sz w:val="22"/>
          <w:szCs w:val="22"/>
        </w:rPr>
        <w:t>7</w:t>
      </w:r>
      <w:r w:rsidRPr="00CF1D7F">
        <w:rPr>
          <w:rFonts w:cs="Arial"/>
          <w:b/>
          <w:bCs/>
          <w:sz w:val="22"/>
          <w:szCs w:val="22"/>
        </w:rPr>
        <w:t xml:space="preserve">, para. </w:t>
      </w:r>
      <w:r>
        <w:rPr>
          <w:rFonts w:cs="Arial"/>
          <w:b/>
          <w:bCs/>
          <w:sz w:val="22"/>
          <w:szCs w:val="22"/>
        </w:rPr>
        <w:t>2 (unnumbered)</w:t>
      </w:r>
      <w:r w:rsidRPr="00CF1D7F">
        <w:rPr>
          <w:rFonts w:cs="Arial"/>
          <w:b/>
          <w:bCs/>
          <w:sz w:val="22"/>
          <w:szCs w:val="22"/>
        </w:rPr>
        <w:t xml:space="preserve"> </w:t>
      </w:r>
      <w:r>
        <w:rPr>
          <w:rFonts w:cs="Arial"/>
          <w:sz w:val="22"/>
          <w:szCs w:val="22"/>
        </w:rPr>
        <w:t>– Agreed to insert a new paragraph. (</w:t>
      </w:r>
      <w:r w:rsidRPr="00C30738">
        <w:rPr>
          <w:rFonts w:cs="Arial"/>
          <w:color w:val="FF0000"/>
          <w:sz w:val="22"/>
          <w:szCs w:val="22"/>
        </w:rPr>
        <w:t>in red</w:t>
      </w:r>
      <w:r>
        <w:rPr>
          <w:rFonts w:cs="Arial"/>
          <w:sz w:val="22"/>
          <w:szCs w:val="22"/>
        </w:rPr>
        <w:t>)</w:t>
      </w:r>
      <w:r w:rsidR="00FE44DA">
        <w:rPr>
          <w:rFonts w:cs="Arial"/>
          <w:sz w:val="22"/>
          <w:szCs w:val="22"/>
        </w:rPr>
        <w:t>.</w:t>
      </w:r>
    </w:p>
    <w:p w:rsidR="00CA7085" w:rsidRPr="00E22905" w:rsidRDefault="00CA7085" w:rsidP="00E22905">
      <w:pPr>
        <w:pStyle w:val="ListParagraph"/>
        <w:numPr>
          <w:ilvl w:val="0"/>
          <w:numId w:val="48"/>
        </w:numPr>
        <w:tabs>
          <w:tab w:val="left" w:pos="1020"/>
        </w:tabs>
        <w:ind w:left="360"/>
        <w:jc w:val="both"/>
        <w:rPr>
          <w:rFonts w:cs="Arial"/>
          <w:color w:val="FF0000"/>
          <w:sz w:val="22"/>
          <w:szCs w:val="22"/>
          <w:lang w:val="en-GB"/>
        </w:rPr>
      </w:pPr>
      <w:r w:rsidRPr="00E22905">
        <w:rPr>
          <w:rFonts w:cs="Arial"/>
          <w:color w:val="FF0000"/>
          <w:sz w:val="22"/>
          <w:szCs w:val="22"/>
          <w:lang w:val="en-GB"/>
        </w:rPr>
        <w:t xml:space="preserve">Noting also potential synergies between action needed to stop poisoning and illegal killing of Vultures and action needed under CMS initiatives on African mammals established by COP12/Doc.24.3.5 on Conservation and Management of the African Lion, </w:t>
      </w:r>
      <w:r w:rsidR="00B26C7C" w:rsidRPr="00E22905">
        <w:rPr>
          <w:rFonts w:cs="Arial"/>
          <w:color w:val="FF0000"/>
          <w:sz w:val="22"/>
          <w:szCs w:val="22"/>
          <w:lang w:val="en-GB"/>
        </w:rPr>
        <w:t>(</w:t>
      </w:r>
      <w:proofErr w:type="spellStart"/>
      <w:r w:rsidRPr="00E22905">
        <w:rPr>
          <w:rFonts w:cs="Arial"/>
          <w:i/>
          <w:color w:val="FF0000"/>
          <w:sz w:val="22"/>
          <w:szCs w:val="22"/>
          <w:lang w:val="en-GB"/>
        </w:rPr>
        <w:t>Panthera</w:t>
      </w:r>
      <w:proofErr w:type="spellEnd"/>
      <w:r w:rsidRPr="00E22905">
        <w:rPr>
          <w:rFonts w:cs="Arial"/>
          <w:i/>
          <w:color w:val="FF0000"/>
          <w:sz w:val="22"/>
          <w:szCs w:val="22"/>
          <w:lang w:val="en-GB"/>
        </w:rPr>
        <w:t xml:space="preserve"> </w:t>
      </w:r>
      <w:proofErr w:type="spellStart"/>
      <w:r w:rsidR="00B26C7C" w:rsidRPr="00E22905">
        <w:rPr>
          <w:rFonts w:cs="Arial"/>
          <w:i/>
          <w:color w:val="FF0000"/>
          <w:sz w:val="22"/>
          <w:szCs w:val="22"/>
          <w:lang w:val="en-GB"/>
        </w:rPr>
        <w:t>l</w:t>
      </w:r>
      <w:r w:rsidRPr="00E22905">
        <w:rPr>
          <w:rFonts w:cs="Arial"/>
          <w:i/>
          <w:color w:val="FF0000"/>
          <w:sz w:val="22"/>
          <w:szCs w:val="22"/>
          <w:lang w:val="en-GB"/>
        </w:rPr>
        <w:t>eo</w:t>
      </w:r>
      <w:proofErr w:type="spellEnd"/>
      <w:r w:rsidR="00B26C7C" w:rsidRPr="00E22905">
        <w:rPr>
          <w:rFonts w:cs="Arial"/>
          <w:color w:val="FF0000"/>
          <w:sz w:val="22"/>
          <w:szCs w:val="22"/>
          <w:lang w:val="en-GB"/>
        </w:rPr>
        <w:t>)</w:t>
      </w:r>
      <w:r w:rsidRPr="00E22905">
        <w:rPr>
          <w:rFonts w:cs="Arial"/>
          <w:color w:val="FF0000"/>
          <w:sz w:val="22"/>
          <w:szCs w:val="22"/>
          <w:lang w:val="en-GB"/>
        </w:rPr>
        <w:t>, COP12/Doc.24.3.1.2 on Conservation and Management of Cheetah (</w:t>
      </w:r>
      <w:proofErr w:type="spellStart"/>
      <w:r w:rsidRPr="00E22905">
        <w:rPr>
          <w:rFonts w:cs="Arial"/>
          <w:i/>
          <w:color w:val="FF0000"/>
          <w:sz w:val="22"/>
          <w:szCs w:val="22"/>
          <w:lang w:val="en-GB"/>
        </w:rPr>
        <w:t>Acinonyx</w:t>
      </w:r>
      <w:proofErr w:type="spellEnd"/>
      <w:r w:rsidRPr="00E22905">
        <w:rPr>
          <w:rFonts w:cs="Arial"/>
          <w:i/>
          <w:color w:val="FF0000"/>
          <w:sz w:val="22"/>
          <w:szCs w:val="22"/>
          <w:lang w:val="en-GB"/>
        </w:rPr>
        <w:t xml:space="preserve"> </w:t>
      </w:r>
      <w:proofErr w:type="spellStart"/>
      <w:r w:rsidRPr="00E22905">
        <w:rPr>
          <w:rFonts w:cs="Arial"/>
          <w:i/>
          <w:color w:val="FF0000"/>
          <w:sz w:val="22"/>
          <w:szCs w:val="22"/>
          <w:lang w:val="en-GB"/>
        </w:rPr>
        <w:t>jubatus</w:t>
      </w:r>
      <w:proofErr w:type="spellEnd"/>
      <w:r w:rsidRPr="00E22905">
        <w:rPr>
          <w:rFonts w:cs="Arial"/>
          <w:color w:val="FF0000"/>
          <w:sz w:val="22"/>
          <w:szCs w:val="22"/>
          <w:lang w:val="en-GB"/>
        </w:rPr>
        <w:t>) and African Wild Dog (</w:t>
      </w:r>
      <w:proofErr w:type="spellStart"/>
      <w:r w:rsidRPr="00E22905">
        <w:rPr>
          <w:rFonts w:cs="Arial"/>
          <w:i/>
          <w:color w:val="FF0000"/>
          <w:sz w:val="22"/>
          <w:szCs w:val="22"/>
          <w:lang w:val="en-GB"/>
        </w:rPr>
        <w:t>Lycaon</w:t>
      </w:r>
      <w:proofErr w:type="spellEnd"/>
      <w:r w:rsidRPr="00E22905">
        <w:rPr>
          <w:rFonts w:cs="Arial"/>
          <w:i/>
          <w:color w:val="FF0000"/>
          <w:sz w:val="22"/>
          <w:szCs w:val="22"/>
          <w:lang w:val="en-GB"/>
        </w:rPr>
        <w:t xml:space="preserve"> </w:t>
      </w:r>
      <w:proofErr w:type="spellStart"/>
      <w:r w:rsidRPr="00E22905">
        <w:rPr>
          <w:rFonts w:cs="Arial"/>
          <w:i/>
          <w:color w:val="FF0000"/>
          <w:sz w:val="22"/>
          <w:szCs w:val="22"/>
          <w:lang w:val="en-GB"/>
        </w:rPr>
        <w:t>pictus</w:t>
      </w:r>
      <w:proofErr w:type="spellEnd"/>
      <w:r w:rsidRPr="00E22905">
        <w:rPr>
          <w:rFonts w:cs="Arial"/>
          <w:color w:val="FF0000"/>
          <w:sz w:val="22"/>
          <w:szCs w:val="22"/>
          <w:lang w:val="en-GB"/>
        </w:rPr>
        <w:t>), COP12/Doc24.3.3 on Adoption of the African Elephant Action Plan and COP12/Doc.24.4.7 Addressing Unsustainable Use of Terrestrial and Avian Wild Meat</w:t>
      </w:r>
      <w:r w:rsidR="00DB6D42">
        <w:rPr>
          <w:rFonts w:cs="Arial"/>
          <w:color w:val="FF0000"/>
          <w:sz w:val="22"/>
          <w:szCs w:val="22"/>
          <w:lang w:val="en-GB"/>
        </w:rPr>
        <w:t>.</w:t>
      </w:r>
    </w:p>
    <w:p w:rsidR="00E36591" w:rsidRDefault="00E36591" w:rsidP="008F20D3">
      <w:pPr>
        <w:tabs>
          <w:tab w:val="left" w:pos="1020"/>
        </w:tabs>
        <w:rPr>
          <w:rFonts w:cs="Arial"/>
          <w:sz w:val="22"/>
          <w:szCs w:val="22"/>
          <w:lang w:val="en-GB"/>
        </w:rPr>
      </w:pPr>
    </w:p>
    <w:p w:rsidR="00C30738" w:rsidRDefault="00C30738" w:rsidP="00FE44DA">
      <w:pPr>
        <w:tabs>
          <w:tab w:val="left" w:pos="1020"/>
        </w:tabs>
        <w:spacing w:after="60"/>
        <w:ind w:left="360"/>
        <w:rPr>
          <w:rFonts w:cs="Arial"/>
          <w:sz w:val="22"/>
          <w:szCs w:val="22"/>
          <w:lang w:val="en-GB"/>
        </w:rPr>
      </w:pPr>
      <w:r w:rsidRPr="00C30738">
        <w:rPr>
          <w:rFonts w:cs="Arial"/>
          <w:b/>
          <w:bCs/>
          <w:sz w:val="22"/>
          <w:szCs w:val="22"/>
          <w:lang w:val="en-GB"/>
        </w:rPr>
        <w:t>Annex I – Page 7, para 3</w:t>
      </w:r>
      <w:r>
        <w:rPr>
          <w:rFonts w:cs="Arial"/>
          <w:sz w:val="22"/>
          <w:szCs w:val="22"/>
          <w:lang w:val="en-GB"/>
        </w:rPr>
        <w:t xml:space="preserve"> – Agreed to insert new sentence of text (</w:t>
      </w:r>
      <w:r w:rsidRPr="00C30738">
        <w:rPr>
          <w:rFonts w:cs="Arial"/>
          <w:color w:val="FF0000"/>
          <w:sz w:val="22"/>
          <w:szCs w:val="22"/>
          <w:lang w:val="en-GB"/>
        </w:rPr>
        <w:t>in red</w:t>
      </w:r>
      <w:r>
        <w:rPr>
          <w:rFonts w:cs="Arial"/>
          <w:sz w:val="22"/>
          <w:szCs w:val="22"/>
          <w:lang w:val="en-GB"/>
        </w:rPr>
        <w:t>)</w:t>
      </w:r>
      <w:r w:rsidR="00FE44DA">
        <w:rPr>
          <w:rFonts w:cs="Arial"/>
          <w:sz w:val="22"/>
          <w:szCs w:val="22"/>
          <w:lang w:val="en-GB"/>
        </w:rPr>
        <w:t>.</w:t>
      </w:r>
    </w:p>
    <w:p w:rsidR="00C30738" w:rsidRPr="00E22905" w:rsidRDefault="00C30738" w:rsidP="00E22905">
      <w:pPr>
        <w:pStyle w:val="ListParagraph"/>
        <w:numPr>
          <w:ilvl w:val="0"/>
          <w:numId w:val="48"/>
        </w:numPr>
        <w:tabs>
          <w:tab w:val="left" w:pos="1020"/>
        </w:tabs>
        <w:ind w:left="360"/>
        <w:jc w:val="both"/>
        <w:rPr>
          <w:rFonts w:cs="Arial"/>
          <w:sz w:val="22"/>
          <w:szCs w:val="22"/>
          <w:lang w:val="en-GB"/>
        </w:rPr>
      </w:pPr>
      <w:r w:rsidRPr="00E22905">
        <w:rPr>
          <w:rFonts w:cs="Arial"/>
          <w:i/>
          <w:sz w:val="22"/>
          <w:szCs w:val="22"/>
          <w:lang w:val="en-GB"/>
        </w:rPr>
        <w:t xml:space="preserve">Urges </w:t>
      </w:r>
      <w:r w:rsidRPr="00E22905">
        <w:rPr>
          <w:rFonts w:cs="Arial"/>
          <w:iCs/>
          <w:sz w:val="22"/>
          <w:szCs w:val="22"/>
          <w:lang w:val="en-GB"/>
        </w:rPr>
        <w:t xml:space="preserve">Parties and </w:t>
      </w:r>
      <w:r w:rsidRPr="00E22905">
        <w:rPr>
          <w:rFonts w:cs="Arial"/>
          <w:i/>
          <w:sz w:val="22"/>
          <w:szCs w:val="22"/>
          <w:lang w:val="en-GB"/>
        </w:rPr>
        <w:t xml:space="preserve">encourages </w:t>
      </w:r>
      <w:r w:rsidRPr="00E22905">
        <w:rPr>
          <w:rFonts w:cs="Arial"/>
          <w:iCs/>
          <w:sz w:val="22"/>
          <w:szCs w:val="22"/>
          <w:lang w:val="en-GB"/>
        </w:rPr>
        <w:t xml:space="preserve">non-Party Range States to implement existing measures under CMS, </w:t>
      </w:r>
      <w:r w:rsidRPr="00E22905">
        <w:rPr>
          <w:rFonts w:cs="Arial"/>
          <w:iCs/>
          <w:color w:val="FF0000"/>
          <w:sz w:val="22"/>
          <w:szCs w:val="22"/>
          <w:lang w:val="en-GB"/>
        </w:rPr>
        <w:t xml:space="preserve">including on sustainable land use under the African-Eurasian Migratory </w:t>
      </w:r>
      <w:proofErr w:type="spellStart"/>
      <w:r w:rsidRPr="00E22905">
        <w:rPr>
          <w:rFonts w:cs="Arial"/>
          <w:iCs/>
          <w:color w:val="FF0000"/>
          <w:sz w:val="22"/>
          <w:szCs w:val="22"/>
          <w:lang w:val="en-GB"/>
        </w:rPr>
        <w:t>Landbirds</w:t>
      </w:r>
      <w:proofErr w:type="spellEnd"/>
      <w:r w:rsidRPr="00E22905">
        <w:rPr>
          <w:rFonts w:cs="Arial"/>
          <w:iCs/>
          <w:color w:val="FF0000"/>
          <w:sz w:val="22"/>
          <w:szCs w:val="22"/>
          <w:lang w:val="en-GB"/>
        </w:rPr>
        <w:t xml:space="preserve"> Action Plan, and on poisoning under the action plans for lion, cheetah, wild dog and African elephant to be adopted at COP12;</w:t>
      </w:r>
      <w:r w:rsidRPr="00E22905">
        <w:rPr>
          <w:rFonts w:cs="Arial"/>
          <w:iCs/>
          <w:sz w:val="22"/>
          <w:szCs w:val="22"/>
          <w:lang w:val="en-GB"/>
        </w:rPr>
        <w:t xml:space="preserve"> the Agreement on the Conservation of African-Eurasian Migratory </w:t>
      </w:r>
      <w:proofErr w:type="spellStart"/>
      <w:r w:rsidRPr="00E22905">
        <w:rPr>
          <w:rFonts w:cs="Arial"/>
          <w:iCs/>
          <w:sz w:val="22"/>
          <w:szCs w:val="22"/>
          <w:lang w:val="en-GB"/>
        </w:rPr>
        <w:t>Waterbirds</w:t>
      </w:r>
      <w:proofErr w:type="spellEnd"/>
      <w:r w:rsidRPr="00E22905">
        <w:rPr>
          <w:rFonts w:cs="Arial"/>
          <w:iCs/>
          <w:sz w:val="22"/>
          <w:szCs w:val="22"/>
          <w:lang w:val="en-GB"/>
        </w:rPr>
        <w:t xml:space="preserve"> </w:t>
      </w:r>
      <w:r w:rsidRPr="00E22905">
        <w:rPr>
          <w:rFonts w:cs="Arial"/>
          <w:sz w:val="22"/>
          <w:szCs w:val="22"/>
          <w:lang w:val="en-GB"/>
        </w:rPr>
        <w:t xml:space="preserve">(AEWA), Raptors MOU and other relevant international environmental treaties, especially where these contribute to the objectives of the Vulture </w:t>
      </w:r>
      <w:proofErr w:type="spellStart"/>
      <w:r w:rsidRPr="00E22905">
        <w:rPr>
          <w:rFonts w:cs="Arial"/>
          <w:sz w:val="22"/>
          <w:szCs w:val="22"/>
          <w:lang w:val="en-GB"/>
        </w:rPr>
        <w:t>MsAP</w:t>
      </w:r>
      <w:proofErr w:type="spellEnd"/>
      <w:r w:rsidRPr="00E22905">
        <w:rPr>
          <w:rFonts w:cs="Arial"/>
          <w:sz w:val="22"/>
          <w:szCs w:val="22"/>
          <w:lang w:val="en-GB"/>
        </w:rPr>
        <w:t>, in order to increase the resilience of African-Eurasian vultures and their potential to adapt to environmental change.</w:t>
      </w:r>
    </w:p>
    <w:p w:rsidR="00E36591" w:rsidRDefault="00E36591" w:rsidP="008F20D3">
      <w:pPr>
        <w:tabs>
          <w:tab w:val="left" w:pos="1020"/>
        </w:tabs>
        <w:rPr>
          <w:rFonts w:cs="Arial"/>
          <w:sz w:val="22"/>
          <w:szCs w:val="22"/>
          <w:lang w:val="en-GB"/>
        </w:rPr>
      </w:pPr>
    </w:p>
    <w:p w:rsidR="003D16A4" w:rsidRDefault="003D16A4" w:rsidP="00FE44DA">
      <w:pPr>
        <w:tabs>
          <w:tab w:val="left" w:pos="1020"/>
        </w:tabs>
        <w:spacing w:after="60"/>
        <w:ind w:left="360"/>
        <w:rPr>
          <w:rFonts w:cs="Arial"/>
          <w:sz w:val="22"/>
          <w:szCs w:val="22"/>
          <w:lang w:val="en-GB"/>
        </w:rPr>
      </w:pPr>
      <w:r w:rsidRPr="003D16A4">
        <w:rPr>
          <w:rFonts w:cs="Arial"/>
          <w:b/>
          <w:bCs/>
          <w:sz w:val="22"/>
          <w:szCs w:val="22"/>
          <w:lang w:val="en-GB"/>
        </w:rPr>
        <w:t>Annex 2 – Page 9, para. 12CC</w:t>
      </w:r>
      <w:r>
        <w:rPr>
          <w:rFonts w:cs="Arial"/>
          <w:sz w:val="22"/>
          <w:szCs w:val="22"/>
          <w:lang w:val="en-GB"/>
        </w:rPr>
        <w:t xml:space="preserve"> – Agreed inserted of additional paragraph b) (</w:t>
      </w:r>
      <w:r w:rsidRPr="003D16A4">
        <w:rPr>
          <w:rFonts w:cs="Arial"/>
          <w:color w:val="FF0000"/>
          <w:sz w:val="22"/>
          <w:szCs w:val="22"/>
          <w:lang w:val="en-GB"/>
        </w:rPr>
        <w:t>in red</w:t>
      </w:r>
      <w:r>
        <w:rPr>
          <w:rFonts w:cs="Arial"/>
          <w:sz w:val="22"/>
          <w:szCs w:val="22"/>
          <w:lang w:val="en-GB"/>
        </w:rPr>
        <w:t>)</w:t>
      </w:r>
      <w:r w:rsidR="00FE44DA">
        <w:rPr>
          <w:rFonts w:cs="Arial"/>
          <w:sz w:val="22"/>
          <w:szCs w:val="22"/>
          <w:lang w:val="en-GB"/>
        </w:rPr>
        <w:t>.</w:t>
      </w:r>
    </w:p>
    <w:p w:rsidR="003D16A4" w:rsidRPr="00E22905" w:rsidRDefault="003D16A4" w:rsidP="00E22905">
      <w:pPr>
        <w:pStyle w:val="ListParagraph"/>
        <w:numPr>
          <w:ilvl w:val="0"/>
          <w:numId w:val="48"/>
        </w:numPr>
        <w:ind w:left="360"/>
        <w:jc w:val="both"/>
        <w:rPr>
          <w:rFonts w:cs="Arial"/>
          <w:color w:val="FF0000"/>
          <w:sz w:val="22"/>
          <w:szCs w:val="22"/>
          <w:lang w:val="en-GB"/>
        </w:rPr>
      </w:pPr>
      <w:r w:rsidRPr="00E22905">
        <w:rPr>
          <w:rFonts w:cs="Arial"/>
          <w:i/>
          <w:iCs/>
          <w:color w:val="FF0000"/>
          <w:sz w:val="22"/>
          <w:szCs w:val="22"/>
          <w:lang w:val="en-GB"/>
        </w:rPr>
        <w:t xml:space="preserve">Report to COP13 on the decisions taken </w:t>
      </w:r>
      <w:proofErr w:type="gramStart"/>
      <w:r w:rsidRPr="00E22905">
        <w:rPr>
          <w:rFonts w:cs="Arial"/>
          <w:i/>
          <w:iCs/>
          <w:color w:val="FF0000"/>
          <w:sz w:val="22"/>
          <w:szCs w:val="22"/>
          <w:lang w:val="en-GB"/>
        </w:rPr>
        <w:t>as a result of</w:t>
      </w:r>
      <w:proofErr w:type="gramEnd"/>
      <w:r w:rsidRPr="00E22905">
        <w:rPr>
          <w:rFonts w:cs="Arial"/>
          <w:i/>
          <w:iCs/>
          <w:color w:val="FF0000"/>
          <w:sz w:val="22"/>
          <w:szCs w:val="22"/>
          <w:lang w:val="en-GB"/>
        </w:rPr>
        <w:t xml:space="preserve"> working with </w:t>
      </w:r>
      <w:r w:rsidR="00E36591" w:rsidRPr="00E22905">
        <w:rPr>
          <w:rFonts w:cs="Arial"/>
          <w:color w:val="FF0000"/>
          <w:sz w:val="22"/>
          <w:szCs w:val="22"/>
          <w:lang w:val="en-GB"/>
        </w:rPr>
        <w:t xml:space="preserve">the </w:t>
      </w:r>
      <w:r w:rsidRPr="00E22905">
        <w:rPr>
          <w:rFonts w:cs="Arial"/>
          <w:color w:val="FF0000"/>
          <w:sz w:val="22"/>
          <w:szCs w:val="22"/>
          <w:lang w:val="en-GB"/>
        </w:rPr>
        <w:t>CMS Vulture Working Group, CMS Preventing Poisoning Working Group, CMS-CITES African Carnivores Initiative and CMS Energy Task Force clearly to define synergies and a clear division of labour in tackling poisoning and interactions with energy infrastructure.</w:t>
      </w:r>
    </w:p>
    <w:p w:rsidR="003D16A4" w:rsidRPr="00CF1D7F" w:rsidRDefault="003D16A4" w:rsidP="008F20D3">
      <w:pPr>
        <w:tabs>
          <w:tab w:val="left" w:pos="1020"/>
        </w:tabs>
        <w:rPr>
          <w:rFonts w:cs="Arial"/>
          <w:sz w:val="22"/>
          <w:szCs w:val="22"/>
          <w:lang w:val="en-GB"/>
        </w:rPr>
      </w:pPr>
    </w:p>
    <w:p w:rsidR="008F20D3" w:rsidRPr="00E36591" w:rsidRDefault="00607511" w:rsidP="00DB6D42">
      <w:pPr>
        <w:tabs>
          <w:tab w:val="left" w:pos="1020"/>
        </w:tabs>
        <w:spacing w:after="60"/>
        <w:ind w:left="360"/>
        <w:rPr>
          <w:rFonts w:cs="Arial"/>
          <w:sz w:val="22"/>
          <w:szCs w:val="22"/>
        </w:rPr>
      </w:pPr>
      <w:r w:rsidRPr="00E36591">
        <w:rPr>
          <w:rFonts w:cs="Arial"/>
          <w:b/>
          <w:bCs/>
          <w:sz w:val="22"/>
          <w:szCs w:val="22"/>
        </w:rPr>
        <w:t xml:space="preserve">Annex 2 - </w:t>
      </w:r>
      <w:r w:rsidR="008F20D3" w:rsidRPr="00CF1D7F">
        <w:rPr>
          <w:rFonts w:cs="Arial"/>
          <w:b/>
          <w:bCs/>
          <w:sz w:val="22"/>
          <w:szCs w:val="22"/>
        </w:rPr>
        <w:t xml:space="preserve">Page </w:t>
      </w:r>
      <w:r w:rsidR="00EE67C2" w:rsidRPr="00CF1D7F">
        <w:rPr>
          <w:rFonts w:cs="Arial"/>
          <w:b/>
          <w:bCs/>
          <w:sz w:val="22"/>
          <w:szCs w:val="22"/>
        </w:rPr>
        <w:t>9</w:t>
      </w:r>
      <w:r w:rsidR="00AE45FB" w:rsidRPr="00CF1D7F">
        <w:rPr>
          <w:rFonts w:cs="Arial"/>
          <w:b/>
          <w:bCs/>
          <w:sz w:val="22"/>
          <w:szCs w:val="22"/>
        </w:rPr>
        <w:t>, para</w:t>
      </w:r>
      <w:r w:rsidR="008F20D3" w:rsidRPr="00CF1D7F">
        <w:rPr>
          <w:rFonts w:cs="Arial"/>
          <w:b/>
          <w:bCs/>
          <w:sz w:val="22"/>
          <w:szCs w:val="22"/>
        </w:rPr>
        <w:t xml:space="preserve">. </w:t>
      </w:r>
      <w:r w:rsidR="00EE67C2" w:rsidRPr="00CF1D7F">
        <w:rPr>
          <w:rFonts w:cs="Arial"/>
          <w:b/>
          <w:bCs/>
          <w:sz w:val="22"/>
          <w:szCs w:val="22"/>
        </w:rPr>
        <w:t>12DD</w:t>
      </w:r>
      <w:r w:rsidR="00EE67C2" w:rsidRPr="00E36591">
        <w:rPr>
          <w:rFonts w:cs="Arial"/>
          <w:sz w:val="22"/>
          <w:szCs w:val="22"/>
        </w:rPr>
        <w:t xml:space="preserve"> – Agreed addition</w:t>
      </w:r>
      <w:r w:rsidR="003F27A6" w:rsidRPr="00E36591">
        <w:rPr>
          <w:rFonts w:cs="Arial"/>
          <w:sz w:val="22"/>
          <w:szCs w:val="22"/>
        </w:rPr>
        <w:t xml:space="preserve">al </w:t>
      </w:r>
      <w:r w:rsidR="00EE67C2" w:rsidRPr="00E36591">
        <w:rPr>
          <w:rFonts w:cs="Arial"/>
          <w:sz w:val="22"/>
          <w:szCs w:val="22"/>
        </w:rPr>
        <w:t>text (</w:t>
      </w:r>
      <w:r w:rsidR="00EE67C2" w:rsidRPr="00CF1D7F">
        <w:rPr>
          <w:rFonts w:cs="Arial"/>
          <w:color w:val="FF0000"/>
          <w:sz w:val="22"/>
          <w:szCs w:val="22"/>
        </w:rPr>
        <w:t>in red</w:t>
      </w:r>
      <w:r w:rsidR="00EE67C2" w:rsidRPr="00E36591">
        <w:rPr>
          <w:rFonts w:cs="Arial"/>
          <w:sz w:val="22"/>
          <w:szCs w:val="22"/>
        </w:rPr>
        <w:t>)</w:t>
      </w:r>
      <w:r w:rsidR="00DB6D42">
        <w:rPr>
          <w:rFonts w:cs="Arial"/>
          <w:sz w:val="22"/>
          <w:szCs w:val="22"/>
        </w:rPr>
        <w:t>.</w:t>
      </w:r>
    </w:p>
    <w:p w:rsidR="00EE67C2" w:rsidRPr="00E22905" w:rsidRDefault="00EE67C2" w:rsidP="00E22905">
      <w:pPr>
        <w:pStyle w:val="ListParagraph"/>
        <w:numPr>
          <w:ilvl w:val="0"/>
          <w:numId w:val="48"/>
        </w:numPr>
        <w:ind w:left="360"/>
        <w:jc w:val="both"/>
        <w:rPr>
          <w:rFonts w:cs="Arial"/>
          <w:color w:val="FF0000"/>
          <w:sz w:val="22"/>
          <w:szCs w:val="22"/>
          <w:lang w:val="en-GB"/>
        </w:rPr>
      </w:pPr>
      <w:r w:rsidRPr="00E22905">
        <w:rPr>
          <w:rFonts w:cs="Arial"/>
          <w:sz w:val="22"/>
          <w:szCs w:val="22"/>
          <w:lang w:val="en-GB"/>
        </w:rPr>
        <w:lastRenderedPageBreak/>
        <w:t xml:space="preserve">Report to the next Meeting of Signatories of the CMS Raptors MOU and subsequent meetings of the Sessional Committee of the CMS Scientific Council, </w:t>
      </w:r>
      <w:r w:rsidR="003D16A4" w:rsidRPr="00E22905">
        <w:rPr>
          <w:rFonts w:cs="Arial"/>
          <w:color w:val="FF0000"/>
          <w:sz w:val="22"/>
          <w:szCs w:val="22"/>
          <w:lang w:val="en-GB"/>
        </w:rPr>
        <w:t>on progress in implementat</w:t>
      </w:r>
      <w:r w:rsidR="002A44FA">
        <w:rPr>
          <w:rFonts w:cs="Arial"/>
          <w:color w:val="FF0000"/>
          <w:sz w:val="22"/>
          <w:szCs w:val="22"/>
          <w:lang w:val="en-GB"/>
        </w:rPr>
        <w:t xml:space="preserve">ion of these decisions and the </w:t>
      </w:r>
      <w:r w:rsidR="003D16A4" w:rsidRPr="00E22905">
        <w:rPr>
          <w:rFonts w:cs="Arial"/>
          <w:color w:val="FF0000"/>
          <w:sz w:val="22"/>
          <w:szCs w:val="22"/>
          <w:lang w:val="en-GB"/>
        </w:rPr>
        <w:t xml:space="preserve">Vulture </w:t>
      </w:r>
      <w:proofErr w:type="spellStart"/>
      <w:r w:rsidR="003D16A4" w:rsidRPr="00E22905">
        <w:rPr>
          <w:rFonts w:cs="Arial"/>
          <w:color w:val="FF0000"/>
          <w:sz w:val="22"/>
          <w:szCs w:val="22"/>
          <w:lang w:val="en-GB"/>
        </w:rPr>
        <w:t>MsAP</w:t>
      </w:r>
      <w:proofErr w:type="spellEnd"/>
      <w:r w:rsidR="003D16A4" w:rsidRPr="00E22905">
        <w:rPr>
          <w:rFonts w:cs="Arial"/>
          <w:color w:val="FF0000"/>
          <w:sz w:val="22"/>
          <w:szCs w:val="22"/>
          <w:lang w:val="en-GB"/>
        </w:rPr>
        <w:t xml:space="preserve"> </w:t>
      </w:r>
      <w:r w:rsidRPr="00E22905">
        <w:rPr>
          <w:rFonts w:cs="Arial"/>
          <w:color w:val="FF0000"/>
          <w:sz w:val="22"/>
          <w:szCs w:val="22"/>
          <w:lang w:val="en-GB"/>
        </w:rPr>
        <w:t>and advise future Meetings of the Conference of Parties of any outstanding scientific issues relating to the conservation of vultures.</w:t>
      </w:r>
    </w:p>
    <w:p w:rsidR="006356C5" w:rsidRPr="00DB6D42" w:rsidRDefault="006356C5" w:rsidP="00CF1D7F">
      <w:pPr>
        <w:rPr>
          <w:b/>
          <w:lang w:val="en-GB"/>
        </w:rPr>
      </w:pPr>
    </w:p>
    <w:p w:rsidR="006356C5" w:rsidRPr="00E22905" w:rsidRDefault="006356C5" w:rsidP="00DF4423">
      <w:pPr>
        <w:tabs>
          <w:tab w:val="left" w:pos="1020"/>
        </w:tabs>
        <w:rPr>
          <w:rFonts w:cs="Arial"/>
          <w:b/>
          <w:sz w:val="22"/>
          <w:szCs w:val="22"/>
        </w:rPr>
      </w:pPr>
    </w:p>
    <w:p w:rsidR="00DF4423" w:rsidRPr="00DF4423" w:rsidRDefault="00DF4423" w:rsidP="00DF4423">
      <w:pPr>
        <w:tabs>
          <w:tab w:val="left" w:pos="1020"/>
        </w:tabs>
        <w:rPr>
          <w:rFonts w:cs="Arial"/>
          <w:b/>
          <w:sz w:val="22"/>
          <w:szCs w:val="22"/>
        </w:rPr>
      </w:pPr>
      <w:r w:rsidRPr="00DF4423">
        <w:rPr>
          <w:rFonts w:cs="Arial"/>
          <w:b/>
          <w:sz w:val="22"/>
          <w:szCs w:val="22"/>
        </w:rPr>
        <w:t>RECOMMENDATIONS TO COP12</w:t>
      </w:r>
    </w:p>
    <w:p w:rsidR="000F1354" w:rsidRPr="005F3896" w:rsidRDefault="000F1354" w:rsidP="000F1354">
      <w:pPr>
        <w:jc w:val="center"/>
        <w:rPr>
          <w:rFonts w:cs="Arial"/>
          <w:sz w:val="22"/>
          <w:szCs w:val="22"/>
        </w:rPr>
      </w:pPr>
    </w:p>
    <w:p w:rsidR="00397D2C" w:rsidRPr="00397D2C" w:rsidRDefault="00C611D2" w:rsidP="00E22905">
      <w:pPr>
        <w:jc w:val="both"/>
        <w:rPr>
          <w:rFonts w:cs="Arial"/>
          <w:sz w:val="22"/>
          <w:szCs w:val="22"/>
        </w:rPr>
      </w:pPr>
      <w:r>
        <w:rPr>
          <w:rFonts w:cs="Arial"/>
          <w:sz w:val="22"/>
          <w:szCs w:val="22"/>
        </w:rPr>
        <w:t>The Avian Working Group u</w:t>
      </w:r>
      <w:r w:rsidR="00A230AA">
        <w:rPr>
          <w:rFonts w:cs="Arial"/>
          <w:sz w:val="22"/>
          <w:szCs w:val="22"/>
        </w:rPr>
        <w:t>nanimous</w:t>
      </w:r>
      <w:r>
        <w:rPr>
          <w:rFonts w:cs="Arial"/>
          <w:sz w:val="22"/>
          <w:szCs w:val="22"/>
        </w:rPr>
        <w:t xml:space="preserve">ly </w:t>
      </w:r>
      <w:r w:rsidR="002B10BA">
        <w:rPr>
          <w:rFonts w:cs="Arial"/>
          <w:sz w:val="22"/>
          <w:szCs w:val="22"/>
        </w:rPr>
        <w:t xml:space="preserve">endorsed </w:t>
      </w:r>
      <w:r w:rsidR="002B10BA" w:rsidRPr="00146AC4">
        <w:rPr>
          <w:rFonts w:cs="Arial"/>
          <w:sz w:val="22"/>
          <w:szCs w:val="22"/>
          <w:lang w:val="en-GB"/>
        </w:rPr>
        <w:t>UNEP/CMS/COP12/</w:t>
      </w:r>
      <w:r w:rsidR="002B10BA" w:rsidRPr="00CF1D7F">
        <w:rPr>
          <w:rFonts w:cs="Arial"/>
          <w:sz w:val="22"/>
          <w:szCs w:val="22"/>
          <w:lang w:val="en-GB"/>
        </w:rPr>
        <w:t>DOC.</w:t>
      </w:r>
      <w:r w:rsidR="002B10BA">
        <w:rPr>
          <w:rFonts w:cs="Arial"/>
          <w:sz w:val="22"/>
          <w:szCs w:val="22"/>
          <w:lang w:val="en-GB"/>
        </w:rPr>
        <w:t xml:space="preserve">24.1.4 (Rev.1), including the three Annexes, namely Annex I – Draft </w:t>
      </w:r>
      <w:r w:rsidR="00A230AA">
        <w:rPr>
          <w:rFonts w:cs="Arial"/>
          <w:sz w:val="22"/>
          <w:szCs w:val="22"/>
        </w:rPr>
        <w:t>Resolution</w:t>
      </w:r>
      <w:r w:rsidR="002B10BA">
        <w:rPr>
          <w:rFonts w:cs="Arial"/>
          <w:sz w:val="22"/>
          <w:szCs w:val="22"/>
        </w:rPr>
        <w:t xml:space="preserve">; Annex 2 - Draft </w:t>
      </w:r>
      <w:r w:rsidR="00A230AA">
        <w:rPr>
          <w:rFonts w:cs="Arial"/>
          <w:sz w:val="22"/>
          <w:szCs w:val="22"/>
        </w:rPr>
        <w:t>Decisions</w:t>
      </w:r>
      <w:r w:rsidR="002B10BA">
        <w:rPr>
          <w:rFonts w:cs="Arial"/>
          <w:sz w:val="22"/>
          <w:szCs w:val="22"/>
        </w:rPr>
        <w:t xml:space="preserve">; and, Annex 3 - </w:t>
      </w:r>
      <w:r>
        <w:rPr>
          <w:rFonts w:cs="Arial"/>
          <w:sz w:val="22"/>
          <w:szCs w:val="22"/>
        </w:rPr>
        <w:t>Multi-</w:t>
      </w:r>
      <w:proofErr w:type="gramStart"/>
      <w:r>
        <w:rPr>
          <w:rFonts w:cs="Arial"/>
          <w:sz w:val="22"/>
          <w:szCs w:val="22"/>
        </w:rPr>
        <w:t>species</w:t>
      </w:r>
      <w:proofErr w:type="gramEnd"/>
      <w:r>
        <w:rPr>
          <w:rFonts w:cs="Arial"/>
          <w:sz w:val="22"/>
          <w:szCs w:val="22"/>
        </w:rPr>
        <w:t xml:space="preserve"> Action Plan to Conserve African-Eurasian Vultures (Vulture </w:t>
      </w:r>
      <w:proofErr w:type="spellStart"/>
      <w:r>
        <w:rPr>
          <w:rFonts w:cs="Arial"/>
          <w:sz w:val="22"/>
          <w:szCs w:val="22"/>
        </w:rPr>
        <w:t>MsAP</w:t>
      </w:r>
      <w:proofErr w:type="spellEnd"/>
      <w:r>
        <w:rPr>
          <w:rFonts w:cs="Arial"/>
          <w:sz w:val="22"/>
          <w:szCs w:val="22"/>
        </w:rPr>
        <w:t>)</w:t>
      </w:r>
      <w:r w:rsidR="00A230AA">
        <w:rPr>
          <w:rFonts w:cs="Arial"/>
          <w:sz w:val="22"/>
          <w:szCs w:val="22"/>
        </w:rPr>
        <w:t xml:space="preserve"> at COP1</w:t>
      </w:r>
      <w:r w:rsidR="00967A2F">
        <w:rPr>
          <w:rFonts w:cs="Arial"/>
          <w:sz w:val="22"/>
          <w:szCs w:val="22"/>
        </w:rPr>
        <w:t>2</w:t>
      </w:r>
      <w:r w:rsidR="00607511">
        <w:rPr>
          <w:rFonts w:cs="Arial"/>
          <w:sz w:val="22"/>
          <w:szCs w:val="22"/>
        </w:rPr>
        <w:t>.</w:t>
      </w:r>
    </w:p>
    <w:sectPr w:rsidR="00397D2C" w:rsidRPr="00397D2C" w:rsidSect="00E22905">
      <w:headerReference w:type="even" r:id="rId8"/>
      <w:headerReference w:type="default" r:id="rId9"/>
      <w:footerReference w:type="even" r:id="rId10"/>
      <w:footerReference w:type="default" r:id="rId11"/>
      <w:headerReference w:type="first" r:id="rId12"/>
      <w:footerReference w:type="first" r:id="rId13"/>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B01" w:rsidRDefault="00D70B01">
      <w:r>
        <w:separator/>
      </w:r>
    </w:p>
  </w:endnote>
  <w:endnote w:type="continuationSeparator" w:id="0">
    <w:p w:rsidR="00D70B01" w:rsidRDefault="00D7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66059"/>
      <w:docPartObj>
        <w:docPartGallery w:val="Page Numbers (Bottom of Page)"/>
        <w:docPartUnique/>
      </w:docPartObj>
    </w:sdtPr>
    <w:sdtEndPr>
      <w:rPr>
        <w:noProof/>
      </w:rPr>
    </w:sdtEndPr>
    <w:sdtContent>
      <w:p w:rsidR="00EF6ECD" w:rsidRDefault="00EF6ECD">
        <w:pPr>
          <w:pStyle w:val="Footer"/>
          <w:jc w:val="center"/>
        </w:pPr>
        <w:r>
          <w:fldChar w:fldCharType="begin"/>
        </w:r>
        <w:r>
          <w:instrText xml:space="preserve"> PAGE   \* MERGEFORMAT </w:instrText>
        </w:r>
        <w:r>
          <w:fldChar w:fldCharType="separate"/>
        </w:r>
        <w:r w:rsidR="005F3896">
          <w:rPr>
            <w:noProof/>
          </w:rPr>
          <w:t>2</w:t>
        </w:r>
        <w:r>
          <w:rPr>
            <w:noProof/>
          </w:rPr>
          <w:fldChar w:fldCharType="end"/>
        </w:r>
      </w:p>
    </w:sdtContent>
  </w:sdt>
  <w:p w:rsidR="00EF6ECD" w:rsidRDefault="00EF6E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278522"/>
      <w:docPartObj>
        <w:docPartGallery w:val="Page Numbers (Bottom of Page)"/>
        <w:docPartUnique/>
      </w:docPartObj>
    </w:sdtPr>
    <w:sdtEndPr>
      <w:rPr>
        <w:noProof/>
      </w:rPr>
    </w:sdtEndPr>
    <w:sdtContent>
      <w:p w:rsidR="00EF6ECD" w:rsidRDefault="00EF6ECD">
        <w:pPr>
          <w:pStyle w:val="Footer"/>
          <w:jc w:val="center"/>
        </w:pPr>
        <w:r>
          <w:fldChar w:fldCharType="begin"/>
        </w:r>
        <w:r>
          <w:instrText xml:space="preserve"> PAGE   \* MERGEFORMAT </w:instrText>
        </w:r>
        <w:r>
          <w:fldChar w:fldCharType="separate"/>
        </w:r>
        <w:r w:rsidR="005F3896">
          <w:rPr>
            <w:noProof/>
          </w:rPr>
          <w:t>3</w:t>
        </w:r>
        <w:r>
          <w:rPr>
            <w:noProof/>
          </w:rPr>
          <w:fldChar w:fldCharType="end"/>
        </w:r>
      </w:p>
    </w:sdtContent>
  </w:sdt>
  <w:p w:rsidR="00EF6ECD" w:rsidRDefault="00EF6E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22209"/>
      <w:docPartObj>
        <w:docPartGallery w:val="Page Numbers (Bottom of Page)"/>
        <w:docPartUnique/>
      </w:docPartObj>
    </w:sdtPr>
    <w:sdtEndPr>
      <w:rPr>
        <w:noProof/>
      </w:rPr>
    </w:sdtEndPr>
    <w:sdtContent>
      <w:p w:rsidR="00EF6ECD" w:rsidRDefault="005F3896">
        <w:pPr>
          <w:pStyle w:val="Footer"/>
          <w:jc w:val="center"/>
        </w:pPr>
      </w:p>
    </w:sdtContent>
  </w:sdt>
  <w:p w:rsidR="00EF6ECD" w:rsidRDefault="00EF6E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B01" w:rsidRDefault="00D70B01">
      <w:r>
        <w:separator/>
      </w:r>
    </w:p>
  </w:footnote>
  <w:footnote w:type="continuationSeparator" w:id="0">
    <w:p w:rsidR="00D70B01" w:rsidRDefault="00D70B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05" w:rsidRPr="008648EB" w:rsidRDefault="00E22905" w:rsidP="00E22905">
    <w:pPr>
      <w:pStyle w:val="Header"/>
      <w:pBdr>
        <w:bottom w:val="single" w:sz="4" w:space="1" w:color="auto"/>
      </w:pBdr>
      <w:tabs>
        <w:tab w:val="center" w:pos="4541"/>
        <w:tab w:val="right" w:pos="9083"/>
      </w:tabs>
      <w:jc w:val="right"/>
      <w:rPr>
        <w:rFonts w:cs="Arial"/>
        <w:i/>
        <w:szCs w:val="18"/>
      </w:rPr>
    </w:pPr>
    <w:r w:rsidRPr="008648EB">
      <w:rPr>
        <w:rFonts w:cs="Arial"/>
        <w:i/>
        <w:szCs w:val="18"/>
      </w:rPr>
      <w:t>UNEP/CMS/COP12/Doc.</w:t>
    </w:r>
    <w:r>
      <w:rPr>
        <w:rFonts w:cs="Arial"/>
        <w:i/>
        <w:szCs w:val="18"/>
      </w:rPr>
      <w:t>24.1.4/</w:t>
    </w:r>
    <w:r w:rsidR="00C673EC">
      <w:rPr>
        <w:rFonts w:cs="Arial"/>
        <w:i/>
        <w:szCs w:val="18"/>
      </w:rPr>
      <w:t>Rev.1/</w:t>
    </w:r>
    <w:r w:rsidRPr="008648EB">
      <w:rPr>
        <w:rFonts w:cs="Arial"/>
        <w:i/>
        <w:szCs w:val="18"/>
      </w:rPr>
      <w:t>Add</w:t>
    </w:r>
    <w:r>
      <w:rPr>
        <w:rFonts w:cs="Arial"/>
        <w:i/>
        <w:szCs w:val="18"/>
      </w:rPr>
      <w:t>.In-S.1/B</w:t>
    </w:r>
    <w:r w:rsidRPr="008648EB">
      <w:rPr>
        <w:rFonts w:cs="Arial"/>
        <w:i/>
        <w:szCs w:val="18"/>
      </w:rPr>
      <w:t xml:space="preserve"> </w:t>
    </w:r>
  </w:p>
  <w:p w:rsidR="00E22905" w:rsidRDefault="00E229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905" w:rsidRPr="008648EB" w:rsidRDefault="00E22905" w:rsidP="00E22905">
    <w:pPr>
      <w:pStyle w:val="Header"/>
      <w:pBdr>
        <w:bottom w:val="single" w:sz="4" w:space="1" w:color="auto"/>
      </w:pBdr>
      <w:tabs>
        <w:tab w:val="center" w:pos="4541"/>
        <w:tab w:val="right" w:pos="9083"/>
      </w:tabs>
      <w:rPr>
        <w:rFonts w:cs="Arial"/>
        <w:i/>
        <w:szCs w:val="18"/>
      </w:rPr>
    </w:pPr>
    <w:r w:rsidRPr="008648EB">
      <w:rPr>
        <w:rFonts w:cs="Arial"/>
        <w:i/>
        <w:szCs w:val="18"/>
      </w:rPr>
      <w:t>UNEP/CMS/COP12/Doc.</w:t>
    </w:r>
    <w:r>
      <w:rPr>
        <w:rFonts w:cs="Arial"/>
        <w:i/>
        <w:szCs w:val="18"/>
      </w:rPr>
      <w:t>24.1.4/</w:t>
    </w:r>
    <w:r w:rsidR="00C673EC">
      <w:rPr>
        <w:rFonts w:cs="Arial"/>
        <w:i/>
        <w:szCs w:val="18"/>
      </w:rPr>
      <w:t>Rev.1/</w:t>
    </w:r>
    <w:r w:rsidRPr="008648EB">
      <w:rPr>
        <w:rFonts w:cs="Arial"/>
        <w:i/>
        <w:szCs w:val="18"/>
      </w:rPr>
      <w:t>Add</w:t>
    </w:r>
    <w:r>
      <w:rPr>
        <w:rFonts w:cs="Arial"/>
        <w:i/>
        <w:szCs w:val="18"/>
      </w:rPr>
      <w:t>.In-S.1/B</w:t>
    </w:r>
    <w:r w:rsidRPr="008648EB">
      <w:rPr>
        <w:rFonts w:cs="Arial"/>
        <w:i/>
        <w:szCs w:val="18"/>
      </w:rPr>
      <w:t xml:space="preserve"> </w:t>
    </w:r>
  </w:p>
  <w:p w:rsidR="00E22905" w:rsidRDefault="00E229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2FC" w:rsidRPr="008648EB" w:rsidRDefault="00BF42FC" w:rsidP="007D02D3">
    <w:pPr>
      <w:pStyle w:val="Header"/>
      <w:pBdr>
        <w:bottom w:val="single" w:sz="4" w:space="1" w:color="auto"/>
      </w:pBdr>
      <w:tabs>
        <w:tab w:val="center" w:pos="4541"/>
        <w:tab w:val="right" w:pos="9083"/>
      </w:tabs>
      <w:rPr>
        <w:rFonts w:cs="Arial"/>
        <w:i/>
        <w:szCs w:val="18"/>
      </w:rPr>
    </w:pPr>
    <w:r w:rsidRPr="008648EB">
      <w:rPr>
        <w:rFonts w:cs="Arial"/>
        <w:i/>
        <w:szCs w:val="18"/>
      </w:rPr>
      <w:t>UNEP/CMS/COP12/Doc.</w:t>
    </w:r>
    <w:r w:rsidR="00F53069">
      <w:rPr>
        <w:rFonts w:cs="Arial"/>
        <w:i/>
        <w:szCs w:val="18"/>
      </w:rPr>
      <w:t>24.1.4/</w:t>
    </w:r>
    <w:r w:rsidR="00C673EC">
      <w:rPr>
        <w:rFonts w:cs="Arial"/>
        <w:i/>
        <w:szCs w:val="18"/>
      </w:rPr>
      <w:t>Rev.1/</w:t>
    </w:r>
    <w:r w:rsidRPr="008648EB">
      <w:rPr>
        <w:rFonts w:cs="Arial"/>
        <w:i/>
        <w:szCs w:val="18"/>
      </w:rPr>
      <w:t>Add</w:t>
    </w:r>
    <w:r>
      <w:rPr>
        <w:rFonts w:cs="Arial"/>
        <w:i/>
        <w:szCs w:val="18"/>
      </w:rPr>
      <w:t>.In-S.1</w:t>
    </w:r>
    <w:r w:rsidR="00F53069">
      <w:rPr>
        <w:rFonts w:cs="Arial"/>
        <w:i/>
        <w:szCs w:val="18"/>
      </w:rPr>
      <w:t>/B</w:t>
    </w:r>
    <w:r w:rsidRPr="008648EB">
      <w:rPr>
        <w:rFonts w:cs="Arial"/>
        <w:i/>
        <w:szCs w:val="18"/>
      </w:rPr>
      <w:t xml:space="preserve"> </w:t>
    </w:r>
  </w:p>
  <w:p w:rsidR="00D605A4" w:rsidRPr="00BF42FC" w:rsidRDefault="00D605A4" w:rsidP="000F13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8" w15:restartNumberingAfterBreak="0">
    <w:nsid w:val="16305C6E"/>
    <w:multiLevelType w:val="hybridMultilevel"/>
    <w:tmpl w:val="16ECC008"/>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59579B4"/>
    <w:multiLevelType w:val="hybridMultilevel"/>
    <w:tmpl w:val="7B586A30"/>
    <w:lvl w:ilvl="0" w:tplc="E7AEBAC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7"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8"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20"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3A035020"/>
    <w:multiLevelType w:val="hybridMultilevel"/>
    <w:tmpl w:val="CA64E770"/>
    <w:lvl w:ilvl="0" w:tplc="FE14E7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3" w15:restartNumberingAfterBreak="0">
    <w:nsid w:val="3B696CFD"/>
    <w:multiLevelType w:val="hybridMultilevel"/>
    <w:tmpl w:val="3514A814"/>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5"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547C66B8"/>
    <w:multiLevelType w:val="hybridMultilevel"/>
    <w:tmpl w:val="A5D8016C"/>
    <w:lvl w:ilvl="0" w:tplc="08090017">
      <w:start w:val="1"/>
      <w:numFmt w:val="lowerLetter"/>
      <w:lvlText w:val="%1)"/>
      <w:lvlJc w:val="left"/>
      <w:pPr>
        <w:ind w:left="540" w:hanging="360"/>
      </w:pPr>
    </w:lvl>
    <w:lvl w:ilvl="1" w:tplc="08090019">
      <w:start w:val="1"/>
      <w:numFmt w:val="lowerLetter"/>
      <w:lvlText w:val="%2."/>
      <w:lvlJc w:val="left"/>
      <w:pPr>
        <w:ind w:left="1260" w:hanging="360"/>
      </w:pPr>
    </w:lvl>
    <w:lvl w:ilvl="2" w:tplc="0809001B">
      <w:start w:val="1"/>
      <w:numFmt w:val="lowerRoman"/>
      <w:lvlText w:val="%3."/>
      <w:lvlJc w:val="right"/>
      <w:pPr>
        <w:ind w:left="1980" w:hanging="180"/>
      </w:pPr>
    </w:lvl>
    <w:lvl w:ilvl="3" w:tplc="0809000F">
      <w:start w:val="1"/>
      <w:numFmt w:val="decimal"/>
      <w:lvlText w:val="%4."/>
      <w:lvlJc w:val="left"/>
      <w:pPr>
        <w:ind w:left="2700" w:hanging="360"/>
      </w:pPr>
    </w:lvl>
    <w:lvl w:ilvl="4" w:tplc="08090019">
      <w:start w:val="1"/>
      <w:numFmt w:val="lowerLetter"/>
      <w:lvlText w:val="%5."/>
      <w:lvlJc w:val="left"/>
      <w:pPr>
        <w:ind w:left="3420" w:hanging="360"/>
      </w:pPr>
    </w:lvl>
    <w:lvl w:ilvl="5" w:tplc="0809001B">
      <w:start w:val="1"/>
      <w:numFmt w:val="lowerRoman"/>
      <w:lvlText w:val="%6."/>
      <w:lvlJc w:val="right"/>
      <w:pPr>
        <w:ind w:left="4140" w:hanging="180"/>
      </w:pPr>
    </w:lvl>
    <w:lvl w:ilvl="6" w:tplc="0809000F">
      <w:start w:val="1"/>
      <w:numFmt w:val="decimal"/>
      <w:lvlText w:val="%7."/>
      <w:lvlJc w:val="left"/>
      <w:pPr>
        <w:ind w:left="4860" w:hanging="360"/>
      </w:pPr>
    </w:lvl>
    <w:lvl w:ilvl="7" w:tplc="08090019">
      <w:start w:val="1"/>
      <w:numFmt w:val="lowerLetter"/>
      <w:lvlText w:val="%8."/>
      <w:lvlJc w:val="left"/>
      <w:pPr>
        <w:ind w:left="5580" w:hanging="360"/>
      </w:pPr>
    </w:lvl>
    <w:lvl w:ilvl="8" w:tplc="0809001B">
      <w:start w:val="1"/>
      <w:numFmt w:val="lowerRoman"/>
      <w:lvlText w:val="%9."/>
      <w:lvlJc w:val="right"/>
      <w:pPr>
        <w:ind w:left="6300" w:hanging="180"/>
      </w:pPr>
    </w:lvl>
  </w:abstractNum>
  <w:abstractNum w:abstractNumId="34"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5"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9A23F83"/>
    <w:multiLevelType w:val="hybridMultilevel"/>
    <w:tmpl w:val="64B63AB8"/>
    <w:lvl w:ilvl="0" w:tplc="11D2009E">
      <w:start w:val="1"/>
      <w:numFmt w:val="decimal"/>
      <w:lvlText w:val="%1."/>
      <w:lvlJc w:val="left"/>
      <w:pPr>
        <w:ind w:left="360" w:hanging="360"/>
      </w:pPr>
      <w:rPr>
        <w:i w:val="0"/>
        <w:i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9"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1"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2"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4"/>
  </w:num>
  <w:num w:numId="3">
    <w:abstractNumId w:val="11"/>
  </w:num>
  <w:num w:numId="4">
    <w:abstractNumId w:val="25"/>
  </w:num>
  <w:num w:numId="5">
    <w:abstractNumId w:val="12"/>
  </w:num>
  <w:num w:numId="6">
    <w:abstractNumId w:val="35"/>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4"/>
  </w:num>
  <w:num w:numId="9">
    <w:abstractNumId w:val="7"/>
  </w:num>
  <w:num w:numId="10">
    <w:abstractNumId w:val="24"/>
  </w:num>
  <w:num w:numId="11">
    <w:abstractNumId w:val="40"/>
  </w:num>
  <w:num w:numId="12">
    <w:abstractNumId w:val="3"/>
  </w:num>
  <w:num w:numId="13">
    <w:abstractNumId w:val="19"/>
  </w:num>
  <w:num w:numId="14">
    <w:abstractNumId w:val="37"/>
  </w:num>
  <w:num w:numId="15">
    <w:abstractNumId w:val="2"/>
  </w:num>
  <w:num w:numId="16">
    <w:abstractNumId w:val="10"/>
  </w:num>
  <w:num w:numId="17">
    <w:abstractNumId w:val="41"/>
  </w:num>
  <w:num w:numId="18">
    <w:abstractNumId w:val="22"/>
  </w:num>
  <w:num w:numId="19">
    <w:abstractNumId w:val="39"/>
  </w:num>
  <w:num w:numId="20">
    <w:abstractNumId w:val="45"/>
  </w:num>
  <w:num w:numId="21">
    <w:abstractNumId w:val="4"/>
  </w:num>
  <w:num w:numId="22">
    <w:abstractNumId w:val="17"/>
  </w:num>
  <w:num w:numId="23">
    <w:abstractNumId w:val="27"/>
  </w:num>
  <w:num w:numId="24">
    <w:abstractNumId w:val="16"/>
  </w:num>
  <w:num w:numId="25">
    <w:abstractNumId w:val="31"/>
  </w:num>
  <w:num w:numId="26">
    <w:abstractNumId w:val="0"/>
  </w:num>
  <w:num w:numId="27">
    <w:abstractNumId w:val="42"/>
  </w:num>
  <w:num w:numId="28">
    <w:abstractNumId w:val="6"/>
  </w:num>
  <w:num w:numId="29">
    <w:abstractNumId w:val="20"/>
  </w:num>
  <w:num w:numId="30">
    <w:abstractNumId w:val="13"/>
  </w:num>
  <w:num w:numId="31">
    <w:abstractNumId w:val="29"/>
  </w:num>
  <w:num w:numId="32">
    <w:abstractNumId w:val="28"/>
  </w:num>
  <w:num w:numId="33">
    <w:abstractNumId w:val="5"/>
  </w:num>
  <w:num w:numId="34">
    <w:abstractNumId w:val="18"/>
  </w:num>
  <w:num w:numId="35">
    <w:abstractNumId w:val="15"/>
  </w:num>
  <w:num w:numId="36">
    <w:abstractNumId w:val="32"/>
  </w:num>
  <w:num w:numId="37">
    <w:abstractNumId w:val="36"/>
  </w:num>
  <w:num w:numId="38">
    <w:abstractNumId w:val="9"/>
  </w:num>
  <w:num w:numId="39">
    <w:abstractNumId w:val="30"/>
  </w:num>
  <w:num w:numId="40">
    <w:abstractNumId w:val="43"/>
  </w:num>
  <w:num w:numId="41">
    <w:abstractNumId w:val="26"/>
  </w:num>
  <w:num w:numId="42">
    <w:abstractNumId w:val="8"/>
  </w:num>
  <w:num w:numId="43">
    <w:abstractNumId w:val="14"/>
  </w:num>
  <w:num w:numId="44">
    <w:abstractNumId w:val="23"/>
  </w:num>
  <w:num w:numId="45">
    <w:abstractNumId w:val="38"/>
  </w:num>
  <w:num w:numId="46">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3"/>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2655B"/>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1354"/>
    <w:rsid w:val="000F52BA"/>
    <w:rsid w:val="001151A3"/>
    <w:rsid w:val="0012294F"/>
    <w:rsid w:val="001245DF"/>
    <w:rsid w:val="00130BFD"/>
    <w:rsid w:val="00134D47"/>
    <w:rsid w:val="001419C7"/>
    <w:rsid w:val="00146AC4"/>
    <w:rsid w:val="00150AC4"/>
    <w:rsid w:val="00162D88"/>
    <w:rsid w:val="00166ABA"/>
    <w:rsid w:val="001743FD"/>
    <w:rsid w:val="001764E6"/>
    <w:rsid w:val="001808F1"/>
    <w:rsid w:val="001A33B6"/>
    <w:rsid w:val="001B24A9"/>
    <w:rsid w:val="001C6038"/>
    <w:rsid w:val="001F60A1"/>
    <w:rsid w:val="00200A67"/>
    <w:rsid w:val="00201F88"/>
    <w:rsid w:val="00202332"/>
    <w:rsid w:val="002210F4"/>
    <w:rsid w:val="00234857"/>
    <w:rsid w:val="00254721"/>
    <w:rsid w:val="00260772"/>
    <w:rsid w:val="00263159"/>
    <w:rsid w:val="00263E6C"/>
    <w:rsid w:val="002779F7"/>
    <w:rsid w:val="002A44FA"/>
    <w:rsid w:val="002A4E2E"/>
    <w:rsid w:val="002B10BA"/>
    <w:rsid w:val="002C187A"/>
    <w:rsid w:val="002C20F1"/>
    <w:rsid w:val="002D2863"/>
    <w:rsid w:val="002D5EC0"/>
    <w:rsid w:val="002E3DEA"/>
    <w:rsid w:val="002E7CC2"/>
    <w:rsid w:val="002F6F9B"/>
    <w:rsid w:val="00305783"/>
    <w:rsid w:val="0033049B"/>
    <w:rsid w:val="003331C6"/>
    <w:rsid w:val="00345044"/>
    <w:rsid w:val="00351095"/>
    <w:rsid w:val="00354A9C"/>
    <w:rsid w:val="00364973"/>
    <w:rsid w:val="00372347"/>
    <w:rsid w:val="003779D4"/>
    <w:rsid w:val="00382398"/>
    <w:rsid w:val="003909E4"/>
    <w:rsid w:val="00397D2C"/>
    <w:rsid w:val="003A0D8F"/>
    <w:rsid w:val="003A3E30"/>
    <w:rsid w:val="003A70FE"/>
    <w:rsid w:val="003B0C35"/>
    <w:rsid w:val="003B219E"/>
    <w:rsid w:val="003D16A4"/>
    <w:rsid w:val="003E21B3"/>
    <w:rsid w:val="003E24AC"/>
    <w:rsid w:val="003F27A6"/>
    <w:rsid w:val="00411E65"/>
    <w:rsid w:val="00413592"/>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4CE5"/>
    <w:rsid w:val="0055762E"/>
    <w:rsid w:val="00565445"/>
    <w:rsid w:val="00565DA0"/>
    <w:rsid w:val="00575334"/>
    <w:rsid w:val="00593736"/>
    <w:rsid w:val="005B0F06"/>
    <w:rsid w:val="005B6141"/>
    <w:rsid w:val="005C3F15"/>
    <w:rsid w:val="005F3896"/>
    <w:rsid w:val="005F3989"/>
    <w:rsid w:val="005F4303"/>
    <w:rsid w:val="00601B52"/>
    <w:rsid w:val="0060280B"/>
    <w:rsid w:val="00604422"/>
    <w:rsid w:val="00606359"/>
    <w:rsid w:val="00607511"/>
    <w:rsid w:val="00616938"/>
    <w:rsid w:val="006356C5"/>
    <w:rsid w:val="00644060"/>
    <w:rsid w:val="00651341"/>
    <w:rsid w:val="00667726"/>
    <w:rsid w:val="006815B2"/>
    <w:rsid w:val="00682B31"/>
    <w:rsid w:val="006864E1"/>
    <w:rsid w:val="006B1037"/>
    <w:rsid w:val="006C0FC6"/>
    <w:rsid w:val="006E56AD"/>
    <w:rsid w:val="006E5763"/>
    <w:rsid w:val="006F450A"/>
    <w:rsid w:val="006F6A33"/>
    <w:rsid w:val="007101BB"/>
    <w:rsid w:val="00713308"/>
    <w:rsid w:val="00727E01"/>
    <w:rsid w:val="00757614"/>
    <w:rsid w:val="007728B4"/>
    <w:rsid w:val="0077622E"/>
    <w:rsid w:val="00777913"/>
    <w:rsid w:val="00777FE4"/>
    <w:rsid w:val="0079075D"/>
    <w:rsid w:val="007C1468"/>
    <w:rsid w:val="007C41D7"/>
    <w:rsid w:val="007D02D3"/>
    <w:rsid w:val="007F16FB"/>
    <w:rsid w:val="007F1BBA"/>
    <w:rsid w:val="0081600F"/>
    <w:rsid w:val="0082722D"/>
    <w:rsid w:val="008274F7"/>
    <w:rsid w:val="008441F9"/>
    <w:rsid w:val="00846A99"/>
    <w:rsid w:val="008641D1"/>
    <w:rsid w:val="008648EB"/>
    <w:rsid w:val="00872F67"/>
    <w:rsid w:val="0087501C"/>
    <w:rsid w:val="00893346"/>
    <w:rsid w:val="008A0D8D"/>
    <w:rsid w:val="008B1A69"/>
    <w:rsid w:val="008C1A39"/>
    <w:rsid w:val="008E7DFB"/>
    <w:rsid w:val="008F20D3"/>
    <w:rsid w:val="008F7327"/>
    <w:rsid w:val="009076C8"/>
    <w:rsid w:val="00915BBE"/>
    <w:rsid w:val="00921D62"/>
    <w:rsid w:val="00922791"/>
    <w:rsid w:val="00927CD6"/>
    <w:rsid w:val="00933572"/>
    <w:rsid w:val="009363C7"/>
    <w:rsid w:val="00945FFB"/>
    <w:rsid w:val="00967A2F"/>
    <w:rsid w:val="00971F31"/>
    <w:rsid w:val="00972D36"/>
    <w:rsid w:val="0097470D"/>
    <w:rsid w:val="00980406"/>
    <w:rsid w:val="00985130"/>
    <w:rsid w:val="009A2C8F"/>
    <w:rsid w:val="009A4CD2"/>
    <w:rsid w:val="009A7B65"/>
    <w:rsid w:val="009D2AD6"/>
    <w:rsid w:val="009D3A07"/>
    <w:rsid w:val="009D4711"/>
    <w:rsid w:val="009D5DA6"/>
    <w:rsid w:val="009E3A84"/>
    <w:rsid w:val="009E7ACC"/>
    <w:rsid w:val="009F450E"/>
    <w:rsid w:val="009F54DA"/>
    <w:rsid w:val="00A0582A"/>
    <w:rsid w:val="00A06984"/>
    <w:rsid w:val="00A1324E"/>
    <w:rsid w:val="00A230AA"/>
    <w:rsid w:val="00A27BE3"/>
    <w:rsid w:val="00A339B9"/>
    <w:rsid w:val="00A40EDF"/>
    <w:rsid w:val="00A568DF"/>
    <w:rsid w:val="00A73A79"/>
    <w:rsid w:val="00A854E8"/>
    <w:rsid w:val="00A91596"/>
    <w:rsid w:val="00A93C52"/>
    <w:rsid w:val="00AA7368"/>
    <w:rsid w:val="00AA7A90"/>
    <w:rsid w:val="00AB4FF9"/>
    <w:rsid w:val="00AD3736"/>
    <w:rsid w:val="00AE45FB"/>
    <w:rsid w:val="00AE7B21"/>
    <w:rsid w:val="00AF1980"/>
    <w:rsid w:val="00AF2021"/>
    <w:rsid w:val="00B26C7C"/>
    <w:rsid w:val="00B471BD"/>
    <w:rsid w:val="00B50C2D"/>
    <w:rsid w:val="00B64904"/>
    <w:rsid w:val="00BA60CE"/>
    <w:rsid w:val="00BC5607"/>
    <w:rsid w:val="00BE0D1D"/>
    <w:rsid w:val="00BE2448"/>
    <w:rsid w:val="00BE24D4"/>
    <w:rsid w:val="00BF2BE7"/>
    <w:rsid w:val="00BF42FC"/>
    <w:rsid w:val="00C05102"/>
    <w:rsid w:val="00C13FA6"/>
    <w:rsid w:val="00C169ED"/>
    <w:rsid w:val="00C30738"/>
    <w:rsid w:val="00C5484D"/>
    <w:rsid w:val="00C611D2"/>
    <w:rsid w:val="00C618F2"/>
    <w:rsid w:val="00C673EC"/>
    <w:rsid w:val="00C73207"/>
    <w:rsid w:val="00C7602A"/>
    <w:rsid w:val="00C82ED9"/>
    <w:rsid w:val="00C87D68"/>
    <w:rsid w:val="00C9281B"/>
    <w:rsid w:val="00CA367A"/>
    <w:rsid w:val="00CA7085"/>
    <w:rsid w:val="00CB1D26"/>
    <w:rsid w:val="00CC4C21"/>
    <w:rsid w:val="00CC57AD"/>
    <w:rsid w:val="00CE5B83"/>
    <w:rsid w:val="00CF1D7F"/>
    <w:rsid w:val="00CF6EDD"/>
    <w:rsid w:val="00D05922"/>
    <w:rsid w:val="00D24EF1"/>
    <w:rsid w:val="00D42AE1"/>
    <w:rsid w:val="00D605A4"/>
    <w:rsid w:val="00D61B13"/>
    <w:rsid w:val="00D70B01"/>
    <w:rsid w:val="00D7746A"/>
    <w:rsid w:val="00D838FE"/>
    <w:rsid w:val="00D8406F"/>
    <w:rsid w:val="00D859C7"/>
    <w:rsid w:val="00D9021F"/>
    <w:rsid w:val="00DA1080"/>
    <w:rsid w:val="00DA12C2"/>
    <w:rsid w:val="00DB30A6"/>
    <w:rsid w:val="00DB6D42"/>
    <w:rsid w:val="00DC4255"/>
    <w:rsid w:val="00DD6A9E"/>
    <w:rsid w:val="00DF38F9"/>
    <w:rsid w:val="00DF4423"/>
    <w:rsid w:val="00E22905"/>
    <w:rsid w:val="00E23367"/>
    <w:rsid w:val="00E30B00"/>
    <w:rsid w:val="00E31B92"/>
    <w:rsid w:val="00E36591"/>
    <w:rsid w:val="00E475D4"/>
    <w:rsid w:val="00E74D1C"/>
    <w:rsid w:val="00E76122"/>
    <w:rsid w:val="00E8776E"/>
    <w:rsid w:val="00E9237A"/>
    <w:rsid w:val="00EA0B88"/>
    <w:rsid w:val="00EB2285"/>
    <w:rsid w:val="00EC4294"/>
    <w:rsid w:val="00EC681E"/>
    <w:rsid w:val="00ED02D3"/>
    <w:rsid w:val="00ED5E31"/>
    <w:rsid w:val="00EE64C1"/>
    <w:rsid w:val="00EE67C2"/>
    <w:rsid w:val="00EF6ECD"/>
    <w:rsid w:val="00F05AA0"/>
    <w:rsid w:val="00F061CB"/>
    <w:rsid w:val="00F20B22"/>
    <w:rsid w:val="00F24050"/>
    <w:rsid w:val="00F248AA"/>
    <w:rsid w:val="00F31539"/>
    <w:rsid w:val="00F444EC"/>
    <w:rsid w:val="00F45FE3"/>
    <w:rsid w:val="00F46143"/>
    <w:rsid w:val="00F53069"/>
    <w:rsid w:val="00F54D03"/>
    <w:rsid w:val="00F6347A"/>
    <w:rsid w:val="00F7503A"/>
    <w:rsid w:val="00F81FEF"/>
    <w:rsid w:val="00F901E4"/>
    <w:rsid w:val="00F91CAB"/>
    <w:rsid w:val="00F978B9"/>
    <w:rsid w:val="00FA61AF"/>
    <w:rsid w:val="00FC1D3E"/>
    <w:rsid w:val="00FD3A06"/>
    <w:rsid w:val="00FD7D14"/>
    <w:rsid w:val="00FE44DA"/>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1CAA335"/>
  <w15:docId w15:val="{DBCE8186-8E6C-4E46-86A2-A5ACF5BB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875089">
      <w:bodyDiv w:val="1"/>
      <w:marLeft w:val="0"/>
      <w:marRight w:val="0"/>
      <w:marTop w:val="0"/>
      <w:marBottom w:val="0"/>
      <w:divBdr>
        <w:top w:val="none" w:sz="0" w:space="0" w:color="auto"/>
        <w:left w:val="none" w:sz="0" w:space="0" w:color="auto"/>
        <w:bottom w:val="none" w:sz="0" w:space="0" w:color="auto"/>
        <w:right w:val="none" w:sz="0" w:space="0" w:color="auto"/>
      </w:divBdr>
    </w:div>
    <w:div w:id="147760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CAC6F-72AF-4606-BAEE-C74F3DC57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3</Pages>
  <Words>1138</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7616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siri.quade@cms.int</dc:creator>
  <cp:lastModifiedBy>CMS Secretariat</cp:lastModifiedBy>
  <cp:revision>4</cp:revision>
  <cp:lastPrinted>2017-07-07T11:51:00Z</cp:lastPrinted>
  <dcterms:created xsi:type="dcterms:W3CDTF">2017-07-12T10:39:00Z</dcterms:created>
  <dcterms:modified xsi:type="dcterms:W3CDTF">2017-07-12T10:48:00Z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