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260772" w:rsidRDefault="00260772" w:rsidP="003A0D8F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260772">
        <w:rPr>
          <w:rFonts w:ascii="Arial" w:hAnsi="Arial" w:cs="Arial"/>
          <w:sz w:val="22"/>
          <w:szCs w:val="22"/>
          <w:lang w:val="fr-FR"/>
        </w:rPr>
        <w:t>12</w:t>
      </w:r>
      <w:r w:rsidRPr="0026077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ascii="Arial" w:hAnsi="Arial" w:cs="Arial"/>
          <w:sz w:val="22"/>
          <w:szCs w:val="22"/>
          <w:lang w:val="fr-FR"/>
        </w:rPr>
        <w:t xml:space="preserve"> SESSION DE LA CONFÉRENCE DES PARTIES</w:t>
      </w:r>
    </w:p>
    <w:p w:rsidR="00260772" w:rsidRPr="001E7B2E" w:rsidRDefault="00260772" w:rsidP="003A0D8F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1E7B2E">
        <w:rPr>
          <w:rFonts w:ascii="Arial" w:hAnsi="Arial" w:cs="Arial"/>
          <w:b w:val="0"/>
          <w:sz w:val="22"/>
          <w:szCs w:val="22"/>
          <w:lang w:val="pt-PT"/>
        </w:rPr>
        <w:t>Manille, P</w:t>
      </w:r>
      <w:r w:rsidR="00436CD2">
        <w:rPr>
          <w:rFonts w:ascii="Arial" w:hAnsi="Arial" w:cs="Arial"/>
          <w:b w:val="0"/>
          <w:sz w:val="22"/>
          <w:szCs w:val="22"/>
          <w:lang w:val="pt-PT"/>
        </w:rPr>
        <w:t>hilippines, 23 - 28 octobre 2017</w:t>
      </w: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5B42D9">
        <w:rPr>
          <w:rFonts w:ascii="Arial" w:hAnsi="Arial" w:cs="Arial"/>
          <w:iCs/>
          <w:sz w:val="22"/>
          <w:szCs w:val="22"/>
          <w:lang w:val="pt-PT"/>
        </w:rPr>
        <w:t xml:space="preserve">Point </w:t>
      </w:r>
      <w:r w:rsidR="005B42D9" w:rsidRPr="005B42D9">
        <w:rPr>
          <w:rFonts w:ascii="Arial" w:hAnsi="Arial" w:cs="Arial"/>
          <w:iCs/>
          <w:sz w:val="22"/>
          <w:szCs w:val="22"/>
          <w:lang w:val="pt-PT"/>
        </w:rPr>
        <w:t>17.1</w:t>
      </w:r>
      <w:r w:rsidRPr="005B42D9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0772" w:rsidRPr="005B42D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67726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Distribution: Générale</w:t>
            </w:r>
          </w:p>
          <w:p w:rsidR="00260772" w:rsidRPr="00260772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UNEP/CMS/COP12/Doc.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>17.1</w:t>
            </w:r>
          </w:p>
          <w:p w:rsidR="00260772" w:rsidRPr="005B42D9" w:rsidRDefault="005B42D9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22 mars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1E7B2E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E7B2E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260772" w:rsidRPr="005B42D9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5B42D9">
              <w:rPr>
                <w:rFonts w:ascii="Arial" w:hAnsi="Arial" w:cs="Arial"/>
                <w:sz w:val="22"/>
                <w:szCs w:val="22"/>
                <w:lang w:val="fr-FR"/>
              </w:rPr>
              <w:t>Original:</w:t>
            </w:r>
            <w:proofErr w:type="gramEnd"/>
            <w:r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Anglais</w:t>
            </w:r>
          </w:p>
          <w:p w:rsidR="00260772" w:rsidRPr="005B42D9" w:rsidRDefault="00260772" w:rsidP="002607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354A9C" w:rsidRPr="005B42D9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fr-FR"/>
        </w:rPr>
      </w:pPr>
    </w:p>
    <w:p w:rsidR="0052082F" w:rsidRPr="005B42D9" w:rsidRDefault="0052082F" w:rsidP="00354A9C">
      <w:pPr>
        <w:rPr>
          <w:rFonts w:ascii="Arial" w:hAnsi="Arial" w:cs="Arial"/>
          <w:sz w:val="22"/>
          <w:szCs w:val="22"/>
          <w:lang w:val="fr-FR"/>
        </w:rPr>
      </w:pPr>
    </w:p>
    <w:p w:rsidR="00260772" w:rsidRPr="005B42D9" w:rsidRDefault="005B42D9" w:rsidP="00260772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5B42D9">
        <w:rPr>
          <w:rStyle w:val="shorttext"/>
          <w:rFonts w:ascii="Arial" w:hAnsi="Arial" w:cs="Arial"/>
          <w:sz w:val="22"/>
          <w:szCs w:val="22"/>
          <w:lang w:val="fr-FR"/>
        </w:rPr>
        <w:t>ÉLECTION DE PARTIES AU COMITÉ PERMANENT</w:t>
      </w:r>
    </w:p>
    <w:p w:rsidR="00260772" w:rsidRPr="00BE4F2A" w:rsidRDefault="00260772" w:rsidP="00260772">
      <w:pPr>
        <w:rPr>
          <w:sz w:val="8"/>
          <w:szCs w:val="8"/>
          <w:lang w:val="fr-FR"/>
        </w:rPr>
      </w:pPr>
    </w:p>
    <w:p w:rsidR="00260772" w:rsidRPr="00260772" w:rsidRDefault="00260772" w:rsidP="00260772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5B42D9">
        <w:rPr>
          <w:rFonts w:ascii="Arial" w:hAnsi="Arial" w:cs="Arial"/>
          <w:i/>
          <w:sz w:val="22"/>
          <w:szCs w:val="22"/>
          <w:lang w:val="fr-FR"/>
        </w:rPr>
        <w:t>(</w:t>
      </w:r>
      <w:r w:rsidR="00F901E4" w:rsidRPr="005B42D9">
        <w:rPr>
          <w:rFonts w:ascii="Arial" w:hAnsi="Arial" w:cs="Arial"/>
          <w:i/>
          <w:sz w:val="22"/>
          <w:szCs w:val="22"/>
          <w:lang w:val="fr-FR"/>
        </w:rPr>
        <w:t>P</w:t>
      </w:r>
      <w:r w:rsidRPr="005B42D9">
        <w:rPr>
          <w:rFonts w:ascii="Arial" w:hAnsi="Arial" w:cs="Arial"/>
          <w:i/>
          <w:sz w:val="22"/>
          <w:szCs w:val="22"/>
          <w:lang w:val="fr-FR"/>
        </w:rPr>
        <w:t xml:space="preserve">réparé par </w:t>
      </w:r>
      <w:r w:rsidR="005B42D9" w:rsidRPr="005B42D9">
        <w:rPr>
          <w:rFonts w:ascii="Arial" w:hAnsi="Arial" w:cs="Arial"/>
          <w:i/>
          <w:sz w:val="22"/>
          <w:szCs w:val="22"/>
          <w:lang w:val="fr-FR"/>
        </w:rPr>
        <w:t>le Secrétariat</w:t>
      </w:r>
      <w:r w:rsidRPr="005B42D9">
        <w:rPr>
          <w:rFonts w:ascii="Arial" w:hAnsi="Arial" w:cs="Arial"/>
          <w:i/>
          <w:sz w:val="22"/>
          <w:szCs w:val="22"/>
          <w:lang w:val="fr-FR"/>
        </w:rPr>
        <w:t>)</w:t>
      </w:r>
    </w:p>
    <w:p w:rsidR="001764E6" w:rsidRPr="00260772" w:rsidRDefault="001764E6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764E6" w:rsidRPr="00260772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5B42D9" w:rsidP="00D605A4">
      <w:pPr>
        <w:rPr>
          <w:rFonts w:ascii="Arial" w:hAnsi="Arial" w:cs="Arial"/>
          <w:sz w:val="21"/>
          <w:szCs w:val="21"/>
          <w:lang w:val="fr-FR"/>
        </w:rPr>
      </w:pPr>
      <w:r w:rsidRPr="00C169E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152401</wp:posOffset>
                </wp:positionV>
                <wp:extent cx="4305300" cy="14287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5B42D9" w:rsidRDefault="00553795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5B42D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Résumé</w:t>
                            </w:r>
                            <w:r w:rsidR="00E475D4" w:rsidRPr="005B42D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:rsidR="00E8776E" w:rsidRPr="005B42D9" w:rsidRDefault="00E8776E" w:rsidP="00E877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8776E" w:rsidRPr="005B42D9" w:rsidRDefault="005B42D9" w:rsidP="005B42D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B42D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Conformément à la Résolution 9.15, le Secrétariat a préparé des directives à l'intention des Parties concernant l'élection des membres régionaux et suppléants au Comité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pt;width:339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" strokeweight=".25pt">
                <v:textbox>
                  <w:txbxContent>
                    <w:p w:rsidR="00E475D4" w:rsidRPr="005B42D9" w:rsidRDefault="00553795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5B42D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Résumé</w:t>
                      </w:r>
                      <w:r w:rsidR="00E475D4" w:rsidRPr="005B42D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</w:p>
                    <w:p w:rsidR="00E8776E" w:rsidRPr="005B42D9" w:rsidRDefault="00E8776E" w:rsidP="00E877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8776E" w:rsidRPr="005B42D9" w:rsidRDefault="005B42D9" w:rsidP="005B42D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5B42D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Conformément à la Résolution 9.15, le Secrétariat a préparé des directives à l'intention des Parties concernant l'élection des membres régionaux et suppléants au Comité permanent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  <w:sectPr w:rsidR="00D605A4" w:rsidRPr="00260772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5B42D9" w:rsidRPr="005B42D9" w:rsidRDefault="005B42D9" w:rsidP="005B42D9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5B42D9">
        <w:rPr>
          <w:rStyle w:val="shorttext"/>
          <w:rFonts w:ascii="Arial" w:hAnsi="Arial" w:cs="Arial"/>
          <w:sz w:val="22"/>
          <w:szCs w:val="22"/>
          <w:lang w:val="fr-FR"/>
        </w:rPr>
        <w:lastRenderedPageBreak/>
        <w:t>ÉLECTION DE PARTIES AU COMITÉ PERMANENT</w:t>
      </w:r>
    </w:p>
    <w:p w:rsidR="00E8776E" w:rsidRDefault="00E8776E" w:rsidP="00E8776E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</w:p>
    <w:p w:rsidR="000910F5" w:rsidRPr="000910F5" w:rsidRDefault="000910F5" w:rsidP="000910F5">
      <w:pPr>
        <w:rPr>
          <w:lang w:val="fr-FR"/>
        </w:rPr>
      </w:pPr>
    </w:p>
    <w:p w:rsidR="000910F5" w:rsidRPr="000910F5" w:rsidRDefault="000910F5" w:rsidP="00D605A4">
      <w:pPr>
        <w:tabs>
          <w:tab w:val="left" w:pos="1020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0910F5">
        <w:rPr>
          <w:rFonts w:ascii="Arial" w:hAnsi="Arial" w:cs="Arial"/>
          <w:sz w:val="22"/>
          <w:szCs w:val="22"/>
          <w:u w:val="single"/>
          <w:lang w:val="fr-FR"/>
        </w:rPr>
        <w:t>Contexte</w:t>
      </w:r>
    </w:p>
    <w:p w:rsidR="000910F5" w:rsidRDefault="000910F5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0910F5" w:rsidRDefault="000910F5" w:rsidP="000910F5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0910F5">
        <w:rPr>
          <w:rFonts w:ascii="Arial" w:hAnsi="Arial" w:cs="Arial"/>
          <w:sz w:val="22"/>
          <w:szCs w:val="22"/>
          <w:lang w:val="fr-FR"/>
        </w:rPr>
        <w:t>Le Secrétariat a préparé cette note pour aider les Parties dans leurs délibérations à élire des membres du Comité permanent pour servir pendant la période allant de la fin de l</w:t>
      </w:r>
      <w:r>
        <w:rPr>
          <w:rFonts w:ascii="Arial" w:hAnsi="Arial" w:cs="Arial"/>
          <w:sz w:val="22"/>
          <w:szCs w:val="22"/>
          <w:lang w:val="fr-FR"/>
        </w:rPr>
        <w:t>a 12</w:t>
      </w:r>
      <w:r w:rsidRPr="000910F5">
        <w:rPr>
          <w:rFonts w:ascii="Arial" w:hAnsi="Arial" w:cs="Arial"/>
          <w:sz w:val="22"/>
          <w:szCs w:val="22"/>
          <w:vertAlign w:val="superscript"/>
          <w:lang w:val="fr-FR"/>
        </w:rPr>
        <w:t xml:space="preserve"> e</w:t>
      </w:r>
      <w:r>
        <w:rPr>
          <w:rFonts w:ascii="Arial" w:hAnsi="Arial" w:cs="Arial"/>
          <w:sz w:val="22"/>
          <w:szCs w:val="22"/>
          <w:lang w:val="fr-FR"/>
        </w:rPr>
        <w:t xml:space="preserve"> à la fin de la 13</w:t>
      </w:r>
      <w:r w:rsidRPr="000910F5">
        <w:rPr>
          <w:rFonts w:ascii="Arial" w:hAnsi="Arial" w:cs="Arial"/>
          <w:sz w:val="22"/>
          <w:szCs w:val="22"/>
          <w:vertAlign w:val="superscript"/>
          <w:lang w:val="fr-FR"/>
        </w:rPr>
        <w:t xml:space="preserve"> e</w:t>
      </w:r>
      <w:r>
        <w:rPr>
          <w:rFonts w:ascii="Arial" w:hAnsi="Arial" w:cs="Arial"/>
          <w:sz w:val="22"/>
          <w:szCs w:val="22"/>
          <w:lang w:val="fr-FR"/>
        </w:rPr>
        <w:t xml:space="preserve"> Session de la Conférence des Parties.</w:t>
      </w:r>
    </w:p>
    <w:p w:rsidR="000910F5" w:rsidRDefault="000910F5" w:rsidP="000910F5">
      <w:pPr>
        <w:pStyle w:val="ListParagraph"/>
        <w:tabs>
          <w:tab w:val="left" w:pos="1020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:rsidR="0079075D" w:rsidRPr="000910F5" w:rsidRDefault="000910F5" w:rsidP="000910F5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0910F5">
        <w:rPr>
          <w:rFonts w:ascii="Arial" w:hAnsi="Arial" w:cs="Arial"/>
          <w:sz w:val="22"/>
          <w:szCs w:val="22"/>
          <w:lang w:val="fr-FR"/>
        </w:rPr>
        <w:t xml:space="preserve">La résolution 9.15 décrit la composition et l'organisation du Comité permanent. En ce qui concerne la composition, il énonce ce qui </w:t>
      </w:r>
      <w:proofErr w:type="gramStart"/>
      <w:r w:rsidRPr="000910F5">
        <w:rPr>
          <w:rFonts w:ascii="Arial" w:hAnsi="Arial" w:cs="Arial"/>
          <w:sz w:val="22"/>
          <w:szCs w:val="22"/>
          <w:lang w:val="fr-FR"/>
        </w:rPr>
        <w:t>suit:</w:t>
      </w:r>
      <w:proofErr w:type="gramEnd"/>
    </w:p>
    <w:p w:rsidR="000910F5" w:rsidRDefault="000910F5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0910F5" w:rsidRPr="000910F5" w:rsidRDefault="000910F5" w:rsidP="000910F5">
      <w:pPr>
        <w:ind w:left="567" w:hanging="141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« </w:t>
      </w:r>
      <w:r w:rsidRPr="000910F5">
        <w:rPr>
          <w:rFonts w:ascii="Arial" w:hAnsi="Arial" w:cs="Arial"/>
          <w:i/>
          <w:iCs/>
          <w:sz w:val="22"/>
          <w:szCs w:val="22"/>
          <w:lang w:val="fr-FR"/>
        </w:rPr>
        <w:t>La composition du Comité Permanent est arrêtée lors de chacune des réunions de la Conférence des Parties conformément aux règles de procédure de la Conférence (voir également 2 (1) ci-dessous) et comprend :</w:t>
      </w:r>
    </w:p>
    <w:p w:rsidR="00BE4F2A" w:rsidRDefault="000910F5" w:rsidP="000910F5">
      <w:pPr>
        <w:ind w:left="1440" w:hanging="720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>(i)</w:t>
      </w: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ab/>
        <w:t xml:space="preserve">trois parties élues de chacune des régions géographiques </w:t>
      </w:r>
    </w:p>
    <w:p w:rsidR="00BE4F2A" w:rsidRDefault="000910F5" w:rsidP="00BE4F2A">
      <w:pPr>
        <w:ind w:left="1440" w:hanging="22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(a) l’Afrique et </w:t>
      </w:r>
    </w:p>
    <w:p w:rsidR="000910F5" w:rsidRPr="000910F5" w:rsidRDefault="000910F5" w:rsidP="00BE4F2A">
      <w:pPr>
        <w:ind w:left="1440" w:hanging="22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>(b) l’Europe ;</w:t>
      </w:r>
    </w:p>
    <w:p w:rsidR="00BE4F2A" w:rsidRDefault="000910F5" w:rsidP="000910F5">
      <w:pPr>
        <w:pStyle w:val="BodyTextIndent"/>
        <w:ind w:left="1440"/>
        <w:rPr>
          <w:rFonts w:ascii="Arial" w:hAnsi="Arial" w:cs="Arial"/>
          <w:bCs/>
          <w:i/>
          <w:iCs/>
          <w:szCs w:val="22"/>
          <w:lang w:val="fr-FR"/>
        </w:rPr>
      </w:pPr>
      <w:r w:rsidRPr="000910F5">
        <w:rPr>
          <w:rFonts w:ascii="Arial" w:hAnsi="Arial" w:cs="Arial"/>
          <w:i/>
          <w:szCs w:val="22"/>
          <w:lang w:val="fr-FR"/>
        </w:rPr>
        <w:t>(ii)</w:t>
      </w:r>
      <w:r w:rsidRPr="000910F5">
        <w:rPr>
          <w:rFonts w:ascii="Arial" w:hAnsi="Arial" w:cs="Arial"/>
          <w:i/>
          <w:szCs w:val="22"/>
          <w:lang w:val="fr-FR"/>
        </w:rPr>
        <w:tab/>
        <w:t>deux parties élues de chacune des régions géographiques</w:t>
      </w:r>
      <w:r w:rsidRPr="000910F5">
        <w:rPr>
          <w:rFonts w:ascii="Arial" w:hAnsi="Arial" w:cs="Arial"/>
          <w:bCs/>
          <w:i/>
          <w:iCs/>
          <w:szCs w:val="22"/>
          <w:lang w:val="fr-FR"/>
        </w:rPr>
        <w:t xml:space="preserve"> </w:t>
      </w:r>
    </w:p>
    <w:p w:rsidR="00BE4F2A" w:rsidRDefault="000910F5" w:rsidP="00BE4F2A">
      <w:pPr>
        <w:pStyle w:val="BodyTextIndent"/>
        <w:ind w:left="1440" w:hanging="22"/>
        <w:rPr>
          <w:rFonts w:ascii="Arial" w:hAnsi="Arial" w:cs="Arial"/>
          <w:i/>
          <w:szCs w:val="22"/>
          <w:lang w:val="fr-FR"/>
        </w:rPr>
      </w:pPr>
      <w:r w:rsidRPr="000910F5">
        <w:rPr>
          <w:rFonts w:ascii="Arial" w:hAnsi="Arial" w:cs="Arial"/>
          <w:i/>
          <w:szCs w:val="22"/>
          <w:lang w:val="fr-FR"/>
        </w:rPr>
        <w:t xml:space="preserve">(a) l’Asie et </w:t>
      </w:r>
    </w:p>
    <w:p w:rsidR="000910F5" w:rsidRPr="000910F5" w:rsidRDefault="000910F5" w:rsidP="00BE4F2A">
      <w:pPr>
        <w:pStyle w:val="BodyTextIndent"/>
        <w:ind w:left="1440" w:hanging="22"/>
        <w:rPr>
          <w:rFonts w:ascii="Arial" w:hAnsi="Arial" w:cs="Arial"/>
          <w:i/>
          <w:szCs w:val="22"/>
          <w:lang w:val="fr-FR"/>
        </w:rPr>
      </w:pPr>
      <w:r w:rsidRPr="000910F5">
        <w:rPr>
          <w:rFonts w:ascii="Arial" w:hAnsi="Arial" w:cs="Arial"/>
          <w:i/>
          <w:szCs w:val="22"/>
          <w:lang w:val="fr-FR"/>
        </w:rPr>
        <w:t xml:space="preserve">(b) l’Amérique du Sud, l’Amérique Centrale et les Caraïbes ; </w:t>
      </w:r>
    </w:p>
    <w:p w:rsidR="00BE4F2A" w:rsidRDefault="000910F5" w:rsidP="000910F5">
      <w:pPr>
        <w:ind w:left="1440" w:hanging="720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>(iii)</w:t>
      </w: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ab/>
        <w:t xml:space="preserve">une partie de chacune des régions géographiques </w:t>
      </w:r>
    </w:p>
    <w:p w:rsidR="00BE4F2A" w:rsidRDefault="000910F5" w:rsidP="00BE4F2A">
      <w:pPr>
        <w:ind w:left="1440" w:hanging="22"/>
        <w:jc w:val="both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(a) l’Amérique du Nord et </w:t>
      </w:r>
    </w:p>
    <w:p w:rsidR="000910F5" w:rsidRPr="000910F5" w:rsidRDefault="000910F5" w:rsidP="00BE4F2A">
      <w:pPr>
        <w:ind w:left="1440" w:hanging="22"/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bCs/>
          <w:i/>
          <w:iCs/>
          <w:sz w:val="22"/>
          <w:szCs w:val="22"/>
          <w:lang w:val="fr-FR"/>
        </w:rPr>
        <w:t>(b) l’Océanie ;</w:t>
      </w:r>
    </w:p>
    <w:p w:rsidR="000910F5" w:rsidRPr="000910F5" w:rsidRDefault="000910F5" w:rsidP="000910F5">
      <w:pPr>
        <w:ind w:left="1440" w:hanging="720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i/>
          <w:iCs/>
          <w:sz w:val="22"/>
          <w:szCs w:val="22"/>
          <w:lang w:val="fr-FR"/>
        </w:rPr>
        <w:t>(iv)</w:t>
      </w:r>
      <w:r w:rsidRPr="000910F5">
        <w:rPr>
          <w:rFonts w:ascii="Arial" w:hAnsi="Arial" w:cs="Arial"/>
          <w:i/>
          <w:iCs/>
          <w:sz w:val="22"/>
          <w:szCs w:val="22"/>
          <w:lang w:val="fr-FR"/>
        </w:rPr>
        <w:tab/>
        <w:t>le Dépositaire et le Gouvernement Hôte du pays hôte du Secrétariat ; et</w:t>
      </w:r>
    </w:p>
    <w:p w:rsidR="000910F5" w:rsidRPr="000910F5" w:rsidRDefault="000910F5" w:rsidP="000910F5">
      <w:pPr>
        <w:ind w:left="1440" w:hanging="720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0910F5">
        <w:rPr>
          <w:rFonts w:ascii="Arial" w:hAnsi="Arial" w:cs="Arial"/>
          <w:i/>
          <w:iCs/>
          <w:sz w:val="22"/>
          <w:szCs w:val="22"/>
          <w:lang w:val="fr-FR"/>
        </w:rPr>
        <w:t>(v)</w:t>
      </w:r>
      <w:r w:rsidRPr="000910F5">
        <w:rPr>
          <w:rFonts w:ascii="Arial" w:hAnsi="Arial" w:cs="Arial"/>
          <w:i/>
          <w:iCs/>
          <w:sz w:val="22"/>
          <w:szCs w:val="22"/>
          <w:lang w:val="fr-FR"/>
        </w:rPr>
        <w:tab/>
        <w:t>si nécessaire, le Gouvernement Hôte des sessions passées et à venir de la Conférence des Parties.</w:t>
      </w:r>
      <w:r w:rsidR="00BE4F2A">
        <w:rPr>
          <w:rFonts w:ascii="Arial" w:hAnsi="Arial" w:cs="Arial"/>
          <w:i/>
          <w:iCs/>
          <w:sz w:val="22"/>
          <w:szCs w:val="22"/>
          <w:lang w:val="fr-FR"/>
        </w:rPr>
        <w:t> »</w:t>
      </w:r>
    </w:p>
    <w:p w:rsidR="000910F5" w:rsidRDefault="000910F5" w:rsidP="000910F5">
      <w:pPr>
        <w:ind w:left="720" w:hanging="720"/>
        <w:jc w:val="both"/>
        <w:rPr>
          <w:iCs/>
          <w:sz w:val="24"/>
          <w:lang w:val="fr-FR"/>
        </w:rPr>
      </w:pPr>
    </w:p>
    <w:p w:rsidR="000910F5" w:rsidRDefault="000910F5" w:rsidP="00E3521F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0910F5">
        <w:rPr>
          <w:rFonts w:ascii="Arial" w:hAnsi="Arial" w:cs="Arial"/>
          <w:sz w:val="22"/>
          <w:szCs w:val="22"/>
          <w:lang w:val="fr-FR"/>
        </w:rPr>
        <w:t>Le tableau ci-dessous indique les Parties qui siègent actuellement au Comité permanent</w:t>
      </w:r>
    </w:p>
    <w:p w:rsidR="000910F5" w:rsidRDefault="000910F5" w:rsidP="000910F5">
      <w:pPr>
        <w:pStyle w:val="ListParagraph"/>
        <w:tabs>
          <w:tab w:val="left" w:pos="1020"/>
        </w:tabs>
        <w:ind w:left="426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2268"/>
        <w:gridCol w:w="1848"/>
      </w:tblGrid>
      <w:tr w:rsidR="000910F5" w:rsidRPr="00C57F03" w:rsidTr="00C57F03">
        <w:tc>
          <w:tcPr>
            <w:tcW w:w="8965" w:type="dxa"/>
            <w:gridSpan w:val="4"/>
            <w:shd w:val="clear" w:color="auto" w:fill="auto"/>
          </w:tcPr>
          <w:p w:rsidR="000910F5" w:rsidRPr="00C57F03" w:rsidRDefault="000910F5" w:rsidP="00D257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  <w:r w:rsidRPr="00C57F03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 xml:space="preserve">Membres actuels du Comité permanent </w:t>
            </w:r>
          </w:p>
          <w:p w:rsidR="000910F5" w:rsidRPr="00C57F03" w:rsidRDefault="000910F5" w:rsidP="00D257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57F03" w:rsidRPr="00BE4F2A" w:rsidTr="00C57F03">
        <w:tc>
          <w:tcPr>
            <w:tcW w:w="1872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Ré</w:t>
            </w:r>
            <w:r w:rsidRPr="00F14316">
              <w:rPr>
                <w:rFonts w:ascii="Arial" w:eastAsia="Calibri" w:hAnsi="Arial" w:cs="Arial"/>
                <w:b/>
                <w:sz w:val="22"/>
                <w:szCs w:val="22"/>
              </w:rPr>
              <w:t>gion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Pays</w:t>
            </w:r>
          </w:p>
        </w:tc>
        <w:tc>
          <w:tcPr>
            <w:tcW w:w="2268" w:type="dxa"/>
            <w:shd w:val="clear" w:color="auto" w:fill="auto"/>
          </w:tcPr>
          <w:p w:rsidR="000910F5" w:rsidRPr="000910F5" w:rsidRDefault="000910F5" w:rsidP="00D257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  <w:r w:rsidRPr="000910F5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Première élection au Comité permanent</w:t>
            </w:r>
          </w:p>
        </w:tc>
        <w:tc>
          <w:tcPr>
            <w:tcW w:w="1848" w:type="dxa"/>
            <w:shd w:val="clear" w:color="auto" w:fill="auto"/>
          </w:tcPr>
          <w:p w:rsidR="000910F5" w:rsidRPr="00C57F03" w:rsidRDefault="00C57F03" w:rsidP="00C57F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  <w:r w:rsidRPr="00C57F03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Rééligible pour un autre mandat</w:t>
            </w:r>
          </w:p>
        </w:tc>
      </w:tr>
      <w:tr w:rsidR="00C57F03" w:rsidRPr="00F14316" w:rsidTr="00C57F03">
        <w:tc>
          <w:tcPr>
            <w:tcW w:w="1872" w:type="dxa"/>
            <w:vMerge w:val="restart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Afrique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Congo (Brazzaville)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rPr>
          <w:trHeight w:val="152"/>
        </w:trPr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Afrique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du Sud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</w:t>
            </w:r>
            <w:r w:rsidR="000910F5" w:rsidRPr="00F14316">
              <w:rPr>
                <w:rFonts w:ascii="Arial" w:eastAsia="Calibri" w:hAnsi="Arial" w:cs="Arial"/>
                <w:sz w:val="22"/>
                <w:szCs w:val="22"/>
              </w:rPr>
              <w:t>ganda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2011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C57F03">
              <w:rPr>
                <w:rFonts w:ascii="Arial" w:eastAsia="Calibri" w:hAnsi="Arial" w:cs="Arial"/>
                <w:sz w:val="22"/>
                <w:szCs w:val="22"/>
              </w:rPr>
              <w:t>n</w:t>
            </w:r>
          </w:p>
        </w:tc>
      </w:tr>
      <w:tr w:rsidR="00C57F03" w:rsidRPr="00F14316" w:rsidTr="00C57F03">
        <w:tc>
          <w:tcPr>
            <w:tcW w:w="1872" w:type="dxa"/>
            <w:vMerge w:val="restart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Asie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Mongolie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- Vice-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Présidence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Kyrgyzstan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 w:val="restart"/>
            <w:shd w:val="clear" w:color="auto" w:fill="auto"/>
          </w:tcPr>
          <w:p w:rsidR="000910F5" w:rsidRPr="00C57F03" w:rsidRDefault="00C57F03" w:rsidP="00D257D8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>Amérique</w:t>
            </w:r>
            <w:r w:rsidR="00E3521F">
              <w:rPr>
                <w:rFonts w:ascii="Arial" w:eastAsia="Calibri" w:hAnsi="Arial" w:cs="Arial"/>
                <w:sz w:val="22"/>
                <w:szCs w:val="22"/>
                <w:lang w:val="fr-FR"/>
              </w:rPr>
              <w:t>s</w:t>
            </w:r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 du Sud, &amp; Centrale &amp;</w:t>
            </w:r>
            <w:proofErr w:type="spellStart"/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>Caraibes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Bolivie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Costa Rica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 w:val="restart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Europe</w:t>
            </w:r>
          </w:p>
        </w:tc>
        <w:tc>
          <w:tcPr>
            <w:tcW w:w="2977" w:type="dxa"/>
            <w:shd w:val="clear" w:color="auto" w:fill="FFFFFF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Norvège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Présidence</w:t>
            </w:r>
            <w:proofErr w:type="spellEnd"/>
            <w:r w:rsidR="000910F5" w:rsidRPr="00F1431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2011</w:t>
            </w:r>
            <w:r w:rsidRPr="00CE66CF">
              <w:rPr>
                <w:rStyle w:val="FootnoteReference"/>
                <w:rFonts w:ascii="Arial" w:eastAsia="Calibri" w:hAnsi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48" w:type="dxa"/>
            <w:shd w:val="clear" w:color="auto" w:fill="FFFFFF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 xml:space="preserve">France 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vMerge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 xml:space="preserve">Ukraine 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2011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C57F03">
              <w:rPr>
                <w:rFonts w:ascii="Arial" w:eastAsia="Calibri" w:hAnsi="Arial" w:cs="Arial"/>
                <w:sz w:val="22"/>
                <w:szCs w:val="22"/>
              </w:rPr>
              <w:t>n</w:t>
            </w:r>
          </w:p>
        </w:tc>
      </w:tr>
      <w:tr w:rsidR="00C57F03" w:rsidRPr="00F14316" w:rsidTr="00C57F03">
        <w:tc>
          <w:tcPr>
            <w:tcW w:w="1872" w:type="dxa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Océanie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C57F03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Australie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C57F03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Oui</w:t>
            </w:r>
            <w:proofErr w:type="spellEnd"/>
          </w:p>
        </w:tc>
      </w:tr>
      <w:tr w:rsidR="00C57F03" w:rsidRPr="00F14316" w:rsidTr="00C57F03">
        <w:tc>
          <w:tcPr>
            <w:tcW w:w="1872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Hôte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COP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précédente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Équateur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</w:tr>
      <w:tr w:rsidR="00C57F03" w:rsidRPr="00F14316" w:rsidTr="00C57F03">
        <w:tc>
          <w:tcPr>
            <w:tcW w:w="1872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Hôte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prochaine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COP</w:t>
            </w:r>
          </w:p>
        </w:tc>
        <w:tc>
          <w:tcPr>
            <w:tcW w:w="2977" w:type="dxa"/>
            <w:shd w:val="clear" w:color="auto" w:fill="auto"/>
          </w:tcPr>
          <w:p w:rsidR="000910F5" w:rsidRPr="00F14316" w:rsidRDefault="000910F5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Philippines</w:t>
            </w:r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</w:tr>
      <w:tr w:rsidR="00C57F03" w:rsidRPr="00F14316" w:rsidTr="00C57F03">
        <w:tc>
          <w:tcPr>
            <w:tcW w:w="1872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Hôte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0910F5" w:rsidRPr="00F14316">
              <w:rPr>
                <w:rFonts w:ascii="Arial" w:eastAsia="Calibri" w:hAnsi="Arial" w:cs="Arial"/>
                <w:sz w:val="22"/>
                <w:szCs w:val="22"/>
              </w:rPr>
              <w:t>Go</w:t>
            </w:r>
            <w:r>
              <w:rPr>
                <w:rFonts w:ascii="Arial" w:eastAsia="Calibri" w:hAnsi="Arial" w:cs="Arial"/>
                <w:sz w:val="22"/>
                <w:szCs w:val="22"/>
              </w:rPr>
              <w:t>u</w:t>
            </w:r>
            <w:r w:rsidR="000910F5" w:rsidRPr="00F14316">
              <w:rPr>
                <w:rFonts w:ascii="Arial" w:eastAsia="Calibri" w:hAnsi="Arial" w:cs="Arial"/>
                <w:sz w:val="22"/>
                <w:szCs w:val="22"/>
              </w:rPr>
              <w:t>vern</w:t>
            </w:r>
            <w:r>
              <w:rPr>
                <w:rFonts w:ascii="Arial" w:eastAsia="Calibri" w:hAnsi="Arial" w:cs="Arial"/>
                <w:sz w:val="22"/>
                <w:szCs w:val="22"/>
              </w:rPr>
              <w:t>ement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Dépositaire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910F5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Allemagne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1848" w:type="dxa"/>
            <w:shd w:val="clear" w:color="auto" w:fill="auto"/>
          </w:tcPr>
          <w:p w:rsidR="000910F5" w:rsidRPr="00F14316" w:rsidRDefault="000910F5" w:rsidP="00D257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</w:tr>
    </w:tbl>
    <w:p w:rsidR="00E3521F" w:rsidRDefault="00E3521F" w:rsidP="000910F5">
      <w:pPr>
        <w:pStyle w:val="ListParagraph"/>
        <w:tabs>
          <w:tab w:val="left" w:pos="1020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:rsidR="00E3521F" w:rsidRDefault="00E3521F" w:rsidP="00E3521F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E3521F">
        <w:rPr>
          <w:rFonts w:ascii="Arial" w:hAnsi="Arial" w:cs="Arial"/>
          <w:sz w:val="22"/>
          <w:szCs w:val="22"/>
          <w:lang w:val="fr-FR"/>
        </w:rPr>
        <w:t>Il ressort clairement du tableau ci-dessus qu'au moins deux membres devront être remplacés. Toutefois, les régions sont libres de remplacer les autres membres s'ils le souhaitent.</w:t>
      </w:r>
    </w:p>
    <w:p w:rsidR="00E3521F" w:rsidRDefault="00E3521F" w:rsidP="00E3521F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:rsidR="00E3521F" w:rsidRDefault="00E3521F" w:rsidP="00E3521F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E3521F">
        <w:rPr>
          <w:rFonts w:ascii="Arial" w:hAnsi="Arial" w:cs="Arial"/>
          <w:sz w:val="22"/>
          <w:szCs w:val="22"/>
          <w:lang w:val="fr-FR"/>
        </w:rPr>
        <w:t xml:space="preserve">Les Parties sont également tenues d'élire 11 représentants régionaux pour servir de membres suppléants. La liste actuelle des suppléants est la </w:t>
      </w:r>
      <w:proofErr w:type="gramStart"/>
      <w:r w:rsidRPr="00E3521F">
        <w:rPr>
          <w:rFonts w:ascii="Arial" w:hAnsi="Arial" w:cs="Arial"/>
          <w:sz w:val="22"/>
          <w:szCs w:val="22"/>
          <w:lang w:val="fr-FR"/>
        </w:rPr>
        <w:t>suivante:</w:t>
      </w:r>
      <w:proofErr w:type="gramEnd"/>
    </w:p>
    <w:p w:rsidR="00E3521F" w:rsidRPr="00E3521F" w:rsidRDefault="00E3521F" w:rsidP="00E3521F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3521F" w:rsidRPr="00BE4F2A" w:rsidTr="00D257D8">
        <w:tc>
          <w:tcPr>
            <w:tcW w:w="9072" w:type="dxa"/>
            <w:gridSpan w:val="2"/>
            <w:shd w:val="clear" w:color="auto" w:fill="auto"/>
          </w:tcPr>
          <w:p w:rsidR="00E3521F" w:rsidRPr="00E3521F" w:rsidRDefault="00E3521F" w:rsidP="00D257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  <w:r w:rsidRPr="00E3521F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Membres suppléants actuels du Comité permanent</w:t>
            </w:r>
          </w:p>
          <w:p w:rsidR="00E3521F" w:rsidRPr="00E3521F" w:rsidRDefault="00E3521F" w:rsidP="00D257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521F" w:rsidRPr="00F14316" w:rsidTr="00D257D8">
        <w:tc>
          <w:tcPr>
            <w:tcW w:w="4253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Ré</w:t>
            </w:r>
            <w:r w:rsidRPr="00F14316">
              <w:rPr>
                <w:rFonts w:ascii="Arial" w:eastAsia="Calibri" w:hAnsi="Arial" w:cs="Arial"/>
                <w:b/>
                <w:sz w:val="22"/>
                <w:szCs w:val="22"/>
              </w:rPr>
              <w:t>gion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Pays</w:t>
            </w:r>
          </w:p>
        </w:tc>
      </w:tr>
      <w:tr w:rsidR="00E3521F" w:rsidRPr="00F14316" w:rsidTr="00D257D8">
        <w:tc>
          <w:tcPr>
            <w:tcW w:w="4253" w:type="dxa"/>
            <w:vMerge w:val="restart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Afrique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521F" w:rsidRPr="00F14316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Algérie</w:t>
            </w:r>
            <w:proofErr w:type="spellEnd"/>
          </w:p>
        </w:tc>
      </w:tr>
      <w:tr w:rsidR="00E3521F" w:rsidRPr="00F14316" w:rsidTr="00D257D8">
        <w:trPr>
          <w:trHeight w:val="152"/>
        </w:trPr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Mali</w:t>
            </w:r>
          </w:p>
        </w:tc>
      </w:tr>
      <w:tr w:rsidR="00E3521F" w:rsidRPr="00F14316" w:rsidTr="00D257D8"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Republique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Unie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Tanzanie</w:t>
            </w:r>
            <w:proofErr w:type="spellEnd"/>
          </w:p>
        </w:tc>
      </w:tr>
      <w:tr w:rsidR="00E3521F" w:rsidRPr="00F14316" w:rsidTr="00D257D8">
        <w:tc>
          <w:tcPr>
            <w:tcW w:w="4253" w:type="dxa"/>
            <w:vMerge w:val="restart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Asie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Tajikistan</w:t>
            </w:r>
          </w:p>
        </w:tc>
      </w:tr>
      <w:tr w:rsidR="00E3521F" w:rsidRPr="00F14316" w:rsidTr="00D257D8"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Pakistan</w:t>
            </w:r>
          </w:p>
        </w:tc>
      </w:tr>
      <w:tr w:rsidR="00E3521F" w:rsidRPr="00F14316" w:rsidTr="00D257D8">
        <w:tc>
          <w:tcPr>
            <w:tcW w:w="4253" w:type="dxa"/>
            <w:vMerge w:val="restart"/>
            <w:shd w:val="clear" w:color="auto" w:fill="auto"/>
          </w:tcPr>
          <w:p w:rsidR="00E3521F" w:rsidRPr="00E3521F" w:rsidRDefault="00E3521F" w:rsidP="00D257D8">
            <w:pPr>
              <w:rPr>
                <w:rFonts w:ascii="Arial" w:eastAsia="Calibri" w:hAnsi="Arial" w:cs="Arial"/>
                <w:sz w:val="22"/>
                <w:szCs w:val="22"/>
                <w:lang w:val="fr-FR"/>
              </w:rPr>
            </w:pPr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>Amérique</w:t>
            </w:r>
            <w:r>
              <w:rPr>
                <w:rFonts w:ascii="Arial" w:eastAsia="Calibri" w:hAnsi="Arial" w:cs="Arial"/>
                <w:sz w:val="22"/>
                <w:szCs w:val="22"/>
                <w:lang w:val="fr-FR"/>
              </w:rPr>
              <w:t>s</w:t>
            </w:r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 xml:space="preserve"> du Sud, &amp; Centrale &amp;</w:t>
            </w:r>
            <w:proofErr w:type="spellStart"/>
            <w:r w:rsidRPr="00C57F03">
              <w:rPr>
                <w:rFonts w:ascii="Arial" w:eastAsia="Calibri" w:hAnsi="Arial" w:cs="Arial"/>
                <w:sz w:val="22"/>
                <w:szCs w:val="22"/>
                <w:lang w:val="fr-FR"/>
              </w:rPr>
              <w:t>Caraibes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521F" w:rsidRPr="00F14316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Argentine</w:t>
            </w:r>
          </w:p>
        </w:tc>
      </w:tr>
      <w:tr w:rsidR="00E3521F" w:rsidRPr="00F14316" w:rsidTr="00D257D8"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Panama</w:t>
            </w:r>
          </w:p>
        </w:tc>
      </w:tr>
      <w:tr w:rsidR="00E3521F" w:rsidRPr="00F14316" w:rsidTr="00D257D8">
        <w:tc>
          <w:tcPr>
            <w:tcW w:w="4253" w:type="dxa"/>
            <w:vMerge w:val="restart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Europe</w:t>
            </w:r>
          </w:p>
        </w:tc>
        <w:tc>
          <w:tcPr>
            <w:tcW w:w="4819" w:type="dxa"/>
            <w:shd w:val="clear" w:color="auto" w:fill="auto"/>
          </w:tcPr>
          <w:p w:rsidR="00E3521F" w:rsidRPr="00F14316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Géorgie</w:t>
            </w:r>
            <w:proofErr w:type="spellEnd"/>
          </w:p>
        </w:tc>
      </w:tr>
      <w:tr w:rsidR="00E3521F" w:rsidRPr="00F14316" w:rsidTr="00D257D8"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Lettonie</w:t>
            </w:r>
            <w:proofErr w:type="spellEnd"/>
            <w:r w:rsidR="00E3521F" w:rsidRPr="00F1431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3521F" w:rsidRPr="00F14316" w:rsidTr="00D257D8">
        <w:tc>
          <w:tcPr>
            <w:tcW w:w="4253" w:type="dxa"/>
            <w:vMerge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3521F" w:rsidRPr="00F14316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14316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A756EA">
              <w:rPr>
                <w:rFonts w:ascii="Arial" w:eastAsia="Calibri" w:hAnsi="Arial" w:cs="Arial"/>
                <w:sz w:val="22"/>
                <w:szCs w:val="22"/>
              </w:rPr>
              <w:t>uisse</w:t>
            </w:r>
            <w:r w:rsidRPr="00F1431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3521F" w:rsidRPr="00F52D22" w:rsidTr="00D257D8">
        <w:tc>
          <w:tcPr>
            <w:tcW w:w="4253" w:type="dxa"/>
            <w:shd w:val="clear" w:color="auto" w:fill="auto"/>
          </w:tcPr>
          <w:p w:rsidR="00E3521F" w:rsidRPr="00F52D22" w:rsidRDefault="00A756EA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Océanie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3521F" w:rsidRPr="00F52D22" w:rsidRDefault="00E3521F" w:rsidP="00D257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2D22">
              <w:rPr>
                <w:rFonts w:ascii="Arial" w:eastAsia="Calibri" w:hAnsi="Arial" w:cs="Arial"/>
                <w:sz w:val="22"/>
                <w:szCs w:val="22"/>
              </w:rPr>
              <w:t>Philippines</w:t>
            </w:r>
          </w:p>
        </w:tc>
      </w:tr>
    </w:tbl>
    <w:p w:rsidR="00E3521F" w:rsidRDefault="00E3521F" w:rsidP="00E3521F">
      <w:pPr>
        <w:tabs>
          <w:tab w:val="left" w:pos="426"/>
        </w:tabs>
        <w:rPr>
          <w:rFonts w:ascii="Arial" w:hAnsi="Arial" w:cs="Arial"/>
          <w:sz w:val="22"/>
          <w:szCs w:val="22"/>
          <w:lang w:val="fr-FR"/>
        </w:rPr>
      </w:pPr>
    </w:p>
    <w:p w:rsidR="00A756EA" w:rsidRPr="00A756EA" w:rsidRDefault="00A756EA" w:rsidP="00BE4F2A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A756EA">
        <w:rPr>
          <w:rFonts w:ascii="Arial" w:hAnsi="Arial" w:cs="Arial"/>
          <w:sz w:val="22"/>
          <w:szCs w:val="22"/>
          <w:lang w:val="fr-FR"/>
        </w:rPr>
        <w:t xml:space="preserve">Les Parties devraient également savoir qu'un Sous-Comité des finances sera </w:t>
      </w:r>
      <w:r w:rsidR="00BE4F2A">
        <w:rPr>
          <w:rFonts w:ascii="Arial" w:hAnsi="Arial" w:cs="Arial"/>
          <w:sz w:val="22"/>
          <w:szCs w:val="22"/>
          <w:lang w:val="fr-FR"/>
        </w:rPr>
        <w:t xml:space="preserve">établi </w:t>
      </w:r>
      <w:r w:rsidRPr="00A756EA">
        <w:rPr>
          <w:rFonts w:ascii="Arial" w:hAnsi="Arial" w:cs="Arial"/>
          <w:sz w:val="22"/>
          <w:szCs w:val="22"/>
          <w:lang w:val="fr-FR"/>
        </w:rPr>
        <w:t xml:space="preserve">parmi les membres du Comité permanent, conformément à la Résolution 9.15, paragraphe 1 </w:t>
      </w:r>
      <w:r w:rsidR="00BE4F2A">
        <w:rPr>
          <w:rFonts w:ascii="Arial" w:hAnsi="Arial" w:cs="Arial"/>
          <w:sz w:val="22"/>
          <w:szCs w:val="22"/>
          <w:lang w:val="fr-FR"/>
        </w:rPr>
        <w:t>(</w:t>
      </w:r>
      <w:r w:rsidRPr="00A756EA">
        <w:rPr>
          <w:rFonts w:ascii="Arial" w:hAnsi="Arial" w:cs="Arial"/>
          <w:sz w:val="22"/>
          <w:szCs w:val="22"/>
          <w:lang w:val="fr-FR"/>
        </w:rPr>
        <w:t>e), et au projet de résolution contenu dans le document CMS/COP12/Doc.14.2.</w:t>
      </w:r>
    </w:p>
    <w:p w:rsidR="00A756EA" w:rsidRDefault="00A756EA" w:rsidP="00E3521F">
      <w:pPr>
        <w:tabs>
          <w:tab w:val="left" w:pos="426"/>
        </w:tabs>
        <w:rPr>
          <w:rFonts w:ascii="Arial" w:hAnsi="Arial" w:cs="Arial"/>
          <w:sz w:val="22"/>
          <w:szCs w:val="22"/>
          <w:lang w:val="fr-FR"/>
        </w:rPr>
      </w:pPr>
    </w:p>
    <w:p w:rsidR="00A756EA" w:rsidRDefault="00A756EA" w:rsidP="00BE4F2A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A756EA">
        <w:rPr>
          <w:rFonts w:ascii="Arial" w:hAnsi="Arial" w:cs="Arial"/>
          <w:sz w:val="22"/>
          <w:szCs w:val="22"/>
          <w:lang w:val="fr-FR"/>
        </w:rPr>
        <w:t>Les Philippines participeront automatiquement au Comité permanent au cours du prochain triennat en tant qu'hôte de la COP12.</w:t>
      </w:r>
    </w:p>
    <w:p w:rsidR="00A756EA" w:rsidRDefault="00A756EA" w:rsidP="00A756EA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56EA" w:rsidRPr="00A756EA" w:rsidRDefault="00A756EA" w:rsidP="00A756EA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56EA" w:rsidRDefault="00A756EA" w:rsidP="00A756EA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u w:val="single"/>
          <w:lang w:val="fr-FR"/>
        </w:rPr>
      </w:pPr>
      <w:r w:rsidRPr="00A756EA">
        <w:rPr>
          <w:rFonts w:ascii="Arial" w:hAnsi="Arial" w:cs="Arial"/>
          <w:sz w:val="22"/>
          <w:szCs w:val="22"/>
          <w:u w:val="single"/>
          <w:lang w:val="fr-FR"/>
        </w:rPr>
        <w:t>Actions recommandées</w:t>
      </w:r>
    </w:p>
    <w:p w:rsidR="00BE4F2A" w:rsidRPr="00A756EA" w:rsidRDefault="00BE4F2A" w:rsidP="00A756EA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u w:val="single"/>
          <w:lang w:val="fr-FR"/>
        </w:rPr>
      </w:pPr>
    </w:p>
    <w:p w:rsidR="00A756EA" w:rsidRDefault="00A756EA" w:rsidP="00A8316B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A756EA">
        <w:rPr>
          <w:rFonts w:ascii="Arial" w:hAnsi="Arial" w:cs="Arial"/>
          <w:sz w:val="22"/>
          <w:szCs w:val="22"/>
          <w:lang w:val="fr-FR"/>
        </w:rPr>
        <w:t xml:space="preserve">La Conférence des Parties est invitée </w:t>
      </w:r>
      <w:proofErr w:type="gramStart"/>
      <w:r w:rsidRPr="00A756EA">
        <w:rPr>
          <w:rFonts w:ascii="Arial" w:hAnsi="Arial" w:cs="Arial"/>
          <w:sz w:val="22"/>
          <w:szCs w:val="22"/>
          <w:lang w:val="fr-FR"/>
        </w:rPr>
        <w:t>à:</w:t>
      </w:r>
      <w:proofErr w:type="gramEnd"/>
    </w:p>
    <w:p w:rsidR="00A756EA" w:rsidRDefault="00A756EA" w:rsidP="00A756EA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:rsidR="00A756EA" w:rsidRPr="00A8316B" w:rsidRDefault="00A756EA" w:rsidP="00A8316B">
      <w:pPr>
        <w:pStyle w:val="ListParagraph"/>
        <w:numPr>
          <w:ilvl w:val="0"/>
          <w:numId w:val="44"/>
        </w:numPr>
        <w:tabs>
          <w:tab w:val="left" w:pos="426"/>
        </w:tabs>
        <w:ind w:left="1276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A8316B">
        <w:rPr>
          <w:rFonts w:ascii="Arial" w:hAnsi="Arial" w:cs="Arial"/>
          <w:sz w:val="22"/>
          <w:szCs w:val="22"/>
          <w:lang w:val="fr-FR"/>
        </w:rPr>
        <w:t>Consulter au sein des groupes régionaux et déterminer quelles Parties seront désignées membres régionaux ou suppléants du Comité permanent.</w:t>
      </w:r>
    </w:p>
    <w:p w:rsidR="00BE4F2A" w:rsidRDefault="00BE4F2A" w:rsidP="00A8316B">
      <w:pPr>
        <w:pStyle w:val="ListParagraph"/>
        <w:tabs>
          <w:tab w:val="left" w:pos="426"/>
        </w:tabs>
        <w:ind w:left="851"/>
        <w:jc w:val="both"/>
        <w:rPr>
          <w:rFonts w:ascii="Arial" w:hAnsi="Arial" w:cs="Arial"/>
          <w:sz w:val="22"/>
          <w:szCs w:val="22"/>
          <w:lang w:val="fr-FR"/>
        </w:rPr>
      </w:pPr>
    </w:p>
    <w:p w:rsidR="00E3521F" w:rsidRPr="00A8316B" w:rsidRDefault="00A756EA" w:rsidP="00A8316B">
      <w:pPr>
        <w:pStyle w:val="ListParagraph"/>
        <w:numPr>
          <w:ilvl w:val="0"/>
          <w:numId w:val="44"/>
        </w:numPr>
        <w:tabs>
          <w:tab w:val="left" w:pos="426"/>
        </w:tabs>
        <w:ind w:left="1276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A8316B">
        <w:rPr>
          <w:rFonts w:ascii="Arial" w:hAnsi="Arial" w:cs="Arial"/>
          <w:sz w:val="22"/>
          <w:szCs w:val="22"/>
          <w:lang w:val="fr-FR"/>
        </w:rPr>
        <w:t>Communiquer ces informations à toutes les Parties au titre du point 17.1 de l'ordre du jo</w:t>
      </w:r>
      <w:r w:rsidR="00BE4F2A" w:rsidRPr="00A8316B">
        <w:rPr>
          <w:rFonts w:ascii="Arial" w:hAnsi="Arial" w:cs="Arial"/>
          <w:sz w:val="22"/>
          <w:szCs w:val="22"/>
          <w:lang w:val="fr-FR"/>
        </w:rPr>
        <w:t>ur de la COP.</w:t>
      </w:r>
      <w:bookmarkStart w:id="0" w:name="_GoBack"/>
      <w:bookmarkEnd w:id="0"/>
    </w:p>
    <w:sectPr w:rsidR="00E3521F" w:rsidRPr="00A8316B" w:rsidSect="0052082F">
      <w:head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90" w:rsidRDefault="00AA7A90">
      <w:r>
        <w:separator/>
      </w:r>
    </w:p>
  </w:endnote>
  <w:endnote w:type="continuationSeparator" w:id="0">
    <w:p w:rsidR="00AA7A90" w:rsidRDefault="00A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EF3AD8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EF3AD8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90" w:rsidRDefault="00AA7A90">
      <w:r>
        <w:separator/>
      </w:r>
    </w:p>
  </w:footnote>
  <w:footnote w:type="continuationSeparator" w:id="0">
    <w:p w:rsidR="00AA7A90" w:rsidRDefault="00AA7A90">
      <w:r>
        <w:continuationSeparator/>
      </w:r>
    </w:p>
  </w:footnote>
  <w:footnote w:id="1">
    <w:p w:rsidR="000910F5" w:rsidRPr="00E3521F" w:rsidRDefault="000910F5" w:rsidP="000910F5">
      <w:pPr>
        <w:pStyle w:val="FootnoteText"/>
        <w:rPr>
          <w:rFonts w:ascii="Arial" w:hAnsi="Arial" w:cs="Arial"/>
          <w:lang w:val="fr-FR"/>
        </w:rPr>
      </w:pPr>
      <w:r w:rsidRPr="00CE66CF">
        <w:rPr>
          <w:rStyle w:val="FootnoteReference"/>
          <w:rFonts w:ascii="Arial" w:hAnsi="Arial" w:cs="Arial"/>
          <w:vertAlign w:val="superscript"/>
        </w:rPr>
        <w:footnoteRef/>
      </w:r>
      <w:r w:rsidRPr="00E3521F">
        <w:rPr>
          <w:rFonts w:ascii="Arial" w:hAnsi="Arial" w:cs="Arial"/>
          <w:vertAlign w:val="superscript"/>
          <w:lang w:val="fr-FR"/>
        </w:rPr>
        <w:t xml:space="preserve"> </w:t>
      </w:r>
      <w:r w:rsidR="00E3521F" w:rsidRPr="00E3521F">
        <w:rPr>
          <w:rFonts w:ascii="Arial" w:hAnsi="Arial" w:cs="Arial"/>
          <w:lang w:val="fr-FR"/>
        </w:rPr>
        <w:t>En</w:t>
      </w:r>
      <w:r w:rsidRPr="00E3521F">
        <w:rPr>
          <w:rFonts w:ascii="Arial" w:hAnsi="Arial" w:cs="Arial"/>
          <w:lang w:val="fr-FR"/>
        </w:rPr>
        <w:t xml:space="preserve"> 2011 </w:t>
      </w:r>
      <w:r w:rsidR="00E3521F" w:rsidRPr="00E3521F">
        <w:rPr>
          <w:rFonts w:ascii="Arial" w:hAnsi="Arial" w:cs="Arial"/>
          <w:lang w:val="fr-FR"/>
        </w:rPr>
        <w:t>la Norvège</w:t>
      </w:r>
      <w:r w:rsidRPr="00E3521F">
        <w:rPr>
          <w:rFonts w:ascii="Arial" w:hAnsi="Arial" w:cs="Arial"/>
          <w:lang w:val="fr-FR"/>
        </w:rPr>
        <w:t xml:space="preserve"> </w:t>
      </w:r>
      <w:r w:rsidR="00E3521F" w:rsidRPr="00E3521F">
        <w:rPr>
          <w:rFonts w:ascii="Arial" w:hAnsi="Arial" w:cs="Arial"/>
          <w:lang w:val="fr-FR"/>
        </w:rPr>
        <w:t xml:space="preserve">a été inclue comme hôte COP précédente et est devenue </w:t>
      </w:r>
      <w:r w:rsidR="00E3521F">
        <w:rPr>
          <w:rFonts w:ascii="Arial" w:hAnsi="Arial" w:cs="Arial"/>
          <w:lang w:val="fr-FR"/>
        </w:rPr>
        <w:t>memb</w:t>
      </w:r>
      <w:r w:rsidR="00E3521F" w:rsidRPr="00E3521F">
        <w:rPr>
          <w:rFonts w:ascii="Arial" w:hAnsi="Arial" w:cs="Arial"/>
          <w:lang w:val="fr-FR"/>
        </w:rPr>
        <w:t>r</w:t>
      </w:r>
      <w:r w:rsidR="00E3521F">
        <w:rPr>
          <w:rFonts w:ascii="Arial" w:hAnsi="Arial" w:cs="Arial"/>
          <w:lang w:val="fr-FR"/>
        </w:rPr>
        <w:t>e</w:t>
      </w:r>
      <w:r w:rsidR="00E3521F" w:rsidRPr="00E3521F">
        <w:rPr>
          <w:rFonts w:ascii="Arial" w:hAnsi="Arial" w:cs="Arial"/>
          <w:lang w:val="fr-FR"/>
        </w:rPr>
        <w:t xml:space="preserve"> </w:t>
      </w:r>
      <w:r w:rsidR="00E3521F">
        <w:rPr>
          <w:rFonts w:ascii="Arial" w:hAnsi="Arial" w:cs="Arial"/>
          <w:lang w:val="fr-FR"/>
        </w:rPr>
        <w:t>ré</w:t>
      </w:r>
      <w:r w:rsidR="00E3521F" w:rsidRPr="00E3521F">
        <w:rPr>
          <w:rFonts w:ascii="Arial" w:hAnsi="Arial" w:cs="Arial"/>
          <w:lang w:val="fr-FR"/>
        </w:rPr>
        <w:t>gional en 2014.</w:t>
      </w:r>
      <w:r w:rsidRPr="00E3521F">
        <w:rPr>
          <w:rFonts w:ascii="Arial" w:hAnsi="Arial" w:cs="Arial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.6.</w:t>
    </w:r>
    <w:r w:rsidR="00056DC1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9A4CD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2A" w:rsidRPr="00922791" w:rsidRDefault="00BE4F2A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>
      <w:rPr>
        <w:rFonts w:ascii="Arial" w:hAnsi="Arial" w:cs="Arial"/>
        <w:b w:val="0"/>
        <w:i/>
        <w:sz w:val="18"/>
        <w:szCs w:val="18"/>
        <w:lang w:val="en-US"/>
      </w:rPr>
      <w:t>.17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.1</w:t>
    </w:r>
  </w:p>
  <w:p w:rsidR="00BE4F2A" w:rsidRPr="00354A9C" w:rsidRDefault="00BE4F2A" w:rsidP="00A27BE3">
    <w:pPr>
      <w:jc w:val="right"/>
      <w:rPr>
        <w:i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5B42D9">
      <w:rPr>
        <w:rFonts w:ascii="Arial" w:hAnsi="Arial" w:cs="Arial"/>
        <w:i/>
        <w:sz w:val="18"/>
        <w:szCs w:val="18"/>
        <w:lang w:val="de-DE"/>
      </w:rPr>
      <w:t>UNEP/CMS/COP12/Doc.</w:t>
    </w:r>
    <w:r w:rsidR="005B42D9" w:rsidRPr="005B42D9">
      <w:rPr>
        <w:rFonts w:ascii="Arial" w:hAnsi="Arial" w:cs="Arial"/>
        <w:i/>
        <w:sz w:val="18"/>
        <w:szCs w:val="18"/>
        <w:lang w:val="de-DE"/>
      </w:rPr>
      <w:t>17.1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7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2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1"/>
  </w:num>
  <w:num w:numId="11">
    <w:abstractNumId w:val="37"/>
  </w:num>
  <w:num w:numId="12">
    <w:abstractNumId w:val="3"/>
  </w:num>
  <w:num w:numId="13">
    <w:abstractNumId w:val="18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0"/>
  </w:num>
  <w:num w:numId="19">
    <w:abstractNumId w:val="36"/>
  </w:num>
  <w:num w:numId="20">
    <w:abstractNumId w:val="42"/>
  </w:num>
  <w:num w:numId="21">
    <w:abstractNumId w:val="4"/>
  </w:num>
  <w:num w:numId="22">
    <w:abstractNumId w:val="16"/>
  </w:num>
  <w:num w:numId="23">
    <w:abstractNumId w:val="25"/>
  </w:num>
  <w:num w:numId="24">
    <w:abstractNumId w:val="15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19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7"/>
  </w:num>
  <w:num w:numId="35">
    <w:abstractNumId w:val="14"/>
  </w:num>
  <w:num w:numId="36">
    <w:abstractNumId w:val="30"/>
  </w:num>
  <w:num w:numId="37">
    <w:abstractNumId w:val="34"/>
  </w:num>
  <w:num w:numId="38">
    <w:abstractNumId w:val="9"/>
  </w:num>
  <w:num w:numId="39">
    <w:abstractNumId w:val="28"/>
  </w:num>
  <w:num w:numId="40">
    <w:abstractNumId w:val="40"/>
  </w:num>
  <w:num w:numId="41">
    <w:abstractNumId w:val="23"/>
  </w:num>
  <w:num w:numId="42">
    <w:abstractNumId w:val="24"/>
  </w:num>
  <w:num w:numId="43">
    <w:abstractNumId w:val="3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E4F2A"/>
    <w:rsid w:val="00BF2BE7"/>
    <w:rsid w:val="00C05102"/>
    <w:rsid w:val="00C13FA6"/>
    <w:rsid w:val="00C169ED"/>
    <w:rsid w:val="00C5484D"/>
    <w:rsid w:val="00C57F03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3AD8"/>
    <w:rsid w:val="00F05AA0"/>
    <w:rsid w:val="00F061CB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51BAF88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3</Pages>
  <Words>527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CMS Secretariat</cp:lastModifiedBy>
  <cp:revision>2</cp:revision>
  <cp:lastPrinted>2017-03-22T10:51:00Z</cp:lastPrinted>
  <dcterms:created xsi:type="dcterms:W3CDTF">2017-03-23T08:09:00Z</dcterms:created>
  <dcterms:modified xsi:type="dcterms:W3CDTF">2017-03-23T08:09:00Z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