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02557" w14:textId="77777777" w:rsidR="00682B31" w:rsidRPr="000D183A" w:rsidRDefault="00682B31" w:rsidP="00682B31">
      <w:pPr>
        <w:tabs>
          <w:tab w:val="left" w:pos="-1057"/>
          <w:tab w:val="left" w:pos="-720"/>
        </w:tabs>
        <w:ind w:left="-90"/>
        <w:rPr>
          <w:rFonts w:cs="Arial"/>
          <w:spacing w:val="-8"/>
          <w:sz w:val="12"/>
          <w:szCs w:val="12"/>
          <w:lang w:val="en-GB"/>
        </w:rPr>
      </w:pPr>
    </w:p>
    <w:p w14:paraId="7031F7AF" w14:textId="3C3949F8" w:rsidR="0081600F" w:rsidRPr="000D183A" w:rsidRDefault="0081600F" w:rsidP="009E72D7">
      <w:pPr>
        <w:spacing w:line="228" w:lineRule="auto"/>
        <w:rPr>
          <w:rFonts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0D183A"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2DAD8438" w:rsidR="0081600F" w:rsidRPr="000D183A"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0D183A">
              <w:rPr>
                <w:rFonts w:cs="Arial"/>
                <w:b/>
                <w:sz w:val="28"/>
                <w:szCs w:val="28"/>
                <w:lang w:val="en-GB"/>
              </w:rPr>
              <w:tab/>
            </w:r>
            <w:r w:rsidRPr="000D183A">
              <w:rPr>
                <w:rFonts w:cs="Arial"/>
                <w:b/>
                <w:sz w:val="28"/>
                <w:szCs w:val="28"/>
                <w:lang w:val="en-GB"/>
              </w:rPr>
              <w:tab/>
            </w:r>
            <w:r w:rsidRPr="000D183A">
              <w:rPr>
                <w:rFonts w:cs="Arial"/>
                <w:b/>
                <w:sz w:val="28"/>
                <w:szCs w:val="28"/>
                <w:lang w:val="en-GB"/>
              </w:rPr>
              <w:tab/>
            </w:r>
          </w:p>
          <w:p w14:paraId="0CB8BC04" w14:textId="77777777" w:rsidR="00FA61AF" w:rsidRPr="000D183A"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0D183A"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0D183A" w:rsidRDefault="00745222">
            <w:pPr>
              <w:rPr>
                <w:rFonts w:cs="Arial"/>
                <w:sz w:val="22"/>
                <w:szCs w:val="22"/>
                <w:lang w:val="en-GB"/>
              </w:rPr>
            </w:pPr>
            <w:r w:rsidRPr="000D183A">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0D183A"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0D183A"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3BE47BD" w14:textId="77777777" w:rsidR="0081600F" w:rsidRPr="000D183A"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0D183A">
              <w:rPr>
                <w:rFonts w:cs="Arial"/>
                <w:bCs w:val="0"/>
                <w:sz w:val="32"/>
                <w:szCs w:val="32"/>
              </w:rPr>
              <w:t>CONVENTION ON</w:t>
            </w:r>
          </w:p>
          <w:p w14:paraId="15D2F7A7" w14:textId="77777777" w:rsidR="0081600F" w:rsidRPr="000D183A"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0D183A">
              <w:rPr>
                <w:rFonts w:cs="Arial"/>
                <w:bCs w:val="0"/>
                <w:sz w:val="32"/>
                <w:szCs w:val="32"/>
              </w:rPr>
              <w:t>MIGRATORY</w:t>
            </w:r>
          </w:p>
          <w:p w14:paraId="59737AE9" w14:textId="77777777" w:rsidR="0081600F" w:rsidRPr="000D183A"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0D183A">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0D183A"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0668CF0" w14:textId="77777777" w:rsidR="0081600F" w:rsidRPr="000D183A"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9399C51" w14:textId="7D99D9C1" w:rsidR="0081600F" w:rsidRPr="000D183A"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0D183A">
              <w:rPr>
                <w:rFonts w:cs="Arial"/>
                <w:sz w:val="22"/>
                <w:szCs w:val="22"/>
                <w:lang w:val="en-GB"/>
              </w:rPr>
              <w:t>UNEP/CMS/</w:t>
            </w:r>
            <w:r w:rsidR="00ED02D3" w:rsidRPr="000D183A">
              <w:rPr>
                <w:rFonts w:cs="Arial"/>
                <w:sz w:val="22"/>
                <w:szCs w:val="22"/>
                <w:lang w:val="en-GB"/>
              </w:rPr>
              <w:t>COP12</w:t>
            </w:r>
            <w:r w:rsidR="00A27BE3" w:rsidRPr="000D183A">
              <w:rPr>
                <w:rFonts w:cs="Arial"/>
                <w:sz w:val="22"/>
                <w:szCs w:val="22"/>
                <w:lang w:val="en-GB"/>
              </w:rPr>
              <w:t>/</w:t>
            </w:r>
            <w:r w:rsidR="00611873">
              <w:rPr>
                <w:rFonts w:cs="Arial"/>
                <w:sz w:val="22"/>
                <w:szCs w:val="22"/>
                <w:lang w:val="en-GB"/>
              </w:rPr>
              <w:t>CRP14</w:t>
            </w:r>
          </w:p>
          <w:p w14:paraId="56155D36" w14:textId="1243C4FD" w:rsidR="000D183A" w:rsidRPr="000D183A" w:rsidRDefault="003B1160"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26 October 2017</w:t>
            </w:r>
          </w:p>
          <w:p w14:paraId="42F0DB0D" w14:textId="77777777" w:rsidR="000D183A" w:rsidRPr="000D183A" w:rsidRDefault="000D183A" w:rsidP="000C21B1">
            <w:pPr>
              <w:tabs>
                <w:tab w:val="left" w:pos="5040"/>
                <w:tab w:val="left" w:pos="5760"/>
                <w:tab w:val="left" w:pos="6008"/>
                <w:tab w:val="left" w:pos="6480"/>
                <w:tab w:val="left" w:pos="7200"/>
                <w:tab w:val="left" w:pos="7920"/>
                <w:tab w:val="left" w:pos="8640"/>
              </w:tabs>
              <w:rPr>
                <w:rFonts w:cs="Arial"/>
                <w:sz w:val="22"/>
                <w:szCs w:val="22"/>
                <w:lang w:val="en-GB"/>
              </w:rPr>
            </w:pPr>
          </w:p>
          <w:p w14:paraId="64C63785" w14:textId="77777777" w:rsidR="00E8776E" w:rsidRPr="000D183A" w:rsidRDefault="00E8776E" w:rsidP="000C21B1">
            <w:pPr>
              <w:rPr>
                <w:rFonts w:cs="Arial"/>
                <w:sz w:val="12"/>
                <w:szCs w:val="12"/>
                <w:lang w:val="en-GB"/>
              </w:rPr>
            </w:pPr>
          </w:p>
          <w:p w14:paraId="53800059" w14:textId="77777777" w:rsidR="00682B31" w:rsidRPr="000D183A" w:rsidRDefault="00682B31" w:rsidP="000D183A">
            <w:pPr>
              <w:rPr>
                <w:rFonts w:cs="Arial"/>
                <w:sz w:val="12"/>
                <w:szCs w:val="12"/>
                <w:lang w:val="en-GB"/>
              </w:rPr>
            </w:pPr>
          </w:p>
        </w:tc>
      </w:tr>
    </w:tbl>
    <w:p w14:paraId="351CBAF3" w14:textId="77777777" w:rsidR="0052082F" w:rsidRPr="000D183A" w:rsidRDefault="0052082F" w:rsidP="00354A9C">
      <w:pPr>
        <w:rPr>
          <w:rFonts w:cs="Arial"/>
          <w:sz w:val="22"/>
          <w:szCs w:val="22"/>
        </w:rPr>
      </w:pPr>
    </w:p>
    <w:p w14:paraId="7F954332" w14:textId="77777777" w:rsidR="00346DAB" w:rsidRPr="000D183A" w:rsidRDefault="004A3AC7" w:rsidP="00346DAB">
      <w:pPr>
        <w:pStyle w:val="Heading2"/>
        <w:keepNext w:val="0"/>
        <w:ind w:left="-90" w:right="-367"/>
        <w:jc w:val="center"/>
        <w:rPr>
          <w:rFonts w:cs="Arial"/>
          <w:sz w:val="22"/>
          <w:szCs w:val="22"/>
          <w:lang w:val="en-GB"/>
        </w:rPr>
      </w:pPr>
      <w:r w:rsidRPr="000D183A">
        <w:rPr>
          <w:rFonts w:cs="Arial"/>
          <w:sz w:val="22"/>
          <w:szCs w:val="22"/>
          <w:lang w:val="en-GB"/>
        </w:rPr>
        <w:t xml:space="preserve">PROPOSAL FOR </w:t>
      </w:r>
      <w:r w:rsidR="00346DAB" w:rsidRPr="000D183A">
        <w:rPr>
          <w:rFonts w:cs="Arial"/>
          <w:sz w:val="22"/>
          <w:szCs w:val="22"/>
          <w:lang w:val="en-GB"/>
        </w:rPr>
        <w:t xml:space="preserve">A CONCERTED ACTION FOR </w:t>
      </w:r>
    </w:p>
    <w:p w14:paraId="2788DACA" w14:textId="77777777" w:rsidR="00785093" w:rsidRPr="000D183A" w:rsidRDefault="00346DAB" w:rsidP="00346DAB">
      <w:pPr>
        <w:pStyle w:val="Heading2"/>
        <w:keepNext w:val="0"/>
        <w:ind w:left="-90" w:right="-367"/>
        <w:jc w:val="center"/>
        <w:rPr>
          <w:rFonts w:cs="Arial"/>
          <w:sz w:val="22"/>
          <w:szCs w:val="22"/>
          <w:lang w:val="es-ES"/>
        </w:rPr>
      </w:pPr>
      <w:r w:rsidRPr="000D183A">
        <w:rPr>
          <w:rFonts w:cs="Arial"/>
          <w:sz w:val="22"/>
          <w:szCs w:val="22"/>
          <w:lang w:val="es-ES"/>
        </w:rPr>
        <w:t xml:space="preserve">THE </w:t>
      </w:r>
      <w:r w:rsidR="00C877DE" w:rsidRPr="000D183A">
        <w:rPr>
          <w:rFonts w:cs="Arial"/>
          <w:sz w:val="22"/>
          <w:szCs w:val="22"/>
          <w:lang w:val="es-ES"/>
        </w:rPr>
        <w:t>EUROPEAN EEL</w:t>
      </w:r>
      <w:r w:rsidRPr="000D183A">
        <w:rPr>
          <w:rFonts w:cs="Arial"/>
          <w:sz w:val="22"/>
          <w:szCs w:val="22"/>
          <w:lang w:val="es-ES"/>
        </w:rPr>
        <w:t xml:space="preserve"> </w:t>
      </w:r>
      <w:r w:rsidRPr="000D183A">
        <w:rPr>
          <w:rFonts w:cs="Arial"/>
          <w:i/>
          <w:sz w:val="22"/>
          <w:szCs w:val="22"/>
          <w:lang w:val="es-ES"/>
        </w:rPr>
        <w:t>(</w:t>
      </w:r>
      <w:r w:rsidR="00C877DE" w:rsidRPr="000D183A">
        <w:rPr>
          <w:rFonts w:cs="Arial"/>
          <w:i/>
          <w:sz w:val="22"/>
          <w:szCs w:val="22"/>
          <w:lang w:val="es-ES"/>
        </w:rPr>
        <w:t>Anguilla anguilla</w:t>
      </w:r>
      <w:r w:rsidRPr="000D183A">
        <w:rPr>
          <w:rFonts w:cs="Arial"/>
          <w:i/>
          <w:sz w:val="22"/>
          <w:szCs w:val="22"/>
          <w:lang w:val="es-ES"/>
        </w:rPr>
        <w:t>)</w:t>
      </w:r>
      <w:r w:rsidRPr="000D183A">
        <w:rPr>
          <w:rFonts w:cs="Arial"/>
          <w:sz w:val="22"/>
          <w:szCs w:val="22"/>
          <w:lang w:val="es-ES"/>
        </w:rPr>
        <w:t xml:space="preserve"> </w:t>
      </w:r>
    </w:p>
    <w:p w14:paraId="51D09243" w14:textId="34AB37CF" w:rsidR="00346DAB" w:rsidRPr="000D183A" w:rsidRDefault="00DB030F" w:rsidP="00346DAB">
      <w:pPr>
        <w:pStyle w:val="Heading2"/>
        <w:keepNext w:val="0"/>
        <w:ind w:left="-90" w:right="-367"/>
        <w:jc w:val="center"/>
        <w:rPr>
          <w:rFonts w:cs="Arial"/>
          <w:sz w:val="22"/>
          <w:szCs w:val="22"/>
          <w:lang w:val="en-GB"/>
        </w:rPr>
      </w:pPr>
      <w:r w:rsidRPr="000D183A">
        <w:rPr>
          <w:rFonts w:cs="Arial"/>
          <w:sz w:val="22"/>
          <w:szCs w:val="22"/>
          <w:lang w:val="en-GB"/>
        </w:rPr>
        <w:t>ALREADY LISTED ON APPENDI</w:t>
      </w:r>
      <w:r w:rsidR="00346DAB" w:rsidRPr="000D183A">
        <w:rPr>
          <w:rFonts w:cs="Arial"/>
          <w:sz w:val="22"/>
          <w:szCs w:val="22"/>
          <w:lang w:val="en-GB"/>
        </w:rPr>
        <w:t xml:space="preserve">X </w:t>
      </w:r>
      <w:r w:rsidR="00C877DE" w:rsidRPr="000D183A">
        <w:rPr>
          <w:rFonts w:cs="Arial"/>
          <w:sz w:val="22"/>
          <w:szCs w:val="22"/>
          <w:lang w:val="en-GB"/>
        </w:rPr>
        <w:t>II</w:t>
      </w:r>
      <w:r w:rsidR="00346DAB" w:rsidRPr="000D183A">
        <w:rPr>
          <w:rFonts w:cs="Arial"/>
          <w:sz w:val="22"/>
          <w:szCs w:val="22"/>
          <w:lang w:val="en-GB"/>
        </w:rPr>
        <w:t xml:space="preserve"> OF THE CONVENTION </w:t>
      </w:r>
    </w:p>
    <w:p w14:paraId="6918CFFC" w14:textId="77777777" w:rsidR="003B1160" w:rsidRDefault="003B1160" w:rsidP="003B1160">
      <w:pPr>
        <w:widowControl/>
        <w:autoSpaceDE/>
        <w:adjustRightInd/>
        <w:jc w:val="center"/>
        <w:rPr>
          <w:rFonts w:cs="Arial"/>
          <w:iCs/>
          <w:sz w:val="22"/>
          <w:szCs w:val="22"/>
          <w:lang w:val="en-GB"/>
        </w:rPr>
      </w:pPr>
    </w:p>
    <w:p w14:paraId="6E0B670B" w14:textId="63C3C992" w:rsidR="007910DD" w:rsidRPr="000D183A" w:rsidRDefault="003B1160" w:rsidP="003B1160">
      <w:pPr>
        <w:widowControl/>
        <w:autoSpaceDE/>
        <w:adjustRightInd/>
        <w:jc w:val="center"/>
        <w:rPr>
          <w:rFonts w:cs="Arial"/>
          <w:iCs/>
          <w:sz w:val="22"/>
          <w:szCs w:val="22"/>
          <w:lang w:val="en-GB"/>
        </w:rPr>
      </w:pPr>
      <w:r>
        <w:rPr>
          <w:rFonts w:cs="Arial"/>
          <w:iCs/>
          <w:sz w:val="22"/>
          <w:szCs w:val="22"/>
          <w:lang w:val="en-GB"/>
        </w:rPr>
        <w:t>(</w:t>
      </w:r>
      <w:r w:rsidRPr="003B1160">
        <w:rPr>
          <w:rFonts w:cs="Arial"/>
          <w:iCs/>
          <w:sz w:val="22"/>
          <w:szCs w:val="22"/>
          <w:lang w:val="en-GB"/>
        </w:rPr>
        <w:t>UNEP/CMS/COP12/Doc.26.2.1</w:t>
      </w:r>
      <w:r>
        <w:rPr>
          <w:rFonts w:cs="Arial"/>
          <w:iCs/>
          <w:sz w:val="22"/>
          <w:szCs w:val="22"/>
          <w:lang w:val="en-GB"/>
        </w:rPr>
        <w:t>)</w:t>
      </w:r>
    </w:p>
    <w:tbl>
      <w:tblPr>
        <w:tblStyle w:val="TableGrid"/>
        <w:tblW w:w="0" w:type="auto"/>
        <w:tblLook w:val="04A0" w:firstRow="1" w:lastRow="0" w:firstColumn="1" w:lastColumn="0" w:noHBand="0" w:noVBand="1"/>
      </w:tblPr>
      <w:tblGrid>
        <w:gridCol w:w="1916"/>
        <w:gridCol w:w="7167"/>
      </w:tblGrid>
      <w:tr w:rsidR="005E0A9F" w:rsidRPr="000D183A" w14:paraId="1343710E" w14:textId="77777777" w:rsidTr="000D183A">
        <w:tc>
          <w:tcPr>
            <w:tcW w:w="9083" w:type="dxa"/>
            <w:gridSpan w:val="2"/>
            <w:tcBorders>
              <w:top w:val="nil"/>
              <w:left w:val="nil"/>
              <w:right w:val="nil"/>
            </w:tcBorders>
          </w:tcPr>
          <w:p w14:paraId="466B08F5" w14:textId="77777777" w:rsidR="005E0A9F" w:rsidRPr="000D183A" w:rsidRDefault="005E0A9F" w:rsidP="000D183A">
            <w:pPr>
              <w:widowControl/>
              <w:autoSpaceDE/>
              <w:autoSpaceDN/>
              <w:adjustRightInd/>
              <w:spacing w:before="40" w:after="40"/>
              <w:jc w:val="center"/>
              <w:rPr>
                <w:rFonts w:ascii="Arial" w:eastAsia="MS Mincho" w:hAnsi="Arial" w:cs="Arial"/>
                <w:b/>
                <w:i/>
                <w:color w:val="000000"/>
                <w:sz w:val="22"/>
                <w:szCs w:val="22"/>
                <w:lang w:eastAsia="ja-JP"/>
              </w:rPr>
            </w:pPr>
          </w:p>
        </w:tc>
      </w:tr>
      <w:tr w:rsidR="005E0A9F" w:rsidRPr="00611873" w14:paraId="47634547" w14:textId="77777777" w:rsidTr="00AF3C6B">
        <w:tc>
          <w:tcPr>
            <w:tcW w:w="1916" w:type="dxa"/>
            <w:tcMar>
              <w:top w:w="86" w:type="dxa"/>
              <w:left w:w="115" w:type="dxa"/>
              <w:bottom w:w="86" w:type="dxa"/>
              <w:right w:w="115" w:type="dxa"/>
            </w:tcMar>
          </w:tcPr>
          <w:p w14:paraId="1D54D598" w14:textId="77777777" w:rsidR="005E0A9F" w:rsidRPr="00611873" w:rsidRDefault="005E0A9F" w:rsidP="00587C90">
            <w:pPr>
              <w:widowControl/>
              <w:autoSpaceDE/>
              <w:autoSpaceDN/>
              <w:adjustRightInd/>
              <w:spacing w:before="40" w:after="40"/>
              <w:rPr>
                <w:rFonts w:ascii="Arial" w:eastAsia="MS Mincho" w:hAnsi="Arial" w:cs="Arial"/>
                <w:b/>
                <w:sz w:val="22"/>
                <w:szCs w:val="22"/>
                <w:lang w:val="en-GB" w:eastAsia="en-GB"/>
              </w:rPr>
            </w:pPr>
            <w:r w:rsidRPr="00611873">
              <w:rPr>
                <w:rFonts w:ascii="Arial" w:eastAsia="MS Mincho" w:hAnsi="Arial" w:cs="Arial"/>
                <w:b/>
                <w:sz w:val="22"/>
                <w:szCs w:val="22"/>
                <w:lang w:val="en-GB" w:eastAsia="en-GB"/>
              </w:rPr>
              <w:t>Proponent</w:t>
            </w:r>
          </w:p>
        </w:tc>
        <w:tc>
          <w:tcPr>
            <w:tcW w:w="7167" w:type="dxa"/>
            <w:tcMar>
              <w:top w:w="86" w:type="dxa"/>
              <w:left w:w="115" w:type="dxa"/>
              <w:bottom w:w="86" w:type="dxa"/>
              <w:right w:w="115" w:type="dxa"/>
            </w:tcMar>
          </w:tcPr>
          <w:p w14:paraId="5A92E1D6" w14:textId="77777777" w:rsidR="005E0A9F" w:rsidRPr="00611873" w:rsidRDefault="005E0A9F" w:rsidP="00CA0477">
            <w:pPr>
              <w:widowControl/>
              <w:autoSpaceDE/>
              <w:autoSpaceDN/>
              <w:adjustRightInd/>
              <w:spacing w:after="120"/>
              <w:jc w:val="both"/>
              <w:rPr>
                <w:rFonts w:ascii="Arial" w:eastAsia="MS Mincho" w:hAnsi="Arial" w:cs="Arial"/>
                <w:sz w:val="22"/>
                <w:szCs w:val="22"/>
                <w:lang w:val="en-GB" w:eastAsia="en-GB"/>
              </w:rPr>
            </w:pPr>
            <w:r w:rsidRPr="00611873">
              <w:rPr>
                <w:rFonts w:ascii="Arial" w:eastAsia="MS Mincho" w:hAnsi="Arial" w:cs="Arial"/>
                <w:sz w:val="22"/>
                <w:szCs w:val="22"/>
                <w:lang w:val="en-GB" w:eastAsia="en-GB"/>
              </w:rPr>
              <w:t>The Government of the Principality of Monaco, in collaboration with the Sargasso Sea Commission (SSC) and the CMS Secretariat.</w:t>
            </w:r>
          </w:p>
          <w:p w14:paraId="4FEEC2BB" w14:textId="77777777" w:rsidR="005E0A9F" w:rsidRPr="00611873" w:rsidRDefault="005E0A9F" w:rsidP="00CA0477">
            <w:pPr>
              <w:widowControl/>
              <w:autoSpaceDE/>
              <w:autoSpaceDN/>
              <w:adjustRightInd/>
              <w:spacing w:after="120"/>
              <w:jc w:val="both"/>
              <w:rPr>
                <w:rFonts w:ascii="Arial" w:eastAsia="MS Mincho" w:hAnsi="Arial" w:cs="Arial"/>
                <w:sz w:val="22"/>
                <w:szCs w:val="22"/>
                <w:lang w:val="en-GB" w:eastAsia="en-GB"/>
              </w:rPr>
            </w:pPr>
          </w:p>
          <w:p w14:paraId="50D646B4" w14:textId="661D2237" w:rsidR="005E0A9F" w:rsidRPr="00611873" w:rsidRDefault="005E0A9F" w:rsidP="00CA0477">
            <w:pPr>
              <w:widowControl/>
              <w:autoSpaceDE/>
              <w:autoSpaceDN/>
              <w:adjustRightInd/>
              <w:spacing w:after="120"/>
              <w:jc w:val="both"/>
              <w:rPr>
                <w:rFonts w:ascii="Arial" w:eastAsia="MS Mincho" w:hAnsi="Arial" w:cs="Arial"/>
                <w:sz w:val="22"/>
                <w:szCs w:val="22"/>
                <w:lang w:val="en-GB" w:eastAsia="en-GB"/>
              </w:rPr>
            </w:pPr>
            <w:r w:rsidRPr="00611873">
              <w:rPr>
                <w:rFonts w:ascii="Arial" w:eastAsia="MS Mincho" w:hAnsi="Arial" w:cs="Arial"/>
                <w:sz w:val="22"/>
                <w:szCs w:val="22"/>
                <w:lang w:val="en-GB" w:eastAsia="en-GB"/>
              </w:rPr>
              <w:t xml:space="preserve">Monaco proposed the listing of </w:t>
            </w:r>
            <w:r w:rsidRPr="00611873">
              <w:rPr>
                <w:rFonts w:ascii="Arial" w:eastAsia="MS Mincho" w:hAnsi="Arial" w:cs="Arial"/>
                <w:i/>
                <w:sz w:val="22"/>
                <w:szCs w:val="22"/>
                <w:lang w:val="en-GB" w:eastAsia="en-GB"/>
              </w:rPr>
              <w:t xml:space="preserve">Anguilla </w:t>
            </w:r>
            <w:proofErr w:type="spellStart"/>
            <w:r w:rsidRPr="00611873">
              <w:rPr>
                <w:rFonts w:ascii="Arial" w:eastAsia="MS Mincho" w:hAnsi="Arial" w:cs="Arial"/>
                <w:i/>
                <w:sz w:val="22"/>
                <w:szCs w:val="22"/>
                <w:lang w:val="en-GB" w:eastAsia="en-GB"/>
              </w:rPr>
              <w:t>anguilla</w:t>
            </w:r>
            <w:proofErr w:type="spellEnd"/>
            <w:r w:rsidRPr="00611873">
              <w:rPr>
                <w:rFonts w:ascii="Arial" w:eastAsia="MS Mincho" w:hAnsi="Arial" w:cs="Arial"/>
                <w:sz w:val="22"/>
                <w:szCs w:val="22"/>
                <w:lang w:val="en-GB" w:eastAsia="en-GB"/>
              </w:rPr>
              <w:t xml:space="preserve"> on Appendix II of CMS in 2014.  The SSC had commissioned the basic science study for the listing of </w:t>
            </w:r>
            <w:r w:rsidRPr="00611873">
              <w:rPr>
                <w:rFonts w:ascii="Arial" w:eastAsia="MS Mincho" w:hAnsi="Arial" w:cs="Arial"/>
                <w:i/>
                <w:sz w:val="22"/>
                <w:szCs w:val="22"/>
                <w:lang w:val="en-GB" w:eastAsia="en-GB"/>
              </w:rPr>
              <w:t xml:space="preserve">Anguilla </w:t>
            </w:r>
            <w:proofErr w:type="spellStart"/>
            <w:r w:rsidRPr="00611873">
              <w:rPr>
                <w:rFonts w:ascii="Arial" w:eastAsia="MS Mincho" w:hAnsi="Arial" w:cs="Arial"/>
                <w:i/>
                <w:sz w:val="22"/>
                <w:szCs w:val="22"/>
                <w:lang w:val="en-GB" w:eastAsia="en-GB"/>
              </w:rPr>
              <w:t>anguilla</w:t>
            </w:r>
            <w:proofErr w:type="spellEnd"/>
            <w:r w:rsidRPr="00611873">
              <w:rPr>
                <w:rFonts w:ascii="Arial" w:eastAsia="MS Mincho" w:hAnsi="Arial" w:cs="Arial"/>
                <w:sz w:val="22"/>
                <w:szCs w:val="22"/>
                <w:lang w:val="en-GB" w:eastAsia="en-GB"/>
              </w:rPr>
              <w:t xml:space="preserve"> under Appendix II – which Monaco </w:t>
            </w:r>
            <w:r w:rsidR="00766B39" w:rsidRPr="00611873">
              <w:rPr>
                <w:rFonts w:ascii="Arial" w:eastAsia="MS Mincho" w:hAnsi="Arial" w:cs="Arial"/>
                <w:sz w:val="22"/>
                <w:szCs w:val="22"/>
                <w:lang w:val="en-GB" w:eastAsia="en-GB"/>
              </w:rPr>
              <w:t>drew</w:t>
            </w:r>
            <w:r w:rsidRPr="00611873">
              <w:rPr>
                <w:rFonts w:ascii="Arial" w:eastAsia="MS Mincho" w:hAnsi="Arial" w:cs="Arial"/>
                <w:sz w:val="22"/>
                <w:szCs w:val="22"/>
                <w:lang w:val="en-GB" w:eastAsia="en-GB"/>
              </w:rPr>
              <w:t xml:space="preserve"> on in making its case for the listing at the Scientific Council and the COP in 2014. The SSC subsequently worked with the CMS Secretariat, Monaco, the IUCN Anguillid Eel Specialist Group (AESG) and the Zoological Society of London (ZSL) to bring European Eel Range States together at an initial workshop in Galway, Ireland in 2016. </w:t>
            </w:r>
          </w:p>
        </w:tc>
      </w:tr>
      <w:tr w:rsidR="005E0A9F" w:rsidRPr="00611873" w14:paraId="50871646" w14:textId="77777777" w:rsidTr="00AF3C6B">
        <w:tc>
          <w:tcPr>
            <w:tcW w:w="1916" w:type="dxa"/>
            <w:tcMar>
              <w:top w:w="86" w:type="dxa"/>
              <w:left w:w="115" w:type="dxa"/>
              <w:bottom w:w="86" w:type="dxa"/>
              <w:right w:w="115" w:type="dxa"/>
            </w:tcMar>
          </w:tcPr>
          <w:p w14:paraId="46657F1F" w14:textId="77777777" w:rsidR="005E0A9F" w:rsidRPr="00611873" w:rsidRDefault="005E0A9F" w:rsidP="00587C90">
            <w:pPr>
              <w:widowControl/>
              <w:autoSpaceDE/>
              <w:autoSpaceDN/>
              <w:adjustRightInd/>
              <w:spacing w:before="40" w:after="40"/>
              <w:rPr>
                <w:rFonts w:ascii="Arial" w:eastAsia="MS Mincho" w:hAnsi="Arial" w:cs="Arial"/>
                <w:b/>
                <w:sz w:val="22"/>
                <w:szCs w:val="22"/>
                <w:lang w:val="en-GB" w:eastAsia="en-GB"/>
              </w:rPr>
            </w:pPr>
            <w:r w:rsidRPr="00611873">
              <w:rPr>
                <w:rFonts w:ascii="Arial" w:eastAsia="MS Mincho" w:hAnsi="Arial" w:cs="Arial"/>
                <w:b/>
                <w:sz w:val="22"/>
                <w:szCs w:val="22"/>
                <w:lang w:val="en-GB" w:eastAsia="en-GB"/>
              </w:rPr>
              <w:t>Target species, lower taxon or population, or group of taxa with needs in common</w:t>
            </w:r>
          </w:p>
        </w:tc>
        <w:tc>
          <w:tcPr>
            <w:tcW w:w="7167" w:type="dxa"/>
            <w:tcMar>
              <w:top w:w="86" w:type="dxa"/>
              <w:left w:w="115" w:type="dxa"/>
              <w:bottom w:w="86" w:type="dxa"/>
              <w:right w:w="115" w:type="dxa"/>
            </w:tcMar>
          </w:tcPr>
          <w:p w14:paraId="3ECAA94B" w14:textId="1358F973" w:rsidR="005E0A9F" w:rsidRPr="00611873" w:rsidRDefault="00383C5C" w:rsidP="00CA0477">
            <w:pPr>
              <w:spacing w:after="120"/>
              <w:jc w:val="both"/>
              <w:rPr>
                <w:rFonts w:ascii="Arial" w:hAnsi="Arial" w:cs="Arial"/>
                <w:sz w:val="22"/>
                <w:szCs w:val="22"/>
              </w:rPr>
            </w:pPr>
            <w:r w:rsidRPr="00611873">
              <w:rPr>
                <w:rFonts w:ascii="Arial" w:hAnsi="Arial" w:cs="Arial"/>
                <w:sz w:val="22"/>
                <w:szCs w:val="22"/>
              </w:rPr>
              <w:t>Class:</w:t>
            </w:r>
            <w:r w:rsidR="00986F1E" w:rsidRPr="00611873">
              <w:rPr>
                <w:rFonts w:ascii="Arial" w:hAnsi="Arial" w:cs="Arial"/>
                <w:sz w:val="22"/>
                <w:szCs w:val="22"/>
              </w:rPr>
              <w:t xml:space="preserve">    </w:t>
            </w:r>
            <w:r w:rsidR="005E0A9F" w:rsidRPr="00611873">
              <w:rPr>
                <w:rFonts w:ascii="Arial" w:hAnsi="Arial" w:cs="Arial"/>
                <w:sz w:val="22"/>
                <w:szCs w:val="22"/>
              </w:rPr>
              <w:t>Actinopterygii</w:t>
            </w:r>
          </w:p>
          <w:p w14:paraId="7FCD84B3" w14:textId="6F4C14CD" w:rsidR="005E0A9F" w:rsidRPr="00611873" w:rsidRDefault="00383C5C" w:rsidP="00CA0477">
            <w:pPr>
              <w:spacing w:after="120"/>
              <w:jc w:val="both"/>
              <w:rPr>
                <w:rFonts w:ascii="Arial" w:hAnsi="Arial" w:cs="Arial"/>
                <w:sz w:val="22"/>
                <w:szCs w:val="22"/>
              </w:rPr>
            </w:pPr>
            <w:r w:rsidRPr="00611873">
              <w:rPr>
                <w:rFonts w:ascii="Arial" w:hAnsi="Arial" w:cs="Arial"/>
                <w:sz w:val="22"/>
                <w:szCs w:val="22"/>
              </w:rPr>
              <w:t>Order:</w:t>
            </w:r>
            <w:r w:rsidR="00986F1E" w:rsidRPr="00611873">
              <w:rPr>
                <w:rFonts w:ascii="Arial" w:hAnsi="Arial" w:cs="Arial"/>
                <w:sz w:val="22"/>
                <w:szCs w:val="22"/>
              </w:rPr>
              <w:t xml:space="preserve">    </w:t>
            </w:r>
            <w:r w:rsidR="005E0A9F" w:rsidRPr="00611873">
              <w:rPr>
                <w:rFonts w:ascii="Arial" w:hAnsi="Arial" w:cs="Arial"/>
                <w:sz w:val="22"/>
                <w:szCs w:val="22"/>
              </w:rPr>
              <w:t>Anguilliformes</w:t>
            </w:r>
          </w:p>
          <w:p w14:paraId="0A68BACC" w14:textId="37BEA123" w:rsidR="005E0A9F" w:rsidRPr="00611873" w:rsidRDefault="005E0A9F" w:rsidP="00CA0477">
            <w:pPr>
              <w:spacing w:after="120"/>
              <w:jc w:val="both"/>
              <w:rPr>
                <w:rFonts w:ascii="Arial" w:hAnsi="Arial" w:cs="Arial"/>
                <w:sz w:val="22"/>
                <w:szCs w:val="22"/>
              </w:rPr>
            </w:pPr>
            <w:r w:rsidRPr="00611873">
              <w:rPr>
                <w:rFonts w:ascii="Arial" w:hAnsi="Arial" w:cs="Arial"/>
                <w:sz w:val="22"/>
                <w:szCs w:val="22"/>
              </w:rPr>
              <w:t>Family:</w:t>
            </w:r>
            <w:r w:rsidR="00986F1E" w:rsidRPr="00611873">
              <w:rPr>
                <w:rFonts w:ascii="Arial" w:hAnsi="Arial" w:cs="Arial"/>
                <w:sz w:val="22"/>
                <w:szCs w:val="22"/>
              </w:rPr>
              <w:t xml:space="preserve">   </w:t>
            </w:r>
            <w:proofErr w:type="spellStart"/>
            <w:r w:rsidRPr="00611873">
              <w:rPr>
                <w:rFonts w:ascii="Arial" w:hAnsi="Arial" w:cs="Arial"/>
                <w:sz w:val="22"/>
                <w:szCs w:val="22"/>
              </w:rPr>
              <w:t>Anguillidae</w:t>
            </w:r>
            <w:proofErr w:type="spellEnd"/>
          </w:p>
          <w:p w14:paraId="6ED2C9A5" w14:textId="022B86FD" w:rsidR="005E0A9F" w:rsidRPr="00611873" w:rsidRDefault="00383C5C" w:rsidP="00CA0477">
            <w:pPr>
              <w:spacing w:after="120"/>
              <w:jc w:val="both"/>
              <w:rPr>
                <w:rFonts w:ascii="Arial" w:hAnsi="Arial" w:cs="Arial"/>
                <w:sz w:val="22"/>
                <w:szCs w:val="22"/>
              </w:rPr>
            </w:pPr>
            <w:r w:rsidRPr="00611873">
              <w:rPr>
                <w:rFonts w:ascii="Arial" w:hAnsi="Arial" w:cs="Arial"/>
                <w:sz w:val="22"/>
                <w:szCs w:val="22"/>
              </w:rPr>
              <w:t>Genus:</w:t>
            </w:r>
            <w:r w:rsidR="00986F1E" w:rsidRPr="00611873">
              <w:rPr>
                <w:rFonts w:ascii="Arial" w:hAnsi="Arial" w:cs="Arial"/>
                <w:sz w:val="22"/>
                <w:szCs w:val="22"/>
              </w:rPr>
              <w:t xml:space="preserve">   </w:t>
            </w:r>
            <w:r w:rsidR="005E0A9F" w:rsidRPr="00611873">
              <w:rPr>
                <w:rFonts w:ascii="Arial" w:hAnsi="Arial" w:cs="Arial"/>
                <w:sz w:val="22"/>
                <w:szCs w:val="22"/>
              </w:rPr>
              <w:t>Anguilla</w:t>
            </w:r>
          </w:p>
          <w:p w14:paraId="278EBF38" w14:textId="4A9CAA41" w:rsidR="005E0A9F" w:rsidRPr="00611873" w:rsidRDefault="00383C5C" w:rsidP="00CA0477">
            <w:pPr>
              <w:spacing w:after="120"/>
              <w:jc w:val="both"/>
              <w:rPr>
                <w:rFonts w:ascii="Arial" w:hAnsi="Arial" w:cs="Arial"/>
                <w:sz w:val="22"/>
                <w:szCs w:val="22"/>
                <w:lang w:val="fr-FR"/>
              </w:rPr>
            </w:pPr>
            <w:proofErr w:type="spellStart"/>
            <w:proofErr w:type="gramStart"/>
            <w:r w:rsidRPr="00611873">
              <w:rPr>
                <w:rFonts w:ascii="Arial" w:hAnsi="Arial" w:cs="Arial"/>
                <w:sz w:val="22"/>
                <w:szCs w:val="22"/>
                <w:lang w:val="fr-FR"/>
              </w:rPr>
              <w:t>Species</w:t>
            </w:r>
            <w:proofErr w:type="spellEnd"/>
            <w:r w:rsidRPr="00611873">
              <w:rPr>
                <w:rFonts w:ascii="Arial" w:hAnsi="Arial" w:cs="Arial"/>
                <w:sz w:val="22"/>
                <w:szCs w:val="22"/>
                <w:lang w:val="fr-FR"/>
              </w:rPr>
              <w:t>:</w:t>
            </w:r>
            <w:proofErr w:type="gramEnd"/>
            <w:r w:rsidR="00986F1E" w:rsidRPr="00611873">
              <w:rPr>
                <w:rFonts w:ascii="Arial" w:hAnsi="Arial" w:cs="Arial"/>
                <w:sz w:val="22"/>
                <w:szCs w:val="22"/>
                <w:lang w:val="fr-FR"/>
              </w:rPr>
              <w:t xml:space="preserve"> </w:t>
            </w:r>
            <w:r w:rsidR="005E0A9F" w:rsidRPr="00611873">
              <w:rPr>
                <w:rFonts w:ascii="Arial" w:hAnsi="Arial" w:cs="Arial"/>
                <w:sz w:val="22"/>
                <w:szCs w:val="22"/>
                <w:lang w:val="fr-FR"/>
              </w:rPr>
              <w:t xml:space="preserve">Anguilla </w:t>
            </w:r>
            <w:proofErr w:type="spellStart"/>
            <w:r w:rsidR="005E0A9F" w:rsidRPr="00611873">
              <w:rPr>
                <w:rFonts w:ascii="Arial" w:hAnsi="Arial" w:cs="Arial"/>
                <w:sz w:val="22"/>
                <w:szCs w:val="22"/>
                <w:lang w:val="fr-FR"/>
              </w:rPr>
              <w:t>anguilla</w:t>
            </w:r>
            <w:proofErr w:type="spellEnd"/>
          </w:p>
          <w:p w14:paraId="2A4A9FFC" w14:textId="77777777" w:rsidR="005E0A9F" w:rsidRPr="00611873" w:rsidRDefault="005E0A9F" w:rsidP="00CA0477">
            <w:pPr>
              <w:spacing w:after="120"/>
              <w:jc w:val="both"/>
              <w:rPr>
                <w:rFonts w:ascii="Arial" w:hAnsi="Arial" w:cs="Arial"/>
                <w:sz w:val="22"/>
                <w:szCs w:val="22"/>
                <w:lang w:val="fr-FR"/>
              </w:rPr>
            </w:pPr>
          </w:p>
          <w:p w14:paraId="6C172F86" w14:textId="2E3E5918" w:rsidR="005E0A9F" w:rsidRPr="00611873" w:rsidRDefault="005E0A9F" w:rsidP="00CA0477">
            <w:pPr>
              <w:spacing w:after="120"/>
              <w:jc w:val="both"/>
              <w:rPr>
                <w:rFonts w:ascii="Arial" w:eastAsia="MS Mincho" w:hAnsi="Arial" w:cs="Arial"/>
                <w:i/>
                <w:color w:val="0000FF"/>
                <w:sz w:val="22"/>
                <w:szCs w:val="22"/>
                <w:lang w:eastAsia="en-GB"/>
              </w:rPr>
            </w:pPr>
            <w:r w:rsidRPr="00611873">
              <w:rPr>
                <w:rFonts w:ascii="Arial" w:hAnsi="Arial" w:cs="Arial"/>
                <w:sz w:val="22"/>
                <w:szCs w:val="22"/>
              </w:rPr>
              <w:t>Listed in CMS Appendix II, 2014</w:t>
            </w:r>
          </w:p>
        </w:tc>
      </w:tr>
      <w:tr w:rsidR="005E0A9F" w:rsidRPr="00611873" w14:paraId="2DCB2905" w14:textId="77777777" w:rsidTr="00AF3C6B">
        <w:tc>
          <w:tcPr>
            <w:tcW w:w="1916" w:type="dxa"/>
            <w:tcMar>
              <w:top w:w="86" w:type="dxa"/>
              <w:left w:w="115" w:type="dxa"/>
              <w:bottom w:w="86" w:type="dxa"/>
              <w:right w:w="115" w:type="dxa"/>
            </w:tcMar>
          </w:tcPr>
          <w:p w14:paraId="696E592A" w14:textId="77777777" w:rsidR="005E0A9F" w:rsidRPr="00611873" w:rsidRDefault="005E0A9F" w:rsidP="00587C90">
            <w:pPr>
              <w:widowControl/>
              <w:autoSpaceDE/>
              <w:autoSpaceDN/>
              <w:adjustRightInd/>
              <w:spacing w:before="40" w:after="40"/>
              <w:rPr>
                <w:rFonts w:ascii="Arial" w:eastAsia="MS Mincho" w:hAnsi="Arial" w:cs="Arial"/>
                <w:b/>
                <w:sz w:val="22"/>
                <w:szCs w:val="22"/>
                <w:lang w:val="en-GB" w:eastAsia="en-GB"/>
              </w:rPr>
            </w:pPr>
            <w:r w:rsidRPr="00611873">
              <w:rPr>
                <w:rFonts w:ascii="Arial" w:eastAsia="MS Mincho" w:hAnsi="Arial" w:cs="Arial"/>
                <w:b/>
                <w:sz w:val="22"/>
                <w:szCs w:val="22"/>
                <w:lang w:val="en-GB" w:eastAsia="en-GB"/>
              </w:rPr>
              <w:t>Geographical range</w:t>
            </w:r>
          </w:p>
        </w:tc>
        <w:tc>
          <w:tcPr>
            <w:tcW w:w="7167" w:type="dxa"/>
            <w:tcMar>
              <w:top w:w="86" w:type="dxa"/>
              <w:left w:w="115" w:type="dxa"/>
              <w:bottom w:w="86" w:type="dxa"/>
              <w:right w:w="115" w:type="dxa"/>
            </w:tcMar>
          </w:tcPr>
          <w:p w14:paraId="495F8303" w14:textId="62011E31" w:rsidR="005E0A9F" w:rsidRPr="00611873" w:rsidRDefault="005E0A9F" w:rsidP="00CA0477">
            <w:pPr>
              <w:widowControl/>
              <w:autoSpaceDE/>
              <w:autoSpaceDN/>
              <w:adjustRightInd/>
              <w:spacing w:after="120"/>
              <w:jc w:val="both"/>
              <w:rPr>
                <w:rFonts w:ascii="Arial" w:eastAsia="MS Mincho" w:hAnsi="Arial" w:cs="Arial"/>
                <w:sz w:val="22"/>
                <w:szCs w:val="22"/>
                <w:lang w:val="en-GB" w:eastAsia="en-GB"/>
              </w:rPr>
            </w:pPr>
            <w:r w:rsidRPr="00611873">
              <w:rPr>
                <w:rFonts w:ascii="Arial" w:eastAsia="MS Mincho" w:hAnsi="Arial" w:cs="Arial"/>
                <w:sz w:val="22"/>
                <w:szCs w:val="22"/>
                <w:lang w:val="en-GB" w:eastAsia="en-GB"/>
              </w:rPr>
              <w:t xml:space="preserve">The growth stage of the European Eel is found in aquatic habitats of varying salinity, such as freshwater bodies, estuaries and coastal waters </w:t>
            </w:r>
            <w:r w:rsidRPr="00611873">
              <w:rPr>
                <w:rFonts w:ascii="Arial" w:hAnsi="Arial" w:cs="Arial"/>
                <w:color w:val="000000"/>
                <w:sz w:val="22"/>
                <w:szCs w:val="22"/>
              </w:rPr>
              <w:t>(Moriarty and Dekker 1997; ICES, 2009). A proportion of the European Eel’s life is also spent in the open ocean, both in Range States’ Exclusive Economic Zones and the High Seas.</w:t>
            </w:r>
          </w:p>
          <w:p w14:paraId="33826E38" w14:textId="1E556BBA" w:rsidR="005E0A9F" w:rsidRPr="00611873" w:rsidRDefault="005E0A9F" w:rsidP="00CA0477">
            <w:pPr>
              <w:widowControl/>
              <w:autoSpaceDE/>
              <w:autoSpaceDN/>
              <w:adjustRightInd/>
              <w:spacing w:before="40" w:after="120"/>
              <w:jc w:val="both"/>
              <w:rPr>
                <w:rFonts w:ascii="Arial" w:hAnsi="Arial" w:cs="Arial"/>
                <w:color w:val="000000"/>
                <w:sz w:val="22"/>
                <w:szCs w:val="22"/>
              </w:rPr>
            </w:pPr>
            <w:r w:rsidRPr="00611873">
              <w:rPr>
                <w:rFonts w:ascii="Arial" w:hAnsi="Arial" w:cs="Arial"/>
                <w:color w:val="000000"/>
                <w:sz w:val="22"/>
                <w:szCs w:val="22"/>
              </w:rPr>
              <w:t>Its range is described as the North Cape in Norway, southwards along the coast of Europe, all coasts of the Mediterranean and of North Africa, as well as Iceland (Schmidt, 1922; Dekker, 2003).</w:t>
            </w:r>
          </w:p>
        </w:tc>
      </w:tr>
      <w:tr w:rsidR="005E0A9F" w:rsidRPr="00611873" w14:paraId="05647D5B" w14:textId="77777777" w:rsidTr="00AF3C6B">
        <w:tc>
          <w:tcPr>
            <w:tcW w:w="1916" w:type="dxa"/>
            <w:tcMar>
              <w:top w:w="86" w:type="dxa"/>
              <w:left w:w="115" w:type="dxa"/>
              <w:bottom w:w="86" w:type="dxa"/>
              <w:right w:w="115" w:type="dxa"/>
            </w:tcMar>
          </w:tcPr>
          <w:p w14:paraId="65F17403" w14:textId="77777777" w:rsidR="005E0A9F" w:rsidRPr="00611873" w:rsidRDefault="005E0A9F" w:rsidP="00587C90">
            <w:pPr>
              <w:spacing w:before="40" w:after="40"/>
              <w:rPr>
                <w:rFonts w:ascii="Arial" w:eastAsia="MS Mincho" w:hAnsi="Arial" w:cs="Arial"/>
                <w:b/>
                <w:sz w:val="22"/>
                <w:szCs w:val="22"/>
                <w:lang w:val="en-GB" w:eastAsia="en-GB"/>
              </w:rPr>
            </w:pPr>
            <w:r w:rsidRPr="00611873">
              <w:rPr>
                <w:rFonts w:ascii="Arial" w:eastAsia="MS Mincho" w:hAnsi="Arial" w:cs="Arial"/>
                <w:b/>
                <w:sz w:val="22"/>
                <w:szCs w:val="22"/>
                <w:lang w:val="en-GB" w:eastAsia="en-GB"/>
              </w:rPr>
              <w:t>Activities and expected outcomes</w:t>
            </w:r>
          </w:p>
        </w:tc>
        <w:tc>
          <w:tcPr>
            <w:tcW w:w="7167" w:type="dxa"/>
            <w:tcMar>
              <w:top w:w="86" w:type="dxa"/>
              <w:left w:w="115" w:type="dxa"/>
              <w:bottom w:w="86" w:type="dxa"/>
              <w:right w:w="115" w:type="dxa"/>
            </w:tcMar>
          </w:tcPr>
          <w:p w14:paraId="59D03A29" w14:textId="075E770C" w:rsidR="00D45445" w:rsidRPr="00CA0477" w:rsidRDefault="00D45445" w:rsidP="00CA0477">
            <w:pPr>
              <w:pStyle w:val="ListParagraph"/>
              <w:numPr>
                <w:ilvl w:val="0"/>
                <w:numId w:val="11"/>
              </w:numPr>
              <w:tabs>
                <w:tab w:val="left" w:pos="316"/>
                <w:tab w:val="left" w:pos="586"/>
                <w:tab w:val="left" w:pos="676"/>
              </w:tabs>
              <w:spacing w:after="120"/>
              <w:ind w:left="226" w:hanging="180"/>
              <w:jc w:val="both"/>
              <w:rPr>
                <w:rFonts w:ascii="Arial" w:eastAsia="MS Mincho" w:hAnsi="Arial" w:cs="Arial"/>
                <w:iCs/>
                <w:color w:val="000000" w:themeColor="text1"/>
                <w:sz w:val="22"/>
                <w:szCs w:val="22"/>
                <w:lang w:eastAsia="ja-JP"/>
              </w:rPr>
            </w:pPr>
            <w:r w:rsidRPr="00CA0477">
              <w:rPr>
                <w:rFonts w:ascii="Arial" w:eastAsia="MS Mincho" w:hAnsi="Arial" w:cs="Arial"/>
                <w:color w:val="000000" w:themeColor="text1"/>
                <w:sz w:val="22"/>
                <w:szCs w:val="22"/>
                <w:lang w:eastAsia="ja-JP"/>
              </w:rPr>
              <w:t xml:space="preserve">Convene a second Policy Meeting of Range States to explore all options that might help to </w:t>
            </w:r>
            <w:r w:rsidRPr="00CA0477">
              <w:rPr>
                <w:rFonts w:ascii="Arial" w:eastAsia="MS Mincho" w:hAnsi="Arial" w:cs="Arial"/>
                <w:iCs/>
                <w:color w:val="000000" w:themeColor="text1"/>
                <w:sz w:val="22"/>
                <w:szCs w:val="22"/>
                <w:lang w:eastAsia="ja-JP"/>
              </w:rPr>
              <w:t xml:space="preserve">strengthen conservation efforts for the European eel. </w:t>
            </w:r>
            <w:r w:rsidRPr="00CA0477">
              <w:rPr>
                <w:rFonts w:ascii="Arial" w:eastAsia="MS Mincho" w:hAnsi="Arial" w:cs="Arial"/>
                <w:color w:val="000000" w:themeColor="text1"/>
                <w:sz w:val="22"/>
                <w:szCs w:val="22"/>
                <w:lang w:eastAsia="ja-JP"/>
              </w:rPr>
              <w:t xml:space="preserve">This meeting should focus on exploring synergies between existing instruments, to </w:t>
            </w:r>
            <w:r w:rsidRPr="00CA0477">
              <w:rPr>
                <w:rFonts w:ascii="Arial" w:eastAsia="MS Mincho" w:hAnsi="Arial" w:cs="Arial"/>
                <w:iCs/>
                <w:color w:val="000000" w:themeColor="text1"/>
                <w:sz w:val="22"/>
                <w:szCs w:val="22"/>
                <w:lang w:eastAsia="ja-JP"/>
              </w:rPr>
              <w:t>solidify</w:t>
            </w:r>
            <w:r w:rsidRPr="00CA0477">
              <w:rPr>
                <w:rFonts w:ascii="Arial" w:eastAsia="MS Mincho" w:hAnsi="Arial" w:cs="Arial"/>
                <w:color w:val="000000" w:themeColor="text1"/>
                <w:sz w:val="22"/>
                <w:szCs w:val="22"/>
                <w:lang w:eastAsia="ja-JP"/>
              </w:rPr>
              <w:t xml:space="preserve"> </w:t>
            </w:r>
            <w:r w:rsidRPr="00CA0477">
              <w:rPr>
                <w:rFonts w:ascii="Arial" w:eastAsia="MS Mincho" w:hAnsi="Arial" w:cs="Arial"/>
                <w:iCs/>
                <w:color w:val="000000" w:themeColor="text1"/>
                <w:sz w:val="22"/>
                <w:szCs w:val="22"/>
                <w:lang w:eastAsia="ja-JP"/>
              </w:rPr>
              <w:t>the role of</w:t>
            </w:r>
            <w:r w:rsidRPr="00CA0477">
              <w:rPr>
                <w:rFonts w:ascii="Arial" w:eastAsia="MS Mincho" w:hAnsi="Arial" w:cs="Arial"/>
                <w:color w:val="000000" w:themeColor="text1"/>
                <w:sz w:val="22"/>
                <w:szCs w:val="22"/>
                <w:lang w:eastAsia="ja-JP"/>
              </w:rPr>
              <w:t xml:space="preserve"> CMS, </w:t>
            </w:r>
            <w:r w:rsidRPr="003832AA">
              <w:rPr>
                <w:rFonts w:ascii="Arial" w:eastAsia="MS Mincho" w:hAnsi="Arial" w:cs="Arial"/>
                <w:iCs/>
                <w:color w:val="000000" w:themeColor="text1"/>
                <w:sz w:val="22"/>
                <w:szCs w:val="22"/>
                <w:lang w:eastAsia="ja-JP"/>
              </w:rPr>
              <w:t>and associated mechanism of implementation</w:t>
            </w:r>
            <w:r w:rsidRPr="00CA0477">
              <w:rPr>
                <w:rFonts w:ascii="Arial" w:eastAsia="MS Mincho" w:hAnsi="Arial" w:cs="Arial"/>
                <w:color w:val="000000" w:themeColor="text1"/>
                <w:sz w:val="22"/>
                <w:szCs w:val="22"/>
                <w:lang w:eastAsia="ja-JP"/>
              </w:rPr>
              <w:t xml:space="preserve">, </w:t>
            </w:r>
            <w:r w:rsidRPr="00CA0477">
              <w:rPr>
                <w:rFonts w:ascii="Arial" w:eastAsia="MS Mincho" w:hAnsi="Arial" w:cs="Arial"/>
                <w:iCs/>
                <w:color w:val="000000" w:themeColor="text1"/>
                <w:sz w:val="22"/>
                <w:szCs w:val="22"/>
                <w:lang w:eastAsia="ja-JP"/>
              </w:rPr>
              <w:t xml:space="preserve">in on-going </w:t>
            </w:r>
            <w:r w:rsidRPr="00CA0477">
              <w:rPr>
                <w:rFonts w:ascii="Arial" w:eastAsia="MS Mincho" w:hAnsi="Arial" w:cs="Arial"/>
                <w:color w:val="000000" w:themeColor="text1"/>
                <w:sz w:val="22"/>
                <w:szCs w:val="22"/>
                <w:lang w:eastAsia="ja-JP"/>
              </w:rPr>
              <w:t xml:space="preserve">conservation efforts. </w:t>
            </w:r>
          </w:p>
          <w:p w14:paraId="244DE471" w14:textId="7BD5F1E7" w:rsidR="00D45445" w:rsidRPr="00611873" w:rsidRDefault="005E0A9F" w:rsidP="00CA0477">
            <w:pPr>
              <w:widowControl/>
              <w:tabs>
                <w:tab w:val="left" w:pos="316"/>
                <w:tab w:val="left" w:pos="586"/>
                <w:tab w:val="left" w:pos="676"/>
              </w:tabs>
              <w:autoSpaceDE/>
              <w:autoSpaceDN/>
              <w:adjustRightInd/>
              <w:spacing w:after="120"/>
              <w:ind w:left="46"/>
              <w:jc w:val="both"/>
              <w:rPr>
                <w:rFonts w:ascii="Arial" w:eastAsia="MS Mincho" w:hAnsi="Arial" w:cs="Arial"/>
                <w:color w:val="000000" w:themeColor="text1"/>
                <w:sz w:val="22"/>
                <w:szCs w:val="22"/>
                <w:lang w:val="en-GB" w:eastAsia="ja-JP"/>
              </w:rPr>
            </w:pPr>
            <w:r w:rsidRPr="00CA0477">
              <w:rPr>
                <w:rFonts w:ascii="Arial" w:eastAsia="MS Mincho" w:hAnsi="Arial" w:cs="Arial"/>
                <w:color w:val="000000" w:themeColor="text1"/>
                <w:sz w:val="22"/>
                <w:szCs w:val="22"/>
                <w:lang w:val="en-GB" w:eastAsia="ja-JP"/>
              </w:rPr>
              <w:lastRenderedPageBreak/>
              <w:t xml:space="preserve">  </w:t>
            </w:r>
            <w:r w:rsidRPr="00611873">
              <w:rPr>
                <w:rFonts w:ascii="Arial" w:eastAsia="MS Mincho" w:hAnsi="Arial" w:cs="Arial"/>
                <w:color w:val="000000" w:themeColor="text1"/>
                <w:sz w:val="22"/>
                <w:szCs w:val="22"/>
                <w:lang w:val="en-GB" w:eastAsia="ja-JP"/>
              </w:rPr>
              <w:t>A first</w:t>
            </w:r>
            <w:bookmarkStart w:id="0" w:name="_GoBack"/>
            <w:bookmarkEnd w:id="0"/>
            <w:r w:rsidRPr="00611873">
              <w:rPr>
                <w:rFonts w:ascii="Arial" w:eastAsia="MS Mincho" w:hAnsi="Arial" w:cs="Arial"/>
                <w:color w:val="000000" w:themeColor="text1"/>
                <w:sz w:val="22"/>
                <w:szCs w:val="22"/>
                <w:lang w:val="en-GB" w:eastAsia="ja-JP"/>
              </w:rPr>
              <w:t xml:space="preserve"> meeting has already been held in Galway, Ireland, in October 2016.  Representatives from some 11 Range States and scientists from more than 10 countries attended. The meeting, focussed on the gaps in scientific knowledge relating to the species and its conservation needs</w:t>
            </w:r>
            <w:r w:rsidR="00D45445" w:rsidRPr="00611873">
              <w:rPr>
                <w:rFonts w:ascii="Arial" w:eastAsia="MS Mincho" w:hAnsi="Arial" w:cs="Arial"/>
                <w:color w:val="000000" w:themeColor="text1"/>
                <w:sz w:val="22"/>
                <w:szCs w:val="22"/>
                <w:lang w:val="en-GB" w:eastAsia="ja-JP"/>
              </w:rPr>
              <w:t xml:space="preserve"> </w:t>
            </w:r>
            <w:r w:rsidR="00D45445" w:rsidRPr="003832AA">
              <w:rPr>
                <w:rFonts w:ascii="Arial" w:eastAsia="Arial" w:hAnsi="Arial" w:cs="Arial"/>
                <w:sz w:val="22"/>
                <w:szCs w:val="22"/>
              </w:rPr>
              <w:t>and discussed the case for developing a possible CMS instrument.</w:t>
            </w:r>
            <w:r w:rsidRPr="00611873">
              <w:rPr>
                <w:rFonts w:ascii="Arial" w:eastAsia="MS Mincho" w:hAnsi="Arial" w:cs="Arial"/>
                <w:color w:val="000000" w:themeColor="text1"/>
                <w:sz w:val="22"/>
                <w:szCs w:val="22"/>
                <w:lang w:val="en-GB" w:eastAsia="ja-JP"/>
              </w:rPr>
              <w:t xml:space="preserve"> As recorded in the Meeting Report, participants recommended a second meeting – with a broader participation from range states – including those outside the EU</w:t>
            </w:r>
          </w:p>
          <w:p w14:paraId="332B2DEB" w14:textId="08A03590" w:rsidR="00D45445" w:rsidRPr="00611873" w:rsidRDefault="00D45445" w:rsidP="00CA0477">
            <w:pPr>
              <w:spacing w:after="120"/>
              <w:ind w:left="226"/>
              <w:jc w:val="both"/>
              <w:rPr>
                <w:rFonts w:ascii="Arial" w:eastAsia="MS Mincho" w:hAnsi="Arial" w:cs="Arial"/>
                <w:color w:val="000000" w:themeColor="text1"/>
                <w:sz w:val="22"/>
                <w:szCs w:val="22"/>
                <w:lang w:eastAsia="ja-JP"/>
              </w:rPr>
            </w:pPr>
            <w:r w:rsidRPr="00611873">
              <w:rPr>
                <w:rFonts w:ascii="Arial" w:eastAsia="MS Mincho" w:hAnsi="Arial" w:cs="Arial"/>
                <w:color w:val="000000" w:themeColor="text1"/>
                <w:sz w:val="22"/>
                <w:szCs w:val="22"/>
                <w:lang w:eastAsia="ja-JP"/>
              </w:rPr>
              <w:t>It essential that all range States, and other significant stakeholders and relevant RFBs, which includes RFMOs, are invited and strongly encouraged to participate in the proposed meeting. CITES should be</w:t>
            </w:r>
            <w:r w:rsidRPr="00611873">
              <w:rPr>
                <w:rFonts w:ascii="Arial" w:eastAsia="MS Mincho" w:hAnsi="Arial" w:cs="Arial"/>
                <w:i/>
                <w:iCs/>
                <w:color w:val="000000" w:themeColor="text1"/>
                <w:sz w:val="22"/>
                <w:szCs w:val="22"/>
                <w:lang w:eastAsia="ja-JP"/>
              </w:rPr>
              <w:t xml:space="preserve"> engaged </w:t>
            </w:r>
            <w:proofErr w:type="gramStart"/>
            <w:r w:rsidRPr="00611873">
              <w:rPr>
                <w:rFonts w:ascii="Arial" w:eastAsia="MS Mincho" w:hAnsi="Arial" w:cs="Arial"/>
                <w:i/>
                <w:iCs/>
                <w:color w:val="000000" w:themeColor="text1"/>
                <w:sz w:val="22"/>
                <w:szCs w:val="22"/>
                <w:lang w:eastAsia="ja-JP"/>
              </w:rPr>
              <w:t>in light of</w:t>
            </w:r>
            <w:proofErr w:type="gramEnd"/>
            <w:r w:rsidRPr="00611873">
              <w:rPr>
                <w:rFonts w:ascii="Arial" w:eastAsia="MS Mincho" w:hAnsi="Arial" w:cs="Arial"/>
                <w:i/>
                <w:iCs/>
                <w:color w:val="000000" w:themeColor="text1"/>
                <w:sz w:val="22"/>
                <w:szCs w:val="22"/>
                <w:lang w:eastAsia="ja-JP"/>
              </w:rPr>
              <w:t xml:space="preserve"> their expertise in relation to both legal and illegal trade of the species.</w:t>
            </w:r>
            <w:r w:rsidRPr="00611873">
              <w:rPr>
                <w:rFonts w:ascii="Arial" w:eastAsia="MS Mincho" w:hAnsi="Arial" w:cs="Arial"/>
                <w:color w:val="000000" w:themeColor="text1"/>
                <w:sz w:val="22"/>
                <w:szCs w:val="22"/>
                <w:lang w:eastAsia="ja-JP"/>
              </w:rPr>
              <w:t xml:space="preserve"> </w:t>
            </w:r>
          </w:p>
          <w:p w14:paraId="1AAEE3DD" w14:textId="03E86528" w:rsidR="005E0A9F" w:rsidRPr="00611873" w:rsidRDefault="005E0A9F" w:rsidP="00CA0477">
            <w:pPr>
              <w:spacing w:after="120"/>
              <w:ind w:left="226"/>
              <w:jc w:val="both"/>
              <w:rPr>
                <w:rFonts w:ascii="Arial" w:eastAsia="MS Mincho" w:hAnsi="Arial" w:cs="Arial"/>
                <w:color w:val="000000" w:themeColor="text1"/>
                <w:sz w:val="22"/>
                <w:szCs w:val="22"/>
                <w:lang w:val="en-GB" w:eastAsia="ja-JP"/>
              </w:rPr>
            </w:pPr>
            <w:r w:rsidRPr="00611873">
              <w:rPr>
                <w:rFonts w:ascii="Arial" w:eastAsia="MS Mincho" w:hAnsi="Arial" w:cs="Arial"/>
                <w:color w:val="000000" w:themeColor="text1"/>
                <w:sz w:val="22"/>
                <w:szCs w:val="22"/>
                <w:lang w:val="en-GB" w:eastAsia="ja-JP"/>
              </w:rPr>
              <w:t xml:space="preserve"> The meeting would be planned for early 2018, convened by the CMS Secretariat with financial and material support from Monaco and the SSC. </w:t>
            </w:r>
          </w:p>
          <w:p w14:paraId="39512942" w14:textId="77777777" w:rsidR="005E0A9F" w:rsidRPr="00611873" w:rsidRDefault="005E0A9F" w:rsidP="00CA0477">
            <w:pPr>
              <w:pStyle w:val="ListParagraph"/>
              <w:widowControl/>
              <w:numPr>
                <w:ilvl w:val="0"/>
                <w:numId w:val="11"/>
              </w:numPr>
              <w:tabs>
                <w:tab w:val="left" w:pos="406"/>
              </w:tabs>
              <w:autoSpaceDE/>
              <w:autoSpaceDN/>
              <w:adjustRightInd/>
              <w:spacing w:after="120"/>
              <w:ind w:left="318" w:hanging="270"/>
              <w:contextualSpacing w:val="0"/>
              <w:jc w:val="both"/>
              <w:rPr>
                <w:rFonts w:ascii="Arial" w:eastAsia="MS Mincho" w:hAnsi="Arial" w:cs="Arial"/>
                <w:color w:val="000000" w:themeColor="text1"/>
                <w:sz w:val="22"/>
                <w:szCs w:val="22"/>
                <w:lang w:val="en-GB" w:eastAsia="ja-JP"/>
              </w:rPr>
            </w:pPr>
            <w:r w:rsidRPr="00611873">
              <w:rPr>
                <w:rFonts w:ascii="Arial" w:eastAsia="MS Mincho" w:hAnsi="Arial" w:cs="Arial"/>
                <w:color w:val="000000" w:themeColor="text1"/>
                <w:sz w:val="22"/>
                <w:szCs w:val="22"/>
                <w:lang w:val="en-GB" w:eastAsia="ja-JP"/>
              </w:rPr>
              <w:t xml:space="preserve">Undertake a survey of Range States to identify gaps in conservation and management of the species </w:t>
            </w:r>
          </w:p>
          <w:p w14:paraId="510A89AE" w14:textId="3C9B4596" w:rsidR="005E0A9F" w:rsidRPr="00611873" w:rsidRDefault="005E0A9F" w:rsidP="00CA0477">
            <w:pPr>
              <w:spacing w:after="120"/>
              <w:ind w:left="318"/>
              <w:jc w:val="both"/>
              <w:rPr>
                <w:rFonts w:ascii="Arial" w:eastAsia="MS Mincho" w:hAnsi="Arial" w:cs="Arial"/>
                <w:color w:val="000000" w:themeColor="text1"/>
                <w:sz w:val="22"/>
                <w:szCs w:val="22"/>
                <w:lang w:val="en-GB" w:eastAsia="ja-JP"/>
              </w:rPr>
            </w:pPr>
            <w:r w:rsidRPr="00611873">
              <w:rPr>
                <w:rFonts w:ascii="Arial" w:eastAsia="MS Mincho" w:hAnsi="Arial" w:cs="Arial"/>
                <w:color w:val="000000" w:themeColor="text1"/>
                <w:sz w:val="22"/>
                <w:szCs w:val="22"/>
                <w:lang w:val="en-GB" w:eastAsia="ja-JP"/>
              </w:rPr>
              <w:t>This would provide a basis to prepare discussions for the second meeting.  No financial outlay would be required by Range States.</w:t>
            </w:r>
          </w:p>
          <w:p w14:paraId="63B217F4" w14:textId="23BDC05D" w:rsidR="00F72052" w:rsidRPr="00611873" w:rsidRDefault="005E0A9F" w:rsidP="00CA0477">
            <w:pPr>
              <w:pStyle w:val="ListParagraph"/>
              <w:widowControl/>
              <w:numPr>
                <w:ilvl w:val="0"/>
                <w:numId w:val="11"/>
              </w:numPr>
              <w:tabs>
                <w:tab w:val="left" w:pos="226"/>
                <w:tab w:val="left" w:pos="406"/>
              </w:tabs>
              <w:autoSpaceDE/>
              <w:autoSpaceDN/>
              <w:adjustRightInd/>
              <w:spacing w:after="120"/>
              <w:ind w:left="318" w:hanging="270"/>
              <w:contextualSpacing w:val="0"/>
              <w:jc w:val="both"/>
              <w:rPr>
                <w:rFonts w:ascii="Arial" w:eastAsia="MS Mincho" w:hAnsi="Arial" w:cs="Arial"/>
                <w:sz w:val="22"/>
                <w:szCs w:val="22"/>
                <w:lang w:val="en-GB" w:eastAsia="ja-JP"/>
              </w:rPr>
            </w:pPr>
            <w:r w:rsidRPr="00611873">
              <w:rPr>
                <w:rFonts w:ascii="Arial" w:eastAsia="MS Mincho" w:hAnsi="Arial" w:cs="Arial"/>
                <w:sz w:val="22"/>
                <w:szCs w:val="22"/>
                <w:lang w:val="en-GB" w:eastAsia="ja-JP"/>
              </w:rPr>
              <w:t>Identify actions that complement both the 2016 CITES COP17 decision and the IUCN World Conservation Council 2016 Resolution that relate to anguillid eels.</w:t>
            </w:r>
          </w:p>
          <w:p w14:paraId="56CB6900" w14:textId="77777777" w:rsidR="00E51A1E" w:rsidRPr="00611873" w:rsidRDefault="005E0A9F" w:rsidP="00CA0477">
            <w:pPr>
              <w:pStyle w:val="ListParagraph"/>
              <w:widowControl/>
              <w:numPr>
                <w:ilvl w:val="0"/>
                <w:numId w:val="11"/>
              </w:numPr>
              <w:tabs>
                <w:tab w:val="left" w:pos="226"/>
                <w:tab w:val="left" w:pos="406"/>
              </w:tabs>
              <w:autoSpaceDE/>
              <w:autoSpaceDN/>
              <w:adjustRightInd/>
              <w:spacing w:after="120"/>
              <w:ind w:left="318" w:hanging="270"/>
              <w:contextualSpacing w:val="0"/>
              <w:jc w:val="both"/>
              <w:rPr>
                <w:rFonts w:ascii="Arial" w:eastAsia="MS Mincho" w:hAnsi="Arial" w:cs="Arial"/>
                <w:sz w:val="22"/>
                <w:szCs w:val="22"/>
                <w:lang w:val="en-GB" w:eastAsia="ja-JP"/>
              </w:rPr>
            </w:pPr>
            <w:r w:rsidRPr="00611873">
              <w:rPr>
                <w:rFonts w:ascii="Arial" w:eastAsia="MS Mincho" w:hAnsi="Arial" w:cs="Arial"/>
                <w:sz w:val="22"/>
                <w:szCs w:val="22"/>
                <w:lang w:val="en-GB" w:eastAsia="ja-JP"/>
              </w:rPr>
              <w:t>Encourage improved data flow/collection to ICES for annual reporting and AESG for Red List assessment in 2018.</w:t>
            </w:r>
          </w:p>
          <w:p w14:paraId="2A526D90" w14:textId="29AA16D1" w:rsidR="005E0A9F" w:rsidRPr="00611873" w:rsidRDefault="005E0A9F" w:rsidP="00CA0477">
            <w:pPr>
              <w:pStyle w:val="ListParagraph"/>
              <w:widowControl/>
              <w:numPr>
                <w:ilvl w:val="0"/>
                <w:numId w:val="11"/>
              </w:numPr>
              <w:tabs>
                <w:tab w:val="left" w:pos="226"/>
                <w:tab w:val="left" w:pos="406"/>
              </w:tabs>
              <w:autoSpaceDE/>
              <w:autoSpaceDN/>
              <w:adjustRightInd/>
              <w:spacing w:after="120"/>
              <w:ind w:left="318" w:hanging="270"/>
              <w:contextualSpacing w:val="0"/>
              <w:jc w:val="both"/>
              <w:rPr>
                <w:rFonts w:ascii="Arial" w:eastAsia="MS Mincho" w:hAnsi="Arial" w:cs="Arial"/>
                <w:sz w:val="22"/>
                <w:szCs w:val="22"/>
                <w:lang w:val="en-GB" w:eastAsia="ja-JP"/>
              </w:rPr>
            </w:pPr>
            <w:r w:rsidRPr="00611873">
              <w:rPr>
                <w:rFonts w:ascii="Arial" w:eastAsia="MS Mincho" w:hAnsi="Arial" w:cs="Arial"/>
                <w:sz w:val="22"/>
                <w:szCs w:val="22"/>
                <w:lang w:val="en-GB" w:eastAsia="ja-JP"/>
              </w:rPr>
              <w:t>Engage with non-Range State stakeholders e.g. relevant Regional Fisheries Bodies</w:t>
            </w:r>
            <w:r w:rsidR="00D45445" w:rsidRPr="00611873">
              <w:rPr>
                <w:rFonts w:ascii="Arial" w:eastAsia="MS Mincho" w:hAnsi="Arial" w:cs="Arial"/>
                <w:sz w:val="22"/>
                <w:szCs w:val="22"/>
                <w:lang w:val="en-GB" w:eastAsia="ja-JP"/>
              </w:rPr>
              <w:t>, especially the General Fisheries Commission for the Mediterranean (GFCM)</w:t>
            </w:r>
            <w:r w:rsidRPr="00611873">
              <w:rPr>
                <w:rFonts w:ascii="Arial" w:eastAsia="MS Mincho" w:hAnsi="Arial" w:cs="Arial"/>
                <w:sz w:val="22"/>
                <w:szCs w:val="22"/>
                <w:lang w:val="en-GB" w:eastAsia="ja-JP"/>
              </w:rPr>
              <w:t>.</w:t>
            </w:r>
          </w:p>
          <w:p w14:paraId="56A7FB67" w14:textId="26BEAC3A" w:rsidR="005E0A9F" w:rsidRPr="00611873" w:rsidRDefault="005E0A9F" w:rsidP="00CA0477">
            <w:pPr>
              <w:spacing w:after="120"/>
              <w:jc w:val="both"/>
              <w:rPr>
                <w:rFonts w:ascii="Arial" w:eastAsia="MS Mincho" w:hAnsi="Arial" w:cs="Arial"/>
                <w:sz w:val="22"/>
                <w:szCs w:val="22"/>
                <w:lang w:val="en-GB" w:eastAsia="ja-JP"/>
              </w:rPr>
            </w:pPr>
            <w:r w:rsidRPr="00611873">
              <w:rPr>
                <w:rFonts w:ascii="Arial" w:eastAsia="MS Mincho" w:hAnsi="Arial" w:cs="Arial"/>
                <w:sz w:val="22"/>
                <w:szCs w:val="22"/>
                <w:lang w:val="en-GB" w:eastAsia="ja-JP"/>
              </w:rPr>
              <w:t>Stakeholders will identify relevant funding sources as necessary.</w:t>
            </w:r>
          </w:p>
        </w:tc>
      </w:tr>
      <w:tr w:rsidR="005E0A9F" w:rsidRPr="00611873" w14:paraId="76152EF5" w14:textId="77777777" w:rsidTr="00AF3C6B">
        <w:tc>
          <w:tcPr>
            <w:tcW w:w="1916" w:type="dxa"/>
            <w:tcMar>
              <w:top w:w="86" w:type="dxa"/>
              <w:left w:w="115" w:type="dxa"/>
              <w:bottom w:w="86" w:type="dxa"/>
              <w:right w:w="115" w:type="dxa"/>
            </w:tcMar>
          </w:tcPr>
          <w:p w14:paraId="7B29C4DA" w14:textId="77777777" w:rsidR="005E0A9F" w:rsidRPr="00611873" w:rsidRDefault="005E0A9F" w:rsidP="00587C90">
            <w:pPr>
              <w:spacing w:before="40" w:after="40"/>
              <w:rPr>
                <w:rFonts w:ascii="Arial" w:eastAsia="MS Mincho" w:hAnsi="Arial" w:cs="Arial"/>
                <w:b/>
                <w:sz w:val="22"/>
                <w:szCs w:val="22"/>
                <w:lang w:val="en-GB" w:eastAsia="en-GB"/>
              </w:rPr>
            </w:pPr>
            <w:r w:rsidRPr="00611873">
              <w:rPr>
                <w:rFonts w:ascii="Arial" w:eastAsia="MS Mincho" w:hAnsi="Arial" w:cs="Arial"/>
                <w:b/>
                <w:sz w:val="22"/>
                <w:szCs w:val="22"/>
                <w:lang w:val="en-GB" w:eastAsia="en-GB"/>
              </w:rPr>
              <w:lastRenderedPageBreak/>
              <w:t>Associated benefits</w:t>
            </w:r>
          </w:p>
          <w:p w14:paraId="0C71D343" w14:textId="77777777" w:rsidR="005E0A9F" w:rsidRPr="00611873" w:rsidRDefault="005E0A9F" w:rsidP="00587C90">
            <w:pPr>
              <w:spacing w:before="40" w:after="40"/>
              <w:rPr>
                <w:rFonts w:ascii="Arial" w:eastAsia="MS Mincho" w:hAnsi="Arial" w:cs="Arial"/>
                <w:b/>
                <w:i/>
                <w:sz w:val="22"/>
                <w:szCs w:val="22"/>
                <w:lang w:val="en-GB" w:eastAsia="en-GB"/>
              </w:rPr>
            </w:pPr>
          </w:p>
        </w:tc>
        <w:tc>
          <w:tcPr>
            <w:tcW w:w="7167" w:type="dxa"/>
            <w:tcMar>
              <w:top w:w="86" w:type="dxa"/>
              <w:left w:w="115" w:type="dxa"/>
              <w:bottom w:w="86" w:type="dxa"/>
              <w:right w:w="115" w:type="dxa"/>
            </w:tcMar>
          </w:tcPr>
          <w:p w14:paraId="1B71C166" w14:textId="089544BA" w:rsidR="005E0A9F" w:rsidRPr="00611873" w:rsidRDefault="0054721D" w:rsidP="00CA0477">
            <w:pPr>
              <w:widowControl/>
              <w:autoSpaceDE/>
              <w:autoSpaceDN/>
              <w:adjustRightInd/>
              <w:spacing w:before="40" w:after="120"/>
              <w:jc w:val="both"/>
              <w:rPr>
                <w:rFonts w:ascii="Arial" w:eastAsia="MS Mincho" w:hAnsi="Arial" w:cs="Arial"/>
                <w:sz w:val="22"/>
                <w:szCs w:val="22"/>
                <w:lang w:val="en-GB" w:eastAsia="ja-JP"/>
              </w:rPr>
            </w:pPr>
            <w:r w:rsidRPr="00611873">
              <w:rPr>
                <w:rFonts w:ascii="Arial" w:eastAsia="MS Mincho" w:hAnsi="Arial" w:cs="Arial"/>
                <w:sz w:val="22"/>
                <w:szCs w:val="22"/>
                <w:lang w:val="en-GB" w:eastAsia="ja-JP"/>
              </w:rPr>
              <w:t xml:space="preserve">Cooperation under the </w:t>
            </w:r>
            <w:r w:rsidR="005E0A9F" w:rsidRPr="00611873">
              <w:rPr>
                <w:rFonts w:ascii="Arial" w:eastAsia="MS Mincho" w:hAnsi="Arial" w:cs="Arial"/>
                <w:sz w:val="22"/>
                <w:szCs w:val="22"/>
                <w:lang w:val="en-GB" w:eastAsia="ja-JP"/>
              </w:rPr>
              <w:t>CMS for the European Eel across its range would provide an important template for the management of other anguillids. Other species in continental waters will likely benefit from initiatives that focus on improving habitat status and/or freshwater connectivity.</w:t>
            </w:r>
          </w:p>
        </w:tc>
      </w:tr>
      <w:tr w:rsidR="005E0A9F" w:rsidRPr="00611873" w14:paraId="7D77B2B3" w14:textId="77777777" w:rsidTr="00AF3C6B">
        <w:tc>
          <w:tcPr>
            <w:tcW w:w="1916" w:type="dxa"/>
            <w:tcMar>
              <w:top w:w="86" w:type="dxa"/>
              <w:left w:w="115" w:type="dxa"/>
              <w:bottom w:w="86" w:type="dxa"/>
              <w:right w:w="115" w:type="dxa"/>
            </w:tcMar>
          </w:tcPr>
          <w:p w14:paraId="25B76318" w14:textId="77777777" w:rsidR="005E0A9F" w:rsidRPr="00611873" w:rsidRDefault="005E0A9F" w:rsidP="00587C90">
            <w:pPr>
              <w:spacing w:before="40" w:after="40"/>
              <w:rPr>
                <w:rFonts w:ascii="Arial" w:eastAsia="MS Mincho" w:hAnsi="Arial" w:cs="Arial"/>
                <w:b/>
                <w:sz w:val="22"/>
                <w:szCs w:val="22"/>
                <w:lang w:val="en-GB" w:eastAsia="en-GB"/>
              </w:rPr>
            </w:pPr>
            <w:r w:rsidRPr="00611873">
              <w:rPr>
                <w:rFonts w:ascii="Arial" w:eastAsia="MS Mincho" w:hAnsi="Arial" w:cs="Arial"/>
                <w:b/>
                <w:sz w:val="22"/>
                <w:szCs w:val="22"/>
                <w:lang w:val="en-GB" w:eastAsia="en-GB"/>
              </w:rPr>
              <w:t>Timeframe</w:t>
            </w:r>
          </w:p>
          <w:p w14:paraId="07614D63" w14:textId="77777777" w:rsidR="005E0A9F" w:rsidRPr="00611873" w:rsidRDefault="005E0A9F" w:rsidP="00587C90">
            <w:pPr>
              <w:spacing w:before="40" w:after="40"/>
              <w:rPr>
                <w:rFonts w:ascii="Arial" w:eastAsia="MS Mincho" w:hAnsi="Arial" w:cs="Arial"/>
                <w:b/>
                <w:sz w:val="22"/>
                <w:szCs w:val="22"/>
                <w:lang w:val="en-GB" w:eastAsia="en-GB"/>
              </w:rPr>
            </w:pPr>
          </w:p>
        </w:tc>
        <w:tc>
          <w:tcPr>
            <w:tcW w:w="7167" w:type="dxa"/>
            <w:tcMar>
              <w:top w:w="86" w:type="dxa"/>
              <w:left w:w="115" w:type="dxa"/>
              <w:bottom w:w="86" w:type="dxa"/>
              <w:right w:w="115" w:type="dxa"/>
            </w:tcMar>
          </w:tcPr>
          <w:p w14:paraId="3AE29540" w14:textId="77777777" w:rsidR="005E0A9F" w:rsidRPr="00611873" w:rsidRDefault="005E0A9F" w:rsidP="00CA0477">
            <w:pPr>
              <w:widowControl/>
              <w:autoSpaceDE/>
              <w:autoSpaceDN/>
              <w:adjustRightInd/>
              <w:spacing w:before="40" w:after="120"/>
              <w:jc w:val="both"/>
              <w:rPr>
                <w:rFonts w:ascii="Arial" w:eastAsia="MS Mincho" w:hAnsi="Arial" w:cs="Arial"/>
                <w:sz w:val="22"/>
                <w:szCs w:val="22"/>
                <w:lang w:val="en-GB" w:eastAsia="en-GB"/>
              </w:rPr>
            </w:pPr>
            <w:r w:rsidRPr="00611873">
              <w:rPr>
                <w:rFonts w:ascii="Arial" w:eastAsia="MS Mincho" w:hAnsi="Arial" w:cs="Arial"/>
                <w:sz w:val="22"/>
                <w:szCs w:val="22"/>
                <w:lang w:val="en-GB" w:eastAsia="en-GB"/>
              </w:rPr>
              <w:t xml:space="preserve">Second Range State Meeting to occur in the first half of 2018, if possible.  </w:t>
            </w:r>
          </w:p>
          <w:p w14:paraId="72533726" w14:textId="1F93FB12" w:rsidR="005E0A9F" w:rsidRPr="00611873" w:rsidRDefault="005E0A9F" w:rsidP="00CA0477">
            <w:pPr>
              <w:widowControl/>
              <w:autoSpaceDE/>
              <w:autoSpaceDN/>
              <w:adjustRightInd/>
              <w:spacing w:before="40" w:after="120"/>
              <w:jc w:val="both"/>
              <w:rPr>
                <w:rFonts w:ascii="Arial" w:eastAsia="MS Mincho" w:hAnsi="Arial" w:cs="Arial"/>
                <w:sz w:val="22"/>
                <w:szCs w:val="22"/>
                <w:lang w:val="en-GB" w:eastAsia="en-GB"/>
              </w:rPr>
            </w:pPr>
            <w:r w:rsidRPr="00611873">
              <w:rPr>
                <w:rFonts w:ascii="Arial" w:eastAsia="MS Mincho" w:hAnsi="Arial" w:cs="Arial"/>
                <w:sz w:val="22"/>
                <w:szCs w:val="22"/>
                <w:lang w:val="en-GB" w:eastAsia="en-GB"/>
              </w:rPr>
              <w:t>Related activities will continue if necessary until COP 13.</w:t>
            </w:r>
            <w:r w:rsidRPr="00611873" w:rsidDel="00D16ECF">
              <w:rPr>
                <w:rFonts w:ascii="Arial" w:eastAsia="MS Mincho" w:hAnsi="Arial" w:cs="Arial"/>
                <w:sz w:val="22"/>
                <w:szCs w:val="22"/>
                <w:lang w:val="en-GB" w:eastAsia="en-GB"/>
              </w:rPr>
              <w:t xml:space="preserve"> </w:t>
            </w:r>
          </w:p>
        </w:tc>
      </w:tr>
      <w:tr w:rsidR="005E0A9F" w:rsidRPr="00611873" w14:paraId="7039E556" w14:textId="77777777" w:rsidTr="00AF3C6B">
        <w:trPr>
          <w:trHeight w:val="636"/>
        </w:trPr>
        <w:tc>
          <w:tcPr>
            <w:tcW w:w="1916" w:type="dxa"/>
            <w:tcMar>
              <w:top w:w="86" w:type="dxa"/>
              <w:left w:w="115" w:type="dxa"/>
              <w:bottom w:w="86" w:type="dxa"/>
              <w:right w:w="115" w:type="dxa"/>
            </w:tcMar>
          </w:tcPr>
          <w:p w14:paraId="740F6DA4" w14:textId="77777777" w:rsidR="005E0A9F" w:rsidRPr="00611873" w:rsidRDefault="005E0A9F" w:rsidP="00587C90">
            <w:pPr>
              <w:spacing w:before="40" w:after="40"/>
              <w:rPr>
                <w:rFonts w:ascii="Arial" w:eastAsia="MS Mincho" w:hAnsi="Arial" w:cs="Arial"/>
                <w:b/>
                <w:sz w:val="22"/>
                <w:szCs w:val="22"/>
                <w:lang w:val="en-GB" w:eastAsia="en-GB"/>
              </w:rPr>
            </w:pPr>
            <w:r w:rsidRPr="00611873">
              <w:rPr>
                <w:rFonts w:ascii="Arial" w:eastAsia="MS Mincho" w:hAnsi="Arial" w:cs="Arial"/>
                <w:b/>
                <w:sz w:val="22"/>
                <w:szCs w:val="22"/>
                <w:lang w:val="en-GB" w:eastAsia="en-GB"/>
              </w:rPr>
              <w:t>Relationship to other CMS actions</w:t>
            </w:r>
          </w:p>
        </w:tc>
        <w:tc>
          <w:tcPr>
            <w:tcW w:w="7167" w:type="dxa"/>
            <w:tcMar>
              <w:top w:w="86" w:type="dxa"/>
              <w:left w:w="115" w:type="dxa"/>
              <w:bottom w:w="86" w:type="dxa"/>
              <w:right w:w="115" w:type="dxa"/>
            </w:tcMar>
          </w:tcPr>
          <w:p w14:paraId="624445E2" w14:textId="617A58BA" w:rsidR="005E0A9F" w:rsidRPr="00611873" w:rsidRDefault="005E0A9F" w:rsidP="00CA0477">
            <w:pPr>
              <w:widowControl/>
              <w:autoSpaceDE/>
              <w:autoSpaceDN/>
              <w:adjustRightInd/>
              <w:spacing w:before="40" w:after="120"/>
              <w:jc w:val="both"/>
              <w:rPr>
                <w:rFonts w:ascii="Arial" w:eastAsia="MS Mincho" w:hAnsi="Arial" w:cs="Arial"/>
                <w:sz w:val="22"/>
                <w:szCs w:val="22"/>
                <w:lang w:val="en-GB" w:eastAsia="ja-JP"/>
              </w:rPr>
            </w:pPr>
            <w:r w:rsidRPr="00611873">
              <w:rPr>
                <w:rFonts w:ascii="Arial" w:eastAsia="MS Mincho" w:hAnsi="Arial" w:cs="Arial"/>
                <w:sz w:val="22"/>
                <w:szCs w:val="22"/>
                <w:lang w:val="en-GB" w:eastAsia="ja-JP"/>
              </w:rPr>
              <w:t>By listing the species on Appendix II, CMS Parties have already agreed that the species would benefit from an international</w:t>
            </w:r>
            <w:r w:rsidR="0054721D" w:rsidRPr="00611873">
              <w:rPr>
                <w:rFonts w:ascii="Arial" w:eastAsia="MS Mincho" w:hAnsi="Arial" w:cs="Arial"/>
                <w:sz w:val="22"/>
                <w:szCs w:val="22"/>
                <w:lang w:val="en-GB" w:eastAsia="ja-JP"/>
              </w:rPr>
              <w:t xml:space="preserve"> cooperation</w:t>
            </w:r>
            <w:r w:rsidRPr="00611873">
              <w:rPr>
                <w:rFonts w:ascii="Arial" w:eastAsia="MS Mincho" w:hAnsi="Arial" w:cs="Arial"/>
                <w:sz w:val="22"/>
                <w:szCs w:val="22"/>
                <w:lang w:val="en-GB" w:eastAsia="ja-JP"/>
              </w:rPr>
              <w:t>.</w:t>
            </w:r>
          </w:p>
        </w:tc>
      </w:tr>
      <w:tr w:rsidR="005E0A9F" w:rsidRPr="00611873" w14:paraId="1BED45E5" w14:textId="77777777" w:rsidTr="00AF3C6B">
        <w:tc>
          <w:tcPr>
            <w:tcW w:w="1916" w:type="dxa"/>
            <w:tcMar>
              <w:top w:w="86" w:type="dxa"/>
              <w:left w:w="115" w:type="dxa"/>
              <w:bottom w:w="86" w:type="dxa"/>
              <w:right w:w="115" w:type="dxa"/>
            </w:tcMar>
          </w:tcPr>
          <w:p w14:paraId="78200634" w14:textId="77777777" w:rsidR="005E0A9F" w:rsidRPr="00611873" w:rsidRDefault="005E0A9F" w:rsidP="00587C90">
            <w:pPr>
              <w:spacing w:before="40" w:after="40"/>
              <w:rPr>
                <w:rFonts w:ascii="Arial" w:eastAsia="MS Mincho" w:hAnsi="Arial" w:cs="Arial"/>
                <w:b/>
                <w:color w:val="000000"/>
                <w:sz w:val="22"/>
                <w:szCs w:val="22"/>
                <w:lang w:val="en-GB" w:eastAsia="ja-JP"/>
              </w:rPr>
            </w:pPr>
            <w:r w:rsidRPr="00611873">
              <w:rPr>
                <w:rFonts w:ascii="Arial" w:eastAsia="MS Mincho" w:hAnsi="Arial" w:cs="Arial"/>
                <w:b/>
                <w:color w:val="000000"/>
                <w:sz w:val="22"/>
                <w:szCs w:val="22"/>
                <w:lang w:val="en-GB" w:eastAsia="ja-JP"/>
              </w:rPr>
              <w:t>Conservation priority</w:t>
            </w:r>
          </w:p>
          <w:p w14:paraId="7F9B03BB" w14:textId="77777777" w:rsidR="005E0A9F" w:rsidRPr="00611873" w:rsidRDefault="005E0A9F" w:rsidP="00587C90">
            <w:pPr>
              <w:spacing w:before="40" w:after="40"/>
              <w:rPr>
                <w:rFonts w:ascii="Arial" w:eastAsia="MS Mincho" w:hAnsi="Arial" w:cs="Arial"/>
                <w:b/>
                <w:i/>
                <w:color w:val="000000"/>
                <w:sz w:val="22"/>
                <w:szCs w:val="22"/>
                <w:lang w:val="en-GB" w:eastAsia="ja-JP"/>
              </w:rPr>
            </w:pPr>
          </w:p>
        </w:tc>
        <w:tc>
          <w:tcPr>
            <w:tcW w:w="7167" w:type="dxa"/>
            <w:tcMar>
              <w:top w:w="86" w:type="dxa"/>
              <w:left w:w="115" w:type="dxa"/>
              <w:bottom w:w="86" w:type="dxa"/>
              <w:right w:w="115" w:type="dxa"/>
            </w:tcMar>
          </w:tcPr>
          <w:p w14:paraId="6C627523" w14:textId="7C5E603F" w:rsidR="005E0A9F" w:rsidRDefault="005E0A9F" w:rsidP="00CA0477">
            <w:pPr>
              <w:widowControl/>
              <w:autoSpaceDE/>
              <w:autoSpaceDN/>
              <w:adjustRightInd/>
              <w:spacing w:after="120"/>
              <w:jc w:val="both"/>
              <w:rPr>
                <w:rFonts w:ascii="Arial" w:hAnsi="Arial" w:cs="Arial"/>
                <w:color w:val="000000"/>
                <w:sz w:val="22"/>
                <w:szCs w:val="22"/>
              </w:rPr>
            </w:pPr>
            <w:r w:rsidRPr="00611873">
              <w:rPr>
                <w:rFonts w:ascii="Arial" w:eastAsia="MS Mincho" w:hAnsi="Arial" w:cs="Arial"/>
                <w:sz w:val="22"/>
                <w:szCs w:val="22"/>
                <w:lang w:val="en-GB" w:eastAsia="ja-JP"/>
              </w:rPr>
              <w:t xml:space="preserve">As explained in the </w:t>
            </w:r>
            <w:hyperlink r:id="rId9" w:history="1">
              <w:r w:rsidRPr="00611873">
                <w:rPr>
                  <w:rStyle w:val="Hyperlink"/>
                  <w:rFonts w:ascii="Arial" w:eastAsia="MS Mincho" w:hAnsi="Arial" w:cs="Arial"/>
                  <w:sz w:val="22"/>
                  <w:szCs w:val="22"/>
                  <w:lang w:val="en-GB" w:eastAsia="ja-JP"/>
                </w:rPr>
                <w:t>proposal</w:t>
              </w:r>
            </w:hyperlink>
            <w:r w:rsidRPr="00611873">
              <w:rPr>
                <w:rFonts w:ascii="Arial" w:eastAsia="MS Mincho" w:hAnsi="Arial" w:cs="Arial"/>
                <w:sz w:val="22"/>
                <w:szCs w:val="22"/>
                <w:lang w:val="en-GB" w:eastAsia="ja-JP"/>
              </w:rPr>
              <w:t xml:space="preserve"> to add the species to Appendix II, </w:t>
            </w:r>
            <w:r w:rsidRPr="00611873">
              <w:rPr>
                <w:rFonts w:ascii="Arial" w:hAnsi="Arial" w:cs="Arial"/>
                <w:color w:val="000000"/>
                <w:sz w:val="22"/>
                <w:szCs w:val="22"/>
              </w:rPr>
              <w:t>there is significant concern of the status of the species due to a decline in recruitment, population and escapement of the species over the past four decades, and it is presently listed as ‘Critically Endangered’ on the IUCN Red List and Appendix II of CITES, as well as Appendix II of CMS.</w:t>
            </w:r>
          </w:p>
          <w:p w14:paraId="4B9F3F1B" w14:textId="3744D024" w:rsidR="00424D64" w:rsidRDefault="00424D64" w:rsidP="00CA0477">
            <w:pPr>
              <w:widowControl/>
              <w:autoSpaceDE/>
              <w:autoSpaceDN/>
              <w:adjustRightInd/>
              <w:spacing w:after="120"/>
              <w:jc w:val="both"/>
              <w:rPr>
                <w:rFonts w:ascii="Arial" w:hAnsi="Arial" w:cs="Arial"/>
                <w:color w:val="000000"/>
                <w:sz w:val="22"/>
                <w:szCs w:val="22"/>
              </w:rPr>
            </w:pPr>
          </w:p>
          <w:p w14:paraId="65F1CD0B" w14:textId="77777777" w:rsidR="00424D64" w:rsidRPr="00611873" w:rsidRDefault="00424D64" w:rsidP="00CA0477">
            <w:pPr>
              <w:widowControl/>
              <w:autoSpaceDE/>
              <w:autoSpaceDN/>
              <w:adjustRightInd/>
              <w:spacing w:after="120"/>
              <w:jc w:val="both"/>
              <w:rPr>
                <w:rFonts w:ascii="Arial" w:hAnsi="Arial" w:cs="Arial"/>
                <w:color w:val="000000"/>
                <w:sz w:val="22"/>
                <w:szCs w:val="22"/>
              </w:rPr>
            </w:pPr>
          </w:p>
          <w:p w14:paraId="5601BE45" w14:textId="6074574D" w:rsidR="005E0A9F" w:rsidRPr="00611873" w:rsidRDefault="005E0A9F" w:rsidP="00CA0477">
            <w:pPr>
              <w:widowControl/>
              <w:autoSpaceDE/>
              <w:autoSpaceDN/>
              <w:adjustRightInd/>
              <w:spacing w:before="40" w:after="120"/>
              <w:jc w:val="both"/>
              <w:rPr>
                <w:rFonts w:ascii="Arial" w:hAnsi="Arial" w:cs="Arial"/>
                <w:color w:val="000000"/>
                <w:sz w:val="22"/>
                <w:szCs w:val="22"/>
              </w:rPr>
            </w:pPr>
            <w:r w:rsidRPr="00611873">
              <w:rPr>
                <w:rFonts w:ascii="Arial" w:hAnsi="Arial" w:cs="Arial"/>
                <w:color w:val="000000"/>
                <w:sz w:val="22"/>
                <w:szCs w:val="22"/>
                <w:lang w:val="en-GB"/>
              </w:rPr>
              <w:lastRenderedPageBreak/>
              <w:t>T</w:t>
            </w:r>
            <w:r w:rsidRPr="00611873">
              <w:rPr>
                <w:rFonts w:ascii="Arial" w:hAnsi="Arial" w:cs="Arial"/>
                <w:color w:val="000000"/>
                <w:sz w:val="22"/>
                <w:szCs w:val="22"/>
              </w:rPr>
              <w:t>he species was listed on Appendix II of CITES in 2007 due to concerns over the impact international trade was having on European Eel stocks, as an attempt to ensure that all trade in the species was sustainable. In December 2010, however, the European Union banned all imports and exports of live and processed European Eel to and from the EU, as it was not felt it could assure that trade would not be detrimental to the species (Crook, 2011). This species can however, still be traded outside the EU from non-EU range states, for example countries in North Africa.</w:t>
            </w:r>
          </w:p>
        </w:tc>
      </w:tr>
      <w:tr w:rsidR="005E0A9F" w:rsidRPr="00611873" w14:paraId="132EE823" w14:textId="77777777" w:rsidTr="00AF3C6B">
        <w:tc>
          <w:tcPr>
            <w:tcW w:w="1916" w:type="dxa"/>
            <w:tcMar>
              <w:top w:w="86" w:type="dxa"/>
              <w:left w:w="115" w:type="dxa"/>
              <w:bottom w:w="86" w:type="dxa"/>
              <w:right w:w="115" w:type="dxa"/>
            </w:tcMar>
          </w:tcPr>
          <w:p w14:paraId="789F1A16" w14:textId="77777777" w:rsidR="005E0A9F" w:rsidRPr="00611873" w:rsidRDefault="005E0A9F" w:rsidP="00587C90">
            <w:pPr>
              <w:spacing w:before="40" w:after="40"/>
              <w:rPr>
                <w:rFonts w:ascii="Arial" w:eastAsia="MS Mincho" w:hAnsi="Arial" w:cs="Arial"/>
                <w:b/>
                <w:color w:val="000000"/>
                <w:sz w:val="22"/>
                <w:szCs w:val="22"/>
                <w:lang w:val="en-GB" w:eastAsia="ja-JP"/>
              </w:rPr>
            </w:pPr>
            <w:r w:rsidRPr="00611873">
              <w:rPr>
                <w:rFonts w:ascii="Arial" w:eastAsia="MS Mincho" w:hAnsi="Arial" w:cs="Arial"/>
                <w:b/>
                <w:color w:val="000000"/>
                <w:sz w:val="22"/>
                <w:szCs w:val="22"/>
                <w:lang w:val="en-GB" w:eastAsia="ja-JP"/>
              </w:rPr>
              <w:lastRenderedPageBreak/>
              <w:t>Relevance</w:t>
            </w:r>
          </w:p>
          <w:p w14:paraId="0AB8AB2B" w14:textId="77777777" w:rsidR="005E0A9F" w:rsidRPr="00611873" w:rsidRDefault="005E0A9F" w:rsidP="00587C90">
            <w:pPr>
              <w:spacing w:before="40" w:after="40"/>
              <w:rPr>
                <w:rFonts w:ascii="Arial" w:eastAsia="MS Mincho" w:hAnsi="Arial" w:cs="Arial"/>
                <w:b/>
                <w:i/>
                <w:color w:val="000000"/>
                <w:sz w:val="22"/>
                <w:szCs w:val="22"/>
                <w:lang w:val="en-GB" w:eastAsia="ja-JP"/>
              </w:rPr>
            </w:pPr>
          </w:p>
        </w:tc>
        <w:tc>
          <w:tcPr>
            <w:tcW w:w="7167" w:type="dxa"/>
            <w:tcMar>
              <w:top w:w="86" w:type="dxa"/>
              <w:left w:w="115" w:type="dxa"/>
              <w:bottom w:w="86" w:type="dxa"/>
              <w:right w:w="115" w:type="dxa"/>
            </w:tcMar>
          </w:tcPr>
          <w:p w14:paraId="698B36C2" w14:textId="77777777" w:rsidR="005E0A9F" w:rsidRPr="00611873" w:rsidRDefault="005E0A9F" w:rsidP="00CA0477">
            <w:pPr>
              <w:widowControl/>
              <w:autoSpaceDE/>
              <w:autoSpaceDN/>
              <w:adjustRightInd/>
              <w:spacing w:after="120"/>
              <w:jc w:val="both"/>
              <w:rPr>
                <w:rFonts w:ascii="Arial" w:hAnsi="Arial" w:cs="Arial"/>
                <w:color w:val="000000"/>
                <w:sz w:val="22"/>
                <w:szCs w:val="22"/>
                <w:lang w:val="en-GB"/>
              </w:rPr>
            </w:pPr>
            <w:r w:rsidRPr="00611873">
              <w:rPr>
                <w:rFonts w:ascii="Arial" w:hAnsi="Arial" w:cs="Arial"/>
                <w:color w:val="000000"/>
                <w:sz w:val="22"/>
                <w:szCs w:val="22"/>
                <w:lang w:val="en-GB"/>
              </w:rPr>
              <w:t xml:space="preserve">The species is currently listed on Appendix II of CMS. Many key Range States, such as from North Africa, have not yet been involved in meetings, yet collective action is required to ensure proper protection. </w:t>
            </w:r>
          </w:p>
          <w:p w14:paraId="2424D8F7" w14:textId="77777777" w:rsidR="005E0A9F" w:rsidRPr="00611873" w:rsidRDefault="005E0A9F" w:rsidP="00CA0477">
            <w:pPr>
              <w:pStyle w:val="Default"/>
              <w:spacing w:after="120"/>
              <w:jc w:val="both"/>
              <w:rPr>
                <w:rFonts w:ascii="Arial" w:hAnsi="Arial" w:cs="Arial"/>
                <w:sz w:val="22"/>
                <w:szCs w:val="22"/>
              </w:rPr>
            </w:pPr>
            <w:r w:rsidRPr="00611873">
              <w:rPr>
                <w:rFonts w:ascii="Arial" w:eastAsia="MS Mincho" w:hAnsi="Arial" w:cs="Arial"/>
                <w:sz w:val="22"/>
                <w:szCs w:val="22"/>
                <w:lang w:eastAsia="ja-JP"/>
              </w:rPr>
              <w:t xml:space="preserve">As explained in the </w:t>
            </w:r>
            <w:hyperlink r:id="rId10" w:history="1">
              <w:r w:rsidRPr="00611873">
                <w:rPr>
                  <w:rStyle w:val="Hyperlink"/>
                  <w:rFonts w:ascii="Arial" w:eastAsia="MS Mincho" w:hAnsi="Arial" w:cs="Arial"/>
                  <w:sz w:val="22"/>
                  <w:szCs w:val="22"/>
                  <w:lang w:eastAsia="ja-JP"/>
                </w:rPr>
                <w:t>proposal</w:t>
              </w:r>
            </w:hyperlink>
            <w:r w:rsidRPr="00611873">
              <w:rPr>
                <w:rFonts w:ascii="Arial" w:eastAsia="MS Mincho" w:hAnsi="Arial" w:cs="Arial"/>
                <w:sz w:val="22"/>
                <w:szCs w:val="22"/>
                <w:lang w:eastAsia="ja-JP"/>
              </w:rPr>
              <w:t xml:space="preserve"> to add the species to Appendix II,</w:t>
            </w:r>
            <w:r w:rsidRPr="00611873">
              <w:rPr>
                <w:rFonts w:ascii="Arial" w:hAnsi="Arial" w:cs="Arial"/>
                <w:sz w:val="22"/>
                <w:szCs w:val="22"/>
              </w:rPr>
              <w:t xml:space="preserve"> “The European eel has a life history best described as ‘facultatively catadromous’. True </w:t>
            </w:r>
            <w:proofErr w:type="spellStart"/>
            <w:r w:rsidRPr="00611873">
              <w:rPr>
                <w:rFonts w:ascii="Arial" w:hAnsi="Arial" w:cs="Arial"/>
                <w:sz w:val="22"/>
                <w:szCs w:val="22"/>
              </w:rPr>
              <w:t>catadromy</w:t>
            </w:r>
            <w:proofErr w:type="spellEnd"/>
            <w:r w:rsidRPr="00611873">
              <w:rPr>
                <w:rFonts w:ascii="Arial" w:hAnsi="Arial" w:cs="Arial"/>
                <w:sz w:val="22"/>
                <w:szCs w:val="22"/>
              </w:rPr>
              <w:t xml:space="preserve"> could be described as feeding and growing in freshwater, and breeding in the marine environment.  However, European Eels’ growth phase is often described as ‘continental’ as they are found in fresh, brackish and coastal waters. As such ‘freshwater’ is not believed to be essential to the continuation of the species – hence facultative </w:t>
            </w:r>
            <w:proofErr w:type="spellStart"/>
            <w:r w:rsidRPr="00611873">
              <w:rPr>
                <w:rFonts w:ascii="Arial" w:hAnsi="Arial" w:cs="Arial"/>
                <w:sz w:val="22"/>
                <w:szCs w:val="22"/>
              </w:rPr>
              <w:t>catadromy</w:t>
            </w:r>
            <w:proofErr w:type="spellEnd"/>
            <w:r w:rsidRPr="00611873">
              <w:rPr>
                <w:rFonts w:ascii="Arial" w:hAnsi="Arial" w:cs="Arial"/>
                <w:sz w:val="22"/>
                <w:szCs w:val="22"/>
              </w:rPr>
              <w:t>. Breeding and spawning of the European eel occurs in the marine environment and this element is believed to be essential for the completion of the life cycle.”</w:t>
            </w:r>
          </w:p>
          <w:p w14:paraId="1F37366E" w14:textId="77777777" w:rsidR="005E0A9F" w:rsidRPr="00611873" w:rsidRDefault="005E0A9F" w:rsidP="00CA0477">
            <w:pPr>
              <w:widowControl/>
              <w:autoSpaceDE/>
              <w:autoSpaceDN/>
              <w:adjustRightInd/>
              <w:spacing w:after="120"/>
              <w:jc w:val="both"/>
              <w:rPr>
                <w:rFonts w:ascii="Arial" w:hAnsi="Arial" w:cs="Arial"/>
                <w:sz w:val="22"/>
                <w:szCs w:val="22"/>
              </w:rPr>
            </w:pPr>
            <w:r w:rsidRPr="00611873">
              <w:rPr>
                <w:rFonts w:ascii="Arial" w:hAnsi="Arial" w:cs="Arial"/>
                <w:sz w:val="22"/>
                <w:szCs w:val="22"/>
              </w:rPr>
              <w:t>“There are still no exact data about specific spawning sites, however, from, and building upon, work carried out by Johannes Schmidt in the early part of the 20</w:t>
            </w:r>
            <w:r w:rsidRPr="00611873">
              <w:rPr>
                <w:rFonts w:ascii="Arial" w:hAnsi="Arial" w:cs="Arial"/>
                <w:sz w:val="22"/>
                <w:szCs w:val="22"/>
                <w:vertAlign w:val="superscript"/>
              </w:rPr>
              <w:t>th</w:t>
            </w:r>
            <w:r w:rsidRPr="00611873">
              <w:rPr>
                <w:rFonts w:ascii="Arial" w:hAnsi="Arial" w:cs="Arial"/>
                <w:sz w:val="22"/>
                <w:szCs w:val="22"/>
              </w:rPr>
              <w:t xml:space="preserve"> Century (Schmidt, 1922) it has been deduced that spawning takes place in an elliptic zone, about 2,000 km wide in the Sargasso Sea, in the West Central Atlantic (approximately centered around 26°N 60°W).” </w:t>
            </w:r>
          </w:p>
          <w:p w14:paraId="58FA3E25" w14:textId="51339FE5" w:rsidR="005E0A9F" w:rsidRPr="00611873" w:rsidRDefault="005E0A9F" w:rsidP="00CA0477">
            <w:pPr>
              <w:widowControl/>
              <w:autoSpaceDE/>
              <w:autoSpaceDN/>
              <w:adjustRightInd/>
              <w:spacing w:after="120"/>
              <w:jc w:val="both"/>
              <w:rPr>
                <w:rFonts w:ascii="Arial" w:hAnsi="Arial" w:cs="Arial"/>
                <w:sz w:val="22"/>
                <w:szCs w:val="22"/>
              </w:rPr>
            </w:pPr>
            <w:r w:rsidRPr="00611873">
              <w:rPr>
                <w:rFonts w:ascii="Arial" w:hAnsi="Arial" w:cs="Arial"/>
                <w:sz w:val="22"/>
                <w:szCs w:val="22"/>
              </w:rPr>
              <w:t>Anguillid eels are panmictic and semelparous, and escapement from one region does not translate directly into returning larval recruitment at the same locality. As such, these life history traits, as well as the suspected, lengthy migrations to and from the Sargasso Sea, mean that they are susceptible to a range of threats, both in the marine and freshwater environments, and are challenging to manage and conserve.</w:t>
            </w:r>
          </w:p>
        </w:tc>
      </w:tr>
      <w:tr w:rsidR="005E0A9F" w:rsidRPr="00611873" w14:paraId="008A891D" w14:textId="77777777" w:rsidTr="00AF3C6B">
        <w:tc>
          <w:tcPr>
            <w:tcW w:w="1916" w:type="dxa"/>
            <w:tcMar>
              <w:top w:w="86" w:type="dxa"/>
              <w:left w:w="115" w:type="dxa"/>
              <w:bottom w:w="86" w:type="dxa"/>
              <w:right w:w="115" w:type="dxa"/>
            </w:tcMar>
          </w:tcPr>
          <w:p w14:paraId="098C4043" w14:textId="77777777" w:rsidR="005E0A9F" w:rsidRPr="00611873" w:rsidRDefault="005E0A9F" w:rsidP="00587C90">
            <w:pPr>
              <w:spacing w:before="40" w:after="40"/>
              <w:rPr>
                <w:rFonts w:ascii="Arial" w:eastAsia="MS Mincho" w:hAnsi="Arial" w:cs="Arial"/>
                <w:b/>
                <w:color w:val="000000"/>
                <w:sz w:val="22"/>
                <w:szCs w:val="22"/>
                <w:lang w:val="en-GB" w:eastAsia="ja-JP"/>
              </w:rPr>
            </w:pPr>
            <w:r w:rsidRPr="00611873">
              <w:rPr>
                <w:rFonts w:ascii="Arial" w:eastAsia="MS Mincho" w:hAnsi="Arial" w:cs="Arial"/>
                <w:b/>
                <w:color w:val="000000"/>
                <w:sz w:val="22"/>
                <w:szCs w:val="22"/>
                <w:lang w:val="en-GB" w:eastAsia="ja-JP"/>
              </w:rPr>
              <w:t>Absence of better remedies</w:t>
            </w:r>
          </w:p>
        </w:tc>
        <w:tc>
          <w:tcPr>
            <w:tcW w:w="7167" w:type="dxa"/>
            <w:tcMar>
              <w:top w:w="86" w:type="dxa"/>
              <w:left w:w="115" w:type="dxa"/>
              <w:bottom w:w="86" w:type="dxa"/>
              <w:right w:w="115" w:type="dxa"/>
            </w:tcMar>
          </w:tcPr>
          <w:p w14:paraId="2F5D34DD" w14:textId="408408E7" w:rsidR="0054721D" w:rsidRPr="003832AA" w:rsidRDefault="0054721D" w:rsidP="00CA0477">
            <w:pPr>
              <w:widowControl/>
              <w:autoSpaceDE/>
              <w:autoSpaceDN/>
              <w:adjustRightInd/>
              <w:spacing w:after="120"/>
              <w:jc w:val="both"/>
              <w:rPr>
                <w:rFonts w:ascii="Arial" w:eastAsia="MS Mincho" w:hAnsi="Arial" w:cs="Arial"/>
                <w:sz w:val="22"/>
                <w:szCs w:val="22"/>
                <w:lang w:eastAsia="en-GB"/>
              </w:rPr>
            </w:pPr>
            <w:r w:rsidRPr="003832AA">
              <w:rPr>
                <w:rFonts w:ascii="Arial" w:eastAsia="MS Mincho" w:hAnsi="Arial" w:cs="Arial"/>
                <w:sz w:val="22"/>
                <w:szCs w:val="22"/>
                <w:lang w:eastAsia="en-GB"/>
              </w:rPr>
              <w:t xml:space="preserve">This action is directly addressing the need for range-wide co-ordination and </w:t>
            </w:r>
            <w:r w:rsidR="007E49F3" w:rsidRPr="00611873">
              <w:rPr>
                <w:rFonts w:ascii="Arial" w:eastAsia="MS Mincho" w:hAnsi="Arial" w:cs="Arial"/>
                <w:sz w:val="22"/>
                <w:szCs w:val="22"/>
                <w:lang w:eastAsia="en-GB"/>
              </w:rPr>
              <w:t>harmonization.</w:t>
            </w:r>
          </w:p>
          <w:p w14:paraId="1FC26ADE" w14:textId="279E8949" w:rsidR="005E0A9F" w:rsidRPr="00611873" w:rsidRDefault="005E0A9F" w:rsidP="00CA0477">
            <w:pPr>
              <w:spacing w:after="120"/>
              <w:jc w:val="both"/>
              <w:rPr>
                <w:rFonts w:ascii="Arial" w:hAnsi="Arial" w:cs="Arial"/>
                <w:color w:val="000000" w:themeColor="text1"/>
                <w:sz w:val="22"/>
                <w:szCs w:val="22"/>
                <w:lang w:val="en-GB"/>
              </w:rPr>
            </w:pPr>
            <w:r w:rsidRPr="00611873">
              <w:rPr>
                <w:rFonts w:ascii="Arial" w:eastAsia="MS Mincho" w:hAnsi="Arial" w:cs="Arial"/>
                <w:sz w:val="22"/>
                <w:szCs w:val="22"/>
                <w:lang w:val="en-GB" w:eastAsia="en-GB"/>
              </w:rPr>
              <w:t xml:space="preserve">The management of the species is addressed under the European Union </w:t>
            </w:r>
            <w:r w:rsidRPr="00611873">
              <w:rPr>
                <w:rFonts w:ascii="Arial" w:hAnsi="Arial" w:cs="Arial"/>
                <w:sz w:val="22"/>
                <w:szCs w:val="22"/>
              </w:rPr>
              <w:t>Council Regulation (EC) No 1100/2007</w:t>
            </w:r>
            <w:r w:rsidRPr="00611873">
              <w:rPr>
                <w:rFonts w:ascii="Arial" w:eastAsia="MS Mincho" w:hAnsi="Arial" w:cs="Arial"/>
                <w:sz w:val="22"/>
                <w:szCs w:val="22"/>
                <w:lang w:val="en-GB" w:eastAsia="en-GB"/>
              </w:rPr>
              <w:t xml:space="preserve"> and all member states which have potential eel habitat are required to have National Eel Management Plans.  However, the range of the species extends beyond the EU Member States, </w:t>
            </w:r>
            <w:proofErr w:type="gramStart"/>
            <w:r w:rsidRPr="00611873">
              <w:rPr>
                <w:rFonts w:ascii="Arial" w:eastAsia="MS Mincho" w:hAnsi="Arial" w:cs="Arial"/>
                <w:sz w:val="22"/>
                <w:szCs w:val="22"/>
                <w:lang w:val="en-GB" w:eastAsia="en-GB"/>
              </w:rPr>
              <w:t>in particular to</w:t>
            </w:r>
            <w:proofErr w:type="gramEnd"/>
            <w:r w:rsidRPr="00611873">
              <w:rPr>
                <w:rFonts w:ascii="Arial" w:eastAsia="MS Mincho" w:hAnsi="Arial" w:cs="Arial"/>
                <w:sz w:val="22"/>
                <w:szCs w:val="22"/>
                <w:lang w:val="en-GB" w:eastAsia="en-GB"/>
              </w:rPr>
              <w:t xml:space="preserve"> North African countries, which are Parties to CMS. </w:t>
            </w:r>
          </w:p>
        </w:tc>
      </w:tr>
      <w:tr w:rsidR="005E0A9F" w:rsidRPr="00611873" w14:paraId="50050349" w14:textId="77777777" w:rsidTr="00AF3C6B">
        <w:tc>
          <w:tcPr>
            <w:tcW w:w="1916" w:type="dxa"/>
            <w:tcMar>
              <w:top w:w="86" w:type="dxa"/>
              <w:left w:w="115" w:type="dxa"/>
              <w:bottom w:w="86" w:type="dxa"/>
              <w:right w:w="115" w:type="dxa"/>
            </w:tcMar>
          </w:tcPr>
          <w:p w14:paraId="5DBAD56E" w14:textId="77777777" w:rsidR="005E0A9F" w:rsidRPr="00611873" w:rsidRDefault="005E0A9F" w:rsidP="00587C90">
            <w:pPr>
              <w:widowControl/>
              <w:autoSpaceDE/>
              <w:autoSpaceDN/>
              <w:adjustRightInd/>
              <w:spacing w:before="40" w:after="40"/>
              <w:rPr>
                <w:rFonts w:ascii="Arial" w:eastAsia="MS Mincho" w:hAnsi="Arial" w:cs="Arial"/>
                <w:b/>
                <w:sz w:val="22"/>
                <w:szCs w:val="22"/>
                <w:lang w:val="en-GB" w:eastAsia="en-GB"/>
              </w:rPr>
            </w:pPr>
            <w:r w:rsidRPr="00611873">
              <w:rPr>
                <w:rFonts w:ascii="Arial" w:eastAsia="MS Mincho" w:hAnsi="Arial" w:cs="Arial"/>
                <w:b/>
                <w:sz w:val="22"/>
                <w:szCs w:val="22"/>
                <w:lang w:val="en-GB" w:eastAsia="en-GB"/>
              </w:rPr>
              <w:t>Readiness and feasibility</w:t>
            </w:r>
          </w:p>
          <w:p w14:paraId="639ACA21" w14:textId="77777777" w:rsidR="005E0A9F" w:rsidRPr="00611873" w:rsidRDefault="005E0A9F" w:rsidP="00587C90">
            <w:pPr>
              <w:widowControl/>
              <w:autoSpaceDE/>
              <w:autoSpaceDN/>
              <w:adjustRightInd/>
              <w:spacing w:before="40" w:after="40"/>
              <w:rPr>
                <w:rFonts w:ascii="Arial" w:eastAsia="MS Mincho" w:hAnsi="Arial" w:cs="Arial"/>
                <w:b/>
                <w:i/>
                <w:sz w:val="22"/>
                <w:szCs w:val="22"/>
                <w:lang w:val="en-GB" w:eastAsia="en-GB"/>
              </w:rPr>
            </w:pPr>
          </w:p>
        </w:tc>
        <w:tc>
          <w:tcPr>
            <w:tcW w:w="7167" w:type="dxa"/>
            <w:tcMar>
              <w:top w:w="86" w:type="dxa"/>
              <w:left w:w="115" w:type="dxa"/>
              <w:bottom w:w="86" w:type="dxa"/>
              <w:right w:w="115" w:type="dxa"/>
            </w:tcMar>
          </w:tcPr>
          <w:p w14:paraId="28F81331" w14:textId="4EF3A156" w:rsidR="005E0A9F" w:rsidRPr="00611873" w:rsidRDefault="005E0A9F" w:rsidP="00CA0477">
            <w:pPr>
              <w:widowControl/>
              <w:autoSpaceDE/>
              <w:autoSpaceDN/>
              <w:adjustRightInd/>
              <w:spacing w:before="40" w:after="120"/>
              <w:jc w:val="both"/>
              <w:rPr>
                <w:rFonts w:ascii="Arial" w:eastAsia="MS Mincho" w:hAnsi="Arial" w:cs="Arial"/>
                <w:sz w:val="22"/>
                <w:szCs w:val="22"/>
                <w:lang w:val="en-GB" w:eastAsia="en-GB"/>
              </w:rPr>
            </w:pPr>
            <w:r w:rsidRPr="00611873">
              <w:rPr>
                <w:rFonts w:ascii="Arial" w:eastAsia="MS Mincho" w:hAnsi="Arial" w:cs="Arial"/>
                <w:sz w:val="22"/>
                <w:szCs w:val="22"/>
                <w:lang w:val="en-GB" w:eastAsia="en-GB"/>
              </w:rPr>
              <w:t>Leadership by the Government of Monaco, CMS Secretariat and by the Sargasso Sea Commission Secretariat. Funding by Monaco, the Sargasso Sea Commission and other donors.</w:t>
            </w:r>
          </w:p>
        </w:tc>
      </w:tr>
      <w:tr w:rsidR="005E0A9F" w:rsidRPr="00611873" w14:paraId="1771C43E" w14:textId="77777777" w:rsidTr="00AF3C6B">
        <w:tc>
          <w:tcPr>
            <w:tcW w:w="1916" w:type="dxa"/>
            <w:tcMar>
              <w:top w:w="86" w:type="dxa"/>
              <w:left w:w="115" w:type="dxa"/>
              <w:bottom w:w="86" w:type="dxa"/>
              <w:right w:w="115" w:type="dxa"/>
            </w:tcMar>
          </w:tcPr>
          <w:p w14:paraId="6B5BE21B" w14:textId="77777777" w:rsidR="005E0A9F" w:rsidRPr="00611873" w:rsidRDefault="005E0A9F" w:rsidP="00587C90">
            <w:pPr>
              <w:widowControl/>
              <w:autoSpaceDE/>
              <w:autoSpaceDN/>
              <w:adjustRightInd/>
              <w:spacing w:before="40" w:after="40"/>
              <w:rPr>
                <w:rFonts w:ascii="Arial" w:eastAsia="MS Mincho" w:hAnsi="Arial" w:cs="Arial"/>
                <w:b/>
                <w:sz w:val="22"/>
                <w:szCs w:val="22"/>
                <w:lang w:val="en-GB" w:eastAsia="en-GB"/>
              </w:rPr>
            </w:pPr>
            <w:r w:rsidRPr="00611873">
              <w:rPr>
                <w:rFonts w:ascii="Arial" w:eastAsia="MS Mincho" w:hAnsi="Arial" w:cs="Arial"/>
                <w:b/>
                <w:sz w:val="22"/>
                <w:szCs w:val="22"/>
                <w:lang w:val="en-GB" w:eastAsia="en-GB"/>
              </w:rPr>
              <w:t>Likelihood of success</w:t>
            </w:r>
          </w:p>
          <w:p w14:paraId="3EFE16CD" w14:textId="77777777" w:rsidR="005E0A9F" w:rsidRPr="00611873" w:rsidRDefault="005E0A9F" w:rsidP="00587C90">
            <w:pPr>
              <w:widowControl/>
              <w:autoSpaceDE/>
              <w:autoSpaceDN/>
              <w:adjustRightInd/>
              <w:spacing w:before="40" w:after="40"/>
              <w:rPr>
                <w:rFonts w:ascii="Arial" w:eastAsia="MS Mincho" w:hAnsi="Arial" w:cs="Arial"/>
                <w:b/>
                <w:i/>
                <w:sz w:val="22"/>
                <w:szCs w:val="22"/>
                <w:lang w:val="en-GB" w:eastAsia="en-GB"/>
              </w:rPr>
            </w:pPr>
          </w:p>
        </w:tc>
        <w:tc>
          <w:tcPr>
            <w:tcW w:w="7167" w:type="dxa"/>
            <w:tcMar>
              <w:top w:w="86" w:type="dxa"/>
              <w:left w:w="115" w:type="dxa"/>
              <w:bottom w:w="86" w:type="dxa"/>
              <w:right w:w="115" w:type="dxa"/>
            </w:tcMar>
          </w:tcPr>
          <w:p w14:paraId="34BD8D04" w14:textId="77777777" w:rsidR="005E0A9F" w:rsidRPr="00611873" w:rsidRDefault="005E0A9F" w:rsidP="00CA0477">
            <w:pPr>
              <w:widowControl/>
              <w:autoSpaceDE/>
              <w:autoSpaceDN/>
              <w:adjustRightInd/>
              <w:spacing w:before="40" w:after="120"/>
              <w:jc w:val="both"/>
              <w:rPr>
                <w:rFonts w:ascii="Arial" w:eastAsia="MS Mincho" w:hAnsi="Arial" w:cs="Arial"/>
                <w:sz w:val="22"/>
                <w:szCs w:val="22"/>
                <w:lang w:val="en-GB" w:eastAsia="en-GB"/>
              </w:rPr>
            </w:pPr>
            <w:r w:rsidRPr="00611873">
              <w:rPr>
                <w:rFonts w:ascii="Arial" w:eastAsia="MS Mincho" w:hAnsi="Arial" w:cs="Arial"/>
                <w:sz w:val="22"/>
                <w:szCs w:val="22"/>
                <w:lang w:val="en-GB" w:eastAsia="en-GB"/>
              </w:rPr>
              <w:t xml:space="preserve">The feasibility of the actions is supported by engagement from Monaco, a Range State, and the Sargasso Sea Commission. </w:t>
            </w:r>
          </w:p>
          <w:p w14:paraId="79CBB87E" w14:textId="04D30C56" w:rsidR="005E0A9F" w:rsidRPr="00611873" w:rsidRDefault="005E0A9F" w:rsidP="00CA0477">
            <w:pPr>
              <w:widowControl/>
              <w:autoSpaceDE/>
              <w:autoSpaceDN/>
              <w:adjustRightInd/>
              <w:spacing w:before="40" w:after="120"/>
              <w:jc w:val="both"/>
              <w:rPr>
                <w:rFonts w:ascii="Arial" w:eastAsia="MS Mincho" w:hAnsi="Arial" w:cs="Arial"/>
                <w:sz w:val="22"/>
                <w:szCs w:val="22"/>
                <w:lang w:val="en-GB" w:eastAsia="en-GB"/>
              </w:rPr>
            </w:pPr>
            <w:r w:rsidRPr="00611873">
              <w:rPr>
                <w:rFonts w:ascii="Arial" w:eastAsia="MS Mincho" w:hAnsi="Arial" w:cs="Arial"/>
                <w:sz w:val="22"/>
                <w:szCs w:val="22"/>
                <w:lang w:val="en-GB" w:eastAsia="en-GB"/>
              </w:rPr>
              <w:t>Risk factors include lack of participation from Range States and lack of finance to support future workshops and meetings</w:t>
            </w:r>
          </w:p>
        </w:tc>
      </w:tr>
      <w:tr w:rsidR="005E0A9F" w:rsidRPr="00611873" w14:paraId="50772341" w14:textId="77777777" w:rsidTr="00AF3C6B">
        <w:tc>
          <w:tcPr>
            <w:tcW w:w="1916" w:type="dxa"/>
            <w:tcMar>
              <w:top w:w="86" w:type="dxa"/>
              <w:left w:w="115" w:type="dxa"/>
              <w:bottom w:w="86" w:type="dxa"/>
              <w:right w:w="115" w:type="dxa"/>
            </w:tcMar>
          </w:tcPr>
          <w:p w14:paraId="02824BC7" w14:textId="77777777" w:rsidR="005E0A9F" w:rsidRPr="00611873" w:rsidRDefault="005E0A9F" w:rsidP="00587C90">
            <w:pPr>
              <w:widowControl/>
              <w:autoSpaceDE/>
              <w:autoSpaceDN/>
              <w:adjustRightInd/>
              <w:spacing w:before="40" w:after="40"/>
              <w:rPr>
                <w:rFonts w:ascii="Arial" w:eastAsia="MS Mincho" w:hAnsi="Arial" w:cs="Arial"/>
                <w:b/>
                <w:sz w:val="22"/>
                <w:szCs w:val="22"/>
                <w:lang w:val="en-GB" w:eastAsia="en-GB"/>
              </w:rPr>
            </w:pPr>
            <w:r w:rsidRPr="00611873">
              <w:rPr>
                <w:rFonts w:ascii="Arial" w:eastAsia="MS Mincho" w:hAnsi="Arial" w:cs="Arial"/>
                <w:b/>
                <w:sz w:val="22"/>
                <w:szCs w:val="22"/>
                <w:lang w:val="en-GB" w:eastAsia="en-GB"/>
              </w:rPr>
              <w:lastRenderedPageBreak/>
              <w:t>Magnitude of likely impact</w:t>
            </w:r>
          </w:p>
          <w:p w14:paraId="5BA1CF2F" w14:textId="77777777" w:rsidR="005E0A9F" w:rsidRPr="00611873" w:rsidRDefault="005E0A9F" w:rsidP="00587C90">
            <w:pPr>
              <w:widowControl/>
              <w:autoSpaceDE/>
              <w:autoSpaceDN/>
              <w:adjustRightInd/>
              <w:spacing w:before="40" w:after="40"/>
              <w:rPr>
                <w:rFonts w:ascii="Arial" w:eastAsia="MS Mincho" w:hAnsi="Arial" w:cs="Arial"/>
                <w:b/>
                <w:i/>
                <w:sz w:val="22"/>
                <w:szCs w:val="22"/>
                <w:lang w:val="en-GB" w:eastAsia="en-GB"/>
              </w:rPr>
            </w:pPr>
          </w:p>
        </w:tc>
        <w:tc>
          <w:tcPr>
            <w:tcW w:w="7167" w:type="dxa"/>
            <w:tcMar>
              <w:top w:w="86" w:type="dxa"/>
              <w:left w:w="115" w:type="dxa"/>
              <w:bottom w:w="86" w:type="dxa"/>
              <w:right w:w="115" w:type="dxa"/>
            </w:tcMar>
          </w:tcPr>
          <w:p w14:paraId="69961943" w14:textId="77777777" w:rsidR="005E0A9F" w:rsidRPr="00611873" w:rsidRDefault="005E0A9F" w:rsidP="00CA0477">
            <w:pPr>
              <w:widowControl/>
              <w:autoSpaceDE/>
              <w:autoSpaceDN/>
              <w:adjustRightInd/>
              <w:spacing w:before="40" w:after="120"/>
              <w:jc w:val="both"/>
              <w:rPr>
                <w:rFonts w:ascii="Arial" w:eastAsia="MS Mincho" w:hAnsi="Arial" w:cs="Arial"/>
                <w:sz w:val="22"/>
                <w:szCs w:val="22"/>
                <w:lang w:val="en-GB" w:eastAsia="en-GB"/>
              </w:rPr>
            </w:pPr>
            <w:r w:rsidRPr="00611873">
              <w:rPr>
                <w:rFonts w:ascii="Arial" w:eastAsia="MS Mincho" w:hAnsi="Arial" w:cs="Arial"/>
                <w:sz w:val="22"/>
                <w:szCs w:val="22"/>
                <w:lang w:val="en-GB" w:eastAsia="en-GB"/>
              </w:rPr>
              <w:t>New initiatives, that complement existing plans for the management of the species, are developed and implemented.</w:t>
            </w:r>
          </w:p>
          <w:p w14:paraId="3A50FFEE" w14:textId="47B50AB1" w:rsidR="005E0A9F" w:rsidRPr="00611873" w:rsidRDefault="005E0A9F" w:rsidP="00CA0477">
            <w:pPr>
              <w:widowControl/>
              <w:autoSpaceDE/>
              <w:autoSpaceDN/>
              <w:adjustRightInd/>
              <w:spacing w:before="40" w:after="120"/>
              <w:jc w:val="both"/>
              <w:rPr>
                <w:rFonts w:ascii="Arial" w:eastAsia="MS Mincho" w:hAnsi="Arial" w:cs="Arial"/>
                <w:sz w:val="22"/>
                <w:szCs w:val="22"/>
                <w:lang w:val="en-GB" w:eastAsia="en-GB"/>
              </w:rPr>
            </w:pPr>
            <w:r w:rsidRPr="00611873">
              <w:rPr>
                <w:rFonts w:ascii="Arial" w:eastAsia="MS Mincho" w:hAnsi="Arial" w:cs="Arial"/>
                <w:sz w:val="22"/>
                <w:szCs w:val="22"/>
                <w:lang w:val="en-GB" w:eastAsia="en-GB"/>
              </w:rPr>
              <w:t xml:space="preserve">Improved management can provide a template for the conservation of other eel species. </w:t>
            </w:r>
          </w:p>
        </w:tc>
      </w:tr>
      <w:tr w:rsidR="005E0A9F" w:rsidRPr="00611873" w14:paraId="249DF1A3" w14:textId="77777777" w:rsidTr="00AF3C6B">
        <w:tc>
          <w:tcPr>
            <w:tcW w:w="1916" w:type="dxa"/>
            <w:tcMar>
              <w:top w:w="86" w:type="dxa"/>
              <w:left w:w="115" w:type="dxa"/>
              <w:bottom w:w="86" w:type="dxa"/>
              <w:right w:w="115" w:type="dxa"/>
            </w:tcMar>
          </w:tcPr>
          <w:p w14:paraId="05904DA2" w14:textId="77777777" w:rsidR="005E0A9F" w:rsidRPr="00611873" w:rsidRDefault="005E0A9F" w:rsidP="00587C90">
            <w:pPr>
              <w:widowControl/>
              <w:autoSpaceDE/>
              <w:autoSpaceDN/>
              <w:adjustRightInd/>
              <w:spacing w:before="40" w:after="40"/>
              <w:rPr>
                <w:rFonts w:ascii="Arial" w:eastAsia="MS Mincho" w:hAnsi="Arial" w:cs="Arial"/>
                <w:b/>
                <w:i/>
                <w:sz w:val="22"/>
                <w:szCs w:val="22"/>
                <w:lang w:val="en-GB" w:eastAsia="en-GB"/>
              </w:rPr>
            </w:pPr>
            <w:r w:rsidRPr="00611873">
              <w:rPr>
                <w:rFonts w:ascii="Arial" w:eastAsia="MS Mincho" w:hAnsi="Arial" w:cs="Arial"/>
                <w:b/>
                <w:sz w:val="22"/>
                <w:szCs w:val="22"/>
                <w:lang w:val="en-GB" w:eastAsia="en-GB"/>
              </w:rPr>
              <w:t>Cost-effectiveness</w:t>
            </w:r>
          </w:p>
        </w:tc>
        <w:tc>
          <w:tcPr>
            <w:tcW w:w="7167" w:type="dxa"/>
            <w:tcMar>
              <w:top w:w="86" w:type="dxa"/>
              <w:left w:w="115" w:type="dxa"/>
              <w:bottom w:w="86" w:type="dxa"/>
              <w:right w:w="115" w:type="dxa"/>
            </w:tcMar>
          </w:tcPr>
          <w:p w14:paraId="4D933D27" w14:textId="0CF62D6A" w:rsidR="005E0A9F" w:rsidRPr="00611873" w:rsidRDefault="005E0A9F" w:rsidP="00CA0477">
            <w:pPr>
              <w:widowControl/>
              <w:autoSpaceDE/>
              <w:autoSpaceDN/>
              <w:adjustRightInd/>
              <w:spacing w:after="120"/>
              <w:jc w:val="both"/>
              <w:rPr>
                <w:rFonts w:ascii="Arial" w:eastAsia="MS Mincho" w:hAnsi="Arial" w:cs="Arial"/>
                <w:sz w:val="22"/>
                <w:szCs w:val="22"/>
                <w:lang w:val="en-GB" w:eastAsia="en-GB"/>
              </w:rPr>
            </w:pPr>
            <w:r w:rsidRPr="00611873">
              <w:rPr>
                <w:rFonts w:ascii="Arial" w:eastAsia="MS Mincho" w:hAnsi="Arial" w:cs="Arial"/>
                <w:sz w:val="22"/>
                <w:szCs w:val="22"/>
                <w:lang w:val="en-GB" w:eastAsia="en-GB"/>
              </w:rPr>
              <w:t xml:space="preserve">This plan is the most efficient way to engage with Range States and determine the </w:t>
            </w:r>
            <w:r w:rsidR="0054721D" w:rsidRPr="00611873">
              <w:rPr>
                <w:rFonts w:ascii="Arial" w:eastAsia="MS Mincho" w:hAnsi="Arial" w:cs="Arial"/>
                <w:sz w:val="22"/>
                <w:szCs w:val="22"/>
                <w:lang w:val="en-GB" w:eastAsia="en-GB"/>
              </w:rPr>
              <w:t xml:space="preserve">role </w:t>
            </w:r>
            <w:r w:rsidRPr="00611873">
              <w:rPr>
                <w:rFonts w:ascii="Arial" w:eastAsia="MS Mincho" w:hAnsi="Arial" w:cs="Arial"/>
                <w:sz w:val="22"/>
                <w:szCs w:val="22"/>
                <w:lang w:val="en-GB" w:eastAsia="en-GB"/>
              </w:rPr>
              <w:t>of</w:t>
            </w:r>
            <w:r w:rsidR="00AF3C6B" w:rsidRPr="00611873">
              <w:rPr>
                <w:rFonts w:ascii="Arial" w:eastAsia="MS Mincho" w:hAnsi="Arial" w:cs="Arial"/>
                <w:sz w:val="22"/>
                <w:szCs w:val="22"/>
                <w:lang w:val="en-GB" w:eastAsia="en-GB"/>
              </w:rPr>
              <w:t xml:space="preserve"> </w:t>
            </w:r>
            <w:r w:rsidRPr="00611873">
              <w:rPr>
                <w:rFonts w:ascii="Arial" w:eastAsia="MS Mincho" w:hAnsi="Arial" w:cs="Arial"/>
                <w:sz w:val="22"/>
                <w:szCs w:val="22"/>
                <w:lang w:val="en-GB" w:eastAsia="en-GB"/>
              </w:rPr>
              <w:t xml:space="preserve">CMS </w:t>
            </w:r>
            <w:r w:rsidR="0054721D" w:rsidRPr="00611873">
              <w:rPr>
                <w:rFonts w:ascii="Arial" w:eastAsia="MS Mincho" w:hAnsi="Arial" w:cs="Arial"/>
                <w:sz w:val="22"/>
                <w:szCs w:val="22"/>
                <w:lang w:val="en-GB" w:eastAsia="en-GB"/>
              </w:rPr>
              <w:t>in the conservation of the European Eel.</w:t>
            </w:r>
          </w:p>
        </w:tc>
      </w:tr>
    </w:tbl>
    <w:p w14:paraId="5A4BC657" w14:textId="33C7F636" w:rsidR="005E0A9F" w:rsidRPr="00611873" w:rsidRDefault="005E0A9F" w:rsidP="005E0A9F">
      <w:pPr>
        <w:pStyle w:val="FootnoteText"/>
        <w:rPr>
          <w:rFonts w:cs="Arial"/>
          <w:sz w:val="22"/>
          <w:szCs w:val="22"/>
        </w:rPr>
      </w:pPr>
    </w:p>
    <w:p w14:paraId="193D3EE6" w14:textId="77777777" w:rsidR="00B22DB4" w:rsidRPr="00611873" w:rsidRDefault="00B22DB4" w:rsidP="005E0A9F">
      <w:pPr>
        <w:pStyle w:val="FootnoteText"/>
        <w:rPr>
          <w:rFonts w:cs="Arial"/>
          <w:sz w:val="22"/>
          <w:szCs w:val="22"/>
        </w:rPr>
      </w:pPr>
    </w:p>
    <w:p w14:paraId="2804E66D" w14:textId="77777777" w:rsidR="005E0A9F" w:rsidRPr="00611873" w:rsidRDefault="005E0A9F" w:rsidP="005E0A9F">
      <w:pPr>
        <w:rPr>
          <w:rFonts w:cs="Arial"/>
          <w:sz w:val="22"/>
          <w:szCs w:val="22"/>
        </w:rPr>
      </w:pPr>
      <w:r w:rsidRPr="00611873">
        <w:rPr>
          <w:rFonts w:cs="Arial"/>
          <w:b/>
          <w:sz w:val="22"/>
          <w:szCs w:val="22"/>
        </w:rPr>
        <w:t>References</w:t>
      </w:r>
    </w:p>
    <w:p w14:paraId="5F08AFE0" w14:textId="77777777" w:rsidR="005E0A9F" w:rsidRPr="00611873" w:rsidRDefault="005E0A9F" w:rsidP="005E0A9F">
      <w:pPr>
        <w:rPr>
          <w:rFonts w:cs="Arial"/>
          <w:sz w:val="22"/>
          <w:szCs w:val="22"/>
        </w:rPr>
      </w:pPr>
    </w:p>
    <w:p w14:paraId="6B4FFAC4" w14:textId="77777777" w:rsidR="005E0A9F" w:rsidRPr="00611873" w:rsidRDefault="005E0A9F" w:rsidP="00457444">
      <w:pPr>
        <w:ind w:left="360" w:hanging="360"/>
        <w:jc w:val="both"/>
        <w:rPr>
          <w:rFonts w:cs="Arial"/>
          <w:color w:val="000000"/>
          <w:sz w:val="22"/>
          <w:szCs w:val="22"/>
        </w:rPr>
      </w:pPr>
      <w:r w:rsidRPr="00611873">
        <w:rPr>
          <w:rFonts w:cs="Arial"/>
          <w:color w:val="000000"/>
          <w:sz w:val="22"/>
          <w:szCs w:val="22"/>
        </w:rPr>
        <w:t>Crook, V. (2011) Trade in European Eels: Recent Developments under CITES and the EU Wildlife Trade</w:t>
      </w:r>
      <w:r w:rsidRPr="00611873">
        <w:rPr>
          <w:rFonts w:cs="Arial"/>
          <w:color w:val="000000"/>
          <w:sz w:val="22"/>
          <w:szCs w:val="22"/>
        </w:rPr>
        <w:br/>
        <w:t xml:space="preserve">Regulations. </w:t>
      </w:r>
      <w:r w:rsidRPr="00611873">
        <w:rPr>
          <w:rFonts w:cs="Arial"/>
          <w:i/>
          <w:iCs/>
          <w:color w:val="000000"/>
          <w:sz w:val="22"/>
          <w:szCs w:val="22"/>
        </w:rPr>
        <w:t xml:space="preserve">TRAFFIC Bulletin </w:t>
      </w:r>
      <w:r w:rsidRPr="00611873">
        <w:rPr>
          <w:rFonts w:cs="Arial"/>
          <w:color w:val="000000"/>
          <w:sz w:val="22"/>
          <w:szCs w:val="22"/>
        </w:rPr>
        <w:t>23(2): 71-74.</w:t>
      </w:r>
    </w:p>
    <w:p w14:paraId="13B3BA17" w14:textId="77777777" w:rsidR="005E0A9F" w:rsidRPr="00611873" w:rsidRDefault="005E0A9F" w:rsidP="00457444">
      <w:pPr>
        <w:ind w:left="360" w:hanging="360"/>
        <w:jc w:val="both"/>
        <w:rPr>
          <w:rFonts w:cs="Arial"/>
          <w:color w:val="000000"/>
          <w:sz w:val="22"/>
          <w:szCs w:val="22"/>
        </w:rPr>
      </w:pPr>
      <w:r w:rsidRPr="00611873">
        <w:rPr>
          <w:rFonts w:cs="Arial"/>
          <w:color w:val="000000"/>
          <w:sz w:val="22"/>
          <w:szCs w:val="22"/>
        </w:rPr>
        <w:t xml:space="preserve">Dekker, W. (2003) Did lack of </w:t>
      </w:r>
      <w:proofErr w:type="spellStart"/>
      <w:r w:rsidRPr="00611873">
        <w:rPr>
          <w:rFonts w:cs="Arial"/>
          <w:color w:val="000000"/>
          <w:sz w:val="22"/>
          <w:szCs w:val="22"/>
        </w:rPr>
        <w:t>spawners</w:t>
      </w:r>
      <w:proofErr w:type="spellEnd"/>
      <w:r w:rsidRPr="00611873">
        <w:rPr>
          <w:rFonts w:cs="Arial"/>
          <w:color w:val="000000"/>
          <w:sz w:val="22"/>
          <w:szCs w:val="22"/>
        </w:rPr>
        <w:t xml:space="preserve"> cause the collapse of the European Eel, </w:t>
      </w:r>
      <w:r w:rsidRPr="00611873">
        <w:rPr>
          <w:rFonts w:cs="Arial"/>
          <w:i/>
          <w:iCs/>
          <w:color w:val="000000"/>
          <w:sz w:val="22"/>
          <w:szCs w:val="22"/>
        </w:rPr>
        <w:t xml:space="preserve">Anguilla </w:t>
      </w:r>
      <w:proofErr w:type="spellStart"/>
      <w:r w:rsidRPr="00611873">
        <w:rPr>
          <w:rFonts w:cs="Arial"/>
          <w:i/>
          <w:iCs/>
          <w:color w:val="000000"/>
          <w:sz w:val="22"/>
          <w:szCs w:val="22"/>
        </w:rPr>
        <w:t>anguilla</w:t>
      </w:r>
      <w:proofErr w:type="spellEnd"/>
      <w:r w:rsidRPr="00611873">
        <w:rPr>
          <w:rFonts w:cs="Arial"/>
          <w:color w:val="000000"/>
          <w:sz w:val="22"/>
          <w:szCs w:val="22"/>
        </w:rPr>
        <w:t xml:space="preserve">? </w:t>
      </w:r>
      <w:r w:rsidRPr="00611873">
        <w:rPr>
          <w:rFonts w:cs="Arial"/>
          <w:i/>
          <w:iCs/>
          <w:color w:val="000000"/>
          <w:sz w:val="22"/>
          <w:szCs w:val="22"/>
        </w:rPr>
        <w:t xml:space="preserve">Fisheries Management and Ecology </w:t>
      </w:r>
      <w:r w:rsidRPr="00611873">
        <w:rPr>
          <w:rFonts w:cs="Arial"/>
          <w:bCs/>
          <w:color w:val="000000"/>
          <w:sz w:val="22"/>
          <w:szCs w:val="22"/>
        </w:rPr>
        <w:t>10</w:t>
      </w:r>
      <w:r w:rsidRPr="00611873">
        <w:rPr>
          <w:rFonts w:cs="Arial"/>
          <w:color w:val="000000"/>
          <w:sz w:val="22"/>
          <w:szCs w:val="22"/>
        </w:rPr>
        <w:t>: 365-376.</w:t>
      </w:r>
    </w:p>
    <w:p w14:paraId="4567277F" w14:textId="77777777" w:rsidR="005E0A9F" w:rsidRPr="00611873" w:rsidRDefault="005E0A9F" w:rsidP="00457444">
      <w:pPr>
        <w:ind w:left="360" w:hanging="360"/>
        <w:jc w:val="both"/>
        <w:rPr>
          <w:rFonts w:cs="Arial"/>
          <w:color w:val="000000"/>
          <w:sz w:val="22"/>
          <w:szCs w:val="22"/>
        </w:rPr>
      </w:pPr>
      <w:r w:rsidRPr="00611873">
        <w:rPr>
          <w:rFonts w:cs="Arial"/>
          <w:color w:val="000000"/>
          <w:sz w:val="22"/>
          <w:szCs w:val="22"/>
        </w:rPr>
        <w:t>ICES (2009) Report of the Study Group on Anguillid Eels in Saline Waters (SGAESAW).</w:t>
      </w:r>
    </w:p>
    <w:p w14:paraId="715A1474" w14:textId="77777777" w:rsidR="005E0A9F" w:rsidRPr="00611873" w:rsidRDefault="005E0A9F" w:rsidP="00457444">
      <w:pPr>
        <w:ind w:left="360" w:hanging="360"/>
        <w:jc w:val="both"/>
        <w:rPr>
          <w:rFonts w:cs="Arial"/>
          <w:color w:val="000000"/>
          <w:sz w:val="22"/>
          <w:szCs w:val="22"/>
        </w:rPr>
      </w:pPr>
      <w:r w:rsidRPr="00611873">
        <w:rPr>
          <w:rFonts w:cs="Arial"/>
          <w:color w:val="000000"/>
          <w:sz w:val="22"/>
          <w:szCs w:val="22"/>
        </w:rPr>
        <w:t xml:space="preserve">Moriarty, C. and Dekker, W. (1997) Management of the European eel. </w:t>
      </w:r>
      <w:r w:rsidRPr="00611873">
        <w:rPr>
          <w:rFonts w:cs="Arial"/>
          <w:i/>
          <w:iCs/>
          <w:color w:val="000000"/>
          <w:sz w:val="22"/>
          <w:szCs w:val="22"/>
        </w:rPr>
        <w:t xml:space="preserve">Irish Fisheries Bulletin </w:t>
      </w:r>
      <w:r w:rsidRPr="00611873">
        <w:rPr>
          <w:rFonts w:cs="Arial"/>
          <w:bCs/>
          <w:color w:val="000000"/>
          <w:sz w:val="22"/>
          <w:szCs w:val="22"/>
        </w:rPr>
        <w:t>15</w:t>
      </w:r>
      <w:r w:rsidRPr="00611873">
        <w:rPr>
          <w:rFonts w:cs="Arial"/>
          <w:color w:val="000000"/>
          <w:sz w:val="22"/>
          <w:szCs w:val="22"/>
        </w:rPr>
        <w:t>: 1-110.</w:t>
      </w:r>
    </w:p>
    <w:p w14:paraId="6244A5B3" w14:textId="77777777" w:rsidR="005E0A9F" w:rsidRPr="00611873" w:rsidRDefault="005E0A9F" w:rsidP="00457444">
      <w:pPr>
        <w:ind w:left="360" w:hanging="360"/>
        <w:jc w:val="both"/>
        <w:rPr>
          <w:rFonts w:cs="Arial"/>
          <w:color w:val="000000"/>
          <w:sz w:val="22"/>
          <w:szCs w:val="22"/>
        </w:rPr>
      </w:pPr>
      <w:r w:rsidRPr="00611873">
        <w:rPr>
          <w:rFonts w:cs="Arial"/>
          <w:color w:val="000000"/>
          <w:sz w:val="22"/>
          <w:szCs w:val="22"/>
        </w:rPr>
        <w:t xml:space="preserve">Schmidt, J. (1922) The breeding places of the eel. </w:t>
      </w:r>
      <w:r w:rsidRPr="00611873">
        <w:rPr>
          <w:rFonts w:cs="Arial"/>
          <w:i/>
          <w:iCs/>
          <w:color w:val="000000"/>
          <w:sz w:val="22"/>
          <w:szCs w:val="22"/>
        </w:rPr>
        <w:t>Philosophical Transactions of the Royal Society</w:t>
      </w:r>
      <w:r w:rsidRPr="00611873">
        <w:rPr>
          <w:rFonts w:cs="Arial"/>
          <w:color w:val="000000"/>
          <w:sz w:val="22"/>
          <w:szCs w:val="22"/>
        </w:rPr>
        <w:t xml:space="preserve"> </w:t>
      </w:r>
      <w:r w:rsidRPr="00611873">
        <w:rPr>
          <w:rFonts w:cs="Arial"/>
          <w:i/>
          <w:iCs/>
          <w:color w:val="000000"/>
          <w:sz w:val="22"/>
          <w:szCs w:val="22"/>
        </w:rPr>
        <w:t xml:space="preserve">of London Series B </w:t>
      </w:r>
      <w:r w:rsidRPr="00611873">
        <w:rPr>
          <w:rFonts w:cs="Arial"/>
          <w:bCs/>
          <w:color w:val="000000"/>
          <w:sz w:val="22"/>
          <w:szCs w:val="22"/>
        </w:rPr>
        <w:t>211</w:t>
      </w:r>
      <w:r w:rsidRPr="00611873">
        <w:rPr>
          <w:rFonts w:cs="Arial"/>
          <w:color w:val="000000"/>
          <w:sz w:val="22"/>
          <w:szCs w:val="22"/>
        </w:rPr>
        <w:t>: 179–208.</w:t>
      </w:r>
    </w:p>
    <w:p w14:paraId="4F5162BD" w14:textId="407C42C2" w:rsidR="005E0A9F" w:rsidRPr="00611873" w:rsidRDefault="005E0A9F" w:rsidP="00457444">
      <w:pPr>
        <w:ind w:left="360" w:hanging="360"/>
        <w:jc w:val="both"/>
        <w:rPr>
          <w:rFonts w:cs="Arial"/>
          <w:color w:val="333333"/>
          <w:sz w:val="22"/>
          <w:szCs w:val="22"/>
          <w:shd w:val="clear" w:color="auto" w:fill="FFFFFF"/>
        </w:rPr>
      </w:pPr>
      <w:r w:rsidRPr="00611873">
        <w:rPr>
          <w:rFonts w:cs="Arial"/>
          <w:color w:val="333333"/>
          <w:sz w:val="22"/>
          <w:szCs w:val="22"/>
          <w:shd w:val="clear" w:color="auto" w:fill="FFFFFF"/>
        </w:rPr>
        <w:t>UNEP/CMS (2014) Proposal for the Inclusion of the European Eel (</w:t>
      </w:r>
      <w:r w:rsidRPr="00611873">
        <w:rPr>
          <w:rFonts w:cs="Arial"/>
          <w:i/>
          <w:color w:val="333333"/>
          <w:sz w:val="22"/>
          <w:szCs w:val="22"/>
          <w:shd w:val="clear" w:color="auto" w:fill="FFFFFF"/>
        </w:rPr>
        <w:t>Anguilla Anguilla</w:t>
      </w:r>
      <w:r w:rsidR="00B22DB4" w:rsidRPr="00611873">
        <w:rPr>
          <w:rFonts w:cs="Arial"/>
          <w:color w:val="333333"/>
          <w:sz w:val="22"/>
          <w:szCs w:val="22"/>
          <w:shd w:val="clear" w:color="auto" w:fill="FFFFFF"/>
        </w:rPr>
        <w:t>) on CMS Appendix II.</w:t>
      </w:r>
      <w:r w:rsidRPr="00611873">
        <w:rPr>
          <w:rFonts w:cs="Arial"/>
          <w:color w:val="333333"/>
          <w:sz w:val="22"/>
          <w:szCs w:val="22"/>
          <w:shd w:val="clear" w:color="auto" w:fill="FFFFFF"/>
        </w:rPr>
        <w:t xml:space="preserve"> </w:t>
      </w:r>
      <w:hyperlink r:id="rId11" w:history="1">
        <w:r w:rsidRPr="00611873">
          <w:rPr>
            <w:rStyle w:val="Hyperlink"/>
            <w:rFonts w:cs="Arial"/>
            <w:sz w:val="22"/>
            <w:szCs w:val="22"/>
            <w:shd w:val="clear" w:color="auto" w:fill="FFFFFF"/>
          </w:rPr>
          <w:t>UNEP/CMS/COP11/Doc.24.1.</w:t>
        </w:r>
        <w:proofErr w:type="gramStart"/>
        <w:r w:rsidRPr="00611873">
          <w:rPr>
            <w:rStyle w:val="Hyperlink"/>
            <w:rFonts w:cs="Arial"/>
            <w:sz w:val="22"/>
            <w:szCs w:val="22"/>
            <w:shd w:val="clear" w:color="auto" w:fill="FFFFFF"/>
          </w:rPr>
          <w:t>18.Rev.</w:t>
        </w:r>
        <w:proofErr w:type="gramEnd"/>
        <w:r w:rsidRPr="00611873">
          <w:rPr>
            <w:rStyle w:val="Hyperlink"/>
            <w:rFonts w:cs="Arial"/>
            <w:sz w:val="22"/>
            <w:szCs w:val="22"/>
            <w:shd w:val="clear" w:color="auto" w:fill="FFFFFF"/>
          </w:rPr>
          <w:t>1</w:t>
        </w:r>
      </w:hyperlink>
    </w:p>
    <w:p w14:paraId="44690189" w14:textId="77777777" w:rsidR="0079075D" w:rsidRPr="00611873" w:rsidRDefault="0079075D" w:rsidP="007910DD">
      <w:pPr>
        <w:pStyle w:val="Heading2"/>
        <w:keepNext w:val="0"/>
        <w:ind w:left="-90" w:right="-367"/>
        <w:jc w:val="center"/>
        <w:rPr>
          <w:rFonts w:cs="Arial"/>
          <w:sz w:val="22"/>
          <w:szCs w:val="22"/>
          <w:lang w:val="en-GB"/>
        </w:rPr>
      </w:pPr>
    </w:p>
    <w:sectPr w:rsidR="0079075D" w:rsidRPr="00611873" w:rsidSect="000D183A">
      <w:headerReference w:type="default" r:id="rId12"/>
      <w:footerReference w:type="even" r:id="rId13"/>
      <w:footerReference w:type="default" r:id="rId14"/>
      <w:footerReference w:type="first" r:id="rId15"/>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5A691" w14:textId="77777777" w:rsidR="00F444F9" w:rsidRDefault="00F444F9">
      <w:r>
        <w:separator/>
      </w:r>
    </w:p>
  </w:endnote>
  <w:endnote w:type="continuationSeparator" w:id="0">
    <w:p w14:paraId="47C37BA5" w14:textId="77777777" w:rsidR="00F444F9" w:rsidRDefault="00F4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1371984453"/>
      <w:docPartObj>
        <w:docPartGallery w:val="Page Numbers (Bottom of Page)"/>
        <w:docPartUnique/>
      </w:docPartObj>
    </w:sdtPr>
    <w:sdtEndPr>
      <w:rPr>
        <w:noProof/>
      </w:rPr>
    </w:sdtEndPr>
    <w:sdtContent>
      <w:p w14:paraId="58579E6D" w14:textId="77777777" w:rsidR="00BA2ECB" w:rsidRPr="00611873" w:rsidRDefault="00BA2ECB" w:rsidP="00BA2ECB">
        <w:pPr>
          <w:pStyle w:val="Footer"/>
          <w:jc w:val="right"/>
          <w:rPr>
            <w:szCs w:val="18"/>
          </w:rPr>
        </w:pPr>
        <w:r w:rsidRPr="00611873">
          <w:rPr>
            <w:szCs w:val="18"/>
          </w:rPr>
          <w:fldChar w:fldCharType="begin"/>
        </w:r>
        <w:r w:rsidRPr="00611873">
          <w:rPr>
            <w:szCs w:val="18"/>
          </w:rPr>
          <w:instrText xml:space="preserve"> PAGE   \* MERGEFORMAT </w:instrText>
        </w:r>
        <w:r w:rsidRPr="00611873">
          <w:rPr>
            <w:szCs w:val="18"/>
          </w:rPr>
          <w:fldChar w:fldCharType="separate"/>
        </w:r>
        <w:r>
          <w:rPr>
            <w:szCs w:val="18"/>
          </w:rPr>
          <w:t>1</w:t>
        </w:r>
        <w:r w:rsidRPr="00611873">
          <w:rPr>
            <w:noProof/>
            <w:szCs w:val="18"/>
          </w:rPr>
          <w:fldChar w:fldCharType="end"/>
        </w:r>
        <w:r w:rsidRPr="00611873">
          <w:rPr>
            <w:noProof/>
            <w:szCs w:val="18"/>
          </w:rPr>
          <w:t xml:space="preserve"> </w:t>
        </w:r>
        <w:r>
          <w:rPr>
            <w:noProof/>
            <w:szCs w:val="18"/>
          </w:rPr>
          <w:t xml:space="preserve">                                                 </w:t>
        </w:r>
        <w:r w:rsidRPr="00611873">
          <w:rPr>
            <w:rFonts w:cs="Arial"/>
            <w:szCs w:val="18"/>
            <w:lang w:val="en-GB"/>
          </w:rPr>
          <w:t>UNEP/CMS/COP12/CRP14</w:t>
        </w:r>
      </w:p>
    </w:sdtContent>
  </w:sdt>
  <w:p w14:paraId="08924E0C" w14:textId="77777777" w:rsidR="00BA2ECB" w:rsidRDefault="00BA2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1758098000"/>
      <w:docPartObj>
        <w:docPartGallery w:val="Page Numbers (Bottom of Page)"/>
        <w:docPartUnique/>
      </w:docPartObj>
    </w:sdtPr>
    <w:sdtEndPr>
      <w:rPr>
        <w:noProof/>
      </w:rPr>
    </w:sdtEndPr>
    <w:sdtContent>
      <w:p w14:paraId="5A8235DC" w14:textId="77777777" w:rsidR="00BA2ECB" w:rsidRPr="00611873" w:rsidRDefault="00BA2ECB" w:rsidP="00BA2ECB">
        <w:pPr>
          <w:pStyle w:val="Footer"/>
          <w:jc w:val="right"/>
          <w:rPr>
            <w:szCs w:val="18"/>
          </w:rPr>
        </w:pPr>
        <w:r w:rsidRPr="00611873">
          <w:rPr>
            <w:szCs w:val="18"/>
          </w:rPr>
          <w:fldChar w:fldCharType="begin"/>
        </w:r>
        <w:r w:rsidRPr="00611873">
          <w:rPr>
            <w:szCs w:val="18"/>
          </w:rPr>
          <w:instrText xml:space="preserve"> PAGE   \* MERGEFORMAT </w:instrText>
        </w:r>
        <w:r w:rsidRPr="00611873">
          <w:rPr>
            <w:szCs w:val="18"/>
          </w:rPr>
          <w:fldChar w:fldCharType="separate"/>
        </w:r>
        <w:r>
          <w:rPr>
            <w:szCs w:val="18"/>
          </w:rPr>
          <w:t>1</w:t>
        </w:r>
        <w:r w:rsidRPr="00611873">
          <w:rPr>
            <w:noProof/>
            <w:szCs w:val="18"/>
          </w:rPr>
          <w:fldChar w:fldCharType="end"/>
        </w:r>
        <w:r w:rsidRPr="00611873">
          <w:rPr>
            <w:noProof/>
            <w:szCs w:val="18"/>
          </w:rPr>
          <w:t xml:space="preserve"> </w:t>
        </w:r>
        <w:r>
          <w:rPr>
            <w:noProof/>
            <w:szCs w:val="18"/>
          </w:rPr>
          <w:t xml:space="preserve">                                                 </w:t>
        </w:r>
        <w:r w:rsidRPr="00611873">
          <w:rPr>
            <w:rFonts w:cs="Arial"/>
            <w:szCs w:val="18"/>
            <w:lang w:val="en-GB"/>
          </w:rPr>
          <w:t>UNEP/CMS/COP12/CRP14</w:t>
        </w:r>
      </w:p>
    </w:sdtContent>
  </w:sdt>
  <w:p w14:paraId="08FC4AAF" w14:textId="77777777" w:rsidR="00BA2ECB" w:rsidRDefault="00BA2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133099725"/>
      <w:docPartObj>
        <w:docPartGallery w:val="Page Numbers (Bottom of Page)"/>
        <w:docPartUnique/>
      </w:docPartObj>
    </w:sdtPr>
    <w:sdtEndPr>
      <w:rPr>
        <w:noProof/>
      </w:rPr>
    </w:sdtEndPr>
    <w:sdtContent>
      <w:p w14:paraId="6C8D7319" w14:textId="6BFDB18F" w:rsidR="000D183A" w:rsidRPr="00611873" w:rsidRDefault="000D183A" w:rsidP="00611873">
        <w:pPr>
          <w:pStyle w:val="Footer"/>
          <w:jc w:val="right"/>
          <w:rPr>
            <w:szCs w:val="18"/>
          </w:rPr>
        </w:pPr>
        <w:r w:rsidRPr="00611873">
          <w:rPr>
            <w:szCs w:val="18"/>
          </w:rPr>
          <w:fldChar w:fldCharType="begin"/>
        </w:r>
        <w:r w:rsidRPr="00611873">
          <w:rPr>
            <w:szCs w:val="18"/>
          </w:rPr>
          <w:instrText xml:space="preserve"> PAGE   \* MERGEFORMAT </w:instrText>
        </w:r>
        <w:r w:rsidRPr="00611873">
          <w:rPr>
            <w:szCs w:val="18"/>
          </w:rPr>
          <w:fldChar w:fldCharType="separate"/>
        </w:r>
        <w:r w:rsidR="00363DF7" w:rsidRPr="00611873">
          <w:rPr>
            <w:noProof/>
            <w:szCs w:val="18"/>
          </w:rPr>
          <w:t>1</w:t>
        </w:r>
        <w:r w:rsidRPr="00611873">
          <w:rPr>
            <w:noProof/>
            <w:szCs w:val="18"/>
          </w:rPr>
          <w:fldChar w:fldCharType="end"/>
        </w:r>
        <w:r w:rsidR="00611873" w:rsidRPr="00611873">
          <w:rPr>
            <w:noProof/>
            <w:szCs w:val="18"/>
          </w:rPr>
          <w:t xml:space="preserve"> </w:t>
        </w:r>
        <w:r w:rsidR="00611873">
          <w:rPr>
            <w:noProof/>
            <w:szCs w:val="18"/>
          </w:rPr>
          <w:t xml:space="preserve">                                                 </w:t>
        </w:r>
        <w:r w:rsidR="00611873" w:rsidRPr="00611873">
          <w:rPr>
            <w:rFonts w:cs="Arial"/>
            <w:szCs w:val="18"/>
            <w:lang w:val="en-GB"/>
          </w:rPr>
          <w:t>UNEP/CMS/COP12/</w:t>
        </w:r>
        <w:r w:rsidR="00611873" w:rsidRPr="00611873">
          <w:rPr>
            <w:rFonts w:cs="Arial"/>
            <w:szCs w:val="18"/>
            <w:lang w:val="en-GB"/>
          </w:rPr>
          <w:t>CRP14</w:t>
        </w:r>
      </w:p>
    </w:sdtContent>
  </w:sdt>
  <w:p w14:paraId="4849B7C7" w14:textId="77777777" w:rsidR="00D605A4" w:rsidRPr="00611873" w:rsidRDefault="00D605A4" w:rsidP="00611873">
    <w:pPr>
      <w:pStyle w:val="Footer"/>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75B7F" w14:textId="77777777" w:rsidR="00F444F9" w:rsidRDefault="00F444F9">
      <w:r>
        <w:separator/>
      </w:r>
    </w:p>
  </w:footnote>
  <w:footnote w:type="continuationSeparator" w:id="0">
    <w:p w14:paraId="50D8B49D" w14:textId="77777777" w:rsidR="00F444F9" w:rsidRDefault="00F4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8F7A" w14:textId="77777777" w:rsidR="00457444" w:rsidRPr="00497E66" w:rsidRDefault="00457444" w:rsidP="00A27BE3">
    <w:pPr>
      <w:jc w:val="right"/>
      <w:rPr>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FC3724"/>
    <w:multiLevelType w:val="hybridMultilevel"/>
    <w:tmpl w:val="2FB21548"/>
    <w:lvl w:ilvl="0" w:tplc="D26887D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B9D7153"/>
    <w:multiLevelType w:val="hybridMultilevel"/>
    <w:tmpl w:val="E0607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15E07"/>
    <w:rsid w:val="000254DF"/>
    <w:rsid w:val="00031A88"/>
    <w:rsid w:val="0003449E"/>
    <w:rsid w:val="00036C53"/>
    <w:rsid w:val="000518C2"/>
    <w:rsid w:val="00056DC1"/>
    <w:rsid w:val="00060156"/>
    <w:rsid w:val="00070BBC"/>
    <w:rsid w:val="00073C92"/>
    <w:rsid w:val="00080F03"/>
    <w:rsid w:val="000900E1"/>
    <w:rsid w:val="0009076A"/>
    <w:rsid w:val="000B6220"/>
    <w:rsid w:val="000C21B1"/>
    <w:rsid w:val="000C3C87"/>
    <w:rsid w:val="000C7460"/>
    <w:rsid w:val="000D183A"/>
    <w:rsid w:val="000E01C1"/>
    <w:rsid w:val="000E09AD"/>
    <w:rsid w:val="000F0B93"/>
    <w:rsid w:val="000F1156"/>
    <w:rsid w:val="000F52BA"/>
    <w:rsid w:val="000F6619"/>
    <w:rsid w:val="001111A9"/>
    <w:rsid w:val="001151A3"/>
    <w:rsid w:val="001245DF"/>
    <w:rsid w:val="00130BFD"/>
    <w:rsid w:val="001419C7"/>
    <w:rsid w:val="00150AC4"/>
    <w:rsid w:val="00160C1B"/>
    <w:rsid w:val="00162D88"/>
    <w:rsid w:val="00162F23"/>
    <w:rsid w:val="00166ABA"/>
    <w:rsid w:val="001743FD"/>
    <w:rsid w:val="001764E6"/>
    <w:rsid w:val="001808F1"/>
    <w:rsid w:val="001A33B6"/>
    <w:rsid w:val="001C069F"/>
    <w:rsid w:val="001C6038"/>
    <w:rsid w:val="001F60A1"/>
    <w:rsid w:val="00200570"/>
    <w:rsid w:val="00200759"/>
    <w:rsid w:val="00200A67"/>
    <w:rsid w:val="00201F88"/>
    <w:rsid w:val="00202332"/>
    <w:rsid w:val="002210F4"/>
    <w:rsid w:val="00224DAD"/>
    <w:rsid w:val="0024016C"/>
    <w:rsid w:val="00254721"/>
    <w:rsid w:val="00257709"/>
    <w:rsid w:val="00263159"/>
    <w:rsid w:val="002779F7"/>
    <w:rsid w:val="00287939"/>
    <w:rsid w:val="002A0A1C"/>
    <w:rsid w:val="002A380C"/>
    <w:rsid w:val="002C187A"/>
    <w:rsid w:val="002C20F1"/>
    <w:rsid w:val="002D2863"/>
    <w:rsid w:val="002D5EC0"/>
    <w:rsid w:val="002E3DEA"/>
    <w:rsid w:val="002E6A62"/>
    <w:rsid w:val="002E7CC2"/>
    <w:rsid w:val="002F50FF"/>
    <w:rsid w:val="002F5C8B"/>
    <w:rsid w:val="002F6A9E"/>
    <w:rsid w:val="002F6F9B"/>
    <w:rsid w:val="003331C6"/>
    <w:rsid w:val="00345044"/>
    <w:rsid w:val="00346DAB"/>
    <w:rsid w:val="00351095"/>
    <w:rsid w:val="00354A9C"/>
    <w:rsid w:val="00363DF7"/>
    <w:rsid w:val="00364973"/>
    <w:rsid w:val="00364C8C"/>
    <w:rsid w:val="003715C8"/>
    <w:rsid w:val="00372347"/>
    <w:rsid w:val="003779D4"/>
    <w:rsid w:val="00382398"/>
    <w:rsid w:val="003832AA"/>
    <w:rsid w:val="00383C5C"/>
    <w:rsid w:val="003909E4"/>
    <w:rsid w:val="003A3E30"/>
    <w:rsid w:val="003A70FE"/>
    <w:rsid w:val="003B0C35"/>
    <w:rsid w:val="003B1160"/>
    <w:rsid w:val="003B219E"/>
    <w:rsid w:val="003E21B3"/>
    <w:rsid w:val="00411E65"/>
    <w:rsid w:val="00412DE9"/>
    <w:rsid w:val="00420040"/>
    <w:rsid w:val="00420DC6"/>
    <w:rsid w:val="00423388"/>
    <w:rsid w:val="00424D64"/>
    <w:rsid w:val="00426D73"/>
    <w:rsid w:val="00454913"/>
    <w:rsid w:val="00457441"/>
    <w:rsid w:val="00457444"/>
    <w:rsid w:val="004579F6"/>
    <w:rsid w:val="004656D0"/>
    <w:rsid w:val="00465B53"/>
    <w:rsid w:val="00473ABD"/>
    <w:rsid w:val="00482DCA"/>
    <w:rsid w:val="00497E66"/>
    <w:rsid w:val="004A3AC7"/>
    <w:rsid w:val="004B6CFD"/>
    <w:rsid w:val="004C204D"/>
    <w:rsid w:val="004D0436"/>
    <w:rsid w:val="004D0936"/>
    <w:rsid w:val="004E7ED7"/>
    <w:rsid w:val="004F243D"/>
    <w:rsid w:val="004F3D8D"/>
    <w:rsid w:val="005076F1"/>
    <w:rsid w:val="00512B91"/>
    <w:rsid w:val="005158EB"/>
    <w:rsid w:val="0052082F"/>
    <w:rsid w:val="00520FC4"/>
    <w:rsid w:val="00542FCC"/>
    <w:rsid w:val="005452BA"/>
    <w:rsid w:val="0054721D"/>
    <w:rsid w:val="0055762E"/>
    <w:rsid w:val="00565445"/>
    <w:rsid w:val="00575334"/>
    <w:rsid w:val="00593736"/>
    <w:rsid w:val="0059632C"/>
    <w:rsid w:val="005A3181"/>
    <w:rsid w:val="005A76D5"/>
    <w:rsid w:val="005B0F06"/>
    <w:rsid w:val="005B6141"/>
    <w:rsid w:val="005C3F15"/>
    <w:rsid w:val="005E0A9F"/>
    <w:rsid w:val="005F3989"/>
    <w:rsid w:val="005F4303"/>
    <w:rsid w:val="005F7B20"/>
    <w:rsid w:val="00601B52"/>
    <w:rsid w:val="0060280B"/>
    <w:rsid w:val="00604422"/>
    <w:rsid w:val="00605204"/>
    <w:rsid w:val="00611873"/>
    <w:rsid w:val="00620809"/>
    <w:rsid w:val="00623F5D"/>
    <w:rsid w:val="00651341"/>
    <w:rsid w:val="00666F8B"/>
    <w:rsid w:val="006815B2"/>
    <w:rsid w:val="006826E0"/>
    <w:rsid w:val="00682B31"/>
    <w:rsid w:val="006864E1"/>
    <w:rsid w:val="00691001"/>
    <w:rsid w:val="006B1037"/>
    <w:rsid w:val="006D5210"/>
    <w:rsid w:val="006E56AD"/>
    <w:rsid w:val="006E5763"/>
    <w:rsid w:val="007101BB"/>
    <w:rsid w:val="007130AD"/>
    <w:rsid w:val="00713308"/>
    <w:rsid w:val="00725A91"/>
    <w:rsid w:val="00727E01"/>
    <w:rsid w:val="00745222"/>
    <w:rsid w:val="00752E19"/>
    <w:rsid w:val="00757614"/>
    <w:rsid w:val="00766B39"/>
    <w:rsid w:val="007728B4"/>
    <w:rsid w:val="0077622E"/>
    <w:rsid w:val="00777FE4"/>
    <w:rsid w:val="00785093"/>
    <w:rsid w:val="0079075D"/>
    <w:rsid w:val="007910DD"/>
    <w:rsid w:val="00794C7C"/>
    <w:rsid w:val="007C1468"/>
    <w:rsid w:val="007C41D7"/>
    <w:rsid w:val="007E49F3"/>
    <w:rsid w:val="007F16FB"/>
    <w:rsid w:val="007F1BBA"/>
    <w:rsid w:val="0081600F"/>
    <w:rsid w:val="0082722D"/>
    <w:rsid w:val="008274F7"/>
    <w:rsid w:val="008441F9"/>
    <w:rsid w:val="00846A99"/>
    <w:rsid w:val="008641D1"/>
    <w:rsid w:val="00870FB9"/>
    <w:rsid w:val="00872D9C"/>
    <w:rsid w:val="00872F67"/>
    <w:rsid w:val="008879E9"/>
    <w:rsid w:val="00893346"/>
    <w:rsid w:val="00894D19"/>
    <w:rsid w:val="008A0D8D"/>
    <w:rsid w:val="008B1A69"/>
    <w:rsid w:val="008C1A39"/>
    <w:rsid w:val="008D1B43"/>
    <w:rsid w:val="008E7DFB"/>
    <w:rsid w:val="008F7327"/>
    <w:rsid w:val="0090059C"/>
    <w:rsid w:val="009076C8"/>
    <w:rsid w:val="00915BBE"/>
    <w:rsid w:val="00921D62"/>
    <w:rsid w:val="00922791"/>
    <w:rsid w:val="00927CD6"/>
    <w:rsid w:val="00933572"/>
    <w:rsid w:val="009363C7"/>
    <w:rsid w:val="00972D36"/>
    <w:rsid w:val="00973BFB"/>
    <w:rsid w:val="00980406"/>
    <w:rsid w:val="00986F1E"/>
    <w:rsid w:val="00994621"/>
    <w:rsid w:val="00996D85"/>
    <w:rsid w:val="009A2C8F"/>
    <w:rsid w:val="009A7B65"/>
    <w:rsid w:val="009C1388"/>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505DF"/>
    <w:rsid w:val="00A568DF"/>
    <w:rsid w:val="00A73A79"/>
    <w:rsid w:val="00A93C52"/>
    <w:rsid w:val="00A954EB"/>
    <w:rsid w:val="00AA7368"/>
    <w:rsid w:val="00AB4FF9"/>
    <w:rsid w:val="00AE7B21"/>
    <w:rsid w:val="00AF1980"/>
    <w:rsid w:val="00AF2021"/>
    <w:rsid w:val="00AF3C6B"/>
    <w:rsid w:val="00B016F8"/>
    <w:rsid w:val="00B025B7"/>
    <w:rsid w:val="00B22DB4"/>
    <w:rsid w:val="00B26F18"/>
    <w:rsid w:val="00B4314C"/>
    <w:rsid w:val="00B471BD"/>
    <w:rsid w:val="00B50C2D"/>
    <w:rsid w:val="00B64904"/>
    <w:rsid w:val="00BA2ECB"/>
    <w:rsid w:val="00BA60CE"/>
    <w:rsid w:val="00BB7AB8"/>
    <w:rsid w:val="00BC5607"/>
    <w:rsid w:val="00BE0D1D"/>
    <w:rsid w:val="00BE2448"/>
    <w:rsid w:val="00BE24D4"/>
    <w:rsid w:val="00BE490A"/>
    <w:rsid w:val="00BF2BE7"/>
    <w:rsid w:val="00BF4512"/>
    <w:rsid w:val="00C05102"/>
    <w:rsid w:val="00C12C06"/>
    <w:rsid w:val="00C13FA6"/>
    <w:rsid w:val="00C169ED"/>
    <w:rsid w:val="00C21EFF"/>
    <w:rsid w:val="00C44645"/>
    <w:rsid w:val="00C5484D"/>
    <w:rsid w:val="00C618F2"/>
    <w:rsid w:val="00C73207"/>
    <w:rsid w:val="00C7602A"/>
    <w:rsid w:val="00C82160"/>
    <w:rsid w:val="00C82ED9"/>
    <w:rsid w:val="00C877DE"/>
    <w:rsid w:val="00C87D68"/>
    <w:rsid w:val="00C9281B"/>
    <w:rsid w:val="00CA0477"/>
    <w:rsid w:val="00CA367A"/>
    <w:rsid w:val="00CB1D26"/>
    <w:rsid w:val="00CC4C21"/>
    <w:rsid w:val="00CC57AD"/>
    <w:rsid w:val="00CD0FE9"/>
    <w:rsid w:val="00CD7355"/>
    <w:rsid w:val="00CE5B83"/>
    <w:rsid w:val="00CF6EDD"/>
    <w:rsid w:val="00D03D59"/>
    <w:rsid w:val="00D05922"/>
    <w:rsid w:val="00D101A9"/>
    <w:rsid w:val="00D107A3"/>
    <w:rsid w:val="00D147EA"/>
    <w:rsid w:val="00D21383"/>
    <w:rsid w:val="00D42AE1"/>
    <w:rsid w:val="00D45445"/>
    <w:rsid w:val="00D46C91"/>
    <w:rsid w:val="00D605A4"/>
    <w:rsid w:val="00D61B13"/>
    <w:rsid w:val="00D7746A"/>
    <w:rsid w:val="00D838FE"/>
    <w:rsid w:val="00D8406F"/>
    <w:rsid w:val="00D859C7"/>
    <w:rsid w:val="00D9021F"/>
    <w:rsid w:val="00DA1080"/>
    <w:rsid w:val="00DA12C2"/>
    <w:rsid w:val="00DB030F"/>
    <w:rsid w:val="00DB30A6"/>
    <w:rsid w:val="00DD6A9E"/>
    <w:rsid w:val="00E23367"/>
    <w:rsid w:val="00E31B92"/>
    <w:rsid w:val="00E475D4"/>
    <w:rsid w:val="00E51A1E"/>
    <w:rsid w:val="00E74D1C"/>
    <w:rsid w:val="00E82505"/>
    <w:rsid w:val="00E8776E"/>
    <w:rsid w:val="00E9237A"/>
    <w:rsid w:val="00EA0B88"/>
    <w:rsid w:val="00EB2285"/>
    <w:rsid w:val="00EC4294"/>
    <w:rsid w:val="00EC681E"/>
    <w:rsid w:val="00ED02D3"/>
    <w:rsid w:val="00ED477B"/>
    <w:rsid w:val="00ED5E31"/>
    <w:rsid w:val="00EE2B8D"/>
    <w:rsid w:val="00EE4815"/>
    <w:rsid w:val="00EE64C1"/>
    <w:rsid w:val="00F05AA0"/>
    <w:rsid w:val="00F061CB"/>
    <w:rsid w:val="00F11793"/>
    <w:rsid w:val="00F24050"/>
    <w:rsid w:val="00F248AA"/>
    <w:rsid w:val="00F31539"/>
    <w:rsid w:val="00F444EC"/>
    <w:rsid w:val="00F444F9"/>
    <w:rsid w:val="00F45FE3"/>
    <w:rsid w:val="00F54D03"/>
    <w:rsid w:val="00F62E64"/>
    <w:rsid w:val="00F6347A"/>
    <w:rsid w:val="00F72052"/>
    <w:rsid w:val="00F73CDD"/>
    <w:rsid w:val="00F7503A"/>
    <w:rsid w:val="00F81FEF"/>
    <w:rsid w:val="00F927E6"/>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78C6A"/>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qFormat/>
    <w:rsid w:val="002779F7"/>
    <w:rPr>
      <w:szCs w:val="20"/>
    </w:rPr>
  </w:style>
  <w:style w:type="character" w:customStyle="1" w:styleId="FootnoteTextChar">
    <w:name w:val="Footnote Text Char"/>
    <w:aliases w:val="fn Char"/>
    <w:link w:val="FootnoteText"/>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59"/>
    <w:locked/>
    <w:rsid w:val="005E0A9F"/>
    <w:rPr>
      <w:rFonts w:ascii="Times New Roman" w:eastAsiaTheme="minorEastAsia" w:hAnsi="Times New Roman"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virtue\AppData\Local\Microsoft\Windows\INetCache\Content.Outlook\F8RYXETW\UNEP\CMS%20%20(2014)%20%20Proposal%20for%20the%20Inclusion%20of%20the%20European%20Eel%20(Anguilla%20anguilla)%20%20on%20CMS%20Appendix%20II.%20%20UNEP\CMS\COP11\Doc.24.1.18.Rev.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ms.int/en/document/european-eel-anguilla-anguilla-appendix-ii" TargetMode="External"/><Relationship Id="rId4" Type="http://schemas.openxmlformats.org/officeDocument/2006/relationships/settings" Target="settings.xml"/><Relationship Id="rId9" Type="http://schemas.openxmlformats.org/officeDocument/2006/relationships/hyperlink" Target="http://www.cms.int/en/document/european-eel-anguilla-anguilla-appendix-i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0027-EA2D-4505-BAA1-128B40F1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4</Pages>
  <Words>1422</Words>
  <Characters>8110</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COP12 CRP</vt:lpstr>
      <vt:lpstr>17TH MEETING OF THE</vt:lpstr>
    </vt:vector>
  </TitlesOfParts>
  <Company>United Nations Volunteers (UNV) programme</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dc:title>
  <dc:subject/>
  <dc:creator>barbara.schoenberg@cms.int</dc:creator>
  <cp:keywords/>
  <cp:lastModifiedBy>user</cp:lastModifiedBy>
  <cp:revision>3</cp:revision>
  <cp:lastPrinted>2017-10-25T20:34:00Z</cp:lastPrinted>
  <dcterms:created xsi:type="dcterms:W3CDTF">2017-10-25T20:34:00Z</dcterms:created>
  <dcterms:modified xsi:type="dcterms:W3CDTF">2017-10-25T20:35:00Z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