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624005">
              <w:rPr>
                <w:rFonts w:eastAsia="Arial" w:cs="Arial"/>
                <w:lang w:val="fr-FR"/>
              </w:rPr>
              <w:t>28.2.10</w:t>
            </w:r>
          </w:p>
          <w:p w:rsidR="001F739F" w:rsidRPr="00F85C7F" w:rsidRDefault="00624005"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14 octobre</w:t>
            </w:r>
            <w:r w:rsidR="00A13B8C">
              <w:rPr>
                <w:lang w:val="fr-FR"/>
              </w:rPr>
              <w:t xml:space="preserv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624005">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624005" w:rsidRPr="00624005" w:rsidRDefault="00624005" w:rsidP="0062400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24005">
        <w:rPr>
          <w:rFonts w:eastAsia="Times New Roman" w:cs="Arial"/>
          <w:b/>
          <w:lang w:val="fr-FR"/>
        </w:rPr>
        <w:t>PROPOSITION D’ACTION CONCERTÉE CONCERNANT</w:t>
      </w:r>
    </w:p>
    <w:p w:rsidR="00624005" w:rsidRPr="00624005" w:rsidRDefault="00624005" w:rsidP="0062400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624005">
        <w:rPr>
          <w:rFonts w:eastAsia="Times New Roman" w:cs="Arial"/>
          <w:b/>
          <w:lang w:val="fr-FR"/>
        </w:rPr>
        <w:t xml:space="preserve">L’OUTARDE </w:t>
      </w:r>
      <w:r>
        <w:rPr>
          <w:rFonts w:eastAsia="Times New Roman" w:cs="Arial"/>
          <w:b/>
          <w:lang w:val="fr-FR"/>
        </w:rPr>
        <w:t>DE L’INDE</w:t>
      </w:r>
      <w:r w:rsidRPr="00624005">
        <w:rPr>
          <w:rFonts w:eastAsia="Times New Roman" w:cs="Arial"/>
          <w:b/>
          <w:lang w:val="fr-FR"/>
        </w:rPr>
        <w:t xml:space="preserve"> (</w:t>
      </w:r>
      <w:proofErr w:type="spellStart"/>
      <w:r w:rsidRPr="00624005">
        <w:rPr>
          <w:rFonts w:eastAsia="Times New Roman" w:cs="Arial"/>
          <w:b/>
          <w:i/>
          <w:lang w:val="fr-FR"/>
        </w:rPr>
        <w:t>Ardeotis</w:t>
      </w:r>
      <w:proofErr w:type="spellEnd"/>
      <w:r w:rsidRPr="00624005">
        <w:rPr>
          <w:rFonts w:eastAsia="Times New Roman" w:cs="Arial"/>
          <w:b/>
          <w:i/>
          <w:lang w:val="fr-FR"/>
        </w:rPr>
        <w:t xml:space="preserve"> </w:t>
      </w:r>
      <w:proofErr w:type="spellStart"/>
      <w:r w:rsidRPr="00624005">
        <w:rPr>
          <w:rFonts w:eastAsia="Times New Roman" w:cs="Arial"/>
          <w:b/>
          <w:i/>
          <w:lang w:val="fr-FR"/>
        </w:rPr>
        <w:t>nigriceps</w:t>
      </w:r>
      <w:proofErr w:type="spellEnd"/>
      <w:r w:rsidRPr="00624005">
        <w:rPr>
          <w:rFonts w:eastAsia="Times New Roman" w:cs="Arial"/>
          <w:b/>
          <w:lang w:val="fr-FR"/>
        </w:rPr>
        <w:t xml:space="preserve">) </w:t>
      </w:r>
    </w:p>
    <w:p w:rsidR="00624005" w:rsidRPr="00624005" w:rsidRDefault="00624005" w:rsidP="0062400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624005">
        <w:rPr>
          <w:rFonts w:eastAsia="Times New Roman" w:cs="Arial"/>
          <w:b/>
          <w:lang w:val="fr-FR"/>
        </w:rPr>
        <w:t>PROPOSÉE À L’INSCRIPTION À L’ANNEXE I DE LA CONVENTION</w:t>
      </w:r>
      <w:r w:rsidRPr="00624005">
        <w:rPr>
          <w:rFonts w:eastAsia="Times New Roman" w:cs="Arial"/>
          <w:sz w:val="21"/>
          <w:lang w:val="fr-FR"/>
        </w:rPr>
        <w:t>*</w:t>
      </w:r>
      <w:r w:rsidRPr="00624005">
        <w:rPr>
          <w:lang w:val="fr-FR"/>
        </w:rPr>
        <w:t xml:space="preserve"> </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624005">
      <w:pPr>
        <w:widowControl w:val="0"/>
        <w:autoSpaceDE w:val="0"/>
        <w:spacing w:after="0"/>
        <w:jc w:val="both"/>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119380</wp:posOffset>
                </wp:positionV>
                <wp:extent cx="4304665" cy="11430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143000"/>
                        </a:xfrm>
                        <a:prstGeom prst="rect">
                          <a:avLst/>
                        </a:prstGeom>
                        <a:solidFill>
                          <a:srgbClr val="FFFFFF"/>
                        </a:solidFill>
                        <a:ln w="3172">
                          <a:solidFill>
                            <a:srgbClr val="000000"/>
                          </a:solidFill>
                          <a:prstDash val="solid"/>
                        </a:ln>
                      </wps:spPr>
                      <wps:txbx>
                        <w:txbxContent>
                          <w:p w:rsidR="00624005" w:rsidRPr="00624005" w:rsidRDefault="00624005" w:rsidP="00624005">
                            <w:pPr>
                              <w:spacing w:after="0"/>
                              <w:jc w:val="both"/>
                              <w:rPr>
                                <w:rFonts w:cs="Arial"/>
                                <w:lang w:val="fr-FR"/>
                              </w:rPr>
                            </w:pPr>
                            <w:r w:rsidRPr="00624005">
                              <w:rPr>
                                <w:rFonts w:cs="Arial"/>
                                <w:lang w:val="fr-FR"/>
                              </w:rPr>
                              <w:t>Résumé :</w:t>
                            </w:r>
                          </w:p>
                          <w:p w:rsidR="00624005" w:rsidRPr="00624005" w:rsidRDefault="00624005" w:rsidP="00624005">
                            <w:pPr>
                              <w:widowControl w:val="0"/>
                              <w:suppressAutoHyphens w:val="0"/>
                              <w:autoSpaceDE w:val="0"/>
                              <w:spacing w:after="0"/>
                              <w:jc w:val="both"/>
                              <w:textAlignment w:val="auto"/>
                              <w:rPr>
                                <w:rFonts w:eastAsia="Times New Roman" w:cs="Arial"/>
                                <w:sz w:val="21"/>
                                <w:lang w:val="fr-FR"/>
                              </w:rPr>
                            </w:pPr>
                          </w:p>
                          <w:p w:rsidR="00624005" w:rsidRPr="00624005" w:rsidRDefault="00624005" w:rsidP="00624005">
                            <w:pPr>
                              <w:widowControl w:val="0"/>
                              <w:suppressAutoHyphens w:val="0"/>
                              <w:autoSpaceDE w:val="0"/>
                              <w:spacing w:after="0"/>
                              <w:jc w:val="both"/>
                              <w:textAlignment w:val="auto"/>
                              <w:rPr>
                                <w:rFonts w:eastAsia="Times New Roman" w:cs="Arial"/>
                                <w:sz w:val="21"/>
                                <w:lang w:val="fr-FR"/>
                              </w:rPr>
                            </w:pPr>
                            <w:r w:rsidRPr="00624005">
                              <w:rPr>
                                <w:rFonts w:eastAsia="Times New Roman" w:cs="Arial"/>
                                <w:sz w:val="21"/>
                                <w:lang w:val="fr-FR"/>
                              </w:rPr>
                              <w:t xml:space="preserve">Le gouvernement indien a présenté la proposition ci-jointe relative à une action concertée en faveur de l’outarde </w:t>
                            </w:r>
                            <w:r>
                              <w:rPr>
                                <w:rFonts w:eastAsia="Times New Roman" w:cs="Arial"/>
                                <w:sz w:val="21"/>
                                <w:lang w:val="fr-FR"/>
                              </w:rPr>
                              <w:t>de l’Inde</w:t>
                            </w:r>
                            <w:r w:rsidRPr="00624005">
                              <w:rPr>
                                <w:rFonts w:eastAsia="Times New Roman" w:cs="Arial"/>
                                <w:sz w:val="21"/>
                                <w:lang w:val="fr-FR"/>
                              </w:rPr>
                              <w:t xml:space="preserve"> </w:t>
                            </w:r>
                            <w:r w:rsidRPr="00624005">
                              <w:rPr>
                                <w:rFonts w:eastAsia="Times New Roman" w:cs="Arial"/>
                                <w:i/>
                                <w:sz w:val="21"/>
                                <w:lang w:val="fr-FR"/>
                              </w:rPr>
                              <w:t>(</w:t>
                            </w:r>
                            <w:proofErr w:type="spellStart"/>
                            <w:r w:rsidRPr="00624005">
                              <w:rPr>
                                <w:rFonts w:eastAsia="Times New Roman" w:cs="Arial"/>
                                <w:i/>
                                <w:sz w:val="21"/>
                                <w:lang w:val="fr-FR"/>
                              </w:rPr>
                              <w:t>Ardeotis</w:t>
                            </w:r>
                            <w:proofErr w:type="spellEnd"/>
                            <w:r w:rsidRPr="00624005">
                              <w:rPr>
                                <w:rFonts w:eastAsia="Times New Roman" w:cs="Arial"/>
                                <w:i/>
                                <w:sz w:val="21"/>
                                <w:lang w:val="fr-FR"/>
                              </w:rPr>
                              <w:t xml:space="preserve"> </w:t>
                            </w:r>
                            <w:proofErr w:type="spellStart"/>
                            <w:r w:rsidRPr="00624005">
                              <w:rPr>
                                <w:rFonts w:eastAsia="Times New Roman" w:cs="Arial"/>
                                <w:i/>
                                <w:sz w:val="21"/>
                                <w:lang w:val="fr-FR"/>
                              </w:rPr>
                              <w:t>nigriceps</w:t>
                            </w:r>
                            <w:proofErr w:type="spellEnd"/>
                            <w:r w:rsidRPr="00624005">
                              <w:rPr>
                                <w:rFonts w:eastAsia="Times New Roman" w:cs="Arial"/>
                                <w:sz w:val="21"/>
                                <w:lang w:val="fr-FR"/>
                              </w:rPr>
                              <w:t xml:space="preserve">) conformément au processus décrit dans la Résolution 12.28. </w:t>
                            </w:r>
                          </w:p>
                          <w:p w:rsidR="001F739F" w:rsidRPr="00EC3E83" w:rsidRDefault="001F739F">
                            <w:pPr>
                              <w:spacing w:after="0"/>
                              <w:jc w:val="both"/>
                              <w:rPr>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9.4pt;width:338.9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" strokeweight=".08811mm">
                <v:textbox>
                  <w:txbxContent>
                    <w:p w:rsidR="00624005" w:rsidRPr="00624005" w:rsidRDefault="00624005" w:rsidP="00624005">
                      <w:pPr>
                        <w:spacing w:after="0"/>
                        <w:jc w:val="both"/>
                        <w:rPr>
                          <w:rFonts w:cs="Arial"/>
                          <w:lang w:val="fr-FR"/>
                        </w:rPr>
                      </w:pPr>
                      <w:r w:rsidRPr="00624005">
                        <w:rPr>
                          <w:rFonts w:cs="Arial"/>
                          <w:lang w:val="fr-FR"/>
                        </w:rPr>
                        <w:t>Résumé :</w:t>
                      </w:r>
                    </w:p>
                    <w:p w:rsidR="00624005" w:rsidRPr="00624005" w:rsidRDefault="00624005" w:rsidP="00624005">
                      <w:pPr>
                        <w:widowControl w:val="0"/>
                        <w:suppressAutoHyphens w:val="0"/>
                        <w:autoSpaceDE w:val="0"/>
                        <w:spacing w:after="0"/>
                        <w:jc w:val="both"/>
                        <w:textAlignment w:val="auto"/>
                        <w:rPr>
                          <w:rFonts w:eastAsia="Times New Roman" w:cs="Arial"/>
                          <w:sz w:val="21"/>
                          <w:lang w:val="fr-FR"/>
                        </w:rPr>
                      </w:pPr>
                    </w:p>
                    <w:p w:rsidR="00624005" w:rsidRPr="00624005" w:rsidRDefault="00624005" w:rsidP="00624005">
                      <w:pPr>
                        <w:widowControl w:val="0"/>
                        <w:suppressAutoHyphens w:val="0"/>
                        <w:autoSpaceDE w:val="0"/>
                        <w:spacing w:after="0"/>
                        <w:jc w:val="both"/>
                        <w:textAlignment w:val="auto"/>
                        <w:rPr>
                          <w:rFonts w:eastAsia="Times New Roman" w:cs="Arial"/>
                          <w:sz w:val="21"/>
                          <w:lang w:val="fr-FR"/>
                        </w:rPr>
                      </w:pPr>
                      <w:r w:rsidRPr="00624005">
                        <w:rPr>
                          <w:rFonts w:eastAsia="Times New Roman" w:cs="Arial"/>
                          <w:sz w:val="21"/>
                          <w:lang w:val="fr-FR"/>
                        </w:rPr>
                        <w:t xml:space="preserve">Le gouvernement indien a présenté la proposition ci-jointe relative à une action concertée en faveur de l’outarde </w:t>
                      </w:r>
                      <w:r>
                        <w:rPr>
                          <w:rFonts w:eastAsia="Times New Roman" w:cs="Arial"/>
                          <w:sz w:val="21"/>
                          <w:lang w:val="fr-FR"/>
                        </w:rPr>
                        <w:t>de l’Inde</w:t>
                      </w:r>
                      <w:r w:rsidRPr="00624005">
                        <w:rPr>
                          <w:rFonts w:eastAsia="Times New Roman" w:cs="Arial"/>
                          <w:sz w:val="21"/>
                          <w:lang w:val="fr-FR"/>
                        </w:rPr>
                        <w:t xml:space="preserve"> </w:t>
                      </w:r>
                      <w:r w:rsidRPr="00624005">
                        <w:rPr>
                          <w:rFonts w:eastAsia="Times New Roman" w:cs="Arial"/>
                          <w:i/>
                          <w:sz w:val="21"/>
                          <w:lang w:val="fr-FR"/>
                        </w:rPr>
                        <w:t>(</w:t>
                      </w:r>
                      <w:proofErr w:type="spellStart"/>
                      <w:r w:rsidRPr="00624005">
                        <w:rPr>
                          <w:rFonts w:eastAsia="Times New Roman" w:cs="Arial"/>
                          <w:i/>
                          <w:sz w:val="21"/>
                          <w:lang w:val="fr-FR"/>
                        </w:rPr>
                        <w:t>Ardeotis</w:t>
                      </w:r>
                      <w:proofErr w:type="spellEnd"/>
                      <w:r w:rsidRPr="00624005">
                        <w:rPr>
                          <w:rFonts w:eastAsia="Times New Roman" w:cs="Arial"/>
                          <w:i/>
                          <w:sz w:val="21"/>
                          <w:lang w:val="fr-FR"/>
                        </w:rPr>
                        <w:t xml:space="preserve"> </w:t>
                      </w:r>
                      <w:proofErr w:type="spellStart"/>
                      <w:r w:rsidRPr="00624005">
                        <w:rPr>
                          <w:rFonts w:eastAsia="Times New Roman" w:cs="Arial"/>
                          <w:i/>
                          <w:sz w:val="21"/>
                          <w:lang w:val="fr-FR"/>
                        </w:rPr>
                        <w:t>nigriceps</w:t>
                      </w:r>
                      <w:proofErr w:type="spellEnd"/>
                      <w:r w:rsidRPr="00624005">
                        <w:rPr>
                          <w:rFonts w:eastAsia="Times New Roman" w:cs="Arial"/>
                          <w:sz w:val="21"/>
                          <w:lang w:val="fr-FR"/>
                        </w:rPr>
                        <w:t xml:space="preserve">) conformément au processus décrit dans la Résolution 12.28. </w:t>
                      </w:r>
                    </w:p>
                    <w:p w:rsidR="001F739F" w:rsidRPr="00EC3E83" w:rsidRDefault="001F739F">
                      <w:pPr>
                        <w:spacing w:after="0"/>
                        <w:jc w:val="both"/>
                        <w:rPr>
                          <w:lang w:val="fr-FR"/>
                        </w:rPr>
                      </w:pPr>
                    </w:p>
                  </w:txbxContent>
                </v:textbox>
              </v:shape>
            </w:pict>
          </mc:Fallback>
        </mc:AlternateContent>
      </w: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624005" w:rsidRDefault="00624005">
      <w:pPr>
        <w:widowControl w:val="0"/>
        <w:autoSpaceDE w:val="0"/>
        <w:spacing w:after="0"/>
        <w:rPr>
          <w:rFonts w:eastAsia="Times New Roman" w:cs="Arial"/>
          <w:lang w:val="fr-FR"/>
        </w:rPr>
      </w:pPr>
    </w:p>
    <w:p w:rsidR="00624005" w:rsidRDefault="00624005">
      <w:pPr>
        <w:widowControl w:val="0"/>
        <w:autoSpaceDE w:val="0"/>
        <w:spacing w:after="0"/>
        <w:rPr>
          <w:rFonts w:eastAsia="Times New Roman" w:cs="Arial"/>
          <w:lang w:val="fr-FR"/>
        </w:rPr>
      </w:pPr>
    </w:p>
    <w:p w:rsidR="00624005" w:rsidRDefault="00624005">
      <w:pPr>
        <w:widowControl w:val="0"/>
        <w:autoSpaceDE w:val="0"/>
        <w:spacing w:after="0"/>
        <w:rPr>
          <w:rFonts w:eastAsia="Times New Roman" w:cs="Arial"/>
          <w:lang w:val="fr-FR"/>
        </w:rPr>
      </w:pPr>
    </w:p>
    <w:p w:rsidR="00624005" w:rsidRDefault="00624005">
      <w:pPr>
        <w:widowControl w:val="0"/>
        <w:autoSpaceDE w:val="0"/>
        <w:spacing w:after="0"/>
        <w:rPr>
          <w:rFonts w:eastAsia="Times New Roman" w:cs="Arial"/>
          <w:lang w:val="fr-FR"/>
        </w:rPr>
      </w:pPr>
    </w:p>
    <w:p w:rsidR="00624005" w:rsidRDefault="00624005">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624005" w:rsidRPr="00624005" w:rsidRDefault="00624005" w:rsidP="00624005">
      <w:pPr>
        <w:suppressAutoHyphens w:val="0"/>
        <w:autoSpaceDN/>
        <w:spacing w:line="259" w:lineRule="auto"/>
        <w:jc w:val="center"/>
        <w:textAlignment w:val="auto"/>
        <w:rPr>
          <w:rFonts w:cs="Arial"/>
          <w:b/>
          <w:lang w:val="fr-FR"/>
        </w:rPr>
      </w:pPr>
      <w:r w:rsidRPr="00624005">
        <w:rPr>
          <w:rFonts w:cs="Arial"/>
          <w:b/>
          <w:lang w:val="fr-FR"/>
        </w:rPr>
        <w:lastRenderedPageBreak/>
        <w:t>Proposition d’actions concertées COP CMS 13 2020</w:t>
      </w:r>
    </w:p>
    <w:p w:rsidR="00624005" w:rsidRPr="00624005" w:rsidRDefault="00624005" w:rsidP="00624005">
      <w:pPr>
        <w:suppressAutoHyphens w:val="0"/>
        <w:autoSpaceDN/>
        <w:spacing w:line="259" w:lineRule="auto"/>
        <w:jc w:val="center"/>
        <w:textAlignment w:val="auto"/>
        <w:rPr>
          <w:rFonts w:cs="Arial"/>
          <w:b/>
          <w:lang w:val="fr-FR"/>
        </w:rPr>
      </w:pPr>
      <w:r w:rsidRPr="00624005">
        <w:rPr>
          <w:rFonts w:cs="Arial"/>
          <w:b/>
          <w:lang w:val="fr-FR"/>
        </w:rPr>
        <w:t xml:space="preserve">Outarde </w:t>
      </w:r>
      <w:r>
        <w:rPr>
          <w:rFonts w:cs="Arial"/>
          <w:b/>
          <w:lang w:val="fr-FR"/>
        </w:rPr>
        <w:t>de l’Inde</w:t>
      </w:r>
      <w:r w:rsidRPr="00624005">
        <w:rPr>
          <w:rFonts w:cs="Arial"/>
          <w:b/>
          <w:lang w:val="fr-FR"/>
        </w:rPr>
        <w:t xml:space="preserve"> (</w:t>
      </w:r>
      <w:proofErr w:type="spellStart"/>
      <w:r w:rsidRPr="00624005">
        <w:rPr>
          <w:rFonts w:cs="Arial"/>
          <w:b/>
          <w:i/>
          <w:lang w:val="fr-FR"/>
        </w:rPr>
        <w:t>Ardeotis</w:t>
      </w:r>
      <w:proofErr w:type="spellEnd"/>
      <w:r w:rsidRPr="00624005">
        <w:rPr>
          <w:rFonts w:cs="Arial"/>
          <w:b/>
          <w:i/>
          <w:lang w:val="fr-FR"/>
        </w:rPr>
        <w:t xml:space="preserve"> </w:t>
      </w:r>
      <w:proofErr w:type="spellStart"/>
      <w:r w:rsidRPr="00624005">
        <w:rPr>
          <w:rFonts w:cs="Arial"/>
          <w:b/>
          <w:i/>
          <w:lang w:val="fr-FR"/>
        </w:rPr>
        <w:t>nigriceps</w:t>
      </w:r>
      <w:proofErr w:type="spellEnd"/>
      <w:r w:rsidRPr="00624005">
        <w:rPr>
          <w:rFonts w:cs="Arial"/>
          <w:b/>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344"/>
      </w:tblGrid>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Auteur</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Inde (Ministère de l’environnement, des forêts et du changement climatique)</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Espèce cible, taxon inférieur, population ou groupe de taxons ayant des besoins communs</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 xml:space="preserve">Outarde </w:t>
            </w:r>
            <w:r>
              <w:rPr>
                <w:rFonts w:cs="Arial"/>
                <w:color w:val="000000"/>
                <w:lang w:val="fr-FR"/>
              </w:rPr>
              <w:t>de l’Inde</w:t>
            </w:r>
            <w:r w:rsidRPr="00624005">
              <w:rPr>
                <w:rFonts w:cs="Arial"/>
                <w:color w:val="000000"/>
                <w:lang w:val="fr-FR"/>
              </w:rPr>
              <w:t xml:space="preserve"> </w:t>
            </w:r>
            <w:proofErr w:type="spellStart"/>
            <w:r w:rsidRPr="00624005">
              <w:rPr>
                <w:rFonts w:cs="Arial"/>
                <w:i/>
                <w:iCs/>
                <w:color w:val="000000"/>
                <w:lang w:val="fr-FR"/>
              </w:rPr>
              <w:t>Ardeotis</w:t>
            </w:r>
            <w:proofErr w:type="spellEnd"/>
            <w:r w:rsidRPr="00624005">
              <w:rPr>
                <w:rFonts w:cs="Arial"/>
                <w:i/>
                <w:iCs/>
                <w:color w:val="000000"/>
                <w:lang w:val="fr-FR"/>
              </w:rPr>
              <w:t xml:space="preserve"> </w:t>
            </w:r>
            <w:proofErr w:type="spellStart"/>
            <w:r w:rsidRPr="00624005">
              <w:rPr>
                <w:rFonts w:cs="Arial"/>
                <w:i/>
                <w:iCs/>
                <w:color w:val="000000"/>
                <w:lang w:val="fr-FR"/>
              </w:rPr>
              <w:t>nigriceps</w:t>
            </w:r>
            <w:proofErr w:type="spellEnd"/>
            <w:r w:rsidRPr="00624005">
              <w:rPr>
                <w:rFonts w:cs="Arial"/>
                <w:i/>
                <w:iCs/>
                <w:color w:val="000000"/>
                <w:lang w:val="fr-FR"/>
              </w:rPr>
              <w:t xml:space="preserve"> </w:t>
            </w:r>
            <w:r w:rsidRPr="00624005">
              <w:rPr>
                <w:rFonts w:cs="Arial"/>
                <w:color w:val="222222"/>
                <w:shd w:val="clear" w:color="auto" w:fill="FFFFFF"/>
                <w:lang w:val="fr-FR"/>
              </w:rPr>
              <w:t>(</w:t>
            </w:r>
            <w:proofErr w:type="spellStart"/>
            <w:r w:rsidRPr="00624005">
              <w:rPr>
                <w:rFonts w:cs="Arial"/>
                <w:color w:val="222222"/>
                <w:shd w:val="clear" w:color="auto" w:fill="FFFFFF"/>
                <w:lang w:val="fr-FR"/>
              </w:rPr>
              <w:t>Vigors</w:t>
            </w:r>
            <w:proofErr w:type="spellEnd"/>
            <w:r w:rsidRPr="00624005">
              <w:rPr>
                <w:rFonts w:cs="Arial"/>
                <w:color w:val="222222"/>
                <w:shd w:val="clear" w:color="auto" w:fill="FFFFFF"/>
                <w:lang w:val="fr-FR"/>
              </w:rPr>
              <w:t>)</w:t>
            </w:r>
            <w:r w:rsidRPr="00624005">
              <w:rPr>
                <w:lang w:val="fr-FR"/>
              </w:rPr>
              <w:t xml:space="preserve"> </w:t>
            </w:r>
          </w:p>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 xml:space="preserve">(Sibley et </w:t>
            </w:r>
            <w:proofErr w:type="spellStart"/>
            <w:r w:rsidRPr="00624005">
              <w:rPr>
                <w:rFonts w:cs="Arial"/>
                <w:color w:val="000000"/>
                <w:lang w:val="fr-FR"/>
              </w:rPr>
              <w:t>Ahlquist</w:t>
            </w:r>
            <w:proofErr w:type="spellEnd"/>
            <w:r w:rsidRPr="00624005">
              <w:rPr>
                <w:rFonts w:cs="Arial"/>
                <w:color w:val="000000"/>
                <w:lang w:val="fr-FR"/>
              </w:rPr>
              <w:t xml:space="preserve"> 1990)</w:t>
            </w: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Répartition géographique</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Historiquement, l’espèce était distribuée dans la moitié de l’Inde, du Pendjab et de l’Haryana au nord au Tamil Nadu au sud, et du Gujarat et du Rajasthan à l’ouest à l’Orissa à l’est, couvrant 11 états (</w:t>
            </w:r>
            <w:proofErr w:type="spellStart"/>
            <w:r w:rsidRPr="00624005">
              <w:rPr>
                <w:rFonts w:cs="Arial"/>
                <w:color w:val="000000"/>
                <w:lang w:val="fr-FR"/>
              </w:rPr>
              <w:t>Rahmani</w:t>
            </w:r>
            <w:proofErr w:type="spellEnd"/>
            <w:r w:rsidRPr="00624005">
              <w:rPr>
                <w:rFonts w:cs="Arial"/>
                <w:color w:val="000000"/>
                <w:lang w:val="fr-FR"/>
              </w:rPr>
              <w:t xml:space="preserve"> 1989) et les régions est du Pakistan (</w:t>
            </w:r>
            <w:proofErr w:type="spellStart"/>
            <w:r w:rsidRPr="00624005">
              <w:rPr>
                <w:rFonts w:cs="Arial"/>
                <w:color w:val="000000"/>
                <w:lang w:val="fr-FR"/>
              </w:rPr>
              <w:t>Cholistan</w:t>
            </w:r>
            <w:proofErr w:type="spellEnd"/>
            <w:r w:rsidRPr="00624005">
              <w:rPr>
                <w:rFonts w:cs="Arial"/>
                <w:color w:val="000000"/>
                <w:lang w:val="fr-FR"/>
              </w:rPr>
              <w:t xml:space="preserve">) et du Sind. La répartition actuelle est limitée à six États de l’Inde : Rajasthan, Gujarat, Maharashtra, Karnataka et Andhra Pradesh ainsi que des observations sporadiques du Pakistan (Khan </w:t>
            </w:r>
            <w:r w:rsidRPr="00624005">
              <w:rPr>
                <w:rFonts w:cs="Arial"/>
                <w:i/>
                <w:iCs/>
                <w:color w:val="000000"/>
                <w:lang w:val="fr-FR"/>
              </w:rPr>
              <w:t>et al</w:t>
            </w:r>
            <w:proofErr w:type="gramStart"/>
            <w:r w:rsidRPr="00624005">
              <w:rPr>
                <w:rFonts w:cs="Arial"/>
                <w:i/>
                <w:iCs/>
                <w:color w:val="000000"/>
                <w:lang w:val="fr-FR"/>
              </w:rPr>
              <w:t xml:space="preserve">. </w:t>
            </w:r>
            <w:r w:rsidRPr="00624005">
              <w:rPr>
                <w:rFonts w:cs="Arial"/>
                <w:color w:val="000000"/>
                <w:lang w:val="fr-FR"/>
              </w:rPr>
              <w:t>)</w:t>
            </w:r>
            <w:proofErr w:type="gramEnd"/>
            <w:r w:rsidRPr="00624005">
              <w:rPr>
                <w:rFonts w:cs="Arial"/>
                <w:color w:val="000000"/>
                <w:lang w:val="fr-FR"/>
              </w:rPr>
              <w:t xml:space="preserve"> 2008, </w:t>
            </w:r>
            <w:proofErr w:type="spellStart"/>
            <w:r w:rsidRPr="00624005">
              <w:rPr>
                <w:rFonts w:cs="Arial"/>
                <w:color w:val="000000"/>
                <w:lang w:val="fr-FR"/>
              </w:rPr>
              <w:t>Dutta</w:t>
            </w:r>
            <w:proofErr w:type="spellEnd"/>
            <w:r w:rsidRPr="00624005">
              <w:rPr>
                <w:rFonts w:cs="Arial"/>
                <w:color w:val="000000"/>
                <w:lang w:val="fr-FR"/>
              </w:rPr>
              <w:t xml:space="preserve"> </w:t>
            </w:r>
            <w:r w:rsidRPr="00624005">
              <w:rPr>
                <w:rFonts w:cs="Arial"/>
                <w:i/>
                <w:iCs/>
                <w:color w:val="000000"/>
                <w:lang w:val="fr-FR"/>
              </w:rPr>
              <w:t xml:space="preserve">et al. </w:t>
            </w:r>
            <w:r w:rsidRPr="00624005">
              <w:rPr>
                <w:rFonts w:cs="Arial"/>
                <w:color w:val="000000"/>
                <w:lang w:val="fr-FR"/>
              </w:rPr>
              <w:t xml:space="preserve"> 2013). Dans le Rajasthan, elle se trouve dans trois poches principales à savoir le Parc National du Désert (DNP), </w:t>
            </w:r>
            <w:proofErr w:type="spellStart"/>
            <w:r w:rsidRPr="00624005">
              <w:rPr>
                <w:rFonts w:cs="Arial"/>
                <w:color w:val="000000"/>
                <w:lang w:val="fr-FR"/>
              </w:rPr>
              <w:t>Mohangarh</w:t>
            </w:r>
            <w:proofErr w:type="spellEnd"/>
            <w:r w:rsidRPr="00624005">
              <w:rPr>
                <w:rFonts w:cs="Arial"/>
                <w:color w:val="000000"/>
                <w:lang w:val="fr-FR"/>
              </w:rPr>
              <w:t xml:space="preserve"> et la région de </w:t>
            </w:r>
            <w:proofErr w:type="spellStart"/>
            <w:r w:rsidRPr="00624005">
              <w:rPr>
                <w:rFonts w:cs="Arial"/>
                <w:color w:val="000000"/>
                <w:lang w:val="fr-FR"/>
              </w:rPr>
              <w:t>Pokhran-Ramdevra</w:t>
            </w:r>
            <w:proofErr w:type="spellEnd"/>
            <w:r w:rsidRPr="00624005">
              <w:rPr>
                <w:rFonts w:cs="Arial"/>
                <w:color w:val="000000"/>
                <w:lang w:val="fr-FR"/>
              </w:rPr>
              <w:t>. La répartition des espèces a été réduite de 90 % par rapport à son ancienne aire de répartition.</w:t>
            </w:r>
          </w:p>
          <w:p w:rsidR="00624005" w:rsidRPr="00624005" w:rsidRDefault="00624005" w:rsidP="00624005">
            <w:pPr>
              <w:suppressAutoHyphens w:val="0"/>
              <w:autoSpaceDN/>
              <w:spacing w:after="0"/>
              <w:jc w:val="both"/>
              <w:textAlignment w:val="auto"/>
              <w:rPr>
                <w:rFonts w:cs="Arial"/>
                <w:color w:val="000000"/>
                <w:lang w:val="fr-FR"/>
              </w:rPr>
            </w:pPr>
          </w:p>
          <w:p w:rsidR="00624005" w:rsidRPr="00624005" w:rsidRDefault="00624005" w:rsidP="00624005">
            <w:pPr>
              <w:suppressAutoHyphens w:val="0"/>
              <w:autoSpaceDN/>
              <w:spacing w:after="0"/>
              <w:jc w:val="both"/>
              <w:textAlignment w:val="auto"/>
              <w:rPr>
                <w:rFonts w:cs="Arial"/>
                <w:color w:val="000000"/>
                <w:lang w:val="fr-FR"/>
              </w:rPr>
            </w:pPr>
            <w:r w:rsidRPr="00624005">
              <w:rPr>
                <w:rFonts w:cs="Arial"/>
                <w:lang w:val="fr-FR"/>
              </w:rPr>
              <w:t xml:space="preserve">L’espèce est gravement menacée par les activités anthropiques telles que les changements dans l’utilisation des terres. </w:t>
            </w:r>
            <w:r w:rsidRPr="00624005">
              <w:rPr>
                <w:rFonts w:cs="Arial"/>
                <w:color w:val="000000"/>
                <w:lang w:val="fr-FR"/>
              </w:rPr>
              <w:t xml:space="preserve">L’Action concertée proposée dans le cadre de la CMS renforcera l’action en coordination en matière de conservation requise entre les États de l’aire de répartition et les agences concernées. </w:t>
            </w:r>
          </w:p>
          <w:p w:rsidR="00624005" w:rsidRPr="00624005" w:rsidRDefault="00624005" w:rsidP="00624005">
            <w:pPr>
              <w:suppressAutoHyphens w:val="0"/>
              <w:autoSpaceDN/>
              <w:spacing w:after="0"/>
              <w:jc w:val="both"/>
              <w:textAlignment w:val="auto"/>
              <w:rPr>
                <w:rFonts w:cs="Arial"/>
                <w:color w:val="000000"/>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bookmarkStart w:id="0" w:name="_Hlk18517884"/>
            <w:r w:rsidRPr="00624005">
              <w:rPr>
                <w:rFonts w:cs="Arial"/>
                <w:b/>
                <w:lang w:val="fr-FR"/>
              </w:rPr>
              <w:t>Résumé des activités</w:t>
            </w:r>
          </w:p>
        </w:tc>
        <w:tc>
          <w:tcPr>
            <w:tcW w:w="4047" w:type="pct"/>
          </w:tcPr>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Comprendre les variations saisonnières et l’utilisation de l’habitat par l’espèce</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 xml:space="preserve">Examiner les projets de développement existants et à venir qui peuvent avoir un impact sur l’OTN afin d’éclairer la stratégie de plaidoyer grâce à laquelle des agences comme BNHS et WII impliqueront les organisations pertinentes pour développer des mesures d’atténuation </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 xml:space="preserve">Dans une vision à long terme, impliquer l’armée indienne pour sauver la population d’outardes dans le désert de Thar, en particulier le champ de tir de </w:t>
            </w:r>
            <w:proofErr w:type="spellStart"/>
            <w:r w:rsidRPr="00624005">
              <w:rPr>
                <w:rFonts w:cs="Arial"/>
                <w:lang w:val="fr-FR"/>
              </w:rPr>
              <w:t>Pokhran</w:t>
            </w:r>
            <w:proofErr w:type="spellEnd"/>
            <w:r w:rsidRPr="00624005">
              <w:rPr>
                <w:rFonts w:cs="Arial"/>
                <w:lang w:val="fr-FR"/>
              </w:rPr>
              <w:t xml:space="preserve"> Field  </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 xml:space="preserve">Conservation de l’espèce par l’implication de la communauté dans des zones non protégées </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 xml:space="preserve">Gestion des prairies axée sur l’OTN </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Promotion de pratiques agricoles respectueuses de l’outarde sur les terres agricoles de son aire de répartition</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Identification et atténuation des principales menaces pesant sur l’espèce, tant au niveau des sites que des paysages.</w:t>
            </w:r>
          </w:p>
          <w:p w:rsidR="00624005" w:rsidRPr="00624005" w:rsidRDefault="00624005" w:rsidP="00624005">
            <w:pPr>
              <w:numPr>
                <w:ilvl w:val="0"/>
                <w:numId w:val="16"/>
              </w:numPr>
              <w:suppressAutoHyphens w:val="0"/>
              <w:autoSpaceDN/>
              <w:spacing w:after="0" w:line="259" w:lineRule="auto"/>
              <w:ind w:left="329" w:hanging="283"/>
              <w:contextualSpacing/>
              <w:jc w:val="both"/>
              <w:textAlignment w:val="auto"/>
              <w:rPr>
                <w:rFonts w:cs="Arial"/>
                <w:lang w:val="fr-FR"/>
              </w:rPr>
            </w:pPr>
            <w:r w:rsidRPr="00624005">
              <w:rPr>
                <w:rFonts w:cs="Arial"/>
                <w:lang w:val="fr-FR"/>
              </w:rPr>
              <w:t>Pression exercée par le pâturage du bétail : pression énorme du pâturage qui entraîne l’épuisement des ressources nécessaires pour l’OTN oiseau spécialiste de l’habitat</w:t>
            </w:r>
          </w:p>
          <w:p w:rsidR="00624005" w:rsidRPr="00624005" w:rsidRDefault="00624005" w:rsidP="00624005">
            <w:pPr>
              <w:suppressAutoHyphens w:val="0"/>
              <w:autoSpaceDN/>
              <w:spacing w:after="0"/>
              <w:contextualSpacing/>
              <w:jc w:val="both"/>
              <w:textAlignment w:val="auto"/>
              <w:rPr>
                <w:rFonts w:cs="Arial"/>
                <w:lang w:val="fr-FR"/>
              </w:rPr>
            </w:pPr>
          </w:p>
        </w:tc>
      </w:tr>
      <w:bookmarkEnd w:id="0"/>
    </w:tbl>
    <w:p w:rsidR="00624005" w:rsidRDefault="0062400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344"/>
      </w:tblGrid>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lastRenderedPageBreak/>
              <w:t>Activités et résultats attendus</w:t>
            </w:r>
          </w:p>
        </w:tc>
        <w:tc>
          <w:tcPr>
            <w:tcW w:w="4047" w:type="pct"/>
          </w:tcPr>
          <w:p w:rsidR="00624005" w:rsidRPr="00624005" w:rsidRDefault="00624005" w:rsidP="00624005">
            <w:pPr>
              <w:suppressAutoHyphens w:val="0"/>
              <w:autoSpaceDN/>
              <w:spacing w:after="0"/>
              <w:jc w:val="both"/>
              <w:textAlignment w:val="auto"/>
              <w:rPr>
                <w:rFonts w:cs="Arial"/>
                <w:b/>
                <w:lang w:val="fr-FR"/>
              </w:rPr>
            </w:pPr>
            <w:r w:rsidRPr="00624005">
              <w:rPr>
                <w:rFonts w:cs="Arial"/>
                <w:b/>
                <w:lang w:val="fr-FR"/>
              </w:rPr>
              <w:t>Activités</w:t>
            </w: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Les activités suivantes sont proposées</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Comprendre le modèle de déplacement, le domaine vital et l’utilisation de l’habitat de l’OTN à l’aide du baguage et du suivi Satellite/GPS-GSM pendant les saisons de reproduction et hors saison de reproduction</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Cartographie des projets d’énergies renouvelables existants et proposés dans le paysage de l’OTN</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Sensibilisation de l’armée indienne à la conservation de l’espèce et de son habitat de prédilection </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Conservation de l’espèce par la création de zones de conservation communautaires (ZCC) dans des zones non protégées.</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Restauration de prairies appropriées et lutte contre les espèces végétales envahissantes comme </w:t>
            </w:r>
            <w:r w:rsidRPr="00624005">
              <w:rPr>
                <w:rFonts w:cs="Arial"/>
                <w:i/>
                <w:iCs/>
                <w:lang w:val="fr-FR"/>
              </w:rPr>
              <w:t xml:space="preserve">Prosopis juliflora </w:t>
            </w:r>
            <w:r w:rsidRPr="00624005">
              <w:rPr>
                <w:rFonts w:cs="Arial"/>
                <w:lang w:val="fr-FR"/>
              </w:rPr>
              <w:t xml:space="preserve">(en Inde occidentale) ou </w:t>
            </w:r>
            <w:proofErr w:type="spellStart"/>
            <w:r w:rsidRPr="00624005">
              <w:rPr>
                <w:rFonts w:cs="Arial"/>
                <w:i/>
                <w:iCs/>
                <w:lang w:val="fr-FR"/>
              </w:rPr>
              <w:t>Gliricidia</w:t>
            </w:r>
            <w:proofErr w:type="spellEnd"/>
            <w:r w:rsidRPr="00624005">
              <w:rPr>
                <w:rFonts w:cs="Arial"/>
                <w:i/>
                <w:iCs/>
                <w:lang w:val="fr-FR"/>
              </w:rPr>
              <w:t xml:space="preserve"> </w:t>
            </w:r>
            <w:proofErr w:type="spellStart"/>
            <w:r w:rsidRPr="00624005">
              <w:rPr>
                <w:rFonts w:cs="Arial"/>
                <w:i/>
                <w:iCs/>
                <w:lang w:val="fr-FR"/>
              </w:rPr>
              <w:t>sp</w:t>
            </w:r>
            <w:proofErr w:type="spellEnd"/>
            <w:r w:rsidRPr="00624005">
              <w:rPr>
                <w:rFonts w:cs="Arial"/>
                <w:lang w:val="fr-FR"/>
              </w:rPr>
              <w:t>. (Péninsule du Deccan)</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Promotion des cultures traditionnelles et de l’agriculture biologique </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Introduire des mesures d’atténuation appropriées telles que l’installation de déflecteurs et de réflecteurs pour oiseaux sur les lignes électriques existantes et l’enfouissement des nouvelles lignes de transmission proposées à proximité des sites de reproduction de l’OTN</w:t>
            </w:r>
          </w:p>
          <w:p w:rsidR="00624005" w:rsidRPr="00624005" w:rsidRDefault="00624005" w:rsidP="00624005">
            <w:pPr>
              <w:numPr>
                <w:ilvl w:val="0"/>
                <w:numId w:val="13"/>
              </w:numPr>
              <w:suppressAutoHyphens w:val="0"/>
              <w:autoSpaceDN/>
              <w:spacing w:after="0" w:line="259" w:lineRule="auto"/>
              <w:ind w:left="329"/>
              <w:contextualSpacing/>
              <w:jc w:val="both"/>
              <w:textAlignment w:val="auto"/>
              <w:rPr>
                <w:rFonts w:cs="Arial"/>
                <w:lang w:val="fr-FR"/>
              </w:rPr>
            </w:pPr>
            <w:r w:rsidRPr="00624005">
              <w:rPr>
                <w:rFonts w:cs="Arial"/>
                <w:lang w:val="fr-FR"/>
              </w:rPr>
              <w:t>Programmes pilotes de pâturage en rotation pour faire face au problème du pâturage du bétail</w:t>
            </w:r>
          </w:p>
          <w:p w:rsidR="00624005" w:rsidRPr="00624005" w:rsidRDefault="00624005" w:rsidP="00624005">
            <w:pPr>
              <w:suppressAutoHyphens w:val="0"/>
              <w:autoSpaceDN/>
              <w:spacing w:after="0"/>
              <w:contextualSpacing/>
              <w:jc w:val="both"/>
              <w:textAlignment w:val="auto"/>
              <w:rPr>
                <w:rFonts w:cs="Arial"/>
                <w:lang w:val="fr-FR"/>
              </w:rPr>
            </w:pPr>
          </w:p>
          <w:p w:rsidR="00624005" w:rsidRPr="00624005" w:rsidRDefault="00624005" w:rsidP="00624005">
            <w:pPr>
              <w:suppressAutoHyphens w:val="0"/>
              <w:autoSpaceDN/>
              <w:spacing w:after="0"/>
              <w:jc w:val="both"/>
              <w:textAlignment w:val="auto"/>
              <w:rPr>
                <w:rFonts w:cs="Arial"/>
                <w:b/>
                <w:lang w:val="fr-FR"/>
              </w:rPr>
            </w:pPr>
            <w:r w:rsidRPr="00624005">
              <w:rPr>
                <w:rFonts w:cs="Arial"/>
                <w:b/>
                <w:lang w:val="fr-FR"/>
              </w:rPr>
              <w:t>Résultats attendus</w:t>
            </w: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Les résultats ci-après sont attendus des activités ci-dessus :</w:t>
            </w:r>
          </w:p>
          <w:p w:rsidR="00624005" w:rsidRPr="00624005" w:rsidRDefault="00624005" w:rsidP="00624005">
            <w:pPr>
              <w:numPr>
                <w:ilvl w:val="0"/>
                <w:numId w:val="14"/>
              </w:numPr>
              <w:suppressAutoHyphens w:val="0"/>
              <w:autoSpaceDN/>
              <w:spacing w:after="0" w:line="259" w:lineRule="auto"/>
              <w:ind w:left="329"/>
              <w:contextualSpacing/>
              <w:jc w:val="both"/>
              <w:textAlignment w:val="auto"/>
              <w:rPr>
                <w:rFonts w:cs="Arial"/>
                <w:lang w:val="fr-FR"/>
              </w:rPr>
            </w:pPr>
            <w:r w:rsidRPr="00624005">
              <w:rPr>
                <w:rFonts w:cs="Arial"/>
                <w:lang w:val="fr-FR"/>
              </w:rPr>
              <w:t>La sensibilisation des parties prenantes sera utile pour obtenir le soutien de la population locale en faveur de la conservation de l’espèce et de ses habitats</w:t>
            </w:r>
          </w:p>
          <w:p w:rsidR="00624005" w:rsidRPr="00624005" w:rsidRDefault="00624005" w:rsidP="00624005">
            <w:pPr>
              <w:numPr>
                <w:ilvl w:val="0"/>
                <w:numId w:val="14"/>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Le développement de sites non protégés de l’OTN en tant que Zones de conservation communautaires (ZCC) (ou toute autre désignation appropriée) avec l’aide de communautés locales comme </w:t>
            </w:r>
            <w:proofErr w:type="spellStart"/>
            <w:r w:rsidRPr="00624005">
              <w:rPr>
                <w:rFonts w:cs="Arial"/>
                <w:lang w:val="fr-FR"/>
              </w:rPr>
              <w:t>Bishnoi</w:t>
            </w:r>
            <w:proofErr w:type="spellEnd"/>
            <w:r w:rsidRPr="00624005">
              <w:rPr>
                <w:rFonts w:cs="Arial"/>
                <w:lang w:val="fr-FR"/>
              </w:rPr>
              <w:t xml:space="preserve"> sera crucial pour la survie de l’espèce dans le désert du Thar.</w:t>
            </w:r>
          </w:p>
          <w:p w:rsidR="00624005" w:rsidRPr="00624005" w:rsidRDefault="00624005" w:rsidP="00624005">
            <w:pPr>
              <w:numPr>
                <w:ilvl w:val="0"/>
                <w:numId w:val="14"/>
              </w:numPr>
              <w:suppressAutoHyphens w:val="0"/>
              <w:autoSpaceDN/>
              <w:spacing w:after="0" w:line="259" w:lineRule="auto"/>
              <w:ind w:left="329"/>
              <w:contextualSpacing/>
              <w:jc w:val="both"/>
              <w:textAlignment w:val="auto"/>
              <w:rPr>
                <w:rFonts w:cs="Arial"/>
                <w:lang w:val="fr-FR"/>
              </w:rPr>
            </w:pPr>
            <w:r w:rsidRPr="00624005">
              <w:rPr>
                <w:rFonts w:cs="Arial"/>
                <w:lang w:val="fr-FR"/>
              </w:rPr>
              <w:t>L’OTN pourra utiliser en toute sécurité les terres agricoles ou les pâturages communs, au moins en dehors de la saison de reproduction.</w:t>
            </w:r>
          </w:p>
          <w:p w:rsidR="00624005" w:rsidRPr="00624005" w:rsidRDefault="00624005" w:rsidP="00624005">
            <w:pPr>
              <w:suppressAutoHyphens w:val="0"/>
              <w:autoSpaceDN/>
              <w:spacing w:after="0"/>
              <w:contextualSpacing/>
              <w:jc w:val="both"/>
              <w:textAlignment w:val="auto"/>
              <w:rPr>
                <w:rFonts w:cs="Arial"/>
                <w:b/>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Avantages associés</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 xml:space="preserve">La conservation de l’OTN dans les régions arides profitera également à d’autres espèces telles que le lézard à queue épineuse </w:t>
            </w:r>
            <w:proofErr w:type="spellStart"/>
            <w:r w:rsidRPr="00624005">
              <w:rPr>
                <w:rFonts w:cs="Arial"/>
                <w:i/>
                <w:iCs/>
                <w:color w:val="000000"/>
                <w:lang w:val="fr-FR"/>
              </w:rPr>
              <w:t>Saara</w:t>
            </w:r>
            <w:proofErr w:type="spellEnd"/>
            <w:r w:rsidRPr="00624005">
              <w:rPr>
                <w:rFonts w:cs="Arial"/>
                <w:i/>
                <w:iCs/>
                <w:color w:val="000000"/>
                <w:lang w:val="fr-FR"/>
              </w:rPr>
              <w:t xml:space="preserve"> </w:t>
            </w:r>
            <w:proofErr w:type="spellStart"/>
            <w:r w:rsidRPr="00624005">
              <w:rPr>
                <w:rFonts w:cs="Arial"/>
                <w:i/>
                <w:iCs/>
                <w:color w:val="000000"/>
                <w:lang w:val="fr-FR"/>
              </w:rPr>
              <w:t>hardwickii</w:t>
            </w:r>
            <w:proofErr w:type="spellEnd"/>
            <w:r w:rsidRPr="00624005">
              <w:rPr>
                <w:rFonts w:cs="Arial"/>
                <w:color w:val="000000"/>
                <w:lang w:val="fr-FR"/>
              </w:rPr>
              <w:t xml:space="preserve">, la </w:t>
            </w:r>
            <w:proofErr w:type="spellStart"/>
            <w:r w:rsidRPr="00624005">
              <w:rPr>
                <w:rFonts w:cs="Arial"/>
                <w:color w:val="000000"/>
                <w:lang w:val="fr-FR"/>
              </w:rPr>
              <w:t>chinkara</w:t>
            </w:r>
            <w:proofErr w:type="spellEnd"/>
            <w:r w:rsidRPr="00624005">
              <w:rPr>
                <w:rFonts w:cs="Arial"/>
                <w:color w:val="000000"/>
                <w:lang w:val="fr-FR"/>
              </w:rPr>
              <w:t xml:space="preserve"> </w:t>
            </w:r>
            <w:proofErr w:type="spellStart"/>
            <w:r w:rsidRPr="00624005">
              <w:rPr>
                <w:rFonts w:cs="Arial"/>
                <w:i/>
                <w:iCs/>
                <w:color w:val="000000"/>
                <w:lang w:val="fr-FR"/>
              </w:rPr>
              <w:t>Gazella</w:t>
            </w:r>
            <w:proofErr w:type="spellEnd"/>
            <w:r w:rsidRPr="00624005">
              <w:rPr>
                <w:rFonts w:cs="Arial"/>
                <w:i/>
                <w:iCs/>
                <w:color w:val="000000"/>
                <w:lang w:val="fr-FR"/>
              </w:rPr>
              <w:t xml:space="preserve"> </w:t>
            </w:r>
            <w:proofErr w:type="spellStart"/>
            <w:r w:rsidRPr="00624005">
              <w:rPr>
                <w:rFonts w:cs="Arial"/>
                <w:i/>
                <w:iCs/>
                <w:color w:val="000000"/>
                <w:lang w:val="fr-FR"/>
              </w:rPr>
              <w:t>bennettii</w:t>
            </w:r>
            <w:proofErr w:type="spellEnd"/>
            <w:r w:rsidRPr="00624005">
              <w:rPr>
                <w:rFonts w:cs="Arial"/>
                <w:color w:val="000000"/>
                <w:lang w:val="fr-FR"/>
              </w:rPr>
              <w:t xml:space="preserve">, le renard du désert ou renard à pieds blancs </w:t>
            </w:r>
            <w:r w:rsidRPr="00624005">
              <w:rPr>
                <w:rFonts w:cs="Arial"/>
                <w:i/>
                <w:iCs/>
                <w:color w:val="000000"/>
                <w:lang w:val="fr-FR"/>
              </w:rPr>
              <w:t xml:space="preserve">Vulpes </w:t>
            </w:r>
            <w:proofErr w:type="spellStart"/>
            <w:r w:rsidRPr="00624005">
              <w:rPr>
                <w:rFonts w:cs="Arial"/>
                <w:i/>
                <w:iCs/>
                <w:color w:val="000000"/>
                <w:lang w:val="fr-FR"/>
              </w:rPr>
              <w:t>vulpes</w:t>
            </w:r>
            <w:proofErr w:type="spellEnd"/>
            <w:r w:rsidRPr="00624005">
              <w:rPr>
                <w:rFonts w:cs="Arial"/>
                <w:i/>
                <w:iCs/>
                <w:color w:val="000000"/>
                <w:lang w:val="fr-FR"/>
              </w:rPr>
              <w:t xml:space="preserve"> </w:t>
            </w:r>
            <w:proofErr w:type="spellStart"/>
            <w:r w:rsidRPr="00624005">
              <w:rPr>
                <w:rFonts w:cs="Arial"/>
                <w:i/>
                <w:iCs/>
                <w:color w:val="000000"/>
                <w:lang w:val="fr-FR"/>
              </w:rPr>
              <w:t>pusilla</w:t>
            </w:r>
            <w:proofErr w:type="spellEnd"/>
            <w:r w:rsidRPr="00624005">
              <w:rPr>
                <w:rFonts w:cs="Arial"/>
                <w:color w:val="000000"/>
                <w:lang w:val="fr-FR"/>
              </w:rPr>
              <w:t xml:space="preserve">, le renard indien </w:t>
            </w:r>
            <w:r w:rsidRPr="00624005">
              <w:rPr>
                <w:rFonts w:cs="Arial"/>
                <w:i/>
                <w:iCs/>
                <w:color w:val="000000"/>
                <w:lang w:val="fr-FR"/>
              </w:rPr>
              <w:t xml:space="preserve">Vulpes </w:t>
            </w:r>
            <w:proofErr w:type="spellStart"/>
            <w:r w:rsidRPr="00624005">
              <w:rPr>
                <w:rFonts w:cs="Arial"/>
                <w:i/>
                <w:iCs/>
                <w:color w:val="000000"/>
                <w:lang w:val="fr-FR"/>
              </w:rPr>
              <w:t>bengalensis</w:t>
            </w:r>
            <w:proofErr w:type="spellEnd"/>
            <w:r w:rsidRPr="00624005">
              <w:rPr>
                <w:rFonts w:cs="Arial"/>
                <w:color w:val="000000"/>
                <w:lang w:val="fr-FR"/>
              </w:rPr>
              <w:t>, le chat du désert etc. ainsi que la flore indigène du désert</w:t>
            </w:r>
          </w:p>
          <w:p w:rsidR="00624005" w:rsidRPr="00624005" w:rsidRDefault="00624005" w:rsidP="00624005">
            <w:pPr>
              <w:suppressAutoHyphens w:val="0"/>
              <w:autoSpaceDE w:val="0"/>
              <w:adjustRightInd w:val="0"/>
              <w:spacing w:after="0"/>
              <w:jc w:val="both"/>
              <w:textAlignment w:val="auto"/>
              <w:rPr>
                <w:rFonts w:cs="Arial"/>
                <w:color w:val="000000"/>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Calendrier</w:t>
            </w:r>
          </w:p>
        </w:tc>
        <w:tc>
          <w:tcPr>
            <w:tcW w:w="4047" w:type="pct"/>
          </w:tcPr>
          <w:p w:rsidR="00624005" w:rsidRPr="00624005" w:rsidRDefault="00624005" w:rsidP="00624005">
            <w:pPr>
              <w:numPr>
                <w:ilvl w:val="0"/>
                <w:numId w:val="18"/>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La proposition de Zone de conservation communautaire (ZCC) sera créée après la sélection des sites et la compréhension de l’intérêt des communautés locales pour la région de </w:t>
            </w:r>
            <w:proofErr w:type="spellStart"/>
            <w:r w:rsidRPr="00624005">
              <w:rPr>
                <w:rFonts w:cs="Arial"/>
                <w:lang w:val="fr-FR"/>
              </w:rPr>
              <w:t>Pokhran-Ramdevra</w:t>
            </w:r>
            <w:proofErr w:type="spellEnd"/>
            <w:r w:rsidRPr="00624005">
              <w:rPr>
                <w:rFonts w:cs="Arial"/>
                <w:lang w:val="fr-FR"/>
              </w:rPr>
              <w:t> : un an</w:t>
            </w:r>
          </w:p>
          <w:p w:rsidR="00624005" w:rsidRPr="00624005" w:rsidRDefault="00624005" w:rsidP="00624005">
            <w:pPr>
              <w:numPr>
                <w:ilvl w:val="0"/>
                <w:numId w:val="18"/>
              </w:numPr>
              <w:suppressAutoHyphens w:val="0"/>
              <w:autoSpaceDN/>
              <w:spacing w:after="0" w:line="259" w:lineRule="auto"/>
              <w:ind w:left="329"/>
              <w:contextualSpacing/>
              <w:jc w:val="both"/>
              <w:textAlignment w:val="auto"/>
              <w:rPr>
                <w:rFonts w:cs="Arial"/>
                <w:lang w:val="fr-FR"/>
              </w:rPr>
            </w:pPr>
            <w:r w:rsidRPr="00624005">
              <w:rPr>
                <w:rFonts w:cs="Arial"/>
                <w:lang w:val="fr-FR"/>
              </w:rPr>
              <w:t>Les programmes de sensibilisation doivent être renforcés dans le cadre du programme à long terme : continu</w:t>
            </w:r>
          </w:p>
          <w:p w:rsidR="00624005" w:rsidRPr="00624005" w:rsidRDefault="00624005" w:rsidP="00624005">
            <w:pPr>
              <w:numPr>
                <w:ilvl w:val="0"/>
                <w:numId w:val="18"/>
              </w:numPr>
              <w:suppressAutoHyphens w:val="0"/>
              <w:autoSpaceDN/>
              <w:spacing w:after="0" w:line="259" w:lineRule="auto"/>
              <w:ind w:left="329"/>
              <w:contextualSpacing/>
              <w:jc w:val="both"/>
              <w:textAlignment w:val="auto"/>
              <w:rPr>
                <w:rFonts w:cs="Arial"/>
                <w:lang w:val="fr-FR"/>
              </w:rPr>
            </w:pPr>
            <w:r w:rsidRPr="00624005">
              <w:rPr>
                <w:rFonts w:cs="Arial"/>
                <w:lang w:val="fr-FR"/>
              </w:rPr>
              <w:t>Élaborer des outils et des lignes directrices pour la sensibilisation des intervenants, en particulier pour informer le risque financier associé aux impacts de l’énergie renouvelable sur les espèces et pour améliorer le renforcement des capacités des organismes de réglementation et des consultants : un an (besoin urgent)</w:t>
            </w:r>
          </w:p>
          <w:p w:rsidR="00624005" w:rsidRPr="00624005" w:rsidRDefault="00624005" w:rsidP="00624005">
            <w:pPr>
              <w:numPr>
                <w:ilvl w:val="0"/>
                <w:numId w:val="18"/>
              </w:numPr>
              <w:suppressAutoHyphens w:val="0"/>
              <w:autoSpaceDN/>
              <w:spacing w:after="0" w:line="259" w:lineRule="auto"/>
              <w:ind w:left="329"/>
              <w:contextualSpacing/>
              <w:jc w:val="both"/>
              <w:textAlignment w:val="auto"/>
              <w:rPr>
                <w:rFonts w:cs="Arial"/>
                <w:lang w:val="fr-FR"/>
              </w:rPr>
            </w:pPr>
            <w:r w:rsidRPr="00624005">
              <w:rPr>
                <w:rFonts w:cs="Arial"/>
                <w:lang w:val="fr-FR"/>
              </w:rPr>
              <w:t>Orientations pour les communautés locales sur les impacts sur la biodiversité locale et comment les éviter/atténuer : cinq ans</w:t>
            </w:r>
          </w:p>
          <w:p w:rsidR="00624005" w:rsidRPr="00624005" w:rsidRDefault="00624005" w:rsidP="00624005">
            <w:pPr>
              <w:numPr>
                <w:ilvl w:val="0"/>
                <w:numId w:val="18"/>
              </w:numPr>
              <w:suppressAutoHyphens w:val="0"/>
              <w:autoSpaceDN/>
              <w:spacing w:after="0" w:line="259" w:lineRule="auto"/>
              <w:ind w:left="329"/>
              <w:contextualSpacing/>
              <w:jc w:val="both"/>
              <w:textAlignment w:val="auto"/>
              <w:rPr>
                <w:rFonts w:cs="Arial"/>
                <w:lang w:val="fr-FR"/>
              </w:rPr>
            </w:pPr>
            <w:r w:rsidRPr="00624005">
              <w:rPr>
                <w:rFonts w:cs="Arial"/>
                <w:lang w:val="fr-FR"/>
              </w:rPr>
              <w:lastRenderedPageBreak/>
              <w:t xml:space="preserve">Sensibilisation des parties prenantes, en particulier l’armée indienne et les communautés locales </w:t>
            </w:r>
          </w:p>
          <w:p w:rsidR="00624005" w:rsidRPr="00624005" w:rsidRDefault="00624005" w:rsidP="00624005">
            <w:pPr>
              <w:suppressAutoHyphens w:val="0"/>
              <w:autoSpaceDN/>
              <w:spacing w:after="0"/>
              <w:contextualSpacing/>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lastRenderedPageBreak/>
              <w:t>Relations avec d’autres actions de la CMS</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Les actions suivantes, au titre de la proposition de l’outarde du Bengale à la CMS, peuvent être liées à </w:t>
            </w:r>
          </w:p>
          <w:p w:rsidR="00624005" w:rsidRPr="00624005" w:rsidRDefault="00624005" w:rsidP="00624005">
            <w:pPr>
              <w:suppressAutoHyphens w:val="0"/>
              <w:autoSpaceDN/>
              <w:spacing w:after="0"/>
              <w:jc w:val="both"/>
              <w:textAlignment w:val="auto"/>
              <w:rPr>
                <w:rFonts w:cs="Arial"/>
                <w:lang w:val="fr-FR"/>
              </w:rPr>
            </w:pPr>
            <w:proofErr w:type="gramStart"/>
            <w:r w:rsidRPr="00624005">
              <w:rPr>
                <w:rFonts w:cs="Arial"/>
                <w:lang w:val="fr-FR"/>
              </w:rPr>
              <w:t>diverses</w:t>
            </w:r>
            <w:proofErr w:type="gramEnd"/>
            <w:r w:rsidRPr="00624005">
              <w:rPr>
                <w:rFonts w:cs="Arial"/>
                <w:lang w:val="fr-FR"/>
              </w:rPr>
              <w:t xml:space="preserve"> résolutions et initiatives </w:t>
            </w:r>
          </w:p>
          <w:p w:rsidR="00624005" w:rsidRPr="00624005" w:rsidRDefault="00624005" w:rsidP="00624005">
            <w:pPr>
              <w:widowControl w:val="0"/>
              <w:numPr>
                <w:ilvl w:val="0"/>
                <w:numId w:val="17"/>
              </w:numPr>
              <w:tabs>
                <w:tab w:val="left" w:pos="821"/>
              </w:tabs>
              <w:suppressAutoHyphens w:val="0"/>
              <w:autoSpaceDE w:val="0"/>
              <w:autoSpaceDN/>
              <w:spacing w:before="41" w:after="0" w:line="237" w:lineRule="auto"/>
              <w:ind w:left="329" w:right="399"/>
              <w:contextualSpacing/>
              <w:jc w:val="both"/>
              <w:textAlignment w:val="auto"/>
              <w:rPr>
                <w:rFonts w:cs="Arial"/>
                <w:lang w:val="fr-FR"/>
              </w:rPr>
            </w:pPr>
            <w:r w:rsidRPr="00624005">
              <w:rPr>
                <w:rFonts w:cs="Arial"/>
                <w:lang w:val="fr-FR"/>
              </w:rPr>
              <w:t xml:space="preserve">Résolution 10.03 (le rôle des réseaux écologiques dans la conservation des espèces migratrices) </w:t>
            </w:r>
          </w:p>
          <w:p w:rsidR="00624005" w:rsidRPr="00624005" w:rsidRDefault="00624005" w:rsidP="00624005">
            <w:pPr>
              <w:widowControl w:val="0"/>
              <w:numPr>
                <w:ilvl w:val="0"/>
                <w:numId w:val="17"/>
              </w:numPr>
              <w:tabs>
                <w:tab w:val="left" w:pos="821"/>
              </w:tabs>
              <w:suppressAutoHyphens w:val="0"/>
              <w:autoSpaceDE w:val="0"/>
              <w:autoSpaceDN/>
              <w:spacing w:before="41" w:after="0" w:line="237" w:lineRule="auto"/>
              <w:ind w:left="329" w:right="399"/>
              <w:contextualSpacing/>
              <w:jc w:val="both"/>
              <w:textAlignment w:val="auto"/>
              <w:rPr>
                <w:rFonts w:cs="Arial"/>
                <w:lang w:val="fr-FR"/>
              </w:rPr>
            </w:pPr>
            <w:r w:rsidRPr="00624005">
              <w:rPr>
                <w:rFonts w:cs="Arial"/>
                <w:lang w:val="fr-FR"/>
              </w:rPr>
              <w:t>Résolution 11.25 (faire progresser les réseaux écologiques pour répondre aux besoins des espèces migratrices)</w:t>
            </w:r>
          </w:p>
          <w:p w:rsidR="00624005" w:rsidRPr="00624005" w:rsidRDefault="00624005" w:rsidP="00624005">
            <w:pPr>
              <w:widowControl w:val="0"/>
              <w:numPr>
                <w:ilvl w:val="0"/>
                <w:numId w:val="17"/>
              </w:numPr>
              <w:tabs>
                <w:tab w:val="left" w:pos="821"/>
              </w:tabs>
              <w:suppressAutoHyphens w:val="0"/>
              <w:autoSpaceDE w:val="0"/>
              <w:autoSpaceDN/>
              <w:spacing w:before="41" w:after="0" w:line="237" w:lineRule="auto"/>
              <w:ind w:left="329" w:right="399"/>
              <w:contextualSpacing/>
              <w:jc w:val="both"/>
              <w:textAlignment w:val="auto"/>
              <w:rPr>
                <w:rFonts w:cs="Arial"/>
                <w:lang w:val="fr-FR"/>
              </w:rPr>
            </w:pPr>
            <w:r w:rsidRPr="00624005">
              <w:rPr>
                <w:rFonts w:cs="Arial"/>
                <w:lang w:val="fr-FR"/>
              </w:rPr>
              <w:t>Résolution 10.23 (espèces marquées pour des Actions concertées 2012-14)</w:t>
            </w:r>
          </w:p>
          <w:p w:rsidR="00624005" w:rsidRPr="00624005" w:rsidRDefault="00624005" w:rsidP="00624005">
            <w:pPr>
              <w:widowControl w:val="0"/>
              <w:numPr>
                <w:ilvl w:val="0"/>
                <w:numId w:val="17"/>
              </w:numPr>
              <w:suppressAutoHyphens w:val="0"/>
              <w:autoSpaceDE w:val="0"/>
              <w:autoSpaceDN/>
              <w:spacing w:before="41" w:after="0" w:line="237" w:lineRule="auto"/>
              <w:ind w:left="329" w:right="399"/>
              <w:contextualSpacing/>
              <w:jc w:val="both"/>
              <w:textAlignment w:val="auto"/>
              <w:rPr>
                <w:rFonts w:cs="Arial"/>
                <w:lang w:val="fr-FR"/>
              </w:rPr>
            </w:pPr>
            <w:r w:rsidRPr="00624005">
              <w:rPr>
                <w:rFonts w:cs="Arial"/>
                <w:lang w:val="fr-FR"/>
              </w:rPr>
              <w:t>Résolution 11.10 (synergies et partenariats)</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Priorité de protection</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L’espèce est classée en danger critique d’extinction par l’UICN (UICN 2019).</w:t>
            </w:r>
          </w:p>
          <w:p w:rsidR="00624005" w:rsidRPr="00624005" w:rsidRDefault="00624005" w:rsidP="00624005">
            <w:pPr>
              <w:suppressAutoHyphens w:val="0"/>
              <w:autoSpaceDE w:val="0"/>
              <w:adjustRightInd w:val="0"/>
              <w:spacing w:after="0"/>
              <w:jc w:val="both"/>
              <w:textAlignment w:val="auto"/>
              <w:rPr>
                <w:rFonts w:cs="Arial"/>
                <w:color w:val="000000"/>
                <w:lang w:val="fr-FR"/>
              </w:rPr>
            </w:pPr>
          </w:p>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L’espèce a disparu de 90 % de cette aire de répartition ; sa population a diminué de 90 % en 50 ans (six générations) ; et ses menaces devraient augmenter à l’avenir (</w:t>
            </w:r>
            <w:proofErr w:type="spellStart"/>
            <w:r w:rsidRPr="00624005">
              <w:rPr>
                <w:rFonts w:cs="Arial"/>
                <w:color w:val="000000"/>
                <w:lang w:val="fr-FR"/>
              </w:rPr>
              <w:t>Collar</w:t>
            </w:r>
            <w:proofErr w:type="spellEnd"/>
            <w:r w:rsidRPr="00624005">
              <w:rPr>
                <w:rFonts w:cs="Arial"/>
                <w:color w:val="000000"/>
                <w:lang w:val="fr-FR"/>
              </w:rPr>
              <w:t xml:space="preserve"> </w:t>
            </w:r>
            <w:r w:rsidRPr="00624005">
              <w:rPr>
                <w:rFonts w:cs="Arial"/>
                <w:i/>
                <w:iCs/>
                <w:color w:val="000000"/>
                <w:lang w:val="fr-FR"/>
              </w:rPr>
              <w:t>et al.</w:t>
            </w:r>
            <w:r w:rsidRPr="00624005">
              <w:rPr>
                <w:rFonts w:cs="Arial"/>
                <w:color w:val="000000"/>
                <w:lang w:val="fr-FR"/>
              </w:rPr>
              <w:t xml:space="preserve">  2017).</w:t>
            </w:r>
          </w:p>
          <w:p w:rsidR="00624005" w:rsidRPr="00624005" w:rsidRDefault="00624005" w:rsidP="00624005">
            <w:pPr>
              <w:suppressAutoHyphens w:val="0"/>
              <w:autoSpaceDE w:val="0"/>
              <w:adjustRightInd w:val="0"/>
              <w:spacing w:after="0"/>
              <w:jc w:val="both"/>
              <w:textAlignment w:val="auto"/>
              <w:rPr>
                <w:rFonts w:cs="Arial"/>
                <w:color w:val="000000"/>
                <w:lang w:val="fr-FR"/>
              </w:rPr>
            </w:pPr>
          </w:p>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Les lignes directrices pour un plan d’action national pour le programme de rétablissement des outardes résidentes élaboré par le ministère de l’Environnement, des forêts et du changement climatique dans le cadre de réunions consultatives avec des scientifiques, des gestionnaires et des décideurs recommandent une approche à plusieurs volets comprenant : a) la protection des habitats de reproduction par la création d’enclos à l’épreuve des prédateurs qui sont saisonnièrement inviolables des utilisations humaines consommatrices, b) l’atténuation des menaces, en particulier les lignes électriques et les infrastructures nuisibles à l’échelle du paysage, c) l’intégration des préoccupations locales relatives aux moyens de subsistance dans la planification de la conservation en encourageant des pratiques agricoles favorables à l’outarde, et d) l’adoption d’un programme de reproduction pour la conservation incluant la libération de populations d’oiseaux élevés en captivité en tant que population d’assurance contre leur disparition totale (</w:t>
            </w:r>
            <w:proofErr w:type="spellStart"/>
            <w:r w:rsidRPr="00624005">
              <w:rPr>
                <w:rFonts w:cs="Arial"/>
                <w:color w:val="000000"/>
                <w:lang w:val="fr-FR"/>
              </w:rPr>
              <w:t>Dutta</w:t>
            </w:r>
            <w:proofErr w:type="spellEnd"/>
            <w:r w:rsidRPr="00624005">
              <w:rPr>
                <w:rFonts w:cs="Arial"/>
                <w:color w:val="000000"/>
                <w:lang w:val="fr-FR"/>
              </w:rPr>
              <w:t xml:space="preserve"> </w:t>
            </w:r>
            <w:r w:rsidRPr="00624005">
              <w:rPr>
                <w:rFonts w:cs="Arial"/>
                <w:i/>
                <w:iCs/>
                <w:color w:val="000000"/>
                <w:lang w:val="fr-FR"/>
              </w:rPr>
              <w:t>et al.</w:t>
            </w:r>
            <w:r w:rsidRPr="00624005">
              <w:rPr>
                <w:rFonts w:cs="Arial"/>
                <w:color w:val="000000"/>
                <w:lang w:val="fr-FR"/>
              </w:rPr>
              <w:t xml:space="preserve">  2013). </w:t>
            </w:r>
          </w:p>
          <w:p w:rsidR="00624005" w:rsidRPr="00624005" w:rsidRDefault="00624005" w:rsidP="00624005">
            <w:pPr>
              <w:suppressAutoHyphens w:val="0"/>
              <w:autoSpaceDE w:val="0"/>
              <w:adjustRightInd w:val="0"/>
              <w:spacing w:after="0"/>
              <w:jc w:val="both"/>
              <w:textAlignment w:val="auto"/>
              <w:rPr>
                <w:rFonts w:cs="Arial"/>
                <w:color w:val="000000"/>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Pertinence</w:t>
            </w:r>
          </w:p>
        </w:tc>
        <w:tc>
          <w:tcPr>
            <w:tcW w:w="4047" w:type="pct"/>
          </w:tcPr>
          <w:p w:rsidR="00624005" w:rsidRPr="00624005" w:rsidRDefault="00624005" w:rsidP="00624005">
            <w:pPr>
              <w:suppressAutoHyphens w:val="0"/>
              <w:autoSpaceDE w:val="0"/>
              <w:adjustRightInd w:val="0"/>
              <w:spacing w:after="0"/>
              <w:jc w:val="both"/>
              <w:textAlignment w:val="auto"/>
              <w:rPr>
                <w:rFonts w:cs="Arial"/>
                <w:color w:val="000000"/>
                <w:lang w:val="fr-FR"/>
              </w:rPr>
            </w:pPr>
            <w:r w:rsidRPr="00624005">
              <w:rPr>
                <w:rFonts w:cs="Arial"/>
                <w:color w:val="000000"/>
                <w:lang w:val="fr-FR"/>
              </w:rPr>
              <w:t xml:space="preserve">De la chasse a été signalée au Pakistan (Khan </w:t>
            </w:r>
            <w:r w:rsidRPr="00624005">
              <w:rPr>
                <w:rFonts w:cs="Arial"/>
                <w:i/>
                <w:iCs/>
                <w:color w:val="000000"/>
                <w:lang w:val="fr-FR"/>
              </w:rPr>
              <w:t>et al.</w:t>
            </w:r>
            <w:r w:rsidRPr="00624005">
              <w:rPr>
                <w:rFonts w:cs="Arial"/>
                <w:color w:val="000000"/>
                <w:lang w:val="fr-FR"/>
              </w:rPr>
              <w:t xml:space="preserve">  2008) dans le passé et même récemment dans les réseaux sociaux. Étant donné la population extrêmement faible de l’espèce, cette mortalité supplémentaire induite par l’homme n’est pas viable pour la persistance de l’espèce (</w:t>
            </w:r>
            <w:proofErr w:type="spellStart"/>
            <w:r w:rsidRPr="00624005">
              <w:rPr>
                <w:rFonts w:cs="Arial"/>
                <w:color w:val="000000"/>
                <w:lang w:val="fr-FR"/>
              </w:rPr>
              <w:t>Dutta</w:t>
            </w:r>
            <w:proofErr w:type="spellEnd"/>
            <w:r w:rsidRPr="00624005">
              <w:rPr>
                <w:rFonts w:cs="Arial"/>
                <w:color w:val="000000"/>
                <w:lang w:val="fr-FR"/>
              </w:rPr>
              <w:t xml:space="preserve"> </w:t>
            </w:r>
            <w:r w:rsidRPr="00624005">
              <w:rPr>
                <w:rFonts w:cs="Arial"/>
                <w:i/>
                <w:iCs/>
                <w:color w:val="000000"/>
                <w:lang w:val="fr-FR"/>
              </w:rPr>
              <w:t>et al.</w:t>
            </w:r>
            <w:r w:rsidRPr="00624005">
              <w:rPr>
                <w:rFonts w:cs="Arial"/>
                <w:color w:val="000000"/>
                <w:lang w:val="fr-FR"/>
              </w:rPr>
              <w:t xml:space="preserve">  2011) et constitue la principale menace pour la conservation de l’espèce. La densité des lignes électriques au Rajasthan, en Inde, augmente également en raison de la production d’énergie renouvelable et constitue une menace importante associée à la migration. En Inde, la perte d’habitat et les lignes électriques constituent les principales menaces, tandis qu’au Pakistan, de vastes habitats sont encore disponibles, mais la chasse et le manque de sensibilisation à propos de l’espèce demeurent les principales menaces.</w:t>
            </w:r>
          </w:p>
          <w:p w:rsidR="00624005" w:rsidRPr="00624005" w:rsidRDefault="00624005" w:rsidP="00624005">
            <w:pPr>
              <w:suppressAutoHyphens w:val="0"/>
              <w:autoSpaceDN/>
              <w:spacing w:after="0"/>
              <w:jc w:val="both"/>
              <w:textAlignment w:val="auto"/>
              <w:rPr>
                <w:rFonts w:cs="Arial"/>
                <w:color w:val="000000"/>
                <w:lang w:val="fr-FR"/>
              </w:rPr>
            </w:pPr>
          </w:p>
          <w:p w:rsidR="00624005" w:rsidRPr="00624005" w:rsidRDefault="00624005" w:rsidP="00624005">
            <w:pPr>
              <w:suppressAutoHyphens w:val="0"/>
              <w:autoSpaceDN/>
              <w:spacing w:after="0"/>
              <w:jc w:val="both"/>
              <w:textAlignment w:val="auto"/>
              <w:rPr>
                <w:rFonts w:cs="Arial"/>
                <w:color w:val="000000"/>
                <w:lang w:val="fr-FR"/>
              </w:rPr>
            </w:pPr>
            <w:r w:rsidRPr="00624005">
              <w:rPr>
                <w:rFonts w:cs="Arial"/>
                <w:color w:val="000000"/>
                <w:lang w:val="fr-FR"/>
              </w:rPr>
              <w:t xml:space="preserve">Cette proposition à la CMS peut servir de cadre directeur pour convaincre les agences concernées d’entreprendre les actions proposées. </w:t>
            </w:r>
          </w:p>
          <w:p w:rsidR="00624005" w:rsidRPr="00624005" w:rsidRDefault="00624005" w:rsidP="00624005">
            <w:pPr>
              <w:suppressAutoHyphens w:val="0"/>
              <w:autoSpaceDN/>
              <w:spacing w:after="0"/>
              <w:jc w:val="both"/>
              <w:textAlignment w:val="auto"/>
              <w:rPr>
                <w:rFonts w:cs="Arial"/>
                <w:color w:val="000000"/>
                <w:lang w:val="fr-FR"/>
              </w:rPr>
            </w:pPr>
          </w:p>
        </w:tc>
      </w:tr>
    </w:tbl>
    <w:p w:rsidR="00624005" w:rsidRDefault="0062400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344"/>
      </w:tblGrid>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p>
          <w:p w:rsidR="00624005" w:rsidRPr="00624005" w:rsidRDefault="00624005" w:rsidP="00624005">
            <w:pPr>
              <w:suppressAutoHyphens w:val="0"/>
              <w:autoSpaceDN/>
              <w:spacing w:after="0"/>
              <w:textAlignment w:val="auto"/>
              <w:rPr>
                <w:rFonts w:cs="Arial"/>
                <w:b/>
                <w:lang w:val="fr-FR"/>
              </w:rPr>
            </w:pPr>
            <w:r w:rsidRPr="00624005">
              <w:rPr>
                <w:rFonts w:cs="Arial"/>
                <w:b/>
                <w:lang w:val="fr-FR"/>
              </w:rPr>
              <w:t>Absence de meilleurs remèdes</w:t>
            </w:r>
          </w:p>
          <w:p w:rsidR="00624005" w:rsidRPr="00624005" w:rsidRDefault="00624005" w:rsidP="00624005">
            <w:pPr>
              <w:suppressAutoHyphens w:val="0"/>
              <w:autoSpaceDN/>
              <w:spacing w:after="0"/>
              <w:textAlignment w:val="auto"/>
              <w:rPr>
                <w:rFonts w:cs="Arial"/>
                <w:b/>
                <w:lang w:val="fr-FR"/>
              </w:rPr>
            </w:pP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En l’absence de remèdes tels qu’un financement adéquat, le soutien de la communauté et les obstacles à l’utilisation de la technologie il est plutôt difficile d’assurer la survie future de l’espèce (Dolman </w:t>
            </w:r>
            <w:r w:rsidRPr="00624005">
              <w:rPr>
                <w:rFonts w:cs="Arial"/>
                <w:i/>
                <w:iCs/>
                <w:lang w:val="fr-FR"/>
              </w:rPr>
              <w:t>et al.</w:t>
            </w:r>
            <w:r w:rsidRPr="00624005">
              <w:rPr>
                <w:rFonts w:cs="Arial"/>
                <w:lang w:val="fr-FR"/>
              </w:rPr>
              <w:t xml:space="preserve">  2015).</w:t>
            </w:r>
          </w:p>
          <w:p w:rsidR="00624005" w:rsidRPr="00624005" w:rsidRDefault="00624005" w:rsidP="00624005">
            <w:pPr>
              <w:suppressAutoHyphens w:val="0"/>
              <w:autoSpaceDN/>
              <w:spacing w:after="0"/>
              <w:jc w:val="both"/>
              <w:textAlignment w:val="auto"/>
              <w:rPr>
                <w:rFonts w:cs="Arial"/>
                <w:lang w:val="fr-FR"/>
              </w:rPr>
            </w:pPr>
          </w:p>
          <w:p w:rsidR="00624005" w:rsidRPr="00624005" w:rsidRDefault="00624005" w:rsidP="00624005">
            <w:pPr>
              <w:tabs>
                <w:tab w:val="left" w:pos="709"/>
              </w:tabs>
              <w:suppressAutoHyphens w:val="0"/>
              <w:autoSpaceDN/>
              <w:spacing w:after="0"/>
              <w:jc w:val="both"/>
              <w:textAlignment w:val="auto"/>
              <w:rPr>
                <w:rFonts w:cs="Arial"/>
                <w:lang w:val="fr-FR"/>
              </w:rPr>
            </w:pPr>
            <w:r w:rsidRPr="00624005">
              <w:rPr>
                <w:rFonts w:cs="Arial"/>
                <w:lang w:val="fr-FR"/>
              </w:rPr>
              <w:t xml:space="preserve">Destruction de l’habitat et détérioration de l’habitat : perturbation pendant la période de reproduction des oiseaux, conversion des pâturages et des terres dites « en friche » en champs cultivés, projets de développement, et augmentation des énergies renouvelables telles que les éoliennes et les centrales solaires. </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État de préparation et faisabilité</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Les problèmes importants suivants concernent la faisabilité pratique :</w:t>
            </w:r>
          </w:p>
          <w:p w:rsidR="00624005" w:rsidRPr="00624005" w:rsidRDefault="00624005" w:rsidP="00624005">
            <w:pPr>
              <w:numPr>
                <w:ilvl w:val="0"/>
                <w:numId w:val="15"/>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La restauration des prairies nécessite des fonds importants ou des dispositions spéciales dans le cadre des plans de gestion </w:t>
            </w:r>
          </w:p>
          <w:p w:rsidR="00624005" w:rsidRPr="00624005" w:rsidRDefault="00624005" w:rsidP="00624005">
            <w:pPr>
              <w:numPr>
                <w:ilvl w:val="0"/>
                <w:numId w:val="15"/>
              </w:numPr>
              <w:suppressAutoHyphens w:val="0"/>
              <w:autoSpaceDN/>
              <w:spacing w:after="0" w:line="259" w:lineRule="auto"/>
              <w:ind w:left="329"/>
              <w:contextualSpacing/>
              <w:jc w:val="both"/>
              <w:textAlignment w:val="auto"/>
              <w:rPr>
                <w:rFonts w:cs="Arial"/>
                <w:lang w:val="fr-FR"/>
              </w:rPr>
            </w:pPr>
            <w:r w:rsidRPr="00624005">
              <w:rPr>
                <w:rFonts w:cs="Arial"/>
                <w:lang w:val="fr-FR"/>
              </w:rPr>
              <w:t>Placer les projets d’énergie renouvelable dans le cadre d’une étude d’impact sur l’environnement (EIE) stricte et minimiser les collisions et l’électrocution des outardes en déplaçant, réalignant ou redessinant les infrastructures des lignes électriques, des éoliennes et des panneaux solaires pour minimiser les impacts des collisions sur ces dernières</w:t>
            </w:r>
          </w:p>
          <w:p w:rsidR="00624005" w:rsidRPr="00624005" w:rsidRDefault="00624005" w:rsidP="00624005">
            <w:pPr>
              <w:numPr>
                <w:ilvl w:val="0"/>
                <w:numId w:val="15"/>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Un plan de gestion des pâturages pour les Zones protégées existe déjà, mais la majorité des oiseaux se trouvent dans des zones non protégées. </w:t>
            </w:r>
          </w:p>
          <w:p w:rsidR="00624005" w:rsidRPr="00624005" w:rsidRDefault="00624005" w:rsidP="00624005">
            <w:pPr>
              <w:numPr>
                <w:ilvl w:val="0"/>
                <w:numId w:val="15"/>
              </w:numPr>
              <w:suppressAutoHyphens w:val="0"/>
              <w:autoSpaceDN/>
              <w:spacing w:after="0" w:line="259" w:lineRule="auto"/>
              <w:ind w:left="329"/>
              <w:contextualSpacing/>
              <w:jc w:val="both"/>
              <w:textAlignment w:val="auto"/>
              <w:rPr>
                <w:rFonts w:cs="Arial"/>
                <w:lang w:val="fr-FR"/>
              </w:rPr>
            </w:pPr>
            <w:r w:rsidRPr="00624005">
              <w:rPr>
                <w:rFonts w:cs="Arial"/>
                <w:lang w:val="fr-FR"/>
              </w:rPr>
              <w:t xml:space="preserve">Collaboration avec la communauté et les ONG ; des actions transfrontalières concertées avec l’aide du WWF-Pakistan aideront au rétablissement de l’espèce. Des institutions telles que BNHS, associée de longue date à la conservation de l’outarde, et en tant que partenaire international de </w:t>
            </w:r>
            <w:proofErr w:type="spellStart"/>
            <w:r w:rsidRPr="00624005">
              <w:rPr>
                <w:rFonts w:cs="Arial"/>
                <w:lang w:val="fr-FR"/>
              </w:rPr>
              <w:t>BirdLife</w:t>
            </w:r>
            <w:proofErr w:type="spellEnd"/>
            <w:r w:rsidRPr="00624005">
              <w:rPr>
                <w:rFonts w:cs="Arial"/>
                <w:lang w:val="fr-FR"/>
              </w:rPr>
              <w:t xml:space="preserve"> en Inde peuvent jouer un rôle important dans la réduction de l’écart entre le gouvernement et les communautés </w:t>
            </w:r>
          </w:p>
          <w:p w:rsidR="00624005" w:rsidRPr="00624005" w:rsidRDefault="00624005" w:rsidP="00624005">
            <w:pPr>
              <w:suppressAutoHyphens w:val="0"/>
              <w:autoSpaceDN/>
              <w:spacing w:after="0"/>
              <w:contextualSpacing/>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Probabilité de succès</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Une grande équipe de chercheurs et des fonds importants seront nécessaires pour mettre en œuvre l’action proposée avec le soutien du département des forêts de l’État concerné. </w:t>
            </w:r>
          </w:p>
          <w:p w:rsidR="00624005" w:rsidRPr="00624005" w:rsidRDefault="00624005" w:rsidP="00624005">
            <w:pPr>
              <w:suppressAutoHyphens w:val="0"/>
              <w:autoSpaceDN/>
              <w:spacing w:after="0"/>
              <w:jc w:val="both"/>
              <w:textAlignment w:val="auto"/>
              <w:rPr>
                <w:rFonts w:cs="Arial"/>
                <w:lang w:val="fr-FR"/>
              </w:rPr>
            </w:pP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Les facteurs de risque incluent la non-participation des communautés à la conservation de l’espèce en dehors des zones protégées. </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Ampleur de l’impact probable</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Les actions proposées aideront la population d’OTN en Inde et au Pakistan. L’OTN peut être une espèce phare pour la conservation de nombreuses autres espèces dépendant du désert.  L’espèce est spécifique aux prairies et partage son habitat préféré avec de nombreux animaux uniques du désert comme le lézard à queue épineuse </w:t>
            </w:r>
            <w:proofErr w:type="spellStart"/>
            <w:r w:rsidRPr="00624005">
              <w:rPr>
                <w:rFonts w:cs="Arial"/>
                <w:i/>
                <w:iCs/>
                <w:lang w:val="fr-FR"/>
              </w:rPr>
              <w:t>Saara</w:t>
            </w:r>
            <w:proofErr w:type="spellEnd"/>
            <w:r w:rsidRPr="00624005">
              <w:rPr>
                <w:rFonts w:cs="Arial"/>
                <w:i/>
                <w:iCs/>
                <w:lang w:val="fr-FR"/>
              </w:rPr>
              <w:t xml:space="preserve"> </w:t>
            </w:r>
            <w:proofErr w:type="spellStart"/>
            <w:r w:rsidRPr="00624005">
              <w:rPr>
                <w:rFonts w:cs="Arial"/>
                <w:i/>
                <w:iCs/>
                <w:lang w:val="fr-FR"/>
              </w:rPr>
              <w:t>hardwickii</w:t>
            </w:r>
            <w:proofErr w:type="spellEnd"/>
            <w:r w:rsidRPr="00624005">
              <w:rPr>
                <w:rFonts w:cs="Arial"/>
                <w:lang w:val="fr-FR"/>
              </w:rPr>
              <w:t xml:space="preserve">, la </w:t>
            </w:r>
            <w:proofErr w:type="spellStart"/>
            <w:r w:rsidRPr="00624005">
              <w:rPr>
                <w:rFonts w:cs="Arial"/>
                <w:lang w:val="fr-FR"/>
              </w:rPr>
              <w:t>chinkara</w:t>
            </w:r>
            <w:proofErr w:type="spellEnd"/>
            <w:r w:rsidRPr="00624005">
              <w:rPr>
                <w:rFonts w:cs="Arial"/>
                <w:lang w:val="fr-FR"/>
              </w:rPr>
              <w:t xml:space="preserve"> </w:t>
            </w:r>
            <w:proofErr w:type="spellStart"/>
            <w:r w:rsidRPr="00624005">
              <w:rPr>
                <w:rFonts w:cs="Arial"/>
                <w:i/>
                <w:iCs/>
                <w:lang w:val="fr-FR"/>
              </w:rPr>
              <w:t>Gazella</w:t>
            </w:r>
            <w:proofErr w:type="spellEnd"/>
            <w:r w:rsidRPr="00624005">
              <w:rPr>
                <w:rFonts w:cs="Arial"/>
                <w:i/>
                <w:iCs/>
                <w:lang w:val="fr-FR"/>
              </w:rPr>
              <w:t xml:space="preserve"> </w:t>
            </w:r>
            <w:proofErr w:type="spellStart"/>
            <w:r w:rsidRPr="00624005">
              <w:rPr>
                <w:rFonts w:cs="Arial"/>
                <w:i/>
                <w:iCs/>
                <w:lang w:val="fr-FR"/>
              </w:rPr>
              <w:t>bennettii</w:t>
            </w:r>
            <w:proofErr w:type="spellEnd"/>
            <w:r w:rsidRPr="00624005">
              <w:rPr>
                <w:rFonts w:cs="Arial"/>
                <w:lang w:val="fr-FR"/>
              </w:rPr>
              <w:t xml:space="preserve">, le renard du désert ou renard à pieds blancs </w:t>
            </w:r>
            <w:r w:rsidRPr="00624005">
              <w:rPr>
                <w:rFonts w:cs="Arial"/>
                <w:i/>
                <w:iCs/>
                <w:lang w:val="fr-FR"/>
              </w:rPr>
              <w:t xml:space="preserve">Vulpes </w:t>
            </w:r>
            <w:proofErr w:type="spellStart"/>
            <w:r w:rsidRPr="00624005">
              <w:rPr>
                <w:rFonts w:cs="Arial"/>
                <w:i/>
                <w:iCs/>
                <w:lang w:val="fr-FR"/>
              </w:rPr>
              <w:t>vulpes</w:t>
            </w:r>
            <w:proofErr w:type="spellEnd"/>
            <w:r w:rsidRPr="00624005">
              <w:rPr>
                <w:rFonts w:cs="Arial"/>
                <w:i/>
                <w:iCs/>
                <w:lang w:val="fr-FR"/>
              </w:rPr>
              <w:t xml:space="preserve"> </w:t>
            </w:r>
            <w:proofErr w:type="spellStart"/>
            <w:r w:rsidRPr="00624005">
              <w:rPr>
                <w:rFonts w:cs="Arial"/>
                <w:i/>
                <w:iCs/>
                <w:lang w:val="fr-FR"/>
              </w:rPr>
              <w:t>pusilla</w:t>
            </w:r>
            <w:proofErr w:type="spellEnd"/>
            <w:r w:rsidRPr="00624005">
              <w:rPr>
                <w:rFonts w:cs="Arial"/>
                <w:lang w:val="fr-FR"/>
              </w:rPr>
              <w:t xml:space="preserve">, le renard indien </w:t>
            </w:r>
            <w:r w:rsidRPr="00624005">
              <w:rPr>
                <w:rFonts w:cs="Arial"/>
                <w:i/>
                <w:iCs/>
                <w:lang w:val="fr-FR"/>
              </w:rPr>
              <w:t xml:space="preserve">Vulpes </w:t>
            </w:r>
            <w:proofErr w:type="spellStart"/>
            <w:r w:rsidRPr="00624005">
              <w:rPr>
                <w:rFonts w:cs="Arial"/>
                <w:i/>
                <w:iCs/>
                <w:lang w:val="fr-FR"/>
              </w:rPr>
              <w:t>bengalensis</w:t>
            </w:r>
            <w:proofErr w:type="spellEnd"/>
            <w:r w:rsidRPr="00624005">
              <w:rPr>
                <w:rFonts w:cs="Arial"/>
                <w:lang w:val="fr-FR"/>
              </w:rPr>
              <w:t xml:space="preserve">, le chat du désert, etc. </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t>Coût-efficacité</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Un ensemble de lignes directrices pour la formulation d’un plan de rétablissement d’espèces spécifique à chaque État est disponible pour trois espèces d’outardes résidentes de l’Inde, à savoir </w:t>
            </w:r>
            <w:r>
              <w:rPr>
                <w:rFonts w:cs="Arial"/>
                <w:lang w:val="fr-FR"/>
              </w:rPr>
              <w:t>l’outarde de l’Inde</w:t>
            </w:r>
            <w:r w:rsidRPr="00624005">
              <w:rPr>
                <w:rFonts w:cs="Arial"/>
                <w:lang w:val="fr-FR"/>
              </w:rPr>
              <w:t xml:space="preserve">, l’outarde </w:t>
            </w:r>
            <w:proofErr w:type="spellStart"/>
            <w:r w:rsidRPr="00624005">
              <w:rPr>
                <w:rFonts w:cs="Arial"/>
                <w:lang w:val="fr-FR"/>
              </w:rPr>
              <w:t>passarage</w:t>
            </w:r>
            <w:proofErr w:type="spellEnd"/>
            <w:r w:rsidRPr="00624005">
              <w:rPr>
                <w:rFonts w:cs="Arial"/>
                <w:lang w:val="fr-FR"/>
              </w:rPr>
              <w:t xml:space="preserve"> et l’outarde du Bengale, approuvées par le </w:t>
            </w:r>
            <w:proofErr w:type="spellStart"/>
            <w:r w:rsidRPr="00624005">
              <w:rPr>
                <w:rFonts w:cs="Arial"/>
                <w:lang w:val="fr-FR"/>
              </w:rPr>
              <w:t>MoEF&amp;CC</w:t>
            </w:r>
            <w:proofErr w:type="spellEnd"/>
            <w:r w:rsidRPr="00624005">
              <w:rPr>
                <w:rFonts w:cs="Arial"/>
                <w:lang w:val="fr-FR"/>
              </w:rPr>
              <w:t xml:space="preserve"> (</w:t>
            </w:r>
            <w:proofErr w:type="spellStart"/>
            <w:r w:rsidRPr="00624005">
              <w:rPr>
                <w:rFonts w:cs="Arial"/>
                <w:lang w:val="fr-FR"/>
              </w:rPr>
              <w:t>Dutta</w:t>
            </w:r>
            <w:proofErr w:type="spellEnd"/>
            <w:r w:rsidRPr="00624005">
              <w:rPr>
                <w:rFonts w:cs="Arial"/>
                <w:lang w:val="fr-FR"/>
              </w:rPr>
              <w:t xml:space="preserve"> </w:t>
            </w:r>
            <w:r w:rsidRPr="00624005">
              <w:rPr>
                <w:rFonts w:cs="Arial"/>
                <w:i/>
                <w:iCs/>
                <w:lang w:val="fr-FR"/>
              </w:rPr>
              <w:t xml:space="preserve">et al. </w:t>
            </w:r>
            <w:r w:rsidRPr="00624005">
              <w:rPr>
                <w:rFonts w:cs="Arial"/>
                <w:lang w:val="fr-FR"/>
              </w:rPr>
              <w:t xml:space="preserve"> 2013). Dans le WII, </w:t>
            </w:r>
            <w:proofErr w:type="spellStart"/>
            <w:r w:rsidRPr="00624005">
              <w:rPr>
                <w:rFonts w:cs="Arial"/>
                <w:lang w:val="fr-FR"/>
              </w:rPr>
              <w:t>Dehradun</w:t>
            </w:r>
            <w:proofErr w:type="spellEnd"/>
            <w:r w:rsidRPr="00624005">
              <w:rPr>
                <w:rFonts w:cs="Arial"/>
                <w:lang w:val="fr-FR"/>
              </w:rPr>
              <w:t xml:space="preserve"> a reçu un financement substantiel au titre de la CAMPA pour le rétablissement de </w:t>
            </w:r>
            <w:r>
              <w:rPr>
                <w:rFonts w:cs="Arial"/>
                <w:lang w:val="fr-FR"/>
              </w:rPr>
              <w:t>l’outarde de l’Inde</w:t>
            </w:r>
            <w:r w:rsidRPr="00624005">
              <w:rPr>
                <w:rFonts w:cs="Arial"/>
                <w:lang w:val="fr-FR"/>
              </w:rPr>
              <w:t xml:space="preserve"> et de l’outarde </w:t>
            </w:r>
            <w:proofErr w:type="spellStart"/>
            <w:r w:rsidRPr="00624005">
              <w:rPr>
                <w:rFonts w:cs="Arial"/>
                <w:lang w:val="fr-FR"/>
              </w:rPr>
              <w:t>passarage</w:t>
            </w:r>
            <w:proofErr w:type="spellEnd"/>
            <w:r w:rsidRPr="00624005">
              <w:rPr>
                <w:rFonts w:cs="Arial"/>
                <w:lang w:val="fr-FR"/>
              </w:rPr>
              <w:t>, en mettant l’accent sur la conservation ex situ.</w:t>
            </w:r>
          </w:p>
          <w:p w:rsidR="00624005" w:rsidRPr="00624005" w:rsidRDefault="00624005" w:rsidP="00624005">
            <w:pPr>
              <w:suppressAutoHyphens w:val="0"/>
              <w:autoSpaceDN/>
              <w:spacing w:after="0"/>
              <w:jc w:val="both"/>
              <w:textAlignment w:val="auto"/>
              <w:rPr>
                <w:rFonts w:cs="Arial"/>
                <w:lang w:val="fr-FR"/>
              </w:rPr>
            </w:pP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Des activités telles que la création de zones de conservation communautaires (ZCC) seront rentables. L’Action concertée aidera à faire participer </w:t>
            </w:r>
            <w:r w:rsidRPr="00624005">
              <w:rPr>
                <w:rFonts w:cs="Arial"/>
                <w:lang w:val="fr-FR"/>
              </w:rPr>
              <w:lastRenderedPageBreak/>
              <w:t xml:space="preserve">la communauté et à éviter la répétition du travail entre les agences concernées. Le succès de la conservation de l’OTN dépend de la participation de divers organismes, communautés locales et ONG. </w:t>
            </w:r>
          </w:p>
          <w:p w:rsidR="00624005" w:rsidRPr="00624005" w:rsidRDefault="00624005" w:rsidP="00624005">
            <w:pPr>
              <w:suppressAutoHyphens w:val="0"/>
              <w:autoSpaceDN/>
              <w:spacing w:after="0"/>
              <w:jc w:val="both"/>
              <w:textAlignment w:val="auto"/>
              <w:rPr>
                <w:rFonts w:cs="Arial"/>
                <w:lang w:val="fr-FR"/>
              </w:rPr>
            </w:pPr>
          </w:p>
        </w:tc>
      </w:tr>
      <w:tr w:rsidR="00624005" w:rsidRPr="00624005" w:rsidTr="00624005">
        <w:tc>
          <w:tcPr>
            <w:tcW w:w="953" w:type="pct"/>
          </w:tcPr>
          <w:p w:rsidR="00624005" w:rsidRPr="00624005" w:rsidRDefault="00624005" w:rsidP="00624005">
            <w:pPr>
              <w:suppressAutoHyphens w:val="0"/>
              <w:autoSpaceDN/>
              <w:spacing w:after="0"/>
              <w:textAlignment w:val="auto"/>
              <w:rPr>
                <w:rFonts w:cs="Arial"/>
                <w:b/>
                <w:lang w:val="fr-FR"/>
              </w:rPr>
            </w:pPr>
            <w:r w:rsidRPr="00624005">
              <w:rPr>
                <w:rFonts w:cs="Arial"/>
                <w:b/>
                <w:lang w:val="fr-FR"/>
              </w:rPr>
              <w:lastRenderedPageBreak/>
              <w:t>Consultations prévues/menées</w:t>
            </w:r>
          </w:p>
        </w:tc>
        <w:tc>
          <w:tcPr>
            <w:tcW w:w="4047" w:type="pct"/>
          </w:tcPr>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Le gouvernement indien a lancé un programme national de protection de </w:t>
            </w:r>
            <w:r>
              <w:rPr>
                <w:rFonts w:cs="Arial"/>
                <w:lang w:val="fr-FR"/>
              </w:rPr>
              <w:t>l’outarde de l’Inde</w:t>
            </w:r>
            <w:r w:rsidRPr="00624005">
              <w:rPr>
                <w:rFonts w:cs="Arial"/>
                <w:lang w:val="fr-FR"/>
              </w:rPr>
              <w:t xml:space="preserve">, qui comprend son élevage pour la conservation et la création d’un comité d’experts national d’urgence chargé de formuler des recommandations concernant le rétablissement de la population, par l’intermédiaire de sa Cour suprême.  </w:t>
            </w:r>
          </w:p>
          <w:p w:rsidR="00624005" w:rsidRPr="00624005" w:rsidRDefault="00624005" w:rsidP="00624005">
            <w:pPr>
              <w:suppressAutoHyphens w:val="0"/>
              <w:autoSpaceDN/>
              <w:spacing w:after="0"/>
              <w:jc w:val="both"/>
              <w:textAlignment w:val="auto"/>
              <w:rPr>
                <w:rFonts w:cs="Arial"/>
                <w:lang w:val="fr-FR"/>
              </w:rPr>
            </w:pP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Le WII, </w:t>
            </w:r>
            <w:proofErr w:type="spellStart"/>
            <w:r w:rsidRPr="00624005">
              <w:rPr>
                <w:rFonts w:cs="Arial"/>
                <w:lang w:val="fr-FR"/>
              </w:rPr>
              <w:t>Dehradun</w:t>
            </w:r>
            <w:proofErr w:type="spellEnd"/>
            <w:r w:rsidRPr="00624005">
              <w:rPr>
                <w:rFonts w:cs="Arial"/>
                <w:lang w:val="fr-FR"/>
              </w:rPr>
              <w:t xml:space="preserve"> ; le Département des forêts du Rajasthan et le </w:t>
            </w:r>
            <w:proofErr w:type="spellStart"/>
            <w:r w:rsidRPr="00624005">
              <w:rPr>
                <w:rFonts w:cs="Arial"/>
                <w:lang w:val="fr-FR"/>
              </w:rPr>
              <w:t>MoEF&amp;CC</w:t>
            </w:r>
            <w:proofErr w:type="spellEnd"/>
            <w:r w:rsidRPr="00624005">
              <w:rPr>
                <w:rFonts w:cs="Arial"/>
                <w:lang w:val="fr-FR"/>
              </w:rPr>
              <w:t xml:space="preserve"> ont formé un comité chargé de surveiller les progrès des programmes de conservation ex situ et in </w:t>
            </w:r>
            <w:proofErr w:type="gramStart"/>
            <w:r w:rsidRPr="00624005">
              <w:rPr>
                <w:rFonts w:cs="Arial"/>
                <w:lang w:val="fr-FR"/>
              </w:rPr>
              <w:t>situ financés</w:t>
            </w:r>
            <w:proofErr w:type="gramEnd"/>
            <w:r w:rsidRPr="00624005">
              <w:rPr>
                <w:rFonts w:cs="Arial"/>
                <w:lang w:val="fr-FR"/>
              </w:rPr>
              <w:t xml:space="preserve"> dans le cadre du financement de la CAMPA. </w:t>
            </w:r>
          </w:p>
          <w:p w:rsidR="00624005" w:rsidRPr="00624005" w:rsidRDefault="00624005" w:rsidP="00624005">
            <w:pPr>
              <w:suppressAutoHyphens w:val="0"/>
              <w:autoSpaceDN/>
              <w:spacing w:after="0"/>
              <w:jc w:val="both"/>
              <w:textAlignment w:val="auto"/>
              <w:rPr>
                <w:rFonts w:cs="Arial"/>
                <w:lang w:val="fr-FR"/>
              </w:rPr>
            </w:pPr>
          </w:p>
          <w:p w:rsidR="00624005" w:rsidRPr="00624005" w:rsidRDefault="00624005" w:rsidP="00624005">
            <w:pPr>
              <w:suppressAutoHyphens w:val="0"/>
              <w:autoSpaceDN/>
              <w:spacing w:after="0"/>
              <w:jc w:val="both"/>
              <w:textAlignment w:val="auto"/>
              <w:rPr>
                <w:rFonts w:cs="Arial"/>
                <w:lang w:val="fr-FR"/>
              </w:rPr>
            </w:pPr>
            <w:r w:rsidRPr="00624005">
              <w:rPr>
                <w:rFonts w:cs="Arial"/>
                <w:lang w:val="fr-FR"/>
              </w:rPr>
              <w:t xml:space="preserve">La BNHS et d’autres organisations doivent se mettre en liaison avec l’armée indienne et les communautés locales afin d’élaborer un plan de gestion des populations d’espèces en dehors des zones protégées (ZP).  Au niveau local, la BNHS a organisé des réunions de consultation avec les communautés locales de la région de </w:t>
            </w:r>
            <w:proofErr w:type="spellStart"/>
            <w:r w:rsidRPr="00624005">
              <w:rPr>
                <w:rFonts w:cs="Arial"/>
                <w:lang w:val="fr-FR"/>
              </w:rPr>
              <w:t>Pokhran</w:t>
            </w:r>
            <w:proofErr w:type="spellEnd"/>
            <w:r w:rsidRPr="00624005">
              <w:rPr>
                <w:rFonts w:cs="Arial"/>
                <w:lang w:val="fr-FR"/>
              </w:rPr>
              <w:t xml:space="preserve"> au Rajasthan, où certaines mesures pertinentes ont été testées. </w:t>
            </w:r>
          </w:p>
          <w:p w:rsidR="00624005" w:rsidRPr="00624005" w:rsidRDefault="00624005" w:rsidP="00624005">
            <w:pPr>
              <w:suppressAutoHyphens w:val="0"/>
              <w:autoSpaceDN/>
              <w:spacing w:after="0"/>
              <w:jc w:val="both"/>
              <w:textAlignment w:val="auto"/>
              <w:rPr>
                <w:rFonts w:cs="Arial"/>
                <w:lang w:val="fr-FR"/>
              </w:rPr>
            </w:pPr>
          </w:p>
        </w:tc>
      </w:tr>
    </w:tbl>
    <w:p w:rsidR="00624005" w:rsidRPr="00624005" w:rsidRDefault="00624005" w:rsidP="00624005">
      <w:pPr>
        <w:suppressAutoHyphens w:val="0"/>
        <w:autoSpaceDN/>
        <w:spacing w:after="0"/>
        <w:textAlignment w:val="auto"/>
        <w:rPr>
          <w:rFonts w:cs="Arial"/>
          <w:lang w:val="fr-FR"/>
        </w:rPr>
      </w:pPr>
    </w:p>
    <w:p w:rsidR="00624005" w:rsidRPr="00FD35FD" w:rsidRDefault="00624005" w:rsidP="00624005">
      <w:pPr>
        <w:suppressAutoHyphens w:val="0"/>
        <w:autoSpaceDN/>
        <w:spacing w:after="0"/>
        <w:textAlignment w:val="auto"/>
        <w:rPr>
          <w:rFonts w:cs="Arial"/>
          <w:lang w:val="en-IN" w:bidi="bn-IN"/>
        </w:rPr>
      </w:pPr>
    </w:p>
    <w:p w:rsidR="00624005" w:rsidRPr="00FD35FD" w:rsidRDefault="00624005" w:rsidP="00624005">
      <w:pPr>
        <w:suppressAutoHyphens w:val="0"/>
        <w:autoSpaceDN/>
        <w:spacing w:line="259" w:lineRule="auto"/>
        <w:textAlignment w:val="auto"/>
        <w:rPr>
          <w:rFonts w:cs="Arial"/>
          <w:b/>
          <w:bCs/>
          <w:lang w:val="en-IN" w:bidi="bn-IN"/>
        </w:rPr>
      </w:pPr>
      <w:r w:rsidRPr="00FD35FD">
        <w:rPr>
          <w:rFonts w:cs="Arial"/>
          <w:b/>
          <w:bCs/>
          <w:lang w:val="en-IN" w:bidi="bn-IN"/>
        </w:rPr>
        <w:t>References</w:t>
      </w:r>
    </w:p>
    <w:p w:rsidR="00624005" w:rsidRPr="00FD35FD" w:rsidRDefault="00624005" w:rsidP="00624005">
      <w:pPr>
        <w:suppressAutoHyphens w:val="0"/>
        <w:autoSpaceDN/>
        <w:spacing w:after="120"/>
        <w:ind w:left="425" w:hanging="425"/>
        <w:jc w:val="both"/>
        <w:textAlignment w:val="auto"/>
        <w:rPr>
          <w:rFonts w:cs="Arial"/>
          <w:color w:val="222222"/>
          <w:shd w:val="clear" w:color="auto" w:fill="FFFFFF"/>
          <w:lang w:val="en-IN" w:bidi="bn-IN"/>
        </w:rPr>
      </w:pPr>
      <w:bookmarkStart w:id="1" w:name="_Hlk6234626"/>
      <w:r w:rsidRPr="00FD35FD">
        <w:rPr>
          <w:rFonts w:cs="Arial"/>
          <w:color w:val="222222"/>
          <w:shd w:val="clear" w:color="auto" w:fill="FFFFFF"/>
          <w:lang w:val="en-IN" w:bidi="bn-IN"/>
        </w:rPr>
        <w:t xml:space="preserve">Collar, N. J., H. S. </w:t>
      </w:r>
      <w:proofErr w:type="spellStart"/>
      <w:r w:rsidRPr="00FD35FD">
        <w:rPr>
          <w:rFonts w:cs="Arial"/>
          <w:color w:val="222222"/>
          <w:shd w:val="clear" w:color="auto" w:fill="FFFFFF"/>
          <w:lang w:val="en-IN" w:bidi="bn-IN"/>
        </w:rPr>
        <w:t>Baral</w:t>
      </w:r>
      <w:proofErr w:type="spellEnd"/>
      <w:r w:rsidRPr="00FD35FD">
        <w:rPr>
          <w:rFonts w:cs="Arial"/>
          <w:color w:val="222222"/>
          <w:shd w:val="clear" w:color="auto" w:fill="FFFFFF"/>
          <w:lang w:val="en-IN" w:bidi="bn-IN"/>
        </w:rPr>
        <w:t xml:space="preserve">, N. </w:t>
      </w:r>
      <w:proofErr w:type="spellStart"/>
      <w:r w:rsidRPr="00FD35FD">
        <w:rPr>
          <w:rFonts w:cs="Arial"/>
          <w:color w:val="222222"/>
          <w:shd w:val="clear" w:color="auto" w:fill="FFFFFF"/>
          <w:lang w:val="en-IN" w:bidi="bn-IN"/>
        </w:rPr>
        <w:t>Batbayar</w:t>
      </w:r>
      <w:proofErr w:type="spellEnd"/>
      <w:r w:rsidRPr="00FD35FD">
        <w:rPr>
          <w:rFonts w:cs="Arial"/>
          <w:color w:val="222222"/>
          <w:shd w:val="clear" w:color="auto" w:fill="FFFFFF"/>
          <w:lang w:val="en-IN" w:bidi="bn-IN"/>
        </w:rPr>
        <w:t xml:space="preserve">, G. S. Bhardwaj, N. Brahma, R. J. Burnside, A. U. Choudhury, O. </w:t>
      </w:r>
      <w:proofErr w:type="spellStart"/>
      <w:r w:rsidRPr="00FD35FD">
        <w:rPr>
          <w:rFonts w:cs="Arial"/>
          <w:color w:val="222222"/>
          <w:shd w:val="clear" w:color="auto" w:fill="FFFFFF"/>
          <w:lang w:val="en-IN" w:bidi="bn-IN"/>
        </w:rPr>
        <w:t>Combreau</w:t>
      </w:r>
      <w:proofErr w:type="spellEnd"/>
      <w:r w:rsidRPr="00FD35FD">
        <w:rPr>
          <w:rFonts w:cs="Arial"/>
          <w:color w:val="222222"/>
          <w:shd w:val="clear" w:color="auto" w:fill="FFFFFF"/>
          <w:lang w:val="en-IN" w:bidi="bn-IN"/>
        </w:rPr>
        <w:t xml:space="preserve">, P. M. Dolman, P. F. Donald, S. Dutta, D. </w:t>
      </w:r>
      <w:proofErr w:type="spellStart"/>
      <w:r w:rsidRPr="00FD35FD">
        <w:rPr>
          <w:rFonts w:cs="Arial"/>
          <w:color w:val="222222"/>
          <w:shd w:val="clear" w:color="auto" w:fill="FFFFFF"/>
          <w:lang w:val="en-IN" w:bidi="bn-IN"/>
        </w:rPr>
        <w:t>Gadhavi</w:t>
      </w:r>
      <w:proofErr w:type="spellEnd"/>
      <w:r w:rsidRPr="00FD35FD">
        <w:rPr>
          <w:rFonts w:cs="Arial"/>
          <w:color w:val="222222"/>
          <w:shd w:val="clear" w:color="auto" w:fill="FFFFFF"/>
          <w:lang w:val="en-IN" w:bidi="bn-IN"/>
        </w:rPr>
        <w:t xml:space="preserve">, K. Gore, O. A. </w:t>
      </w:r>
      <w:proofErr w:type="spellStart"/>
      <w:r w:rsidRPr="00FD35FD">
        <w:rPr>
          <w:rFonts w:cs="Arial"/>
          <w:color w:val="222222"/>
          <w:shd w:val="clear" w:color="auto" w:fill="FFFFFF"/>
          <w:lang w:val="en-IN" w:bidi="bn-IN"/>
        </w:rPr>
        <w:t>Goroshko</w:t>
      </w:r>
      <w:proofErr w:type="spellEnd"/>
      <w:r w:rsidRPr="00FD35FD">
        <w:rPr>
          <w:rFonts w:cs="Arial"/>
          <w:color w:val="222222"/>
          <w:shd w:val="clear" w:color="auto" w:fill="FFFFFF"/>
          <w:lang w:val="en-IN" w:bidi="bn-IN"/>
        </w:rPr>
        <w:t xml:space="preserve">, Hong C., G. A. </w:t>
      </w:r>
      <w:proofErr w:type="spellStart"/>
      <w:r w:rsidRPr="00FD35FD">
        <w:rPr>
          <w:rFonts w:cs="Arial"/>
          <w:color w:val="222222"/>
          <w:shd w:val="clear" w:color="auto" w:fill="FFFFFF"/>
          <w:lang w:val="en-IN" w:bidi="bn-IN"/>
        </w:rPr>
        <w:t>Jathar</w:t>
      </w:r>
      <w:proofErr w:type="spellEnd"/>
      <w:r w:rsidRPr="00FD35FD">
        <w:rPr>
          <w:rFonts w:cs="Arial"/>
          <w:color w:val="222222"/>
          <w:shd w:val="clear" w:color="auto" w:fill="FFFFFF"/>
          <w:lang w:val="en-IN" w:bidi="bn-IN"/>
        </w:rPr>
        <w:t xml:space="preserve">, R. R. S. Jha, Y. V. </w:t>
      </w:r>
      <w:proofErr w:type="spellStart"/>
      <w:r w:rsidRPr="00FD35FD">
        <w:rPr>
          <w:rFonts w:cs="Arial"/>
          <w:color w:val="222222"/>
          <w:shd w:val="clear" w:color="auto" w:fill="FFFFFF"/>
          <w:lang w:val="en-IN" w:bidi="bn-IN"/>
        </w:rPr>
        <w:t>Jhala</w:t>
      </w:r>
      <w:proofErr w:type="spellEnd"/>
      <w:r w:rsidRPr="00FD35FD">
        <w:rPr>
          <w:rFonts w:cs="Arial"/>
          <w:color w:val="222222"/>
          <w:shd w:val="clear" w:color="auto" w:fill="FFFFFF"/>
          <w:lang w:val="en-IN" w:bidi="bn-IN"/>
        </w:rPr>
        <w:t xml:space="preserve">, M. A. Koshkin, B. P. </w:t>
      </w:r>
      <w:proofErr w:type="spellStart"/>
      <w:r w:rsidRPr="00FD35FD">
        <w:rPr>
          <w:rFonts w:cs="Arial"/>
          <w:color w:val="222222"/>
          <w:shd w:val="clear" w:color="auto" w:fill="FFFFFF"/>
          <w:lang w:val="en-IN" w:bidi="bn-IN"/>
        </w:rPr>
        <w:t>Lahkar</w:t>
      </w:r>
      <w:proofErr w:type="spellEnd"/>
      <w:r w:rsidRPr="00FD35FD">
        <w:rPr>
          <w:rFonts w:cs="Arial"/>
          <w:color w:val="222222"/>
          <w:shd w:val="clear" w:color="auto" w:fill="FFFFFF"/>
          <w:lang w:val="en-IN" w:bidi="bn-IN"/>
        </w:rPr>
        <w:t xml:space="preserve">, G. Liu, S. P. </w:t>
      </w:r>
      <w:proofErr w:type="spellStart"/>
      <w:r w:rsidRPr="00FD35FD">
        <w:rPr>
          <w:rFonts w:cs="Arial"/>
          <w:color w:val="222222"/>
          <w:shd w:val="clear" w:color="auto" w:fill="FFFFFF"/>
          <w:lang w:val="en-IN" w:bidi="bn-IN"/>
        </w:rPr>
        <w:t>Mahood</w:t>
      </w:r>
      <w:proofErr w:type="spellEnd"/>
      <w:r w:rsidRPr="00FD35FD">
        <w:rPr>
          <w:rFonts w:cs="Arial"/>
          <w:color w:val="222222"/>
          <w:shd w:val="clear" w:color="auto" w:fill="FFFFFF"/>
          <w:lang w:val="en-IN" w:bidi="bn-IN"/>
        </w:rPr>
        <w:t xml:space="preserve">, M. B. Morales, S. S. </w:t>
      </w:r>
      <w:proofErr w:type="spellStart"/>
      <w:r w:rsidRPr="00FD35FD">
        <w:rPr>
          <w:rFonts w:cs="Arial"/>
          <w:color w:val="222222"/>
          <w:shd w:val="clear" w:color="auto" w:fill="FFFFFF"/>
          <w:lang w:val="en-IN" w:bidi="bn-IN"/>
        </w:rPr>
        <w:t>Narwade</w:t>
      </w:r>
      <w:proofErr w:type="spellEnd"/>
      <w:r w:rsidRPr="00FD35FD">
        <w:rPr>
          <w:rFonts w:cs="Arial"/>
          <w:color w:val="222222"/>
          <w:shd w:val="clear" w:color="auto" w:fill="FFFFFF"/>
          <w:lang w:val="en-IN" w:bidi="bn-IN"/>
        </w:rPr>
        <w:t xml:space="preserve">, T. </w:t>
      </w:r>
      <w:proofErr w:type="spellStart"/>
      <w:r w:rsidRPr="00FD35FD">
        <w:rPr>
          <w:rFonts w:cs="Arial"/>
          <w:color w:val="222222"/>
          <w:shd w:val="clear" w:color="auto" w:fill="FFFFFF"/>
          <w:lang w:val="en-IN" w:bidi="bn-IN"/>
        </w:rPr>
        <w:t>Natsagdorj</w:t>
      </w:r>
      <w:proofErr w:type="spellEnd"/>
      <w:r w:rsidRPr="00FD35FD">
        <w:rPr>
          <w:rFonts w:cs="Arial"/>
          <w:color w:val="222222"/>
          <w:shd w:val="clear" w:color="auto" w:fill="FFFFFF"/>
          <w:lang w:val="en-IN" w:bidi="bn-IN"/>
        </w:rPr>
        <w:t xml:space="preserve">, A. A. </w:t>
      </w:r>
      <w:proofErr w:type="spellStart"/>
      <w:r w:rsidRPr="00FD35FD">
        <w:rPr>
          <w:rFonts w:cs="Arial"/>
          <w:color w:val="222222"/>
          <w:shd w:val="clear" w:color="auto" w:fill="FFFFFF"/>
          <w:lang w:val="en-IN" w:bidi="bn-IN"/>
        </w:rPr>
        <w:t>Nefedov</w:t>
      </w:r>
      <w:proofErr w:type="spellEnd"/>
      <w:r w:rsidRPr="00FD35FD">
        <w:rPr>
          <w:rFonts w:cs="Arial"/>
          <w:color w:val="222222"/>
          <w:shd w:val="clear" w:color="auto" w:fill="FFFFFF"/>
          <w:lang w:val="en-IN" w:bidi="bn-IN"/>
        </w:rPr>
        <w:t xml:space="preserve">, J. P. Silva, J. J. </w:t>
      </w:r>
      <w:proofErr w:type="spellStart"/>
      <w:r w:rsidRPr="00FD35FD">
        <w:rPr>
          <w:rFonts w:cs="Arial"/>
          <w:color w:val="222222"/>
          <w:shd w:val="clear" w:color="auto" w:fill="FFFFFF"/>
          <w:lang w:val="en-IN" w:bidi="bn-IN"/>
        </w:rPr>
        <w:t>Thakuri</w:t>
      </w:r>
      <w:proofErr w:type="spellEnd"/>
      <w:r w:rsidRPr="00FD35FD">
        <w:rPr>
          <w:rFonts w:cs="Arial"/>
          <w:color w:val="222222"/>
          <w:shd w:val="clear" w:color="auto" w:fill="FFFFFF"/>
          <w:lang w:val="en-IN" w:bidi="bn-IN"/>
        </w:rPr>
        <w:t xml:space="preserve">, M. Wang, Y. Zhang &amp; A. E. Kessler, 2017. Averting the extinction of bustards in Asia. </w:t>
      </w:r>
      <w:r w:rsidRPr="00FD35FD">
        <w:rPr>
          <w:rFonts w:cs="Arial"/>
          <w:i/>
          <w:color w:val="222222"/>
          <w:shd w:val="clear" w:color="auto" w:fill="FFFFFF"/>
          <w:lang w:val="en-IN" w:bidi="bn-IN"/>
        </w:rPr>
        <w:t>FORKTAIL</w:t>
      </w:r>
      <w:r w:rsidRPr="00FD35FD">
        <w:rPr>
          <w:rFonts w:cs="Arial"/>
          <w:color w:val="222222"/>
          <w:shd w:val="clear" w:color="auto" w:fill="FFFFFF"/>
          <w:lang w:val="en-IN" w:bidi="bn-IN"/>
        </w:rPr>
        <w:t xml:space="preserve"> 33: 1–26</w:t>
      </w:r>
    </w:p>
    <w:p w:rsidR="00624005" w:rsidRPr="00FD35FD" w:rsidRDefault="00624005" w:rsidP="00624005">
      <w:pPr>
        <w:suppressAutoHyphens w:val="0"/>
        <w:autoSpaceDN/>
        <w:spacing w:after="120"/>
        <w:ind w:left="425" w:hanging="425"/>
        <w:jc w:val="both"/>
        <w:textAlignment w:val="auto"/>
        <w:rPr>
          <w:rFonts w:cs="Arial"/>
          <w:lang w:val="en-IN" w:bidi="bn-IN"/>
        </w:rPr>
      </w:pPr>
      <w:r w:rsidRPr="00FD35FD">
        <w:rPr>
          <w:rFonts w:cs="Arial"/>
          <w:color w:val="222222"/>
          <w:shd w:val="clear" w:color="auto" w:fill="FFFFFF"/>
          <w:lang w:val="en-IN" w:bidi="bn-IN"/>
        </w:rPr>
        <w:t>Dolman, P.M., Collar, N.J., Scotland, K.M. and Burnside, R., 2015. Ark or park: the need to predict relative effectiveness of ex situ and in situ conservation before attempting captive breeding. </w:t>
      </w:r>
      <w:r w:rsidRPr="00FD35FD">
        <w:rPr>
          <w:rFonts w:cs="Arial"/>
          <w:i/>
          <w:iCs/>
          <w:color w:val="222222"/>
          <w:shd w:val="clear" w:color="auto" w:fill="FFFFFF"/>
          <w:lang w:val="en-IN" w:bidi="bn-IN"/>
        </w:rPr>
        <w:t>Journal of Applied Ecology</w:t>
      </w:r>
      <w:r w:rsidRPr="00FD35FD">
        <w:rPr>
          <w:rFonts w:cs="Arial"/>
          <w:color w:val="222222"/>
          <w:shd w:val="clear" w:color="auto" w:fill="FFFFFF"/>
          <w:lang w:val="en-IN" w:bidi="bn-IN"/>
        </w:rPr>
        <w:t>, </w:t>
      </w:r>
      <w:r w:rsidRPr="00FD35FD">
        <w:rPr>
          <w:rFonts w:cs="Arial"/>
          <w:i/>
          <w:iCs/>
          <w:color w:val="222222"/>
          <w:shd w:val="clear" w:color="auto" w:fill="FFFFFF"/>
          <w:lang w:val="en-IN" w:bidi="bn-IN"/>
        </w:rPr>
        <w:t>52</w:t>
      </w:r>
      <w:r w:rsidRPr="00FD35FD">
        <w:rPr>
          <w:rFonts w:cs="Arial"/>
          <w:color w:val="222222"/>
          <w:shd w:val="clear" w:color="auto" w:fill="FFFFFF"/>
          <w:lang w:val="en-IN" w:bidi="bn-IN"/>
        </w:rPr>
        <w:t>(4), pp.841-850.</w:t>
      </w:r>
    </w:p>
    <w:p w:rsidR="00624005" w:rsidRPr="00FD35FD" w:rsidRDefault="00624005" w:rsidP="00624005">
      <w:pPr>
        <w:suppressAutoHyphens w:val="0"/>
        <w:autoSpaceDN/>
        <w:spacing w:after="120"/>
        <w:ind w:left="425" w:hanging="425"/>
        <w:jc w:val="both"/>
        <w:textAlignment w:val="auto"/>
        <w:rPr>
          <w:rFonts w:cs="Arial"/>
          <w:lang w:val="en-IN" w:bidi="bn-IN"/>
        </w:rPr>
      </w:pPr>
      <w:r w:rsidRPr="00FD35FD">
        <w:rPr>
          <w:rFonts w:cs="Arial"/>
          <w:lang w:val="en-IN" w:bidi="bn-IN"/>
        </w:rPr>
        <w:t xml:space="preserve">Dutta, S., A. </w:t>
      </w:r>
      <w:proofErr w:type="spellStart"/>
      <w:r w:rsidRPr="00FD35FD">
        <w:rPr>
          <w:rFonts w:cs="Arial"/>
          <w:lang w:val="en-IN" w:bidi="bn-IN"/>
        </w:rPr>
        <w:t>Rahmani</w:t>
      </w:r>
      <w:proofErr w:type="spellEnd"/>
      <w:r w:rsidRPr="00FD35FD">
        <w:rPr>
          <w:rFonts w:cs="Arial"/>
          <w:lang w:val="en-IN" w:bidi="bn-IN"/>
        </w:rPr>
        <w:t xml:space="preserve"> &amp; Y. </w:t>
      </w:r>
      <w:proofErr w:type="spellStart"/>
      <w:r w:rsidRPr="00FD35FD">
        <w:rPr>
          <w:rFonts w:cs="Arial"/>
          <w:lang w:val="en-IN" w:bidi="bn-IN"/>
        </w:rPr>
        <w:t>Jhala</w:t>
      </w:r>
      <w:proofErr w:type="spellEnd"/>
      <w:r w:rsidRPr="00FD35FD">
        <w:rPr>
          <w:rFonts w:cs="Arial"/>
          <w:lang w:val="en-IN" w:bidi="bn-IN"/>
        </w:rPr>
        <w:t xml:space="preserve"> (2011): Running out of time? The great Indian bustard </w:t>
      </w:r>
      <w:proofErr w:type="spellStart"/>
      <w:r w:rsidRPr="00FD35FD">
        <w:rPr>
          <w:rFonts w:cs="Arial"/>
          <w:i/>
          <w:lang w:val="en-IN" w:bidi="bn-IN"/>
        </w:rPr>
        <w:t>Ardeotis</w:t>
      </w:r>
      <w:proofErr w:type="spellEnd"/>
      <w:r w:rsidRPr="00FD35FD">
        <w:rPr>
          <w:rFonts w:cs="Arial"/>
          <w:i/>
          <w:lang w:val="en-IN" w:bidi="bn-IN"/>
        </w:rPr>
        <w:t xml:space="preserve"> </w:t>
      </w:r>
      <w:proofErr w:type="spellStart"/>
      <w:r w:rsidRPr="00FD35FD">
        <w:rPr>
          <w:rFonts w:cs="Arial"/>
          <w:i/>
          <w:lang w:val="en-IN" w:bidi="bn-IN"/>
        </w:rPr>
        <w:t>nigriceps</w:t>
      </w:r>
      <w:proofErr w:type="spellEnd"/>
      <w:r w:rsidRPr="00FD35FD">
        <w:rPr>
          <w:rFonts w:cs="Arial"/>
          <w:i/>
          <w:lang w:val="en-IN" w:bidi="bn-IN"/>
        </w:rPr>
        <w:t xml:space="preserve"> </w:t>
      </w:r>
      <w:r w:rsidRPr="00FD35FD">
        <w:rPr>
          <w:rFonts w:cs="Arial"/>
          <w:lang w:val="en-IN" w:bidi="bn-IN"/>
        </w:rPr>
        <w:t xml:space="preserve">status, viability, and conservation strategies. </w:t>
      </w:r>
      <w:r w:rsidRPr="00FD35FD">
        <w:rPr>
          <w:rFonts w:cs="Arial"/>
          <w:i/>
          <w:iCs/>
          <w:lang w:val="en-IN" w:bidi="bn-IN"/>
        </w:rPr>
        <w:t>European Journal of Wildlife Research</w:t>
      </w:r>
      <w:r w:rsidRPr="00FD35FD">
        <w:rPr>
          <w:rFonts w:cs="Arial"/>
          <w:lang w:val="en-IN" w:bidi="bn-IN"/>
        </w:rPr>
        <w:t xml:space="preserve"> 57: 615–625.</w:t>
      </w:r>
    </w:p>
    <w:p w:rsidR="00624005" w:rsidRPr="00FD35FD" w:rsidRDefault="00624005" w:rsidP="00624005">
      <w:pPr>
        <w:suppressAutoHyphens w:val="0"/>
        <w:autoSpaceDN/>
        <w:spacing w:after="120"/>
        <w:ind w:left="425" w:hanging="425"/>
        <w:jc w:val="both"/>
        <w:textAlignment w:val="auto"/>
        <w:rPr>
          <w:rFonts w:cs="Arial"/>
          <w:color w:val="222222"/>
          <w:shd w:val="clear" w:color="auto" w:fill="FFFFFF"/>
          <w:lang w:val="en-IN" w:bidi="bn-IN"/>
        </w:rPr>
      </w:pPr>
      <w:r w:rsidRPr="00FD35FD">
        <w:rPr>
          <w:rFonts w:cs="Arial"/>
          <w:color w:val="222222"/>
          <w:shd w:val="clear" w:color="auto" w:fill="FFFFFF"/>
          <w:lang w:val="en-IN" w:bidi="bn-IN"/>
        </w:rPr>
        <w:t xml:space="preserve">Dutta, S., </w:t>
      </w: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xml:space="preserve">, A.R., Gautam, P., </w:t>
      </w:r>
      <w:proofErr w:type="spellStart"/>
      <w:r w:rsidRPr="00FD35FD">
        <w:rPr>
          <w:rFonts w:cs="Arial"/>
          <w:color w:val="222222"/>
          <w:shd w:val="clear" w:color="auto" w:fill="FFFFFF"/>
          <w:lang w:val="en-IN" w:bidi="bn-IN"/>
        </w:rPr>
        <w:t>Kasambe</w:t>
      </w:r>
      <w:proofErr w:type="spellEnd"/>
      <w:r w:rsidRPr="00FD35FD">
        <w:rPr>
          <w:rFonts w:cs="Arial"/>
          <w:color w:val="222222"/>
          <w:shd w:val="clear" w:color="auto" w:fill="FFFFFF"/>
          <w:lang w:val="en-IN" w:bidi="bn-IN"/>
        </w:rPr>
        <w:t xml:space="preserve">, R., </w:t>
      </w:r>
      <w:proofErr w:type="spellStart"/>
      <w:r w:rsidRPr="00FD35FD">
        <w:rPr>
          <w:rFonts w:cs="Arial"/>
          <w:color w:val="222222"/>
          <w:shd w:val="clear" w:color="auto" w:fill="FFFFFF"/>
          <w:lang w:val="en-IN" w:bidi="bn-IN"/>
        </w:rPr>
        <w:t>Narwade</w:t>
      </w:r>
      <w:proofErr w:type="spellEnd"/>
      <w:r w:rsidRPr="00FD35FD">
        <w:rPr>
          <w:rFonts w:cs="Arial"/>
          <w:color w:val="222222"/>
          <w:shd w:val="clear" w:color="auto" w:fill="FFFFFF"/>
          <w:lang w:val="en-IN" w:bidi="bn-IN"/>
        </w:rPr>
        <w:t xml:space="preserve">, S., Narayan, G. and </w:t>
      </w:r>
      <w:proofErr w:type="spellStart"/>
      <w:r w:rsidRPr="00FD35FD">
        <w:rPr>
          <w:rFonts w:cs="Arial"/>
          <w:color w:val="222222"/>
          <w:shd w:val="clear" w:color="auto" w:fill="FFFFFF"/>
          <w:lang w:val="en-IN" w:bidi="bn-IN"/>
        </w:rPr>
        <w:t>Jhala</w:t>
      </w:r>
      <w:proofErr w:type="spellEnd"/>
      <w:r w:rsidRPr="00FD35FD">
        <w:rPr>
          <w:rFonts w:cs="Arial"/>
          <w:color w:val="222222"/>
          <w:shd w:val="clear" w:color="auto" w:fill="FFFFFF"/>
          <w:lang w:val="en-IN" w:bidi="bn-IN"/>
        </w:rPr>
        <w:t>, Y.V., 2013. Guidelines for state action plan for resident bustards’ recovery programme. </w:t>
      </w:r>
      <w:r w:rsidRPr="00FD35FD">
        <w:rPr>
          <w:rFonts w:cs="Arial"/>
          <w:i/>
          <w:iCs/>
          <w:color w:val="222222"/>
          <w:shd w:val="clear" w:color="auto" w:fill="FFFFFF"/>
          <w:lang w:val="en-IN" w:bidi="bn-IN"/>
        </w:rPr>
        <w:t>New Delhi: Ministry of Environment and Forests, Government of India</w:t>
      </w:r>
      <w:r w:rsidRPr="00FD35FD">
        <w:rPr>
          <w:rFonts w:cs="Arial"/>
          <w:color w:val="222222"/>
          <w:shd w:val="clear" w:color="auto" w:fill="FFFFFF"/>
          <w:lang w:val="en-IN" w:bidi="bn-IN"/>
        </w:rPr>
        <w:t>.</w:t>
      </w:r>
    </w:p>
    <w:p w:rsidR="00624005" w:rsidRPr="00624005" w:rsidRDefault="00624005" w:rsidP="00624005">
      <w:pPr>
        <w:suppressAutoHyphens w:val="0"/>
        <w:autoSpaceDN/>
        <w:spacing w:after="120"/>
        <w:ind w:left="425" w:hanging="425"/>
        <w:jc w:val="both"/>
        <w:textAlignment w:val="auto"/>
        <w:rPr>
          <w:rFonts w:cs="Arial"/>
          <w:lang w:val="fr-FR" w:bidi="bn-IN"/>
        </w:rPr>
      </w:pPr>
      <w:r w:rsidRPr="00FD35FD">
        <w:rPr>
          <w:rFonts w:cs="Arial"/>
          <w:lang w:val="en-IN" w:bidi="bn-IN"/>
        </w:rPr>
        <w:t xml:space="preserve">IUCN 2019. The IUCN Red List of Threatened Species. </w:t>
      </w:r>
      <w:r w:rsidRPr="00624005">
        <w:rPr>
          <w:rFonts w:cs="Arial"/>
          <w:lang w:val="fr-FR" w:bidi="bn-IN"/>
        </w:rPr>
        <w:t>Version 2019-1. &lt;</w:t>
      </w:r>
      <w:proofErr w:type="gramStart"/>
      <w:r w:rsidRPr="00624005">
        <w:rPr>
          <w:rFonts w:cs="Arial"/>
          <w:lang w:val="fr-FR" w:bidi="bn-IN"/>
        </w:rPr>
        <w:t>https://www.iucnredlist.org</w:t>
      </w:r>
      <w:proofErr w:type="gramEnd"/>
      <w:r w:rsidRPr="00624005">
        <w:rPr>
          <w:rFonts w:cs="Arial"/>
          <w:lang w:val="fr-FR" w:bidi="bn-IN"/>
        </w:rPr>
        <w:t>&gt;</w:t>
      </w:r>
    </w:p>
    <w:p w:rsidR="00624005" w:rsidRPr="00FD35FD" w:rsidRDefault="00624005" w:rsidP="00624005">
      <w:pPr>
        <w:suppressAutoHyphens w:val="0"/>
        <w:autoSpaceDN/>
        <w:spacing w:after="120"/>
        <w:ind w:left="425" w:hanging="425"/>
        <w:jc w:val="both"/>
        <w:textAlignment w:val="auto"/>
        <w:rPr>
          <w:rFonts w:cs="Arial"/>
          <w:color w:val="222222"/>
          <w:shd w:val="clear" w:color="auto" w:fill="FFFFFF"/>
          <w:lang w:val="en-IN" w:bidi="bn-IN"/>
        </w:rPr>
      </w:pPr>
      <w:r w:rsidRPr="00624005">
        <w:rPr>
          <w:rFonts w:cs="Arial"/>
          <w:color w:val="222222"/>
          <w:shd w:val="clear" w:color="auto" w:fill="FFFFFF"/>
          <w:lang w:val="fr-FR" w:bidi="bn-IN"/>
        </w:rPr>
        <w:t xml:space="preserve">Khan, A.A., </w:t>
      </w:r>
      <w:proofErr w:type="spellStart"/>
      <w:r w:rsidRPr="00624005">
        <w:rPr>
          <w:rFonts w:cs="Arial"/>
          <w:color w:val="222222"/>
          <w:shd w:val="clear" w:color="auto" w:fill="FFFFFF"/>
          <w:lang w:val="fr-FR" w:bidi="bn-IN"/>
        </w:rPr>
        <w:t>Khaliq</w:t>
      </w:r>
      <w:proofErr w:type="spellEnd"/>
      <w:r w:rsidRPr="00624005">
        <w:rPr>
          <w:rFonts w:cs="Arial"/>
          <w:color w:val="222222"/>
          <w:shd w:val="clear" w:color="auto" w:fill="FFFFFF"/>
          <w:lang w:val="fr-FR" w:bidi="bn-IN"/>
        </w:rPr>
        <w:t xml:space="preserve">, I., </w:t>
      </w:r>
      <w:proofErr w:type="spellStart"/>
      <w:r w:rsidRPr="00624005">
        <w:rPr>
          <w:rFonts w:cs="Arial"/>
          <w:color w:val="222222"/>
          <w:shd w:val="clear" w:color="auto" w:fill="FFFFFF"/>
          <w:lang w:val="fr-FR" w:bidi="bn-IN"/>
        </w:rPr>
        <w:t>Choudhry</w:t>
      </w:r>
      <w:proofErr w:type="spellEnd"/>
      <w:r w:rsidRPr="00624005">
        <w:rPr>
          <w:rFonts w:cs="Arial"/>
          <w:color w:val="222222"/>
          <w:shd w:val="clear" w:color="auto" w:fill="FFFFFF"/>
          <w:lang w:val="fr-FR" w:bidi="bn-IN"/>
        </w:rPr>
        <w:t xml:space="preserve">, M.J.I., </w:t>
      </w:r>
      <w:proofErr w:type="spellStart"/>
      <w:r w:rsidRPr="00624005">
        <w:rPr>
          <w:rFonts w:cs="Arial"/>
          <w:color w:val="222222"/>
          <w:shd w:val="clear" w:color="auto" w:fill="FFFFFF"/>
          <w:lang w:val="fr-FR" w:bidi="bn-IN"/>
        </w:rPr>
        <w:t>Farooq</w:t>
      </w:r>
      <w:proofErr w:type="spellEnd"/>
      <w:r w:rsidRPr="00624005">
        <w:rPr>
          <w:rFonts w:cs="Arial"/>
          <w:color w:val="222222"/>
          <w:shd w:val="clear" w:color="auto" w:fill="FFFFFF"/>
          <w:lang w:val="fr-FR" w:bidi="bn-IN"/>
        </w:rPr>
        <w:t xml:space="preserve">, A. and Hussain, N., 2008. </w:t>
      </w:r>
      <w:r w:rsidRPr="00FD35FD">
        <w:rPr>
          <w:rFonts w:cs="Arial"/>
          <w:color w:val="222222"/>
          <w:shd w:val="clear" w:color="auto" w:fill="FFFFFF"/>
          <w:lang w:val="en-IN" w:bidi="bn-IN"/>
        </w:rPr>
        <w:t xml:space="preserve">Status, threats and conservation of the Great Indian Bustard </w:t>
      </w:r>
      <w:proofErr w:type="spellStart"/>
      <w:r w:rsidRPr="00FD35FD">
        <w:rPr>
          <w:rFonts w:cs="Arial"/>
          <w:i/>
          <w:iCs/>
          <w:color w:val="222222"/>
          <w:shd w:val="clear" w:color="auto" w:fill="FFFFFF"/>
          <w:lang w:val="en-IN" w:bidi="bn-IN"/>
        </w:rPr>
        <w:t>Ardeotis</w:t>
      </w:r>
      <w:proofErr w:type="spellEnd"/>
      <w:r w:rsidRPr="00FD35FD">
        <w:rPr>
          <w:rFonts w:cs="Arial"/>
          <w:i/>
          <w:iCs/>
          <w:color w:val="222222"/>
          <w:shd w:val="clear" w:color="auto" w:fill="FFFFFF"/>
          <w:lang w:val="en-IN" w:bidi="bn-IN"/>
        </w:rPr>
        <w:t xml:space="preserve"> </w:t>
      </w:r>
      <w:proofErr w:type="spellStart"/>
      <w:r w:rsidRPr="00FD35FD">
        <w:rPr>
          <w:rFonts w:cs="Arial"/>
          <w:i/>
          <w:iCs/>
          <w:color w:val="222222"/>
          <w:shd w:val="clear" w:color="auto" w:fill="FFFFFF"/>
          <w:lang w:val="en-IN" w:bidi="bn-IN"/>
        </w:rPr>
        <w:t>nigriceps</w:t>
      </w:r>
      <w:proofErr w:type="spellEnd"/>
      <w:r w:rsidRPr="00FD35FD">
        <w:rPr>
          <w:rFonts w:cs="Arial"/>
          <w:color w:val="222222"/>
          <w:shd w:val="clear" w:color="auto" w:fill="FFFFFF"/>
          <w:lang w:val="en-IN" w:bidi="bn-IN"/>
        </w:rPr>
        <w:t xml:space="preserve"> (</w:t>
      </w:r>
      <w:proofErr w:type="spellStart"/>
      <w:r w:rsidRPr="00FD35FD">
        <w:rPr>
          <w:rFonts w:cs="Arial"/>
          <w:color w:val="222222"/>
          <w:shd w:val="clear" w:color="auto" w:fill="FFFFFF"/>
          <w:lang w:val="en-IN" w:bidi="bn-IN"/>
        </w:rPr>
        <w:t>Vigors</w:t>
      </w:r>
      <w:proofErr w:type="spellEnd"/>
      <w:r w:rsidRPr="00FD35FD">
        <w:rPr>
          <w:rFonts w:cs="Arial"/>
          <w:color w:val="222222"/>
          <w:shd w:val="clear" w:color="auto" w:fill="FFFFFF"/>
          <w:lang w:val="en-IN" w:bidi="bn-IN"/>
        </w:rPr>
        <w:t>) in Pakistan. </w:t>
      </w:r>
      <w:r w:rsidRPr="00FD35FD">
        <w:rPr>
          <w:rFonts w:cs="Arial"/>
          <w:i/>
          <w:iCs/>
          <w:color w:val="222222"/>
          <w:shd w:val="clear" w:color="auto" w:fill="FFFFFF"/>
          <w:lang w:val="en-IN" w:bidi="bn-IN"/>
        </w:rPr>
        <w:t>Current Science</w:t>
      </w:r>
      <w:r w:rsidRPr="00FD35FD">
        <w:rPr>
          <w:rFonts w:cs="Arial"/>
          <w:color w:val="222222"/>
          <w:shd w:val="clear" w:color="auto" w:fill="FFFFFF"/>
          <w:lang w:val="en-IN" w:bidi="bn-IN"/>
        </w:rPr>
        <w:t>pp.1079-1082.</w:t>
      </w:r>
    </w:p>
    <w:p w:rsidR="00624005" w:rsidRPr="00FD35FD" w:rsidRDefault="00624005" w:rsidP="00624005">
      <w:pPr>
        <w:spacing w:after="0"/>
        <w:ind w:left="432" w:hanging="432"/>
        <w:jc w:val="both"/>
        <w:rPr>
          <w:rFonts w:cs="Arial"/>
        </w:rPr>
      </w:pP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A.R. (1989): The Great Indian Bustard, Final Report, Bombay Natural History Society. Pp. 234.</w:t>
      </w:r>
      <w:bookmarkEnd w:id="1"/>
    </w:p>
    <w:p w:rsidR="001F739F" w:rsidRPr="00F85C7F" w:rsidRDefault="001F739F" w:rsidP="00F85C7F">
      <w:pPr>
        <w:pStyle w:val="ListParagraph"/>
        <w:ind w:left="0"/>
        <w:jc w:val="both"/>
        <w:rPr>
          <w:sz w:val="22"/>
          <w:szCs w:val="22"/>
          <w:lang w:val="fr-FR"/>
        </w:rPr>
      </w:pPr>
      <w:bookmarkStart w:id="2" w:name="_GoBack"/>
      <w:bookmarkEnd w:id="2"/>
    </w:p>
    <w:sectPr w:rsidR="001F739F" w:rsidRPr="00F85C7F" w:rsidSect="0062400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624005">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1539"/>
      <w:docPartObj>
        <w:docPartGallery w:val="Page Numbers (Bottom of Page)"/>
        <w:docPartUnique/>
      </w:docPartObj>
    </w:sdtPr>
    <w:sdtEndPr>
      <w:rPr>
        <w:noProof/>
      </w:rPr>
    </w:sdtEndPr>
    <w:sdtContent>
      <w:p w:rsidR="00624005" w:rsidRDefault="006240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6A" w:rsidRPr="00222202" w:rsidRDefault="00624005">
    <w:pPr>
      <w:pStyle w:val="Footer"/>
      <w:ind w:right="-367"/>
      <w:jc w:val="center"/>
    </w:pPr>
    <w:r w:rsidRPr="00222202">
      <w:rPr>
        <w:rFonts w:cs="Arial"/>
        <w:szCs w:val="22"/>
      </w:rPr>
      <w:fldChar w:fldCharType="begin"/>
    </w:r>
    <w:r w:rsidRPr="00222202">
      <w:rPr>
        <w:rFonts w:cs="Arial"/>
        <w:szCs w:val="18"/>
      </w:rPr>
      <w:instrText xml:space="preserve"> PAGE </w:instrText>
    </w:r>
    <w:r w:rsidRPr="00222202">
      <w:rPr>
        <w:rFonts w:cs="Arial"/>
        <w:szCs w:val="18"/>
      </w:rPr>
      <w:fldChar w:fldCharType="separate"/>
    </w:r>
    <w:r w:rsidRPr="00222202">
      <w:rPr>
        <w:rFonts w:cs="Arial"/>
        <w:szCs w:val="18"/>
      </w:rPr>
      <w:t>7</w:t>
    </w:r>
    <w:r w:rsidRPr="00222202">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6A" w:rsidRPr="00222202" w:rsidRDefault="00624005">
    <w:pPr>
      <w:pStyle w:val="Footer"/>
      <w:jc w:val="center"/>
    </w:pPr>
    <w:r w:rsidRPr="00222202">
      <w:rPr>
        <w:szCs w:val="22"/>
      </w:rPr>
      <w:fldChar w:fldCharType="begin"/>
    </w:r>
    <w:r w:rsidRPr="00222202">
      <w:rPr>
        <w:szCs w:val="18"/>
      </w:rPr>
      <w:instrText xml:space="preserve"> PAGE </w:instrText>
    </w:r>
    <w:r w:rsidRPr="00222202">
      <w:rPr>
        <w:szCs w:val="18"/>
      </w:rPr>
      <w:fldChar w:fldCharType="separate"/>
    </w:r>
    <w:r w:rsidRPr="00222202">
      <w:rPr>
        <w:szCs w:val="18"/>
      </w:rPr>
      <w:t>2</w:t>
    </w:r>
    <w:r w:rsidRPr="00222202">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624005">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05" w:rsidRPr="00624005" w:rsidRDefault="00624005" w:rsidP="00624005">
    <w:pPr>
      <w:pBdr>
        <w:bottom w:val="single" w:sz="4" w:space="1" w:color="000000"/>
      </w:pBdr>
      <w:tabs>
        <w:tab w:val="center" w:pos="4680"/>
        <w:tab w:val="right" w:pos="9360"/>
      </w:tabs>
      <w:spacing w:after="0"/>
      <w:ind w:left="-426"/>
    </w:pPr>
    <w:r w:rsidRPr="00624005">
      <w:rPr>
        <w:rFonts w:cs="Arial"/>
        <w:i/>
        <w:sz w:val="18"/>
        <w:szCs w:val="18"/>
        <w:lang w:val="de-DE"/>
      </w:rPr>
      <w:t>UNEP/CMS/COP13/Doc.</w:t>
    </w:r>
    <w:r w:rsidRPr="00624005">
      <w:rPr>
        <w:rFonts w:cs="Arial"/>
        <w:i/>
        <w:sz w:val="18"/>
        <w:szCs w:val="18"/>
        <w:lang w:val="en-GB"/>
      </w:rPr>
      <w:t>28.2.10</w:t>
    </w:r>
  </w:p>
  <w:p w:rsidR="00222202" w:rsidRDefault="006240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05" w:rsidRPr="00624005" w:rsidRDefault="00624005" w:rsidP="00624005">
    <w:pPr>
      <w:pBdr>
        <w:bottom w:val="single" w:sz="4" w:space="1" w:color="000000"/>
      </w:pBdr>
      <w:tabs>
        <w:tab w:val="center" w:pos="4680"/>
        <w:tab w:val="right" w:pos="9360"/>
      </w:tabs>
      <w:spacing w:after="0"/>
      <w:ind w:left="-426"/>
      <w:jc w:val="right"/>
    </w:pPr>
    <w:r w:rsidRPr="00624005">
      <w:rPr>
        <w:rFonts w:cs="Arial"/>
        <w:i/>
        <w:sz w:val="18"/>
        <w:szCs w:val="18"/>
        <w:lang w:val="de-DE"/>
      </w:rPr>
      <w:t>UNEP/CMS/COP13/Doc.</w:t>
    </w:r>
    <w:r w:rsidRPr="00624005">
      <w:rPr>
        <w:rFonts w:cs="Arial"/>
        <w:i/>
        <w:sz w:val="18"/>
        <w:szCs w:val="18"/>
        <w:lang w:val="en-GB"/>
      </w:rPr>
      <w:t>28.2.10</w:t>
    </w:r>
  </w:p>
  <w:p w:rsidR="00222202" w:rsidRDefault="006240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05" w:rsidRPr="00624005" w:rsidRDefault="00624005" w:rsidP="00624005">
    <w:pPr>
      <w:pBdr>
        <w:bottom w:val="single" w:sz="4" w:space="1" w:color="000000"/>
      </w:pBdr>
      <w:tabs>
        <w:tab w:val="center" w:pos="4680"/>
        <w:tab w:val="right" w:pos="9360"/>
      </w:tabs>
      <w:spacing w:after="0"/>
      <w:ind w:left="-426"/>
    </w:pPr>
    <w:r w:rsidRPr="00624005">
      <w:rPr>
        <w:rFonts w:cs="Arial"/>
        <w:i/>
        <w:sz w:val="18"/>
        <w:szCs w:val="18"/>
        <w:lang w:val="de-DE"/>
      </w:rPr>
      <w:t>UNEP/CMS/COP13/Doc.</w:t>
    </w:r>
    <w:r w:rsidRPr="00624005">
      <w:rPr>
        <w:rFonts w:cs="Arial"/>
        <w:i/>
        <w:sz w:val="18"/>
        <w:szCs w:val="18"/>
        <w:lang w:val="en-GB"/>
      </w:rPr>
      <w:t>28.2.10</w:t>
    </w:r>
  </w:p>
  <w:p w:rsidR="00222202" w:rsidRDefault="0062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4742FF8"/>
    <w:multiLevelType w:val="hybridMultilevel"/>
    <w:tmpl w:val="E6169894"/>
    <w:lvl w:ilvl="0" w:tplc="E7A416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4"/>
  </w:num>
  <w:num w:numId="3">
    <w:abstractNumId w:val="7"/>
  </w:num>
  <w:num w:numId="4">
    <w:abstractNumId w:val="13"/>
  </w:num>
  <w:num w:numId="5">
    <w:abstractNumId w:val="10"/>
  </w:num>
  <w:num w:numId="6">
    <w:abstractNumId w:val="12"/>
  </w:num>
  <w:num w:numId="7">
    <w:abstractNumId w:val="8"/>
  </w:num>
  <w:num w:numId="8">
    <w:abstractNumId w:val="3"/>
  </w:num>
  <w:num w:numId="9">
    <w:abstractNumId w:val="11"/>
  </w:num>
  <w:num w:numId="10">
    <w:abstractNumId w:val="1"/>
  </w:num>
  <w:num w:numId="11">
    <w:abstractNumId w:val="17"/>
  </w:num>
  <w:num w:numId="12">
    <w:abstractNumId w:val="6"/>
  </w:num>
  <w:num w:numId="13">
    <w:abstractNumId w:val="0"/>
  </w:num>
  <w:num w:numId="14">
    <w:abstractNumId w:val="4"/>
  </w:num>
  <w:num w:numId="15">
    <w:abstractNumId w:val="2"/>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624005"/>
    <w:rsid w:val="00803B8F"/>
    <w:rsid w:val="00812AD6"/>
    <w:rsid w:val="00846138"/>
    <w:rsid w:val="00A13B8C"/>
    <w:rsid w:val="00C5756A"/>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8970"/>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dcterms:created xsi:type="dcterms:W3CDTF">2019-10-25T10:30:00Z</dcterms:created>
  <dcterms:modified xsi:type="dcterms:W3CDTF">2019-10-25T10:30:00Z</dcterms:modified>
</cp:coreProperties>
</file>