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4272053" w14:textId="77777777" w:rsidR="00FE0829" w:rsidRDefault="00FE0829" w:rsidP="00722F0A">
      <w:pPr>
        <w:jc w:val="center"/>
        <w:rPr>
          <w:rFonts w:ascii="Arial" w:hAnsi="Arial" w:cs="Arial"/>
          <w:b/>
          <w:sz w:val="22"/>
          <w:szCs w:val="22"/>
          <w:lang w:val="es-ES"/>
        </w:rPr>
      </w:pPr>
      <w:r>
        <w:rPr>
          <w:rFonts w:ascii="Arial" w:hAnsi="Arial" w:cs="Arial"/>
          <w:b/>
          <w:sz w:val="22"/>
          <w:szCs w:val="22"/>
          <w:lang w:val="es-ES"/>
        </w:rPr>
        <w:t xml:space="preserve">RESERVAS CON RESPECTO A LAS ENMIENDAS DE </w:t>
      </w:r>
    </w:p>
    <w:p w14:paraId="16847FD6" w14:textId="33EE32FF" w:rsidR="00722F0A" w:rsidRPr="00722F0A" w:rsidRDefault="00FE0829" w:rsidP="00722F0A">
      <w:pPr>
        <w:jc w:val="center"/>
        <w:rPr>
          <w:rFonts w:ascii="Arial" w:hAnsi="Arial" w:cs="Arial"/>
          <w:b/>
          <w:sz w:val="22"/>
          <w:szCs w:val="22"/>
          <w:lang w:val="es-ES"/>
        </w:rPr>
      </w:pPr>
      <w:bookmarkStart w:id="0" w:name="_GoBack"/>
      <w:bookmarkEnd w:id="0"/>
      <w:r>
        <w:rPr>
          <w:rFonts w:ascii="Arial" w:hAnsi="Arial" w:cs="Arial"/>
          <w:b/>
          <w:sz w:val="22"/>
          <w:szCs w:val="22"/>
          <w:lang w:val="es-ES"/>
        </w:rPr>
        <w:t>LOS APÉNDICES I Y II DE LA CONVENCIÓN</w:t>
      </w:r>
    </w:p>
    <w:p w14:paraId="77BA811D" w14:textId="0170A084"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594EDE">
        <w:rPr>
          <w:rFonts w:ascii="Arial" w:hAnsi="Arial" w:cs="Arial"/>
          <w:sz w:val="22"/>
          <w:szCs w:val="22"/>
          <w:lang w:val="es-ES"/>
        </w:rPr>
        <w:t>27.4</w:t>
      </w:r>
    </w:p>
    <w:p w14:paraId="48F82B79" w14:textId="77777777" w:rsidR="00D82C56" w:rsidRPr="0058757D" w:rsidRDefault="00D82C56" w:rsidP="00E829C9">
      <w:pPr>
        <w:jc w:val="center"/>
        <w:rPr>
          <w:rFonts w:ascii="Arial" w:hAnsi="Arial" w:cs="Arial"/>
          <w:sz w:val="22"/>
          <w:szCs w:val="22"/>
          <w:lang w:val="es-ES"/>
        </w:rPr>
      </w:pPr>
    </w:p>
    <w:p w14:paraId="73A89732" w14:textId="1B584445"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712C7C">
        <w:rPr>
          <w:rFonts w:ascii="Arial" w:hAnsi="Arial" w:cs="Arial"/>
          <w:i/>
          <w:sz w:val="22"/>
          <w:szCs w:val="22"/>
          <w:lang w:val="es-ES"/>
        </w:rPr>
        <w:t>el Comité Plenario</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636CE89A" w14:textId="1216038E" w:rsidR="00594EDE" w:rsidRDefault="000B1C4B" w:rsidP="000B1C4B">
      <w:pPr>
        <w:widowControl/>
        <w:suppressAutoHyphens w:val="0"/>
        <w:autoSpaceDE/>
        <w:autoSpaceDN/>
        <w:spacing w:line="259" w:lineRule="auto"/>
        <w:jc w:val="center"/>
        <w:textAlignment w:val="auto"/>
        <w:rPr>
          <w:rFonts w:ascii="Arial" w:eastAsiaTheme="minorHAnsi" w:hAnsi="Arial"/>
          <w:sz w:val="22"/>
          <w:lang w:val="es-ES"/>
        </w:rPr>
      </w:pPr>
      <w:r>
        <w:rPr>
          <w:rFonts w:ascii="Arial" w:eastAsiaTheme="minorHAnsi" w:hAnsi="Arial"/>
          <w:sz w:val="22"/>
          <w:lang w:val="es-ES"/>
        </w:rPr>
        <w:t>PROYECTO DE RESOLUCIÓN</w:t>
      </w:r>
    </w:p>
    <w:p w14:paraId="71930DCA" w14:textId="3F2ED85A" w:rsidR="000B1C4B" w:rsidRDefault="000B1C4B" w:rsidP="000B1C4B">
      <w:pPr>
        <w:widowControl/>
        <w:suppressAutoHyphens w:val="0"/>
        <w:autoSpaceDE/>
        <w:autoSpaceDN/>
        <w:jc w:val="center"/>
        <w:textAlignment w:val="auto"/>
        <w:rPr>
          <w:rFonts w:ascii="Arial" w:eastAsiaTheme="minorHAnsi" w:hAnsi="Arial"/>
          <w:sz w:val="22"/>
          <w:lang w:val="es-ES"/>
        </w:rPr>
      </w:pPr>
    </w:p>
    <w:p w14:paraId="032EDA61" w14:textId="77777777" w:rsidR="000B1C4B" w:rsidRPr="00594EDE" w:rsidRDefault="000B1C4B" w:rsidP="000B1C4B">
      <w:pPr>
        <w:widowControl/>
        <w:suppressAutoHyphens w:val="0"/>
        <w:autoSpaceDE/>
        <w:autoSpaceDN/>
        <w:jc w:val="center"/>
        <w:textAlignment w:val="auto"/>
        <w:rPr>
          <w:rFonts w:ascii="Arial" w:eastAsiaTheme="minorHAnsi" w:hAnsi="Arial"/>
          <w:sz w:val="22"/>
          <w:lang w:val="es-ES"/>
        </w:rPr>
      </w:pPr>
    </w:p>
    <w:p w14:paraId="64243BC7" w14:textId="048BE402" w:rsidR="00594EDE" w:rsidRPr="00594EDE" w:rsidRDefault="00594EDE" w:rsidP="000B1C4B">
      <w:pPr>
        <w:widowControl/>
        <w:suppressAutoHyphens w:val="0"/>
        <w:autoSpaceDE/>
        <w:autoSpaceDN/>
        <w:jc w:val="both"/>
        <w:textAlignment w:val="auto"/>
        <w:rPr>
          <w:rFonts w:ascii="Arial" w:eastAsiaTheme="minorHAnsi" w:hAnsi="Arial" w:cstheme="minorBidi"/>
          <w:sz w:val="22"/>
          <w:szCs w:val="22"/>
          <w:lang w:val="es-ES"/>
        </w:rPr>
      </w:pPr>
      <w:r w:rsidRPr="00594EDE">
        <w:rPr>
          <w:rFonts w:ascii="Arial" w:eastAsiaTheme="minorHAnsi" w:hAnsi="Arial" w:cstheme="minorBidi"/>
          <w:i/>
          <w:sz w:val="22"/>
          <w:szCs w:val="22"/>
          <w:lang w:val="es-ES"/>
        </w:rPr>
        <w:t xml:space="preserve">Reconociendo </w:t>
      </w:r>
      <w:r w:rsidRPr="00594EDE">
        <w:rPr>
          <w:rFonts w:ascii="Arial" w:eastAsiaTheme="minorHAnsi" w:hAnsi="Arial" w:cstheme="minorBidi"/>
          <w:sz w:val="22"/>
          <w:szCs w:val="22"/>
          <w:lang w:val="es-ES"/>
        </w:rPr>
        <w:t xml:space="preserve">que, de conformidad con el artículo XIV de la Convención sobre la Conservación de las Especies Migratorias de Animales Silvestres (la Convención de la CMS), un Estado puede, al convertirse en Parte de la Convención, formular una reserva con respecto a cualquier especie incluida en el Apéndice I o II, o en ambos, y </w:t>
      </w:r>
      <w:r w:rsidR="005116E7" w:rsidRPr="00594EDE">
        <w:rPr>
          <w:rFonts w:ascii="Arial" w:eastAsiaTheme="minorHAnsi" w:hAnsi="Arial" w:cstheme="minorBidi"/>
          <w:sz w:val="22"/>
          <w:szCs w:val="22"/>
          <w:lang w:val="es-ES"/>
        </w:rPr>
        <w:t>que,</w:t>
      </w:r>
      <w:r w:rsidRPr="00594EDE">
        <w:rPr>
          <w:rFonts w:ascii="Arial" w:eastAsiaTheme="minorHAnsi" w:hAnsi="Arial" w:cstheme="minorBidi"/>
          <w:sz w:val="22"/>
          <w:szCs w:val="22"/>
          <w:lang w:val="es-ES"/>
        </w:rPr>
        <w:t xml:space="preserve"> en este caso, no se le considerará Parte en lo que se refiere al objeto de la reserva hasta que la retire;</w:t>
      </w:r>
    </w:p>
    <w:p w14:paraId="5D162758" w14:textId="77777777" w:rsidR="00594EDE" w:rsidRPr="00594EDE" w:rsidRDefault="00594EDE" w:rsidP="000B1C4B">
      <w:pPr>
        <w:widowControl/>
        <w:suppressAutoHyphens w:val="0"/>
        <w:autoSpaceDE/>
        <w:autoSpaceDN/>
        <w:jc w:val="both"/>
        <w:textAlignment w:val="auto"/>
        <w:rPr>
          <w:rFonts w:ascii="Arial" w:eastAsiaTheme="minorHAnsi" w:hAnsi="Arial"/>
          <w:sz w:val="22"/>
          <w:lang w:val="es-ES"/>
        </w:rPr>
      </w:pPr>
    </w:p>
    <w:p w14:paraId="35F043F2" w14:textId="2689436B" w:rsidR="00594EDE" w:rsidRDefault="00594EDE" w:rsidP="000B1C4B">
      <w:pPr>
        <w:widowControl/>
        <w:suppressAutoHyphens w:val="0"/>
        <w:autoSpaceDE/>
        <w:autoSpaceDN/>
        <w:jc w:val="both"/>
        <w:textAlignment w:val="auto"/>
        <w:rPr>
          <w:rFonts w:ascii="Arial" w:eastAsiaTheme="minorHAnsi" w:hAnsi="Arial" w:cstheme="minorBidi"/>
          <w:sz w:val="22"/>
          <w:szCs w:val="22"/>
          <w:lang w:val="es-ES"/>
        </w:rPr>
      </w:pPr>
      <w:r w:rsidRPr="00594EDE">
        <w:rPr>
          <w:rFonts w:ascii="Arial" w:eastAsiaTheme="minorHAnsi" w:hAnsi="Arial" w:cstheme="minorBidi"/>
          <w:i/>
          <w:sz w:val="22"/>
          <w:szCs w:val="22"/>
          <w:lang w:val="es-ES"/>
        </w:rPr>
        <w:t xml:space="preserve">Reconociendo </w:t>
      </w:r>
      <w:r w:rsidRPr="00594EDE">
        <w:rPr>
          <w:rFonts w:ascii="Arial" w:eastAsiaTheme="minorHAnsi" w:hAnsi="Arial" w:cstheme="minorBidi"/>
          <w:sz w:val="22"/>
          <w:szCs w:val="22"/>
          <w:lang w:val="es-ES"/>
        </w:rPr>
        <w:t xml:space="preserve">que, cuando se aplica una enmienda al Apéndice I o II de conformidad con el artículo XI de la Convención, toda Parte puede formular una reserva con respecto a la enmienda en un plazo de 90 días, y que la retirada de la </w:t>
      </w:r>
      <w:r w:rsidR="0080606E">
        <w:rPr>
          <w:rFonts w:ascii="Arial" w:eastAsiaTheme="minorHAnsi" w:hAnsi="Arial" w:cstheme="minorBidi"/>
          <w:sz w:val="22"/>
          <w:szCs w:val="22"/>
          <w:lang w:val="es-ES"/>
        </w:rPr>
        <w:t xml:space="preserve">citada </w:t>
      </w:r>
      <w:r w:rsidRPr="00594EDE">
        <w:rPr>
          <w:rFonts w:ascii="Arial" w:eastAsiaTheme="minorHAnsi" w:hAnsi="Arial" w:cstheme="minorBidi"/>
          <w:sz w:val="22"/>
          <w:szCs w:val="22"/>
          <w:lang w:val="es-ES"/>
        </w:rPr>
        <w:t xml:space="preserve">reserva entrará en vigor 90 días después de la fecha </w:t>
      </w:r>
      <w:r w:rsidR="0080606E">
        <w:rPr>
          <w:rFonts w:ascii="Arial" w:eastAsiaTheme="minorHAnsi" w:hAnsi="Arial" w:cstheme="minorBidi"/>
          <w:sz w:val="22"/>
          <w:szCs w:val="22"/>
          <w:lang w:val="es-ES"/>
        </w:rPr>
        <w:t>en qu</w:t>
      </w:r>
      <w:r w:rsidRPr="00594EDE">
        <w:rPr>
          <w:rFonts w:ascii="Arial" w:eastAsiaTheme="minorHAnsi" w:hAnsi="Arial" w:cstheme="minorBidi"/>
          <w:sz w:val="22"/>
          <w:szCs w:val="22"/>
          <w:lang w:val="es-ES"/>
        </w:rPr>
        <w:t>e</w:t>
      </w:r>
      <w:r w:rsidR="0080606E">
        <w:rPr>
          <w:rFonts w:ascii="Arial" w:eastAsiaTheme="minorHAnsi" w:hAnsi="Arial" w:cstheme="minorBidi"/>
          <w:sz w:val="22"/>
          <w:szCs w:val="22"/>
          <w:lang w:val="es-ES"/>
        </w:rPr>
        <w:t xml:space="preserve"> sea</w:t>
      </w:r>
      <w:r w:rsidRPr="00594EDE">
        <w:rPr>
          <w:rFonts w:ascii="Arial" w:eastAsiaTheme="minorHAnsi" w:hAnsi="Arial" w:cstheme="minorBidi"/>
          <w:sz w:val="22"/>
          <w:szCs w:val="22"/>
          <w:lang w:val="es-ES"/>
        </w:rPr>
        <w:t xml:space="preserve"> retirada, a menos que la Parte que retira la reserva haya establecido una fecha posterior;</w:t>
      </w:r>
    </w:p>
    <w:p w14:paraId="42B0D523" w14:textId="14ED6CE5" w:rsidR="005116E7" w:rsidRDefault="005116E7" w:rsidP="000B1C4B">
      <w:pPr>
        <w:widowControl/>
        <w:suppressAutoHyphens w:val="0"/>
        <w:autoSpaceDE/>
        <w:autoSpaceDN/>
        <w:jc w:val="both"/>
        <w:textAlignment w:val="auto"/>
        <w:rPr>
          <w:rFonts w:ascii="Arial" w:eastAsiaTheme="minorHAnsi" w:hAnsi="Arial" w:cstheme="minorBidi"/>
          <w:sz w:val="22"/>
          <w:szCs w:val="22"/>
          <w:lang w:val="es-ES"/>
        </w:rPr>
      </w:pPr>
    </w:p>
    <w:p w14:paraId="7377441C" w14:textId="734F8277" w:rsidR="005116E7" w:rsidRPr="005116E7" w:rsidRDefault="005116E7" w:rsidP="000B1C4B">
      <w:pPr>
        <w:widowControl/>
        <w:suppressAutoHyphens w:val="0"/>
        <w:autoSpaceDE/>
        <w:autoSpaceDN/>
        <w:jc w:val="both"/>
        <w:textAlignment w:val="auto"/>
        <w:rPr>
          <w:rFonts w:ascii="Arial" w:eastAsiaTheme="minorHAnsi" w:hAnsi="Arial" w:cstheme="minorBidi"/>
          <w:sz w:val="22"/>
          <w:szCs w:val="22"/>
          <w:lang w:val="es-ES"/>
        </w:rPr>
      </w:pPr>
      <w:r>
        <w:rPr>
          <w:rFonts w:ascii="Arial" w:eastAsiaTheme="minorHAnsi" w:hAnsi="Arial" w:cstheme="minorBidi"/>
          <w:i/>
          <w:iCs/>
          <w:sz w:val="22"/>
          <w:szCs w:val="22"/>
          <w:lang w:val="es-ES"/>
        </w:rPr>
        <w:t xml:space="preserve">Conscientes </w:t>
      </w:r>
      <w:r>
        <w:rPr>
          <w:rFonts w:ascii="Arial" w:eastAsiaTheme="minorHAnsi" w:hAnsi="Arial" w:cstheme="minorBidi"/>
          <w:sz w:val="22"/>
          <w:szCs w:val="22"/>
          <w:lang w:val="es-ES"/>
        </w:rPr>
        <w:t>de que la utilización excesiva de reservas podría limitar la eficacia de la Convención y por ello las reservas deberían retirarse cuando dejen de ser necesarias;</w:t>
      </w:r>
    </w:p>
    <w:p w14:paraId="5D6B60BF" w14:textId="77777777" w:rsidR="00594EDE" w:rsidRPr="00594EDE" w:rsidRDefault="00594EDE" w:rsidP="000B1C4B">
      <w:pPr>
        <w:widowControl/>
        <w:suppressAutoHyphens w:val="0"/>
        <w:autoSpaceDE/>
        <w:autoSpaceDN/>
        <w:jc w:val="both"/>
        <w:textAlignment w:val="auto"/>
        <w:rPr>
          <w:rFonts w:ascii="Arial" w:eastAsiaTheme="minorHAnsi" w:hAnsi="Arial"/>
          <w:sz w:val="22"/>
          <w:lang w:val="es-ES"/>
        </w:rPr>
      </w:pPr>
    </w:p>
    <w:p w14:paraId="7B6B6450" w14:textId="77777777" w:rsidR="00594EDE" w:rsidRPr="00594EDE" w:rsidRDefault="00594EDE" w:rsidP="000B1C4B">
      <w:pPr>
        <w:widowControl/>
        <w:suppressAutoHyphens w:val="0"/>
        <w:autoSpaceDE/>
        <w:autoSpaceDN/>
        <w:jc w:val="both"/>
        <w:textAlignment w:val="auto"/>
        <w:rPr>
          <w:rFonts w:ascii="Arial" w:eastAsiaTheme="minorHAnsi" w:hAnsi="Arial"/>
          <w:sz w:val="22"/>
          <w:lang w:val="es-ES"/>
        </w:rPr>
      </w:pPr>
      <w:r w:rsidRPr="00594EDE">
        <w:rPr>
          <w:rFonts w:ascii="Arial" w:eastAsiaTheme="minorHAnsi" w:hAnsi="Arial"/>
          <w:i/>
          <w:sz w:val="22"/>
          <w:lang w:val="es-ES"/>
        </w:rPr>
        <w:t>Considerando</w:t>
      </w:r>
      <w:r w:rsidRPr="00594EDE">
        <w:rPr>
          <w:rFonts w:ascii="Arial" w:eastAsiaTheme="minorHAnsi" w:hAnsi="Arial"/>
          <w:sz w:val="22"/>
          <w:lang w:val="es-ES"/>
        </w:rPr>
        <w:t xml:space="preserve"> que, si una especie queda eliminada de los Apéndices, toda reserva formulada en relación con esa especie deja de ser válida;</w:t>
      </w:r>
    </w:p>
    <w:p w14:paraId="61F4449A" w14:textId="77777777" w:rsidR="00594EDE" w:rsidRPr="00594EDE" w:rsidRDefault="00594EDE" w:rsidP="000B1C4B">
      <w:pPr>
        <w:widowControl/>
        <w:suppressAutoHyphens w:val="0"/>
        <w:autoSpaceDE/>
        <w:autoSpaceDN/>
        <w:jc w:val="both"/>
        <w:textAlignment w:val="auto"/>
        <w:rPr>
          <w:rFonts w:ascii="Arial" w:eastAsiaTheme="minorHAnsi" w:hAnsi="Arial"/>
          <w:sz w:val="22"/>
          <w:lang w:val="es-ES"/>
        </w:rPr>
      </w:pPr>
    </w:p>
    <w:p w14:paraId="72F8A561" w14:textId="6AB02C34" w:rsidR="00594EDE" w:rsidRPr="00594EDE" w:rsidRDefault="00594EDE" w:rsidP="000B1C4B">
      <w:pPr>
        <w:widowControl/>
        <w:suppressAutoHyphens w:val="0"/>
        <w:autoSpaceDE/>
        <w:autoSpaceDN/>
        <w:jc w:val="both"/>
        <w:textAlignment w:val="auto"/>
        <w:rPr>
          <w:rFonts w:ascii="Arial" w:eastAsiaTheme="minorHAnsi" w:hAnsi="Arial"/>
          <w:sz w:val="22"/>
          <w:lang w:val="es-ES"/>
        </w:rPr>
      </w:pPr>
      <w:r w:rsidRPr="00594EDE">
        <w:rPr>
          <w:rFonts w:ascii="Arial" w:eastAsiaTheme="minorHAnsi" w:hAnsi="Arial"/>
          <w:i/>
          <w:sz w:val="22"/>
          <w:lang w:val="es-ES"/>
        </w:rPr>
        <w:t>Considerando</w:t>
      </w:r>
      <w:r w:rsidRPr="00594EDE">
        <w:rPr>
          <w:rFonts w:ascii="Arial" w:eastAsiaTheme="minorHAnsi" w:hAnsi="Arial"/>
          <w:sz w:val="22"/>
          <w:lang w:val="es-ES"/>
        </w:rPr>
        <w:t xml:space="preserve"> asimismo que todas las Partes deben interpretar la Convención de manera uniforme</w:t>
      </w:r>
      <w:r w:rsidR="005116E7">
        <w:rPr>
          <w:rFonts w:ascii="Arial" w:eastAsiaTheme="minorHAnsi" w:hAnsi="Arial"/>
          <w:sz w:val="22"/>
          <w:lang w:val="es-ES"/>
        </w:rPr>
        <w:t>.</w:t>
      </w:r>
    </w:p>
    <w:p w14:paraId="79A7D397" w14:textId="77777777" w:rsidR="00594EDE" w:rsidRPr="00594EDE" w:rsidRDefault="00594EDE" w:rsidP="000B1C4B">
      <w:pPr>
        <w:widowControl/>
        <w:suppressAutoHyphens w:val="0"/>
        <w:autoSpaceDE/>
        <w:autoSpaceDN/>
        <w:jc w:val="center"/>
        <w:textAlignment w:val="auto"/>
        <w:rPr>
          <w:rFonts w:ascii="Arial" w:eastAsiaTheme="minorHAnsi" w:hAnsi="Arial"/>
          <w:sz w:val="22"/>
          <w:lang w:val="es-ES"/>
        </w:rPr>
      </w:pPr>
    </w:p>
    <w:p w14:paraId="366D3600" w14:textId="77777777" w:rsidR="00594EDE" w:rsidRPr="00594EDE" w:rsidRDefault="00594EDE" w:rsidP="000B1C4B">
      <w:pPr>
        <w:widowControl/>
        <w:suppressAutoHyphens w:val="0"/>
        <w:autoSpaceDE/>
        <w:autoSpaceDN/>
        <w:jc w:val="center"/>
        <w:textAlignment w:val="auto"/>
        <w:rPr>
          <w:rFonts w:ascii="Arial" w:eastAsiaTheme="minorHAnsi" w:hAnsi="Arial"/>
          <w:i/>
          <w:sz w:val="22"/>
          <w:lang w:val="es-ES"/>
        </w:rPr>
      </w:pPr>
      <w:r w:rsidRPr="00594EDE">
        <w:rPr>
          <w:rFonts w:ascii="Arial" w:eastAsiaTheme="minorHAnsi" w:hAnsi="Arial"/>
          <w:i/>
          <w:sz w:val="22"/>
          <w:lang w:val="es-ES"/>
        </w:rPr>
        <w:t>La Conferencia de las Partes a la</w:t>
      </w:r>
    </w:p>
    <w:p w14:paraId="16BD7871" w14:textId="77777777" w:rsidR="00594EDE" w:rsidRPr="00594EDE" w:rsidRDefault="00594EDE" w:rsidP="000B1C4B">
      <w:pPr>
        <w:widowControl/>
        <w:suppressAutoHyphens w:val="0"/>
        <w:autoSpaceDE/>
        <w:autoSpaceDN/>
        <w:jc w:val="center"/>
        <w:textAlignment w:val="auto"/>
        <w:rPr>
          <w:rFonts w:ascii="Arial" w:eastAsiaTheme="minorHAnsi" w:hAnsi="Arial"/>
          <w:i/>
          <w:sz w:val="22"/>
          <w:lang w:val="es-ES"/>
        </w:rPr>
      </w:pPr>
      <w:r w:rsidRPr="00594EDE">
        <w:rPr>
          <w:rFonts w:ascii="Arial" w:eastAsiaTheme="minorHAnsi" w:hAnsi="Arial"/>
          <w:i/>
          <w:sz w:val="22"/>
          <w:lang w:val="es-ES"/>
        </w:rPr>
        <w:t>Convención sobre la Conservación de las Especies Migratorias de Animales Silvestres</w:t>
      </w:r>
    </w:p>
    <w:p w14:paraId="30131AF4" w14:textId="77777777" w:rsidR="005116E7" w:rsidRPr="00594EDE" w:rsidRDefault="005116E7" w:rsidP="000B1C4B">
      <w:pPr>
        <w:widowControl/>
        <w:suppressAutoHyphens w:val="0"/>
        <w:autoSpaceDE/>
        <w:autoSpaceDN/>
        <w:jc w:val="center"/>
        <w:textAlignment w:val="auto"/>
        <w:rPr>
          <w:rFonts w:ascii="Arial" w:eastAsiaTheme="minorHAnsi" w:hAnsi="Arial"/>
          <w:sz w:val="22"/>
          <w:lang w:val="es-ES"/>
        </w:rPr>
      </w:pPr>
    </w:p>
    <w:p w14:paraId="20ADAECF" w14:textId="3CB6CA02" w:rsidR="00594EDE" w:rsidRPr="00594EDE" w:rsidRDefault="00594EDE" w:rsidP="000B1C4B">
      <w:pPr>
        <w:widowControl/>
        <w:suppressAutoHyphens w:val="0"/>
        <w:autoSpaceDE/>
        <w:autoSpaceDN/>
        <w:ind w:left="567" w:hanging="567"/>
        <w:jc w:val="both"/>
        <w:textAlignment w:val="auto"/>
        <w:rPr>
          <w:rFonts w:ascii="Arial" w:eastAsiaTheme="minorHAnsi" w:hAnsi="Arial" w:cstheme="minorBidi"/>
          <w:sz w:val="22"/>
          <w:szCs w:val="22"/>
          <w:lang w:val="es-ES"/>
        </w:rPr>
      </w:pPr>
      <w:r w:rsidRPr="00594EDE">
        <w:rPr>
          <w:rFonts w:ascii="Arial" w:eastAsiaTheme="minorHAnsi" w:hAnsi="Arial" w:cstheme="minorBidi"/>
          <w:sz w:val="22"/>
          <w:szCs w:val="22"/>
          <w:lang w:val="es-ES"/>
        </w:rPr>
        <w:t>1</w:t>
      </w:r>
      <w:r w:rsidRPr="00594EDE">
        <w:rPr>
          <w:rFonts w:ascii="Arial" w:eastAsiaTheme="minorHAnsi" w:hAnsi="Arial" w:cstheme="minorBidi"/>
          <w:sz w:val="22"/>
          <w:szCs w:val="22"/>
          <w:lang w:val="es-ES"/>
        </w:rPr>
        <w:tab/>
      </w:r>
      <w:r w:rsidRPr="00594EDE">
        <w:rPr>
          <w:rFonts w:ascii="Arial" w:eastAsiaTheme="minorHAnsi" w:hAnsi="Arial" w:cstheme="minorBidi"/>
          <w:i/>
          <w:sz w:val="22"/>
          <w:szCs w:val="22"/>
          <w:lang w:val="es-ES"/>
        </w:rPr>
        <w:t>s</w:t>
      </w:r>
      <w:r w:rsidR="005116E7">
        <w:rPr>
          <w:rFonts w:ascii="Arial" w:eastAsiaTheme="minorHAnsi" w:hAnsi="Arial" w:cstheme="minorBidi"/>
          <w:i/>
          <w:sz w:val="22"/>
          <w:szCs w:val="22"/>
          <w:lang w:val="es-ES"/>
        </w:rPr>
        <w:t xml:space="preserve">ubraya </w:t>
      </w:r>
      <w:r w:rsidR="005116E7">
        <w:rPr>
          <w:rFonts w:ascii="Arial" w:eastAsiaTheme="minorHAnsi" w:hAnsi="Arial" w:cstheme="minorBidi"/>
          <w:iCs/>
          <w:sz w:val="22"/>
          <w:szCs w:val="22"/>
          <w:lang w:val="es-ES"/>
        </w:rPr>
        <w:t>que las reservas con respecto a una enmienda al Apéndice I o II deben ser presentadas mediante notificación escrita al</w:t>
      </w:r>
      <w:r w:rsidRPr="00594EDE">
        <w:rPr>
          <w:rFonts w:ascii="Arial" w:eastAsiaTheme="minorHAnsi" w:hAnsi="Arial" w:cstheme="minorBidi"/>
          <w:sz w:val="22"/>
          <w:szCs w:val="22"/>
          <w:lang w:val="es-ES"/>
        </w:rPr>
        <w:t xml:space="preserve"> Gobierno depositario en un plazo de 90 días tras la reunión, de conformidad con el párrafo 6 del artículo XI de la Convención; </w:t>
      </w:r>
    </w:p>
    <w:p w14:paraId="42180C7F" w14:textId="77777777" w:rsidR="00594EDE" w:rsidRPr="00594EDE" w:rsidRDefault="00594EDE" w:rsidP="000B1C4B">
      <w:pPr>
        <w:widowControl/>
        <w:suppressAutoHyphens w:val="0"/>
        <w:autoSpaceDE/>
        <w:autoSpaceDN/>
        <w:jc w:val="both"/>
        <w:textAlignment w:val="auto"/>
        <w:rPr>
          <w:rFonts w:ascii="Arial" w:eastAsiaTheme="minorHAnsi" w:hAnsi="Arial" w:cstheme="minorBidi"/>
          <w:sz w:val="22"/>
          <w:szCs w:val="22"/>
          <w:lang w:val="es-ES"/>
        </w:rPr>
      </w:pPr>
    </w:p>
    <w:p w14:paraId="2FA4410D" w14:textId="77777777" w:rsidR="00594EDE" w:rsidRPr="00594EDE" w:rsidRDefault="00594EDE" w:rsidP="000B1C4B">
      <w:pPr>
        <w:widowControl/>
        <w:suppressAutoHyphens w:val="0"/>
        <w:autoSpaceDE/>
        <w:autoSpaceDN/>
        <w:ind w:left="567" w:hanging="567"/>
        <w:jc w:val="both"/>
        <w:textAlignment w:val="auto"/>
        <w:rPr>
          <w:rFonts w:ascii="Arial" w:eastAsiaTheme="minorHAnsi" w:hAnsi="Arial" w:cstheme="minorBidi"/>
          <w:sz w:val="22"/>
          <w:szCs w:val="22"/>
          <w:lang w:val="es-ES"/>
        </w:rPr>
      </w:pPr>
      <w:r w:rsidRPr="00594EDE">
        <w:rPr>
          <w:rFonts w:ascii="Arial" w:eastAsiaTheme="minorHAnsi" w:hAnsi="Arial" w:cstheme="minorBidi"/>
          <w:sz w:val="22"/>
          <w:szCs w:val="22"/>
          <w:lang w:val="es-ES"/>
        </w:rPr>
        <w:t>2</w:t>
      </w:r>
      <w:r w:rsidRPr="00594EDE">
        <w:rPr>
          <w:rFonts w:ascii="Arial" w:eastAsiaTheme="minorHAnsi" w:hAnsi="Arial" w:cstheme="minorBidi"/>
          <w:sz w:val="22"/>
          <w:szCs w:val="22"/>
          <w:lang w:val="es-ES"/>
        </w:rPr>
        <w:tab/>
      </w:r>
      <w:r w:rsidRPr="00594EDE">
        <w:rPr>
          <w:rFonts w:ascii="Arial" w:eastAsiaTheme="minorHAnsi" w:hAnsi="Arial" w:cstheme="minorBidi"/>
          <w:i/>
          <w:sz w:val="22"/>
          <w:szCs w:val="22"/>
          <w:lang w:val="es-ES"/>
        </w:rPr>
        <w:t>solicita</w:t>
      </w:r>
      <w:r w:rsidRPr="00594EDE">
        <w:rPr>
          <w:rFonts w:ascii="Arial" w:eastAsiaTheme="minorHAnsi" w:hAnsi="Arial" w:cstheme="minorBidi"/>
          <w:sz w:val="22"/>
          <w:szCs w:val="22"/>
          <w:lang w:val="es-ES"/>
        </w:rPr>
        <w:t xml:space="preserve"> al Gobierno depositario, con arreglo al párrafo 6 del artículo XI de la Convención, que no acepte ninguna reserva formulada una vez vencido el plazo de 90 días; </w:t>
      </w:r>
    </w:p>
    <w:p w14:paraId="4B604C30" w14:textId="77777777" w:rsidR="00594EDE" w:rsidRPr="00594EDE" w:rsidRDefault="00594EDE" w:rsidP="000B1C4B">
      <w:pPr>
        <w:widowControl/>
        <w:suppressAutoHyphens w:val="0"/>
        <w:autoSpaceDE/>
        <w:autoSpaceDN/>
        <w:ind w:left="567" w:hanging="567"/>
        <w:jc w:val="both"/>
        <w:textAlignment w:val="auto"/>
        <w:rPr>
          <w:rFonts w:ascii="Arial" w:eastAsiaTheme="minorHAnsi" w:hAnsi="Arial" w:cstheme="minorBidi"/>
          <w:sz w:val="22"/>
          <w:szCs w:val="22"/>
          <w:lang w:val="es-ES"/>
        </w:rPr>
      </w:pPr>
    </w:p>
    <w:p w14:paraId="4857BDAE" w14:textId="77777777" w:rsidR="00594EDE" w:rsidRPr="00594EDE" w:rsidRDefault="00594EDE" w:rsidP="000B1C4B">
      <w:pPr>
        <w:widowControl/>
        <w:suppressAutoHyphens w:val="0"/>
        <w:autoSpaceDE/>
        <w:autoSpaceDN/>
        <w:ind w:left="567" w:hanging="567"/>
        <w:jc w:val="both"/>
        <w:textAlignment w:val="auto"/>
        <w:rPr>
          <w:rFonts w:ascii="Arial" w:eastAsiaTheme="minorHAnsi" w:hAnsi="Arial" w:cstheme="minorBidi"/>
          <w:sz w:val="22"/>
          <w:szCs w:val="22"/>
          <w:lang w:val="es-ES"/>
        </w:rPr>
      </w:pPr>
      <w:r w:rsidRPr="00594EDE">
        <w:rPr>
          <w:rFonts w:ascii="Arial" w:eastAsiaTheme="minorHAnsi" w:hAnsi="Arial" w:cstheme="minorBidi"/>
          <w:sz w:val="22"/>
          <w:szCs w:val="22"/>
          <w:lang w:val="es-ES"/>
        </w:rPr>
        <w:t>3</w:t>
      </w:r>
      <w:r w:rsidRPr="00594EDE">
        <w:rPr>
          <w:rFonts w:ascii="Arial" w:eastAsiaTheme="minorHAnsi" w:hAnsi="Arial" w:cstheme="minorBidi"/>
          <w:sz w:val="22"/>
          <w:szCs w:val="22"/>
          <w:lang w:val="es-ES"/>
        </w:rPr>
        <w:tab/>
      </w:r>
      <w:r w:rsidRPr="00594EDE">
        <w:rPr>
          <w:rFonts w:ascii="Arial" w:eastAsiaTheme="minorHAnsi" w:hAnsi="Arial" w:cstheme="minorBidi"/>
          <w:i/>
          <w:sz w:val="22"/>
          <w:szCs w:val="22"/>
          <w:lang w:val="es-ES"/>
        </w:rPr>
        <w:t>conviene</w:t>
      </w:r>
      <w:r w:rsidRPr="00594EDE">
        <w:rPr>
          <w:rFonts w:ascii="Arial" w:eastAsiaTheme="minorHAnsi" w:hAnsi="Arial" w:cstheme="minorBidi"/>
          <w:sz w:val="22"/>
          <w:szCs w:val="22"/>
          <w:lang w:val="es-ES"/>
        </w:rPr>
        <w:t xml:space="preserve"> que la fecha mencionada en el párrafo 6 del artículo XI para la retirada de una reserva a una enmienda sea la fecha en la que el Gobierno depositario recibe la notificación de retirada por escrito;</w:t>
      </w:r>
    </w:p>
    <w:p w14:paraId="691499CB" w14:textId="77777777" w:rsidR="00594EDE" w:rsidRPr="00594EDE" w:rsidRDefault="00594EDE" w:rsidP="000B1C4B">
      <w:pPr>
        <w:widowControl/>
        <w:suppressAutoHyphens w:val="0"/>
        <w:autoSpaceDE/>
        <w:autoSpaceDN/>
        <w:ind w:left="567" w:hanging="567"/>
        <w:jc w:val="both"/>
        <w:textAlignment w:val="auto"/>
        <w:rPr>
          <w:rFonts w:ascii="Arial" w:eastAsiaTheme="minorHAnsi" w:hAnsi="Arial" w:cstheme="minorBidi"/>
          <w:sz w:val="22"/>
          <w:szCs w:val="22"/>
          <w:lang w:val="es-ES"/>
        </w:rPr>
      </w:pPr>
    </w:p>
    <w:p w14:paraId="565CFBED" w14:textId="77777777" w:rsidR="00594EDE" w:rsidRPr="00594EDE" w:rsidRDefault="00594EDE" w:rsidP="000B1C4B">
      <w:pPr>
        <w:widowControl/>
        <w:suppressAutoHyphens w:val="0"/>
        <w:autoSpaceDE/>
        <w:autoSpaceDN/>
        <w:ind w:left="567" w:hanging="567"/>
        <w:jc w:val="both"/>
        <w:textAlignment w:val="auto"/>
        <w:rPr>
          <w:rFonts w:ascii="Arial" w:eastAsiaTheme="minorHAnsi" w:hAnsi="Arial" w:cstheme="minorBidi"/>
          <w:sz w:val="22"/>
          <w:szCs w:val="22"/>
          <w:lang w:val="es-ES"/>
        </w:rPr>
      </w:pPr>
      <w:r w:rsidRPr="00594EDE">
        <w:rPr>
          <w:rFonts w:ascii="Arial" w:eastAsiaTheme="minorHAnsi" w:hAnsi="Arial"/>
          <w:sz w:val="22"/>
          <w:lang w:val="es-ES"/>
        </w:rPr>
        <w:t>4</w:t>
      </w:r>
      <w:r w:rsidRPr="00594EDE">
        <w:rPr>
          <w:rFonts w:ascii="Arial" w:eastAsiaTheme="minorHAnsi" w:hAnsi="Arial"/>
          <w:sz w:val="22"/>
          <w:lang w:val="es-ES"/>
        </w:rPr>
        <w:tab/>
      </w:r>
      <w:r w:rsidRPr="00594EDE">
        <w:rPr>
          <w:rFonts w:ascii="Arial" w:eastAsiaTheme="minorHAnsi" w:hAnsi="Arial" w:cstheme="minorBidi"/>
          <w:i/>
          <w:sz w:val="22"/>
          <w:szCs w:val="22"/>
          <w:lang w:val="es-ES"/>
        </w:rPr>
        <w:t>conviene</w:t>
      </w:r>
      <w:r w:rsidRPr="00594EDE">
        <w:rPr>
          <w:rFonts w:ascii="Arial" w:eastAsiaTheme="minorHAnsi" w:hAnsi="Arial" w:cstheme="minorBidi"/>
          <w:sz w:val="22"/>
          <w:szCs w:val="22"/>
          <w:lang w:val="es-ES"/>
        </w:rPr>
        <w:t xml:space="preserve"> que la retirada de una reserva a una enmienda entre en vigor 90 días después de que el Gobierno depositario reciba la notificación de retirada por escrito, a menos que la Parte que retira la reserva haya establecido una fecha posterior;</w:t>
      </w:r>
    </w:p>
    <w:p w14:paraId="4839A49D" w14:textId="77777777" w:rsidR="00594EDE" w:rsidRPr="00594EDE" w:rsidRDefault="00594EDE" w:rsidP="000B1C4B">
      <w:pPr>
        <w:widowControl/>
        <w:suppressAutoHyphens w:val="0"/>
        <w:autoSpaceDE/>
        <w:autoSpaceDN/>
        <w:ind w:left="567" w:hanging="567"/>
        <w:jc w:val="both"/>
        <w:textAlignment w:val="auto"/>
        <w:rPr>
          <w:rFonts w:ascii="Arial" w:eastAsiaTheme="minorHAnsi" w:hAnsi="Arial"/>
          <w:sz w:val="22"/>
          <w:lang w:val="es-ES"/>
        </w:rPr>
      </w:pPr>
    </w:p>
    <w:p w14:paraId="666CFBFE" w14:textId="77777777" w:rsidR="00594EDE" w:rsidRPr="00594EDE" w:rsidRDefault="00594EDE" w:rsidP="000B1C4B">
      <w:pPr>
        <w:widowControl/>
        <w:suppressAutoHyphens w:val="0"/>
        <w:autoSpaceDE/>
        <w:autoSpaceDN/>
        <w:ind w:left="567" w:hanging="567"/>
        <w:jc w:val="both"/>
        <w:textAlignment w:val="auto"/>
        <w:rPr>
          <w:rFonts w:ascii="Arial" w:eastAsiaTheme="minorHAnsi" w:hAnsi="Arial"/>
          <w:sz w:val="22"/>
          <w:lang w:val="es-ES"/>
        </w:rPr>
      </w:pPr>
      <w:r w:rsidRPr="00594EDE">
        <w:rPr>
          <w:rFonts w:ascii="Arial" w:eastAsiaTheme="minorHAnsi" w:hAnsi="Arial"/>
          <w:sz w:val="22"/>
          <w:lang w:val="es-ES"/>
        </w:rPr>
        <w:t>5</w:t>
      </w:r>
      <w:r w:rsidRPr="00594EDE">
        <w:rPr>
          <w:rFonts w:ascii="Arial" w:eastAsiaTheme="minorHAnsi" w:hAnsi="Arial"/>
          <w:sz w:val="22"/>
          <w:lang w:val="es-ES"/>
        </w:rPr>
        <w:tab/>
      </w:r>
      <w:r w:rsidRPr="00594EDE">
        <w:rPr>
          <w:rFonts w:ascii="Arial" w:eastAsiaTheme="minorHAnsi" w:hAnsi="Arial" w:cstheme="minorBidi"/>
          <w:i/>
          <w:sz w:val="22"/>
          <w:szCs w:val="22"/>
          <w:lang w:val="es-ES"/>
        </w:rPr>
        <w:t>recomienda</w:t>
      </w:r>
      <w:r w:rsidRPr="00594EDE">
        <w:rPr>
          <w:rFonts w:ascii="Arial" w:eastAsiaTheme="minorHAnsi" w:hAnsi="Arial" w:cstheme="minorBidi"/>
          <w:sz w:val="22"/>
          <w:szCs w:val="22"/>
          <w:lang w:val="es-ES"/>
        </w:rPr>
        <w:t xml:space="preserve"> que, en caso de que una especie se elimine de un Apéndice de la Convención y se incluya en otro de forma simultánea, esta eliminación invalide toda reserva vigente en relación con la especie. En consecuencia, toda Parte que desee mantener una reserva en relación con la especie debe formular una nueva reserva de conformidad con el párrafo 6 del artículo XI; e</w:t>
      </w:r>
      <w:r w:rsidRPr="00594EDE">
        <w:rPr>
          <w:rFonts w:ascii="Arial" w:eastAsiaTheme="minorHAnsi" w:hAnsi="Arial"/>
          <w:sz w:val="22"/>
          <w:lang w:val="es-ES"/>
        </w:rPr>
        <w:t xml:space="preserve"> </w:t>
      </w:r>
    </w:p>
    <w:p w14:paraId="7E0C1AC2" w14:textId="77777777" w:rsidR="00594EDE" w:rsidRPr="00594EDE" w:rsidRDefault="00594EDE" w:rsidP="000B1C4B">
      <w:pPr>
        <w:widowControl/>
        <w:suppressAutoHyphens w:val="0"/>
        <w:autoSpaceDE/>
        <w:autoSpaceDN/>
        <w:ind w:left="567" w:hanging="567"/>
        <w:jc w:val="both"/>
        <w:textAlignment w:val="auto"/>
        <w:rPr>
          <w:rFonts w:ascii="Arial" w:eastAsiaTheme="minorHAnsi" w:hAnsi="Arial"/>
          <w:sz w:val="22"/>
          <w:lang w:val="es-ES"/>
        </w:rPr>
      </w:pPr>
    </w:p>
    <w:p w14:paraId="316B7C5D" w14:textId="3302EAA7" w:rsidR="00594EDE" w:rsidRPr="00594EDE" w:rsidRDefault="00594EDE" w:rsidP="000B1C4B">
      <w:pPr>
        <w:suppressAutoHyphens w:val="0"/>
        <w:adjustRightInd w:val="0"/>
        <w:ind w:left="567" w:hanging="567"/>
        <w:jc w:val="both"/>
        <w:textAlignment w:val="auto"/>
        <w:rPr>
          <w:rFonts w:ascii="Arial" w:eastAsiaTheme="minorHAnsi" w:hAnsi="Arial" w:cstheme="minorBidi"/>
          <w:sz w:val="22"/>
          <w:szCs w:val="22"/>
          <w:lang w:val="es-ES"/>
        </w:rPr>
      </w:pPr>
      <w:r w:rsidRPr="00594EDE">
        <w:rPr>
          <w:rFonts w:ascii="Arial" w:eastAsiaTheme="minorHAnsi" w:hAnsi="Arial" w:cstheme="minorBidi"/>
          <w:sz w:val="22"/>
          <w:szCs w:val="22"/>
          <w:lang w:val="es-ES"/>
        </w:rPr>
        <w:t>6</w:t>
      </w:r>
      <w:r w:rsidRPr="00594EDE">
        <w:rPr>
          <w:rFonts w:ascii="Arial" w:eastAsiaTheme="minorHAnsi" w:hAnsi="Arial" w:cstheme="minorBidi"/>
          <w:sz w:val="22"/>
          <w:szCs w:val="22"/>
          <w:lang w:val="es-ES"/>
        </w:rPr>
        <w:tab/>
      </w:r>
      <w:r w:rsidRPr="00594EDE">
        <w:rPr>
          <w:rFonts w:ascii="Arial" w:eastAsiaTheme="minorHAnsi" w:hAnsi="Arial" w:cstheme="minorBidi"/>
          <w:i/>
          <w:sz w:val="22"/>
          <w:szCs w:val="22"/>
          <w:lang w:val="es-ES"/>
        </w:rPr>
        <w:t>instruye</w:t>
      </w:r>
      <w:r w:rsidRPr="00594EDE">
        <w:rPr>
          <w:rFonts w:ascii="Arial" w:eastAsiaTheme="minorHAnsi" w:hAnsi="Arial" w:cstheme="minorBidi"/>
          <w:sz w:val="22"/>
          <w:szCs w:val="22"/>
          <w:lang w:val="es-ES"/>
        </w:rPr>
        <w:t xml:space="preserve"> a la Secretaría y al Gobierno depositario a recordar explícitamente a las Partes afectadas las reservas que se invalidarán</w:t>
      </w:r>
      <w:r w:rsidR="0080606E">
        <w:rPr>
          <w:rFonts w:ascii="Arial" w:eastAsiaTheme="minorHAnsi" w:hAnsi="Arial" w:cstheme="minorBidi"/>
          <w:sz w:val="22"/>
          <w:szCs w:val="22"/>
          <w:lang w:val="es-ES"/>
        </w:rPr>
        <w:t>,</w:t>
      </w:r>
      <w:r w:rsidRPr="00594EDE">
        <w:rPr>
          <w:rFonts w:ascii="Arial" w:eastAsiaTheme="minorHAnsi" w:hAnsi="Arial" w:cstheme="minorBidi"/>
          <w:sz w:val="22"/>
          <w:szCs w:val="22"/>
          <w:lang w:val="es-ES"/>
        </w:rPr>
        <w:t xml:space="preserve"> con el tiempo suficiente para que las Partes puedan renovar sus reservas si lo desean.</w:t>
      </w:r>
    </w:p>
    <w:sectPr w:rsidR="00594EDE" w:rsidRPr="00594EDE" w:rsidSect="000B1C4B">
      <w:headerReference w:type="even" r:id="rId6"/>
      <w:headerReference w:type="default" r:id="rId7"/>
      <w:footerReference w:type="even" r:id="rId8"/>
      <w:footerReference w:type="default" r:id="rId9"/>
      <w:headerReference w:type="first" r:id="rId10"/>
      <w:pgSz w:w="11906" w:h="16838"/>
      <w:pgMar w:top="1134" w:right="1134" w:bottom="99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6ED806DC"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80606E">
      <w:rPr>
        <w:rFonts w:ascii="Arial" w:hAnsi="Arial" w:cs="Arial"/>
        <w:i/>
        <w:szCs w:val="20"/>
        <w:lang w:val="en-GB"/>
      </w:rPr>
      <w:t>27.4</w:t>
    </w:r>
  </w:p>
  <w:p w14:paraId="50B9F4CC" w14:textId="77777777" w:rsidR="00A16E93" w:rsidRDefault="00FE0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UNEP/CMS/COP13/CRP(Doc.Nº)</w:t>
    </w:r>
  </w:p>
  <w:p w14:paraId="75025A37" w14:textId="77777777" w:rsidR="00A16E93" w:rsidRDefault="00FE0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63DB59EF"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594EDE">
      <w:rPr>
        <w:rFonts w:ascii="Arial" w:hAnsi="Arial" w:cs="Arial"/>
        <w:bCs/>
        <w:i/>
        <w:iCs/>
        <w:szCs w:val="20"/>
        <w:lang w:val="en-GB"/>
      </w:rPr>
      <w:t>27.4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B1C4B"/>
    <w:rsid w:val="003F1AD8"/>
    <w:rsid w:val="0043102F"/>
    <w:rsid w:val="005116E7"/>
    <w:rsid w:val="005645C4"/>
    <w:rsid w:val="0058757D"/>
    <w:rsid w:val="00594EDE"/>
    <w:rsid w:val="005D43E4"/>
    <w:rsid w:val="005F0639"/>
    <w:rsid w:val="00712C7C"/>
    <w:rsid w:val="00722F0A"/>
    <w:rsid w:val="007A1066"/>
    <w:rsid w:val="0080606E"/>
    <w:rsid w:val="00AA138B"/>
    <w:rsid w:val="00D82C56"/>
    <w:rsid w:val="00E829C9"/>
    <w:rsid w:val="00FD2360"/>
    <w:rsid w:val="00FE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511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6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3</cp:revision>
  <cp:lastPrinted>2020-02-03T15:02:00Z</cp:lastPrinted>
  <dcterms:created xsi:type="dcterms:W3CDTF">2020-02-21T09:27:00Z</dcterms:created>
  <dcterms:modified xsi:type="dcterms:W3CDTF">2020-02-21T09:31:00Z</dcterms:modified>
</cp:coreProperties>
</file>