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:rsidR="00992727" w:rsidRPr="00992727" w:rsidRDefault="00992727" w:rsidP="00992727">
      <w:pPr>
        <w:tabs>
          <w:tab w:val="left" w:pos="-1057"/>
          <w:tab w:val="left" w:pos="-720"/>
        </w:tabs>
        <w:ind w:left="-90"/>
        <w:rPr>
          <w:rFonts w:ascii="Arial" w:hAnsi="Arial" w:cs="Arial"/>
          <w:sz w:val="22"/>
          <w:szCs w:val="22"/>
          <w:lang w:val="es-ES"/>
        </w:rPr>
      </w:pPr>
      <w:r w:rsidRPr="00992727">
        <w:rPr>
          <w:rFonts w:ascii="Arial" w:hAnsi="Arial" w:cs="Arial"/>
          <w:sz w:val="22"/>
          <w:szCs w:val="22"/>
          <w:lang w:val="es-ES"/>
        </w:rPr>
        <w:t>12</w:t>
      </w:r>
      <w:r w:rsidRPr="00992727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r w:rsidRPr="00992727">
        <w:rPr>
          <w:rFonts w:ascii="Arial" w:hAnsi="Arial" w:cs="Arial"/>
          <w:sz w:val="22"/>
          <w:szCs w:val="22"/>
          <w:lang w:val="es-ES"/>
        </w:rPr>
        <w:t xml:space="preserve"> </w:t>
      </w:r>
      <w:r w:rsidRPr="009F0FA2">
        <w:rPr>
          <w:rFonts w:ascii="Arial" w:hAnsi="Arial" w:cs="Arial"/>
          <w:sz w:val="22"/>
          <w:szCs w:val="22"/>
          <w:lang w:val="es-ES"/>
        </w:rPr>
        <w:t>REUNIÓN DE LA CONFERENCIA DE LAS PARTES</w:t>
      </w:r>
    </w:p>
    <w:p w:rsidR="0081600F" w:rsidRPr="00420040" w:rsidRDefault="003909E4" w:rsidP="00682B31">
      <w:pPr>
        <w:pStyle w:val="Heading2"/>
        <w:keepNext w:val="0"/>
        <w:spacing w:line="228" w:lineRule="auto"/>
        <w:ind w:left="-90"/>
        <w:rPr>
          <w:rFonts w:ascii="Arial" w:hAnsi="Arial" w:cs="Arial"/>
          <w:b w:val="0"/>
          <w:bCs w:val="0"/>
          <w:sz w:val="22"/>
          <w:szCs w:val="22"/>
          <w:lang w:val="pt-PT"/>
        </w:rPr>
      </w:pPr>
      <w:r w:rsidRPr="00420040">
        <w:rPr>
          <w:rFonts w:ascii="Arial" w:hAnsi="Arial" w:cs="Arial"/>
          <w:b w:val="0"/>
          <w:sz w:val="22"/>
          <w:szCs w:val="22"/>
          <w:lang w:val="pt-PT"/>
        </w:rPr>
        <w:t>Manil</w:t>
      </w:r>
      <w:r w:rsidR="00ED02D3" w:rsidRPr="00420040">
        <w:rPr>
          <w:rFonts w:ascii="Arial" w:hAnsi="Arial" w:cs="Arial"/>
          <w:b w:val="0"/>
          <w:sz w:val="22"/>
          <w:szCs w:val="22"/>
          <w:lang w:val="pt-PT"/>
        </w:rPr>
        <w:t>a</w:t>
      </w:r>
      <w:r w:rsidR="00921D62" w:rsidRPr="00420040">
        <w:rPr>
          <w:rFonts w:ascii="Arial" w:hAnsi="Arial" w:cs="Arial"/>
          <w:b w:val="0"/>
          <w:sz w:val="22"/>
          <w:szCs w:val="22"/>
          <w:lang w:val="pt-PT"/>
        </w:rPr>
        <w:t xml:space="preserve">, </w:t>
      </w:r>
      <w:r w:rsidR="00695A68">
        <w:rPr>
          <w:rFonts w:ascii="Arial" w:hAnsi="Arial" w:cs="Arial"/>
          <w:b w:val="0"/>
          <w:sz w:val="22"/>
          <w:szCs w:val="22"/>
          <w:lang w:val="pt-PT"/>
        </w:rPr>
        <w:t>Filipinas</w:t>
      </w:r>
      <w:r w:rsidR="00F7503A" w:rsidRPr="00420040">
        <w:rPr>
          <w:rFonts w:ascii="Arial" w:hAnsi="Arial" w:cs="Arial"/>
          <w:b w:val="0"/>
          <w:sz w:val="22"/>
          <w:szCs w:val="22"/>
          <w:lang w:val="pt-PT"/>
        </w:rPr>
        <w:t>,</w:t>
      </w:r>
      <w:r w:rsidR="00ED02D3" w:rsidRPr="00420040">
        <w:rPr>
          <w:rFonts w:ascii="Arial" w:hAnsi="Arial" w:cs="Arial"/>
          <w:b w:val="0"/>
          <w:sz w:val="22"/>
          <w:szCs w:val="22"/>
          <w:lang w:val="pt-PT"/>
        </w:rPr>
        <w:t xml:space="preserve"> 23 - 28</w:t>
      </w:r>
      <w:r w:rsidR="009F450E" w:rsidRPr="00420040">
        <w:rPr>
          <w:rFonts w:ascii="Arial" w:hAnsi="Arial" w:cs="Arial"/>
          <w:b w:val="0"/>
          <w:sz w:val="22"/>
          <w:szCs w:val="22"/>
          <w:lang w:val="pt-PT"/>
        </w:rPr>
        <w:t xml:space="preserve"> </w:t>
      </w:r>
      <w:r w:rsidR="00695A68">
        <w:rPr>
          <w:rFonts w:ascii="Arial" w:hAnsi="Arial" w:cs="Arial"/>
          <w:b w:val="0"/>
          <w:sz w:val="22"/>
          <w:szCs w:val="22"/>
          <w:lang w:val="pt-PT"/>
        </w:rPr>
        <w:t>octu</w:t>
      </w:r>
      <w:r w:rsidR="00254FA5">
        <w:rPr>
          <w:rFonts w:ascii="Arial" w:hAnsi="Arial" w:cs="Arial"/>
          <w:b w:val="0"/>
          <w:sz w:val="22"/>
          <w:szCs w:val="22"/>
          <w:lang w:val="pt-PT"/>
        </w:rPr>
        <w:t>bre</w:t>
      </w:r>
      <w:r w:rsidR="009F450E" w:rsidRPr="00420040">
        <w:rPr>
          <w:rFonts w:ascii="Arial" w:hAnsi="Arial" w:cs="Arial"/>
          <w:b w:val="0"/>
          <w:sz w:val="22"/>
          <w:szCs w:val="22"/>
          <w:lang w:val="pt-PT"/>
        </w:rPr>
        <w:t xml:space="preserve"> 201</w:t>
      </w:r>
      <w:r w:rsidR="00EA0B88">
        <w:rPr>
          <w:rFonts w:ascii="Arial" w:hAnsi="Arial" w:cs="Arial"/>
          <w:b w:val="0"/>
          <w:sz w:val="22"/>
          <w:szCs w:val="22"/>
          <w:lang w:val="pt-PT"/>
        </w:rPr>
        <w:t>7</w:t>
      </w:r>
    </w:p>
    <w:p w:rsidR="00992727" w:rsidRPr="009F0FA2" w:rsidRDefault="00992727" w:rsidP="00992727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pt-PT"/>
        </w:rPr>
      </w:pPr>
      <w:r w:rsidRPr="009F0FA2">
        <w:rPr>
          <w:rFonts w:ascii="Arial" w:hAnsi="Arial" w:cs="Arial"/>
          <w:iCs/>
          <w:sz w:val="22"/>
          <w:szCs w:val="22"/>
          <w:lang w:val="pt-PT"/>
        </w:rPr>
        <w:t>Punto</w:t>
      </w:r>
      <w:r w:rsidR="008D0B8C">
        <w:rPr>
          <w:rFonts w:ascii="Arial" w:hAnsi="Arial" w:cs="Arial"/>
          <w:iCs/>
          <w:sz w:val="22"/>
          <w:szCs w:val="22"/>
          <w:lang w:val="pt-PT"/>
        </w:rPr>
        <w:t xml:space="preserve"> 24.1.5 </w:t>
      </w:r>
      <w:r w:rsidRPr="009F0FA2">
        <w:rPr>
          <w:rFonts w:ascii="Arial" w:hAnsi="Arial" w:cs="Arial"/>
          <w:iCs/>
          <w:sz w:val="22"/>
          <w:szCs w:val="22"/>
          <w:lang w:val="pt-PT"/>
        </w:rPr>
        <w:t>del orden del día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FA61AF" w:rsidRDefault="00EB2285" w:rsidP="00EB228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="00FA61AF" w:rsidRPr="002F6F9B">
              <w:rPr>
                <w:rFonts w:ascii="Arial" w:hAnsi="Arial" w:cs="Arial"/>
                <w:b/>
                <w:sz w:val="28"/>
                <w:szCs w:val="28"/>
                <w:lang w:val="en-GB"/>
              </w:rPr>
              <w:t>CMS</w:t>
            </w:r>
          </w:p>
          <w:p w:rsidR="00FA61AF" w:rsidRPr="002F6F9B" w:rsidRDefault="00FA61AF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600F" w:rsidRPr="008D0B8C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682B31" w:rsidRDefault="00DA631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00F" w:rsidRPr="00682B31" w:rsidRDefault="0081600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682B31" w:rsidRPr="00682B31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:rsidR="00992727" w:rsidRPr="008D0B8C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8D0B8C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:rsidR="00992727" w:rsidRPr="008D0B8C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8D0B8C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:rsidR="0081600F" w:rsidRPr="008D0B8C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8D0B8C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992727" w:rsidRPr="008D0B8C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992727" w:rsidRPr="00992727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92727">
              <w:rPr>
                <w:rFonts w:ascii="Arial" w:hAnsi="Arial" w:cs="Arial"/>
                <w:sz w:val="22"/>
                <w:szCs w:val="22"/>
                <w:lang w:val="es-ES"/>
              </w:rPr>
              <w:t>Distribución: General</w:t>
            </w:r>
          </w:p>
          <w:p w:rsidR="00992727" w:rsidRPr="00992727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992727" w:rsidRPr="00992727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92727">
              <w:rPr>
                <w:rFonts w:ascii="Arial" w:hAnsi="Arial" w:cs="Arial"/>
                <w:sz w:val="22"/>
                <w:szCs w:val="22"/>
                <w:lang w:val="es-ES"/>
              </w:rPr>
              <w:t>UNEP/CMS/COP12/Doc.</w:t>
            </w:r>
            <w:r w:rsidR="008D0B8C">
              <w:rPr>
                <w:rFonts w:ascii="Arial" w:hAnsi="Arial" w:cs="Arial"/>
                <w:sz w:val="22"/>
                <w:szCs w:val="22"/>
                <w:lang w:val="es-ES"/>
              </w:rPr>
              <w:t>24.1</w:t>
            </w:r>
            <w:r w:rsidR="005B3F70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bookmarkStart w:id="0" w:name="_GoBack"/>
            <w:bookmarkEnd w:id="0"/>
            <w:r w:rsidR="008D0B8C">
              <w:rPr>
                <w:rFonts w:ascii="Arial" w:hAnsi="Arial" w:cs="Arial"/>
                <w:sz w:val="22"/>
                <w:szCs w:val="22"/>
                <w:lang w:val="es-ES"/>
              </w:rPr>
              <w:t>5</w:t>
            </w:r>
          </w:p>
          <w:p w:rsidR="00992727" w:rsidRPr="00992727" w:rsidRDefault="008D0B8C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20 de junio</w:t>
            </w:r>
            <w:r w:rsidR="00227850">
              <w:rPr>
                <w:rFonts w:ascii="Arial" w:hAnsi="Arial" w:cs="Arial"/>
                <w:sz w:val="22"/>
                <w:szCs w:val="22"/>
                <w:lang w:val="es-ES"/>
              </w:rPr>
              <w:t xml:space="preserve"> de 2017</w:t>
            </w:r>
          </w:p>
          <w:p w:rsidR="00992727" w:rsidRPr="00992727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992727" w:rsidRPr="009F0FA2" w:rsidRDefault="00992727" w:rsidP="00992727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>Español</w:t>
            </w:r>
          </w:p>
          <w:p w:rsidR="00992727" w:rsidRPr="009F0FA2" w:rsidRDefault="00992727" w:rsidP="0099272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 xml:space="preserve">Original: </w:t>
            </w:r>
            <w:proofErr w:type="gramStart"/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>Inglés</w:t>
            </w:r>
            <w:proofErr w:type="gramEnd"/>
          </w:p>
          <w:p w:rsidR="00682B31" w:rsidRPr="00992727" w:rsidRDefault="00682B31" w:rsidP="000C21B1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:rsidR="00E8776E" w:rsidRPr="008D0B8C" w:rsidRDefault="00E8776E" w:rsidP="00E8776E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:rsidR="00354A9C" w:rsidRPr="008D0B8C" w:rsidRDefault="00354A9C" w:rsidP="00922791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:rsidR="0052082F" w:rsidRPr="008D0B8C" w:rsidRDefault="0052082F" w:rsidP="00354A9C">
      <w:pPr>
        <w:rPr>
          <w:rFonts w:ascii="Arial" w:hAnsi="Arial" w:cs="Arial"/>
          <w:sz w:val="22"/>
          <w:szCs w:val="22"/>
          <w:lang w:val="es-ES"/>
        </w:rPr>
      </w:pPr>
    </w:p>
    <w:p w:rsidR="008D0B8C" w:rsidRPr="008D0B8C" w:rsidRDefault="008D0B8C" w:rsidP="008D0B8C">
      <w:pPr>
        <w:pStyle w:val="Heading2"/>
        <w:keepNext w:val="0"/>
        <w:ind w:left="-90" w:right="-367"/>
        <w:jc w:val="center"/>
        <w:rPr>
          <w:rFonts w:ascii="Arial" w:hAnsi="Arial" w:cs="Arial"/>
          <w:sz w:val="22"/>
          <w:szCs w:val="22"/>
          <w:lang w:val="es-ES"/>
        </w:rPr>
      </w:pPr>
      <w:r w:rsidRPr="008D0B8C">
        <w:rPr>
          <w:rFonts w:ascii="Arial" w:hAnsi="Arial" w:cs="Arial"/>
          <w:sz w:val="22"/>
          <w:lang w:val="es-ES"/>
        </w:rPr>
        <w:t>PLAN DE ACCIÓN PARA EL ESCRIBANO AUREOLADO</w:t>
      </w:r>
    </w:p>
    <w:p w:rsidR="00593736" w:rsidRPr="008D0B8C" w:rsidRDefault="00593736" w:rsidP="008D0B8C">
      <w:pPr>
        <w:pStyle w:val="Heading2"/>
        <w:keepNext w:val="0"/>
        <w:ind w:left="-90" w:right="-367"/>
        <w:jc w:val="center"/>
        <w:rPr>
          <w:rFonts w:ascii="Arial" w:hAnsi="Arial" w:cs="Arial"/>
          <w:sz w:val="8"/>
          <w:szCs w:val="8"/>
          <w:lang w:val="es-ES"/>
        </w:rPr>
      </w:pPr>
    </w:p>
    <w:p w:rsidR="008D0B8C" w:rsidRPr="008D0B8C" w:rsidRDefault="00B64904" w:rsidP="008D0B8C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8D0B8C">
        <w:rPr>
          <w:rFonts w:ascii="Arial" w:hAnsi="Arial" w:cs="Arial"/>
          <w:i/>
          <w:sz w:val="22"/>
          <w:szCs w:val="22"/>
          <w:lang w:val="es-ES"/>
        </w:rPr>
        <w:t>(</w:t>
      </w:r>
      <w:r w:rsidR="008D0B8C" w:rsidRPr="008D0B8C">
        <w:rPr>
          <w:rFonts w:ascii="Arial" w:hAnsi="Arial" w:cs="Arial"/>
          <w:i/>
          <w:sz w:val="22"/>
          <w:lang w:val="es-ES"/>
        </w:rPr>
        <w:t xml:space="preserve">(Preparado por la Secretaría) </w:t>
      </w:r>
    </w:p>
    <w:p w:rsidR="001764E6" w:rsidRPr="008D0B8C" w:rsidRDefault="001764E6" w:rsidP="001764E6">
      <w:pPr>
        <w:jc w:val="both"/>
        <w:rPr>
          <w:rFonts w:ascii="Arial" w:hAnsi="Arial" w:cs="Arial"/>
          <w:sz w:val="21"/>
          <w:szCs w:val="21"/>
          <w:lang w:val="es-ES"/>
        </w:rPr>
      </w:pPr>
    </w:p>
    <w:p w:rsidR="001764E6" w:rsidRPr="008D0B8C" w:rsidRDefault="001764E6" w:rsidP="00D605A4">
      <w:pPr>
        <w:tabs>
          <w:tab w:val="left" w:pos="8295"/>
        </w:tabs>
        <w:jc w:val="both"/>
        <w:rPr>
          <w:rFonts w:ascii="Arial" w:hAnsi="Arial" w:cs="Arial"/>
          <w:sz w:val="21"/>
          <w:szCs w:val="21"/>
          <w:lang w:val="es-ES"/>
        </w:rPr>
      </w:pPr>
    </w:p>
    <w:p w:rsidR="00D605A4" w:rsidRPr="008D0B8C" w:rsidRDefault="00D605A4" w:rsidP="001764E6">
      <w:pPr>
        <w:jc w:val="both"/>
        <w:rPr>
          <w:rFonts w:ascii="Arial" w:hAnsi="Arial" w:cs="Arial"/>
          <w:sz w:val="21"/>
          <w:szCs w:val="21"/>
          <w:lang w:val="es-ES"/>
        </w:rPr>
      </w:pPr>
    </w:p>
    <w:p w:rsidR="00D605A4" w:rsidRPr="008D0B8C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8D0B8C" w:rsidP="00D605A4">
      <w:pPr>
        <w:rPr>
          <w:rFonts w:ascii="Arial" w:hAnsi="Arial" w:cs="Arial"/>
          <w:sz w:val="21"/>
          <w:szCs w:val="21"/>
          <w:lang w:val="es-ES"/>
        </w:rPr>
      </w:pPr>
      <w:r w:rsidRPr="008D0B8C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151131</wp:posOffset>
                </wp:positionV>
                <wp:extent cx="4305300" cy="19050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5D4" w:rsidRPr="008D0B8C" w:rsidRDefault="00F21FE2" w:rsidP="00E475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D0B8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Resumen</w:t>
                            </w:r>
                            <w:r w:rsidR="00E475D4" w:rsidRPr="008D0B8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:rsidR="00E475D4" w:rsidRPr="008D0B8C" w:rsidRDefault="00E475D4" w:rsidP="00E475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8D0B8C" w:rsidRPr="008D0B8C" w:rsidRDefault="008D0B8C" w:rsidP="008D0B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D0B8C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 xml:space="preserve">En la Resolución 11.14 relativa al Programa de trabajo sobre las aves migratorias y sus corredores aéreos se recomienda la elaboración de un Plan de acción para las especies aplicable al escribano aureolado en Asia. </w:t>
                            </w:r>
                            <w:r w:rsidRPr="008D0B8C">
                              <w:rPr>
                                <w:rFonts w:ascii="Arial" w:hAnsi="Arial" w:cs="Arial"/>
                                <w:sz w:val="22"/>
                              </w:rPr>
                              <w:t xml:space="preserve">La </w:t>
                            </w:r>
                            <w:proofErr w:type="spellStart"/>
                            <w:r w:rsidRPr="008D0B8C">
                              <w:rPr>
                                <w:rFonts w:ascii="Arial" w:hAnsi="Arial" w:cs="Arial"/>
                                <w:sz w:val="22"/>
                              </w:rPr>
                              <w:t>especie</w:t>
                            </w:r>
                            <w:proofErr w:type="spellEnd"/>
                            <w:r w:rsidRPr="008D0B8C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B8C">
                              <w:rPr>
                                <w:rFonts w:ascii="Arial" w:hAnsi="Arial" w:cs="Arial"/>
                                <w:sz w:val="22"/>
                              </w:rPr>
                              <w:t>está</w:t>
                            </w:r>
                            <w:proofErr w:type="spellEnd"/>
                            <w:r w:rsidRPr="008D0B8C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0B8C">
                              <w:rPr>
                                <w:rFonts w:ascii="Arial" w:hAnsi="Arial" w:cs="Arial"/>
                                <w:sz w:val="22"/>
                              </w:rPr>
                              <w:t>clasificada</w:t>
                            </w:r>
                            <w:proofErr w:type="spellEnd"/>
                            <w:r w:rsidRPr="008D0B8C">
                              <w:rPr>
                                <w:rFonts w:ascii="Arial" w:hAnsi="Arial" w:cs="Arial"/>
                                <w:sz w:val="22"/>
                              </w:rPr>
                              <w:t xml:space="preserve"> como “en peligro” por la UICN.</w:t>
                            </w:r>
                          </w:p>
                          <w:p w:rsidR="008D0B8C" w:rsidRPr="008D0B8C" w:rsidRDefault="008D0B8C" w:rsidP="008D0B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D0B8C" w:rsidRPr="008D0B8C" w:rsidRDefault="008D0B8C" w:rsidP="008D0B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D0B8C">
                              <w:rPr>
                                <w:rFonts w:ascii="Arial" w:hAnsi="Arial" w:cs="Arial"/>
                                <w:sz w:val="22"/>
                              </w:rPr>
                              <w:t>En este documento se describe la situación con respecto a la elaboración del Plan de acción para el escribano aureolado.</w:t>
                            </w:r>
                          </w:p>
                          <w:p w:rsidR="00E8776E" w:rsidRPr="008D0B8C" w:rsidRDefault="00E8776E" w:rsidP="00E475D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1.9pt;width:339pt;height:1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" strokeweight=".25pt">
                <v:textbox>
                  <w:txbxContent>
                    <w:p w:rsidR="00E475D4" w:rsidRPr="008D0B8C" w:rsidRDefault="00F21FE2" w:rsidP="00E475D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8D0B8C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Resumen</w:t>
                      </w:r>
                      <w:r w:rsidR="00E475D4" w:rsidRPr="008D0B8C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:rsidR="00E475D4" w:rsidRPr="008D0B8C" w:rsidRDefault="00E475D4" w:rsidP="00E475D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:rsidR="008D0B8C" w:rsidRPr="008D0B8C" w:rsidRDefault="008D0B8C" w:rsidP="008D0B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D0B8C">
                        <w:rPr>
                          <w:rFonts w:ascii="Arial" w:hAnsi="Arial" w:cs="Arial"/>
                          <w:sz w:val="22"/>
                          <w:lang w:val="es-ES"/>
                        </w:rPr>
                        <w:t xml:space="preserve">En la Resolución 11.14 relativa al Programa de trabajo sobre las aves migratorias y sus corredores aéreos se recomienda la elaboración de un Plan de acción para las especies aplicable al escribano aureolado en Asia. </w:t>
                      </w:r>
                      <w:r w:rsidRPr="008D0B8C">
                        <w:rPr>
                          <w:rFonts w:ascii="Arial" w:hAnsi="Arial" w:cs="Arial"/>
                          <w:sz w:val="22"/>
                        </w:rPr>
                        <w:t xml:space="preserve">La </w:t>
                      </w:r>
                      <w:proofErr w:type="spellStart"/>
                      <w:r w:rsidRPr="008D0B8C">
                        <w:rPr>
                          <w:rFonts w:ascii="Arial" w:hAnsi="Arial" w:cs="Arial"/>
                          <w:sz w:val="22"/>
                        </w:rPr>
                        <w:t>especie</w:t>
                      </w:r>
                      <w:proofErr w:type="spellEnd"/>
                      <w:r w:rsidRPr="008D0B8C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8D0B8C">
                        <w:rPr>
                          <w:rFonts w:ascii="Arial" w:hAnsi="Arial" w:cs="Arial"/>
                          <w:sz w:val="22"/>
                        </w:rPr>
                        <w:t>está</w:t>
                      </w:r>
                      <w:proofErr w:type="spellEnd"/>
                      <w:r w:rsidRPr="008D0B8C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8D0B8C">
                        <w:rPr>
                          <w:rFonts w:ascii="Arial" w:hAnsi="Arial" w:cs="Arial"/>
                          <w:sz w:val="22"/>
                        </w:rPr>
                        <w:t>clasificada</w:t>
                      </w:r>
                      <w:proofErr w:type="spellEnd"/>
                      <w:r w:rsidRPr="008D0B8C">
                        <w:rPr>
                          <w:rFonts w:ascii="Arial" w:hAnsi="Arial" w:cs="Arial"/>
                          <w:sz w:val="22"/>
                        </w:rPr>
                        <w:t xml:space="preserve"> como “en peligro” por la UICN.</w:t>
                      </w:r>
                    </w:p>
                    <w:p w:rsidR="008D0B8C" w:rsidRPr="008D0B8C" w:rsidRDefault="008D0B8C" w:rsidP="008D0B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D0B8C" w:rsidRPr="008D0B8C" w:rsidRDefault="008D0B8C" w:rsidP="008D0B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D0B8C">
                        <w:rPr>
                          <w:rFonts w:ascii="Arial" w:hAnsi="Arial" w:cs="Arial"/>
                          <w:sz w:val="22"/>
                        </w:rPr>
                        <w:t>En este documento se describe la situación con respecto a la elaboración del Plan de acción para el escribano aureolado.</w:t>
                      </w:r>
                    </w:p>
                    <w:p w:rsidR="00E8776E" w:rsidRPr="008D0B8C" w:rsidRDefault="00E8776E" w:rsidP="00E475D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2"/>
          <w:szCs w:val="22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2"/>
          <w:szCs w:val="22"/>
          <w:lang w:val="es-ES"/>
        </w:rPr>
      </w:pPr>
    </w:p>
    <w:p w:rsidR="00D605A4" w:rsidRPr="00F21FE2" w:rsidRDefault="00D605A4" w:rsidP="00D605A4">
      <w:pPr>
        <w:tabs>
          <w:tab w:val="left" w:pos="1020"/>
        </w:tabs>
        <w:rPr>
          <w:rFonts w:ascii="Arial" w:hAnsi="Arial" w:cs="Arial"/>
          <w:sz w:val="22"/>
          <w:szCs w:val="22"/>
          <w:lang w:val="es-ES"/>
        </w:rPr>
        <w:sectPr w:rsidR="00D605A4" w:rsidRPr="00F21FE2" w:rsidSect="00520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:rsidR="008D0B8C" w:rsidRPr="008D0B8C" w:rsidRDefault="008D0B8C" w:rsidP="008D0B8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  <w:r w:rsidRPr="008D0B8C">
        <w:rPr>
          <w:rFonts w:ascii="Arial" w:hAnsi="Arial" w:cs="Arial"/>
          <w:b/>
          <w:caps/>
          <w:sz w:val="22"/>
          <w:lang w:val="es-ES"/>
        </w:rPr>
        <w:lastRenderedPageBreak/>
        <w:t>PLAN DE ACCIÓN PARA EL ESCRIBANO AUREOLADO</w:t>
      </w:r>
    </w:p>
    <w:p w:rsidR="008D0B8C" w:rsidRPr="008D0B8C" w:rsidRDefault="008D0B8C" w:rsidP="008D0B8C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8D0B8C" w:rsidRPr="008D0B8C" w:rsidRDefault="008D0B8C" w:rsidP="008D0B8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D0B8C" w:rsidRPr="008D0B8C" w:rsidRDefault="008D0B8C" w:rsidP="008D0B8C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D0B8C">
        <w:rPr>
          <w:rFonts w:ascii="Arial" w:hAnsi="Arial" w:cs="Arial"/>
          <w:sz w:val="22"/>
        </w:rPr>
        <w:t>En</w:t>
      </w:r>
      <w:proofErr w:type="spellEnd"/>
      <w:r w:rsidRPr="008D0B8C">
        <w:rPr>
          <w:rFonts w:ascii="Arial" w:hAnsi="Arial" w:cs="Arial"/>
          <w:sz w:val="22"/>
        </w:rPr>
        <w:t xml:space="preserve"> la </w:t>
      </w:r>
      <w:proofErr w:type="spellStart"/>
      <w:r w:rsidRPr="008D0B8C">
        <w:rPr>
          <w:rFonts w:ascii="Arial" w:hAnsi="Arial" w:cs="Arial"/>
          <w:sz w:val="22"/>
        </w:rPr>
        <w:t>Resolución</w:t>
      </w:r>
      <w:proofErr w:type="spellEnd"/>
      <w:r w:rsidRPr="008D0B8C">
        <w:rPr>
          <w:rFonts w:ascii="Arial" w:hAnsi="Arial" w:cs="Arial"/>
          <w:sz w:val="22"/>
        </w:rPr>
        <w:t xml:space="preserve"> 11.14 relativa al Programa de trabajo sobre las aves migratorias y sus corredores aéreos se recomienda la elaboración, adopción y aplicación de un Plan de acción para las especies (PAE) aplicable al escribano aureolado (</w:t>
      </w:r>
      <w:proofErr w:type="spellStart"/>
      <w:r w:rsidRPr="008D0B8C">
        <w:rPr>
          <w:rFonts w:ascii="Arial" w:hAnsi="Arial" w:cs="Arial"/>
          <w:i/>
          <w:sz w:val="22"/>
        </w:rPr>
        <w:t>Emberiza</w:t>
      </w:r>
      <w:proofErr w:type="spellEnd"/>
      <w:r w:rsidRPr="008D0B8C">
        <w:rPr>
          <w:rFonts w:ascii="Arial" w:hAnsi="Arial" w:cs="Arial"/>
          <w:i/>
          <w:sz w:val="22"/>
        </w:rPr>
        <w:t xml:space="preserve"> aureola</w:t>
      </w:r>
      <w:r w:rsidRPr="008D0B8C">
        <w:rPr>
          <w:rFonts w:ascii="Arial" w:hAnsi="Arial" w:cs="Arial"/>
          <w:sz w:val="22"/>
        </w:rPr>
        <w:t>) en Asia, en consonancia con las prioridades de la CMS para la Acción concertada y cooperativa. Esta especie figura en el Apéndice I y está clasificada como "en peligro" por la UICN.</w:t>
      </w:r>
    </w:p>
    <w:p w:rsidR="008D0B8C" w:rsidRPr="008D0B8C" w:rsidRDefault="008D0B8C" w:rsidP="008D0B8C">
      <w:pPr>
        <w:jc w:val="both"/>
        <w:rPr>
          <w:rFonts w:ascii="Arial" w:hAnsi="Arial" w:cs="Arial"/>
          <w:sz w:val="22"/>
          <w:szCs w:val="22"/>
        </w:rPr>
      </w:pPr>
    </w:p>
    <w:p w:rsidR="008D0B8C" w:rsidRPr="008D0B8C" w:rsidRDefault="008D0B8C" w:rsidP="008D0B8C">
      <w:pPr>
        <w:numPr>
          <w:ilvl w:val="0"/>
          <w:numId w:val="4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D0B8C">
        <w:rPr>
          <w:rFonts w:ascii="Arial" w:hAnsi="Arial" w:cs="Arial"/>
          <w:sz w:val="22"/>
        </w:rPr>
        <w:t xml:space="preserve">En la Resolución 11.17 sobre el Plan de acción para las aves migratorias terrestres en la región de África y Eurasia se solicita al Grupo de trabajo sobre las aves terrestres y al Consejo Científico, que, en contacto con el Grupo de estudio de las aves terrestres migratorias y los Amigos del Plan de acción para las aves terrestres y con el apoyo de la Secretaría, elaboren con carácter de problema emergente planes de acción para un primer conjunto de especies, entre ellas el escribano aureolado. </w:t>
      </w:r>
    </w:p>
    <w:p w:rsidR="008D0B8C" w:rsidRPr="008D0B8C" w:rsidRDefault="008D0B8C" w:rsidP="008D0B8C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8D0B8C" w:rsidRPr="008D0B8C" w:rsidRDefault="008D0B8C" w:rsidP="008D0B8C">
      <w:pPr>
        <w:numPr>
          <w:ilvl w:val="0"/>
          <w:numId w:val="4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D0B8C">
        <w:rPr>
          <w:rFonts w:ascii="Arial" w:hAnsi="Arial" w:cs="Arial"/>
          <w:sz w:val="22"/>
        </w:rPr>
        <w:t xml:space="preserve">El 2-4 de noviembre de 2016, en la ciudad de </w:t>
      </w:r>
      <w:proofErr w:type="spellStart"/>
      <w:r w:rsidRPr="008D0B8C">
        <w:rPr>
          <w:rFonts w:ascii="Arial" w:hAnsi="Arial" w:cs="Arial"/>
          <w:sz w:val="22"/>
        </w:rPr>
        <w:t>Guangzhou</w:t>
      </w:r>
      <w:proofErr w:type="spellEnd"/>
      <w:r w:rsidRPr="008D0B8C">
        <w:rPr>
          <w:rFonts w:ascii="Arial" w:hAnsi="Arial" w:cs="Arial"/>
          <w:sz w:val="22"/>
        </w:rPr>
        <w:t xml:space="preserve">, en la provincia de </w:t>
      </w:r>
      <w:proofErr w:type="spellStart"/>
      <w:r w:rsidRPr="008D0B8C">
        <w:rPr>
          <w:rFonts w:ascii="Arial" w:hAnsi="Arial" w:cs="Arial"/>
          <w:sz w:val="22"/>
        </w:rPr>
        <w:t>Guangdong</w:t>
      </w:r>
      <w:proofErr w:type="spellEnd"/>
      <w:r w:rsidRPr="008D0B8C">
        <w:rPr>
          <w:rFonts w:ascii="Arial" w:hAnsi="Arial" w:cs="Arial"/>
          <w:sz w:val="22"/>
        </w:rPr>
        <w:t xml:space="preserve"> (China), se celebró un taller internacional sobre el escribano aureolado y la conservación de las aves terrestres migratorias. La reunión fue organizada por la Universidad </w:t>
      </w:r>
      <w:proofErr w:type="spellStart"/>
      <w:r w:rsidRPr="008D0B8C">
        <w:rPr>
          <w:rFonts w:ascii="Arial" w:hAnsi="Arial" w:cs="Arial"/>
          <w:sz w:val="22"/>
        </w:rPr>
        <w:t>Sun</w:t>
      </w:r>
      <w:proofErr w:type="spellEnd"/>
      <w:r w:rsidRPr="008D0B8C">
        <w:rPr>
          <w:rFonts w:ascii="Arial" w:hAnsi="Arial" w:cs="Arial"/>
          <w:sz w:val="22"/>
        </w:rPr>
        <w:t xml:space="preserve"> Yat-sen y </w:t>
      </w:r>
      <w:proofErr w:type="spellStart"/>
      <w:r w:rsidRPr="008D0B8C">
        <w:rPr>
          <w:rFonts w:ascii="Arial" w:hAnsi="Arial" w:cs="Arial"/>
          <w:sz w:val="22"/>
        </w:rPr>
        <w:t>BirdLife</w:t>
      </w:r>
      <w:proofErr w:type="spellEnd"/>
      <w:r w:rsidRPr="008D0B8C">
        <w:rPr>
          <w:rFonts w:ascii="Arial" w:hAnsi="Arial" w:cs="Arial"/>
          <w:sz w:val="22"/>
        </w:rPr>
        <w:t xml:space="preserve"> International Asia </w:t>
      </w:r>
      <w:proofErr w:type="spellStart"/>
      <w:r w:rsidRPr="008D0B8C">
        <w:rPr>
          <w:rFonts w:ascii="Arial" w:hAnsi="Arial" w:cs="Arial"/>
          <w:sz w:val="22"/>
        </w:rPr>
        <w:t>Division</w:t>
      </w:r>
      <w:proofErr w:type="spellEnd"/>
      <w:r w:rsidRPr="008D0B8C">
        <w:rPr>
          <w:rFonts w:ascii="Arial" w:hAnsi="Arial" w:cs="Arial"/>
          <w:sz w:val="22"/>
        </w:rPr>
        <w:t xml:space="preserve">, con el apoyo de la Sociedad de observación de las aves de Hong Kong y el Instituto de Ciencias Biológicas Aplicadas de </w:t>
      </w:r>
      <w:proofErr w:type="spellStart"/>
      <w:r w:rsidRPr="008D0B8C">
        <w:rPr>
          <w:rFonts w:ascii="Arial" w:hAnsi="Arial" w:cs="Arial"/>
          <w:sz w:val="22"/>
        </w:rPr>
        <w:t>Guangdong</w:t>
      </w:r>
      <w:proofErr w:type="spellEnd"/>
      <w:r w:rsidRPr="008D0B8C">
        <w:rPr>
          <w:rFonts w:ascii="Arial" w:hAnsi="Arial" w:cs="Arial"/>
          <w:sz w:val="22"/>
        </w:rPr>
        <w:t>.</w:t>
      </w:r>
    </w:p>
    <w:p w:rsidR="008D0B8C" w:rsidRPr="008D0B8C" w:rsidRDefault="008D0B8C" w:rsidP="008D0B8C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8D0B8C" w:rsidRPr="008D0B8C" w:rsidRDefault="008D0B8C" w:rsidP="008D0B8C">
      <w:pPr>
        <w:numPr>
          <w:ilvl w:val="0"/>
          <w:numId w:val="4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D0B8C">
        <w:rPr>
          <w:rFonts w:ascii="Arial" w:hAnsi="Arial" w:cs="Arial"/>
          <w:sz w:val="22"/>
        </w:rPr>
        <w:t xml:space="preserve">Posteriormente al taller, en mayo de 2017, </w:t>
      </w:r>
      <w:proofErr w:type="spellStart"/>
      <w:r w:rsidRPr="008D0B8C">
        <w:rPr>
          <w:rFonts w:ascii="Arial" w:hAnsi="Arial" w:cs="Arial"/>
          <w:sz w:val="22"/>
        </w:rPr>
        <w:t>BirdLife</w:t>
      </w:r>
      <w:proofErr w:type="spellEnd"/>
      <w:r w:rsidRPr="008D0B8C">
        <w:rPr>
          <w:rFonts w:ascii="Arial" w:hAnsi="Arial" w:cs="Arial"/>
          <w:sz w:val="22"/>
        </w:rPr>
        <w:t xml:space="preserve"> International Asia </w:t>
      </w:r>
      <w:proofErr w:type="spellStart"/>
      <w:r w:rsidRPr="008D0B8C">
        <w:rPr>
          <w:rFonts w:ascii="Arial" w:hAnsi="Arial" w:cs="Arial"/>
          <w:sz w:val="22"/>
        </w:rPr>
        <w:t>Division</w:t>
      </w:r>
      <w:proofErr w:type="spellEnd"/>
      <w:r w:rsidRPr="008D0B8C">
        <w:rPr>
          <w:rFonts w:ascii="Arial" w:hAnsi="Arial" w:cs="Arial"/>
          <w:sz w:val="22"/>
        </w:rPr>
        <w:t xml:space="preserve"> compiló una versión preliminar del Plan de acción. No obstante, los compiladores del Plan de acción han llegado a la conclusión de que la versión final del documento no estará lista para su adopción por la Conferencia de las Partes en 2017 y que necesitarán más tiempo para finalizar dicho Plan de acción. </w:t>
      </w:r>
    </w:p>
    <w:p w:rsidR="008D0B8C" w:rsidRPr="008D0B8C" w:rsidRDefault="008D0B8C" w:rsidP="008D0B8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D0B8C" w:rsidRPr="008D0B8C" w:rsidRDefault="008D0B8C" w:rsidP="008D0B8C">
      <w:pPr>
        <w:numPr>
          <w:ilvl w:val="0"/>
          <w:numId w:val="4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D0B8C">
        <w:rPr>
          <w:rFonts w:ascii="Arial" w:hAnsi="Arial" w:cs="Arial"/>
          <w:sz w:val="22"/>
        </w:rPr>
        <w:t xml:space="preserve">Según </w:t>
      </w:r>
      <w:proofErr w:type="spellStart"/>
      <w:r w:rsidRPr="008D0B8C">
        <w:rPr>
          <w:rFonts w:ascii="Arial" w:hAnsi="Arial" w:cs="Arial"/>
          <w:sz w:val="22"/>
        </w:rPr>
        <w:t>BirdLife</w:t>
      </w:r>
      <w:proofErr w:type="spellEnd"/>
      <w:r w:rsidRPr="008D0B8C">
        <w:rPr>
          <w:rFonts w:ascii="Arial" w:hAnsi="Arial" w:cs="Arial"/>
          <w:sz w:val="22"/>
        </w:rPr>
        <w:t xml:space="preserve"> International Asia </w:t>
      </w:r>
      <w:proofErr w:type="spellStart"/>
      <w:r w:rsidRPr="008D0B8C">
        <w:rPr>
          <w:rFonts w:ascii="Arial" w:hAnsi="Arial" w:cs="Arial"/>
          <w:sz w:val="22"/>
        </w:rPr>
        <w:t>Division</w:t>
      </w:r>
      <w:proofErr w:type="spellEnd"/>
      <w:r w:rsidRPr="008D0B8C">
        <w:rPr>
          <w:rFonts w:ascii="Arial" w:hAnsi="Arial" w:cs="Arial"/>
          <w:sz w:val="22"/>
        </w:rPr>
        <w:t>, la razón de este retraso es la necesidad de continuar los trabajos en China para llegar a un consenso entre los diferentes departamentos gubernamentales sobre las medidas de conservación que deben adoptarse; se observan, además, algunas carencias de conocimientos en algunos países donde invernan las aves que es necesario colmar antes de que pueda finalizarse el Plan de acción.</w:t>
      </w:r>
    </w:p>
    <w:p w:rsidR="008D0B8C" w:rsidRPr="008D0B8C" w:rsidRDefault="008D0B8C" w:rsidP="008D0B8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D0B8C" w:rsidRPr="008D0B8C" w:rsidRDefault="008D0B8C" w:rsidP="008D0B8C">
      <w:pPr>
        <w:numPr>
          <w:ilvl w:val="0"/>
          <w:numId w:val="4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D0B8C">
        <w:rPr>
          <w:rFonts w:ascii="Arial" w:hAnsi="Arial" w:cs="Arial"/>
          <w:sz w:val="22"/>
        </w:rPr>
        <w:t xml:space="preserve">Para no tener que esperar otros tres años hasta la siguiente Conferencia de las Partes que habrá de celebrarse en 2020, a fin de que pueda adoptarse el Plan de acción, se incluye un proyecto de Decisión en el documento UNEP/CMS/COP12/Doc.24.1.11 por el que se autoriza al Comité Permanente a adoptar el Plan de acción en el período </w:t>
      </w:r>
      <w:proofErr w:type="spellStart"/>
      <w:r w:rsidRPr="008D0B8C">
        <w:rPr>
          <w:rFonts w:ascii="Arial" w:hAnsi="Arial" w:cs="Arial"/>
          <w:sz w:val="22"/>
        </w:rPr>
        <w:t>intersesional</w:t>
      </w:r>
      <w:proofErr w:type="spellEnd"/>
      <w:r w:rsidRPr="008D0B8C">
        <w:rPr>
          <w:rFonts w:ascii="Arial" w:hAnsi="Arial" w:cs="Arial"/>
          <w:sz w:val="22"/>
        </w:rPr>
        <w:t xml:space="preserve"> cuando el documento esté listo. </w:t>
      </w:r>
    </w:p>
    <w:p w:rsidR="008D0B8C" w:rsidRPr="008D0B8C" w:rsidRDefault="008D0B8C" w:rsidP="008D0B8C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D0B8C" w:rsidRPr="008D0B8C" w:rsidRDefault="008D0B8C" w:rsidP="008D0B8C">
      <w:pPr>
        <w:rPr>
          <w:rFonts w:ascii="Arial" w:hAnsi="Arial" w:cs="Arial"/>
          <w:sz w:val="22"/>
          <w:szCs w:val="22"/>
          <w:u w:val="single"/>
        </w:rPr>
      </w:pPr>
    </w:p>
    <w:p w:rsidR="008D0B8C" w:rsidRPr="008D0B8C" w:rsidRDefault="008D0B8C" w:rsidP="008D0B8C">
      <w:pPr>
        <w:rPr>
          <w:rFonts w:ascii="Arial" w:hAnsi="Arial" w:cs="Arial"/>
          <w:sz w:val="22"/>
          <w:szCs w:val="22"/>
        </w:rPr>
      </w:pPr>
      <w:r w:rsidRPr="008D0B8C">
        <w:rPr>
          <w:rFonts w:ascii="Arial" w:hAnsi="Arial" w:cs="Arial"/>
          <w:sz w:val="22"/>
          <w:u w:val="single"/>
        </w:rPr>
        <w:t>Medidas que se recomiendan</w:t>
      </w:r>
    </w:p>
    <w:p w:rsidR="008D0B8C" w:rsidRPr="008D0B8C" w:rsidRDefault="008D0B8C" w:rsidP="008D0B8C">
      <w:pPr>
        <w:rPr>
          <w:rFonts w:ascii="Arial" w:hAnsi="Arial" w:cs="Arial"/>
          <w:sz w:val="22"/>
          <w:szCs w:val="22"/>
        </w:rPr>
      </w:pPr>
    </w:p>
    <w:p w:rsidR="008D0B8C" w:rsidRPr="008D0B8C" w:rsidRDefault="008D0B8C" w:rsidP="008D0B8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8D0B8C">
        <w:rPr>
          <w:rFonts w:ascii="Arial" w:hAnsi="Arial" w:cs="Arial"/>
          <w:sz w:val="22"/>
        </w:rPr>
        <w:t>Se recomienda a la Conferencia de las Partes que:</w:t>
      </w:r>
    </w:p>
    <w:p w:rsidR="008D0B8C" w:rsidRPr="008D0B8C" w:rsidRDefault="008D0B8C" w:rsidP="008D0B8C">
      <w:pPr>
        <w:jc w:val="both"/>
        <w:rPr>
          <w:rFonts w:ascii="Arial" w:hAnsi="Arial" w:cs="Arial"/>
          <w:sz w:val="22"/>
          <w:szCs w:val="22"/>
        </w:rPr>
      </w:pPr>
    </w:p>
    <w:p w:rsidR="008D0B8C" w:rsidRPr="008D0B8C" w:rsidRDefault="008D0B8C" w:rsidP="008D0B8C">
      <w:pPr>
        <w:widowControl/>
        <w:numPr>
          <w:ilvl w:val="0"/>
          <w:numId w:val="43"/>
        </w:numPr>
        <w:autoSpaceDE/>
        <w:adjustRightInd/>
        <w:contextualSpacing/>
        <w:jc w:val="both"/>
        <w:rPr>
          <w:rFonts w:ascii="Arial" w:hAnsi="Arial" w:cs="Arial"/>
          <w:sz w:val="22"/>
          <w:szCs w:val="22"/>
        </w:rPr>
      </w:pPr>
      <w:r w:rsidRPr="008D0B8C">
        <w:rPr>
          <w:rFonts w:ascii="Arial" w:hAnsi="Arial" w:cs="Arial"/>
          <w:sz w:val="22"/>
        </w:rPr>
        <w:t>Tome nota del estado de elaboración del Plan de acción para el escribano aureolado, conforme se ha descrito anteriormente.</w:t>
      </w:r>
    </w:p>
    <w:p w:rsidR="008D0B8C" w:rsidRPr="008D0B8C" w:rsidRDefault="008D0B8C" w:rsidP="008D0B8C">
      <w:pPr>
        <w:widowControl/>
        <w:autoSpaceDE/>
        <w:adjustRightInd/>
        <w:contextualSpacing/>
        <w:jc w:val="both"/>
        <w:rPr>
          <w:rFonts w:ascii="Arial" w:hAnsi="Arial" w:cs="Arial"/>
          <w:sz w:val="22"/>
          <w:szCs w:val="22"/>
        </w:rPr>
      </w:pPr>
    </w:p>
    <w:p w:rsidR="008D0B8C" w:rsidRPr="008D0B8C" w:rsidRDefault="008D0B8C" w:rsidP="008D0B8C">
      <w:pPr>
        <w:widowControl/>
        <w:numPr>
          <w:ilvl w:val="0"/>
          <w:numId w:val="43"/>
        </w:numPr>
        <w:autoSpaceDE/>
        <w:adjustRightInd/>
        <w:contextualSpacing/>
        <w:jc w:val="both"/>
        <w:rPr>
          <w:rFonts w:ascii="Arial" w:hAnsi="Arial" w:cs="Arial"/>
          <w:sz w:val="22"/>
          <w:szCs w:val="22"/>
        </w:rPr>
      </w:pPr>
      <w:r w:rsidRPr="008D0B8C">
        <w:rPr>
          <w:rFonts w:ascii="Arial" w:hAnsi="Arial" w:cs="Arial"/>
          <w:sz w:val="22"/>
        </w:rPr>
        <w:t>Adopte el proyecto de Resolución y de Decisiones que figuran en el documento UNEP/CMS/COP12/Doc.24.1.11 sobre Planes de acción para las aves.</w:t>
      </w:r>
      <w:bookmarkStart w:id="1" w:name="_Hlk483753579"/>
    </w:p>
    <w:bookmarkEnd w:id="1"/>
    <w:p w:rsidR="008D0B8C" w:rsidRPr="008D0B8C" w:rsidRDefault="008D0B8C" w:rsidP="008D0B8C">
      <w:pPr>
        <w:widowControl/>
        <w:autoSpaceDE/>
        <w:adjustRightInd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79075D" w:rsidRPr="008D0B8C" w:rsidRDefault="0079075D" w:rsidP="00D605A4">
      <w:pPr>
        <w:tabs>
          <w:tab w:val="left" w:pos="1020"/>
        </w:tabs>
        <w:rPr>
          <w:rFonts w:ascii="Arial" w:hAnsi="Arial" w:cs="Arial"/>
          <w:sz w:val="21"/>
          <w:szCs w:val="21"/>
          <w:lang w:val="es-ES"/>
        </w:rPr>
      </w:pPr>
    </w:p>
    <w:sectPr w:rsidR="0079075D" w:rsidRPr="008D0B8C" w:rsidSect="0052082F">
      <w:headerReference w:type="first" r:id="rId13"/>
      <w:footerReference w:type="first" r:id="rId14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58" w:rsidRDefault="00AA4F58">
      <w:r>
        <w:separator/>
      </w:r>
    </w:p>
  </w:endnote>
  <w:endnote w:type="continuationSeparator" w:id="0">
    <w:p w:rsidR="00AA4F58" w:rsidRDefault="00AA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9C" w:rsidRPr="00922791" w:rsidRDefault="00354A9C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420040">
      <w:rPr>
        <w:rFonts w:ascii="Arial" w:hAnsi="Arial" w:cs="Arial"/>
        <w:noProof/>
        <w:sz w:val="18"/>
        <w:szCs w:val="18"/>
      </w:rPr>
      <w:t>2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9C" w:rsidRPr="00922791" w:rsidRDefault="00354A9C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420040">
      <w:rPr>
        <w:rFonts w:ascii="Arial" w:hAnsi="Arial" w:cs="Arial"/>
        <w:noProof/>
        <w:sz w:val="18"/>
        <w:szCs w:val="18"/>
      </w:rPr>
      <w:t>2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>
    <w:pPr>
      <w:pStyle w:val="Footer"/>
      <w:jc w:val="center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5B3F70">
      <w:rPr>
        <w:rFonts w:ascii="Arial" w:hAnsi="Arial" w:cs="Arial"/>
        <w:noProof/>
        <w:sz w:val="18"/>
        <w:szCs w:val="18"/>
      </w:rPr>
      <w:t>2</w:t>
    </w:r>
    <w:r w:rsidRPr="00D605A4">
      <w:rPr>
        <w:rFonts w:ascii="Arial" w:hAnsi="Arial" w:cs="Arial"/>
        <w:noProof/>
        <w:sz w:val="18"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58" w:rsidRDefault="00AA4F58">
      <w:r>
        <w:separator/>
      </w:r>
    </w:p>
  </w:footnote>
  <w:footnote w:type="continuationSeparator" w:id="0">
    <w:p w:rsidR="00AA4F58" w:rsidRDefault="00AA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9C" w:rsidRPr="00922791" w:rsidRDefault="00354A9C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 w:rsidR="002D5EC0" w:rsidRPr="00922791"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/Doc.6.</w:t>
    </w:r>
    <w:r w:rsidR="002D5EC0" w:rsidRPr="00922791">
      <w:rPr>
        <w:rFonts w:ascii="Arial" w:hAnsi="Arial" w:cs="Arial"/>
        <w:b w:val="0"/>
        <w:i/>
        <w:sz w:val="18"/>
        <w:szCs w:val="18"/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21" w:rsidRPr="00922791" w:rsidRDefault="00254721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UNEP/CMS/COP11/Doc</w:t>
    </w:r>
    <w:r w:rsidR="00354A9C" w:rsidRPr="00922791">
      <w:rPr>
        <w:rFonts w:ascii="Arial" w:hAnsi="Arial" w:cs="Arial"/>
        <w:b w:val="0"/>
        <w:i/>
        <w:sz w:val="18"/>
        <w:szCs w:val="18"/>
        <w:lang w:val="en-US"/>
      </w:rPr>
      <w:t>.6.</w:t>
    </w:r>
    <w:r w:rsidR="00056DC1" w:rsidRPr="00922791">
      <w:rPr>
        <w:rFonts w:ascii="Arial" w:hAnsi="Arial" w:cs="Arial"/>
        <w:b w:val="0"/>
        <w:i/>
        <w:sz w:val="18"/>
        <w:szCs w:val="18"/>
        <w:lang w:val="en-US"/>
      </w:rPr>
      <w:t>1</w:t>
    </w:r>
  </w:p>
  <w:p w:rsidR="00254721" w:rsidRPr="00354A9C" w:rsidRDefault="00254721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AF" w:rsidRDefault="00DA6312">
    <w:pPr>
      <w:pStyle w:val="Header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-64770</wp:posOffset>
          </wp:positionV>
          <wp:extent cx="939165" cy="506730"/>
          <wp:effectExtent l="0" t="0" r="0" b="0"/>
          <wp:wrapTight wrapText="bothSides">
            <wp:wrapPolygon edited="0">
              <wp:start x="2191" y="2436"/>
              <wp:lineTo x="1314" y="14617"/>
              <wp:lineTo x="1314" y="18677"/>
              <wp:lineTo x="19716" y="18677"/>
              <wp:lineTo x="19278" y="5684"/>
              <wp:lineTo x="18840" y="2436"/>
              <wp:lineTo x="2191" y="2436"/>
            </wp:wrapPolygon>
          </wp:wrapTight>
          <wp:docPr id="10" name="Picture 10" descr="UNEnvironment_Logo_Span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Spanis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6985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 w:rsidP="00D605A4">
    <w:pPr>
      <w:pStyle w:val="Header"/>
      <w:pBdr>
        <w:bottom w:val="single" w:sz="4" w:space="1" w:color="auto"/>
      </w:pBdr>
      <w:rPr>
        <w:rFonts w:ascii="Arial" w:hAnsi="Arial" w:cs="Arial"/>
        <w:i/>
        <w:sz w:val="18"/>
        <w:szCs w:val="18"/>
        <w:lang w:val="de-DE"/>
      </w:rPr>
    </w:pPr>
    <w:r w:rsidRPr="00D605A4">
      <w:rPr>
        <w:rFonts w:ascii="Arial" w:hAnsi="Arial" w:cs="Arial"/>
        <w:i/>
        <w:sz w:val="18"/>
        <w:szCs w:val="18"/>
        <w:lang w:val="de-DE"/>
      </w:rPr>
      <w:t>UNEP/CMS/COP12/Doc.</w:t>
    </w:r>
    <w:r w:rsidR="008D0B8C">
      <w:rPr>
        <w:rFonts w:ascii="Arial" w:hAnsi="Arial" w:cs="Arial"/>
        <w:i/>
        <w:sz w:val="18"/>
        <w:szCs w:val="18"/>
        <w:lang w:val="de-DE"/>
      </w:rPr>
      <w:t>24.1.5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6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9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1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3" w15:restartNumberingAfterBreak="0">
    <w:nsid w:val="69A23F83"/>
    <w:multiLevelType w:val="hybridMultilevel"/>
    <w:tmpl w:val="A6DA6EC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6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39"/>
  </w:num>
  <w:num w:numId="3">
    <w:abstractNumId w:val="10"/>
  </w:num>
  <w:num w:numId="4">
    <w:abstractNumId w:val="21"/>
  </w:num>
  <w:num w:numId="5">
    <w:abstractNumId w:val="11"/>
  </w:num>
  <w:num w:numId="6">
    <w:abstractNumId w:val="30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29"/>
  </w:num>
  <w:num w:numId="9">
    <w:abstractNumId w:val="7"/>
  </w:num>
  <w:num w:numId="10">
    <w:abstractNumId w:val="20"/>
  </w:num>
  <w:num w:numId="11">
    <w:abstractNumId w:val="35"/>
  </w:num>
  <w:num w:numId="12">
    <w:abstractNumId w:val="3"/>
  </w:num>
  <w:num w:numId="13">
    <w:abstractNumId w:val="17"/>
  </w:num>
  <w:num w:numId="14">
    <w:abstractNumId w:val="32"/>
  </w:num>
  <w:num w:numId="15">
    <w:abstractNumId w:val="2"/>
  </w:num>
  <w:num w:numId="16">
    <w:abstractNumId w:val="9"/>
  </w:num>
  <w:num w:numId="17">
    <w:abstractNumId w:val="36"/>
  </w:num>
  <w:num w:numId="18">
    <w:abstractNumId w:val="19"/>
  </w:num>
  <w:num w:numId="19">
    <w:abstractNumId w:val="34"/>
  </w:num>
  <w:num w:numId="20">
    <w:abstractNumId w:val="41"/>
  </w:num>
  <w:num w:numId="21">
    <w:abstractNumId w:val="4"/>
  </w:num>
  <w:num w:numId="22">
    <w:abstractNumId w:val="15"/>
  </w:num>
  <w:num w:numId="23">
    <w:abstractNumId w:val="23"/>
  </w:num>
  <w:num w:numId="24">
    <w:abstractNumId w:val="14"/>
  </w:num>
  <w:num w:numId="25">
    <w:abstractNumId w:val="27"/>
  </w:num>
  <w:num w:numId="26">
    <w:abstractNumId w:val="0"/>
  </w:num>
  <w:num w:numId="27">
    <w:abstractNumId w:val="37"/>
  </w:num>
  <w:num w:numId="28">
    <w:abstractNumId w:val="6"/>
  </w:num>
  <w:num w:numId="29">
    <w:abstractNumId w:val="18"/>
  </w:num>
  <w:num w:numId="30">
    <w:abstractNumId w:val="12"/>
  </w:num>
  <w:num w:numId="31">
    <w:abstractNumId w:val="25"/>
  </w:num>
  <w:num w:numId="32">
    <w:abstractNumId w:val="24"/>
  </w:num>
  <w:num w:numId="33">
    <w:abstractNumId w:val="5"/>
  </w:num>
  <w:num w:numId="34">
    <w:abstractNumId w:val="16"/>
  </w:num>
  <w:num w:numId="35">
    <w:abstractNumId w:val="13"/>
  </w:num>
  <w:num w:numId="36">
    <w:abstractNumId w:val="28"/>
  </w:num>
  <w:num w:numId="37">
    <w:abstractNumId w:val="31"/>
  </w:num>
  <w:num w:numId="38">
    <w:abstractNumId w:val="8"/>
  </w:num>
  <w:num w:numId="39">
    <w:abstractNumId w:val="26"/>
  </w:num>
  <w:num w:numId="40">
    <w:abstractNumId w:val="38"/>
  </w:num>
  <w:num w:numId="41">
    <w:abstractNumId w:val="22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36C53"/>
    <w:rsid w:val="00037AB8"/>
    <w:rsid w:val="000518C2"/>
    <w:rsid w:val="00056DC1"/>
    <w:rsid w:val="00060156"/>
    <w:rsid w:val="00070BBC"/>
    <w:rsid w:val="00073C92"/>
    <w:rsid w:val="00080F03"/>
    <w:rsid w:val="000828A6"/>
    <w:rsid w:val="000900E1"/>
    <w:rsid w:val="0009076A"/>
    <w:rsid w:val="000B6220"/>
    <w:rsid w:val="000C21B1"/>
    <w:rsid w:val="000C3C87"/>
    <w:rsid w:val="000C7460"/>
    <w:rsid w:val="000E01C1"/>
    <w:rsid w:val="000F1156"/>
    <w:rsid w:val="000F52BA"/>
    <w:rsid w:val="001151A3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C6038"/>
    <w:rsid w:val="001F60A1"/>
    <w:rsid w:val="00200A67"/>
    <w:rsid w:val="00201F88"/>
    <w:rsid w:val="00202332"/>
    <w:rsid w:val="002210F4"/>
    <w:rsid w:val="0022635C"/>
    <w:rsid w:val="00227850"/>
    <w:rsid w:val="00234857"/>
    <w:rsid w:val="00254721"/>
    <w:rsid w:val="00254FA5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A3E30"/>
    <w:rsid w:val="003A70FE"/>
    <w:rsid w:val="003B0C35"/>
    <w:rsid w:val="003B219E"/>
    <w:rsid w:val="003E21B3"/>
    <w:rsid w:val="00411E65"/>
    <w:rsid w:val="00420040"/>
    <w:rsid w:val="00423388"/>
    <w:rsid w:val="00426D73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762E"/>
    <w:rsid w:val="00564D08"/>
    <w:rsid w:val="00565445"/>
    <w:rsid w:val="00575334"/>
    <w:rsid w:val="00593736"/>
    <w:rsid w:val="005B0F06"/>
    <w:rsid w:val="005B3F70"/>
    <w:rsid w:val="005B6141"/>
    <w:rsid w:val="005C3F15"/>
    <w:rsid w:val="005F3989"/>
    <w:rsid w:val="005F4303"/>
    <w:rsid w:val="00601B52"/>
    <w:rsid w:val="0060280B"/>
    <w:rsid w:val="00604422"/>
    <w:rsid w:val="00651341"/>
    <w:rsid w:val="006815B2"/>
    <w:rsid w:val="00682B31"/>
    <w:rsid w:val="006864E1"/>
    <w:rsid w:val="006937DF"/>
    <w:rsid w:val="00695A68"/>
    <w:rsid w:val="006B1037"/>
    <w:rsid w:val="006E56AD"/>
    <w:rsid w:val="006E5763"/>
    <w:rsid w:val="007101BB"/>
    <w:rsid w:val="00713004"/>
    <w:rsid w:val="00713308"/>
    <w:rsid w:val="00727E01"/>
    <w:rsid w:val="00757614"/>
    <w:rsid w:val="007728B4"/>
    <w:rsid w:val="0077622E"/>
    <w:rsid w:val="00777FE4"/>
    <w:rsid w:val="0079075D"/>
    <w:rsid w:val="007C1468"/>
    <w:rsid w:val="007C41D7"/>
    <w:rsid w:val="007F16FB"/>
    <w:rsid w:val="007F1BBA"/>
    <w:rsid w:val="00804473"/>
    <w:rsid w:val="0081600F"/>
    <w:rsid w:val="0082722D"/>
    <w:rsid w:val="008274F7"/>
    <w:rsid w:val="008441F9"/>
    <w:rsid w:val="00846A99"/>
    <w:rsid w:val="008641D1"/>
    <w:rsid w:val="00872F67"/>
    <w:rsid w:val="00893346"/>
    <w:rsid w:val="008A0D8D"/>
    <w:rsid w:val="008B1A69"/>
    <w:rsid w:val="008C1A39"/>
    <w:rsid w:val="008D0B8C"/>
    <w:rsid w:val="008E7DFB"/>
    <w:rsid w:val="008F7327"/>
    <w:rsid w:val="00904FCE"/>
    <w:rsid w:val="009076C8"/>
    <w:rsid w:val="00915BBE"/>
    <w:rsid w:val="00921D62"/>
    <w:rsid w:val="00922791"/>
    <w:rsid w:val="00927CD6"/>
    <w:rsid w:val="00933572"/>
    <w:rsid w:val="009363C7"/>
    <w:rsid w:val="00945FFB"/>
    <w:rsid w:val="00972D36"/>
    <w:rsid w:val="00980406"/>
    <w:rsid w:val="00992727"/>
    <w:rsid w:val="009A2C8F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93C52"/>
    <w:rsid w:val="00AA4F58"/>
    <w:rsid w:val="00AA7368"/>
    <w:rsid w:val="00AB4FF9"/>
    <w:rsid w:val="00AE7B21"/>
    <w:rsid w:val="00AF1980"/>
    <w:rsid w:val="00AF2021"/>
    <w:rsid w:val="00B12998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1CFF"/>
    <w:rsid w:val="00C9281B"/>
    <w:rsid w:val="00CA367A"/>
    <w:rsid w:val="00CB1D26"/>
    <w:rsid w:val="00CC4C21"/>
    <w:rsid w:val="00CC57AD"/>
    <w:rsid w:val="00CE5B83"/>
    <w:rsid w:val="00CF21A2"/>
    <w:rsid w:val="00CF6EDD"/>
    <w:rsid w:val="00D05922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6312"/>
    <w:rsid w:val="00DB30A6"/>
    <w:rsid w:val="00DD6A9E"/>
    <w:rsid w:val="00E23367"/>
    <w:rsid w:val="00E31B92"/>
    <w:rsid w:val="00E475D4"/>
    <w:rsid w:val="00E74D1C"/>
    <w:rsid w:val="00E8776E"/>
    <w:rsid w:val="00E9237A"/>
    <w:rsid w:val="00E930AB"/>
    <w:rsid w:val="00E960CF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1FE2"/>
    <w:rsid w:val="00F24050"/>
    <w:rsid w:val="00F248AA"/>
    <w:rsid w:val="00F31539"/>
    <w:rsid w:val="00F444EC"/>
    <w:rsid w:val="00F45FE3"/>
    <w:rsid w:val="00F54D03"/>
    <w:rsid w:val="00F6347A"/>
    <w:rsid w:val="00F7503A"/>
    <w:rsid w:val="00F81FEF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4B2CB55B"/>
  <w15:chartTrackingRefBased/>
  <w15:docId w15:val="{535FB736-1563-4236-9B80-0E039615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barbara.schoenberg@cms.int</dc:creator>
  <cp:keywords/>
  <cp:lastModifiedBy>Ximena Cancino</cp:lastModifiedBy>
  <cp:revision>3</cp:revision>
  <cp:lastPrinted>2017-06-23T08:05:00Z</cp:lastPrinted>
  <dcterms:created xsi:type="dcterms:W3CDTF">2017-06-23T08:04:00Z</dcterms:created>
  <dcterms:modified xsi:type="dcterms:W3CDTF">2017-06-23T08:05:00Z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