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9824B5"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629EECF4"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D3789C">
        <w:rPr>
          <w:iCs/>
          <w:lang w:val="pt-PT"/>
        </w:rPr>
        <w:t>26</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9824B5"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9824B5">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9824B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824B5">
              <w:rPr>
                <w:bCs w:val="0"/>
                <w:sz w:val="32"/>
                <w:szCs w:val="32"/>
                <w:lang w:val="fr-FR"/>
              </w:rPr>
              <w:t>CONVENTION SUR</w:t>
            </w:r>
          </w:p>
          <w:p w14:paraId="779AF9CD" w14:textId="77777777" w:rsidR="00260772" w:rsidRPr="009824B5"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824B5">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9824B5">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9824B5"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9824B5" w:rsidRDefault="00260772" w:rsidP="00260772">
            <w:pPr>
              <w:tabs>
                <w:tab w:val="left" w:pos="5040"/>
                <w:tab w:val="left" w:pos="5760"/>
                <w:tab w:val="left" w:pos="6008"/>
                <w:tab w:val="left" w:pos="6480"/>
                <w:tab w:val="left" w:pos="7200"/>
                <w:tab w:val="left" w:pos="7920"/>
                <w:tab w:val="left" w:pos="8640"/>
              </w:tabs>
              <w:rPr>
                <w:lang w:val="fr-FR"/>
              </w:rPr>
            </w:pPr>
            <w:r w:rsidRPr="009824B5">
              <w:rPr>
                <w:lang w:val="fr-FR"/>
              </w:rPr>
              <w:t>Distribution: Générale</w:t>
            </w:r>
          </w:p>
          <w:p w14:paraId="2E2F2684" w14:textId="77777777" w:rsidR="00260772" w:rsidRPr="009824B5"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337F89B" w:rsidR="00260772" w:rsidRPr="009824B5" w:rsidRDefault="009824B5" w:rsidP="00260772">
            <w:pPr>
              <w:tabs>
                <w:tab w:val="left" w:pos="5040"/>
                <w:tab w:val="left" w:pos="5760"/>
                <w:tab w:val="left" w:pos="6008"/>
                <w:tab w:val="left" w:pos="6480"/>
                <w:tab w:val="left" w:pos="7200"/>
                <w:tab w:val="left" w:pos="7920"/>
                <w:tab w:val="left" w:pos="8640"/>
              </w:tabs>
              <w:rPr>
                <w:lang w:val="fr-FR"/>
              </w:rPr>
            </w:pPr>
            <w:r w:rsidRPr="009824B5">
              <w:rPr>
                <w:lang w:val="fr-FR"/>
              </w:rPr>
              <w:t>UNEP</w:t>
            </w:r>
            <w:r w:rsidR="00260772" w:rsidRPr="009824B5">
              <w:rPr>
                <w:lang w:val="fr-FR"/>
              </w:rPr>
              <w:t>/CMS/COP12/Doc.</w:t>
            </w:r>
            <w:r w:rsidR="005612BD" w:rsidRPr="009824B5">
              <w:rPr>
                <w:lang w:val="fr-FR"/>
              </w:rPr>
              <w:t>21.1.</w:t>
            </w:r>
            <w:r w:rsidR="00D3789C" w:rsidRPr="009824B5">
              <w:rPr>
                <w:lang w:val="fr-FR"/>
              </w:rPr>
              <w:t>26</w:t>
            </w:r>
          </w:p>
          <w:p w14:paraId="38BF7EC6" w14:textId="63DCC26E" w:rsidR="00260772" w:rsidRPr="009824B5" w:rsidRDefault="009824B5" w:rsidP="00260772">
            <w:pPr>
              <w:tabs>
                <w:tab w:val="left" w:pos="5040"/>
                <w:tab w:val="left" w:pos="5760"/>
                <w:tab w:val="left" w:pos="6008"/>
                <w:tab w:val="left" w:pos="6480"/>
                <w:tab w:val="left" w:pos="7200"/>
                <w:tab w:val="left" w:pos="7920"/>
                <w:tab w:val="left" w:pos="8640"/>
              </w:tabs>
              <w:rPr>
                <w:lang w:val="en-GB"/>
              </w:rPr>
            </w:pPr>
            <w:r w:rsidRPr="009824B5">
              <w:rPr>
                <w:lang w:val="en-GB"/>
              </w:rPr>
              <w:t>11 juillet</w:t>
            </w:r>
            <w:r w:rsidR="00436CD2" w:rsidRPr="009824B5">
              <w:rPr>
                <w:lang w:val="en-GB"/>
              </w:rPr>
              <w:t xml:space="preserve"> 2017</w:t>
            </w:r>
          </w:p>
          <w:p w14:paraId="256F4866" w14:textId="77777777" w:rsidR="00260772" w:rsidRPr="009824B5"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9824B5" w:rsidRDefault="00260772" w:rsidP="00260772">
            <w:pPr>
              <w:rPr>
                <w:lang w:val="fr-FR"/>
              </w:rPr>
            </w:pPr>
            <w:r w:rsidRPr="009824B5">
              <w:rPr>
                <w:lang w:val="fr-FR"/>
              </w:rPr>
              <w:t>Français</w:t>
            </w:r>
          </w:p>
          <w:p w14:paraId="63C1DE78" w14:textId="77777777" w:rsidR="00260772" w:rsidRPr="009824B5" w:rsidRDefault="00260772" w:rsidP="00260772">
            <w:pPr>
              <w:rPr>
                <w:lang w:val="en-GB"/>
              </w:rPr>
            </w:pPr>
            <w:r w:rsidRPr="009824B5">
              <w:rPr>
                <w:lang w:val="en-GB"/>
              </w:rPr>
              <w:t>Original: Anglais</w:t>
            </w:r>
          </w:p>
          <w:p w14:paraId="1F808553" w14:textId="77777777" w:rsidR="00260772" w:rsidRPr="009824B5"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77777777" w:rsidR="0052082F" w:rsidRPr="00D8376F" w:rsidRDefault="0052082F" w:rsidP="00354A9C"/>
    <w:p w14:paraId="24CA9132" w14:textId="77777777" w:rsidR="009824B5" w:rsidRDefault="009824B5" w:rsidP="00EF193B">
      <w:pPr>
        <w:pStyle w:val="p1"/>
        <w:jc w:val="center"/>
        <w:rPr>
          <w:b/>
          <w:bCs/>
          <w:caps/>
          <w:sz w:val="22"/>
          <w:szCs w:val="22"/>
        </w:rPr>
      </w:pPr>
    </w:p>
    <w:p w14:paraId="1BCDCABD" w14:textId="77777777" w:rsidR="009824B5" w:rsidRDefault="009824B5" w:rsidP="00EF193B">
      <w:pPr>
        <w:pStyle w:val="p1"/>
        <w:jc w:val="center"/>
        <w:rPr>
          <w:b/>
          <w:bCs/>
          <w:caps/>
          <w:sz w:val="22"/>
          <w:szCs w:val="22"/>
        </w:rPr>
      </w:pPr>
    </w:p>
    <w:p w14:paraId="60988943" w14:textId="5C6EE5B8" w:rsidR="00EF193B" w:rsidRPr="009824B5" w:rsidRDefault="007C31FA" w:rsidP="00EF193B">
      <w:pPr>
        <w:pStyle w:val="p1"/>
        <w:jc w:val="center"/>
        <w:rPr>
          <w:caps/>
          <w:sz w:val="22"/>
          <w:szCs w:val="22"/>
          <w:lang w:val="fr-FR"/>
        </w:rPr>
      </w:pPr>
      <w:r>
        <w:rPr>
          <w:b/>
          <w:bCs/>
          <w:caps/>
          <w:sz w:val="22"/>
          <w:szCs w:val="22"/>
          <w:lang w:val="fr-FR"/>
        </w:rPr>
        <w:t>RÉsolutions À</w:t>
      </w:r>
      <w:r w:rsidR="00EF193B" w:rsidRPr="009824B5">
        <w:rPr>
          <w:b/>
          <w:bCs/>
          <w:caps/>
          <w:sz w:val="22"/>
          <w:szCs w:val="22"/>
          <w:lang w:val="fr-FR"/>
        </w:rPr>
        <w:t xml:space="preserve"> </w:t>
      </w:r>
      <w:r w:rsidR="009824B5" w:rsidRPr="009824B5">
        <w:rPr>
          <w:b/>
          <w:bCs/>
          <w:caps/>
          <w:sz w:val="22"/>
          <w:szCs w:val="22"/>
          <w:lang w:val="fr-FR"/>
        </w:rPr>
        <w:t>ABROGER EN PARTIE</w:t>
      </w:r>
    </w:p>
    <w:p w14:paraId="4F559489" w14:textId="45978365" w:rsidR="00FB0E0A" w:rsidRPr="009824B5" w:rsidRDefault="00FB0E0A" w:rsidP="00FB0E0A">
      <w:pPr>
        <w:pStyle w:val="Heading2"/>
        <w:keepNext w:val="0"/>
        <w:ind w:left="-90" w:right="-367"/>
        <w:jc w:val="center"/>
        <w:rPr>
          <w:caps/>
          <w:sz w:val="22"/>
          <w:lang w:val="fr-FR"/>
        </w:rPr>
      </w:pPr>
    </w:p>
    <w:p w14:paraId="0E5BA9FE" w14:textId="24977C6D" w:rsidR="008E3B75" w:rsidRPr="009824B5" w:rsidRDefault="00FB0E0A" w:rsidP="008E3B75">
      <w:pPr>
        <w:pStyle w:val="p1"/>
        <w:jc w:val="center"/>
        <w:rPr>
          <w:b/>
          <w:bCs/>
          <w:caps/>
          <w:sz w:val="22"/>
          <w:szCs w:val="22"/>
          <w:lang w:val="fr-FR"/>
        </w:rPr>
      </w:pPr>
      <w:r w:rsidRPr="009824B5">
        <w:rPr>
          <w:b/>
          <w:bCs/>
          <w:caps/>
          <w:sz w:val="22"/>
          <w:szCs w:val="22"/>
          <w:lang w:val="fr-FR"/>
        </w:rPr>
        <w:t>r</w:t>
      </w:r>
      <w:r w:rsidR="009824B5">
        <w:rPr>
          <w:b/>
          <w:bCs/>
          <w:caps/>
          <w:sz w:val="22"/>
          <w:szCs w:val="22"/>
          <w:lang w:val="fr-FR"/>
        </w:rPr>
        <w:t>É</w:t>
      </w:r>
      <w:r w:rsidR="00905E5D" w:rsidRPr="009824B5">
        <w:rPr>
          <w:b/>
          <w:bCs/>
          <w:caps/>
          <w:sz w:val="22"/>
          <w:szCs w:val="22"/>
          <w:lang w:val="fr-FR"/>
        </w:rPr>
        <w:t>solution</w:t>
      </w:r>
      <w:r w:rsidR="001C3800" w:rsidRPr="009824B5">
        <w:rPr>
          <w:b/>
          <w:bCs/>
          <w:caps/>
          <w:sz w:val="22"/>
          <w:szCs w:val="22"/>
          <w:lang w:val="fr-FR"/>
        </w:rPr>
        <w:t xml:space="preserve"> 11</w:t>
      </w:r>
      <w:r w:rsidR="00566AF2" w:rsidRPr="009824B5">
        <w:rPr>
          <w:b/>
          <w:bCs/>
          <w:caps/>
          <w:sz w:val="22"/>
          <w:szCs w:val="22"/>
          <w:lang w:val="fr-FR"/>
        </w:rPr>
        <w:t>.</w:t>
      </w:r>
      <w:r w:rsidR="008E3B75" w:rsidRPr="009824B5">
        <w:rPr>
          <w:b/>
          <w:bCs/>
          <w:caps/>
          <w:sz w:val="22"/>
          <w:szCs w:val="22"/>
          <w:lang w:val="fr-FR"/>
        </w:rPr>
        <w:t>8</w:t>
      </w:r>
      <w:r w:rsidRPr="009824B5">
        <w:rPr>
          <w:b/>
          <w:bCs/>
          <w:caps/>
          <w:sz w:val="22"/>
          <w:szCs w:val="22"/>
          <w:lang w:val="fr-FR"/>
        </w:rPr>
        <w:t xml:space="preserve">, </w:t>
      </w:r>
      <w:r w:rsidR="008E3B75" w:rsidRPr="009824B5">
        <w:rPr>
          <w:b/>
          <w:bCs/>
          <w:caps/>
          <w:sz w:val="22"/>
          <w:szCs w:val="22"/>
          <w:lang w:val="fr-FR"/>
        </w:rPr>
        <w:t>PLAN DE COMMUNICATION, D’INFORMATION ET DE SENSIBILISATION </w:t>
      </w:r>
    </w:p>
    <w:p w14:paraId="75C66DB1" w14:textId="08B2FD74" w:rsidR="00FB0E0A" w:rsidRPr="007C31FA" w:rsidRDefault="00FB0E0A" w:rsidP="00FB0E0A">
      <w:pPr>
        <w:rPr>
          <w:sz w:val="12"/>
          <w:szCs w:val="12"/>
          <w:lang w:val="fr-FR"/>
        </w:rPr>
      </w:pPr>
    </w:p>
    <w:p w14:paraId="2F0A3A59" w14:textId="08B10BB8" w:rsidR="001764E6" w:rsidRPr="00D8376F" w:rsidRDefault="005612BD" w:rsidP="005612BD">
      <w:pPr>
        <w:jc w:val="center"/>
        <w:rPr>
          <w:lang w:val="fr-FR"/>
        </w:rPr>
      </w:pPr>
      <w:r w:rsidRPr="00D8376F">
        <w:rPr>
          <w:i/>
          <w:lang w:val="fr-FR"/>
        </w:rPr>
        <w:t>(</w:t>
      </w:r>
      <w:r w:rsidR="007C31FA">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1FD6637D">
                <wp:simplePos x="0" y="0"/>
                <wp:positionH relativeFrom="column">
                  <wp:posOffset>713740</wp:posOffset>
                </wp:positionH>
                <wp:positionV relativeFrom="paragraph">
                  <wp:posOffset>17145</wp:posOffset>
                </wp:positionV>
                <wp:extent cx="4457700" cy="1209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9675"/>
                        </a:xfrm>
                        <a:prstGeom prst="rect">
                          <a:avLst/>
                        </a:prstGeom>
                        <a:solidFill>
                          <a:srgbClr val="FFFFFF"/>
                        </a:solidFill>
                        <a:ln w="3175">
                          <a:solidFill>
                            <a:srgbClr val="000000"/>
                          </a:solidFill>
                          <a:miter lim="800000"/>
                          <a:headEnd/>
                          <a:tailEnd/>
                        </a:ln>
                      </wps:spPr>
                      <wps:txbx>
                        <w:txbxContent>
                          <w:p w14:paraId="3CC66167" w14:textId="77777777" w:rsidR="00E475D4" w:rsidRPr="009824B5" w:rsidRDefault="00553795" w:rsidP="00E475D4">
                            <w:pPr>
                              <w:rPr>
                                <w:lang w:val="fr-FR"/>
                              </w:rPr>
                            </w:pPr>
                            <w:r w:rsidRPr="009824B5">
                              <w:rPr>
                                <w:lang w:val="fr-FR"/>
                              </w:rPr>
                              <w:t>Résumé</w:t>
                            </w:r>
                            <w:r w:rsidR="00E475D4" w:rsidRPr="009824B5">
                              <w:rPr>
                                <w:lang w:val="fr-FR"/>
                              </w:rPr>
                              <w:t>:</w:t>
                            </w:r>
                          </w:p>
                          <w:p w14:paraId="219388F5" w14:textId="77777777" w:rsidR="00E475D4" w:rsidRPr="009824B5" w:rsidRDefault="00E475D4" w:rsidP="00E475D4">
                            <w:pPr>
                              <w:rPr>
                                <w:lang w:val="fr-FR"/>
                              </w:rPr>
                            </w:pPr>
                          </w:p>
                          <w:p w14:paraId="3F77B8E7" w14:textId="31620036" w:rsidR="00D3789C" w:rsidRPr="007C31FA" w:rsidRDefault="005E4313" w:rsidP="007C31FA">
                            <w:pPr>
                              <w:widowControl/>
                              <w:autoSpaceDE/>
                              <w:autoSpaceDN/>
                              <w:adjustRightInd/>
                              <w:jc w:val="both"/>
                              <w:rPr>
                                <w:i/>
                                <w:sz w:val="24"/>
                                <w:szCs w:val="24"/>
                                <w:lang w:val="fr-FR"/>
                              </w:rPr>
                            </w:pPr>
                            <w:r w:rsidRPr="009824B5">
                              <w:rPr>
                                <w:color w:val="000000" w:themeColor="text1"/>
                                <w:lang w:val="fr-FR"/>
                              </w:rPr>
                              <w:t xml:space="preserve">Ce document </w:t>
                            </w:r>
                            <w:r w:rsidR="007C31FA">
                              <w:rPr>
                                <w:color w:val="000000" w:themeColor="text1"/>
                                <w:lang w:val="fr-FR"/>
                              </w:rPr>
                              <w:t>abroge</w:t>
                            </w:r>
                            <w:r w:rsidRPr="009824B5">
                              <w:rPr>
                                <w:color w:val="000000" w:themeColor="text1"/>
                                <w:lang w:val="fr-FR"/>
                              </w:rPr>
                              <w:t xml:space="preserve"> en partie la </w:t>
                            </w:r>
                            <w:hyperlink r:id="rId9" w:tooltip="Res_11_08_Plan_communication_information_sensibilisation_F_cl.pdf" w:history="1">
                              <w:r w:rsidR="00D3789C" w:rsidRPr="007C31FA">
                                <w:rPr>
                                  <w:rStyle w:val="Hyperlink"/>
                                  <w:lang w:val="fr-FR"/>
                                </w:rPr>
                                <w:t>Résolution 11.8:</w:t>
                              </w:r>
                              <w:r w:rsidR="00D3789C" w:rsidRPr="007C31FA">
                                <w:rPr>
                                  <w:rStyle w:val="Hyperlink"/>
                                  <w:i/>
                                  <w:lang w:val="fr-FR"/>
                                </w:rPr>
                                <w:t xml:space="preserve"> Plan de communication, information et sensibilisation</w:t>
                              </w:r>
                            </w:hyperlink>
                            <w:r w:rsidR="00D3789C" w:rsidRPr="007C31FA">
                              <w:rPr>
                                <w:rStyle w:val="file"/>
                                <w:i/>
                                <w:lang w:val="fr-FR"/>
                              </w:rPr>
                              <w:t>.</w:t>
                            </w:r>
                          </w:p>
                          <w:p w14:paraId="13EC94C3" w14:textId="3505ED92" w:rsidR="00E8776E" w:rsidRPr="009824B5" w:rsidRDefault="00E8776E" w:rsidP="00D3789C">
                            <w:pPr>
                              <w:widowControl/>
                              <w:autoSpaceDE/>
                              <w:autoSpaceDN/>
                              <w:adjustRightInd/>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35pt;width:351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" strokeweight=".25pt">
                <v:textbox>
                  <w:txbxContent>
                    <w:p w14:paraId="3CC66167" w14:textId="77777777" w:rsidR="00E475D4" w:rsidRPr="009824B5" w:rsidRDefault="00553795" w:rsidP="00E475D4">
                      <w:pPr>
                        <w:rPr>
                          <w:lang w:val="fr-FR"/>
                        </w:rPr>
                      </w:pPr>
                      <w:r w:rsidRPr="009824B5">
                        <w:rPr>
                          <w:lang w:val="fr-FR"/>
                        </w:rPr>
                        <w:t>Résumé</w:t>
                      </w:r>
                      <w:r w:rsidR="00E475D4" w:rsidRPr="009824B5">
                        <w:rPr>
                          <w:lang w:val="fr-FR"/>
                        </w:rPr>
                        <w:t>:</w:t>
                      </w:r>
                    </w:p>
                    <w:p w14:paraId="219388F5" w14:textId="77777777" w:rsidR="00E475D4" w:rsidRPr="009824B5" w:rsidRDefault="00E475D4" w:rsidP="00E475D4">
                      <w:pPr>
                        <w:rPr>
                          <w:lang w:val="fr-FR"/>
                        </w:rPr>
                      </w:pPr>
                    </w:p>
                    <w:p w14:paraId="3F77B8E7" w14:textId="31620036" w:rsidR="00D3789C" w:rsidRPr="007C31FA" w:rsidRDefault="005E4313" w:rsidP="007C31FA">
                      <w:pPr>
                        <w:widowControl/>
                        <w:autoSpaceDE/>
                        <w:autoSpaceDN/>
                        <w:adjustRightInd/>
                        <w:jc w:val="both"/>
                        <w:rPr>
                          <w:i/>
                          <w:sz w:val="24"/>
                          <w:szCs w:val="24"/>
                          <w:lang w:val="fr-FR"/>
                        </w:rPr>
                      </w:pPr>
                      <w:r w:rsidRPr="009824B5">
                        <w:rPr>
                          <w:color w:val="000000" w:themeColor="text1"/>
                          <w:lang w:val="fr-FR"/>
                        </w:rPr>
                        <w:t xml:space="preserve">Ce document </w:t>
                      </w:r>
                      <w:r w:rsidR="007C31FA">
                        <w:rPr>
                          <w:color w:val="000000" w:themeColor="text1"/>
                          <w:lang w:val="fr-FR"/>
                        </w:rPr>
                        <w:t>abroge</w:t>
                      </w:r>
                      <w:r w:rsidRPr="009824B5">
                        <w:rPr>
                          <w:color w:val="000000" w:themeColor="text1"/>
                          <w:lang w:val="fr-FR"/>
                        </w:rPr>
                        <w:t xml:space="preserve"> en partie la </w:t>
                      </w:r>
                      <w:hyperlink r:id="rId10" w:tooltip="Res_11_08_Plan_communication_information_sensibilisation_F_cl.pdf" w:history="1">
                        <w:r w:rsidR="00D3789C" w:rsidRPr="007C31FA">
                          <w:rPr>
                            <w:rStyle w:val="Hyperlink"/>
                            <w:lang w:val="fr-FR"/>
                          </w:rPr>
                          <w:t>Résolution 11.8:</w:t>
                        </w:r>
                        <w:r w:rsidR="00D3789C" w:rsidRPr="007C31FA">
                          <w:rPr>
                            <w:rStyle w:val="Hyperlink"/>
                            <w:i/>
                            <w:lang w:val="fr-FR"/>
                          </w:rPr>
                          <w:t xml:space="preserve"> Plan de communication, information et sensibilisation</w:t>
                        </w:r>
                      </w:hyperlink>
                      <w:r w:rsidR="00D3789C" w:rsidRPr="007C31FA">
                        <w:rPr>
                          <w:rStyle w:val="file"/>
                          <w:i/>
                          <w:lang w:val="fr-FR"/>
                        </w:rPr>
                        <w:t>.</w:t>
                      </w:r>
                    </w:p>
                    <w:p w14:paraId="13EC94C3" w14:textId="3505ED92" w:rsidR="00E8776E" w:rsidRPr="009824B5" w:rsidRDefault="00E8776E" w:rsidP="00D3789C">
                      <w:pPr>
                        <w:widowControl/>
                        <w:autoSpaceDE/>
                        <w:autoSpaceDN/>
                        <w:adjustRightInd/>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1"/>
          <w:headerReference w:type="default" r:id="rId12"/>
          <w:footerReference w:type="even" r:id="rId13"/>
          <w:footerReference w:type="default" r:id="rId14"/>
          <w:headerReference w:type="first" r:id="rId15"/>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9824B5"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9824B5">
        <w:rPr>
          <w:b/>
          <w:caps/>
          <w:lang w:val="fr-FR"/>
        </w:rPr>
        <w:lastRenderedPageBreak/>
        <w:t>AnnexE 1</w:t>
      </w:r>
    </w:p>
    <w:p w14:paraId="5263A311" w14:textId="77777777" w:rsidR="008A3AC6" w:rsidRPr="009824B5"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7C31FA" w:rsidRDefault="00275105" w:rsidP="00275105">
      <w:pPr>
        <w:jc w:val="center"/>
        <w:rPr>
          <w:lang w:val="fr-FR"/>
        </w:rPr>
      </w:pPr>
      <w:r w:rsidRPr="007C31FA">
        <w:rPr>
          <w:lang w:val="fr-FR"/>
        </w:rPr>
        <w:t>PROJET DE RÉSOLUTION</w:t>
      </w:r>
    </w:p>
    <w:p w14:paraId="140E0321" w14:textId="77777777" w:rsidR="008A3AC6" w:rsidRPr="009824B5" w:rsidRDefault="008A3AC6" w:rsidP="008A3AC6">
      <w:pPr>
        <w:contextualSpacing/>
        <w:jc w:val="both"/>
        <w:outlineLvl w:val="0"/>
        <w:rPr>
          <w:b/>
          <w:lang w:val="fr-FR"/>
        </w:rPr>
      </w:pPr>
    </w:p>
    <w:p w14:paraId="687F845D" w14:textId="316D5B7E" w:rsidR="00566AF2" w:rsidRPr="009824B5" w:rsidRDefault="007C31FA" w:rsidP="00566AF2">
      <w:pPr>
        <w:pStyle w:val="p1"/>
        <w:jc w:val="center"/>
        <w:rPr>
          <w:b/>
          <w:bCs/>
          <w:caps/>
          <w:sz w:val="22"/>
          <w:szCs w:val="22"/>
          <w:lang w:val="fr-FR"/>
        </w:rPr>
      </w:pPr>
      <w:r>
        <w:rPr>
          <w:b/>
          <w:bCs/>
          <w:caps/>
          <w:sz w:val="22"/>
          <w:szCs w:val="22"/>
          <w:lang w:val="fr-FR"/>
        </w:rPr>
        <w:t>rÉ</w:t>
      </w:r>
      <w:r w:rsidR="001C3800" w:rsidRPr="009824B5">
        <w:rPr>
          <w:b/>
          <w:bCs/>
          <w:caps/>
          <w:sz w:val="22"/>
          <w:szCs w:val="22"/>
          <w:lang w:val="fr-FR"/>
        </w:rPr>
        <w:t>solution 11</w:t>
      </w:r>
      <w:r w:rsidR="00566AF2" w:rsidRPr="009824B5">
        <w:rPr>
          <w:b/>
          <w:bCs/>
          <w:caps/>
          <w:sz w:val="22"/>
          <w:szCs w:val="22"/>
          <w:lang w:val="fr-FR"/>
        </w:rPr>
        <w:t>.</w:t>
      </w:r>
      <w:r w:rsidR="008E3B75" w:rsidRPr="009824B5">
        <w:rPr>
          <w:b/>
          <w:bCs/>
          <w:caps/>
          <w:sz w:val="22"/>
          <w:szCs w:val="22"/>
          <w:lang w:val="fr-FR"/>
        </w:rPr>
        <w:t>8</w:t>
      </w:r>
      <w:r w:rsidR="00566AF2" w:rsidRPr="009824B5">
        <w:rPr>
          <w:b/>
          <w:bCs/>
          <w:caps/>
          <w:sz w:val="22"/>
          <w:szCs w:val="22"/>
          <w:lang w:val="fr-FR"/>
        </w:rPr>
        <w:t xml:space="preserve"> </w:t>
      </w:r>
      <w:r w:rsidR="00566AF2" w:rsidRPr="009824B5">
        <w:rPr>
          <w:b/>
          <w:bCs/>
          <w:caps/>
          <w:sz w:val="22"/>
          <w:szCs w:val="22"/>
          <w:u w:val="single"/>
          <w:lang w:val="fr-FR"/>
        </w:rPr>
        <w:t>(Rev. COP12)</w:t>
      </w:r>
    </w:p>
    <w:p w14:paraId="1F5BBA58" w14:textId="77777777" w:rsidR="00566AF2" w:rsidRPr="009824B5" w:rsidRDefault="00566AF2" w:rsidP="00566AF2">
      <w:pPr>
        <w:pStyle w:val="p1"/>
        <w:jc w:val="center"/>
        <w:rPr>
          <w:b/>
          <w:bCs/>
          <w:caps/>
          <w:sz w:val="22"/>
          <w:szCs w:val="22"/>
          <w:lang w:val="fr-FR"/>
        </w:rPr>
      </w:pPr>
    </w:p>
    <w:p w14:paraId="47828429" w14:textId="70E0915A" w:rsidR="008A3AC6" w:rsidRPr="009824B5" w:rsidRDefault="008E3B75" w:rsidP="008A3AC6">
      <w:pPr>
        <w:jc w:val="center"/>
        <w:rPr>
          <w:b/>
          <w:lang w:val="fr-FR"/>
        </w:rPr>
      </w:pPr>
      <w:r w:rsidRPr="009824B5">
        <w:rPr>
          <w:b/>
          <w:bCs/>
          <w:caps/>
          <w:lang w:val="fr-FR"/>
        </w:rPr>
        <w:t>PLAN DE COMMUNICATION, D’INFORMATION ET DE SENSIBILISATION </w:t>
      </w:r>
    </w:p>
    <w:p w14:paraId="7514F08F" w14:textId="77777777" w:rsidR="008A3AC6" w:rsidRPr="009824B5" w:rsidRDefault="008A3AC6" w:rsidP="008A3AC6">
      <w:pPr>
        <w:jc w:val="center"/>
        <w:rPr>
          <w:lang w:val="fr-FR"/>
        </w:rPr>
      </w:pPr>
    </w:p>
    <w:p w14:paraId="61C4AFDF" w14:textId="38A4A8D2" w:rsidR="00E8776E" w:rsidRPr="009824B5" w:rsidRDefault="008A3AC6" w:rsidP="00FB70A2">
      <w:pPr>
        <w:jc w:val="both"/>
        <w:rPr>
          <w:lang w:val="fr-FR"/>
        </w:rPr>
      </w:pPr>
      <w:r w:rsidRPr="009824B5">
        <w:rPr>
          <w:i/>
          <w:lang w:val="fr-FR"/>
        </w:rPr>
        <w:t>NB:</w:t>
      </w:r>
      <w:r w:rsidRPr="009824B5">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9824B5"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2852E135" w14:textId="77777777" w:rsidR="00593041" w:rsidRDefault="00F0570C" w:rsidP="00F0570C">
            <w:pPr>
              <w:widowControl/>
              <w:autoSpaceDE/>
              <w:autoSpaceDN/>
              <w:adjustRightInd/>
              <w:jc w:val="both"/>
              <w:rPr>
                <w:szCs w:val="17"/>
                <w:lang w:val="fr-FR"/>
              </w:rPr>
            </w:pPr>
            <w:r w:rsidRPr="009824B5">
              <w:rPr>
                <w:i/>
                <w:iCs/>
                <w:szCs w:val="17"/>
                <w:lang w:val="fr-FR"/>
              </w:rPr>
              <w:t xml:space="preserve">Consciente </w:t>
            </w:r>
            <w:r w:rsidRPr="009824B5">
              <w:rPr>
                <w:szCs w:val="17"/>
                <w:lang w:val="fr-FR"/>
              </w:rPr>
              <w:t>de l’importance de la communication comme élément central et transversal pour la mise en oeuvre de la Convention et de ses Accords;</w:t>
            </w:r>
          </w:p>
          <w:p w14:paraId="052E3C23" w14:textId="18058F30" w:rsidR="007C31FA" w:rsidRPr="009824B5" w:rsidRDefault="007C31FA" w:rsidP="00F0570C">
            <w:pPr>
              <w:widowControl/>
              <w:autoSpaceDE/>
              <w:autoSpaceDN/>
              <w:adjustRightInd/>
              <w:jc w:val="both"/>
              <w:rPr>
                <w:szCs w:val="17"/>
                <w:lang w:val="fr-FR"/>
              </w:rPr>
            </w:pP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1839CC3A" w14:textId="77777777" w:rsidR="00446037" w:rsidRDefault="00F0570C" w:rsidP="00F0570C">
            <w:pPr>
              <w:widowControl/>
              <w:autoSpaceDE/>
              <w:autoSpaceDN/>
              <w:adjustRightInd/>
              <w:jc w:val="both"/>
              <w:rPr>
                <w:szCs w:val="17"/>
                <w:lang w:val="fr-FR"/>
              </w:rPr>
            </w:pPr>
            <w:r w:rsidRPr="009824B5">
              <w:rPr>
                <w:i/>
                <w:iCs/>
                <w:szCs w:val="17"/>
                <w:lang w:val="fr-FR"/>
              </w:rPr>
              <w:t xml:space="preserve">Soulignant </w:t>
            </w:r>
            <w:r w:rsidRPr="009824B5">
              <w:rPr>
                <w:szCs w:val="17"/>
                <w:lang w:val="fr-FR"/>
              </w:rPr>
              <w:t>l’urgence de sensibiliser davantage le public aux espèces migratrices, aux multiples menaces auxquelles elles font face, aux obstacles à leur migration et au rôle important que peut jouer la communication en encourageant des mesures pour atténuer ces menaces à l’échelle tant nationale qu’internationale;</w:t>
            </w:r>
          </w:p>
          <w:p w14:paraId="71990F76" w14:textId="4520D936" w:rsidR="007C31FA" w:rsidRPr="009824B5" w:rsidRDefault="007C31FA" w:rsidP="00F0570C">
            <w:pPr>
              <w:widowControl/>
              <w:autoSpaceDE/>
              <w:autoSpaceDN/>
              <w:adjustRightInd/>
              <w:jc w:val="both"/>
              <w:rPr>
                <w:szCs w:val="17"/>
                <w:lang w:val="fr-FR"/>
              </w:rPr>
            </w:pP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10A544DA" w14:textId="77777777" w:rsidR="00446037" w:rsidRDefault="00F0570C" w:rsidP="00F0570C">
            <w:pPr>
              <w:widowControl/>
              <w:autoSpaceDE/>
              <w:autoSpaceDN/>
              <w:adjustRightInd/>
              <w:jc w:val="both"/>
              <w:rPr>
                <w:szCs w:val="17"/>
                <w:lang w:val="fr-FR"/>
              </w:rPr>
            </w:pPr>
            <w:r w:rsidRPr="009824B5">
              <w:rPr>
                <w:i/>
                <w:iCs/>
                <w:szCs w:val="17"/>
                <w:lang w:val="fr-FR"/>
              </w:rPr>
              <w:t xml:space="preserve">Rappelant </w:t>
            </w:r>
            <w:r w:rsidRPr="009824B5">
              <w:rPr>
                <w:szCs w:val="17"/>
                <w:lang w:val="fr-FR"/>
              </w:rPr>
              <w:t>l’Article IX, paragraphe (j) de la Convention qui stipule qu’une fonction du Secrétariat est de « fournir au public des informations relatives à la présente Convention et à ses objectifs »; </w:t>
            </w:r>
          </w:p>
          <w:p w14:paraId="6BB5CF5E" w14:textId="1ADC4DE7" w:rsidR="007C31FA" w:rsidRPr="009824B5" w:rsidRDefault="007C31FA" w:rsidP="00F0570C">
            <w:pPr>
              <w:widowControl/>
              <w:autoSpaceDE/>
              <w:autoSpaceDN/>
              <w:adjustRightInd/>
              <w:jc w:val="both"/>
              <w:rPr>
                <w:szCs w:val="17"/>
                <w:lang w:val="fr-FR"/>
              </w:rPr>
            </w:pP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5AE6B04" w14:textId="77777777" w:rsidR="00446037" w:rsidRDefault="00F0570C" w:rsidP="00F0570C">
            <w:pPr>
              <w:widowControl/>
              <w:autoSpaceDE/>
              <w:autoSpaceDN/>
              <w:adjustRightInd/>
              <w:jc w:val="both"/>
              <w:rPr>
                <w:szCs w:val="17"/>
                <w:lang w:val="fr-FR"/>
              </w:rPr>
            </w:pPr>
            <w:r w:rsidRPr="009824B5">
              <w:rPr>
                <w:i/>
                <w:iCs/>
                <w:szCs w:val="17"/>
                <w:lang w:val="fr-FR"/>
              </w:rPr>
              <w:t xml:space="preserve">Considérant </w:t>
            </w:r>
            <w:r w:rsidRPr="009824B5">
              <w:rPr>
                <w:szCs w:val="17"/>
                <w:lang w:val="fr-FR"/>
              </w:rPr>
              <w:t>la contribution importante que la Convention et ses Accords apporteront à la réalisation des Objectifs d’Aichi pour la diversité biologique adoptés par la dixième Conférence des Parties à la Convention sur la diversité biologique, en particulier concernant l’Objectif 1 sur la nécessité de faire prendre conscience aux individus de la valeur de la biodiversité et des mesures qu’ils peuvent prendre pour la conserver et l’utiliser de manière durable; </w:t>
            </w:r>
          </w:p>
          <w:p w14:paraId="1E5912E4" w14:textId="2CBE256C" w:rsidR="007C31FA" w:rsidRPr="009824B5" w:rsidRDefault="007C31FA" w:rsidP="00F0570C">
            <w:pPr>
              <w:widowControl/>
              <w:autoSpaceDE/>
              <w:autoSpaceDN/>
              <w:adjustRightInd/>
              <w:jc w:val="both"/>
              <w:rPr>
                <w:szCs w:val="17"/>
                <w:lang w:val="fr-FR"/>
              </w:rPr>
            </w:pP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6496E84C" w14:textId="77777777" w:rsidR="00446037" w:rsidRDefault="00F0570C" w:rsidP="00F0570C">
            <w:pPr>
              <w:widowControl/>
              <w:autoSpaceDE/>
              <w:autoSpaceDN/>
              <w:adjustRightInd/>
              <w:jc w:val="both"/>
              <w:rPr>
                <w:szCs w:val="17"/>
                <w:lang w:val="fr-FR"/>
              </w:rPr>
            </w:pPr>
            <w:r w:rsidRPr="009824B5">
              <w:rPr>
                <w:i/>
                <w:iCs/>
                <w:szCs w:val="17"/>
                <w:lang w:val="fr-FR"/>
              </w:rPr>
              <w:t xml:space="preserve">Reconnaissant </w:t>
            </w:r>
            <w:r w:rsidRPr="009824B5">
              <w:rPr>
                <w:szCs w:val="17"/>
                <w:lang w:val="fr-FR"/>
              </w:rPr>
              <w:t>le rôle essentiel que jouera la communication dans la mise en oeuvre du Plan stratégique pour les espèces migratrices 2015-2023 adopté à la 11</w:t>
            </w:r>
            <w:r w:rsidRPr="009824B5">
              <w:rPr>
                <w:szCs w:val="12"/>
                <w:lang w:val="fr-FR"/>
              </w:rPr>
              <w:t xml:space="preserve">ème </w:t>
            </w:r>
            <w:r w:rsidRPr="009824B5">
              <w:rPr>
                <w:szCs w:val="17"/>
                <w:lang w:val="fr-FR"/>
              </w:rPr>
              <w:t>Session de la Conférence des Parties à la CMS, en particulier concernant l’Objectif 1 du Plan actualisé, qui sollicite des actions qui feront prendre conscience aux individus des multiples valeurs des espèces migratrices et de leurs habitats et systèmes de migration, et les mesures à prendre pour les conserver et les utiliser de manière durable; </w:t>
            </w:r>
          </w:p>
          <w:p w14:paraId="2D8C9C2F" w14:textId="7F185C39" w:rsidR="007C31FA" w:rsidRPr="009824B5" w:rsidRDefault="007C31FA" w:rsidP="00F0570C">
            <w:pPr>
              <w:widowControl/>
              <w:autoSpaceDE/>
              <w:autoSpaceDN/>
              <w:adjustRightInd/>
              <w:jc w:val="both"/>
              <w:rPr>
                <w:szCs w:val="17"/>
                <w:lang w:val="fr-FR"/>
              </w:rPr>
            </w:pP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2595055" w14:textId="77777777" w:rsidR="00446037" w:rsidRDefault="00F0570C" w:rsidP="00F0570C">
            <w:pPr>
              <w:widowControl/>
              <w:autoSpaceDE/>
              <w:autoSpaceDN/>
              <w:adjustRightInd/>
              <w:jc w:val="both"/>
              <w:rPr>
                <w:szCs w:val="17"/>
                <w:lang w:val="fr-FR"/>
              </w:rPr>
            </w:pPr>
            <w:r w:rsidRPr="009824B5">
              <w:rPr>
                <w:i/>
                <w:iCs/>
                <w:szCs w:val="17"/>
                <w:lang w:val="fr-FR"/>
              </w:rPr>
              <w:t xml:space="preserve">Sachant </w:t>
            </w:r>
            <w:r w:rsidRPr="009824B5">
              <w:rPr>
                <w:szCs w:val="17"/>
                <w:lang w:val="fr-FR"/>
              </w:rPr>
              <w:t>l’importance du processus relatif à la structure future initié par la Résolution 10.9 de la CMS, visant à accroître l’efficacité et à renforcer les synergies dans l’ensemble de la Famille CMS dans le contexte plus vaste de la gouvernance internationale de l’environnement découlant de la Conférence Rio+20 et d’autres processus soulignant la nécessité de créer de nouvelles synergies entre les AME; </w:t>
            </w:r>
          </w:p>
          <w:p w14:paraId="38580050" w14:textId="1924C2FE" w:rsidR="007C31FA" w:rsidRPr="009824B5" w:rsidRDefault="007C31FA" w:rsidP="00F0570C">
            <w:pPr>
              <w:widowControl/>
              <w:autoSpaceDE/>
              <w:autoSpaceDN/>
              <w:adjustRightInd/>
              <w:jc w:val="both"/>
              <w:rPr>
                <w:szCs w:val="17"/>
                <w:lang w:val="fr-FR"/>
              </w:rPr>
            </w:pP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6822B98F" w:rsidR="007C31FA" w:rsidRPr="009824B5" w:rsidRDefault="00F0570C" w:rsidP="00F0570C">
            <w:pPr>
              <w:pStyle w:val="p1"/>
              <w:jc w:val="both"/>
              <w:rPr>
                <w:sz w:val="22"/>
                <w:lang w:val="fr-FR"/>
              </w:rPr>
            </w:pPr>
            <w:r w:rsidRPr="009824B5">
              <w:rPr>
                <w:i/>
                <w:iCs/>
                <w:sz w:val="22"/>
                <w:lang w:val="fr-FR"/>
              </w:rPr>
              <w:t xml:space="preserve">Rappelant </w:t>
            </w:r>
            <w:r w:rsidRPr="009824B5">
              <w:rPr>
                <w:sz w:val="22"/>
                <w:lang w:val="fr-FR"/>
              </w:rPr>
              <w:t>la décision de la 9</w:t>
            </w:r>
            <w:r w:rsidRPr="009824B5">
              <w:rPr>
                <w:sz w:val="22"/>
                <w:szCs w:val="12"/>
                <w:lang w:val="fr-FR"/>
              </w:rPr>
              <w:t xml:space="preserve">ème </w:t>
            </w:r>
            <w:r w:rsidRPr="009824B5">
              <w:rPr>
                <w:sz w:val="22"/>
                <w:lang w:val="fr-FR"/>
              </w:rPr>
              <w:t>Réunion du Comité permanent de l’AEWA qui invite le Secrétaire exécutif par intérim de l’AEWA et le Secrétaire exécutif de la CMS à créer de nouvelles synergies entre l’AEWA et la CMS et à prendre des mesures pour fusionner les services et les domaines d’action communs; et </w:t>
            </w:r>
          </w:p>
        </w:tc>
        <w:tc>
          <w:tcPr>
            <w:tcW w:w="1745"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275105">
        <w:tc>
          <w:tcPr>
            <w:tcW w:w="7308" w:type="dxa"/>
            <w:shd w:val="clear" w:color="auto" w:fill="auto"/>
          </w:tcPr>
          <w:p w14:paraId="1FCE5F2D" w14:textId="60D43699" w:rsidR="007C31FA" w:rsidRPr="009824B5" w:rsidRDefault="00F0570C" w:rsidP="00F0570C">
            <w:pPr>
              <w:widowControl/>
              <w:autoSpaceDE/>
              <w:autoSpaceDN/>
              <w:adjustRightInd/>
              <w:jc w:val="both"/>
              <w:rPr>
                <w:szCs w:val="17"/>
                <w:lang w:val="fr-FR"/>
              </w:rPr>
            </w:pPr>
            <w:r w:rsidRPr="009824B5">
              <w:rPr>
                <w:i/>
                <w:iCs/>
                <w:szCs w:val="17"/>
                <w:lang w:val="fr-FR"/>
              </w:rPr>
              <w:t xml:space="preserve">Rappelant en outre </w:t>
            </w:r>
            <w:r w:rsidRPr="009824B5">
              <w:rPr>
                <w:szCs w:val="17"/>
                <w:lang w:val="fr-FR"/>
              </w:rPr>
              <w:t>que la 41</w:t>
            </w:r>
            <w:r w:rsidRPr="009824B5">
              <w:rPr>
                <w:szCs w:val="12"/>
                <w:lang w:val="fr-FR"/>
              </w:rPr>
              <w:t xml:space="preserve">ème </w:t>
            </w:r>
            <w:r w:rsidRPr="009824B5">
              <w:rPr>
                <w:szCs w:val="17"/>
                <w:lang w:val="fr-FR"/>
              </w:rPr>
              <w:t>Réunion du Comité permanent de la CMS a appuyé la demande du Comité permanent de l’AEWA de conduire une phase pilote sur les services communs entre les Secrétariats; </w:t>
            </w:r>
          </w:p>
        </w:tc>
        <w:tc>
          <w:tcPr>
            <w:tcW w:w="1745" w:type="dxa"/>
            <w:shd w:val="clear" w:color="auto" w:fill="auto"/>
          </w:tcPr>
          <w:p w14:paraId="4B260A07" w14:textId="21029787" w:rsidR="00446037" w:rsidRPr="00D8376F" w:rsidRDefault="00446037" w:rsidP="009F5EBD">
            <w:r w:rsidRPr="000904FF">
              <w:t>Conserver</w:t>
            </w:r>
          </w:p>
        </w:tc>
      </w:tr>
      <w:tr w:rsidR="00275105" w:rsidRPr="00D67632" w14:paraId="295EB332" w14:textId="77777777" w:rsidTr="00A74826">
        <w:tc>
          <w:tcPr>
            <w:tcW w:w="9053" w:type="dxa"/>
            <w:gridSpan w:val="2"/>
            <w:shd w:val="clear" w:color="auto" w:fill="D9D9D9" w:themeFill="background1" w:themeFillShade="D9"/>
          </w:tcPr>
          <w:p w14:paraId="71DA02FF" w14:textId="77777777" w:rsidR="007C31FA" w:rsidRDefault="00275105" w:rsidP="00F0570C">
            <w:pPr>
              <w:jc w:val="center"/>
              <w:rPr>
                <w:i/>
                <w:lang w:val="fr-FR"/>
              </w:rPr>
            </w:pPr>
            <w:r w:rsidRPr="00F0570C">
              <w:rPr>
                <w:i/>
                <w:lang w:val="fr-FR"/>
              </w:rPr>
              <w:lastRenderedPageBreak/>
              <w:t xml:space="preserve">La Conférence des Parties à la </w:t>
            </w:r>
          </w:p>
          <w:p w14:paraId="140F488B" w14:textId="6E814FA9" w:rsidR="00275105" w:rsidRPr="009824B5" w:rsidRDefault="00275105" w:rsidP="00F0570C">
            <w:pPr>
              <w:jc w:val="center"/>
              <w:rPr>
                <w:lang w:val="fr-FR"/>
              </w:rPr>
            </w:pPr>
            <w:r w:rsidRPr="00F0570C">
              <w:rPr>
                <w:i/>
                <w:lang w:val="fr-FR"/>
              </w:rPr>
              <w:t>Convention sur la conservation des espèces migratrices appartenant à la faune sauvage</w:t>
            </w:r>
          </w:p>
        </w:tc>
      </w:tr>
      <w:tr w:rsidR="005807C2" w:rsidRPr="00D8376F" w14:paraId="70275F65" w14:textId="77777777" w:rsidTr="00275105">
        <w:tc>
          <w:tcPr>
            <w:tcW w:w="7308" w:type="dxa"/>
            <w:shd w:val="clear" w:color="auto" w:fill="auto"/>
          </w:tcPr>
          <w:p w14:paraId="30AAF781" w14:textId="65DC601D" w:rsidR="005807C2" w:rsidRPr="009824B5" w:rsidRDefault="005807C2" w:rsidP="00F0570C">
            <w:pPr>
              <w:widowControl/>
              <w:autoSpaceDE/>
              <w:autoSpaceDN/>
              <w:adjustRightInd/>
              <w:jc w:val="both"/>
              <w:rPr>
                <w:szCs w:val="17"/>
                <w:lang w:val="fr-FR"/>
              </w:rPr>
            </w:pPr>
            <w:r w:rsidRPr="009824B5">
              <w:rPr>
                <w:szCs w:val="17"/>
                <w:lang w:val="fr-FR"/>
              </w:rPr>
              <w:t xml:space="preserve">1. </w:t>
            </w:r>
            <w:r w:rsidR="00224AB5" w:rsidRPr="009824B5">
              <w:rPr>
                <w:i/>
                <w:iCs/>
                <w:strike/>
                <w:szCs w:val="17"/>
                <w:lang w:val="fr-FR"/>
              </w:rPr>
              <w:t xml:space="preserve">Approuve </w:t>
            </w:r>
            <w:r w:rsidR="00224AB5" w:rsidRPr="009824B5">
              <w:rPr>
                <w:strike/>
                <w:szCs w:val="17"/>
                <w:lang w:val="fr-FR"/>
              </w:rPr>
              <w:t>le Plan de communication, d’information et de sensibilisation de la CMS pour la période 2015-2017 contenu dans le document PNUE/CMS/COP11/Doc.19.2 et</w:t>
            </w:r>
            <w:r w:rsidR="00224AB5" w:rsidRPr="009824B5">
              <w:rPr>
                <w:szCs w:val="17"/>
                <w:lang w:val="fr-FR"/>
              </w:rPr>
              <w:t xml:space="preserve"> </w:t>
            </w:r>
            <w:r w:rsidR="00344B2E" w:rsidRPr="007C31FA">
              <w:rPr>
                <w:szCs w:val="17"/>
                <w:lang w:val="fr-FR"/>
              </w:rPr>
              <w:t>I</w:t>
            </w:r>
            <w:r w:rsidRPr="007C31FA">
              <w:rPr>
                <w:i/>
                <w:iCs/>
                <w:szCs w:val="17"/>
                <w:lang w:val="fr-FR"/>
              </w:rPr>
              <w:t>nvite instamment</w:t>
            </w:r>
            <w:r w:rsidRPr="009824B5">
              <w:rPr>
                <w:i/>
                <w:iCs/>
                <w:szCs w:val="17"/>
                <w:lang w:val="fr-FR"/>
              </w:rPr>
              <w:t xml:space="preserve"> </w:t>
            </w:r>
            <w:r w:rsidRPr="009824B5">
              <w:rPr>
                <w:szCs w:val="17"/>
                <w:lang w:val="fr-FR"/>
              </w:rPr>
              <w:t xml:space="preserve">les Parties, les instruments de la Famille CMS, le PNUE et tous les partenaires et acteurs oeuvrant pour la conservation des espèces migratrices à participer activement à la mise en oeuvre </w:t>
            </w:r>
            <w:r w:rsidRPr="00373D1C">
              <w:rPr>
                <w:szCs w:val="17"/>
                <w:u w:val="single"/>
                <w:lang w:val="fr-FR"/>
              </w:rPr>
              <w:t>d</w:t>
            </w:r>
            <w:r w:rsidR="00373D1C" w:rsidRPr="00373D1C">
              <w:rPr>
                <w:szCs w:val="17"/>
                <w:u w:val="single"/>
                <w:lang w:val="fr-FR"/>
              </w:rPr>
              <w:t>e la section communication, information et sensibilisation du programme de travail</w:t>
            </w:r>
            <w:r w:rsidRPr="009824B5">
              <w:rPr>
                <w:szCs w:val="17"/>
                <w:lang w:val="fr-FR"/>
              </w:rPr>
              <w:t xml:space="preserve"> </w:t>
            </w:r>
            <w:r w:rsidRPr="009824B5">
              <w:rPr>
                <w:strike/>
                <w:szCs w:val="17"/>
                <w:lang w:val="fr-FR"/>
              </w:rPr>
              <w:t>Plan</w:t>
            </w:r>
            <w:r w:rsidRPr="009824B5">
              <w:rPr>
                <w:szCs w:val="17"/>
                <w:lang w:val="fr-FR"/>
              </w:rPr>
              <w:t xml:space="preserve"> et à fournir des contributions volontaires et un soutien en nature, en particulier pour les activités prioritaires indiquées dans le Plan; </w:t>
            </w:r>
          </w:p>
        </w:tc>
        <w:tc>
          <w:tcPr>
            <w:tcW w:w="1745" w:type="dxa"/>
            <w:shd w:val="clear" w:color="auto" w:fill="auto"/>
          </w:tcPr>
          <w:p w14:paraId="29E5CE48" w14:textId="32191409" w:rsidR="005807C2" w:rsidRPr="00D8376F" w:rsidRDefault="005807C2" w:rsidP="009F5EBD">
            <w:r w:rsidRPr="00CA7F1C">
              <w:t>Conserver</w:t>
            </w:r>
            <w:r w:rsidR="00344B2E">
              <w:t xml:space="preserve"> </w:t>
            </w:r>
            <w:r w:rsidR="007C31FA">
              <w:t>tel que modifié</w:t>
            </w:r>
          </w:p>
        </w:tc>
      </w:tr>
      <w:tr w:rsidR="005807C2" w:rsidRPr="00D8376F" w14:paraId="4C9E7D78" w14:textId="77777777" w:rsidTr="008A2722">
        <w:trPr>
          <w:trHeight w:val="295"/>
        </w:trPr>
        <w:tc>
          <w:tcPr>
            <w:tcW w:w="7308" w:type="dxa"/>
            <w:shd w:val="clear" w:color="auto" w:fill="auto"/>
          </w:tcPr>
          <w:p w14:paraId="31838B38" w14:textId="15624073" w:rsidR="005807C2" w:rsidRPr="009824B5" w:rsidRDefault="005807C2" w:rsidP="00F0570C">
            <w:pPr>
              <w:widowControl/>
              <w:autoSpaceDE/>
              <w:autoSpaceDN/>
              <w:adjustRightInd/>
              <w:jc w:val="both"/>
              <w:rPr>
                <w:szCs w:val="17"/>
                <w:lang w:val="fr-FR"/>
              </w:rPr>
            </w:pPr>
            <w:r w:rsidRPr="009824B5">
              <w:rPr>
                <w:szCs w:val="17"/>
                <w:lang w:val="fr-FR"/>
              </w:rPr>
              <w:t xml:space="preserve">2. </w:t>
            </w:r>
            <w:r w:rsidRPr="009824B5">
              <w:rPr>
                <w:i/>
                <w:iCs/>
                <w:szCs w:val="17"/>
                <w:lang w:val="fr-FR"/>
              </w:rPr>
              <w:t xml:space="preserve">Se félicite </w:t>
            </w:r>
            <w:r w:rsidRPr="009824B5">
              <w:rPr>
                <w:szCs w:val="17"/>
                <w:lang w:val="fr-FR"/>
              </w:rPr>
              <w:t xml:space="preserve">de l’initiative du Secrétaire exécutif de la CMS et du Secrétaire exécutif </w:t>
            </w:r>
            <w:r w:rsidRPr="009824B5">
              <w:rPr>
                <w:strike/>
                <w:szCs w:val="17"/>
                <w:lang w:val="fr-FR"/>
              </w:rPr>
              <w:t>par intérim</w:t>
            </w:r>
            <w:r w:rsidRPr="009824B5">
              <w:rPr>
                <w:szCs w:val="17"/>
                <w:lang w:val="fr-FR"/>
              </w:rPr>
              <w:t xml:space="preserve"> de l’AEWA de mettre en place une </w:t>
            </w:r>
            <w:r w:rsidRPr="009824B5">
              <w:rPr>
                <w:strike/>
                <w:szCs w:val="17"/>
                <w:lang w:val="fr-FR"/>
              </w:rPr>
              <w:t>nouvelle</w:t>
            </w:r>
            <w:r w:rsidRPr="009824B5">
              <w:rPr>
                <w:szCs w:val="17"/>
                <w:lang w:val="fr-FR"/>
              </w:rPr>
              <w:t xml:space="preserve"> unité commune chargée de la communication, de la gestion de l’information et de la sensibilisation dans le cadre des Secrétariats de la CMS et de l’AEWA comme projet pilote témoignant des synergies renforcées au sein de la Famille CMS grâce à des services communs dans le domaine des communications; </w:t>
            </w:r>
          </w:p>
        </w:tc>
        <w:tc>
          <w:tcPr>
            <w:tcW w:w="1745" w:type="dxa"/>
            <w:shd w:val="clear" w:color="auto" w:fill="auto"/>
          </w:tcPr>
          <w:p w14:paraId="1E80C1FB" w14:textId="1F0AE35B" w:rsidR="005807C2" w:rsidRPr="00D8376F" w:rsidRDefault="005807C2" w:rsidP="009F5EBD">
            <w:r w:rsidRPr="00CA7F1C">
              <w:t>Conserver</w:t>
            </w:r>
            <w:r w:rsidR="00FA3C5D">
              <w:t xml:space="preserve"> </w:t>
            </w:r>
            <w:r w:rsidR="00FA3C5D" w:rsidRPr="00794ACA">
              <w:rPr>
                <w:color w:val="000000" w:themeColor="text1"/>
                <w:lang w:val="fr-FR"/>
              </w:rPr>
              <w:t>tel que modifié</w:t>
            </w:r>
          </w:p>
        </w:tc>
      </w:tr>
      <w:tr w:rsidR="005807C2" w:rsidRPr="00D8376F" w14:paraId="212282B0" w14:textId="77777777" w:rsidTr="00275105">
        <w:tc>
          <w:tcPr>
            <w:tcW w:w="7308" w:type="dxa"/>
            <w:shd w:val="clear" w:color="auto" w:fill="auto"/>
          </w:tcPr>
          <w:p w14:paraId="774042C7" w14:textId="3C6E2F69" w:rsidR="005807C2" w:rsidRPr="009824B5" w:rsidRDefault="005807C2" w:rsidP="00F0570C">
            <w:pPr>
              <w:widowControl/>
              <w:autoSpaceDE/>
              <w:autoSpaceDN/>
              <w:adjustRightInd/>
              <w:jc w:val="both"/>
              <w:rPr>
                <w:szCs w:val="17"/>
                <w:lang w:val="fr-FR"/>
              </w:rPr>
            </w:pPr>
            <w:r w:rsidRPr="009824B5">
              <w:rPr>
                <w:szCs w:val="17"/>
                <w:lang w:val="fr-FR"/>
              </w:rPr>
              <w:t xml:space="preserve">3. </w:t>
            </w:r>
            <w:r w:rsidRPr="009824B5">
              <w:rPr>
                <w:i/>
                <w:iCs/>
                <w:szCs w:val="17"/>
                <w:lang w:val="fr-FR"/>
              </w:rPr>
              <w:t xml:space="preserve">Reconnait le besoin </w:t>
            </w:r>
            <w:r w:rsidRPr="009824B5">
              <w:rPr>
                <w:szCs w:val="17"/>
                <w:lang w:val="fr-FR"/>
              </w:rPr>
              <w:t xml:space="preserve">de fournir de ressources adéquates au budget de la CMS </w:t>
            </w:r>
            <w:r w:rsidRPr="009824B5">
              <w:rPr>
                <w:strike/>
                <w:szCs w:val="17"/>
                <w:lang w:val="fr-FR"/>
              </w:rPr>
              <w:t>pour 2015-2017</w:t>
            </w:r>
            <w:r w:rsidRPr="009824B5">
              <w:rPr>
                <w:szCs w:val="17"/>
                <w:lang w:val="fr-FR"/>
              </w:rPr>
              <w:t xml:space="preserve"> afin d’appuyer la mise en oeuvre des activités décrites dans </w:t>
            </w:r>
            <w:r w:rsidR="00373D1C" w:rsidRPr="00373D1C">
              <w:rPr>
                <w:szCs w:val="17"/>
                <w:u w:val="single"/>
                <w:lang w:val="fr-FR"/>
              </w:rPr>
              <w:t>la section communication, information et sensibilisation du programme de travail</w:t>
            </w:r>
            <w:r w:rsidR="00373D1C" w:rsidRPr="009824B5">
              <w:rPr>
                <w:szCs w:val="17"/>
                <w:lang w:val="fr-FR"/>
              </w:rPr>
              <w:t xml:space="preserve"> </w:t>
            </w:r>
            <w:r w:rsidRPr="00373D1C">
              <w:rPr>
                <w:szCs w:val="17"/>
                <w:lang w:val="fr-FR"/>
              </w:rPr>
              <w:t>le Plan de communication, d’information et de sensibilisation pour 2015</w:t>
            </w:r>
            <w:r w:rsidRPr="009824B5">
              <w:rPr>
                <w:strike/>
                <w:szCs w:val="17"/>
                <w:lang w:val="fr-FR"/>
              </w:rPr>
              <w:t>-2017</w:t>
            </w:r>
            <w:r w:rsidRPr="009824B5">
              <w:rPr>
                <w:szCs w:val="17"/>
                <w:lang w:val="fr-FR"/>
              </w:rPr>
              <w:t xml:space="preserve"> et la bonne marche de </w:t>
            </w:r>
            <w:r w:rsidRPr="00373D1C">
              <w:rPr>
                <w:strike/>
                <w:szCs w:val="17"/>
                <w:lang w:val="fr-FR"/>
              </w:rPr>
              <w:t>la n</w:t>
            </w:r>
            <w:r w:rsidRPr="009824B5">
              <w:rPr>
                <w:strike/>
                <w:szCs w:val="17"/>
                <w:lang w:val="fr-FR"/>
              </w:rPr>
              <w:t>ouvelle</w:t>
            </w:r>
            <w:r w:rsidRPr="009824B5">
              <w:rPr>
                <w:szCs w:val="17"/>
                <w:lang w:val="fr-FR"/>
              </w:rPr>
              <w:t xml:space="preserve"> </w:t>
            </w:r>
            <w:r w:rsidR="00373D1C" w:rsidRPr="00373D1C">
              <w:rPr>
                <w:szCs w:val="17"/>
                <w:u w:val="single"/>
                <w:lang w:val="fr-FR"/>
              </w:rPr>
              <w:t>l’</w:t>
            </w:r>
            <w:r w:rsidRPr="009824B5">
              <w:rPr>
                <w:szCs w:val="17"/>
                <w:lang w:val="fr-FR"/>
              </w:rPr>
              <w:t>unité commune chargée de la communication, de la gestion de l’information et de la sensibilisation; </w:t>
            </w:r>
          </w:p>
        </w:tc>
        <w:tc>
          <w:tcPr>
            <w:tcW w:w="1745" w:type="dxa"/>
            <w:shd w:val="clear" w:color="auto" w:fill="auto"/>
          </w:tcPr>
          <w:p w14:paraId="774EB27E" w14:textId="074D9C3D" w:rsidR="005807C2" w:rsidRPr="00D8376F" w:rsidRDefault="005807C2" w:rsidP="009F5EBD">
            <w:r w:rsidRPr="00794ACA">
              <w:rPr>
                <w:color w:val="000000" w:themeColor="text1"/>
                <w:lang w:val="fr-FR"/>
              </w:rPr>
              <w:t>Conserver tel que modifié</w:t>
            </w:r>
          </w:p>
        </w:tc>
      </w:tr>
      <w:tr w:rsidR="005807C2" w:rsidRPr="00D8376F" w14:paraId="1FB93180" w14:textId="77777777" w:rsidTr="00275105">
        <w:tc>
          <w:tcPr>
            <w:tcW w:w="7308" w:type="dxa"/>
            <w:shd w:val="clear" w:color="auto" w:fill="auto"/>
          </w:tcPr>
          <w:p w14:paraId="0140FC0F" w14:textId="63D9E9D4" w:rsidR="005807C2" w:rsidRPr="009824B5" w:rsidRDefault="005807C2" w:rsidP="00F0570C">
            <w:pPr>
              <w:widowControl/>
              <w:autoSpaceDE/>
              <w:autoSpaceDN/>
              <w:adjustRightInd/>
              <w:jc w:val="both"/>
              <w:rPr>
                <w:szCs w:val="17"/>
                <w:lang w:val="fr-FR"/>
              </w:rPr>
            </w:pPr>
            <w:r w:rsidRPr="009824B5">
              <w:rPr>
                <w:szCs w:val="17"/>
                <w:lang w:val="fr-FR"/>
              </w:rPr>
              <w:t xml:space="preserve">4. </w:t>
            </w:r>
            <w:r w:rsidRPr="009824B5">
              <w:rPr>
                <w:i/>
                <w:iCs/>
                <w:szCs w:val="17"/>
                <w:lang w:val="fr-FR"/>
              </w:rPr>
              <w:t xml:space="preserve">Prie </w:t>
            </w:r>
            <w:r w:rsidRPr="009824B5">
              <w:rPr>
                <w:szCs w:val="17"/>
                <w:lang w:val="fr-FR"/>
              </w:rPr>
              <w:t>le Secrétaire exécutif de la CMS de continuer à travailler en étroite collaboration avec le Secrétaire exécutif de l’AEWA afin de guider les travaux de l</w:t>
            </w:r>
            <w:r w:rsidR="00373D1C">
              <w:rPr>
                <w:szCs w:val="17"/>
                <w:lang w:val="fr-FR"/>
              </w:rPr>
              <w:t>’</w:t>
            </w:r>
            <w:r w:rsidRPr="00373D1C">
              <w:rPr>
                <w:strike/>
                <w:szCs w:val="17"/>
                <w:lang w:val="fr-FR"/>
              </w:rPr>
              <w:t>a</w:t>
            </w:r>
            <w:r w:rsidRPr="009824B5">
              <w:rPr>
                <w:szCs w:val="17"/>
                <w:lang w:val="fr-FR"/>
              </w:rPr>
              <w:t xml:space="preserve"> </w:t>
            </w:r>
            <w:r w:rsidRPr="009824B5">
              <w:rPr>
                <w:strike/>
                <w:szCs w:val="17"/>
                <w:lang w:val="fr-FR"/>
              </w:rPr>
              <w:t>nouvelle</w:t>
            </w:r>
            <w:r w:rsidRPr="009824B5">
              <w:rPr>
                <w:szCs w:val="17"/>
                <w:lang w:val="fr-FR"/>
              </w:rPr>
              <w:t xml:space="preserve"> Unité commune CMS/AEWA chargée de la communication, de la gestion de l’information et de la sensibilisation </w:t>
            </w:r>
            <w:r w:rsidRPr="009824B5">
              <w:rPr>
                <w:strike/>
                <w:szCs w:val="17"/>
                <w:lang w:val="fr-FR"/>
              </w:rPr>
              <w:t>et d’assurer l’élaboration et la mise en oeuvre de stratégies de communication harmonisées sur le plan stratégique pour la CMS et l’AEWA comme modèles pour renforcer les synergies au sein de la Famille CMS</w:t>
            </w:r>
            <w:r w:rsidRPr="009824B5">
              <w:rPr>
                <w:szCs w:val="17"/>
                <w:lang w:val="fr-FR"/>
              </w:rPr>
              <w:t>; </w:t>
            </w:r>
          </w:p>
        </w:tc>
        <w:tc>
          <w:tcPr>
            <w:tcW w:w="1745" w:type="dxa"/>
            <w:shd w:val="clear" w:color="auto" w:fill="auto"/>
          </w:tcPr>
          <w:p w14:paraId="35127257" w14:textId="1F16737D" w:rsidR="005807C2" w:rsidRPr="00D8376F" w:rsidRDefault="005807C2" w:rsidP="009F5EBD">
            <w:r w:rsidRPr="00794ACA">
              <w:rPr>
                <w:color w:val="000000" w:themeColor="text1"/>
                <w:lang w:val="fr-FR"/>
              </w:rPr>
              <w:t>Conserver tel que modifié</w:t>
            </w:r>
          </w:p>
        </w:tc>
      </w:tr>
      <w:tr w:rsidR="005807C2" w:rsidRPr="00D67632" w14:paraId="62B77684" w14:textId="77777777" w:rsidTr="00275105">
        <w:tc>
          <w:tcPr>
            <w:tcW w:w="7308" w:type="dxa"/>
            <w:shd w:val="clear" w:color="auto" w:fill="auto"/>
          </w:tcPr>
          <w:p w14:paraId="374A716A" w14:textId="474DE523" w:rsidR="005807C2" w:rsidRPr="00373D1C" w:rsidRDefault="005807C2" w:rsidP="00F0570C">
            <w:pPr>
              <w:widowControl/>
              <w:autoSpaceDE/>
              <w:autoSpaceDN/>
              <w:adjustRightInd/>
              <w:jc w:val="both"/>
              <w:rPr>
                <w:strike/>
                <w:szCs w:val="17"/>
                <w:lang w:val="fr-FR"/>
              </w:rPr>
            </w:pPr>
            <w:r w:rsidRPr="00373D1C">
              <w:rPr>
                <w:strike/>
                <w:szCs w:val="17"/>
                <w:lang w:val="fr-FR"/>
              </w:rPr>
              <w:t xml:space="preserve">5. </w:t>
            </w:r>
            <w:r w:rsidRPr="00373D1C">
              <w:rPr>
                <w:i/>
                <w:iCs/>
                <w:strike/>
                <w:szCs w:val="17"/>
                <w:lang w:val="fr-FR"/>
              </w:rPr>
              <w:t xml:space="preserve">Prie </w:t>
            </w:r>
            <w:r w:rsidRPr="00373D1C">
              <w:rPr>
                <w:strike/>
                <w:szCs w:val="17"/>
                <w:lang w:val="fr-FR"/>
              </w:rPr>
              <w:t>le Secrétaire exécutif de la CMS de présenter la nouvelle stratégie de communication de la CMS à la 44</w:t>
            </w:r>
            <w:r w:rsidRPr="00373D1C">
              <w:rPr>
                <w:strike/>
                <w:szCs w:val="12"/>
                <w:lang w:val="fr-FR"/>
              </w:rPr>
              <w:t xml:space="preserve">e </w:t>
            </w:r>
            <w:r w:rsidRPr="00373D1C">
              <w:rPr>
                <w:strike/>
                <w:szCs w:val="17"/>
                <w:lang w:val="fr-FR"/>
              </w:rPr>
              <w:t xml:space="preserve">réunion du Comité permanent de la CMS pour adoption et </w:t>
            </w:r>
            <w:r w:rsidRPr="00373D1C">
              <w:rPr>
                <w:i/>
                <w:iCs/>
                <w:strike/>
                <w:szCs w:val="17"/>
                <w:lang w:val="fr-FR"/>
              </w:rPr>
              <w:t xml:space="preserve">invite </w:t>
            </w:r>
            <w:r w:rsidRPr="00373D1C">
              <w:rPr>
                <w:strike/>
                <w:szCs w:val="17"/>
                <w:lang w:val="fr-FR"/>
              </w:rPr>
              <w:t>les Parties à l’AEWA à adopter une nouvelle stratégie de communication harmonisée sur le plan stratégique à leur 6</w:t>
            </w:r>
            <w:r w:rsidRPr="00373D1C">
              <w:rPr>
                <w:strike/>
                <w:szCs w:val="12"/>
                <w:lang w:val="fr-FR"/>
              </w:rPr>
              <w:t xml:space="preserve">e </w:t>
            </w:r>
            <w:r w:rsidRPr="00373D1C">
              <w:rPr>
                <w:strike/>
                <w:szCs w:val="17"/>
                <w:lang w:val="fr-FR"/>
              </w:rPr>
              <w:t>Réunion des Parties; </w:t>
            </w:r>
          </w:p>
        </w:tc>
        <w:tc>
          <w:tcPr>
            <w:tcW w:w="1745" w:type="dxa"/>
            <w:shd w:val="clear" w:color="auto" w:fill="auto"/>
          </w:tcPr>
          <w:p w14:paraId="3DEDB14C" w14:textId="13AB83DA" w:rsidR="005807C2" w:rsidRPr="00373D1C" w:rsidRDefault="00373D1C" w:rsidP="009F5EBD">
            <w:pPr>
              <w:rPr>
                <w:lang w:val="fr-FR"/>
              </w:rPr>
            </w:pPr>
            <w:r w:rsidRPr="00373D1C">
              <w:rPr>
                <w:lang w:val="fr-FR"/>
              </w:rPr>
              <w:t>Abroger,et convertir le texte “prie” en une décision</w:t>
            </w:r>
          </w:p>
        </w:tc>
      </w:tr>
      <w:tr w:rsidR="005807C2" w:rsidRPr="00D8376F" w14:paraId="1DDC105C" w14:textId="77777777" w:rsidTr="00275105">
        <w:tc>
          <w:tcPr>
            <w:tcW w:w="7308" w:type="dxa"/>
            <w:shd w:val="clear" w:color="auto" w:fill="auto"/>
          </w:tcPr>
          <w:p w14:paraId="3B6A71E9" w14:textId="4A2160CB" w:rsidR="005807C2" w:rsidRPr="009824B5" w:rsidRDefault="005807C2" w:rsidP="00F0570C">
            <w:pPr>
              <w:widowControl/>
              <w:autoSpaceDE/>
              <w:autoSpaceDN/>
              <w:adjustRightInd/>
              <w:jc w:val="both"/>
              <w:rPr>
                <w:szCs w:val="17"/>
                <w:lang w:val="fr-FR"/>
              </w:rPr>
            </w:pPr>
            <w:r w:rsidRPr="009824B5">
              <w:rPr>
                <w:strike/>
                <w:szCs w:val="17"/>
                <w:lang w:val="fr-FR"/>
              </w:rPr>
              <w:t>6</w:t>
            </w:r>
            <w:r w:rsidRPr="009824B5">
              <w:rPr>
                <w:szCs w:val="17"/>
                <w:lang w:val="fr-FR"/>
              </w:rPr>
              <w:t>.</w:t>
            </w:r>
            <w:r w:rsidR="006556E6" w:rsidRPr="009824B5">
              <w:rPr>
                <w:szCs w:val="17"/>
                <w:u w:val="single"/>
                <w:lang w:val="fr-FR"/>
              </w:rPr>
              <w:t>5.</w:t>
            </w:r>
            <w:r w:rsidRPr="009824B5">
              <w:rPr>
                <w:szCs w:val="17"/>
                <w:lang w:val="fr-FR"/>
              </w:rPr>
              <w:t xml:space="preserve"> </w:t>
            </w:r>
            <w:r w:rsidRPr="009824B5">
              <w:rPr>
                <w:i/>
                <w:iCs/>
                <w:szCs w:val="17"/>
                <w:lang w:val="fr-FR"/>
              </w:rPr>
              <w:t xml:space="preserve">Demande </w:t>
            </w:r>
            <w:r w:rsidRPr="009824B5">
              <w:rPr>
                <w:szCs w:val="17"/>
                <w:lang w:val="fr-FR"/>
              </w:rPr>
              <w:t xml:space="preserve">aux Parties de fournir des contributions volontaires pour </w:t>
            </w:r>
            <w:r w:rsidRPr="00373D1C">
              <w:rPr>
                <w:strike/>
                <w:szCs w:val="17"/>
                <w:lang w:val="fr-FR"/>
              </w:rPr>
              <w:t>l’élaboration et</w:t>
            </w:r>
            <w:r w:rsidRPr="009824B5">
              <w:rPr>
                <w:szCs w:val="17"/>
                <w:lang w:val="fr-FR"/>
              </w:rPr>
              <w:t xml:space="preserve"> la mise en oeuvre de </w:t>
            </w:r>
            <w:r w:rsidRPr="00AB59A0">
              <w:rPr>
                <w:strike/>
                <w:szCs w:val="17"/>
                <w:lang w:val="fr-FR"/>
              </w:rPr>
              <w:t>la stratégie de communication et le</w:t>
            </w:r>
            <w:r w:rsidRPr="009824B5">
              <w:rPr>
                <w:szCs w:val="17"/>
                <w:lang w:val="fr-FR"/>
              </w:rPr>
              <w:t xml:space="preserve">s activités de communication menées actuellement par le Secrétariat, en donnant la priorité aux activités proposées </w:t>
            </w:r>
            <w:r w:rsidRPr="00D67632">
              <w:rPr>
                <w:szCs w:val="17"/>
                <w:u w:val="single"/>
                <w:lang w:val="fr-FR"/>
              </w:rPr>
              <w:t xml:space="preserve">dans le </w:t>
            </w:r>
            <w:r w:rsidR="00D67632" w:rsidRPr="00D67632">
              <w:rPr>
                <w:szCs w:val="17"/>
                <w:u w:val="single"/>
                <w:lang w:val="fr-FR"/>
              </w:rPr>
              <w:t>Programme de travail</w:t>
            </w:r>
            <w:r w:rsidR="00D67632">
              <w:rPr>
                <w:szCs w:val="17"/>
                <w:lang w:val="fr-FR"/>
              </w:rPr>
              <w:t xml:space="preserve"> </w:t>
            </w:r>
            <w:r w:rsidRPr="00D67632">
              <w:rPr>
                <w:strike/>
                <w:szCs w:val="17"/>
                <w:lang w:val="fr-FR"/>
              </w:rPr>
              <w:t>Plan de communication, d’information et de sensibilisation</w:t>
            </w:r>
            <w:r w:rsidRPr="009824B5">
              <w:rPr>
                <w:szCs w:val="17"/>
                <w:lang w:val="fr-FR"/>
              </w:rPr>
              <w:t xml:space="preserve"> de la CMS </w:t>
            </w:r>
            <w:r w:rsidRPr="00D67632">
              <w:rPr>
                <w:strike/>
                <w:szCs w:val="17"/>
                <w:lang w:val="fr-FR"/>
              </w:rPr>
              <w:t>pour la période 2015-2017</w:t>
            </w:r>
            <w:r w:rsidRPr="00D67632">
              <w:rPr>
                <w:szCs w:val="17"/>
                <w:lang w:val="fr-FR"/>
              </w:rPr>
              <w:t>;</w:t>
            </w:r>
            <w:r w:rsidRPr="009824B5">
              <w:rPr>
                <w:szCs w:val="17"/>
                <w:lang w:val="fr-FR"/>
              </w:rPr>
              <w:t xml:space="preserve"> et </w:t>
            </w:r>
          </w:p>
        </w:tc>
        <w:tc>
          <w:tcPr>
            <w:tcW w:w="1745" w:type="dxa"/>
            <w:shd w:val="clear" w:color="auto" w:fill="auto"/>
          </w:tcPr>
          <w:p w14:paraId="7DA0D36E" w14:textId="6AD67BB8" w:rsidR="005807C2" w:rsidRPr="00D8376F" w:rsidRDefault="005807C2" w:rsidP="009F5EBD">
            <w:r w:rsidRPr="00C079EF">
              <w:rPr>
                <w:color w:val="000000" w:themeColor="text1"/>
                <w:lang w:val="fr-FR"/>
              </w:rPr>
              <w:t>Conserver tel que modifié</w:t>
            </w:r>
          </w:p>
        </w:tc>
      </w:tr>
      <w:tr w:rsidR="005807C2" w:rsidRPr="00D8376F" w14:paraId="4043C15F" w14:textId="77777777" w:rsidTr="00275105">
        <w:tc>
          <w:tcPr>
            <w:tcW w:w="7308" w:type="dxa"/>
            <w:shd w:val="clear" w:color="auto" w:fill="auto"/>
          </w:tcPr>
          <w:p w14:paraId="5C786CBC" w14:textId="77777777" w:rsidR="005807C2" w:rsidRDefault="005807C2" w:rsidP="00F0570C">
            <w:pPr>
              <w:widowControl/>
              <w:autoSpaceDE/>
              <w:autoSpaceDN/>
              <w:adjustRightInd/>
              <w:jc w:val="both"/>
              <w:rPr>
                <w:szCs w:val="17"/>
                <w:lang w:val="fr-FR"/>
              </w:rPr>
            </w:pPr>
            <w:r w:rsidRPr="009824B5">
              <w:rPr>
                <w:strike/>
                <w:szCs w:val="17"/>
                <w:lang w:val="fr-FR"/>
              </w:rPr>
              <w:t>7.</w:t>
            </w:r>
            <w:r w:rsidRPr="009824B5">
              <w:rPr>
                <w:szCs w:val="17"/>
                <w:lang w:val="fr-FR"/>
              </w:rPr>
              <w:t xml:space="preserve"> </w:t>
            </w:r>
            <w:r w:rsidR="006556E6" w:rsidRPr="009824B5">
              <w:rPr>
                <w:szCs w:val="17"/>
                <w:u w:val="single"/>
                <w:lang w:val="fr-FR"/>
              </w:rPr>
              <w:t xml:space="preserve">6. </w:t>
            </w:r>
            <w:r w:rsidRPr="009824B5">
              <w:rPr>
                <w:i/>
                <w:iCs/>
                <w:szCs w:val="17"/>
                <w:lang w:val="fr-FR"/>
              </w:rPr>
              <w:t xml:space="preserve">Abroge </w:t>
            </w:r>
            <w:r w:rsidRPr="009824B5">
              <w:rPr>
                <w:szCs w:val="17"/>
                <w:lang w:val="fr-FR"/>
              </w:rPr>
              <w:t>la Résolution 8.8 et la Résolution 10.7. </w:t>
            </w:r>
          </w:p>
          <w:p w14:paraId="1EBE1887" w14:textId="4CCC80DD" w:rsidR="00D67632" w:rsidRPr="009824B5" w:rsidRDefault="00D67632" w:rsidP="00F0570C">
            <w:pPr>
              <w:widowControl/>
              <w:autoSpaceDE/>
              <w:autoSpaceDN/>
              <w:adjustRightInd/>
              <w:jc w:val="both"/>
              <w:rPr>
                <w:szCs w:val="17"/>
                <w:lang w:val="fr-FR"/>
              </w:rPr>
            </w:pPr>
          </w:p>
        </w:tc>
        <w:tc>
          <w:tcPr>
            <w:tcW w:w="1745" w:type="dxa"/>
            <w:shd w:val="clear" w:color="auto" w:fill="auto"/>
          </w:tcPr>
          <w:p w14:paraId="7DBFC05E" w14:textId="2F4759FC" w:rsidR="005807C2" w:rsidRPr="00D8376F" w:rsidRDefault="005807C2" w:rsidP="009F5EBD">
            <w:r w:rsidRPr="000904FF">
              <w:t>Conserver</w:t>
            </w:r>
          </w:p>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7607D982"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8E3B75">
        <w:rPr>
          <w:b/>
          <w:caps/>
        </w:rPr>
        <w:t>11.8</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519BEE54" w14:textId="7235191C" w:rsidR="0079075D" w:rsidRPr="009824B5" w:rsidRDefault="008E3B75" w:rsidP="00EE6091">
      <w:pPr>
        <w:jc w:val="center"/>
        <w:rPr>
          <w:lang w:val="fr-FR"/>
        </w:rPr>
      </w:pPr>
      <w:r w:rsidRPr="009824B5">
        <w:rPr>
          <w:b/>
          <w:bCs/>
          <w:caps/>
          <w:lang w:val="fr-FR"/>
        </w:rPr>
        <w:t>PLAN DE COMMUNICATION, D’INFORMATION ET DE SENSIBILISATION </w:t>
      </w:r>
    </w:p>
    <w:p w14:paraId="442B035B" w14:textId="77777777" w:rsidR="00DB735D" w:rsidRPr="009824B5" w:rsidRDefault="00DB735D" w:rsidP="00DB735D">
      <w:pPr>
        <w:jc w:val="both"/>
        <w:rPr>
          <w:lang w:val="fr-FR"/>
        </w:rPr>
      </w:pPr>
    </w:p>
    <w:p w14:paraId="56CDC5C7"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Consciente </w:t>
      </w:r>
      <w:r w:rsidRPr="009824B5">
        <w:rPr>
          <w:szCs w:val="17"/>
          <w:lang w:val="fr-FR"/>
        </w:rPr>
        <w:t>de l’importance de la communication comme élément central et transversal pour la mise en oeuvre de la Convention et de ses Accords;</w:t>
      </w:r>
    </w:p>
    <w:p w14:paraId="37047120" w14:textId="77777777" w:rsidR="00F93323" w:rsidRPr="009824B5" w:rsidRDefault="00F93323" w:rsidP="00415E42">
      <w:pPr>
        <w:widowControl/>
        <w:autoSpaceDE/>
        <w:autoSpaceDN/>
        <w:adjustRightInd/>
        <w:jc w:val="both"/>
        <w:rPr>
          <w:i/>
          <w:iCs/>
          <w:szCs w:val="17"/>
          <w:lang w:val="fr-FR"/>
        </w:rPr>
      </w:pPr>
    </w:p>
    <w:p w14:paraId="2F294287"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Soulignant </w:t>
      </w:r>
      <w:r w:rsidRPr="009824B5">
        <w:rPr>
          <w:szCs w:val="17"/>
          <w:lang w:val="fr-FR"/>
        </w:rPr>
        <w:t>l’urgence de sensibiliser davantage le public aux espèces migratrices, aux multiples menaces auxquelles elles font face, aux obstacles à leur migration et au rôle important que peut jouer la communication en encourageant des mesures pour atténuer ces menaces à l’échelle tant nationale qu’internationale;</w:t>
      </w:r>
    </w:p>
    <w:p w14:paraId="4074AA86" w14:textId="77777777" w:rsidR="00F93323" w:rsidRPr="009824B5" w:rsidRDefault="00F93323" w:rsidP="00415E42">
      <w:pPr>
        <w:widowControl/>
        <w:autoSpaceDE/>
        <w:autoSpaceDN/>
        <w:adjustRightInd/>
        <w:jc w:val="both"/>
        <w:rPr>
          <w:i/>
          <w:iCs/>
          <w:szCs w:val="17"/>
          <w:lang w:val="fr-FR"/>
        </w:rPr>
      </w:pPr>
    </w:p>
    <w:p w14:paraId="5CEA09B6"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Rappelant </w:t>
      </w:r>
      <w:r w:rsidRPr="009824B5">
        <w:rPr>
          <w:szCs w:val="17"/>
          <w:lang w:val="fr-FR"/>
        </w:rPr>
        <w:t>l’Article IX, paragraphe (j) de la Convention qui stipule qu’une fonction du Secrétariat est de « fournir au public des informations relatives à la présente Convention et à ses objectifs »; </w:t>
      </w:r>
    </w:p>
    <w:p w14:paraId="56BE9E9C" w14:textId="77777777" w:rsidR="00F93323" w:rsidRPr="009824B5" w:rsidRDefault="00F93323" w:rsidP="00415E42">
      <w:pPr>
        <w:widowControl/>
        <w:autoSpaceDE/>
        <w:autoSpaceDN/>
        <w:adjustRightInd/>
        <w:jc w:val="both"/>
        <w:rPr>
          <w:i/>
          <w:iCs/>
          <w:szCs w:val="17"/>
          <w:lang w:val="fr-FR"/>
        </w:rPr>
      </w:pPr>
    </w:p>
    <w:p w14:paraId="19836EB3"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Considérant </w:t>
      </w:r>
      <w:r w:rsidRPr="009824B5">
        <w:rPr>
          <w:szCs w:val="17"/>
          <w:lang w:val="fr-FR"/>
        </w:rPr>
        <w:t>la contribution importante que la Convention et ses Accords apporteront à la réalisation des Objectifs d’Aichi pour la diversité biologique adoptés par la dixième Conférence des Parties à la Convention sur la diversité biologique, en particulier concernant l’Objectif 1 sur la nécessité de faire prendre conscience aux individus de la valeur de la biodiversité et des mesures qu’ils peuvent prendre pour la conserver et l’utiliser de manière durable; </w:t>
      </w:r>
    </w:p>
    <w:p w14:paraId="0D34A0AB" w14:textId="77777777" w:rsidR="00F93323" w:rsidRPr="009824B5" w:rsidRDefault="00F93323" w:rsidP="00415E42">
      <w:pPr>
        <w:widowControl/>
        <w:autoSpaceDE/>
        <w:autoSpaceDN/>
        <w:adjustRightInd/>
        <w:jc w:val="both"/>
        <w:rPr>
          <w:i/>
          <w:iCs/>
          <w:szCs w:val="17"/>
          <w:lang w:val="fr-FR"/>
        </w:rPr>
      </w:pPr>
    </w:p>
    <w:p w14:paraId="623A8BDD"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Reconnaissant </w:t>
      </w:r>
      <w:r w:rsidRPr="009824B5">
        <w:rPr>
          <w:szCs w:val="17"/>
          <w:lang w:val="fr-FR"/>
        </w:rPr>
        <w:t>le rôle essentiel que jouera la communication dans la mise en oeuvre du Plan stratégique pour les espèces migratrices 2015-2023 adopté à la 11</w:t>
      </w:r>
      <w:r w:rsidRPr="009824B5">
        <w:rPr>
          <w:szCs w:val="12"/>
          <w:lang w:val="fr-FR"/>
        </w:rPr>
        <w:t xml:space="preserve">ème </w:t>
      </w:r>
      <w:r w:rsidRPr="009824B5">
        <w:rPr>
          <w:szCs w:val="17"/>
          <w:lang w:val="fr-FR"/>
        </w:rPr>
        <w:t>Session de la Conférence des Parties à la CMS, en particulier concernant l’Objectif 1 du Plan actualisé, qui sollicite des actions qui feront prendre conscience aux individus des multiples valeurs des espèces migratrices et de leurs habitats et systèmes de migration, et les mesures à prendre pour les conserver et les utiliser de manière durable; </w:t>
      </w:r>
    </w:p>
    <w:p w14:paraId="2F9BF5E2" w14:textId="77777777" w:rsidR="00F93323" w:rsidRPr="009824B5" w:rsidRDefault="00F93323" w:rsidP="00415E42">
      <w:pPr>
        <w:widowControl/>
        <w:autoSpaceDE/>
        <w:autoSpaceDN/>
        <w:adjustRightInd/>
        <w:jc w:val="both"/>
        <w:rPr>
          <w:i/>
          <w:iCs/>
          <w:szCs w:val="17"/>
          <w:lang w:val="fr-FR"/>
        </w:rPr>
      </w:pPr>
    </w:p>
    <w:p w14:paraId="7B147805"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Sachant </w:t>
      </w:r>
      <w:r w:rsidRPr="009824B5">
        <w:rPr>
          <w:szCs w:val="17"/>
          <w:lang w:val="fr-FR"/>
        </w:rPr>
        <w:t>l’importance du processus relatif à la structure future initié par la Résolution 10.9 de la CMS, visant à accroître l’efficacité et à renforcer les synergies dans l’ensemble de la Famille CMS dans le contexte plus vaste de la gouvernance internationale de l’environnement découlant de la Conférence Rio+20 et d’autres processus soulignant la nécessité de créer de nouvelles synergies entre les AME; </w:t>
      </w:r>
    </w:p>
    <w:p w14:paraId="669CFCD2" w14:textId="77777777" w:rsidR="00F93323" w:rsidRPr="009824B5" w:rsidRDefault="00F93323" w:rsidP="00415E42">
      <w:pPr>
        <w:pStyle w:val="p1"/>
        <w:jc w:val="both"/>
        <w:rPr>
          <w:i/>
          <w:iCs/>
          <w:sz w:val="22"/>
          <w:lang w:val="fr-FR"/>
        </w:rPr>
      </w:pPr>
    </w:p>
    <w:p w14:paraId="5B4D56BE" w14:textId="77777777" w:rsidR="00F93323" w:rsidRPr="009824B5" w:rsidRDefault="00F93323" w:rsidP="00415E42">
      <w:pPr>
        <w:pStyle w:val="p1"/>
        <w:jc w:val="both"/>
        <w:rPr>
          <w:sz w:val="22"/>
          <w:lang w:val="fr-FR"/>
        </w:rPr>
      </w:pPr>
      <w:r w:rsidRPr="009824B5">
        <w:rPr>
          <w:i/>
          <w:iCs/>
          <w:sz w:val="22"/>
          <w:lang w:val="fr-FR"/>
        </w:rPr>
        <w:t xml:space="preserve">Rappelant </w:t>
      </w:r>
      <w:r w:rsidRPr="009824B5">
        <w:rPr>
          <w:sz w:val="22"/>
          <w:lang w:val="fr-FR"/>
        </w:rPr>
        <w:t>la décision de la 9</w:t>
      </w:r>
      <w:r w:rsidRPr="009824B5">
        <w:rPr>
          <w:sz w:val="22"/>
          <w:szCs w:val="12"/>
          <w:lang w:val="fr-FR"/>
        </w:rPr>
        <w:t xml:space="preserve">ème </w:t>
      </w:r>
      <w:r w:rsidRPr="009824B5">
        <w:rPr>
          <w:sz w:val="22"/>
          <w:lang w:val="fr-FR"/>
        </w:rPr>
        <w:t>Réunion du Comité permanent de l’AEWA qui invite le Secrétaire exécutif par intérim de l’AEWA et le Secrétaire exécutif de la CMS à créer de nouvelles synergies entre l’AEWA et la CMS et à prendre des mesures pour fusionner les services et les domaines d’action communs; et </w:t>
      </w:r>
    </w:p>
    <w:p w14:paraId="628A16E3" w14:textId="77777777" w:rsidR="00F93323" w:rsidRPr="009824B5" w:rsidRDefault="00F93323" w:rsidP="00415E42">
      <w:pPr>
        <w:widowControl/>
        <w:autoSpaceDE/>
        <w:autoSpaceDN/>
        <w:adjustRightInd/>
        <w:jc w:val="both"/>
        <w:rPr>
          <w:i/>
          <w:iCs/>
          <w:szCs w:val="17"/>
          <w:lang w:val="fr-FR"/>
        </w:rPr>
      </w:pPr>
    </w:p>
    <w:p w14:paraId="4105ABD6" w14:textId="77777777" w:rsidR="00F93323" w:rsidRPr="009824B5" w:rsidRDefault="00F93323" w:rsidP="00415E42">
      <w:pPr>
        <w:widowControl/>
        <w:autoSpaceDE/>
        <w:autoSpaceDN/>
        <w:adjustRightInd/>
        <w:jc w:val="both"/>
        <w:rPr>
          <w:szCs w:val="17"/>
          <w:lang w:val="fr-FR"/>
        </w:rPr>
      </w:pPr>
      <w:r w:rsidRPr="009824B5">
        <w:rPr>
          <w:i/>
          <w:iCs/>
          <w:szCs w:val="17"/>
          <w:lang w:val="fr-FR"/>
        </w:rPr>
        <w:t xml:space="preserve">Rappelant en outre </w:t>
      </w:r>
      <w:r w:rsidRPr="009824B5">
        <w:rPr>
          <w:szCs w:val="17"/>
          <w:lang w:val="fr-FR"/>
        </w:rPr>
        <w:t>que la 41</w:t>
      </w:r>
      <w:r w:rsidRPr="009824B5">
        <w:rPr>
          <w:szCs w:val="12"/>
          <w:lang w:val="fr-FR"/>
        </w:rPr>
        <w:t xml:space="preserve">ème </w:t>
      </w:r>
      <w:r w:rsidRPr="009824B5">
        <w:rPr>
          <w:szCs w:val="17"/>
          <w:lang w:val="fr-FR"/>
        </w:rPr>
        <w:t>Réunion du Comité permanent de la CMS a appuyé la demande du Comité permanent de l’AEWA de conduire une phase pilote sur les services communs entre les Secrétariats; </w:t>
      </w:r>
    </w:p>
    <w:p w14:paraId="53637874" w14:textId="6AE8679F" w:rsidR="00D67632" w:rsidRDefault="00D67632" w:rsidP="00415E42">
      <w:pPr>
        <w:widowControl/>
        <w:autoSpaceDE/>
        <w:autoSpaceDN/>
        <w:adjustRightInd/>
        <w:jc w:val="both"/>
        <w:rPr>
          <w:szCs w:val="17"/>
          <w:lang w:val="fr-FR"/>
        </w:rPr>
      </w:pPr>
      <w:r>
        <w:rPr>
          <w:szCs w:val="17"/>
          <w:lang w:val="fr-FR"/>
        </w:rPr>
        <w:br w:type="page"/>
      </w:r>
    </w:p>
    <w:p w14:paraId="70DC221D" w14:textId="77777777" w:rsidR="00F93323" w:rsidRPr="009824B5" w:rsidRDefault="00F93323" w:rsidP="00415E42">
      <w:pPr>
        <w:widowControl/>
        <w:autoSpaceDE/>
        <w:autoSpaceDN/>
        <w:adjustRightInd/>
        <w:jc w:val="both"/>
        <w:rPr>
          <w:szCs w:val="17"/>
          <w:lang w:val="fr-FR"/>
        </w:rPr>
      </w:pPr>
    </w:p>
    <w:p w14:paraId="119E1167" w14:textId="77777777" w:rsidR="00F93323" w:rsidRDefault="00F93323" w:rsidP="00415E42">
      <w:pPr>
        <w:jc w:val="center"/>
        <w:rPr>
          <w:i/>
          <w:lang w:val="fr-FR"/>
        </w:rPr>
      </w:pPr>
      <w:r w:rsidRPr="00F0570C">
        <w:rPr>
          <w:i/>
          <w:lang w:val="fr-FR"/>
        </w:rPr>
        <w:t>La Conférence des Parties à la Convention sur la conservation des espèces migratrices appartenant à la faune sauvage</w:t>
      </w:r>
    </w:p>
    <w:p w14:paraId="2A10D362" w14:textId="77777777" w:rsidR="00F93323" w:rsidRPr="009824B5" w:rsidRDefault="00F93323" w:rsidP="00415E42">
      <w:pPr>
        <w:jc w:val="center"/>
        <w:rPr>
          <w:lang w:val="fr-FR"/>
        </w:rPr>
      </w:pPr>
    </w:p>
    <w:p w14:paraId="780E5C07" w14:textId="6D1D2BB2" w:rsidR="00F93323" w:rsidRPr="009824B5" w:rsidRDefault="00344B2E" w:rsidP="004D03CD">
      <w:pPr>
        <w:pStyle w:val="ListParagraph"/>
        <w:widowControl/>
        <w:numPr>
          <w:ilvl w:val="0"/>
          <w:numId w:val="42"/>
        </w:numPr>
        <w:autoSpaceDE/>
        <w:autoSpaceDN/>
        <w:adjustRightInd/>
        <w:ind w:left="360"/>
        <w:jc w:val="both"/>
        <w:rPr>
          <w:szCs w:val="17"/>
          <w:lang w:val="fr-FR"/>
        </w:rPr>
      </w:pPr>
      <w:r w:rsidRPr="00D67632">
        <w:rPr>
          <w:i/>
          <w:iCs/>
          <w:szCs w:val="17"/>
          <w:lang w:val="fr-FR"/>
        </w:rPr>
        <w:t>I</w:t>
      </w:r>
      <w:r w:rsidR="00F93323" w:rsidRPr="00D67632">
        <w:rPr>
          <w:i/>
          <w:iCs/>
          <w:szCs w:val="17"/>
          <w:lang w:val="fr-FR"/>
        </w:rPr>
        <w:t>nvite instamment</w:t>
      </w:r>
      <w:r w:rsidR="00F93323" w:rsidRPr="009824B5">
        <w:rPr>
          <w:i/>
          <w:iCs/>
          <w:szCs w:val="17"/>
          <w:lang w:val="fr-FR"/>
        </w:rPr>
        <w:t xml:space="preserve"> </w:t>
      </w:r>
      <w:r w:rsidR="00F93323" w:rsidRPr="009824B5">
        <w:rPr>
          <w:szCs w:val="17"/>
          <w:lang w:val="fr-FR"/>
        </w:rPr>
        <w:t>les Parties, les instruments de la Famille CMS, le PNUE et tous les partenaires et acteurs oeuvrant pour la conservation des espèces migratrices à participer activement à la mise en oeuvre d</w:t>
      </w:r>
      <w:r w:rsidR="00D67632">
        <w:rPr>
          <w:szCs w:val="17"/>
          <w:lang w:val="fr-FR"/>
        </w:rPr>
        <w:t xml:space="preserve">e la section communication, information et sensibilisation du programme de travail </w:t>
      </w:r>
      <w:r w:rsidR="00F93323" w:rsidRPr="009824B5">
        <w:rPr>
          <w:szCs w:val="17"/>
          <w:lang w:val="fr-FR"/>
        </w:rPr>
        <w:t>et à fournir des contributions volontaires et un soutien en nature, en particulier pour les activités prioritaires indiquées dans le Plan; </w:t>
      </w:r>
    </w:p>
    <w:p w14:paraId="1F34634B" w14:textId="77777777" w:rsidR="004D03CD" w:rsidRPr="009824B5" w:rsidRDefault="004D03CD" w:rsidP="004D03CD">
      <w:pPr>
        <w:pStyle w:val="ListParagraph"/>
        <w:widowControl/>
        <w:autoSpaceDE/>
        <w:autoSpaceDN/>
        <w:adjustRightInd/>
        <w:ind w:left="360"/>
        <w:jc w:val="both"/>
        <w:rPr>
          <w:szCs w:val="17"/>
          <w:lang w:val="fr-FR"/>
        </w:rPr>
      </w:pPr>
    </w:p>
    <w:p w14:paraId="45E149CF" w14:textId="25DB6CF0" w:rsidR="004D03CD" w:rsidRPr="009824B5" w:rsidRDefault="00F93323" w:rsidP="00415E42">
      <w:pPr>
        <w:pStyle w:val="ListParagraph"/>
        <w:widowControl/>
        <w:numPr>
          <w:ilvl w:val="0"/>
          <w:numId w:val="42"/>
        </w:numPr>
        <w:autoSpaceDE/>
        <w:autoSpaceDN/>
        <w:adjustRightInd/>
        <w:ind w:left="360"/>
        <w:jc w:val="both"/>
        <w:rPr>
          <w:szCs w:val="17"/>
          <w:lang w:val="fr-FR"/>
        </w:rPr>
      </w:pPr>
      <w:r w:rsidRPr="009824B5">
        <w:rPr>
          <w:i/>
          <w:iCs/>
          <w:szCs w:val="17"/>
          <w:lang w:val="fr-FR"/>
        </w:rPr>
        <w:t xml:space="preserve">Se félicite </w:t>
      </w:r>
      <w:r w:rsidRPr="009824B5">
        <w:rPr>
          <w:szCs w:val="17"/>
          <w:lang w:val="fr-FR"/>
        </w:rPr>
        <w:t>de l’initiative du Secrétaire exécutif de la CMS et du Secrétaire exécutif de l’AEWA de mettre en place une unité commune chargée de la communication, de la gestion de l’information et de la sensibilisation dans le cadre des Secrétariats de la CMS et de l’AEWA comme projet pilote témoignant des synergies renforcées au sein de la Famille CMS grâce à des services communs dans le domaine des communications;</w:t>
      </w:r>
    </w:p>
    <w:p w14:paraId="27918645" w14:textId="77777777" w:rsidR="004D03CD" w:rsidRPr="009824B5" w:rsidRDefault="004D03CD" w:rsidP="004D03CD">
      <w:pPr>
        <w:widowControl/>
        <w:autoSpaceDE/>
        <w:autoSpaceDN/>
        <w:adjustRightInd/>
        <w:jc w:val="both"/>
        <w:rPr>
          <w:szCs w:val="17"/>
          <w:lang w:val="fr-FR"/>
        </w:rPr>
      </w:pPr>
    </w:p>
    <w:p w14:paraId="07775AF7" w14:textId="1C73F2C7" w:rsidR="00F93323" w:rsidRPr="009824B5" w:rsidRDefault="00F93323" w:rsidP="00415E42">
      <w:pPr>
        <w:pStyle w:val="ListParagraph"/>
        <w:widowControl/>
        <w:numPr>
          <w:ilvl w:val="0"/>
          <w:numId w:val="42"/>
        </w:numPr>
        <w:autoSpaceDE/>
        <w:autoSpaceDN/>
        <w:adjustRightInd/>
        <w:ind w:left="360"/>
        <w:jc w:val="both"/>
        <w:rPr>
          <w:szCs w:val="17"/>
          <w:lang w:val="fr-FR"/>
        </w:rPr>
      </w:pPr>
      <w:r w:rsidRPr="009824B5">
        <w:rPr>
          <w:szCs w:val="17"/>
          <w:lang w:val="fr-FR"/>
        </w:rPr>
        <w:t> </w:t>
      </w:r>
      <w:r w:rsidRPr="009824B5">
        <w:rPr>
          <w:i/>
          <w:iCs/>
          <w:szCs w:val="17"/>
          <w:lang w:val="fr-FR"/>
        </w:rPr>
        <w:t xml:space="preserve">Reconnait le besoin </w:t>
      </w:r>
      <w:r w:rsidRPr="009824B5">
        <w:rPr>
          <w:szCs w:val="17"/>
          <w:lang w:val="fr-FR"/>
        </w:rPr>
        <w:t>de fournir de</w:t>
      </w:r>
      <w:r w:rsidR="00D67632">
        <w:rPr>
          <w:szCs w:val="17"/>
          <w:lang w:val="fr-FR"/>
        </w:rPr>
        <w:t>s</w:t>
      </w:r>
      <w:r w:rsidRPr="009824B5">
        <w:rPr>
          <w:szCs w:val="17"/>
          <w:lang w:val="fr-FR"/>
        </w:rPr>
        <w:t xml:space="preserve"> ressources adéquates au budget de la CMS afin d’appuyer la mise en oeuvre des activités décrites dans </w:t>
      </w:r>
      <w:r w:rsidR="00D67632">
        <w:rPr>
          <w:szCs w:val="17"/>
          <w:lang w:val="fr-FR"/>
        </w:rPr>
        <w:t>la section communication, information et sensibilisation du programme de travail</w:t>
      </w:r>
      <w:r w:rsidRPr="009824B5">
        <w:rPr>
          <w:szCs w:val="17"/>
          <w:lang w:val="fr-FR"/>
        </w:rPr>
        <w:t xml:space="preserve"> et la bonne marche de la unité commune chargée de la communication, de la gestion de l’information et de la sensibilisation; </w:t>
      </w:r>
    </w:p>
    <w:p w14:paraId="22EABE4F" w14:textId="77777777" w:rsidR="004D03CD" w:rsidRPr="009824B5" w:rsidRDefault="004D03CD" w:rsidP="004D03CD">
      <w:pPr>
        <w:widowControl/>
        <w:autoSpaceDE/>
        <w:autoSpaceDN/>
        <w:adjustRightInd/>
        <w:jc w:val="both"/>
        <w:rPr>
          <w:szCs w:val="17"/>
          <w:lang w:val="fr-FR"/>
        </w:rPr>
      </w:pPr>
    </w:p>
    <w:p w14:paraId="4AB5DFE7" w14:textId="35653192" w:rsidR="004D03CD" w:rsidRPr="009824B5" w:rsidRDefault="00F93323" w:rsidP="00415E42">
      <w:pPr>
        <w:pStyle w:val="ListParagraph"/>
        <w:widowControl/>
        <w:numPr>
          <w:ilvl w:val="0"/>
          <w:numId w:val="42"/>
        </w:numPr>
        <w:autoSpaceDE/>
        <w:autoSpaceDN/>
        <w:adjustRightInd/>
        <w:ind w:left="360"/>
        <w:jc w:val="both"/>
        <w:rPr>
          <w:szCs w:val="17"/>
          <w:lang w:val="fr-FR"/>
        </w:rPr>
      </w:pPr>
      <w:r w:rsidRPr="009824B5">
        <w:rPr>
          <w:i/>
          <w:iCs/>
          <w:szCs w:val="17"/>
          <w:lang w:val="fr-FR"/>
        </w:rPr>
        <w:t xml:space="preserve">Prie </w:t>
      </w:r>
      <w:r w:rsidRPr="009824B5">
        <w:rPr>
          <w:szCs w:val="17"/>
          <w:lang w:val="fr-FR"/>
        </w:rPr>
        <w:t>le Secrétaire exécutif de la CMS de continuer à travailler en étroite collaboration avec le Secrétaire exécutif de l’AEWA a</w:t>
      </w:r>
      <w:r w:rsidR="00D67632">
        <w:rPr>
          <w:szCs w:val="17"/>
          <w:lang w:val="fr-FR"/>
        </w:rPr>
        <w:t>fin de guider les travaux de l’</w:t>
      </w:r>
      <w:r w:rsidRPr="009824B5">
        <w:rPr>
          <w:szCs w:val="17"/>
          <w:lang w:val="fr-FR"/>
        </w:rPr>
        <w:t>Unité commune CMS/AEWA chargée de la communication, de la gestion de l’information et de la sensibilisation;</w:t>
      </w:r>
    </w:p>
    <w:p w14:paraId="58CB9BC4" w14:textId="77777777" w:rsidR="004D03CD" w:rsidRPr="009824B5" w:rsidRDefault="004D03CD" w:rsidP="004D03CD">
      <w:pPr>
        <w:widowControl/>
        <w:autoSpaceDE/>
        <w:autoSpaceDN/>
        <w:adjustRightInd/>
        <w:jc w:val="both"/>
        <w:rPr>
          <w:szCs w:val="17"/>
          <w:lang w:val="fr-FR"/>
        </w:rPr>
      </w:pPr>
    </w:p>
    <w:p w14:paraId="48A46EDA" w14:textId="3ADACCC1" w:rsidR="00F93323" w:rsidRPr="009824B5" w:rsidRDefault="00F93323" w:rsidP="00415E42">
      <w:pPr>
        <w:pStyle w:val="ListParagraph"/>
        <w:widowControl/>
        <w:numPr>
          <w:ilvl w:val="0"/>
          <w:numId w:val="42"/>
        </w:numPr>
        <w:autoSpaceDE/>
        <w:autoSpaceDN/>
        <w:adjustRightInd/>
        <w:ind w:left="360"/>
        <w:jc w:val="both"/>
        <w:rPr>
          <w:szCs w:val="17"/>
          <w:lang w:val="fr-FR"/>
        </w:rPr>
      </w:pPr>
      <w:r w:rsidRPr="009824B5">
        <w:rPr>
          <w:szCs w:val="17"/>
          <w:lang w:val="fr-FR"/>
        </w:rPr>
        <w:t> </w:t>
      </w:r>
      <w:r w:rsidRPr="009824B5">
        <w:rPr>
          <w:i/>
          <w:iCs/>
          <w:szCs w:val="17"/>
          <w:lang w:val="fr-FR"/>
        </w:rPr>
        <w:t xml:space="preserve">Demande </w:t>
      </w:r>
      <w:r w:rsidRPr="009824B5">
        <w:rPr>
          <w:szCs w:val="17"/>
          <w:lang w:val="fr-FR"/>
        </w:rPr>
        <w:t>aux Parties de fournir des contributions vo</w:t>
      </w:r>
      <w:r w:rsidR="00D67632">
        <w:rPr>
          <w:szCs w:val="17"/>
          <w:lang w:val="fr-FR"/>
        </w:rPr>
        <w:t>lontaires pour la mise en oeuvre de d</w:t>
      </w:r>
      <w:r w:rsidRPr="009824B5">
        <w:rPr>
          <w:szCs w:val="17"/>
          <w:lang w:val="fr-FR"/>
        </w:rPr>
        <w:t xml:space="preserve">es activités de communication menées actuellement par le Secrétariat, en donnant la priorité aux activités proposées dans le </w:t>
      </w:r>
      <w:r w:rsidR="00D67632">
        <w:rPr>
          <w:szCs w:val="17"/>
          <w:lang w:val="fr-FR"/>
        </w:rPr>
        <w:t>Programme de travail de la CMS ;</w:t>
      </w:r>
      <w:r w:rsidRPr="009824B5">
        <w:rPr>
          <w:szCs w:val="17"/>
          <w:lang w:val="fr-FR"/>
        </w:rPr>
        <w:t xml:space="preserve"> et </w:t>
      </w:r>
    </w:p>
    <w:p w14:paraId="49A50A1D" w14:textId="77777777" w:rsidR="004D03CD" w:rsidRPr="009824B5" w:rsidRDefault="004D03CD" w:rsidP="004D03CD">
      <w:pPr>
        <w:widowControl/>
        <w:autoSpaceDE/>
        <w:autoSpaceDN/>
        <w:adjustRightInd/>
        <w:jc w:val="both"/>
        <w:rPr>
          <w:szCs w:val="17"/>
          <w:lang w:val="fr-FR"/>
        </w:rPr>
      </w:pPr>
    </w:p>
    <w:p w14:paraId="673D7EA1" w14:textId="3E516B45" w:rsidR="00F93323" w:rsidRPr="009824B5" w:rsidRDefault="00F93323" w:rsidP="00415E42">
      <w:pPr>
        <w:pStyle w:val="ListParagraph"/>
        <w:widowControl/>
        <w:numPr>
          <w:ilvl w:val="0"/>
          <w:numId w:val="42"/>
        </w:numPr>
        <w:autoSpaceDE/>
        <w:autoSpaceDN/>
        <w:adjustRightInd/>
        <w:ind w:left="360"/>
        <w:jc w:val="both"/>
        <w:rPr>
          <w:szCs w:val="17"/>
          <w:lang w:val="fr-FR"/>
        </w:rPr>
      </w:pPr>
      <w:r w:rsidRPr="009824B5">
        <w:rPr>
          <w:i/>
          <w:iCs/>
          <w:szCs w:val="17"/>
          <w:lang w:val="fr-FR"/>
        </w:rPr>
        <w:t xml:space="preserve">Abroge </w:t>
      </w:r>
      <w:r w:rsidRPr="009824B5">
        <w:rPr>
          <w:szCs w:val="17"/>
          <w:lang w:val="fr-FR"/>
        </w:rPr>
        <w:t>la Résolution 8.8 et la Résolution 10.7. </w:t>
      </w:r>
    </w:p>
    <w:p w14:paraId="1D53E417" w14:textId="548D1440" w:rsidR="004D03CD" w:rsidRPr="009824B5" w:rsidRDefault="004D03CD">
      <w:pPr>
        <w:widowControl/>
        <w:autoSpaceDE/>
        <w:autoSpaceDN/>
        <w:adjustRightInd/>
        <w:rPr>
          <w:lang w:val="fr-FR"/>
        </w:rPr>
      </w:pPr>
      <w:r w:rsidRPr="009824B5">
        <w:rPr>
          <w:lang w:val="fr-FR"/>
        </w:rPr>
        <w:br w:type="page"/>
      </w:r>
    </w:p>
    <w:p w14:paraId="434EC174" w14:textId="5A7D376F" w:rsidR="00F93323" w:rsidRPr="009824B5" w:rsidRDefault="004D03CD" w:rsidP="004D03CD">
      <w:pPr>
        <w:jc w:val="right"/>
        <w:rPr>
          <w:b/>
          <w:lang w:val="fr-FR"/>
        </w:rPr>
      </w:pPr>
      <w:r w:rsidRPr="009824B5">
        <w:rPr>
          <w:b/>
          <w:lang w:val="fr-FR"/>
        </w:rPr>
        <w:lastRenderedPageBreak/>
        <w:t>ANNEXE 3</w:t>
      </w:r>
    </w:p>
    <w:p w14:paraId="3F604FB0" w14:textId="77777777" w:rsidR="004D03CD" w:rsidRPr="009824B5" w:rsidRDefault="004D03CD" w:rsidP="00DB735D">
      <w:pPr>
        <w:jc w:val="both"/>
        <w:rPr>
          <w:lang w:val="fr-FR"/>
        </w:rPr>
      </w:pPr>
    </w:p>
    <w:p w14:paraId="3CB5470E" w14:textId="03834033" w:rsidR="004D03CD" w:rsidRPr="00D67632" w:rsidRDefault="00D67632" w:rsidP="004D03CD">
      <w:pPr>
        <w:spacing w:before="100" w:beforeAutospacing="1" w:after="100" w:afterAutospacing="1"/>
        <w:jc w:val="center"/>
        <w:rPr>
          <w:color w:val="000000" w:themeColor="text1"/>
          <w:lang w:val="fr-FR"/>
        </w:rPr>
      </w:pPr>
      <w:r>
        <w:rPr>
          <w:lang w:val="fr-FR"/>
        </w:rPr>
        <w:t>PROJET</w:t>
      </w:r>
      <w:r w:rsidR="004D03CD" w:rsidRPr="00D67632">
        <w:rPr>
          <w:lang w:val="fr-FR"/>
        </w:rPr>
        <w:t xml:space="preserve"> DE DÉCISI</w:t>
      </w:r>
      <w:r>
        <w:rPr>
          <w:lang w:val="fr-FR"/>
        </w:rPr>
        <w:t>ON</w:t>
      </w:r>
    </w:p>
    <w:p w14:paraId="2BEBEF07" w14:textId="77777777" w:rsidR="00D67632" w:rsidRDefault="00D67632" w:rsidP="00DB735D">
      <w:pPr>
        <w:jc w:val="both"/>
        <w:rPr>
          <w:b/>
          <w:bCs/>
          <w:i/>
          <w:iCs/>
          <w:lang w:val="fr-FR"/>
        </w:rPr>
      </w:pPr>
    </w:p>
    <w:p w14:paraId="10C47EBC" w14:textId="6E7F7D04" w:rsidR="004D03CD" w:rsidRPr="009824B5" w:rsidRDefault="004D03CD" w:rsidP="00DB735D">
      <w:pPr>
        <w:jc w:val="both"/>
        <w:rPr>
          <w:b/>
          <w:bCs/>
          <w:i/>
          <w:iCs/>
          <w:lang w:val="fr-FR"/>
        </w:rPr>
      </w:pPr>
      <w:r w:rsidRPr="009824B5">
        <w:rPr>
          <w:b/>
          <w:bCs/>
          <w:i/>
          <w:iCs/>
          <w:lang w:val="fr-FR"/>
        </w:rPr>
        <w:t>À l’adresse du Secrétariat</w:t>
      </w:r>
    </w:p>
    <w:p w14:paraId="4FD8C0E4" w14:textId="77777777" w:rsidR="004D03CD" w:rsidRPr="009824B5" w:rsidRDefault="004D03CD" w:rsidP="00DB735D">
      <w:pPr>
        <w:jc w:val="both"/>
        <w:rPr>
          <w:lang w:val="fr-FR"/>
        </w:rPr>
      </w:pPr>
    </w:p>
    <w:p w14:paraId="1A556E82" w14:textId="2DBA3117" w:rsidR="004D03CD" w:rsidRPr="009824B5" w:rsidRDefault="004D03CD" w:rsidP="004D03CD">
      <w:pPr>
        <w:widowControl/>
        <w:autoSpaceDE/>
        <w:autoSpaceDN/>
        <w:adjustRightInd/>
        <w:ind w:left="720" w:hanging="720"/>
        <w:jc w:val="both"/>
        <w:rPr>
          <w:szCs w:val="17"/>
          <w:lang w:val="fr-FR"/>
        </w:rPr>
      </w:pPr>
      <w:r w:rsidRPr="009824B5">
        <w:rPr>
          <w:szCs w:val="17"/>
          <w:lang w:val="fr-FR"/>
        </w:rPr>
        <w:t>12.AA</w:t>
      </w:r>
      <w:r w:rsidRPr="009824B5">
        <w:rPr>
          <w:szCs w:val="17"/>
          <w:lang w:val="fr-FR"/>
        </w:rPr>
        <w:tab/>
      </w:r>
      <w:r w:rsidRPr="009824B5">
        <w:rPr>
          <w:i/>
          <w:iCs/>
          <w:strike/>
          <w:szCs w:val="17"/>
          <w:lang w:val="fr-FR"/>
        </w:rPr>
        <w:t>Prie</w:t>
      </w:r>
      <w:r w:rsidRPr="009824B5">
        <w:rPr>
          <w:i/>
          <w:iCs/>
          <w:szCs w:val="17"/>
          <w:lang w:val="fr-FR"/>
        </w:rPr>
        <w:t xml:space="preserve"> </w:t>
      </w:r>
      <w:r w:rsidRPr="009824B5">
        <w:rPr>
          <w:szCs w:val="17"/>
          <w:lang w:val="fr-FR"/>
        </w:rPr>
        <w:t xml:space="preserve">Le Secrétaire exécutif de la CMS </w:t>
      </w:r>
      <w:r w:rsidR="00D67632">
        <w:rPr>
          <w:szCs w:val="17"/>
          <w:lang w:val="fr-FR"/>
        </w:rPr>
        <w:t xml:space="preserve">présente </w:t>
      </w:r>
      <w:r w:rsidRPr="009824B5">
        <w:rPr>
          <w:szCs w:val="17"/>
          <w:lang w:val="fr-FR"/>
        </w:rPr>
        <w:t xml:space="preserve">la </w:t>
      </w:r>
      <w:r w:rsidRPr="009824B5">
        <w:rPr>
          <w:strike/>
          <w:szCs w:val="17"/>
          <w:lang w:val="fr-FR"/>
        </w:rPr>
        <w:t>nouvelle</w:t>
      </w:r>
      <w:r w:rsidRPr="009824B5">
        <w:rPr>
          <w:szCs w:val="17"/>
          <w:lang w:val="fr-FR"/>
        </w:rPr>
        <w:t xml:space="preserve"> stratégie de communication de la CMS </w:t>
      </w:r>
      <w:r w:rsidRPr="009824B5">
        <w:rPr>
          <w:strike/>
          <w:szCs w:val="17"/>
          <w:lang w:val="fr-FR"/>
        </w:rPr>
        <w:t>à la 44</w:t>
      </w:r>
      <w:r w:rsidRPr="009824B5">
        <w:rPr>
          <w:strike/>
          <w:szCs w:val="12"/>
          <w:lang w:val="fr-FR"/>
        </w:rPr>
        <w:t xml:space="preserve">e </w:t>
      </w:r>
      <w:r w:rsidRPr="009824B5">
        <w:rPr>
          <w:strike/>
          <w:szCs w:val="17"/>
          <w:lang w:val="fr-FR"/>
        </w:rPr>
        <w:t>réunion du</w:t>
      </w:r>
      <w:r w:rsidRPr="009824B5">
        <w:rPr>
          <w:szCs w:val="17"/>
          <w:lang w:val="fr-FR"/>
        </w:rPr>
        <w:t xml:space="preserve"> </w:t>
      </w:r>
      <w:r w:rsidR="00DD5DD0" w:rsidRPr="009824B5">
        <w:rPr>
          <w:szCs w:val="17"/>
          <w:u w:val="single"/>
          <w:lang w:val="fr-FR"/>
        </w:rPr>
        <w:t xml:space="preserve">au </w:t>
      </w:r>
      <w:r w:rsidRPr="009824B5">
        <w:rPr>
          <w:szCs w:val="17"/>
          <w:lang w:val="fr-FR"/>
        </w:rPr>
        <w:t>Comité permanent de la CMS pour adoption</w:t>
      </w:r>
      <w:r w:rsidR="00A67747" w:rsidRPr="009824B5">
        <w:rPr>
          <w:szCs w:val="17"/>
          <w:lang w:val="fr-FR"/>
        </w:rPr>
        <w:t>.</w:t>
      </w:r>
      <w:r w:rsidRPr="009824B5">
        <w:rPr>
          <w:szCs w:val="17"/>
          <w:lang w:val="fr-FR"/>
        </w:rPr>
        <w:t> </w:t>
      </w:r>
    </w:p>
    <w:p w14:paraId="6CDDF6E4" w14:textId="77777777" w:rsidR="004D03CD" w:rsidRPr="009824B5" w:rsidRDefault="004D03CD" w:rsidP="00DB735D">
      <w:pPr>
        <w:jc w:val="both"/>
        <w:rPr>
          <w:lang w:val="fr-FR"/>
        </w:rPr>
      </w:pPr>
      <w:bookmarkStart w:id="0" w:name="_GoBack"/>
      <w:bookmarkEnd w:id="0"/>
    </w:p>
    <w:sectPr w:rsidR="004D03CD" w:rsidRPr="009824B5" w:rsidSect="0052082F">
      <w:headerReference w:type="even"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DEC9" w14:textId="77777777" w:rsidR="00E11808" w:rsidRDefault="00E11808">
      <w:r>
        <w:separator/>
      </w:r>
    </w:p>
  </w:endnote>
  <w:endnote w:type="continuationSeparator" w:id="0">
    <w:p w14:paraId="13EFB580" w14:textId="77777777" w:rsidR="00E11808" w:rsidRDefault="00E1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39A3396B"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B0073">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C294E1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B0073">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B902C88"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AB0073">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3EEE7791"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AB0073">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9FB2" w14:textId="77777777" w:rsidR="00E11808" w:rsidRDefault="00E11808">
      <w:r>
        <w:separator/>
      </w:r>
    </w:p>
  </w:footnote>
  <w:footnote w:type="continuationSeparator" w:id="0">
    <w:p w14:paraId="1C7CF71F" w14:textId="77777777" w:rsidR="00E11808" w:rsidRDefault="00E1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45F73270"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4E446D">
      <w:rPr>
        <w:b w:val="0"/>
        <w:i/>
        <w:sz w:val="18"/>
        <w:szCs w:val="18"/>
        <w:lang w:val="en-US"/>
      </w:rPr>
      <w:t>1</w:t>
    </w:r>
    <w:r>
      <w:rPr>
        <w:b w:val="0"/>
        <w:i/>
        <w:sz w:val="18"/>
        <w:szCs w:val="18"/>
        <w:lang w:val="en-US"/>
      </w:rPr>
      <w:t>.</w:t>
    </w:r>
    <w:r w:rsidR="004E446D">
      <w:rPr>
        <w:b w:val="0"/>
        <w:i/>
        <w:sz w:val="18"/>
        <w:szCs w:val="18"/>
        <w:lang w:val="en-US"/>
      </w:rPr>
      <w:t>1</w:t>
    </w:r>
    <w:r>
      <w:rPr>
        <w:b w:val="0"/>
        <w:i/>
        <w:sz w:val="18"/>
        <w:szCs w:val="18"/>
        <w:lang w:val="en-US"/>
      </w:rPr>
      <w:t>.</w:t>
    </w:r>
    <w:r w:rsidR="004E446D">
      <w:rPr>
        <w:b w:val="0"/>
        <w:i/>
        <w:sz w:val="18"/>
        <w:szCs w:val="18"/>
        <w:lang w:val="en-US"/>
      </w:rPr>
      <w:t>26/Annex 3</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786CEABB" w:rsidR="00593041" w:rsidRPr="009824B5" w:rsidRDefault="00EC4891" w:rsidP="000669DF">
    <w:pPr>
      <w:pStyle w:val="Heading1"/>
      <w:keepNext w:val="0"/>
      <w:pBdr>
        <w:bottom w:val="single" w:sz="4" w:space="1" w:color="auto"/>
      </w:pBdr>
      <w:tabs>
        <w:tab w:val="clear" w:pos="-720"/>
      </w:tabs>
      <w:ind w:left="261" w:right="4" w:hanging="261"/>
      <w:jc w:val="right"/>
      <w:rPr>
        <w:b w:val="0"/>
        <w:i/>
        <w:sz w:val="18"/>
        <w:szCs w:val="18"/>
        <w:lang w:val="fr-FR"/>
      </w:rPr>
    </w:pPr>
    <w:r w:rsidRPr="009824B5">
      <w:rPr>
        <w:b w:val="0"/>
        <w:i/>
        <w:sz w:val="18"/>
        <w:szCs w:val="18"/>
        <w:lang w:val="fr-FR"/>
      </w:rPr>
      <w:t>PNUE</w:t>
    </w:r>
    <w:r w:rsidR="00593041" w:rsidRPr="009824B5">
      <w:rPr>
        <w:b w:val="0"/>
        <w:i/>
        <w:sz w:val="18"/>
        <w:szCs w:val="18"/>
        <w:lang w:val="fr-FR"/>
      </w:rPr>
      <w:t>/CMS/COP12/Doc.21.1.</w:t>
    </w:r>
    <w:r w:rsidR="004E446D" w:rsidRPr="009824B5">
      <w:rPr>
        <w:b w:val="0"/>
        <w:i/>
        <w:sz w:val="18"/>
        <w:szCs w:val="18"/>
        <w:lang w:val="fr-FR"/>
      </w:rPr>
      <w:t>26</w:t>
    </w:r>
    <w:r w:rsidR="00593041" w:rsidRPr="009824B5">
      <w:rPr>
        <w:b w:val="0"/>
        <w:i/>
        <w:sz w:val="18"/>
        <w:szCs w:val="18"/>
        <w:lang w:val="fr-FR"/>
      </w:rPr>
      <w:t>/Annexe 1</w:t>
    </w:r>
  </w:p>
  <w:p w14:paraId="48343EFA" w14:textId="77777777" w:rsidR="00593041" w:rsidRPr="009824B5"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62D34429" w:rsidR="00593041" w:rsidRPr="009824B5" w:rsidRDefault="007C31FA" w:rsidP="007C31FA">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9824B5">
      <w:rPr>
        <w:b w:val="0"/>
        <w:i/>
        <w:sz w:val="18"/>
        <w:szCs w:val="18"/>
        <w:lang w:val="fr-FR"/>
      </w:rPr>
      <w:t>/CMS/COP12/Doc.21.1.</w:t>
    </w:r>
    <w:r w:rsidR="004E446D" w:rsidRPr="009824B5">
      <w:rPr>
        <w:b w:val="0"/>
        <w:i/>
        <w:sz w:val="18"/>
        <w:szCs w:val="18"/>
        <w:lang w:val="fr-FR"/>
      </w:rPr>
      <w:t>26</w:t>
    </w:r>
    <w:r w:rsidR="00593041" w:rsidRPr="009824B5">
      <w:rPr>
        <w:b w:val="0"/>
        <w:i/>
        <w:sz w:val="18"/>
        <w:szCs w:val="18"/>
        <w:lang w:val="fr-FR"/>
      </w:rPr>
      <w:t>/Annexe 1</w:t>
    </w:r>
  </w:p>
  <w:p w14:paraId="35CB1B5B" w14:textId="77777777" w:rsidR="00593041" w:rsidRPr="009824B5"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F140" w14:textId="63365270" w:rsidR="00AB0073" w:rsidRPr="00922791" w:rsidRDefault="00AB0073"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.21.1.26/Annexe 3</w:t>
    </w:r>
  </w:p>
  <w:p w14:paraId="4786F5C6" w14:textId="77777777" w:rsidR="00AB0073" w:rsidRPr="00332843" w:rsidRDefault="00AB0073"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1C651591" w:rsidR="00D605A4" w:rsidRPr="009824B5" w:rsidRDefault="00EC4891" w:rsidP="00D605A4">
    <w:pPr>
      <w:pStyle w:val="Header"/>
      <w:pBdr>
        <w:bottom w:val="single" w:sz="4" w:space="1" w:color="auto"/>
      </w:pBdr>
      <w:rPr>
        <w:i/>
        <w:sz w:val="18"/>
        <w:szCs w:val="18"/>
        <w:lang w:val="fr-FR"/>
      </w:rPr>
    </w:pPr>
    <w:r w:rsidRPr="009824B5">
      <w:rPr>
        <w:i/>
        <w:sz w:val="18"/>
        <w:szCs w:val="18"/>
        <w:lang w:val="fr-FR"/>
      </w:rPr>
      <w:t>PNUE</w:t>
    </w:r>
    <w:r w:rsidR="00D605A4" w:rsidRPr="009824B5">
      <w:rPr>
        <w:i/>
        <w:sz w:val="18"/>
        <w:szCs w:val="18"/>
        <w:lang w:val="fr-FR"/>
      </w:rPr>
      <w:t>/CMS/COP12/Doc.</w:t>
    </w:r>
    <w:r w:rsidR="00B408EF" w:rsidRPr="009824B5">
      <w:rPr>
        <w:i/>
        <w:sz w:val="18"/>
        <w:szCs w:val="18"/>
        <w:lang w:val="fr-FR"/>
      </w:rPr>
      <w:t>21.1.</w:t>
    </w:r>
    <w:r w:rsidR="004E446D" w:rsidRPr="009824B5">
      <w:rPr>
        <w:i/>
        <w:sz w:val="18"/>
        <w:szCs w:val="18"/>
        <w:lang w:val="fr-FR"/>
      </w:rPr>
      <w:t>26</w:t>
    </w:r>
    <w:r w:rsidR="00B408EF" w:rsidRPr="009824B5">
      <w:rPr>
        <w:i/>
        <w:sz w:val="18"/>
        <w:szCs w:val="18"/>
        <w:lang w:val="fr-FR"/>
      </w:rPr>
      <w:t>/Annex</w:t>
    </w:r>
    <w:r w:rsidRPr="009824B5">
      <w:rPr>
        <w:i/>
        <w:sz w:val="18"/>
        <w:szCs w:val="18"/>
        <w:lang w:val="fr-FR"/>
      </w:rPr>
      <w:t>e</w:t>
    </w:r>
    <w:r w:rsidR="00B408EF" w:rsidRPr="009824B5">
      <w:rPr>
        <w:i/>
        <w:sz w:val="18"/>
        <w:szCs w:val="18"/>
        <w:lang w:val="fr-FR"/>
      </w:rPr>
      <w:t xml:space="preserve"> </w:t>
    </w:r>
    <w:r w:rsidR="00496B06" w:rsidRPr="009824B5">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3"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76B12A5"/>
    <w:multiLevelType w:val="hybridMultilevel"/>
    <w:tmpl w:val="CE88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4"/>
  </w:num>
  <w:num w:numId="12">
    <w:abstractNumId w:val="3"/>
  </w:num>
  <w:num w:numId="13">
    <w:abstractNumId w:val="17"/>
  </w:num>
  <w:num w:numId="14">
    <w:abstractNumId w:val="32"/>
  </w:num>
  <w:num w:numId="15">
    <w:abstractNumId w:val="2"/>
  </w:num>
  <w:num w:numId="16">
    <w:abstractNumId w:val="9"/>
  </w:num>
  <w:num w:numId="17">
    <w:abstractNumId w:val="35"/>
  </w:num>
  <w:num w:numId="18">
    <w:abstractNumId w:val="19"/>
  </w:num>
  <w:num w:numId="19">
    <w:abstractNumId w:val="33"/>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6"/>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1"/>
  </w:num>
  <w:num w:numId="38">
    <w:abstractNumId w:val="8"/>
  </w:num>
  <w:num w:numId="39">
    <w:abstractNumId w:val="26"/>
  </w:num>
  <w:num w:numId="40">
    <w:abstractNumId w:val="38"/>
  </w:num>
  <w:num w:numId="41">
    <w:abstractNumId w:val="2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3800"/>
    <w:rsid w:val="001C6038"/>
    <w:rsid w:val="001F60A1"/>
    <w:rsid w:val="00200A67"/>
    <w:rsid w:val="00201F88"/>
    <w:rsid w:val="00202332"/>
    <w:rsid w:val="002210F4"/>
    <w:rsid w:val="00224AB5"/>
    <w:rsid w:val="00234857"/>
    <w:rsid w:val="00254721"/>
    <w:rsid w:val="00260772"/>
    <w:rsid w:val="00263159"/>
    <w:rsid w:val="00275105"/>
    <w:rsid w:val="002779F7"/>
    <w:rsid w:val="002A5C3A"/>
    <w:rsid w:val="002C187A"/>
    <w:rsid w:val="002C20F1"/>
    <w:rsid w:val="002D2863"/>
    <w:rsid w:val="002D5EC0"/>
    <w:rsid w:val="002E3DEA"/>
    <w:rsid w:val="002E7CC2"/>
    <w:rsid w:val="002F6F9B"/>
    <w:rsid w:val="0033063D"/>
    <w:rsid w:val="003331C6"/>
    <w:rsid w:val="00344B2E"/>
    <w:rsid w:val="00345044"/>
    <w:rsid w:val="00351095"/>
    <w:rsid w:val="00354A9C"/>
    <w:rsid w:val="0035546C"/>
    <w:rsid w:val="00364973"/>
    <w:rsid w:val="00372347"/>
    <w:rsid w:val="00373D1C"/>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5546"/>
    <w:rsid w:val="00446037"/>
    <w:rsid w:val="00454913"/>
    <w:rsid w:val="00457441"/>
    <w:rsid w:val="004579F6"/>
    <w:rsid w:val="004656D0"/>
    <w:rsid w:val="00473ABD"/>
    <w:rsid w:val="00482DCA"/>
    <w:rsid w:val="00496B06"/>
    <w:rsid w:val="004B6CFD"/>
    <w:rsid w:val="004C204D"/>
    <w:rsid w:val="004C2682"/>
    <w:rsid w:val="004D03CD"/>
    <w:rsid w:val="004D0436"/>
    <w:rsid w:val="004D06D4"/>
    <w:rsid w:val="004D0936"/>
    <w:rsid w:val="004E446D"/>
    <w:rsid w:val="004F243D"/>
    <w:rsid w:val="004F3D8D"/>
    <w:rsid w:val="005076F1"/>
    <w:rsid w:val="00512B91"/>
    <w:rsid w:val="005158EB"/>
    <w:rsid w:val="0052082F"/>
    <w:rsid w:val="00542FCC"/>
    <w:rsid w:val="00553795"/>
    <w:rsid w:val="0055762E"/>
    <w:rsid w:val="005612BD"/>
    <w:rsid w:val="005642CF"/>
    <w:rsid w:val="00565445"/>
    <w:rsid w:val="00566AF2"/>
    <w:rsid w:val="00575334"/>
    <w:rsid w:val="005807C2"/>
    <w:rsid w:val="00593041"/>
    <w:rsid w:val="00593736"/>
    <w:rsid w:val="005B0F06"/>
    <w:rsid w:val="005B6141"/>
    <w:rsid w:val="005C0A7F"/>
    <w:rsid w:val="005C3F15"/>
    <w:rsid w:val="005E4313"/>
    <w:rsid w:val="005F3989"/>
    <w:rsid w:val="005F4303"/>
    <w:rsid w:val="00601B52"/>
    <w:rsid w:val="0060280B"/>
    <w:rsid w:val="00604422"/>
    <w:rsid w:val="006226F2"/>
    <w:rsid w:val="00637903"/>
    <w:rsid w:val="00644060"/>
    <w:rsid w:val="00651341"/>
    <w:rsid w:val="006556E6"/>
    <w:rsid w:val="00667726"/>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31FA"/>
    <w:rsid w:val="007C41D7"/>
    <w:rsid w:val="007D706F"/>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B29F9"/>
    <w:rsid w:val="008C1A39"/>
    <w:rsid w:val="008E3B75"/>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824B5"/>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67747"/>
    <w:rsid w:val="00A73A79"/>
    <w:rsid w:val="00A91596"/>
    <w:rsid w:val="00A93C52"/>
    <w:rsid w:val="00AA7368"/>
    <w:rsid w:val="00AA7A90"/>
    <w:rsid w:val="00AB0073"/>
    <w:rsid w:val="00AB4FF9"/>
    <w:rsid w:val="00AB59A0"/>
    <w:rsid w:val="00AC206B"/>
    <w:rsid w:val="00AE7B21"/>
    <w:rsid w:val="00AF1980"/>
    <w:rsid w:val="00AF2021"/>
    <w:rsid w:val="00B04144"/>
    <w:rsid w:val="00B408EF"/>
    <w:rsid w:val="00B428EE"/>
    <w:rsid w:val="00B471BD"/>
    <w:rsid w:val="00B50C2D"/>
    <w:rsid w:val="00B64904"/>
    <w:rsid w:val="00B8718B"/>
    <w:rsid w:val="00B96468"/>
    <w:rsid w:val="00BA60CE"/>
    <w:rsid w:val="00BA7E03"/>
    <w:rsid w:val="00BC00CE"/>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3789C"/>
    <w:rsid w:val="00D42AE1"/>
    <w:rsid w:val="00D605A4"/>
    <w:rsid w:val="00D61B13"/>
    <w:rsid w:val="00D67632"/>
    <w:rsid w:val="00D7746A"/>
    <w:rsid w:val="00D8376F"/>
    <w:rsid w:val="00D838FE"/>
    <w:rsid w:val="00D8406F"/>
    <w:rsid w:val="00D859C7"/>
    <w:rsid w:val="00D9021F"/>
    <w:rsid w:val="00DA1080"/>
    <w:rsid w:val="00DA12C2"/>
    <w:rsid w:val="00DB30A6"/>
    <w:rsid w:val="00DB735D"/>
    <w:rsid w:val="00DD5DD0"/>
    <w:rsid w:val="00DD6A9E"/>
    <w:rsid w:val="00DF20AB"/>
    <w:rsid w:val="00E11808"/>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70C"/>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3323"/>
    <w:rsid w:val="00F978B9"/>
    <w:rsid w:val="00FA3C5D"/>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70C"/>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0920">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5875029">
      <w:bodyDiv w:val="1"/>
      <w:marLeft w:val="0"/>
      <w:marRight w:val="0"/>
      <w:marTop w:val="0"/>
      <w:marBottom w:val="0"/>
      <w:divBdr>
        <w:top w:val="none" w:sz="0" w:space="0" w:color="auto"/>
        <w:left w:val="none" w:sz="0" w:space="0" w:color="auto"/>
        <w:bottom w:val="none" w:sz="0" w:space="0" w:color="auto"/>
        <w:right w:val="none" w:sz="0" w:space="0" w:color="auto"/>
      </w:divBdr>
    </w:div>
    <w:div w:id="21851365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10909596">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06805259">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77484114">
      <w:bodyDiv w:val="1"/>
      <w:marLeft w:val="0"/>
      <w:marRight w:val="0"/>
      <w:marTop w:val="0"/>
      <w:marBottom w:val="0"/>
      <w:divBdr>
        <w:top w:val="none" w:sz="0" w:space="0" w:color="auto"/>
        <w:left w:val="none" w:sz="0" w:space="0" w:color="auto"/>
        <w:bottom w:val="none" w:sz="0" w:space="0" w:color="auto"/>
        <w:right w:val="none" w:sz="0" w:space="0" w:color="auto"/>
      </w:divBdr>
    </w:div>
    <w:div w:id="825050159">
      <w:bodyDiv w:val="1"/>
      <w:marLeft w:val="0"/>
      <w:marRight w:val="0"/>
      <w:marTop w:val="0"/>
      <w:marBottom w:val="0"/>
      <w:divBdr>
        <w:top w:val="none" w:sz="0" w:space="0" w:color="auto"/>
        <w:left w:val="none" w:sz="0" w:space="0" w:color="auto"/>
        <w:bottom w:val="none" w:sz="0" w:space="0" w:color="auto"/>
        <w:right w:val="none" w:sz="0" w:space="0" w:color="auto"/>
      </w:divBdr>
    </w:div>
    <w:div w:id="934438441">
      <w:bodyDiv w:val="1"/>
      <w:marLeft w:val="0"/>
      <w:marRight w:val="0"/>
      <w:marTop w:val="0"/>
      <w:marBottom w:val="0"/>
      <w:divBdr>
        <w:top w:val="none" w:sz="0" w:space="0" w:color="auto"/>
        <w:left w:val="none" w:sz="0" w:space="0" w:color="auto"/>
        <w:bottom w:val="none" w:sz="0" w:space="0" w:color="auto"/>
        <w:right w:val="none" w:sz="0" w:space="0" w:color="auto"/>
      </w:divBdr>
    </w:div>
    <w:div w:id="969285135">
      <w:bodyDiv w:val="1"/>
      <w:marLeft w:val="0"/>
      <w:marRight w:val="0"/>
      <w:marTop w:val="0"/>
      <w:marBottom w:val="0"/>
      <w:divBdr>
        <w:top w:val="none" w:sz="0" w:space="0" w:color="auto"/>
        <w:left w:val="none" w:sz="0" w:space="0" w:color="auto"/>
        <w:bottom w:val="none" w:sz="0" w:space="0" w:color="auto"/>
        <w:right w:val="none" w:sz="0" w:space="0" w:color="auto"/>
      </w:divBdr>
    </w:div>
    <w:div w:id="1043138900">
      <w:bodyDiv w:val="1"/>
      <w:marLeft w:val="0"/>
      <w:marRight w:val="0"/>
      <w:marTop w:val="0"/>
      <w:marBottom w:val="0"/>
      <w:divBdr>
        <w:top w:val="none" w:sz="0" w:space="0" w:color="auto"/>
        <w:left w:val="none" w:sz="0" w:space="0" w:color="auto"/>
        <w:bottom w:val="none" w:sz="0" w:space="0" w:color="auto"/>
        <w:right w:val="none" w:sz="0" w:space="0" w:color="auto"/>
      </w:divBdr>
    </w:div>
    <w:div w:id="1075973078">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19672933">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39507671">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47665092">
      <w:bodyDiv w:val="1"/>
      <w:marLeft w:val="0"/>
      <w:marRight w:val="0"/>
      <w:marTop w:val="0"/>
      <w:marBottom w:val="0"/>
      <w:divBdr>
        <w:top w:val="none" w:sz="0" w:space="0" w:color="auto"/>
        <w:left w:val="none" w:sz="0" w:space="0" w:color="auto"/>
        <w:bottom w:val="none" w:sz="0" w:space="0" w:color="auto"/>
        <w:right w:val="none" w:sz="0" w:space="0" w:color="auto"/>
      </w:divBdr>
    </w:div>
    <w:div w:id="1751343868">
      <w:bodyDiv w:val="1"/>
      <w:marLeft w:val="0"/>
      <w:marRight w:val="0"/>
      <w:marTop w:val="0"/>
      <w:marBottom w:val="0"/>
      <w:divBdr>
        <w:top w:val="none" w:sz="0" w:space="0" w:color="auto"/>
        <w:left w:val="none" w:sz="0" w:space="0" w:color="auto"/>
        <w:bottom w:val="none" w:sz="0" w:space="0" w:color="auto"/>
        <w:right w:val="none" w:sz="0" w:space="0" w:color="auto"/>
      </w:divBdr>
    </w:div>
    <w:div w:id="1762722664">
      <w:bodyDiv w:val="1"/>
      <w:marLeft w:val="0"/>
      <w:marRight w:val="0"/>
      <w:marTop w:val="0"/>
      <w:marBottom w:val="0"/>
      <w:divBdr>
        <w:top w:val="none" w:sz="0" w:space="0" w:color="auto"/>
        <w:left w:val="none" w:sz="0" w:space="0" w:color="auto"/>
        <w:bottom w:val="none" w:sz="0" w:space="0" w:color="auto"/>
        <w:right w:val="none" w:sz="0" w:space="0" w:color="auto"/>
      </w:divBdr>
    </w:div>
    <w:div w:id="1902324565">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1051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ms.int/sites/default/files/document/Res_11_08_Plan_communication_information_sensibilisation_F_cl.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Res_11_08_Plan_communication_information_sensibilisation_F_cl.pdf" TargetMode="Externa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B93B-1FE8-4351-B91D-500137FC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1725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2017-07-17T07:15:00Z</dcterms:created>
  <dcterms:modified xsi:type="dcterms:W3CDTF">2017-07-17T07:15:00Z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