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181E1C"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7ADD7960"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2C706C">
        <w:rPr>
          <w:iCs/>
          <w:lang w:val="pt-PT"/>
        </w:rPr>
        <w:t>24</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181E1C"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81E1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81E1C">
              <w:rPr>
                <w:bCs w:val="0"/>
                <w:sz w:val="32"/>
                <w:szCs w:val="32"/>
                <w:lang w:val="fr-FR"/>
              </w:rPr>
              <w:t>CONVENTION SUR</w:t>
            </w:r>
          </w:p>
          <w:p w14:paraId="779AF9CD" w14:textId="77777777" w:rsidR="00260772" w:rsidRPr="00181E1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81E1C">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81E1C">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81E1C"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81E1C"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81E1C">
              <w:rPr>
                <w:lang w:val="fr-FR"/>
              </w:rPr>
              <w:t>Distribution:</w:t>
            </w:r>
            <w:proofErr w:type="gramEnd"/>
            <w:r w:rsidRPr="00181E1C">
              <w:rPr>
                <w:lang w:val="fr-FR"/>
              </w:rPr>
              <w:t xml:space="preserve"> Générale</w:t>
            </w:r>
          </w:p>
          <w:p w14:paraId="2E2F2684" w14:textId="77777777" w:rsidR="00260772" w:rsidRPr="00181E1C"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5537F48" w:rsidR="00260772" w:rsidRPr="00181E1C" w:rsidRDefault="00181E1C" w:rsidP="00260772">
            <w:pPr>
              <w:tabs>
                <w:tab w:val="left" w:pos="5040"/>
                <w:tab w:val="left" w:pos="5760"/>
                <w:tab w:val="left" w:pos="6008"/>
                <w:tab w:val="left" w:pos="6480"/>
                <w:tab w:val="left" w:pos="7200"/>
                <w:tab w:val="left" w:pos="7920"/>
                <w:tab w:val="left" w:pos="8640"/>
              </w:tabs>
              <w:rPr>
                <w:lang w:val="fr-FR"/>
              </w:rPr>
            </w:pPr>
            <w:r w:rsidRPr="00181E1C">
              <w:rPr>
                <w:lang w:val="fr-FR"/>
              </w:rPr>
              <w:t>UNEP</w:t>
            </w:r>
            <w:r w:rsidR="00260772" w:rsidRPr="00181E1C">
              <w:rPr>
                <w:lang w:val="fr-FR"/>
              </w:rPr>
              <w:t>/CMS/COP12/Doc.</w:t>
            </w:r>
            <w:r w:rsidR="005612BD" w:rsidRPr="00181E1C">
              <w:rPr>
                <w:lang w:val="fr-FR"/>
              </w:rPr>
              <w:t>21.1.</w:t>
            </w:r>
            <w:r w:rsidR="002C706C" w:rsidRPr="00181E1C">
              <w:rPr>
                <w:lang w:val="fr-FR"/>
              </w:rPr>
              <w:t>24</w:t>
            </w:r>
          </w:p>
          <w:p w14:paraId="38BF7EC6" w14:textId="5D3ADAD0" w:rsidR="00260772" w:rsidRPr="00181E1C" w:rsidRDefault="00181E1C" w:rsidP="00260772">
            <w:pPr>
              <w:tabs>
                <w:tab w:val="left" w:pos="5040"/>
                <w:tab w:val="left" w:pos="5760"/>
                <w:tab w:val="left" w:pos="6008"/>
                <w:tab w:val="left" w:pos="6480"/>
                <w:tab w:val="left" w:pos="7200"/>
                <w:tab w:val="left" w:pos="7920"/>
                <w:tab w:val="left" w:pos="8640"/>
              </w:tabs>
              <w:rPr>
                <w:lang w:val="fr-FR"/>
              </w:rPr>
            </w:pPr>
            <w:r w:rsidRPr="00181E1C">
              <w:rPr>
                <w:lang w:val="fr-FR"/>
              </w:rPr>
              <w:t>13 juillet</w:t>
            </w:r>
            <w:r w:rsidR="00436CD2" w:rsidRPr="00181E1C">
              <w:rPr>
                <w:lang w:val="fr-FR"/>
              </w:rPr>
              <w:t xml:space="preserve"> 2017</w:t>
            </w:r>
          </w:p>
          <w:p w14:paraId="256F4866" w14:textId="77777777" w:rsidR="00260772" w:rsidRPr="00181E1C"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181E1C" w:rsidRDefault="00260772" w:rsidP="00260772">
            <w:pPr>
              <w:rPr>
                <w:lang w:val="fr-FR"/>
              </w:rPr>
            </w:pPr>
            <w:r w:rsidRPr="00181E1C">
              <w:rPr>
                <w:lang w:val="fr-FR"/>
              </w:rPr>
              <w:t>Français</w:t>
            </w:r>
          </w:p>
          <w:p w14:paraId="63C1DE78" w14:textId="77777777" w:rsidR="00260772" w:rsidRPr="00181E1C" w:rsidRDefault="00260772" w:rsidP="00260772">
            <w:pPr>
              <w:rPr>
                <w:lang w:val="fr-FR"/>
              </w:rPr>
            </w:pPr>
            <w:proofErr w:type="gramStart"/>
            <w:r w:rsidRPr="00181E1C">
              <w:rPr>
                <w:lang w:val="fr-FR"/>
              </w:rPr>
              <w:t>Original:</w:t>
            </w:r>
            <w:proofErr w:type="gramEnd"/>
            <w:r w:rsidRPr="00181E1C">
              <w:rPr>
                <w:lang w:val="fr-FR"/>
              </w:rPr>
              <w:t xml:space="preserve"> Anglais</w:t>
            </w:r>
          </w:p>
          <w:p w14:paraId="1F808553" w14:textId="77777777" w:rsidR="00260772" w:rsidRPr="00181E1C" w:rsidRDefault="00260772" w:rsidP="00260772">
            <w:pPr>
              <w:rPr>
                <w:sz w:val="12"/>
                <w:szCs w:val="12"/>
                <w:lang w:val="fr-FR"/>
              </w:rPr>
            </w:pPr>
          </w:p>
        </w:tc>
      </w:tr>
    </w:tbl>
    <w:p w14:paraId="0BF60399" w14:textId="77777777" w:rsidR="00354A9C" w:rsidRPr="00181E1C" w:rsidRDefault="00354A9C" w:rsidP="00922791">
      <w:pPr>
        <w:tabs>
          <w:tab w:val="left" w:pos="7020"/>
        </w:tabs>
        <w:rPr>
          <w:lang w:val="fr-FR"/>
        </w:rPr>
      </w:pPr>
    </w:p>
    <w:p w14:paraId="77F4B788" w14:textId="77777777" w:rsidR="0052082F" w:rsidRPr="00181E1C" w:rsidRDefault="0052082F" w:rsidP="00354A9C">
      <w:pPr>
        <w:rPr>
          <w:lang w:val="fr-FR"/>
        </w:rPr>
      </w:pPr>
    </w:p>
    <w:p w14:paraId="60988943" w14:textId="5D4CC109" w:rsidR="00EF193B" w:rsidRPr="00D8376F" w:rsidRDefault="00EF193B" w:rsidP="00EF193B">
      <w:pPr>
        <w:pStyle w:val="p1"/>
        <w:jc w:val="center"/>
        <w:rPr>
          <w:caps/>
          <w:sz w:val="22"/>
          <w:szCs w:val="22"/>
        </w:rPr>
      </w:pPr>
      <w:r w:rsidRPr="00D8376F">
        <w:rPr>
          <w:b/>
          <w:bCs/>
          <w:caps/>
          <w:sz w:val="22"/>
          <w:szCs w:val="22"/>
        </w:rPr>
        <w:t xml:space="preserve">Résolutions à </w:t>
      </w:r>
      <w:r w:rsidR="00181E1C">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1C08E761" w14:textId="6F413963" w:rsidR="00D30202" w:rsidRPr="00181E1C" w:rsidRDefault="00FB0E0A" w:rsidP="00D30202">
      <w:pPr>
        <w:pStyle w:val="p1"/>
        <w:jc w:val="center"/>
        <w:rPr>
          <w:b/>
          <w:bCs/>
          <w:caps/>
          <w:sz w:val="22"/>
          <w:szCs w:val="22"/>
          <w:lang w:val="fr-FR"/>
        </w:rPr>
      </w:pPr>
      <w:r w:rsidRPr="00181E1C">
        <w:rPr>
          <w:b/>
          <w:bCs/>
          <w:caps/>
          <w:sz w:val="22"/>
          <w:szCs w:val="22"/>
          <w:lang w:val="fr-FR"/>
        </w:rPr>
        <w:t>r</w:t>
      </w:r>
      <w:r w:rsidR="00181E1C">
        <w:rPr>
          <w:b/>
          <w:bCs/>
          <w:caps/>
          <w:sz w:val="22"/>
          <w:szCs w:val="22"/>
          <w:lang w:val="fr-FR"/>
        </w:rPr>
        <w:t>É</w:t>
      </w:r>
      <w:r w:rsidR="00905E5D" w:rsidRPr="00181E1C">
        <w:rPr>
          <w:b/>
          <w:bCs/>
          <w:caps/>
          <w:sz w:val="22"/>
          <w:szCs w:val="22"/>
          <w:lang w:val="fr-FR"/>
        </w:rPr>
        <w:t>solution</w:t>
      </w:r>
      <w:r w:rsidR="00566AF2" w:rsidRPr="00181E1C">
        <w:rPr>
          <w:b/>
          <w:bCs/>
          <w:caps/>
          <w:sz w:val="22"/>
          <w:szCs w:val="22"/>
          <w:lang w:val="fr-FR"/>
        </w:rPr>
        <w:t xml:space="preserve"> </w:t>
      </w:r>
      <w:r w:rsidR="00D30202" w:rsidRPr="00181E1C">
        <w:rPr>
          <w:b/>
          <w:bCs/>
          <w:caps/>
          <w:sz w:val="22"/>
          <w:szCs w:val="22"/>
          <w:lang w:val="fr-FR"/>
        </w:rPr>
        <w:t>10.25</w:t>
      </w:r>
      <w:proofErr w:type="gramStart"/>
      <w:r w:rsidRPr="00181E1C">
        <w:rPr>
          <w:b/>
          <w:bCs/>
          <w:caps/>
          <w:sz w:val="22"/>
          <w:szCs w:val="22"/>
          <w:lang w:val="fr-FR"/>
        </w:rPr>
        <w:t xml:space="preserve">, </w:t>
      </w:r>
      <w:r w:rsidR="00D30202" w:rsidRPr="00181E1C">
        <w:rPr>
          <w:b/>
          <w:bCs/>
          <w:caps/>
          <w:sz w:val="22"/>
          <w:szCs w:val="22"/>
          <w:lang w:val="fr-FR"/>
        </w:rPr>
        <w:t> RENFORCEMENT</w:t>
      </w:r>
      <w:proofErr w:type="gramEnd"/>
      <w:r w:rsidR="00D30202" w:rsidRPr="00181E1C">
        <w:rPr>
          <w:b/>
          <w:bCs/>
          <w:caps/>
          <w:sz w:val="22"/>
          <w:szCs w:val="22"/>
          <w:lang w:val="fr-FR"/>
        </w:rPr>
        <w:t xml:space="preserve"> DE L'ENGAGEMENT DANS LE FONDS POUR L'ENVIRONNEMENT MONDIAL </w:t>
      </w:r>
    </w:p>
    <w:p w14:paraId="75C66DB1" w14:textId="11F5D347" w:rsidR="00FB0E0A" w:rsidRPr="00D8376F" w:rsidRDefault="00FB0E0A" w:rsidP="00FB0E0A">
      <w:pPr>
        <w:rPr>
          <w:lang w:val="fr-FR"/>
        </w:rPr>
      </w:pPr>
    </w:p>
    <w:p w14:paraId="2F0A3A59" w14:textId="15C912DA" w:rsidR="001764E6" w:rsidRPr="00D8376F" w:rsidRDefault="005612BD" w:rsidP="005612BD">
      <w:pPr>
        <w:jc w:val="center"/>
        <w:rPr>
          <w:lang w:val="fr-FR"/>
        </w:rPr>
      </w:pPr>
      <w:r w:rsidRPr="00D8376F">
        <w:rPr>
          <w:i/>
          <w:lang w:val="fr-FR"/>
        </w:rPr>
        <w:t>(</w:t>
      </w:r>
      <w:r w:rsidR="00181E1C">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3C77BA7B" w:rsidR="00D605A4" w:rsidRPr="00D8376F" w:rsidRDefault="00566AF2"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1BDBDB74">
                <wp:simplePos x="0" y="0"/>
                <wp:positionH relativeFrom="column">
                  <wp:posOffset>713740</wp:posOffset>
                </wp:positionH>
                <wp:positionV relativeFrom="paragraph">
                  <wp:posOffset>109220</wp:posOffset>
                </wp:positionV>
                <wp:extent cx="4943475" cy="16383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638300"/>
                        </a:xfrm>
                        <a:prstGeom prst="rect">
                          <a:avLst/>
                        </a:prstGeom>
                        <a:solidFill>
                          <a:srgbClr val="FFFFFF"/>
                        </a:solidFill>
                        <a:ln w="3175">
                          <a:solidFill>
                            <a:srgbClr val="000000"/>
                          </a:solidFill>
                          <a:miter lim="800000"/>
                          <a:headEnd/>
                          <a:tailEnd/>
                        </a:ln>
                      </wps:spPr>
                      <wps:txbx>
                        <w:txbxContent>
                          <w:p w14:paraId="3CC66167" w14:textId="77777777" w:rsidR="00E475D4" w:rsidRPr="00181E1C" w:rsidRDefault="00553795" w:rsidP="00181E1C">
                            <w:pPr>
                              <w:jc w:val="both"/>
                              <w:rPr>
                                <w:lang w:val="fr-FR"/>
                              </w:rPr>
                            </w:pPr>
                            <w:proofErr w:type="gramStart"/>
                            <w:r w:rsidRPr="00181E1C">
                              <w:rPr>
                                <w:lang w:val="fr-FR"/>
                              </w:rPr>
                              <w:t>Résumé</w:t>
                            </w:r>
                            <w:r w:rsidR="00E475D4" w:rsidRPr="00181E1C">
                              <w:rPr>
                                <w:lang w:val="fr-FR"/>
                              </w:rPr>
                              <w:t>:</w:t>
                            </w:r>
                            <w:proofErr w:type="gramEnd"/>
                          </w:p>
                          <w:p w14:paraId="219388F5" w14:textId="77777777" w:rsidR="00E475D4" w:rsidRPr="00181E1C" w:rsidRDefault="00E475D4" w:rsidP="00181E1C">
                            <w:pPr>
                              <w:jc w:val="both"/>
                              <w:rPr>
                                <w:lang w:val="fr-FR"/>
                              </w:rPr>
                            </w:pPr>
                          </w:p>
                          <w:p w14:paraId="4C0A0A57" w14:textId="4DC555C7" w:rsidR="002C706C" w:rsidRPr="00181E1C" w:rsidRDefault="005E4313" w:rsidP="00181E1C">
                            <w:pPr>
                              <w:widowControl/>
                              <w:autoSpaceDE/>
                              <w:autoSpaceDN/>
                              <w:adjustRightInd/>
                              <w:jc w:val="both"/>
                              <w:rPr>
                                <w:sz w:val="24"/>
                                <w:szCs w:val="24"/>
                                <w:lang w:val="fr-FR"/>
                              </w:rPr>
                            </w:pPr>
                            <w:r w:rsidRPr="00181E1C">
                              <w:rPr>
                                <w:color w:val="000000" w:themeColor="text1"/>
                                <w:lang w:val="fr-FR"/>
                              </w:rPr>
                              <w:t xml:space="preserve">Ce document </w:t>
                            </w:r>
                            <w:r w:rsidR="00181E1C">
                              <w:rPr>
                                <w:color w:val="000000" w:themeColor="text1"/>
                                <w:lang w:val="fr-FR"/>
                              </w:rPr>
                              <w:t xml:space="preserve">abroge </w:t>
                            </w:r>
                            <w:r w:rsidRPr="00181E1C">
                              <w:rPr>
                                <w:color w:val="000000" w:themeColor="text1"/>
                                <w:lang w:val="fr-FR"/>
                              </w:rPr>
                              <w:t xml:space="preserve">en partie la </w:t>
                            </w:r>
                            <w:r w:rsidR="001A61C8">
                              <w:fldChar w:fldCharType="begin"/>
                            </w:r>
                            <w:r w:rsidR="001A61C8" w:rsidRPr="00181E1C">
                              <w:rPr>
                                <w:lang w:val="fr-FR"/>
                              </w:rPr>
                              <w:instrText xml:space="preserve"> HYPERLINK "http://www.cms.int/sites/default/files/document/Res6.03_F_0_0.pdf" \o "Res6.03_F_0_0.pdf" </w:instrText>
                            </w:r>
                            <w:r w:rsidR="001A61C8">
                              <w:fldChar w:fldCharType="separate"/>
                            </w:r>
                            <w:r w:rsidR="0018677A" w:rsidRPr="00181E1C">
                              <w:rPr>
                                <w:rStyle w:val="file"/>
                                <w:lang w:val="fr-FR"/>
                              </w:rPr>
                              <w:t xml:space="preserve"> </w:t>
                            </w:r>
                            <w:hyperlink r:id="rId8" w:tooltip="10_25_gef_f_0_0.pdf" w:history="1">
                              <w:r w:rsidR="002C706C" w:rsidRPr="00181E1C">
                                <w:rPr>
                                  <w:rStyle w:val="Hyperlink"/>
                                  <w:lang w:val="fr-FR"/>
                                </w:rPr>
                                <w:t>R</w:t>
                              </w:r>
                              <w:r w:rsidR="002C706C" w:rsidRPr="00181E1C">
                                <w:rPr>
                                  <w:rStyle w:val="Hyperlink"/>
                                  <w:rFonts w:cs="Arial"/>
                                  <w:lang w:val="fr-FR"/>
                                </w:rPr>
                                <w:t>é</w:t>
                              </w:r>
                              <w:r w:rsidR="002C706C" w:rsidRPr="00181E1C">
                                <w:rPr>
                                  <w:rStyle w:val="Hyperlink"/>
                                  <w:lang w:val="fr-FR"/>
                                </w:rPr>
                                <w:t xml:space="preserve">solution 10.25, </w:t>
                              </w:r>
                              <w:r w:rsidR="002C706C" w:rsidRPr="00181E1C">
                                <w:rPr>
                                  <w:rStyle w:val="Hyperlink"/>
                                  <w:i/>
                                  <w:lang w:val="fr-FR"/>
                                </w:rPr>
                                <w:t>Renforcement de l'engagement dans le Fonds pour l'Environnement Mondial</w:t>
                              </w:r>
                            </w:hyperlink>
                            <w:r w:rsidR="002C706C" w:rsidRPr="00181E1C">
                              <w:rPr>
                                <w:rStyle w:val="file"/>
                                <w:lang w:val="fr-FR"/>
                              </w:rPr>
                              <w:t>.</w:t>
                            </w:r>
                          </w:p>
                          <w:p w14:paraId="554F0C0F" w14:textId="0638CC80" w:rsidR="00566AF2" w:rsidRPr="00181E1C" w:rsidRDefault="00566AF2" w:rsidP="00181E1C">
                            <w:pPr>
                              <w:widowControl/>
                              <w:autoSpaceDE/>
                              <w:autoSpaceDN/>
                              <w:adjustRightInd/>
                              <w:jc w:val="both"/>
                              <w:rPr>
                                <w:sz w:val="24"/>
                                <w:szCs w:val="24"/>
                                <w:lang w:val="fr-FR"/>
                              </w:rPr>
                            </w:pPr>
                          </w:p>
                          <w:p w14:paraId="07DA07CC" w14:textId="5A0F17E6" w:rsidR="00181E1C" w:rsidRPr="00181E1C" w:rsidRDefault="001A61C8" w:rsidP="00181E1C">
                            <w:pPr>
                              <w:jc w:val="both"/>
                              <w:rPr>
                                <w:lang w:val="fr-FR"/>
                              </w:rPr>
                            </w:pPr>
                            <w:r>
                              <w:rPr>
                                <w:rStyle w:val="Hyperlink"/>
                              </w:rPr>
                              <w:fldChar w:fldCharType="end"/>
                            </w:r>
                            <w:r w:rsidR="00181E1C">
                              <w:rPr>
                                <w:lang w:val="fr-FR"/>
                              </w:rPr>
                              <w:t>Ce document propose également d</w:t>
                            </w:r>
                            <w:r w:rsidR="00181E1C">
                              <w:rPr>
                                <w:lang w:val="fr-FR"/>
                              </w:rPr>
                              <w:t>e transférer</w:t>
                            </w:r>
                            <w:r w:rsidR="00181E1C">
                              <w:rPr>
                                <w:lang w:val="fr-FR"/>
                              </w:rPr>
                              <w:t xml:space="preserve"> deux paragraphes relatifs au Fonds pour l'environnement mondial de la Résolution 11.20, </w:t>
                            </w:r>
                            <w:r w:rsidR="00181E1C" w:rsidRPr="00181E1C">
                              <w:rPr>
                                <w:i/>
                                <w:lang w:val="fr-FR"/>
                              </w:rPr>
                              <w:t>Synergies et partenariats</w:t>
                            </w:r>
                            <w:r w:rsidR="00181E1C">
                              <w:rPr>
                                <w:lang w:val="fr-FR"/>
                              </w:rPr>
                              <w:t>, à la Résolution 10.25.</w:t>
                            </w:r>
                          </w:p>
                          <w:p w14:paraId="4643D683" w14:textId="7F30322B" w:rsidR="00033415" w:rsidRPr="00181E1C" w:rsidRDefault="00033415" w:rsidP="00181E1C">
                            <w:pPr>
                              <w:widowControl/>
                              <w:autoSpaceDE/>
                              <w:autoSpaceDN/>
                              <w:adjustRightInd/>
                              <w:jc w:val="both"/>
                              <w:rPr>
                                <w:sz w:val="24"/>
                                <w:szCs w:val="24"/>
                                <w:lang w:val="fr-FR"/>
                              </w:rPr>
                            </w:pPr>
                          </w:p>
                          <w:p w14:paraId="13EC94C3" w14:textId="77777777" w:rsidR="00E8776E" w:rsidRPr="00181E1C"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8.6pt;width:389.2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" strokeweight=".25pt">
                <v:textbox>
                  <w:txbxContent>
                    <w:p w14:paraId="3CC66167" w14:textId="77777777" w:rsidR="00E475D4" w:rsidRPr="00181E1C" w:rsidRDefault="00553795" w:rsidP="00181E1C">
                      <w:pPr>
                        <w:jc w:val="both"/>
                        <w:rPr>
                          <w:lang w:val="fr-FR"/>
                        </w:rPr>
                      </w:pPr>
                      <w:proofErr w:type="gramStart"/>
                      <w:r w:rsidRPr="00181E1C">
                        <w:rPr>
                          <w:lang w:val="fr-FR"/>
                        </w:rPr>
                        <w:t>Résumé</w:t>
                      </w:r>
                      <w:r w:rsidR="00E475D4" w:rsidRPr="00181E1C">
                        <w:rPr>
                          <w:lang w:val="fr-FR"/>
                        </w:rPr>
                        <w:t>:</w:t>
                      </w:r>
                      <w:proofErr w:type="gramEnd"/>
                    </w:p>
                    <w:p w14:paraId="219388F5" w14:textId="77777777" w:rsidR="00E475D4" w:rsidRPr="00181E1C" w:rsidRDefault="00E475D4" w:rsidP="00181E1C">
                      <w:pPr>
                        <w:jc w:val="both"/>
                        <w:rPr>
                          <w:lang w:val="fr-FR"/>
                        </w:rPr>
                      </w:pPr>
                    </w:p>
                    <w:p w14:paraId="4C0A0A57" w14:textId="4DC555C7" w:rsidR="002C706C" w:rsidRPr="00181E1C" w:rsidRDefault="005E4313" w:rsidP="00181E1C">
                      <w:pPr>
                        <w:widowControl/>
                        <w:autoSpaceDE/>
                        <w:autoSpaceDN/>
                        <w:adjustRightInd/>
                        <w:jc w:val="both"/>
                        <w:rPr>
                          <w:sz w:val="24"/>
                          <w:szCs w:val="24"/>
                          <w:lang w:val="fr-FR"/>
                        </w:rPr>
                      </w:pPr>
                      <w:r w:rsidRPr="00181E1C">
                        <w:rPr>
                          <w:color w:val="000000" w:themeColor="text1"/>
                          <w:lang w:val="fr-FR"/>
                        </w:rPr>
                        <w:t xml:space="preserve">Ce document </w:t>
                      </w:r>
                      <w:r w:rsidR="00181E1C">
                        <w:rPr>
                          <w:color w:val="000000" w:themeColor="text1"/>
                          <w:lang w:val="fr-FR"/>
                        </w:rPr>
                        <w:t xml:space="preserve">abroge </w:t>
                      </w:r>
                      <w:r w:rsidRPr="00181E1C">
                        <w:rPr>
                          <w:color w:val="000000" w:themeColor="text1"/>
                          <w:lang w:val="fr-FR"/>
                        </w:rPr>
                        <w:t xml:space="preserve">en partie la </w:t>
                      </w:r>
                      <w:r w:rsidR="001A61C8">
                        <w:fldChar w:fldCharType="begin"/>
                      </w:r>
                      <w:r w:rsidR="001A61C8" w:rsidRPr="00181E1C">
                        <w:rPr>
                          <w:lang w:val="fr-FR"/>
                        </w:rPr>
                        <w:instrText xml:space="preserve"> HYPERLINK "http://www.cms.int/sites/default/files/document/Res6.03_F_0_0.pdf" \o "Res6.03_F_0_0.pdf" </w:instrText>
                      </w:r>
                      <w:r w:rsidR="001A61C8">
                        <w:fldChar w:fldCharType="separate"/>
                      </w:r>
                      <w:r w:rsidR="0018677A" w:rsidRPr="00181E1C">
                        <w:rPr>
                          <w:rStyle w:val="file"/>
                          <w:lang w:val="fr-FR"/>
                        </w:rPr>
                        <w:t xml:space="preserve"> </w:t>
                      </w:r>
                      <w:hyperlink r:id="rId9" w:tooltip="10_25_gef_f_0_0.pdf" w:history="1">
                        <w:r w:rsidR="002C706C" w:rsidRPr="00181E1C">
                          <w:rPr>
                            <w:rStyle w:val="Hyperlink"/>
                            <w:lang w:val="fr-FR"/>
                          </w:rPr>
                          <w:t>R</w:t>
                        </w:r>
                        <w:r w:rsidR="002C706C" w:rsidRPr="00181E1C">
                          <w:rPr>
                            <w:rStyle w:val="Hyperlink"/>
                            <w:rFonts w:cs="Arial"/>
                            <w:lang w:val="fr-FR"/>
                          </w:rPr>
                          <w:t>é</w:t>
                        </w:r>
                        <w:r w:rsidR="002C706C" w:rsidRPr="00181E1C">
                          <w:rPr>
                            <w:rStyle w:val="Hyperlink"/>
                            <w:lang w:val="fr-FR"/>
                          </w:rPr>
                          <w:t xml:space="preserve">solution 10.25, </w:t>
                        </w:r>
                        <w:r w:rsidR="002C706C" w:rsidRPr="00181E1C">
                          <w:rPr>
                            <w:rStyle w:val="Hyperlink"/>
                            <w:i/>
                            <w:lang w:val="fr-FR"/>
                          </w:rPr>
                          <w:t>Renforcement de l'engagement dans le Fonds pour l'Environnement Mondial</w:t>
                        </w:r>
                      </w:hyperlink>
                      <w:r w:rsidR="002C706C" w:rsidRPr="00181E1C">
                        <w:rPr>
                          <w:rStyle w:val="file"/>
                          <w:lang w:val="fr-FR"/>
                        </w:rPr>
                        <w:t>.</w:t>
                      </w:r>
                    </w:p>
                    <w:p w14:paraId="554F0C0F" w14:textId="0638CC80" w:rsidR="00566AF2" w:rsidRPr="00181E1C" w:rsidRDefault="00566AF2" w:rsidP="00181E1C">
                      <w:pPr>
                        <w:widowControl/>
                        <w:autoSpaceDE/>
                        <w:autoSpaceDN/>
                        <w:adjustRightInd/>
                        <w:jc w:val="both"/>
                        <w:rPr>
                          <w:sz w:val="24"/>
                          <w:szCs w:val="24"/>
                          <w:lang w:val="fr-FR"/>
                        </w:rPr>
                      </w:pPr>
                    </w:p>
                    <w:p w14:paraId="07DA07CC" w14:textId="5A0F17E6" w:rsidR="00181E1C" w:rsidRPr="00181E1C" w:rsidRDefault="001A61C8" w:rsidP="00181E1C">
                      <w:pPr>
                        <w:jc w:val="both"/>
                        <w:rPr>
                          <w:lang w:val="fr-FR"/>
                        </w:rPr>
                      </w:pPr>
                      <w:r>
                        <w:rPr>
                          <w:rStyle w:val="Hyperlink"/>
                        </w:rPr>
                        <w:fldChar w:fldCharType="end"/>
                      </w:r>
                      <w:r w:rsidR="00181E1C">
                        <w:rPr>
                          <w:lang w:val="fr-FR"/>
                        </w:rPr>
                        <w:t>Ce document propose également d</w:t>
                      </w:r>
                      <w:r w:rsidR="00181E1C">
                        <w:rPr>
                          <w:lang w:val="fr-FR"/>
                        </w:rPr>
                        <w:t>e transférer</w:t>
                      </w:r>
                      <w:r w:rsidR="00181E1C">
                        <w:rPr>
                          <w:lang w:val="fr-FR"/>
                        </w:rPr>
                        <w:t xml:space="preserve"> deux paragraphes relatifs au Fonds pour l'environnement mondial de la Résolution 11.20, </w:t>
                      </w:r>
                      <w:r w:rsidR="00181E1C" w:rsidRPr="00181E1C">
                        <w:rPr>
                          <w:i/>
                          <w:lang w:val="fr-FR"/>
                        </w:rPr>
                        <w:t>Synergies et partenariats</w:t>
                      </w:r>
                      <w:r w:rsidR="00181E1C">
                        <w:rPr>
                          <w:lang w:val="fr-FR"/>
                        </w:rPr>
                        <w:t>, à la Résolution 10.25.</w:t>
                      </w:r>
                    </w:p>
                    <w:p w14:paraId="4643D683" w14:textId="7F30322B" w:rsidR="00033415" w:rsidRPr="00181E1C" w:rsidRDefault="00033415" w:rsidP="00181E1C">
                      <w:pPr>
                        <w:widowControl/>
                        <w:autoSpaceDE/>
                        <w:autoSpaceDN/>
                        <w:adjustRightInd/>
                        <w:jc w:val="both"/>
                        <w:rPr>
                          <w:sz w:val="24"/>
                          <w:szCs w:val="24"/>
                          <w:lang w:val="fr-FR"/>
                        </w:rPr>
                      </w:pPr>
                    </w:p>
                    <w:p w14:paraId="13EC94C3" w14:textId="77777777" w:rsidR="00E8776E" w:rsidRPr="00181E1C"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181E1C"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181E1C">
        <w:rPr>
          <w:b/>
          <w:caps/>
          <w:lang w:val="fr-FR"/>
        </w:rPr>
        <w:lastRenderedPageBreak/>
        <w:t>AnnexE 1</w:t>
      </w:r>
    </w:p>
    <w:p w14:paraId="5263A311" w14:textId="77777777" w:rsidR="008A3AC6" w:rsidRPr="00181E1C"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81E1C" w:rsidRDefault="00275105" w:rsidP="00275105">
      <w:pPr>
        <w:jc w:val="center"/>
        <w:rPr>
          <w:lang w:val="fr-FR"/>
        </w:rPr>
      </w:pPr>
      <w:r w:rsidRPr="00181E1C">
        <w:rPr>
          <w:lang w:val="fr-FR"/>
        </w:rPr>
        <w:t>PROJET DE RÉSOLUTION</w:t>
      </w:r>
    </w:p>
    <w:p w14:paraId="140E0321" w14:textId="77777777" w:rsidR="008A3AC6" w:rsidRPr="00181E1C" w:rsidRDefault="008A3AC6" w:rsidP="008A3AC6">
      <w:pPr>
        <w:contextualSpacing/>
        <w:jc w:val="both"/>
        <w:outlineLvl w:val="0"/>
        <w:rPr>
          <w:b/>
          <w:lang w:val="fr-FR"/>
        </w:rPr>
      </w:pPr>
    </w:p>
    <w:p w14:paraId="687F845D" w14:textId="7E2FC27A" w:rsidR="00566AF2" w:rsidRPr="00181E1C" w:rsidRDefault="00181E1C" w:rsidP="00566AF2">
      <w:pPr>
        <w:pStyle w:val="p1"/>
        <w:jc w:val="center"/>
        <w:rPr>
          <w:b/>
          <w:bCs/>
          <w:caps/>
          <w:sz w:val="22"/>
          <w:szCs w:val="22"/>
          <w:lang w:val="fr-FR"/>
        </w:rPr>
      </w:pPr>
      <w:r>
        <w:rPr>
          <w:b/>
          <w:bCs/>
          <w:caps/>
          <w:sz w:val="22"/>
          <w:szCs w:val="22"/>
          <w:lang w:val="fr-FR"/>
        </w:rPr>
        <w:t>rÉ</w:t>
      </w:r>
      <w:r w:rsidR="00566AF2" w:rsidRPr="00181E1C">
        <w:rPr>
          <w:b/>
          <w:bCs/>
          <w:caps/>
          <w:sz w:val="22"/>
          <w:szCs w:val="22"/>
          <w:lang w:val="fr-FR"/>
        </w:rPr>
        <w:t xml:space="preserve">solution </w:t>
      </w:r>
      <w:r w:rsidR="00D30202" w:rsidRPr="00181E1C">
        <w:rPr>
          <w:b/>
          <w:bCs/>
          <w:caps/>
          <w:sz w:val="22"/>
          <w:szCs w:val="22"/>
          <w:lang w:val="fr-FR"/>
        </w:rPr>
        <w:t>10.25</w:t>
      </w:r>
      <w:r w:rsidR="00566AF2" w:rsidRPr="00181E1C">
        <w:rPr>
          <w:b/>
          <w:bCs/>
          <w:caps/>
          <w:sz w:val="22"/>
          <w:szCs w:val="22"/>
          <w:lang w:val="fr-FR"/>
        </w:rPr>
        <w:t xml:space="preserve"> </w:t>
      </w:r>
      <w:r w:rsidR="00566AF2" w:rsidRPr="00181E1C">
        <w:rPr>
          <w:b/>
          <w:bCs/>
          <w:caps/>
          <w:sz w:val="22"/>
          <w:szCs w:val="22"/>
          <w:u w:val="single"/>
          <w:lang w:val="fr-FR"/>
        </w:rPr>
        <w:t>(Rev. COP12)</w:t>
      </w:r>
    </w:p>
    <w:p w14:paraId="1F5BBA58" w14:textId="77777777" w:rsidR="00566AF2" w:rsidRPr="00181E1C" w:rsidRDefault="00566AF2" w:rsidP="00566AF2">
      <w:pPr>
        <w:pStyle w:val="p1"/>
        <w:jc w:val="center"/>
        <w:rPr>
          <w:b/>
          <w:bCs/>
          <w:caps/>
          <w:sz w:val="22"/>
          <w:szCs w:val="22"/>
          <w:lang w:val="fr-FR"/>
        </w:rPr>
      </w:pPr>
    </w:p>
    <w:p w14:paraId="65CBED1B" w14:textId="77777777" w:rsidR="00181E1C" w:rsidRDefault="000A32EB" w:rsidP="00566AF2">
      <w:pPr>
        <w:pStyle w:val="p1"/>
        <w:jc w:val="center"/>
        <w:rPr>
          <w:b/>
          <w:bCs/>
          <w:caps/>
          <w:sz w:val="22"/>
          <w:szCs w:val="22"/>
          <w:lang w:val="fr-FR"/>
        </w:rPr>
      </w:pPr>
      <w:r w:rsidRPr="00181E1C">
        <w:rPr>
          <w:b/>
          <w:bCs/>
          <w:caps/>
          <w:sz w:val="22"/>
          <w:szCs w:val="22"/>
          <w:lang w:val="fr-FR"/>
        </w:rPr>
        <w:t xml:space="preserve">RENFORCEMENT DE L'ENGAGEMENT DANS LE FONDS </w:t>
      </w:r>
    </w:p>
    <w:p w14:paraId="10B4A16F" w14:textId="3B9888FC" w:rsidR="00566AF2" w:rsidRPr="00181E1C" w:rsidRDefault="000A32EB" w:rsidP="00566AF2">
      <w:pPr>
        <w:pStyle w:val="p1"/>
        <w:jc w:val="center"/>
        <w:rPr>
          <w:b/>
          <w:bCs/>
          <w:caps/>
          <w:sz w:val="22"/>
          <w:szCs w:val="22"/>
          <w:lang w:val="fr-FR"/>
        </w:rPr>
      </w:pPr>
      <w:r w:rsidRPr="00181E1C">
        <w:rPr>
          <w:b/>
          <w:bCs/>
          <w:caps/>
          <w:sz w:val="22"/>
          <w:szCs w:val="22"/>
          <w:lang w:val="fr-FR"/>
        </w:rPr>
        <w:t>POUR L'ENVIRONNEMENT MONDIAL </w:t>
      </w:r>
    </w:p>
    <w:p w14:paraId="47828429" w14:textId="0C6EC628" w:rsidR="008A3AC6" w:rsidRPr="00181E1C" w:rsidRDefault="008A3AC6" w:rsidP="008A3AC6">
      <w:pPr>
        <w:jc w:val="center"/>
        <w:rPr>
          <w:b/>
          <w:lang w:val="fr-FR"/>
        </w:rPr>
      </w:pPr>
    </w:p>
    <w:p w14:paraId="7514F08F" w14:textId="77777777" w:rsidR="008A3AC6" w:rsidRPr="00181E1C" w:rsidRDefault="008A3AC6" w:rsidP="008A3AC6">
      <w:pPr>
        <w:jc w:val="center"/>
        <w:rPr>
          <w:lang w:val="fr-FR"/>
        </w:rPr>
      </w:pPr>
    </w:p>
    <w:p w14:paraId="61C4AFDF" w14:textId="38A4A8D2" w:rsidR="00E8776E" w:rsidRPr="00181E1C" w:rsidRDefault="008A3AC6" w:rsidP="00FB70A2">
      <w:pPr>
        <w:jc w:val="both"/>
        <w:rPr>
          <w:lang w:val="fr-FR"/>
        </w:rPr>
      </w:pPr>
      <w:proofErr w:type="gramStart"/>
      <w:r w:rsidRPr="00181E1C">
        <w:rPr>
          <w:i/>
          <w:lang w:val="fr-FR"/>
        </w:rPr>
        <w:t>NB:</w:t>
      </w:r>
      <w:proofErr w:type="gramEnd"/>
      <w:r w:rsidRPr="00181E1C">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181E1C"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0CE8E7CD" w:rsidR="00593041" w:rsidRPr="00181E1C" w:rsidRDefault="00DC1118" w:rsidP="00DC1118">
            <w:pPr>
              <w:widowControl/>
              <w:autoSpaceDE/>
              <w:autoSpaceDN/>
              <w:adjustRightInd/>
              <w:jc w:val="both"/>
              <w:rPr>
                <w:szCs w:val="17"/>
                <w:lang w:val="fr-FR"/>
              </w:rPr>
            </w:pPr>
            <w:r w:rsidRPr="00181E1C">
              <w:rPr>
                <w:i/>
                <w:iCs/>
                <w:szCs w:val="17"/>
                <w:lang w:val="fr-FR"/>
              </w:rPr>
              <w:t xml:space="preserve">Tenant compte </w:t>
            </w:r>
            <w:r w:rsidRPr="00181E1C">
              <w:rPr>
                <w:szCs w:val="17"/>
                <w:lang w:val="fr-FR"/>
              </w:rPr>
              <w:t xml:space="preserve">du rôle crucial joué par les espèces migratrices en termes de services fournis par l'écosystème au bien-être humain, et du besoin de réponses internationales coordonnées aux pressions transfrontières qui menacent leur </w:t>
            </w:r>
            <w:proofErr w:type="gramStart"/>
            <w:r w:rsidRPr="00181E1C">
              <w:rPr>
                <w:szCs w:val="17"/>
                <w:lang w:val="fr-FR"/>
              </w:rPr>
              <w:t>survie;</w:t>
            </w:r>
            <w:proofErr w:type="gramEnd"/>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1FA256AE" w:rsidR="00446037" w:rsidRPr="00181E1C" w:rsidRDefault="00DC1118" w:rsidP="00D73DB6">
            <w:pPr>
              <w:widowControl/>
              <w:autoSpaceDE/>
              <w:autoSpaceDN/>
              <w:adjustRightInd/>
              <w:jc w:val="both"/>
              <w:rPr>
                <w:szCs w:val="17"/>
                <w:lang w:val="fr-FR"/>
              </w:rPr>
            </w:pPr>
            <w:r w:rsidRPr="00181E1C">
              <w:rPr>
                <w:i/>
                <w:iCs/>
                <w:szCs w:val="17"/>
                <w:lang w:val="fr-FR"/>
              </w:rPr>
              <w:t xml:space="preserve">Notant que </w:t>
            </w:r>
            <w:r w:rsidRPr="00181E1C">
              <w:rPr>
                <w:szCs w:val="17"/>
                <w:lang w:val="fr-FR"/>
              </w:rPr>
              <w:t xml:space="preserve">la version mise à jour du Plan Stratégique de la CMS pour la période 2012-2014 (UNEP/CMS/Conf.10.22) identifie le financement futur des programmes de la Convention et le besoin de diversifier les sources de revenus comme les principaux défis des trois années à venir, et que les ressources disponibles pour les petites subventions accordées par la CMS ont considérablement </w:t>
            </w:r>
            <w:proofErr w:type="gramStart"/>
            <w:r w:rsidRPr="00181E1C">
              <w:rPr>
                <w:szCs w:val="17"/>
                <w:lang w:val="fr-FR"/>
              </w:rPr>
              <w:t>diminué;</w:t>
            </w:r>
            <w:proofErr w:type="gramEnd"/>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1BFB51C0" w14:textId="77777777" w:rsidR="00446037" w:rsidRDefault="00DC1118" w:rsidP="00DC1118">
            <w:pPr>
              <w:widowControl/>
              <w:autoSpaceDE/>
              <w:autoSpaceDN/>
              <w:adjustRightInd/>
              <w:jc w:val="both"/>
              <w:rPr>
                <w:szCs w:val="17"/>
                <w:lang w:val="fr-FR"/>
              </w:rPr>
            </w:pPr>
            <w:r w:rsidRPr="00181E1C">
              <w:rPr>
                <w:i/>
                <w:iCs/>
                <w:szCs w:val="17"/>
                <w:lang w:val="fr-FR"/>
              </w:rPr>
              <w:t xml:space="preserve">Tenant compte </w:t>
            </w:r>
            <w:r w:rsidRPr="00181E1C">
              <w:rPr>
                <w:szCs w:val="17"/>
                <w:lang w:val="fr-FR"/>
              </w:rPr>
              <w:t xml:space="preserve">du fait que ces restrictions des ressources ont un effet contraignant proportionnellement plus important dans les pays en développement, alors que dans le même temps ces pays détiennent partiellement la biodiversité la plus riche et la plus vulnérable du monde, y compris en ce qui concerne les espèces </w:t>
            </w:r>
            <w:proofErr w:type="gramStart"/>
            <w:r w:rsidRPr="00181E1C">
              <w:rPr>
                <w:szCs w:val="17"/>
                <w:lang w:val="fr-FR"/>
              </w:rPr>
              <w:t>migratrices;</w:t>
            </w:r>
            <w:proofErr w:type="gramEnd"/>
          </w:p>
          <w:p w14:paraId="6BB5CF5E" w14:textId="1CFFCA29" w:rsidR="00181E1C" w:rsidRPr="00181E1C" w:rsidRDefault="00181E1C" w:rsidP="00DC1118">
            <w:pPr>
              <w:widowControl/>
              <w:autoSpaceDE/>
              <w:autoSpaceDN/>
              <w:adjustRightInd/>
              <w:jc w:val="both"/>
              <w:rPr>
                <w:szCs w:val="17"/>
                <w:lang w:val="fr-FR"/>
              </w:rPr>
            </w:pP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677D58EF" w14:textId="77777777" w:rsidR="00446037" w:rsidRDefault="00DC1118" w:rsidP="00DC1118">
            <w:pPr>
              <w:widowControl/>
              <w:autoSpaceDE/>
              <w:autoSpaceDN/>
              <w:adjustRightInd/>
              <w:jc w:val="both"/>
              <w:rPr>
                <w:szCs w:val="17"/>
                <w:lang w:val="fr-FR"/>
              </w:rPr>
            </w:pPr>
            <w:r w:rsidRPr="00181E1C">
              <w:rPr>
                <w:i/>
                <w:iCs/>
                <w:szCs w:val="17"/>
                <w:lang w:val="fr-FR"/>
              </w:rPr>
              <w:t xml:space="preserve">Rappelant </w:t>
            </w:r>
            <w:r w:rsidRPr="00181E1C">
              <w:rPr>
                <w:szCs w:val="17"/>
                <w:lang w:val="fr-FR"/>
              </w:rPr>
              <w:t>que la Conférence des Parties à la Convention sur la Diversité Biologique a, dans ses Décisions VI/20 et X/20, reconnu la CMS comme premier partenaire en matière de conservation et d'exploitation durable des espèces migratrices, qu'un Plan de Travail Commun a été établi par les deux Conventions et que la conservation basée sur les espèces est un élément important des Objectifs globaux d'Aichi pour la Biodiversité, y compris l'objectif 12 qui vise à la prévention d'ici 2020 de l'extinction des espèces menacées et à l'amélioration et au maintien de leur statut de conservation;</w:t>
            </w:r>
          </w:p>
          <w:p w14:paraId="1E5912E4" w14:textId="27B50B40" w:rsidR="00181E1C" w:rsidRPr="00181E1C" w:rsidRDefault="00181E1C" w:rsidP="00DC1118">
            <w:pPr>
              <w:widowControl/>
              <w:autoSpaceDE/>
              <w:autoSpaceDN/>
              <w:adjustRightInd/>
              <w:jc w:val="both"/>
              <w:rPr>
                <w:szCs w:val="17"/>
                <w:lang w:val="fr-FR"/>
              </w:rPr>
            </w:pP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13B22E43" w14:textId="77777777" w:rsidR="00446037" w:rsidRDefault="00DC1118" w:rsidP="00DC1118">
            <w:pPr>
              <w:widowControl/>
              <w:autoSpaceDE/>
              <w:autoSpaceDN/>
              <w:adjustRightInd/>
              <w:jc w:val="both"/>
              <w:rPr>
                <w:szCs w:val="17"/>
                <w:lang w:val="fr-FR"/>
              </w:rPr>
            </w:pPr>
            <w:r w:rsidRPr="00181E1C">
              <w:rPr>
                <w:i/>
                <w:iCs/>
                <w:szCs w:val="17"/>
                <w:lang w:val="fr-FR"/>
              </w:rPr>
              <w:t xml:space="preserve">Sachant </w:t>
            </w:r>
            <w:r w:rsidRPr="00181E1C">
              <w:rPr>
                <w:szCs w:val="17"/>
                <w:lang w:val="fr-FR"/>
              </w:rPr>
              <w:t xml:space="preserve">qu'il n'a pas été facile pour les structures, stratégies, programmes, procédures et attribution des financements du Fonds pour l'Environnement Mondial (FEM) actuels de soutenir les projets et les programmes en faveur de la conservation et de l'exploitation durable des espèces migratrices en raison de l’orientation stratégique des décisions au sein du Fonds en général, et parce que le Fonds n'a jusqu'ici pas été désigné comme mécanisme de financement par la </w:t>
            </w:r>
            <w:proofErr w:type="gramStart"/>
            <w:r w:rsidRPr="00181E1C">
              <w:rPr>
                <w:szCs w:val="17"/>
                <w:lang w:val="fr-FR"/>
              </w:rPr>
              <w:t>CMS;</w:t>
            </w:r>
            <w:proofErr w:type="gramEnd"/>
          </w:p>
          <w:p w14:paraId="2D8C9C2F" w14:textId="484B8175" w:rsidR="00181E1C" w:rsidRPr="00181E1C" w:rsidRDefault="00181E1C" w:rsidP="00DC1118">
            <w:pPr>
              <w:widowControl/>
              <w:autoSpaceDE/>
              <w:autoSpaceDN/>
              <w:adjustRightInd/>
              <w:jc w:val="both"/>
              <w:rPr>
                <w:szCs w:val="17"/>
                <w:lang w:val="fr-FR"/>
              </w:rPr>
            </w:pP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29D2E8C" w14:textId="77777777" w:rsidR="00446037" w:rsidRDefault="00DC1118" w:rsidP="00DC1118">
            <w:pPr>
              <w:widowControl/>
              <w:autoSpaceDE/>
              <w:autoSpaceDN/>
              <w:adjustRightInd/>
              <w:jc w:val="both"/>
              <w:rPr>
                <w:szCs w:val="17"/>
                <w:lang w:val="fr-FR"/>
              </w:rPr>
            </w:pPr>
            <w:r w:rsidRPr="00181E1C">
              <w:rPr>
                <w:i/>
                <w:iCs/>
                <w:szCs w:val="17"/>
                <w:lang w:val="fr-FR"/>
              </w:rPr>
              <w:t xml:space="preserve">Accueillant </w:t>
            </w:r>
            <w:r w:rsidRPr="00181E1C">
              <w:rPr>
                <w:szCs w:val="17"/>
                <w:lang w:val="fr-FR"/>
              </w:rPr>
              <w:t>la décision prise par le 41</w:t>
            </w:r>
            <w:r w:rsidRPr="00181E1C">
              <w:rPr>
                <w:szCs w:val="12"/>
                <w:lang w:val="fr-FR"/>
              </w:rPr>
              <w:t xml:space="preserve">ème </w:t>
            </w:r>
            <w:r w:rsidRPr="00181E1C">
              <w:rPr>
                <w:szCs w:val="17"/>
                <w:lang w:val="fr-FR"/>
              </w:rPr>
              <w:t>Conseil du FEM de demander au Secrétariat du FEM d’organiser une réunion des conventions concernant la biodiversité avec le Secrétariat de la Convention sur la diversité biologique afin de faciliter la coordination de leurs priorités à inclure dans la stratégie de programmation du FEM-</w:t>
            </w:r>
            <w:proofErr w:type="gramStart"/>
            <w:r w:rsidRPr="00181E1C">
              <w:rPr>
                <w:szCs w:val="17"/>
                <w:lang w:val="fr-FR"/>
              </w:rPr>
              <w:t>6;</w:t>
            </w:r>
            <w:proofErr w:type="gramEnd"/>
            <w:r w:rsidRPr="00181E1C">
              <w:rPr>
                <w:szCs w:val="17"/>
                <w:lang w:val="fr-FR"/>
              </w:rPr>
              <w:t> </w:t>
            </w:r>
          </w:p>
          <w:p w14:paraId="38580050" w14:textId="73FFAD02" w:rsidR="00181E1C" w:rsidRPr="00181E1C" w:rsidRDefault="00181E1C" w:rsidP="00DC1118">
            <w:pPr>
              <w:widowControl/>
              <w:autoSpaceDE/>
              <w:autoSpaceDN/>
              <w:adjustRightInd/>
              <w:jc w:val="both"/>
              <w:rPr>
                <w:szCs w:val="17"/>
                <w:lang w:val="fr-FR"/>
              </w:rPr>
            </w:pP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4603DB11" w:rsidR="00181E1C" w:rsidRPr="00181E1C" w:rsidRDefault="00DC1118" w:rsidP="00DC1118">
            <w:pPr>
              <w:widowControl/>
              <w:autoSpaceDE/>
              <w:autoSpaceDN/>
              <w:adjustRightInd/>
              <w:jc w:val="both"/>
              <w:rPr>
                <w:szCs w:val="17"/>
                <w:lang w:val="fr-FR"/>
              </w:rPr>
            </w:pPr>
            <w:r w:rsidRPr="00181E1C">
              <w:rPr>
                <w:i/>
                <w:iCs/>
                <w:szCs w:val="17"/>
                <w:lang w:val="fr-FR"/>
              </w:rPr>
              <w:t xml:space="preserve">Au vu de </w:t>
            </w:r>
            <w:r w:rsidRPr="00181E1C">
              <w:rPr>
                <w:szCs w:val="17"/>
                <w:lang w:val="fr-FR"/>
              </w:rPr>
              <w:t>l'analyse de l'engagement passé et potentiellement futur avec le FEM fournie à la COP par le Secrétariat dans le document UNEP/CMS/Conf.10.</w:t>
            </w:r>
            <w:proofErr w:type="gramStart"/>
            <w:r w:rsidRPr="00181E1C">
              <w:rPr>
                <w:szCs w:val="17"/>
                <w:lang w:val="fr-FR"/>
              </w:rPr>
              <w:t>41;</w:t>
            </w:r>
            <w:proofErr w:type="gramEnd"/>
          </w:p>
        </w:tc>
        <w:tc>
          <w:tcPr>
            <w:tcW w:w="1745" w:type="dxa"/>
            <w:shd w:val="clear" w:color="auto" w:fill="auto"/>
          </w:tcPr>
          <w:p w14:paraId="0AEB7860" w14:textId="54C83E15" w:rsidR="00446037" w:rsidRPr="00D8376F" w:rsidRDefault="00446037" w:rsidP="009F5EBD">
            <w:r w:rsidRPr="000904FF">
              <w:t>Conserver</w:t>
            </w:r>
          </w:p>
        </w:tc>
      </w:tr>
      <w:tr w:rsidR="00275105" w:rsidRPr="00181E1C" w14:paraId="295EB332" w14:textId="77777777" w:rsidTr="00A74826">
        <w:tc>
          <w:tcPr>
            <w:tcW w:w="9053" w:type="dxa"/>
            <w:gridSpan w:val="2"/>
            <w:shd w:val="clear" w:color="auto" w:fill="D9D9D9" w:themeFill="background1" w:themeFillShade="D9"/>
          </w:tcPr>
          <w:p w14:paraId="19790872" w14:textId="77777777" w:rsidR="00181E1C" w:rsidRDefault="00275105" w:rsidP="00275105">
            <w:pPr>
              <w:jc w:val="center"/>
              <w:rPr>
                <w:i/>
                <w:lang w:val="fr-FR"/>
              </w:rPr>
            </w:pPr>
            <w:r w:rsidRPr="00D8376F">
              <w:rPr>
                <w:i/>
                <w:lang w:val="fr-FR"/>
              </w:rPr>
              <w:lastRenderedPageBreak/>
              <w:t xml:space="preserve">La Conférence des Parties à la </w:t>
            </w:r>
          </w:p>
          <w:p w14:paraId="140F488B" w14:textId="22F12DDC" w:rsidR="00275105" w:rsidRPr="00181E1C" w:rsidRDefault="00275105" w:rsidP="00275105">
            <w:pPr>
              <w:jc w:val="center"/>
              <w:rPr>
                <w:lang w:val="fr-FR"/>
              </w:rPr>
            </w:pPr>
            <w:r w:rsidRPr="00D8376F">
              <w:rPr>
                <w:i/>
                <w:lang w:val="fr-FR"/>
              </w:rPr>
              <w:t>Convention sur la conservation des espèces migratrices appartenant à la faune sauvage</w:t>
            </w:r>
          </w:p>
        </w:tc>
      </w:tr>
      <w:tr w:rsidR="00D73DB6" w:rsidRPr="00D8376F" w14:paraId="70275F65" w14:textId="77777777" w:rsidTr="00275105">
        <w:tc>
          <w:tcPr>
            <w:tcW w:w="7308" w:type="dxa"/>
            <w:shd w:val="clear" w:color="auto" w:fill="auto"/>
          </w:tcPr>
          <w:p w14:paraId="58173B2C" w14:textId="77777777" w:rsidR="00D73DB6" w:rsidRDefault="00D73DB6" w:rsidP="00D73DB6">
            <w:pPr>
              <w:widowControl/>
              <w:autoSpaceDE/>
              <w:autoSpaceDN/>
              <w:adjustRightInd/>
              <w:jc w:val="both"/>
              <w:rPr>
                <w:szCs w:val="17"/>
                <w:lang w:val="fr-FR"/>
              </w:rPr>
            </w:pPr>
            <w:r w:rsidRPr="00181E1C">
              <w:rPr>
                <w:szCs w:val="17"/>
                <w:lang w:val="fr-FR"/>
              </w:rPr>
              <w:t xml:space="preserve">1. </w:t>
            </w:r>
            <w:r w:rsidRPr="00181E1C">
              <w:rPr>
                <w:i/>
                <w:iCs/>
                <w:szCs w:val="17"/>
                <w:lang w:val="fr-FR"/>
              </w:rPr>
              <w:t xml:space="preserve">Encourage </w:t>
            </w:r>
            <w:r w:rsidRPr="00181E1C">
              <w:rPr>
                <w:szCs w:val="17"/>
                <w:lang w:val="fr-FR"/>
              </w:rPr>
              <w:t xml:space="preserve">les points focaux de la CMS à rechercher des opportunités pour renforcer le dialogue au niveau national et régional avec les points focaux de la CDB et du FEM, en vue d'attirer l'attention sur la hiérarchisation des priorités et les processus décisionnels pour le financement par le FEM aux niveaux national et régional pour les besoins des espèces migratrices et les opportunités en faveur de leur conservation et de leur exploitation </w:t>
            </w:r>
            <w:proofErr w:type="gramStart"/>
            <w:r w:rsidRPr="00181E1C">
              <w:rPr>
                <w:szCs w:val="17"/>
                <w:lang w:val="fr-FR"/>
              </w:rPr>
              <w:t>durable;</w:t>
            </w:r>
            <w:proofErr w:type="gramEnd"/>
            <w:r w:rsidRPr="00181E1C">
              <w:rPr>
                <w:szCs w:val="17"/>
                <w:lang w:val="fr-FR"/>
              </w:rPr>
              <w:t> </w:t>
            </w:r>
          </w:p>
          <w:p w14:paraId="30AAF781" w14:textId="52711AA0" w:rsidR="00C1110E" w:rsidRPr="00181E1C" w:rsidRDefault="00C1110E" w:rsidP="00D73DB6">
            <w:pPr>
              <w:widowControl/>
              <w:autoSpaceDE/>
              <w:autoSpaceDN/>
              <w:adjustRightInd/>
              <w:jc w:val="both"/>
              <w:rPr>
                <w:szCs w:val="17"/>
                <w:lang w:val="fr-FR"/>
              </w:rPr>
            </w:pPr>
          </w:p>
        </w:tc>
        <w:tc>
          <w:tcPr>
            <w:tcW w:w="1745" w:type="dxa"/>
            <w:shd w:val="clear" w:color="auto" w:fill="auto"/>
          </w:tcPr>
          <w:p w14:paraId="29E5CE48" w14:textId="76F6B65C" w:rsidR="00D73DB6" w:rsidRPr="00D8376F" w:rsidRDefault="00D73DB6" w:rsidP="009F5EBD">
            <w:r w:rsidRPr="00B503DC">
              <w:t>Conserver</w:t>
            </w:r>
          </w:p>
        </w:tc>
      </w:tr>
      <w:tr w:rsidR="00D73DB6" w:rsidRPr="00D8376F" w14:paraId="4C9E7D78" w14:textId="77777777" w:rsidTr="008A2722">
        <w:trPr>
          <w:trHeight w:val="295"/>
        </w:trPr>
        <w:tc>
          <w:tcPr>
            <w:tcW w:w="7308" w:type="dxa"/>
            <w:shd w:val="clear" w:color="auto" w:fill="auto"/>
          </w:tcPr>
          <w:p w14:paraId="3EB5D2B5" w14:textId="2911609B" w:rsidR="00D73DB6" w:rsidRPr="00181E1C" w:rsidRDefault="00D73DB6" w:rsidP="00D73DB6">
            <w:pPr>
              <w:widowControl/>
              <w:autoSpaceDE/>
              <w:autoSpaceDN/>
              <w:adjustRightInd/>
              <w:jc w:val="both"/>
              <w:rPr>
                <w:szCs w:val="17"/>
                <w:lang w:val="fr-FR"/>
              </w:rPr>
            </w:pPr>
            <w:r w:rsidRPr="00181E1C">
              <w:rPr>
                <w:szCs w:val="17"/>
                <w:lang w:val="fr-FR"/>
              </w:rPr>
              <w:t xml:space="preserve">2. </w:t>
            </w:r>
            <w:r w:rsidRPr="00181E1C">
              <w:rPr>
                <w:i/>
                <w:iCs/>
                <w:szCs w:val="17"/>
                <w:lang w:val="fr-FR"/>
              </w:rPr>
              <w:t xml:space="preserve">Encourage par ailleurs </w:t>
            </w:r>
            <w:r w:rsidRPr="00181E1C">
              <w:rPr>
                <w:szCs w:val="17"/>
                <w:lang w:val="fr-FR"/>
              </w:rPr>
              <w:t xml:space="preserve">les Parties intéressées à renforcer la collaboration avec les points focaux nationaux de la CDB et du FEM pour mettre en </w:t>
            </w:r>
            <w:proofErr w:type="spellStart"/>
            <w:r w:rsidRPr="00181E1C">
              <w:rPr>
                <w:szCs w:val="17"/>
                <w:lang w:val="fr-FR"/>
              </w:rPr>
              <w:t>oeuvre</w:t>
            </w:r>
            <w:proofErr w:type="spellEnd"/>
            <w:r w:rsidRPr="00181E1C">
              <w:rPr>
                <w:szCs w:val="17"/>
                <w:lang w:val="fr-FR"/>
              </w:rPr>
              <w:t xml:space="preserve"> les options disponibles dans le cadre de la structure existante du FEM, comme exposé dans le document UNEP/CMS/Conf.10.</w:t>
            </w:r>
            <w:proofErr w:type="gramStart"/>
            <w:r w:rsidRPr="00181E1C">
              <w:rPr>
                <w:szCs w:val="17"/>
                <w:lang w:val="fr-FR"/>
              </w:rPr>
              <w:t>41;</w:t>
            </w:r>
            <w:proofErr w:type="gramEnd"/>
            <w:r w:rsidRPr="00181E1C">
              <w:rPr>
                <w:szCs w:val="17"/>
                <w:lang w:val="fr-FR"/>
              </w:rPr>
              <w:t xml:space="preserve"> et notamment à: </w:t>
            </w:r>
          </w:p>
          <w:p w14:paraId="64760E25" w14:textId="77777777" w:rsidR="00D73DB6" w:rsidRPr="00181E1C" w:rsidRDefault="00D73DB6" w:rsidP="00D73DB6">
            <w:pPr>
              <w:widowControl/>
              <w:autoSpaceDE/>
              <w:autoSpaceDN/>
              <w:adjustRightInd/>
              <w:spacing w:after="27"/>
              <w:jc w:val="both"/>
              <w:rPr>
                <w:szCs w:val="17"/>
                <w:lang w:val="fr-FR"/>
              </w:rPr>
            </w:pPr>
          </w:p>
          <w:p w14:paraId="606150EE" w14:textId="77777777" w:rsidR="00D73DB6" w:rsidRPr="00181E1C" w:rsidRDefault="00D73DB6" w:rsidP="00D73DB6">
            <w:pPr>
              <w:widowControl/>
              <w:autoSpaceDE/>
              <w:autoSpaceDN/>
              <w:adjustRightInd/>
              <w:spacing w:after="27"/>
              <w:ind w:left="330"/>
              <w:jc w:val="both"/>
              <w:rPr>
                <w:szCs w:val="17"/>
                <w:lang w:val="fr-FR"/>
              </w:rPr>
            </w:pPr>
            <w:r w:rsidRPr="00181E1C">
              <w:rPr>
                <w:szCs w:val="17"/>
                <w:lang w:val="fr-FR"/>
              </w:rPr>
              <w:t>(a) élaborer de nouveaux projets basés sur l'habitat dans le cadre des stratégies FEM existantes </w:t>
            </w:r>
          </w:p>
          <w:p w14:paraId="106A98E0" w14:textId="77777777" w:rsidR="00D73DB6" w:rsidRPr="00181E1C" w:rsidRDefault="00D73DB6" w:rsidP="00D73DB6">
            <w:pPr>
              <w:widowControl/>
              <w:autoSpaceDE/>
              <w:autoSpaceDN/>
              <w:adjustRightInd/>
              <w:spacing w:after="27"/>
              <w:ind w:left="330"/>
              <w:jc w:val="both"/>
              <w:rPr>
                <w:szCs w:val="17"/>
                <w:lang w:val="fr-FR"/>
              </w:rPr>
            </w:pPr>
            <w:r w:rsidRPr="00181E1C">
              <w:rPr>
                <w:szCs w:val="17"/>
                <w:lang w:val="fr-FR"/>
              </w:rPr>
              <w:t>(b) élaborer de nouveaux projets basés sur les espèces dans le cadre des stratégies FEM existantes </w:t>
            </w:r>
          </w:p>
          <w:p w14:paraId="647777C1" w14:textId="77777777" w:rsidR="00D73DB6" w:rsidRPr="00181E1C" w:rsidRDefault="00D73DB6" w:rsidP="00D73DB6">
            <w:pPr>
              <w:widowControl/>
              <w:autoSpaceDE/>
              <w:autoSpaceDN/>
              <w:adjustRightInd/>
              <w:spacing w:after="27"/>
              <w:ind w:left="330"/>
              <w:jc w:val="both"/>
              <w:rPr>
                <w:szCs w:val="17"/>
                <w:lang w:val="fr-FR"/>
              </w:rPr>
            </w:pPr>
            <w:r w:rsidRPr="00181E1C">
              <w:rPr>
                <w:szCs w:val="17"/>
                <w:lang w:val="fr-FR"/>
              </w:rPr>
              <w:t>(c) renforcer la collaboration au niveau du point focal national </w:t>
            </w:r>
          </w:p>
          <w:p w14:paraId="6EF12ED9" w14:textId="77777777" w:rsidR="00D73DB6" w:rsidRDefault="00D73DB6" w:rsidP="00D73DB6">
            <w:pPr>
              <w:widowControl/>
              <w:autoSpaceDE/>
              <w:autoSpaceDN/>
              <w:adjustRightInd/>
              <w:ind w:left="330"/>
              <w:jc w:val="both"/>
              <w:rPr>
                <w:szCs w:val="17"/>
                <w:lang w:val="fr-FR"/>
              </w:rPr>
            </w:pPr>
            <w:r w:rsidRPr="00181E1C">
              <w:rPr>
                <w:szCs w:val="17"/>
                <w:lang w:val="fr-FR"/>
              </w:rPr>
              <w:t>(d) intégrer les objectifs pertinents dans le soutien aux Stratégies et plans d’action nationaux pour la diversité biologique (SPANB</w:t>
            </w:r>
            <w:proofErr w:type="gramStart"/>
            <w:r w:rsidRPr="00181E1C">
              <w:rPr>
                <w:szCs w:val="17"/>
                <w:lang w:val="fr-FR"/>
              </w:rPr>
              <w:t>);</w:t>
            </w:r>
            <w:proofErr w:type="gramEnd"/>
          </w:p>
          <w:p w14:paraId="31838B38" w14:textId="3EF598BC" w:rsidR="00C1110E" w:rsidRPr="00181E1C" w:rsidRDefault="00C1110E" w:rsidP="00D73DB6">
            <w:pPr>
              <w:widowControl/>
              <w:autoSpaceDE/>
              <w:autoSpaceDN/>
              <w:adjustRightInd/>
              <w:ind w:left="330"/>
              <w:jc w:val="both"/>
              <w:rPr>
                <w:szCs w:val="17"/>
                <w:lang w:val="fr-FR"/>
              </w:rPr>
            </w:pPr>
          </w:p>
        </w:tc>
        <w:tc>
          <w:tcPr>
            <w:tcW w:w="1745" w:type="dxa"/>
            <w:shd w:val="clear" w:color="auto" w:fill="auto"/>
          </w:tcPr>
          <w:p w14:paraId="1E80C1FB" w14:textId="71BEF077" w:rsidR="00D73DB6" w:rsidRPr="00D8376F" w:rsidRDefault="00D73DB6" w:rsidP="009F5EBD">
            <w:r w:rsidRPr="00B503DC">
              <w:t>Conserver</w:t>
            </w:r>
          </w:p>
        </w:tc>
      </w:tr>
      <w:tr w:rsidR="00593041" w:rsidRPr="00D8376F" w14:paraId="212282B0" w14:textId="77777777" w:rsidTr="00275105">
        <w:tc>
          <w:tcPr>
            <w:tcW w:w="7308" w:type="dxa"/>
            <w:shd w:val="clear" w:color="auto" w:fill="auto"/>
          </w:tcPr>
          <w:p w14:paraId="228779A5" w14:textId="77777777" w:rsidR="00593041" w:rsidRDefault="00D73DB6" w:rsidP="00D73DB6">
            <w:pPr>
              <w:widowControl/>
              <w:autoSpaceDE/>
              <w:autoSpaceDN/>
              <w:adjustRightInd/>
              <w:jc w:val="both"/>
              <w:rPr>
                <w:szCs w:val="17"/>
                <w:lang w:val="fr-FR"/>
              </w:rPr>
            </w:pPr>
            <w:r w:rsidRPr="00181E1C">
              <w:rPr>
                <w:szCs w:val="17"/>
                <w:lang w:val="fr-FR"/>
              </w:rPr>
              <w:t xml:space="preserve">3. </w:t>
            </w:r>
            <w:r w:rsidRPr="00181E1C">
              <w:rPr>
                <w:i/>
                <w:iCs/>
                <w:szCs w:val="17"/>
                <w:lang w:val="fr-FR"/>
              </w:rPr>
              <w:t xml:space="preserve">Encourage en outre </w:t>
            </w:r>
            <w:r w:rsidRPr="00181E1C">
              <w:rPr>
                <w:szCs w:val="17"/>
                <w:lang w:val="fr-FR"/>
              </w:rPr>
              <w:t xml:space="preserve">les Parties à inclure des priorités pour la mise en </w:t>
            </w:r>
            <w:proofErr w:type="spellStart"/>
            <w:r w:rsidRPr="00181E1C">
              <w:rPr>
                <w:szCs w:val="17"/>
                <w:lang w:val="fr-FR"/>
              </w:rPr>
              <w:t>oeuvre</w:t>
            </w:r>
            <w:proofErr w:type="spellEnd"/>
            <w:r w:rsidRPr="00181E1C">
              <w:rPr>
                <w:szCs w:val="17"/>
                <w:lang w:val="fr-FR"/>
              </w:rPr>
              <w:t xml:space="preserve"> de la CMS dans leurs SPANB, en particulier des projets basés sur les espèces et des activités de renforcement des capacités, afin de profiter pleinement du financement du FEM disponible pour la </w:t>
            </w:r>
            <w:proofErr w:type="gramStart"/>
            <w:r w:rsidRPr="00181E1C">
              <w:rPr>
                <w:szCs w:val="17"/>
                <w:lang w:val="fr-FR"/>
              </w:rPr>
              <w:t>biodiversité;</w:t>
            </w:r>
            <w:proofErr w:type="gramEnd"/>
            <w:r w:rsidRPr="00181E1C">
              <w:rPr>
                <w:szCs w:val="17"/>
                <w:lang w:val="fr-FR"/>
              </w:rPr>
              <w:t> </w:t>
            </w:r>
          </w:p>
          <w:p w14:paraId="774042C7" w14:textId="296BAAE2" w:rsidR="00C1110E" w:rsidRPr="00181E1C" w:rsidRDefault="00C1110E" w:rsidP="00D73DB6">
            <w:pPr>
              <w:widowControl/>
              <w:autoSpaceDE/>
              <w:autoSpaceDN/>
              <w:adjustRightInd/>
              <w:jc w:val="both"/>
              <w:rPr>
                <w:szCs w:val="17"/>
                <w:lang w:val="fr-FR"/>
              </w:rPr>
            </w:pPr>
          </w:p>
        </w:tc>
        <w:tc>
          <w:tcPr>
            <w:tcW w:w="1745" w:type="dxa"/>
            <w:shd w:val="clear" w:color="auto" w:fill="auto"/>
          </w:tcPr>
          <w:p w14:paraId="774EB27E" w14:textId="451BE79D" w:rsidR="00593041" w:rsidRPr="00D8376F" w:rsidRDefault="00D73DB6" w:rsidP="009F5EBD">
            <w:r w:rsidRPr="000904FF">
              <w:t>Conserver</w:t>
            </w:r>
          </w:p>
        </w:tc>
      </w:tr>
      <w:tr w:rsidR="00D73DB6" w:rsidRPr="00181E1C" w14:paraId="750007F2" w14:textId="77777777" w:rsidTr="00275105">
        <w:tc>
          <w:tcPr>
            <w:tcW w:w="7308" w:type="dxa"/>
            <w:shd w:val="clear" w:color="auto" w:fill="auto"/>
          </w:tcPr>
          <w:p w14:paraId="49DC5CA6" w14:textId="77777777" w:rsidR="00B82B46" w:rsidRDefault="00D73DB6" w:rsidP="009907F3">
            <w:pPr>
              <w:widowControl/>
              <w:autoSpaceDE/>
              <w:autoSpaceDN/>
              <w:adjustRightInd/>
              <w:jc w:val="both"/>
              <w:rPr>
                <w:szCs w:val="17"/>
                <w:u w:val="single"/>
                <w:lang w:val="fr-FR"/>
              </w:rPr>
            </w:pPr>
            <w:r w:rsidRPr="00181E1C">
              <w:rPr>
                <w:strike/>
                <w:lang w:val="fr-FR"/>
              </w:rPr>
              <w:t>20</w:t>
            </w:r>
            <w:r w:rsidRPr="00181E1C">
              <w:rPr>
                <w:lang w:val="fr-FR"/>
              </w:rPr>
              <w:t xml:space="preserve">. </w:t>
            </w:r>
            <w:r w:rsidRPr="00181E1C">
              <w:rPr>
                <w:u w:val="single"/>
                <w:lang w:val="fr-FR"/>
              </w:rPr>
              <w:t>4.</w:t>
            </w:r>
            <w:r w:rsidRPr="00181E1C">
              <w:rPr>
                <w:lang w:val="fr-FR"/>
              </w:rPr>
              <w:t xml:space="preserve"> </w:t>
            </w:r>
            <w:r w:rsidR="00B82B46" w:rsidRPr="00181E1C">
              <w:rPr>
                <w:i/>
                <w:iCs/>
                <w:strike/>
                <w:szCs w:val="17"/>
                <w:lang w:val="fr-FR"/>
              </w:rPr>
              <w:t xml:space="preserve">Rappelant </w:t>
            </w:r>
            <w:r w:rsidR="00B82B46" w:rsidRPr="00181E1C">
              <w:rPr>
                <w:strike/>
                <w:szCs w:val="17"/>
                <w:lang w:val="fr-FR"/>
              </w:rPr>
              <w:t>la résolution 10.25,</w:t>
            </w:r>
            <w:r w:rsidR="00B82B46" w:rsidRPr="00181E1C">
              <w:rPr>
                <w:szCs w:val="17"/>
                <w:lang w:val="fr-FR"/>
              </w:rPr>
              <w:t xml:space="preserve"> </w:t>
            </w:r>
            <w:r w:rsidR="0046711D" w:rsidRPr="00181E1C">
              <w:rPr>
                <w:i/>
                <w:iCs/>
                <w:szCs w:val="17"/>
                <w:u w:val="single"/>
                <w:lang w:val="fr-FR"/>
              </w:rPr>
              <w:t>A</w:t>
            </w:r>
            <w:r w:rsidR="00B82B46" w:rsidRPr="00181E1C">
              <w:rPr>
                <w:i/>
                <w:iCs/>
                <w:szCs w:val="17"/>
                <w:u w:val="single"/>
                <w:lang w:val="fr-FR"/>
              </w:rPr>
              <w:t xml:space="preserve">ccueille </w:t>
            </w:r>
            <w:r w:rsidR="00B82B46" w:rsidRPr="00181E1C">
              <w:rPr>
                <w:szCs w:val="17"/>
                <w:u w:val="single"/>
                <w:lang w:val="fr-FR"/>
              </w:rPr>
              <w:t xml:space="preserve">la décision de la CDB COP12 (CBD COP12/XII/30) sur le Fonds pour l'environnement mondial à renforcer les synergies programmatiques parmi les conventions relatives à la biodiversité et, dans ce contexte, </w:t>
            </w:r>
            <w:r w:rsidR="00B82B46" w:rsidRPr="00181E1C">
              <w:rPr>
                <w:i/>
                <w:iCs/>
                <w:szCs w:val="17"/>
                <w:u w:val="single"/>
                <w:lang w:val="fr-FR"/>
              </w:rPr>
              <w:t xml:space="preserve">demande </w:t>
            </w:r>
            <w:r w:rsidR="00B82B46" w:rsidRPr="00181E1C">
              <w:rPr>
                <w:szCs w:val="17"/>
                <w:u w:val="single"/>
                <w:lang w:val="fr-FR"/>
              </w:rPr>
              <w:t xml:space="preserve">au Comité permanent d'élaborer des éléments de conseils pour le Fonds pour l'environnement mondial concernant le financement des priorités nationales pour la </w:t>
            </w:r>
            <w:proofErr w:type="gramStart"/>
            <w:r w:rsidR="00B82B46" w:rsidRPr="00181E1C">
              <w:rPr>
                <w:szCs w:val="17"/>
                <w:u w:val="single"/>
                <w:lang w:val="fr-FR"/>
              </w:rPr>
              <w:t>CMS</w:t>
            </w:r>
            <w:r w:rsidR="0046711D" w:rsidRPr="00181E1C">
              <w:rPr>
                <w:szCs w:val="17"/>
                <w:u w:val="single"/>
                <w:lang w:val="fr-FR"/>
              </w:rPr>
              <w:t>;</w:t>
            </w:r>
            <w:proofErr w:type="gramEnd"/>
          </w:p>
          <w:p w14:paraId="3B705705" w14:textId="55B9897D" w:rsidR="00C1110E" w:rsidRPr="00181E1C" w:rsidRDefault="00C1110E" w:rsidP="009907F3">
            <w:pPr>
              <w:widowControl/>
              <w:autoSpaceDE/>
              <w:autoSpaceDN/>
              <w:adjustRightInd/>
              <w:jc w:val="both"/>
              <w:rPr>
                <w:szCs w:val="17"/>
                <w:lang w:val="fr-FR"/>
              </w:rPr>
            </w:pPr>
          </w:p>
        </w:tc>
        <w:tc>
          <w:tcPr>
            <w:tcW w:w="1745" w:type="dxa"/>
            <w:shd w:val="clear" w:color="auto" w:fill="auto"/>
          </w:tcPr>
          <w:p w14:paraId="5FC71F13" w14:textId="21F5C0C9" w:rsidR="00D73DB6" w:rsidRPr="00181E1C" w:rsidRDefault="00181E1C" w:rsidP="0046711D">
            <w:pPr>
              <w:rPr>
                <w:highlight w:val="yellow"/>
                <w:lang w:val="fr-FR"/>
              </w:rPr>
            </w:pPr>
            <w:r w:rsidRPr="00181E1C">
              <w:rPr>
                <w:lang w:val="fr-FR"/>
              </w:rPr>
              <w:t xml:space="preserve">Déplacé ici de la </w:t>
            </w:r>
            <w:r w:rsidR="00D73DB6" w:rsidRPr="00181E1C">
              <w:rPr>
                <w:lang w:val="fr-FR"/>
              </w:rPr>
              <w:t>R</w:t>
            </w:r>
            <w:r w:rsidR="0046711D" w:rsidRPr="00181E1C">
              <w:rPr>
                <w:lang w:val="fr-FR"/>
              </w:rPr>
              <w:t>é</w:t>
            </w:r>
            <w:r w:rsidR="00D73DB6" w:rsidRPr="00181E1C">
              <w:rPr>
                <w:lang w:val="fr-FR"/>
              </w:rPr>
              <w:t xml:space="preserve">solution 11.10, </w:t>
            </w:r>
            <w:r w:rsidR="00D73DB6" w:rsidRPr="00181E1C">
              <w:rPr>
                <w:i/>
                <w:lang w:val="fr-FR"/>
              </w:rPr>
              <w:t xml:space="preserve">Synergies </w:t>
            </w:r>
            <w:r w:rsidR="0046711D" w:rsidRPr="00181E1C">
              <w:rPr>
                <w:i/>
                <w:lang w:val="fr-FR"/>
              </w:rPr>
              <w:t>et</w:t>
            </w:r>
            <w:r w:rsidR="00D73DB6" w:rsidRPr="00181E1C">
              <w:rPr>
                <w:i/>
                <w:lang w:val="fr-FR"/>
              </w:rPr>
              <w:t xml:space="preserve"> </w:t>
            </w:r>
            <w:r w:rsidR="0046711D" w:rsidRPr="00181E1C">
              <w:rPr>
                <w:i/>
                <w:lang w:val="fr-FR"/>
              </w:rPr>
              <w:t>partenariats</w:t>
            </w:r>
          </w:p>
        </w:tc>
      </w:tr>
      <w:tr w:rsidR="00D73DB6" w:rsidRPr="00C1110E" w14:paraId="284BD05F" w14:textId="77777777" w:rsidTr="00C1110E">
        <w:tc>
          <w:tcPr>
            <w:tcW w:w="7308" w:type="dxa"/>
            <w:tcBorders>
              <w:bottom w:val="single" w:sz="4" w:space="0" w:color="auto"/>
            </w:tcBorders>
            <w:shd w:val="clear" w:color="auto" w:fill="auto"/>
          </w:tcPr>
          <w:p w14:paraId="5B08FBA7" w14:textId="77777777" w:rsidR="00B82B46" w:rsidRDefault="00D73DB6" w:rsidP="009907F3">
            <w:pPr>
              <w:widowControl/>
              <w:autoSpaceDE/>
              <w:autoSpaceDN/>
              <w:adjustRightInd/>
              <w:jc w:val="both"/>
              <w:rPr>
                <w:szCs w:val="17"/>
                <w:u w:val="single"/>
                <w:lang w:val="fr-FR"/>
              </w:rPr>
            </w:pPr>
            <w:r w:rsidRPr="00181E1C">
              <w:rPr>
                <w:strike/>
                <w:lang w:val="fr-FR"/>
              </w:rPr>
              <w:t>21</w:t>
            </w:r>
            <w:r w:rsidRPr="00181E1C">
              <w:rPr>
                <w:lang w:val="fr-FR"/>
              </w:rPr>
              <w:t>.</w:t>
            </w:r>
            <w:r w:rsidRPr="00181E1C">
              <w:rPr>
                <w:u w:val="single"/>
                <w:lang w:val="fr-FR"/>
              </w:rPr>
              <w:t>5.</w:t>
            </w:r>
            <w:r w:rsidRPr="00181E1C">
              <w:rPr>
                <w:lang w:val="fr-FR"/>
              </w:rPr>
              <w:t xml:space="preserve"> </w:t>
            </w:r>
            <w:r w:rsidR="00B82B46" w:rsidRPr="00181E1C">
              <w:rPr>
                <w:i/>
                <w:iCs/>
                <w:szCs w:val="17"/>
                <w:u w:val="single"/>
                <w:lang w:val="fr-FR"/>
              </w:rPr>
              <w:t xml:space="preserve">Prie </w:t>
            </w:r>
            <w:r w:rsidR="00B82B46" w:rsidRPr="00181E1C">
              <w:rPr>
                <w:szCs w:val="17"/>
                <w:u w:val="single"/>
                <w:lang w:val="fr-FR"/>
              </w:rPr>
              <w:t>le Secrétaire exécutif de fournir les éléments de conseils élaborées par le Comité permanent en temps opportun afin d’être examiné par la CBD COP</w:t>
            </w:r>
            <w:r w:rsidR="00B82B46" w:rsidRPr="00181E1C">
              <w:rPr>
                <w:strike/>
                <w:szCs w:val="17"/>
                <w:u w:val="single"/>
                <w:lang w:val="fr-FR"/>
              </w:rPr>
              <w:t>13</w:t>
            </w:r>
            <w:r w:rsidR="00B82B46" w:rsidRPr="00181E1C">
              <w:rPr>
                <w:szCs w:val="17"/>
                <w:u w:val="single"/>
                <w:lang w:val="fr-FR"/>
              </w:rPr>
              <w:t xml:space="preserve"> pour qu'ils puissent être soumis au Fonds pour l'environnement mondial par la Conférence des Parties à la Convention sur la diversité </w:t>
            </w:r>
            <w:proofErr w:type="gramStart"/>
            <w:r w:rsidR="00B82B46" w:rsidRPr="00181E1C">
              <w:rPr>
                <w:szCs w:val="17"/>
                <w:u w:val="single"/>
                <w:lang w:val="fr-FR"/>
              </w:rPr>
              <w:t>biologique</w:t>
            </w:r>
            <w:r w:rsidR="00EE6306" w:rsidRPr="00181E1C">
              <w:rPr>
                <w:szCs w:val="17"/>
                <w:u w:val="single"/>
                <w:lang w:val="fr-FR"/>
              </w:rPr>
              <w:t>;</w:t>
            </w:r>
            <w:proofErr w:type="gramEnd"/>
            <w:r w:rsidR="00B82B46" w:rsidRPr="00181E1C">
              <w:rPr>
                <w:szCs w:val="17"/>
                <w:u w:val="single"/>
                <w:lang w:val="fr-FR"/>
              </w:rPr>
              <w:t> </w:t>
            </w:r>
          </w:p>
          <w:p w14:paraId="2C367975" w14:textId="079ADC7A" w:rsidR="00C1110E" w:rsidRPr="00C1110E" w:rsidRDefault="00C1110E" w:rsidP="009907F3">
            <w:pPr>
              <w:widowControl/>
              <w:autoSpaceDE/>
              <w:autoSpaceDN/>
              <w:adjustRightInd/>
              <w:jc w:val="both"/>
              <w:rPr>
                <w:szCs w:val="17"/>
                <w:u w:val="single"/>
                <w:lang w:val="fr-FR"/>
              </w:rPr>
            </w:pPr>
          </w:p>
        </w:tc>
        <w:tc>
          <w:tcPr>
            <w:tcW w:w="1745" w:type="dxa"/>
            <w:tcBorders>
              <w:bottom w:val="single" w:sz="4" w:space="0" w:color="auto"/>
            </w:tcBorders>
            <w:shd w:val="clear" w:color="auto" w:fill="auto"/>
          </w:tcPr>
          <w:p w14:paraId="40DE395F" w14:textId="1D0B3B87" w:rsidR="00D73DB6" w:rsidRPr="00C1110E" w:rsidRDefault="00C1110E" w:rsidP="0046711D">
            <w:pPr>
              <w:rPr>
                <w:highlight w:val="yellow"/>
                <w:lang w:val="fr-FR"/>
              </w:rPr>
            </w:pPr>
            <w:r w:rsidRPr="00C1110E">
              <w:rPr>
                <w:lang w:val="fr-FR"/>
              </w:rPr>
              <w:t>Déplacé ici de la</w:t>
            </w:r>
            <w:r w:rsidR="00D73DB6" w:rsidRPr="00C1110E">
              <w:rPr>
                <w:lang w:val="fr-FR"/>
              </w:rPr>
              <w:t xml:space="preserve"> </w:t>
            </w:r>
            <w:r w:rsidR="0046711D" w:rsidRPr="00C1110E">
              <w:rPr>
                <w:lang w:val="fr-FR"/>
              </w:rPr>
              <w:t xml:space="preserve">Résolution 11.10, </w:t>
            </w:r>
            <w:r w:rsidR="0046711D" w:rsidRPr="00C1110E">
              <w:rPr>
                <w:i/>
                <w:lang w:val="fr-FR"/>
              </w:rPr>
              <w:t>Synergies et partenariats</w:t>
            </w:r>
          </w:p>
        </w:tc>
      </w:tr>
      <w:tr w:rsidR="00D73DB6" w:rsidRPr="00D8376F" w14:paraId="1FB93180" w14:textId="77777777" w:rsidTr="00C1110E">
        <w:tc>
          <w:tcPr>
            <w:tcW w:w="7308" w:type="dxa"/>
            <w:tcBorders>
              <w:bottom w:val="single" w:sz="4" w:space="0" w:color="auto"/>
            </w:tcBorders>
            <w:shd w:val="clear" w:color="auto" w:fill="auto"/>
          </w:tcPr>
          <w:p w14:paraId="0140FC0F" w14:textId="1A4CE55A" w:rsidR="00D73DB6" w:rsidRPr="00181E1C" w:rsidRDefault="00D73DB6" w:rsidP="00D73DB6">
            <w:pPr>
              <w:widowControl/>
              <w:autoSpaceDE/>
              <w:autoSpaceDN/>
              <w:adjustRightInd/>
              <w:jc w:val="both"/>
              <w:rPr>
                <w:szCs w:val="17"/>
                <w:lang w:val="fr-FR"/>
              </w:rPr>
            </w:pPr>
            <w:r w:rsidRPr="00181E1C">
              <w:rPr>
                <w:strike/>
                <w:szCs w:val="17"/>
                <w:lang w:val="fr-FR"/>
              </w:rPr>
              <w:t>4.</w:t>
            </w:r>
            <w:r w:rsidRPr="00181E1C">
              <w:rPr>
                <w:szCs w:val="17"/>
                <w:lang w:val="fr-FR"/>
              </w:rPr>
              <w:t xml:space="preserve"> </w:t>
            </w:r>
            <w:r w:rsidR="00657F9A" w:rsidRPr="00181E1C">
              <w:rPr>
                <w:szCs w:val="17"/>
                <w:u w:val="single"/>
                <w:lang w:val="fr-FR"/>
              </w:rPr>
              <w:t xml:space="preserve">6. </w:t>
            </w:r>
            <w:r w:rsidRPr="00181E1C">
              <w:rPr>
                <w:i/>
                <w:iCs/>
                <w:szCs w:val="17"/>
                <w:lang w:val="fr-FR"/>
              </w:rPr>
              <w:t xml:space="preserve">Invite </w:t>
            </w:r>
            <w:r w:rsidRPr="00181E1C">
              <w:rPr>
                <w:szCs w:val="17"/>
                <w:lang w:val="fr-FR"/>
              </w:rPr>
              <w:t xml:space="preserve">le Secrétariat du FEM à participer au suivi de la présente Résolution à travers des discussions avec le Secrétariat de la CMS, et par d'autres moyens appropriés, y compris l'exploration de toutes les opportunités de renforcer le soutien du FEM envers les pays pour les activités relatives à la mise en </w:t>
            </w:r>
            <w:proofErr w:type="spellStart"/>
            <w:r w:rsidRPr="00181E1C">
              <w:rPr>
                <w:szCs w:val="17"/>
                <w:lang w:val="fr-FR"/>
              </w:rPr>
              <w:t>oeuvre</w:t>
            </w:r>
            <w:proofErr w:type="spellEnd"/>
            <w:r w:rsidRPr="00181E1C">
              <w:rPr>
                <w:szCs w:val="17"/>
                <w:lang w:val="fr-FR"/>
              </w:rPr>
              <w:t xml:space="preserve"> de la </w:t>
            </w:r>
            <w:proofErr w:type="gramStart"/>
            <w:r w:rsidRPr="00181E1C">
              <w:rPr>
                <w:szCs w:val="17"/>
                <w:lang w:val="fr-FR"/>
              </w:rPr>
              <w:t>CMS;</w:t>
            </w:r>
            <w:proofErr w:type="gramEnd"/>
            <w:r w:rsidRPr="00181E1C">
              <w:rPr>
                <w:szCs w:val="17"/>
                <w:lang w:val="fr-FR"/>
              </w:rPr>
              <w:t> </w:t>
            </w:r>
          </w:p>
        </w:tc>
        <w:tc>
          <w:tcPr>
            <w:tcW w:w="1745" w:type="dxa"/>
            <w:tcBorders>
              <w:bottom w:val="single" w:sz="4" w:space="0" w:color="auto"/>
            </w:tcBorders>
            <w:shd w:val="clear" w:color="auto" w:fill="auto"/>
          </w:tcPr>
          <w:p w14:paraId="35127257" w14:textId="2BA06C2A" w:rsidR="00D73DB6" w:rsidRPr="00D8376F" w:rsidRDefault="00D73DB6" w:rsidP="009F5EBD">
            <w:r w:rsidRPr="000904FF">
              <w:t>Conserver</w:t>
            </w:r>
          </w:p>
        </w:tc>
      </w:tr>
      <w:tr w:rsidR="00C1110E" w:rsidRPr="00D8376F" w14:paraId="2C98E9C7" w14:textId="77777777" w:rsidTr="00C1110E">
        <w:tc>
          <w:tcPr>
            <w:tcW w:w="7308" w:type="dxa"/>
            <w:tcBorders>
              <w:top w:val="single" w:sz="4" w:space="0" w:color="auto"/>
              <w:left w:val="nil"/>
              <w:bottom w:val="nil"/>
              <w:right w:val="nil"/>
            </w:tcBorders>
            <w:shd w:val="clear" w:color="auto" w:fill="auto"/>
          </w:tcPr>
          <w:p w14:paraId="55F9E72C" w14:textId="77777777" w:rsidR="00C1110E" w:rsidRPr="00181E1C" w:rsidRDefault="00C1110E" w:rsidP="00D73DB6">
            <w:pPr>
              <w:widowControl/>
              <w:autoSpaceDE/>
              <w:autoSpaceDN/>
              <w:adjustRightInd/>
              <w:jc w:val="both"/>
              <w:rPr>
                <w:strike/>
                <w:szCs w:val="17"/>
                <w:lang w:val="fr-FR"/>
              </w:rPr>
            </w:pPr>
          </w:p>
        </w:tc>
        <w:tc>
          <w:tcPr>
            <w:tcW w:w="1745" w:type="dxa"/>
            <w:tcBorders>
              <w:top w:val="single" w:sz="4" w:space="0" w:color="auto"/>
              <w:left w:val="nil"/>
              <w:bottom w:val="nil"/>
              <w:right w:val="nil"/>
            </w:tcBorders>
            <w:shd w:val="clear" w:color="auto" w:fill="auto"/>
          </w:tcPr>
          <w:p w14:paraId="6F265507" w14:textId="77777777" w:rsidR="00C1110E" w:rsidRPr="000904FF" w:rsidRDefault="00C1110E" w:rsidP="009F5EBD"/>
        </w:tc>
      </w:tr>
      <w:tr w:rsidR="00C1110E" w:rsidRPr="00D8376F" w14:paraId="052DC2AD" w14:textId="77777777" w:rsidTr="00C1110E">
        <w:tc>
          <w:tcPr>
            <w:tcW w:w="7308" w:type="dxa"/>
            <w:tcBorders>
              <w:top w:val="nil"/>
              <w:left w:val="nil"/>
              <w:bottom w:val="nil"/>
              <w:right w:val="nil"/>
            </w:tcBorders>
            <w:shd w:val="clear" w:color="auto" w:fill="auto"/>
          </w:tcPr>
          <w:p w14:paraId="13EB35D9" w14:textId="77777777" w:rsidR="00C1110E" w:rsidRPr="00181E1C" w:rsidRDefault="00C1110E" w:rsidP="00D73DB6">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417D763C" w14:textId="77777777" w:rsidR="00C1110E" w:rsidRPr="000904FF" w:rsidRDefault="00C1110E" w:rsidP="009F5EBD"/>
        </w:tc>
      </w:tr>
      <w:tr w:rsidR="00C1110E" w:rsidRPr="00D8376F" w14:paraId="11D934BF" w14:textId="77777777" w:rsidTr="00C1110E">
        <w:tc>
          <w:tcPr>
            <w:tcW w:w="7308" w:type="dxa"/>
            <w:tcBorders>
              <w:top w:val="nil"/>
              <w:left w:val="nil"/>
              <w:bottom w:val="nil"/>
              <w:right w:val="nil"/>
            </w:tcBorders>
            <w:shd w:val="clear" w:color="auto" w:fill="auto"/>
          </w:tcPr>
          <w:p w14:paraId="3E37CC6F" w14:textId="77777777" w:rsidR="00C1110E" w:rsidRPr="00181E1C" w:rsidRDefault="00C1110E" w:rsidP="00D73DB6">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7DAA85BA" w14:textId="77777777" w:rsidR="00C1110E" w:rsidRPr="000904FF" w:rsidRDefault="00C1110E" w:rsidP="009F5EBD"/>
        </w:tc>
      </w:tr>
      <w:tr w:rsidR="00C1110E" w:rsidRPr="00D8376F" w14:paraId="3B5D7436" w14:textId="77777777" w:rsidTr="00C1110E">
        <w:tc>
          <w:tcPr>
            <w:tcW w:w="7308" w:type="dxa"/>
            <w:tcBorders>
              <w:top w:val="nil"/>
              <w:left w:val="nil"/>
              <w:bottom w:val="nil"/>
              <w:right w:val="nil"/>
            </w:tcBorders>
            <w:shd w:val="clear" w:color="auto" w:fill="auto"/>
          </w:tcPr>
          <w:p w14:paraId="3C7BBA92" w14:textId="77777777" w:rsidR="00C1110E" w:rsidRPr="00181E1C" w:rsidRDefault="00C1110E" w:rsidP="00D73DB6">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71B156D7" w14:textId="77777777" w:rsidR="00C1110E" w:rsidRPr="000904FF" w:rsidRDefault="00C1110E" w:rsidP="009F5EBD"/>
        </w:tc>
      </w:tr>
      <w:tr w:rsidR="00C1110E" w:rsidRPr="00D8376F" w14:paraId="527D8EAC" w14:textId="77777777" w:rsidTr="00C1110E">
        <w:tc>
          <w:tcPr>
            <w:tcW w:w="7308" w:type="dxa"/>
            <w:tcBorders>
              <w:top w:val="nil"/>
              <w:left w:val="nil"/>
              <w:bottom w:val="nil"/>
              <w:right w:val="nil"/>
            </w:tcBorders>
            <w:shd w:val="clear" w:color="auto" w:fill="auto"/>
          </w:tcPr>
          <w:p w14:paraId="28A4D2A6" w14:textId="77777777" w:rsidR="00C1110E" w:rsidRPr="00181E1C" w:rsidRDefault="00C1110E" w:rsidP="00D73DB6">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5631E07A" w14:textId="77777777" w:rsidR="00C1110E" w:rsidRPr="000904FF" w:rsidRDefault="00C1110E" w:rsidP="009F5EBD"/>
        </w:tc>
      </w:tr>
      <w:tr w:rsidR="00D73DB6" w:rsidRPr="00C1110E" w14:paraId="62B77684" w14:textId="77777777" w:rsidTr="00C1110E">
        <w:tc>
          <w:tcPr>
            <w:tcW w:w="7308" w:type="dxa"/>
            <w:tcBorders>
              <w:top w:val="nil"/>
            </w:tcBorders>
            <w:shd w:val="clear" w:color="auto" w:fill="auto"/>
          </w:tcPr>
          <w:p w14:paraId="374A716A" w14:textId="4A69971A" w:rsidR="00C1110E" w:rsidRPr="00181E1C" w:rsidRDefault="00D73DB6" w:rsidP="00D73DB6">
            <w:pPr>
              <w:widowControl/>
              <w:autoSpaceDE/>
              <w:autoSpaceDN/>
              <w:adjustRightInd/>
              <w:jc w:val="both"/>
              <w:rPr>
                <w:szCs w:val="17"/>
                <w:lang w:val="fr-FR"/>
              </w:rPr>
            </w:pPr>
            <w:r w:rsidRPr="00181E1C">
              <w:rPr>
                <w:strike/>
                <w:szCs w:val="17"/>
                <w:lang w:val="fr-FR"/>
              </w:rPr>
              <w:lastRenderedPageBreak/>
              <w:t xml:space="preserve">5 </w:t>
            </w:r>
            <w:r w:rsidR="00657F9A" w:rsidRPr="00181E1C">
              <w:rPr>
                <w:szCs w:val="17"/>
                <w:u w:val="single"/>
                <w:lang w:val="fr-FR"/>
              </w:rPr>
              <w:t xml:space="preserve">7. </w:t>
            </w:r>
            <w:r w:rsidRPr="00181E1C">
              <w:rPr>
                <w:i/>
                <w:iCs/>
                <w:szCs w:val="17"/>
                <w:lang w:val="fr-FR"/>
              </w:rPr>
              <w:t xml:space="preserve">Prie </w:t>
            </w:r>
            <w:r w:rsidRPr="00181E1C">
              <w:rPr>
                <w:szCs w:val="17"/>
                <w:lang w:val="fr-FR"/>
              </w:rPr>
              <w:t xml:space="preserve">le Secrétariat de collaborer avec le FEM à tous les niveaux appropriés pour la poursuite de la mise en </w:t>
            </w:r>
            <w:proofErr w:type="spellStart"/>
            <w:r w:rsidRPr="00181E1C">
              <w:rPr>
                <w:szCs w:val="17"/>
                <w:lang w:val="fr-FR"/>
              </w:rPr>
              <w:t>oeuvre</w:t>
            </w:r>
            <w:proofErr w:type="spellEnd"/>
            <w:r w:rsidRPr="00181E1C">
              <w:rPr>
                <w:szCs w:val="17"/>
                <w:lang w:val="fr-FR"/>
              </w:rPr>
              <w:t xml:space="preserve"> de la présente résolution, </w:t>
            </w:r>
            <w:r w:rsidRPr="00181E1C">
              <w:rPr>
                <w:strike/>
                <w:szCs w:val="17"/>
                <w:lang w:val="fr-FR"/>
              </w:rPr>
              <w:t>notamment de participer à la réunion des conventions concernant la biodiversité avec le Secrétariat du FEM mentionné ci-dessus concernant les priorités pour la stratégie de programmation du FEM-</w:t>
            </w:r>
            <w:proofErr w:type="gramStart"/>
            <w:r w:rsidRPr="00181E1C">
              <w:rPr>
                <w:strike/>
                <w:szCs w:val="17"/>
                <w:lang w:val="fr-FR"/>
              </w:rPr>
              <w:t>6</w:t>
            </w:r>
            <w:r w:rsidRPr="00181E1C">
              <w:rPr>
                <w:szCs w:val="17"/>
                <w:lang w:val="fr-FR"/>
              </w:rPr>
              <w:t>;</w:t>
            </w:r>
            <w:proofErr w:type="gramEnd"/>
            <w:r w:rsidRPr="00181E1C">
              <w:rPr>
                <w:szCs w:val="17"/>
                <w:lang w:val="fr-FR"/>
              </w:rPr>
              <w:t> </w:t>
            </w:r>
          </w:p>
        </w:tc>
        <w:tc>
          <w:tcPr>
            <w:tcW w:w="1745" w:type="dxa"/>
            <w:tcBorders>
              <w:top w:val="nil"/>
            </w:tcBorders>
            <w:shd w:val="clear" w:color="auto" w:fill="auto"/>
          </w:tcPr>
          <w:p w14:paraId="272A7BFC" w14:textId="77777777" w:rsidR="00D73DB6" w:rsidRDefault="000B4E89" w:rsidP="009F5EBD">
            <w:pPr>
              <w:rPr>
                <w:lang w:val="fr-FR"/>
              </w:rPr>
            </w:pPr>
            <w:r w:rsidRPr="00C1110E">
              <w:rPr>
                <w:color w:val="000000" w:themeColor="text1"/>
                <w:lang w:val="fr-FR"/>
              </w:rPr>
              <w:t>Conserver tel que modifié</w:t>
            </w:r>
            <w:r w:rsidR="00C1110E" w:rsidRPr="00C1110E">
              <w:rPr>
                <w:lang w:val="fr-FR"/>
              </w:rPr>
              <w:t>, l</w:t>
            </w:r>
            <w:r w:rsidR="00C1110E" w:rsidRPr="00C1110E">
              <w:rPr>
                <w:lang w:val="fr-FR"/>
              </w:rPr>
              <w:t>e FEM prévoit maintenant la stratégie de programmation FEM-7</w:t>
            </w:r>
          </w:p>
          <w:p w14:paraId="3DEDB14C" w14:textId="3EADA89E" w:rsidR="00C1110E" w:rsidRPr="00C1110E" w:rsidRDefault="00C1110E" w:rsidP="009F5EBD">
            <w:pPr>
              <w:rPr>
                <w:lang w:val="fr-FR"/>
              </w:rPr>
            </w:pPr>
          </w:p>
        </w:tc>
      </w:tr>
      <w:tr w:rsidR="00D73DB6" w:rsidRPr="00D8376F" w14:paraId="1DDC105C" w14:textId="77777777" w:rsidTr="00275105">
        <w:tc>
          <w:tcPr>
            <w:tcW w:w="7308" w:type="dxa"/>
            <w:shd w:val="clear" w:color="auto" w:fill="auto"/>
          </w:tcPr>
          <w:p w14:paraId="59C96532" w14:textId="77777777" w:rsidR="00D73DB6" w:rsidRDefault="00D73DB6" w:rsidP="00D73DB6">
            <w:pPr>
              <w:widowControl/>
              <w:autoSpaceDE/>
              <w:autoSpaceDN/>
              <w:adjustRightInd/>
              <w:jc w:val="both"/>
              <w:rPr>
                <w:szCs w:val="17"/>
                <w:u w:val="single"/>
                <w:lang w:val="fr-FR"/>
              </w:rPr>
            </w:pPr>
            <w:r w:rsidRPr="00181E1C">
              <w:rPr>
                <w:strike/>
                <w:szCs w:val="17"/>
                <w:lang w:val="fr-FR"/>
              </w:rPr>
              <w:t>6</w:t>
            </w:r>
            <w:r w:rsidRPr="00181E1C">
              <w:rPr>
                <w:szCs w:val="17"/>
                <w:lang w:val="fr-FR"/>
              </w:rPr>
              <w:t xml:space="preserve">. </w:t>
            </w:r>
            <w:r w:rsidR="00657F9A" w:rsidRPr="00181E1C">
              <w:rPr>
                <w:szCs w:val="17"/>
                <w:u w:val="single"/>
                <w:lang w:val="fr-FR"/>
              </w:rPr>
              <w:t xml:space="preserve">8. </w:t>
            </w:r>
            <w:r w:rsidRPr="00181E1C">
              <w:rPr>
                <w:i/>
                <w:iCs/>
                <w:szCs w:val="17"/>
                <w:lang w:val="fr-FR"/>
              </w:rPr>
              <w:t xml:space="preserve">Demande </w:t>
            </w:r>
            <w:r w:rsidRPr="00181E1C">
              <w:rPr>
                <w:szCs w:val="17"/>
                <w:lang w:val="fr-FR"/>
              </w:rPr>
              <w:t xml:space="preserve">au PNUE d'apporter, selon les cas, son soutien et sa contribution à la mise en </w:t>
            </w:r>
            <w:proofErr w:type="spellStart"/>
            <w:r w:rsidRPr="00181E1C">
              <w:rPr>
                <w:szCs w:val="17"/>
                <w:lang w:val="fr-FR"/>
              </w:rPr>
              <w:t>oeuvre</w:t>
            </w:r>
            <w:proofErr w:type="spellEnd"/>
            <w:r w:rsidRPr="00181E1C">
              <w:rPr>
                <w:szCs w:val="17"/>
                <w:lang w:val="fr-FR"/>
              </w:rPr>
              <w:t xml:space="preserve"> de la présente </w:t>
            </w:r>
            <w:proofErr w:type="gramStart"/>
            <w:r w:rsidRPr="00181E1C">
              <w:rPr>
                <w:szCs w:val="17"/>
                <w:lang w:val="fr-FR"/>
              </w:rPr>
              <w:t>Résolution;</w:t>
            </w:r>
            <w:proofErr w:type="gramEnd"/>
            <w:r w:rsidRPr="00181E1C">
              <w:rPr>
                <w:szCs w:val="17"/>
                <w:lang w:val="fr-FR"/>
              </w:rPr>
              <w:t> </w:t>
            </w:r>
            <w:r w:rsidRPr="00181E1C">
              <w:rPr>
                <w:szCs w:val="17"/>
                <w:u w:val="single"/>
                <w:lang w:val="fr-FR"/>
              </w:rPr>
              <w:t>et</w:t>
            </w:r>
          </w:p>
          <w:p w14:paraId="3B6A71E9" w14:textId="4A73DBF0" w:rsidR="00C1110E" w:rsidRPr="00181E1C" w:rsidRDefault="00C1110E" w:rsidP="00D73DB6">
            <w:pPr>
              <w:widowControl/>
              <w:autoSpaceDE/>
              <w:autoSpaceDN/>
              <w:adjustRightInd/>
              <w:jc w:val="both"/>
              <w:rPr>
                <w:szCs w:val="17"/>
                <w:u w:val="single"/>
                <w:lang w:val="fr-FR"/>
              </w:rPr>
            </w:pPr>
          </w:p>
        </w:tc>
        <w:tc>
          <w:tcPr>
            <w:tcW w:w="1745" w:type="dxa"/>
            <w:shd w:val="clear" w:color="auto" w:fill="auto"/>
          </w:tcPr>
          <w:p w14:paraId="7DA0D36E" w14:textId="4650B603" w:rsidR="00D73DB6" w:rsidRPr="00D8376F" w:rsidRDefault="00D73DB6" w:rsidP="009F5EBD">
            <w:r>
              <w:t>Conserver</w:t>
            </w:r>
          </w:p>
        </w:tc>
      </w:tr>
      <w:tr w:rsidR="00D73DB6" w:rsidRPr="00C1110E" w14:paraId="4043C15F" w14:textId="77777777" w:rsidTr="00275105">
        <w:tc>
          <w:tcPr>
            <w:tcW w:w="7308" w:type="dxa"/>
            <w:shd w:val="clear" w:color="auto" w:fill="auto"/>
          </w:tcPr>
          <w:p w14:paraId="1EBE1887" w14:textId="0BF4F000" w:rsidR="00D73DB6" w:rsidRPr="00C1110E" w:rsidRDefault="00D73DB6" w:rsidP="00D73DB6">
            <w:pPr>
              <w:widowControl/>
              <w:autoSpaceDE/>
              <w:autoSpaceDN/>
              <w:adjustRightInd/>
              <w:jc w:val="both"/>
              <w:rPr>
                <w:szCs w:val="17"/>
                <w:lang w:val="fr-FR"/>
              </w:rPr>
            </w:pPr>
            <w:r w:rsidRPr="00C1110E">
              <w:rPr>
                <w:strike/>
                <w:szCs w:val="17"/>
                <w:lang w:val="fr-FR"/>
              </w:rPr>
              <w:t>7</w:t>
            </w:r>
            <w:r w:rsidRPr="00C1110E">
              <w:rPr>
                <w:szCs w:val="17"/>
                <w:lang w:val="fr-FR"/>
              </w:rPr>
              <w:t xml:space="preserve">. </w:t>
            </w:r>
            <w:r w:rsidR="00657F9A" w:rsidRPr="00C1110E">
              <w:rPr>
                <w:szCs w:val="17"/>
                <w:u w:val="single"/>
                <w:lang w:val="fr-FR"/>
              </w:rPr>
              <w:t xml:space="preserve">9. </w:t>
            </w:r>
            <w:r w:rsidRPr="00C1110E">
              <w:rPr>
                <w:i/>
                <w:iCs/>
                <w:szCs w:val="17"/>
                <w:lang w:val="fr-FR"/>
              </w:rPr>
              <w:t xml:space="preserve">Demande </w:t>
            </w:r>
            <w:r w:rsidRPr="00C1110E">
              <w:rPr>
                <w:szCs w:val="17"/>
                <w:lang w:val="fr-FR"/>
              </w:rPr>
              <w:t xml:space="preserve">au Secrétariat de fournir un rapport sur l'avancement de la mise en </w:t>
            </w:r>
            <w:proofErr w:type="spellStart"/>
            <w:r w:rsidRPr="00C1110E">
              <w:rPr>
                <w:szCs w:val="17"/>
                <w:lang w:val="fr-FR"/>
              </w:rPr>
              <w:t>oeuvre</w:t>
            </w:r>
            <w:proofErr w:type="spellEnd"/>
            <w:r w:rsidRPr="00C1110E">
              <w:rPr>
                <w:szCs w:val="17"/>
                <w:lang w:val="fr-FR"/>
              </w:rPr>
              <w:t xml:space="preserve"> de la présente Résolution lors de </w:t>
            </w:r>
            <w:r w:rsidRPr="00C1110E">
              <w:rPr>
                <w:strike/>
                <w:szCs w:val="17"/>
                <w:lang w:val="fr-FR"/>
              </w:rPr>
              <w:t>la 40</w:t>
            </w:r>
            <w:r w:rsidRPr="00C1110E">
              <w:rPr>
                <w:strike/>
                <w:szCs w:val="12"/>
                <w:lang w:val="fr-FR"/>
              </w:rPr>
              <w:t xml:space="preserve">ème </w:t>
            </w:r>
            <w:r w:rsidRPr="00C1110E">
              <w:rPr>
                <w:strike/>
                <w:szCs w:val="17"/>
                <w:lang w:val="fr-FR"/>
              </w:rPr>
              <w:t>réunion</w:t>
            </w:r>
            <w:r w:rsidRPr="00C1110E">
              <w:rPr>
                <w:szCs w:val="17"/>
                <w:lang w:val="fr-FR"/>
              </w:rPr>
              <w:t xml:space="preserve"> </w:t>
            </w:r>
            <w:r w:rsidR="00C1110E" w:rsidRPr="00C1110E">
              <w:rPr>
                <w:szCs w:val="17"/>
                <w:u w:val="single"/>
                <w:lang w:val="fr-FR"/>
              </w:rPr>
              <w:t>d</w:t>
            </w:r>
            <w:r w:rsidR="00DB16E9" w:rsidRPr="00C1110E">
              <w:rPr>
                <w:szCs w:val="17"/>
                <w:u w:val="single"/>
                <w:lang w:val="fr-FR"/>
              </w:rPr>
              <w:t>es</w:t>
            </w:r>
            <w:r w:rsidR="00DB16E9" w:rsidRPr="00C1110E">
              <w:rPr>
                <w:szCs w:val="17"/>
                <w:lang w:val="fr-FR"/>
              </w:rPr>
              <w:t xml:space="preserve"> </w:t>
            </w:r>
            <w:r w:rsidR="00DB16E9" w:rsidRPr="00C1110E">
              <w:rPr>
                <w:szCs w:val="17"/>
                <w:u w:val="single"/>
                <w:lang w:val="fr-FR"/>
              </w:rPr>
              <w:t>réunions</w:t>
            </w:r>
            <w:r w:rsidR="00DB16E9" w:rsidRPr="00C1110E">
              <w:rPr>
                <w:szCs w:val="17"/>
                <w:lang w:val="fr-FR"/>
              </w:rPr>
              <w:t xml:space="preserve"> </w:t>
            </w:r>
            <w:r w:rsidRPr="00C1110E">
              <w:rPr>
                <w:szCs w:val="17"/>
                <w:lang w:val="fr-FR"/>
              </w:rPr>
              <w:t xml:space="preserve">du Comité Permanent et de soumettre des propositions pour l'action future </w:t>
            </w:r>
            <w:r w:rsidRPr="00C1110E">
              <w:rPr>
                <w:strike/>
                <w:szCs w:val="17"/>
                <w:lang w:val="fr-FR"/>
              </w:rPr>
              <w:t>à la 11</w:t>
            </w:r>
            <w:r w:rsidRPr="00C1110E">
              <w:rPr>
                <w:strike/>
                <w:szCs w:val="12"/>
                <w:lang w:val="fr-FR"/>
              </w:rPr>
              <w:t xml:space="preserve">ème </w:t>
            </w:r>
            <w:r w:rsidRPr="00C1110E">
              <w:rPr>
                <w:strike/>
                <w:szCs w:val="17"/>
                <w:lang w:val="fr-FR"/>
              </w:rPr>
              <w:t>réunion</w:t>
            </w:r>
            <w:r w:rsidRPr="00C1110E">
              <w:rPr>
                <w:szCs w:val="17"/>
                <w:lang w:val="fr-FR"/>
              </w:rPr>
              <w:t xml:space="preserve"> </w:t>
            </w:r>
            <w:r w:rsidR="00C1110E" w:rsidRPr="00C1110E">
              <w:rPr>
                <w:szCs w:val="17"/>
                <w:u w:val="single"/>
                <w:lang w:val="fr-FR"/>
              </w:rPr>
              <w:t>aux</w:t>
            </w:r>
            <w:r w:rsidR="00EF1717" w:rsidRPr="00C1110E">
              <w:rPr>
                <w:szCs w:val="17"/>
                <w:u w:val="single"/>
                <w:lang w:val="fr-FR"/>
              </w:rPr>
              <w:t xml:space="preserve"> réunions</w:t>
            </w:r>
            <w:r w:rsidR="00EF1717" w:rsidRPr="00C1110E">
              <w:rPr>
                <w:szCs w:val="17"/>
                <w:lang w:val="fr-FR"/>
              </w:rPr>
              <w:t xml:space="preserve"> </w:t>
            </w:r>
            <w:r w:rsidRPr="00C1110E">
              <w:rPr>
                <w:szCs w:val="17"/>
                <w:lang w:val="fr-FR"/>
              </w:rPr>
              <w:t>de la Conférence des Parties. </w:t>
            </w:r>
          </w:p>
        </w:tc>
        <w:tc>
          <w:tcPr>
            <w:tcW w:w="1745" w:type="dxa"/>
            <w:shd w:val="clear" w:color="auto" w:fill="auto"/>
          </w:tcPr>
          <w:p w14:paraId="55F62BB7" w14:textId="77777777" w:rsidR="00D73DB6" w:rsidRDefault="00C1110E" w:rsidP="009F5EBD">
            <w:pPr>
              <w:rPr>
                <w:lang w:val="fr-FR"/>
              </w:rPr>
            </w:pPr>
            <w:r>
              <w:rPr>
                <w:lang w:val="fr-FR"/>
              </w:rPr>
              <w:t>Conserver comme modifié pour faire des obligations de déclaration à long terme</w:t>
            </w:r>
          </w:p>
          <w:p w14:paraId="7DBFC05E" w14:textId="2602D6C6" w:rsidR="00C1110E" w:rsidRPr="00C1110E" w:rsidRDefault="00C1110E" w:rsidP="009F5EBD">
            <w:pPr>
              <w:rPr>
                <w:lang w:val="fr-FR"/>
              </w:rPr>
            </w:pPr>
          </w:p>
        </w:tc>
      </w:tr>
    </w:tbl>
    <w:p w14:paraId="4025EFA9" w14:textId="77777777" w:rsidR="00593041" w:rsidRPr="00C1110E" w:rsidRDefault="00593041" w:rsidP="00593041">
      <w:pPr>
        <w:jc w:val="both"/>
        <w:rPr>
          <w:lang w:val="fr-FR"/>
        </w:rPr>
      </w:pPr>
    </w:p>
    <w:p w14:paraId="0A67EE54" w14:textId="77777777" w:rsidR="00593041" w:rsidRPr="00C1110E"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C1110E"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81E1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181E1C">
        <w:rPr>
          <w:b/>
          <w:caps/>
          <w:lang w:val="fr-FR"/>
        </w:rPr>
        <w:lastRenderedPageBreak/>
        <w:t>AnnexE 2</w:t>
      </w:r>
    </w:p>
    <w:p w14:paraId="2EB02C1E" w14:textId="77777777" w:rsidR="00593041" w:rsidRPr="00181E1C"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4C66E7AB" w:rsidR="00EE6091" w:rsidRPr="00181E1C" w:rsidRDefault="00593041" w:rsidP="00EE6091">
      <w:pPr>
        <w:jc w:val="center"/>
        <w:rPr>
          <w:b/>
          <w:lang w:val="fr-FR"/>
        </w:rPr>
      </w:pPr>
      <w:r w:rsidRPr="00181E1C">
        <w:rPr>
          <w:b/>
          <w:caps/>
          <w:lang w:val="fr-FR"/>
        </w:rPr>
        <w:t>r</w:t>
      </w:r>
      <w:r w:rsidR="00C1110E">
        <w:rPr>
          <w:b/>
          <w:caps/>
          <w:color w:val="000000" w:themeColor="text1"/>
          <w:lang w:val="fr-FR"/>
        </w:rPr>
        <w:t>É</w:t>
      </w:r>
      <w:r w:rsidRPr="00181E1C">
        <w:rPr>
          <w:b/>
          <w:caps/>
          <w:lang w:val="fr-FR"/>
        </w:rPr>
        <w:t xml:space="preserve">solution </w:t>
      </w:r>
      <w:r w:rsidR="00542BF8" w:rsidRPr="00181E1C">
        <w:rPr>
          <w:b/>
          <w:caps/>
          <w:lang w:val="fr-FR"/>
        </w:rPr>
        <w:t>10.25</w:t>
      </w:r>
      <w:r w:rsidRPr="00181E1C">
        <w:rPr>
          <w:b/>
          <w:lang w:val="fr-FR"/>
        </w:rPr>
        <w:t xml:space="preserve"> (REV. COP12</w:t>
      </w:r>
      <w:r w:rsidR="00EE6091" w:rsidRPr="00181E1C">
        <w:rPr>
          <w:b/>
          <w:lang w:val="fr-FR"/>
        </w:rPr>
        <w:t>)</w:t>
      </w:r>
    </w:p>
    <w:p w14:paraId="21DDA8DA" w14:textId="77777777" w:rsidR="00EE6091" w:rsidRPr="00181E1C" w:rsidRDefault="00EE6091" w:rsidP="00EE6091">
      <w:pPr>
        <w:jc w:val="center"/>
        <w:rPr>
          <w:b/>
          <w:lang w:val="fr-FR"/>
        </w:rPr>
      </w:pPr>
    </w:p>
    <w:p w14:paraId="72B6713F" w14:textId="77777777" w:rsidR="00C1110E" w:rsidRDefault="000A32EB" w:rsidP="00EE6091">
      <w:pPr>
        <w:jc w:val="center"/>
        <w:rPr>
          <w:b/>
          <w:bCs/>
          <w:caps/>
          <w:lang w:val="fr-FR"/>
        </w:rPr>
      </w:pPr>
      <w:r w:rsidRPr="00181E1C">
        <w:rPr>
          <w:b/>
          <w:bCs/>
          <w:caps/>
          <w:lang w:val="fr-FR"/>
        </w:rPr>
        <w:t xml:space="preserve">RENFORCEMENT DE L'ENGAGEMENT DANS LE FONDS </w:t>
      </w:r>
    </w:p>
    <w:p w14:paraId="4FA385EA" w14:textId="1143D7B2" w:rsidR="00EE6091" w:rsidRPr="00181E1C" w:rsidRDefault="000A32EB" w:rsidP="00EE6091">
      <w:pPr>
        <w:jc w:val="center"/>
        <w:rPr>
          <w:b/>
          <w:lang w:val="fr-FR"/>
        </w:rPr>
      </w:pPr>
      <w:r w:rsidRPr="00181E1C">
        <w:rPr>
          <w:b/>
          <w:bCs/>
          <w:caps/>
          <w:lang w:val="fr-FR"/>
        </w:rPr>
        <w:t>POUR L'ENVIRONNEMENT MONDIAL </w:t>
      </w:r>
    </w:p>
    <w:p w14:paraId="519BEE54" w14:textId="2DC87ABE" w:rsidR="0079075D" w:rsidRDefault="0079075D" w:rsidP="00EE6091">
      <w:pPr>
        <w:jc w:val="center"/>
        <w:rPr>
          <w:lang w:val="fr-FR"/>
        </w:rPr>
      </w:pPr>
    </w:p>
    <w:p w14:paraId="7F19A396" w14:textId="77777777" w:rsidR="00C1110E" w:rsidRPr="00181E1C" w:rsidRDefault="00C1110E" w:rsidP="00EE6091">
      <w:pPr>
        <w:jc w:val="center"/>
        <w:rPr>
          <w:lang w:val="fr-FR"/>
        </w:rPr>
      </w:pPr>
    </w:p>
    <w:p w14:paraId="5F7D128D"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Tenant compte </w:t>
      </w:r>
      <w:r w:rsidRPr="00181E1C">
        <w:rPr>
          <w:szCs w:val="17"/>
          <w:lang w:val="fr-FR"/>
        </w:rPr>
        <w:t xml:space="preserve">du rôle crucial joué par les espèces migratrices en termes de services fournis par l'écosystème au bien-être humain, et du besoin de réponses internationales coordonnées aux pressions transfrontières qui menacent leur </w:t>
      </w:r>
      <w:proofErr w:type="gramStart"/>
      <w:r w:rsidRPr="00181E1C">
        <w:rPr>
          <w:szCs w:val="17"/>
          <w:lang w:val="fr-FR"/>
        </w:rPr>
        <w:t>survie;</w:t>
      </w:r>
      <w:proofErr w:type="gramEnd"/>
    </w:p>
    <w:p w14:paraId="1738E7BB" w14:textId="77777777" w:rsidR="00542BF8" w:rsidRPr="00181E1C" w:rsidRDefault="00542BF8" w:rsidP="001D6C91">
      <w:pPr>
        <w:widowControl/>
        <w:autoSpaceDE/>
        <w:autoSpaceDN/>
        <w:adjustRightInd/>
        <w:jc w:val="both"/>
        <w:rPr>
          <w:i/>
          <w:iCs/>
          <w:szCs w:val="17"/>
          <w:lang w:val="fr-FR"/>
        </w:rPr>
      </w:pPr>
    </w:p>
    <w:p w14:paraId="5C3D9FCF"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Notant que </w:t>
      </w:r>
      <w:r w:rsidRPr="00181E1C">
        <w:rPr>
          <w:szCs w:val="17"/>
          <w:lang w:val="fr-FR"/>
        </w:rPr>
        <w:t xml:space="preserve">la version mise à jour du Plan Stratégique de la CMS pour la période 2012-2014 (UNEP/CMS/Conf.10.22) identifie le financement futur des programmes de la Convention et le besoin de diversifier les sources de revenus comme les principaux défis des trois années à venir, et que les ressources disponibles pour les petites subventions accordées par la CMS ont considérablement </w:t>
      </w:r>
      <w:proofErr w:type="gramStart"/>
      <w:r w:rsidRPr="00181E1C">
        <w:rPr>
          <w:szCs w:val="17"/>
          <w:lang w:val="fr-FR"/>
        </w:rPr>
        <w:t>diminué;</w:t>
      </w:r>
      <w:proofErr w:type="gramEnd"/>
    </w:p>
    <w:p w14:paraId="7D1EB9C3" w14:textId="77777777" w:rsidR="00542BF8" w:rsidRPr="00181E1C" w:rsidRDefault="00542BF8" w:rsidP="001D6C91">
      <w:pPr>
        <w:widowControl/>
        <w:autoSpaceDE/>
        <w:autoSpaceDN/>
        <w:adjustRightInd/>
        <w:jc w:val="both"/>
        <w:rPr>
          <w:i/>
          <w:iCs/>
          <w:szCs w:val="17"/>
          <w:lang w:val="fr-FR"/>
        </w:rPr>
      </w:pPr>
    </w:p>
    <w:p w14:paraId="4328BA51"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Tenant compte </w:t>
      </w:r>
      <w:r w:rsidRPr="00181E1C">
        <w:rPr>
          <w:szCs w:val="17"/>
          <w:lang w:val="fr-FR"/>
        </w:rPr>
        <w:t xml:space="preserve">du fait que ces restrictions des ressources ont un effet contraignant proportionnellement plus important dans les pays en développement, alors que dans le même temps ces pays détiennent partiellement la biodiversité la plus riche et la plus vulnérable du monde, y compris en ce qui concerne les espèces </w:t>
      </w:r>
      <w:proofErr w:type="gramStart"/>
      <w:r w:rsidRPr="00181E1C">
        <w:rPr>
          <w:szCs w:val="17"/>
          <w:lang w:val="fr-FR"/>
        </w:rPr>
        <w:t>migratrices;</w:t>
      </w:r>
      <w:proofErr w:type="gramEnd"/>
    </w:p>
    <w:p w14:paraId="1EC95CF6" w14:textId="77777777" w:rsidR="00542BF8" w:rsidRPr="00181E1C" w:rsidRDefault="00542BF8" w:rsidP="001D6C91">
      <w:pPr>
        <w:widowControl/>
        <w:autoSpaceDE/>
        <w:autoSpaceDN/>
        <w:adjustRightInd/>
        <w:jc w:val="both"/>
        <w:rPr>
          <w:i/>
          <w:iCs/>
          <w:szCs w:val="17"/>
          <w:lang w:val="fr-FR"/>
        </w:rPr>
      </w:pPr>
    </w:p>
    <w:p w14:paraId="0C808168"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Rappelant </w:t>
      </w:r>
      <w:r w:rsidRPr="00181E1C">
        <w:rPr>
          <w:szCs w:val="17"/>
          <w:lang w:val="fr-FR"/>
        </w:rPr>
        <w:t>que la Conférence des Parties à la Convention sur la Diversité Biologique a, dans ses Décisions VI/20 et X/20, reconnu la CMS comme premier partenaire en matière de conservation et d'exploitation durable des espèces migratrices, qu'un Plan de Travail Commun a été établi par les deux Conventions et que la conservation basée sur les espèces est un élément important des Objectifs globaux d'Aichi pour la Biodiversité, y compris l'objectif 12 qui vise à la prévention d'ici 2020 de l'extinction des espèces menacées et à l'amélioration et au maintien de leur statut de conservation;</w:t>
      </w:r>
    </w:p>
    <w:p w14:paraId="2E000B3B" w14:textId="77777777" w:rsidR="00542BF8" w:rsidRPr="00181E1C" w:rsidRDefault="00542BF8" w:rsidP="001D6C91">
      <w:pPr>
        <w:widowControl/>
        <w:autoSpaceDE/>
        <w:autoSpaceDN/>
        <w:adjustRightInd/>
        <w:jc w:val="both"/>
        <w:rPr>
          <w:i/>
          <w:iCs/>
          <w:szCs w:val="17"/>
          <w:lang w:val="fr-FR"/>
        </w:rPr>
      </w:pPr>
    </w:p>
    <w:p w14:paraId="38F12D4D"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Sachant </w:t>
      </w:r>
      <w:r w:rsidRPr="00181E1C">
        <w:rPr>
          <w:szCs w:val="17"/>
          <w:lang w:val="fr-FR"/>
        </w:rPr>
        <w:t xml:space="preserve">qu'il n'a pas été facile pour les structures, stratégies, programmes, procédures et attribution des financements du Fonds pour l'Environnement Mondial (FEM) actuels de soutenir les projets et les programmes en faveur de la conservation et de l'exploitation durable des espèces migratrices en raison de l’orientation stratégique des décisions au sein du Fonds en général, et parce que le Fonds n'a jusqu'ici pas été désigné comme mécanisme de financement par la </w:t>
      </w:r>
      <w:proofErr w:type="gramStart"/>
      <w:r w:rsidRPr="00181E1C">
        <w:rPr>
          <w:szCs w:val="17"/>
          <w:lang w:val="fr-FR"/>
        </w:rPr>
        <w:t>CMS;</w:t>
      </w:r>
      <w:proofErr w:type="gramEnd"/>
    </w:p>
    <w:p w14:paraId="52BBA34F" w14:textId="77777777" w:rsidR="00542BF8" w:rsidRPr="00181E1C" w:rsidRDefault="00542BF8" w:rsidP="001D6C91">
      <w:pPr>
        <w:widowControl/>
        <w:autoSpaceDE/>
        <w:autoSpaceDN/>
        <w:adjustRightInd/>
        <w:jc w:val="both"/>
        <w:rPr>
          <w:i/>
          <w:iCs/>
          <w:szCs w:val="17"/>
          <w:lang w:val="fr-FR"/>
        </w:rPr>
      </w:pPr>
    </w:p>
    <w:p w14:paraId="1763B77F"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Accueillant </w:t>
      </w:r>
      <w:r w:rsidRPr="00181E1C">
        <w:rPr>
          <w:szCs w:val="17"/>
          <w:lang w:val="fr-FR"/>
        </w:rPr>
        <w:t>la décision prise par le 41</w:t>
      </w:r>
      <w:r w:rsidRPr="00181E1C">
        <w:rPr>
          <w:szCs w:val="12"/>
          <w:lang w:val="fr-FR"/>
        </w:rPr>
        <w:t xml:space="preserve">ème </w:t>
      </w:r>
      <w:r w:rsidRPr="00181E1C">
        <w:rPr>
          <w:szCs w:val="17"/>
          <w:lang w:val="fr-FR"/>
        </w:rPr>
        <w:t>Conseil du FEM de demander au Secrétariat du FEM d’organiser une réunion des conventions concernant la biodiversité avec le Secrétariat de la Convention sur la diversité biologique afin de faciliter la coordination de leurs priorités à inclure dans la stratégie de programmation du FEM-</w:t>
      </w:r>
      <w:proofErr w:type="gramStart"/>
      <w:r w:rsidRPr="00181E1C">
        <w:rPr>
          <w:szCs w:val="17"/>
          <w:lang w:val="fr-FR"/>
        </w:rPr>
        <w:t>6;</w:t>
      </w:r>
      <w:proofErr w:type="gramEnd"/>
      <w:r w:rsidRPr="00181E1C">
        <w:rPr>
          <w:szCs w:val="17"/>
          <w:lang w:val="fr-FR"/>
        </w:rPr>
        <w:t> </w:t>
      </w:r>
    </w:p>
    <w:p w14:paraId="0374F57B" w14:textId="77777777" w:rsidR="00542BF8" w:rsidRPr="00181E1C" w:rsidRDefault="00542BF8" w:rsidP="001D6C91">
      <w:pPr>
        <w:widowControl/>
        <w:autoSpaceDE/>
        <w:autoSpaceDN/>
        <w:adjustRightInd/>
        <w:jc w:val="both"/>
        <w:rPr>
          <w:szCs w:val="17"/>
          <w:lang w:val="fr-FR"/>
        </w:rPr>
      </w:pPr>
    </w:p>
    <w:p w14:paraId="6783326A" w14:textId="77777777" w:rsidR="00542BF8" w:rsidRPr="00181E1C" w:rsidRDefault="00542BF8" w:rsidP="001D6C91">
      <w:pPr>
        <w:widowControl/>
        <w:autoSpaceDE/>
        <w:autoSpaceDN/>
        <w:adjustRightInd/>
        <w:jc w:val="both"/>
        <w:rPr>
          <w:szCs w:val="17"/>
          <w:lang w:val="fr-FR"/>
        </w:rPr>
      </w:pPr>
      <w:r w:rsidRPr="00181E1C">
        <w:rPr>
          <w:i/>
          <w:iCs/>
          <w:szCs w:val="17"/>
          <w:lang w:val="fr-FR"/>
        </w:rPr>
        <w:t xml:space="preserve">Au vu de </w:t>
      </w:r>
      <w:r w:rsidRPr="00181E1C">
        <w:rPr>
          <w:szCs w:val="17"/>
          <w:lang w:val="fr-FR"/>
        </w:rPr>
        <w:t>l'analyse de l'engagement passé et potentiellement futur avec le FEM fournie à la COP par le Secrétariat dans le document UNEP/CMS/Conf.10.</w:t>
      </w:r>
      <w:proofErr w:type="gramStart"/>
      <w:r w:rsidRPr="00181E1C">
        <w:rPr>
          <w:szCs w:val="17"/>
          <w:lang w:val="fr-FR"/>
        </w:rPr>
        <w:t>41;</w:t>
      </w:r>
      <w:proofErr w:type="gramEnd"/>
    </w:p>
    <w:p w14:paraId="326E0263" w14:textId="577D9D33" w:rsidR="00542BF8" w:rsidRPr="00181E1C" w:rsidRDefault="00C1110E" w:rsidP="001D6C91">
      <w:pPr>
        <w:widowControl/>
        <w:autoSpaceDE/>
        <w:autoSpaceDN/>
        <w:adjustRightInd/>
        <w:jc w:val="both"/>
        <w:rPr>
          <w:szCs w:val="17"/>
          <w:lang w:val="fr-FR"/>
        </w:rPr>
      </w:pPr>
      <w:r>
        <w:rPr>
          <w:szCs w:val="17"/>
          <w:lang w:val="fr-FR"/>
        </w:rPr>
        <w:br w:type="page"/>
      </w:r>
    </w:p>
    <w:p w14:paraId="44805929" w14:textId="77777777" w:rsidR="00C1110E" w:rsidRDefault="00542BF8" w:rsidP="001D6C91">
      <w:pPr>
        <w:jc w:val="center"/>
        <w:rPr>
          <w:i/>
          <w:lang w:val="fr-FR"/>
        </w:rPr>
      </w:pPr>
      <w:r w:rsidRPr="00D8376F">
        <w:rPr>
          <w:i/>
          <w:lang w:val="fr-FR"/>
        </w:rPr>
        <w:lastRenderedPageBreak/>
        <w:t xml:space="preserve">La Conférence des Parties à la </w:t>
      </w:r>
    </w:p>
    <w:p w14:paraId="2F31FDF3" w14:textId="45901B9E" w:rsidR="00542BF8" w:rsidRDefault="00542BF8" w:rsidP="001D6C91">
      <w:pPr>
        <w:jc w:val="center"/>
        <w:rPr>
          <w:i/>
          <w:lang w:val="fr-FR"/>
        </w:rPr>
      </w:pPr>
      <w:r w:rsidRPr="00D8376F">
        <w:rPr>
          <w:i/>
          <w:lang w:val="fr-FR"/>
        </w:rPr>
        <w:t>Convention sur la conservation des espèces migratrices appartenant à la faune sauvage</w:t>
      </w:r>
    </w:p>
    <w:p w14:paraId="6CAE29E3" w14:textId="77777777" w:rsidR="00542BF8" w:rsidRPr="00181E1C" w:rsidRDefault="00542BF8" w:rsidP="001D6C91">
      <w:pPr>
        <w:jc w:val="center"/>
        <w:rPr>
          <w:lang w:val="fr-FR"/>
        </w:rPr>
      </w:pPr>
    </w:p>
    <w:p w14:paraId="2BE82D45" w14:textId="6F714131" w:rsidR="00542BF8" w:rsidRPr="00181E1C" w:rsidRDefault="00542BF8" w:rsidP="00C12647">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Encourage </w:t>
      </w:r>
      <w:r w:rsidRPr="00181E1C">
        <w:rPr>
          <w:szCs w:val="17"/>
          <w:lang w:val="fr-FR"/>
        </w:rPr>
        <w:t xml:space="preserve">les points focaux de la CMS à rechercher des opportunités pour renforcer le dialogue au niveau national et régional avec les points focaux de la CDB et du FEM, en vue d'attirer l'attention sur la hiérarchisation des priorités et les processus décisionnels pour le financement par le FEM aux niveaux national et régional pour les besoins des espèces migratrices et les opportunités en faveur de leur conservation et de leur exploitation </w:t>
      </w:r>
      <w:proofErr w:type="gramStart"/>
      <w:r w:rsidRPr="00181E1C">
        <w:rPr>
          <w:szCs w:val="17"/>
          <w:lang w:val="fr-FR"/>
        </w:rPr>
        <w:t>durable;</w:t>
      </w:r>
      <w:proofErr w:type="gramEnd"/>
      <w:r w:rsidRPr="00181E1C">
        <w:rPr>
          <w:szCs w:val="17"/>
          <w:lang w:val="fr-FR"/>
        </w:rPr>
        <w:t> </w:t>
      </w:r>
    </w:p>
    <w:p w14:paraId="284EAA39" w14:textId="77777777" w:rsidR="00C12647" w:rsidRPr="00181E1C" w:rsidRDefault="00C12647" w:rsidP="00C12647">
      <w:pPr>
        <w:pStyle w:val="ListParagraph"/>
        <w:widowControl/>
        <w:autoSpaceDE/>
        <w:autoSpaceDN/>
        <w:adjustRightInd/>
        <w:ind w:left="360"/>
        <w:jc w:val="both"/>
        <w:rPr>
          <w:szCs w:val="17"/>
          <w:lang w:val="fr-FR"/>
        </w:rPr>
      </w:pPr>
    </w:p>
    <w:p w14:paraId="545DF335" w14:textId="02CD6E72" w:rsidR="00542BF8" w:rsidRPr="00C1110E" w:rsidRDefault="00542BF8" w:rsidP="00C1110E">
      <w:pPr>
        <w:pStyle w:val="ListParagraph"/>
        <w:widowControl/>
        <w:numPr>
          <w:ilvl w:val="0"/>
          <w:numId w:val="42"/>
        </w:numPr>
        <w:autoSpaceDE/>
        <w:autoSpaceDN/>
        <w:adjustRightInd/>
        <w:spacing w:after="120"/>
        <w:ind w:left="357" w:hanging="357"/>
        <w:contextualSpacing w:val="0"/>
        <w:jc w:val="both"/>
        <w:rPr>
          <w:szCs w:val="17"/>
          <w:lang w:val="fr-FR"/>
        </w:rPr>
      </w:pPr>
      <w:r w:rsidRPr="00181E1C">
        <w:rPr>
          <w:i/>
          <w:iCs/>
          <w:szCs w:val="17"/>
          <w:lang w:val="fr-FR"/>
        </w:rPr>
        <w:t xml:space="preserve">Encourage par ailleurs </w:t>
      </w:r>
      <w:r w:rsidRPr="00181E1C">
        <w:rPr>
          <w:szCs w:val="17"/>
          <w:lang w:val="fr-FR"/>
        </w:rPr>
        <w:t xml:space="preserve">les Parties intéressées à renforcer la collaboration avec les points focaux nationaux de la CDB et du FEM pour mettre en </w:t>
      </w:r>
      <w:proofErr w:type="spellStart"/>
      <w:r w:rsidRPr="00181E1C">
        <w:rPr>
          <w:szCs w:val="17"/>
          <w:lang w:val="fr-FR"/>
        </w:rPr>
        <w:t>oeuvre</w:t>
      </w:r>
      <w:proofErr w:type="spellEnd"/>
      <w:r w:rsidRPr="00181E1C">
        <w:rPr>
          <w:szCs w:val="17"/>
          <w:lang w:val="fr-FR"/>
        </w:rPr>
        <w:t xml:space="preserve"> les options disponibles dans le cadre de la structure existante du FEM, comme exposé dans le document UNEP/CMS/Conf.10.41; et notamment à:</w:t>
      </w:r>
      <w:bookmarkStart w:id="0" w:name="_GoBack"/>
      <w:bookmarkEnd w:id="0"/>
    </w:p>
    <w:p w14:paraId="33482D98" w14:textId="65F00F39" w:rsidR="00542BF8" w:rsidRPr="00181E1C" w:rsidRDefault="00542BF8" w:rsidP="00C12647">
      <w:pPr>
        <w:pStyle w:val="ListParagraph"/>
        <w:widowControl/>
        <w:numPr>
          <w:ilvl w:val="0"/>
          <w:numId w:val="43"/>
        </w:numPr>
        <w:autoSpaceDE/>
        <w:autoSpaceDN/>
        <w:adjustRightInd/>
        <w:spacing w:after="27"/>
        <w:ind w:left="1440" w:hanging="740"/>
        <w:jc w:val="both"/>
        <w:rPr>
          <w:szCs w:val="17"/>
          <w:lang w:val="fr-FR"/>
        </w:rPr>
      </w:pPr>
      <w:proofErr w:type="gramStart"/>
      <w:r w:rsidRPr="00181E1C">
        <w:rPr>
          <w:szCs w:val="17"/>
          <w:lang w:val="fr-FR"/>
        </w:rPr>
        <w:t>élaborer</w:t>
      </w:r>
      <w:proofErr w:type="gramEnd"/>
      <w:r w:rsidRPr="00181E1C">
        <w:rPr>
          <w:szCs w:val="17"/>
          <w:lang w:val="fr-FR"/>
        </w:rPr>
        <w:t xml:space="preserve"> de nouveaux projets basés sur l'habitat dans le cadre des stratégies FEM existantes </w:t>
      </w:r>
    </w:p>
    <w:p w14:paraId="7309E4ED" w14:textId="7BF80623" w:rsidR="00542BF8" w:rsidRPr="00181E1C" w:rsidRDefault="00542BF8" w:rsidP="00C12647">
      <w:pPr>
        <w:pStyle w:val="ListParagraph"/>
        <w:widowControl/>
        <w:numPr>
          <w:ilvl w:val="0"/>
          <w:numId w:val="43"/>
        </w:numPr>
        <w:autoSpaceDE/>
        <w:autoSpaceDN/>
        <w:adjustRightInd/>
        <w:spacing w:after="27"/>
        <w:ind w:left="1440" w:hanging="740"/>
        <w:jc w:val="both"/>
        <w:rPr>
          <w:szCs w:val="17"/>
          <w:lang w:val="fr-FR"/>
        </w:rPr>
      </w:pPr>
      <w:proofErr w:type="gramStart"/>
      <w:r w:rsidRPr="00181E1C">
        <w:rPr>
          <w:szCs w:val="17"/>
          <w:lang w:val="fr-FR"/>
        </w:rPr>
        <w:t>élaborer</w:t>
      </w:r>
      <w:proofErr w:type="gramEnd"/>
      <w:r w:rsidRPr="00181E1C">
        <w:rPr>
          <w:szCs w:val="17"/>
          <w:lang w:val="fr-FR"/>
        </w:rPr>
        <w:t xml:space="preserve"> de nouveaux projets basés sur les espèces dans le cadre des stratégies FEM existantes </w:t>
      </w:r>
    </w:p>
    <w:p w14:paraId="5DA04797" w14:textId="3271F4C6" w:rsidR="00542BF8" w:rsidRPr="00181E1C" w:rsidRDefault="00542BF8" w:rsidP="00C12647">
      <w:pPr>
        <w:pStyle w:val="ListParagraph"/>
        <w:widowControl/>
        <w:numPr>
          <w:ilvl w:val="0"/>
          <w:numId w:val="43"/>
        </w:numPr>
        <w:autoSpaceDE/>
        <w:autoSpaceDN/>
        <w:adjustRightInd/>
        <w:spacing w:after="27"/>
        <w:ind w:left="1440" w:hanging="740"/>
        <w:jc w:val="both"/>
        <w:rPr>
          <w:szCs w:val="17"/>
          <w:lang w:val="fr-FR"/>
        </w:rPr>
      </w:pPr>
      <w:proofErr w:type="gramStart"/>
      <w:r w:rsidRPr="00181E1C">
        <w:rPr>
          <w:szCs w:val="17"/>
          <w:lang w:val="fr-FR"/>
        </w:rPr>
        <w:t>renforcer</w:t>
      </w:r>
      <w:proofErr w:type="gramEnd"/>
      <w:r w:rsidRPr="00181E1C">
        <w:rPr>
          <w:szCs w:val="17"/>
          <w:lang w:val="fr-FR"/>
        </w:rPr>
        <w:t xml:space="preserve"> la collaboration au niveau du point focal national </w:t>
      </w:r>
    </w:p>
    <w:p w14:paraId="68E7507B" w14:textId="3C7C2858" w:rsidR="00542BF8" w:rsidRPr="00181E1C" w:rsidRDefault="00542BF8" w:rsidP="00C12647">
      <w:pPr>
        <w:pStyle w:val="ListParagraph"/>
        <w:widowControl/>
        <w:numPr>
          <w:ilvl w:val="0"/>
          <w:numId w:val="43"/>
        </w:numPr>
        <w:autoSpaceDE/>
        <w:autoSpaceDN/>
        <w:adjustRightInd/>
        <w:spacing w:after="27"/>
        <w:ind w:left="1440" w:hanging="740"/>
        <w:jc w:val="both"/>
        <w:rPr>
          <w:szCs w:val="17"/>
          <w:lang w:val="fr-FR"/>
        </w:rPr>
      </w:pPr>
      <w:proofErr w:type="gramStart"/>
      <w:r w:rsidRPr="00181E1C">
        <w:rPr>
          <w:szCs w:val="17"/>
          <w:lang w:val="fr-FR"/>
        </w:rPr>
        <w:t>intégrer</w:t>
      </w:r>
      <w:proofErr w:type="gramEnd"/>
      <w:r w:rsidRPr="00181E1C">
        <w:rPr>
          <w:szCs w:val="17"/>
          <w:lang w:val="fr-FR"/>
        </w:rPr>
        <w:t xml:space="preserve"> les objectifs pertinents dans le soutien aux Stratégies et plans d’action nationaux pour la diversité biologique (SPANB);</w:t>
      </w:r>
    </w:p>
    <w:p w14:paraId="21BD0C10" w14:textId="77777777" w:rsidR="009D0768" w:rsidRPr="00181E1C" w:rsidRDefault="009D0768" w:rsidP="001D6C91">
      <w:pPr>
        <w:widowControl/>
        <w:autoSpaceDE/>
        <w:autoSpaceDN/>
        <w:adjustRightInd/>
        <w:jc w:val="both"/>
        <w:rPr>
          <w:szCs w:val="17"/>
          <w:lang w:val="fr-FR"/>
        </w:rPr>
      </w:pPr>
    </w:p>
    <w:p w14:paraId="0D077CB7" w14:textId="556BC04C" w:rsidR="00542BF8" w:rsidRPr="00181E1C" w:rsidRDefault="00542BF8" w:rsidP="009D0768">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Encourage en outre </w:t>
      </w:r>
      <w:r w:rsidRPr="00181E1C">
        <w:rPr>
          <w:szCs w:val="17"/>
          <w:lang w:val="fr-FR"/>
        </w:rPr>
        <w:t xml:space="preserve">les Parties à inclure des priorités pour la mise en </w:t>
      </w:r>
      <w:proofErr w:type="spellStart"/>
      <w:r w:rsidRPr="00181E1C">
        <w:rPr>
          <w:szCs w:val="17"/>
          <w:lang w:val="fr-FR"/>
        </w:rPr>
        <w:t>oeuvre</w:t>
      </w:r>
      <w:proofErr w:type="spellEnd"/>
      <w:r w:rsidRPr="00181E1C">
        <w:rPr>
          <w:szCs w:val="17"/>
          <w:lang w:val="fr-FR"/>
        </w:rPr>
        <w:t xml:space="preserve"> de la CMS dans leurs SPANB, en particulier des projets basés sur les espèces et des activités de renforcement des capacités, afin de profiter pleinement du financement du FEM disponible pour la </w:t>
      </w:r>
      <w:proofErr w:type="gramStart"/>
      <w:r w:rsidRPr="00181E1C">
        <w:rPr>
          <w:szCs w:val="17"/>
          <w:lang w:val="fr-FR"/>
        </w:rPr>
        <w:t>biodiversité;</w:t>
      </w:r>
      <w:proofErr w:type="gramEnd"/>
      <w:r w:rsidRPr="00181E1C">
        <w:rPr>
          <w:szCs w:val="17"/>
          <w:lang w:val="fr-FR"/>
        </w:rPr>
        <w:t> </w:t>
      </w:r>
    </w:p>
    <w:p w14:paraId="16C8566A" w14:textId="77777777" w:rsidR="009D0768" w:rsidRPr="00181E1C" w:rsidRDefault="009D0768" w:rsidP="009D0768">
      <w:pPr>
        <w:pStyle w:val="ListParagraph"/>
        <w:widowControl/>
        <w:autoSpaceDE/>
        <w:autoSpaceDN/>
        <w:adjustRightInd/>
        <w:ind w:left="360"/>
        <w:jc w:val="both"/>
        <w:rPr>
          <w:szCs w:val="17"/>
          <w:lang w:val="fr-FR"/>
        </w:rPr>
      </w:pPr>
    </w:p>
    <w:p w14:paraId="73483FE2" w14:textId="6208C1C1" w:rsidR="00542BF8" w:rsidRPr="00181E1C" w:rsidRDefault="00542BF8" w:rsidP="009D0768">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Accueille </w:t>
      </w:r>
      <w:r w:rsidRPr="00181E1C">
        <w:rPr>
          <w:szCs w:val="17"/>
          <w:lang w:val="fr-FR"/>
        </w:rPr>
        <w:t xml:space="preserve">la décision de la CDB COP12 (CBD COP12/XII/30) sur le Fonds pour l'environnement mondial à renforcer les synergies programmatiques parmi les conventions relatives à la biodiversité et, dans ce contexte, </w:t>
      </w:r>
      <w:r w:rsidRPr="00181E1C">
        <w:rPr>
          <w:i/>
          <w:iCs/>
          <w:szCs w:val="17"/>
          <w:lang w:val="fr-FR"/>
        </w:rPr>
        <w:t xml:space="preserve">demande </w:t>
      </w:r>
      <w:r w:rsidRPr="00181E1C">
        <w:rPr>
          <w:szCs w:val="17"/>
          <w:lang w:val="fr-FR"/>
        </w:rPr>
        <w:t xml:space="preserve">au Comité permanent d'élaborer des éléments de conseils pour le Fonds pour l'environnement mondial concernant le financement des priorités nationales pour la </w:t>
      </w:r>
      <w:proofErr w:type="gramStart"/>
      <w:r w:rsidRPr="00181E1C">
        <w:rPr>
          <w:szCs w:val="17"/>
          <w:lang w:val="fr-FR"/>
        </w:rPr>
        <w:t>CMS;</w:t>
      </w:r>
      <w:proofErr w:type="gramEnd"/>
    </w:p>
    <w:p w14:paraId="1FB8659C" w14:textId="77777777" w:rsidR="009D0768" w:rsidRPr="00181E1C" w:rsidRDefault="009D0768" w:rsidP="009D0768">
      <w:pPr>
        <w:widowControl/>
        <w:autoSpaceDE/>
        <w:autoSpaceDN/>
        <w:adjustRightInd/>
        <w:jc w:val="both"/>
        <w:rPr>
          <w:szCs w:val="17"/>
          <w:lang w:val="fr-FR"/>
        </w:rPr>
      </w:pPr>
    </w:p>
    <w:p w14:paraId="4BE7F827" w14:textId="1EAFDCFA" w:rsidR="00542BF8" w:rsidRPr="00181E1C" w:rsidRDefault="00542BF8" w:rsidP="001D6C91">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Prie </w:t>
      </w:r>
      <w:r w:rsidRPr="00181E1C">
        <w:rPr>
          <w:szCs w:val="17"/>
          <w:lang w:val="fr-FR"/>
        </w:rPr>
        <w:t>le Secrétaire exécutif de fournir les éléments de conseils élaborées par le Comité permanent en temps opportun afin d’être examiné par la CBD COP</w:t>
      </w:r>
      <w:r w:rsidRPr="00181E1C">
        <w:rPr>
          <w:strike/>
          <w:szCs w:val="17"/>
          <w:lang w:val="fr-FR"/>
        </w:rPr>
        <w:t>13</w:t>
      </w:r>
      <w:r w:rsidRPr="00181E1C">
        <w:rPr>
          <w:szCs w:val="17"/>
          <w:lang w:val="fr-FR"/>
        </w:rPr>
        <w:t xml:space="preserve"> pour qu'ils puissent être soumis au Fonds pour l'environnement mondial par la Conférence des Parties à la Convention sur la diversité </w:t>
      </w:r>
      <w:proofErr w:type="gramStart"/>
      <w:r w:rsidRPr="00181E1C">
        <w:rPr>
          <w:szCs w:val="17"/>
          <w:lang w:val="fr-FR"/>
        </w:rPr>
        <w:t>biologique;</w:t>
      </w:r>
      <w:proofErr w:type="gramEnd"/>
      <w:r w:rsidRPr="00181E1C">
        <w:rPr>
          <w:szCs w:val="17"/>
          <w:lang w:val="fr-FR"/>
        </w:rPr>
        <w:t> </w:t>
      </w:r>
    </w:p>
    <w:p w14:paraId="00AB632D" w14:textId="77777777" w:rsidR="009D0768" w:rsidRPr="00181E1C" w:rsidRDefault="009D0768" w:rsidP="009D0768">
      <w:pPr>
        <w:widowControl/>
        <w:autoSpaceDE/>
        <w:autoSpaceDN/>
        <w:adjustRightInd/>
        <w:jc w:val="both"/>
        <w:rPr>
          <w:szCs w:val="17"/>
          <w:lang w:val="fr-FR"/>
        </w:rPr>
      </w:pPr>
    </w:p>
    <w:p w14:paraId="1C2F8CDF" w14:textId="175818F5" w:rsidR="00542BF8" w:rsidRPr="00181E1C" w:rsidRDefault="00542BF8" w:rsidP="001D6C91">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Invite </w:t>
      </w:r>
      <w:r w:rsidRPr="00181E1C">
        <w:rPr>
          <w:szCs w:val="17"/>
          <w:lang w:val="fr-FR"/>
        </w:rPr>
        <w:t xml:space="preserve">le Secrétariat du FEM à participer au suivi de la présente Résolution à travers des discussions avec le Secrétariat de la CMS, et par d'autres moyens appropriés, y compris l'exploration de toutes les opportunités de renforcer le soutien du FEM envers les pays pour les activités relatives à la mise en </w:t>
      </w:r>
      <w:proofErr w:type="spellStart"/>
      <w:r w:rsidRPr="00181E1C">
        <w:rPr>
          <w:szCs w:val="17"/>
          <w:lang w:val="fr-FR"/>
        </w:rPr>
        <w:t>oeuvre</w:t>
      </w:r>
      <w:proofErr w:type="spellEnd"/>
      <w:r w:rsidRPr="00181E1C">
        <w:rPr>
          <w:szCs w:val="17"/>
          <w:lang w:val="fr-FR"/>
        </w:rPr>
        <w:t xml:space="preserve"> de la </w:t>
      </w:r>
      <w:proofErr w:type="gramStart"/>
      <w:r w:rsidRPr="00181E1C">
        <w:rPr>
          <w:szCs w:val="17"/>
          <w:lang w:val="fr-FR"/>
        </w:rPr>
        <w:t>CMS;</w:t>
      </w:r>
      <w:proofErr w:type="gramEnd"/>
      <w:r w:rsidRPr="00181E1C">
        <w:rPr>
          <w:szCs w:val="17"/>
          <w:lang w:val="fr-FR"/>
        </w:rPr>
        <w:t> </w:t>
      </w:r>
    </w:p>
    <w:p w14:paraId="2A3DE357" w14:textId="77777777" w:rsidR="009D0768" w:rsidRPr="00181E1C" w:rsidRDefault="009D0768" w:rsidP="009D0768">
      <w:pPr>
        <w:widowControl/>
        <w:autoSpaceDE/>
        <w:autoSpaceDN/>
        <w:adjustRightInd/>
        <w:jc w:val="both"/>
        <w:rPr>
          <w:szCs w:val="17"/>
          <w:lang w:val="fr-FR"/>
        </w:rPr>
      </w:pPr>
    </w:p>
    <w:p w14:paraId="056CD201" w14:textId="77777777" w:rsidR="006D4842" w:rsidRPr="00181E1C" w:rsidRDefault="00542BF8" w:rsidP="001D6C91">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Prie </w:t>
      </w:r>
      <w:r w:rsidRPr="00181E1C">
        <w:rPr>
          <w:szCs w:val="17"/>
          <w:lang w:val="fr-FR"/>
        </w:rPr>
        <w:t xml:space="preserve">le Secrétariat de collaborer avec le FEM à tous les niveaux appropriés pour la poursuite de la mise en </w:t>
      </w:r>
      <w:proofErr w:type="spellStart"/>
      <w:r w:rsidRPr="00181E1C">
        <w:rPr>
          <w:szCs w:val="17"/>
          <w:lang w:val="fr-FR"/>
        </w:rPr>
        <w:t>oe</w:t>
      </w:r>
      <w:r w:rsidR="006D4842" w:rsidRPr="00181E1C">
        <w:rPr>
          <w:szCs w:val="17"/>
          <w:lang w:val="fr-FR"/>
        </w:rPr>
        <w:t>uvre</w:t>
      </w:r>
      <w:proofErr w:type="spellEnd"/>
      <w:r w:rsidR="006D4842" w:rsidRPr="00181E1C">
        <w:rPr>
          <w:szCs w:val="17"/>
          <w:lang w:val="fr-FR"/>
        </w:rPr>
        <w:t xml:space="preserve"> de la présente </w:t>
      </w:r>
      <w:proofErr w:type="gramStart"/>
      <w:r w:rsidR="006D4842" w:rsidRPr="00181E1C">
        <w:rPr>
          <w:szCs w:val="17"/>
          <w:lang w:val="fr-FR"/>
        </w:rPr>
        <w:t>résolution</w:t>
      </w:r>
      <w:r w:rsidRPr="00181E1C">
        <w:rPr>
          <w:szCs w:val="17"/>
          <w:lang w:val="fr-FR"/>
        </w:rPr>
        <w:t>;</w:t>
      </w:r>
      <w:proofErr w:type="gramEnd"/>
    </w:p>
    <w:p w14:paraId="20042FB5" w14:textId="77777777" w:rsidR="006D4842" w:rsidRPr="00181E1C" w:rsidRDefault="006D4842" w:rsidP="006D4842">
      <w:pPr>
        <w:widowControl/>
        <w:autoSpaceDE/>
        <w:autoSpaceDN/>
        <w:adjustRightInd/>
        <w:jc w:val="both"/>
        <w:rPr>
          <w:szCs w:val="17"/>
          <w:lang w:val="fr-FR"/>
        </w:rPr>
      </w:pPr>
    </w:p>
    <w:p w14:paraId="076F0C43" w14:textId="20ACE36E" w:rsidR="00542BF8" w:rsidRPr="00181E1C" w:rsidRDefault="00542BF8" w:rsidP="001D6C91">
      <w:pPr>
        <w:pStyle w:val="ListParagraph"/>
        <w:widowControl/>
        <w:numPr>
          <w:ilvl w:val="0"/>
          <w:numId w:val="42"/>
        </w:numPr>
        <w:autoSpaceDE/>
        <w:autoSpaceDN/>
        <w:adjustRightInd/>
        <w:ind w:left="360"/>
        <w:jc w:val="both"/>
        <w:rPr>
          <w:szCs w:val="17"/>
          <w:lang w:val="fr-FR"/>
        </w:rPr>
      </w:pPr>
      <w:r w:rsidRPr="00181E1C">
        <w:rPr>
          <w:i/>
          <w:iCs/>
          <w:szCs w:val="17"/>
          <w:lang w:val="fr-FR"/>
        </w:rPr>
        <w:t xml:space="preserve">Demande </w:t>
      </w:r>
      <w:r w:rsidRPr="00181E1C">
        <w:rPr>
          <w:szCs w:val="17"/>
          <w:lang w:val="fr-FR"/>
        </w:rPr>
        <w:t xml:space="preserve">au PNUE d'apporter, selon les cas, son soutien et sa contribution à la mise en </w:t>
      </w:r>
      <w:proofErr w:type="spellStart"/>
      <w:r w:rsidRPr="00181E1C">
        <w:rPr>
          <w:szCs w:val="17"/>
          <w:lang w:val="fr-FR"/>
        </w:rPr>
        <w:t>oeuvre</w:t>
      </w:r>
      <w:proofErr w:type="spellEnd"/>
      <w:r w:rsidRPr="00181E1C">
        <w:rPr>
          <w:szCs w:val="17"/>
          <w:lang w:val="fr-FR"/>
        </w:rPr>
        <w:t xml:space="preserve"> de la présente </w:t>
      </w:r>
      <w:proofErr w:type="gramStart"/>
      <w:r w:rsidRPr="00181E1C">
        <w:rPr>
          <w:szCs w:val="17"/>
          <w:lang w:val="fr-FR"/>
        </w:rPr>
        <w:t>Résolution;</w:t>
      </w:r>
      <w:proofErr w:type="gramEnd"/>
      <w:r w:rsidRPr="00181E1C">
        <w:rPr>
          <w:szCs w:val="17"/>
          <w:lang w:val="fr-FR"/>
        </w:rPr>
        <w:t> et</w:t>
      </w:r>
    </w:p>
    <w:p w14:paraId="76A17355" w14:textId="77777777" w:rsidR="006D4842" w:rsidRPr="00181E1C" w:rsidRDefault="006D4842" w:rsidP="006D4842">
      <w:pPr>
        <w:widowControl/>
        <w:autoSpaceDE/>
        <w:autoSpaceDN/>
        <w:adjustRightInd/>
        <w:jc w:val="both"/>
        <w:rPr>
          <w:szCs w:val="17"/>
          <w:lang w:val="fr-FR"/>
        </w:rPr>
      </w:pPr>
    </w:p>
    <w:p w14:paraId="4A36110C" w14:textId="5D55D528" w:rsidR="00542BF8" w:rsidRPr="00C1110E" w:rsidRDefault="00542BF8" w:rsidP="001D6C91">
      <w:pPr>
        <w:pStyle w:val="ListParagraph"/>
        <w:widowControl/>
        <w:numPr>
          <w:ilvl w:val="0"/>
          <w:numId w:val="42"/>
        </w:numPr>
        <w:autoSpaceDE/>
        <w:autoSpaceDN/>
        <w:adjustRightInd/>
        <w:ind w:left="360"/>
        <w:jc w:val="both"/>
        <w:rPr>
          <w:szCs w:val="17"/>
          <w:lang w:val="fr-FR"/>
        </w:rPr>
      </w:pPr>
      <w:r w:rsidRPr="00C1110E">
        <w:rPr>
          <w:i/>
          <w:iCs/>
          <w:szCs w:val="17"/>
          <w:lang w:val="fr-FR"/>
        </w:rPr>
        <w:t xml:space="preserve">Demande </w:t>
      </w:r>
      <w:r w:rsidRPr="00C1110E">
        <w:rPr>
          <w:szCs w:val="17"/>
          <w:lang w:val="fr-FR"/>
        </w:rPr>
        <w:t xml:space="preserve">au Secrétariat de fournir un rapport sur l'avancement de la mise en </w:t>
      </w:r>
      <w:proofErr w:type="spellStart"/>
      <w:r w:rsidRPr="00C1110E">
        <w:rPr>
          <w:szCs w:val="17"/>
          <w:lang w:val="fr-FR"/>
        </w:rPr>
        <w:t>oeuvre</w:t>
      </w:r>
      <w:proofErr w:type="spellEnd"/>
      <w:r w:rsidRPr="00C1110E">
        <w:rPr>
          <w:szCs w:val="17"/>
          <w:lang w:val="fr-FR"/>
        </w:rPr>
        <w:t xml:space="preserve"> de la présente Résolution lors de</w:t>
      </w:r>
      <w:r w:rsidR="00C1110E" w:rsidRPr="00C1110E">
        <w:rPr>
          <w:szCs w:val="17"/>
          <w:lang w:val="fr-FR"/>
        </w:rPr>
        <w:t>s</w:t>
      </w:r>
      <w:r w:rsidRPr="00C1110E">
        <w:rPr>
          <w:szCs w:val="17"/>
          <w:lang w:val="fr-FR"/>
        </w:rPr>
        <w:t xml:space="preserve"> réunions du Comité Permanent et de soumettre des propositions pour l'action future </w:t>
      </w:r>
      <w:r w:rsidR="00C1110E" w:rsidRPr="00C1110E">
        <w:rPr>
          <w:szCs w:val="17"/>
          <w:lang w:val="fr-FR"/>
        </w:rPr>
        <w:t>aux</w:t>
      </w:r>
      <w:r w:rsidRPr="00C1110E">
        <w:rPr>
          <w:szCs w:val="17"/>
          <w:lang w:val="fr-FR"/>
        </w:rPr>
        <w:t xml:space="preserve"> réunions de la Conférence des Parties. </w:t>
      </w:r>
    </w:p>
    <w:p w14:paraId="442B035B" w14:textId="77777777" w:rsidR="00DB735D" w:rsidRPr="00C1110E" w:rsidRDefault="00DB735D" w:rsidP="00DB735D">
      <w:pPr>
        <w:jc w:val="both"/>
        <w:rPr>
          <w:lang w:val="fr-FR"/>
        </w:rPr>
      </w:pPr>
    </w:p>
    <w:sectPr w:rsidR="00DB735D" w:rsidRPr="00C1110E"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8280" w14:textId="77777777" w:rsidR="00A35C02" w:rsidRDefault="00A35C02">
      <w:r>
        <w:separator/>
      </w:r>
    </w:p>
  </w:endnote>
  <w:endnote w:type="continuationSeparator" w:id="0">
    <w:p w14:paraId="21875E48" w14:textId="77777777" w:rsidR="00A35C02" w:rsidRDefault="00A3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101CDFFF"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1110E">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0E630F3"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1110E">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11FFCC88"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C1110E">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0D6449B"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C1110E">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23C67" w14:textId="77777777" w:rsidR="00A35C02" w:rsidRDefault="00A35C02">
      <w:r>
        <w:separator/>
      </w:r>
    </w:p>
  </w:footnote>
  <w:footnote w:type="continuationSeparator" w:id="0">
    <w:p w14:paraId="7FBD4704" w14:textId="77777777" w:rsidR="00A35C02" w:rsidRDefault="00A3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2A64975B"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097B5B">
      <w:rPr>
        <w:b w:val="0"/>
        <w:i/>
        <w:sz w:val="18"/>
        <w:szCs w:val="18"/>
        <w:lang w:val="en-US"/>
      </w:rPr>
      <w:t>1</w:t>
    </w:r>
    <w:r>
      <w:rPr>
        <w:b w:val="0"/>
        <w:i/>
        <w:sz w:val="18"/>
        <w:szCs w:val="18"/>
        <w:lang w:val="en-US"/>
      </w:rPr>
      <w:t>.</w:t>
    </w:r>
    <w:r w:rsidR="00097B5B">
      <w:rPr>
        <w:b w:val="0"/>
        <w:i/>
        <w:sz w:val="18"/>
        <w:szCs w:val="18"/>
        <w:lang w:val="en-US"/>
      </w:rPr>
      <w:t>1</w:t>
    </w:r>
    <w:r>
      <w:rPr>
        <w:b w:val="0"/>
        <w:i/>
        <w:sz w:val="18"/>
        <w:szCs w:val="18"/>
        <w:lang w:val="en-US"/>
      </w:rPr>
      <w:t>.</w:t>
    </w:r>
    <w:r w:rsidR="00097B5B">
      <w:rPr>
        <w:b w:val="0"/>
        <w:i/>
        <w:sz w:val="18"/>
        <w:szCs w:val="18"/>
        <w:lang w:val="en-US"/>
      </w:rPr>
      <w:t>24</w:t>
    </w:r>
    <w:r>
      <w:rPr>
        <w:b w:val="0"/>
        <w:i/>
        <w:sz w:val="18"/>
        <w:szCs w:val="18"/>
        <w:lang w:val="en-US"/>
      </w:rPr>
      <w:t>/</w:t>
    </w:r>
    <w:proofErr w:type="spellStart"/>
    <w:r>
      <w:rPr>
        <w:b w:val="0"/>
        <w:i/>
        <w:sz w:val="18"/>
        <w:szCs w:val="18"/>
        <w:lang w:val="en-US"/>
      </w:rPr>
      <w:t>Annex</w:t>
    </w:r>
    <w:r w:rsidR="00C1110E">
      <w:rPr>
        <w:b w:val="0"/>
        <w:i/>
        <w:sz w:val="18"/>
        <w:szCs w:val="18"/>
        <w:lang w:val="en-US"/>
      </w:rPr>
      <w:t>e</w:t>
    </w:r>
    <w:proofErr w:type="spellEnd"/>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73B721E5" w:rsidR="00593041" w:rsidRPr="00181E1C" w:rsidRDefault="00C1110E"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181E1C">
      <w:rPr>
        <w:b w:val="0"/>
        <w:i/>
        <w:sz w:val="18"/>
        <w:szCs w:val="18"/>
        <w:lang w:val="fr-FR"/>
      </w:rPr>
      <w:t>/CMS/COP12/Doc.21.1.</w:t>
    </w:r>
    <w:r w:rsidR="00097B5B" w:rsidRPr="00181E1C">
      <w:rPr>
        <w:b w:val="0"/>
        <w:i/>
        <w:sz w:val="18"/>
        <w:szCs w:val="18"/>
        <w:lang w:val="fr-FR"/>
      </w:rPr>
      <w:t>24</w:t>
    </w:r>
    <w:r w:rsidR="00593041" w:rsidRPr="00181E1C">
      <w:rPr>
        <w:b w:val="0"/>
        <w:i/>
        <w:sz w:val="18"/>
        <w:szCs w:val="18"/>
        <w:lang w:val="fr-FR"/>
      </w:rPr>
      <w:t>/Annexe 1</w:t>
    </w:r>
  </w:p>
  <w:p w14:paraId="48343EFA" w14:textId="77777777" w:rsidR="00593041" w:rsidRPr="00181E1C"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96BCC1E" w:rsidR="00593041" w:rsidRPr="00181E1C" w:rsidRDefault="00181E1C" w:rsidP="00181E1C">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181E1C">
      <w:rPr>
        <w:b w:val="0"/>
        <w:i/>
        <w:sz w:val="18"/>
        <w:szCs w:val="18"/>
        <w:lang w:val="fr-FR"/>
      </w:rPr>
      <w:t>/CMS/COP12/Doc.21.1.</w:t>
    </w:r>
    <w:r w:rsidR="00097B5B" w:rsidRPr="00181E1C">
      <w:rPr>
        <w:b w:val="0"/>
        <w:i/>
        <w:sz w:val="18"/>
        <w:szCs w:val="18"/>
        <w:lang w:val="fr-FR"/>
      </w:rPr>
      <w:t>24</w:t>
    </w:r>
    <w:r w:rsidR="00593041" w:rsidRPr="00181E1C">
      <w:rPr>
        <w:b w:val="0"/>
        <w:i/>
        <w:sz w:val="18"/>
        <w:szCs w:val="18"/>
        <w:lang w:val="fr-FR"/>
      </w:rPr>
      <w:t>/Annexe 1</w:t>
    </w:r>
  </w:p>
  <w:p w14:paraId="35CB1B5B" w14:textId="77777777" w:rsidR="00593041" w:rsidRPr="00181E1C"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6C3E7234" w:rsidR="00D605A4" w:rsidRPr="00181E1C" w:rsidRDefault="00EC4891" w:rsidP="00D605A4">
    <w:pPr>
      <w:pStyle w:val="Header"/>
      <w:pBdr>
        <w:bottom w:val="single" w:sz="4" w:space="1" w:color="auto"/>
      </w:pBdr>
      <w:rPr>
        <w:i/>
        <w:sz w:val="18"/>
        <w:szCs w:val="18"/>
        <w:lang w:val="fr-FR"/>
      </w:rPr>
    </w:pPr>
    <w:r w:rsidRPr="00181E1C">
      <w:rPr>
        <w:i/>
        <w:sz w:val="18"/>
        <w:szCs w:val="18"/>
        <w:lang w:val="fr-FR"/>
      </w:rPr>
      <w:t>PNUE</w:t>
    </w:r>
    <w:r w:rsidR="00D605A4" w:rsidRPr="00181E1C">
      <w:rPr>
        <w:i/>
        <w:sz w:val="18"/>
        <w:szCs w:val="18"/>
        <w:lang w:val="fr-FR"/>
      </w:rPr>
      <w:t>/CMS/COP12/Doc.</w:t>
    </w:r>
    <w:r w:rsidR="00B408EF" w:rsidRPr="00181E1C">
      <w:rPr>
        <w:i/>
        <w:sz w:val="18"/>
        <w:szCs w:val="18"/>
        <w:lang w:val="fr-FR"/>
      </w:rPr>
      <w:t>21.1.</w:t>
    </w:r>
    <w:r w:rsidR="00097B5B" w:rsidRPr="00181E1C">
      <w:rPr>
        <w:i/>
        <w:sz w:val="18"/>
        <w:szCs w:val="18"/>
        <w:lang w:val="fr-FR"/>
      </w:rPr>
      <w:t>24</w:t>
    </w:r>
    <w:r w:rsidR="00B408EF" w:rsidRPr="00181E1C">
      <w:rPr>
        <w:i/>
        <w:sz w:val="18"/>
        <w:szCs w:val="18"/>
        <w:lang w:val="fr-FR"/>
      </w:rPr>
      <w:t>/Annex</w:t>
    </w:r>
    <w:r w:rsidRPr="00181E1C">
      <w:rPr>
        <w:i/>
        <w:sz w:val="18"/>
        <w:szCs w:val="18"/>
        <w:lang w:val="fr-FR"/>
      </w:rPr>
      <w:t>e</w:t>
    </w:r>
    <w:r w:rsidR="00B408EF" w:rsidRPr="00181E1C">
      <w:rPr>
        <w:i/>
        <w:sz w:val="18"/>
        <w:szCs w:val="18"/>
        <w:lang w:val="fr-FR"/>
      </w:rPr>
      <w:t xml:space="preserve"> </w:t>
    </w:r>
    <w:r w:rsidR="00496B06" w:rsidRPr="00181E1C">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5841698"/>
    <w:multiLevelType w:val="hybridMultilevel"/>
    <w:tmpl w:val="0A641DBA"/>
    <w:lvl w:ilvl="0" w:tplc="E8580C8E">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6DE1234"/>
    <w:multiLevelType w:val="hybridMultilevel"/>
    <w:tmpl w:val="A7BE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1"/>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0"/>
  </w:num>
  <w:num w:numId="11">
    <w:abstractNumId w:val="36"/>
  </w:num>
  <w:num w:numId="12">
    <w:abstractNumId w:val="3"/>
  </w:num>
  <w:num w:numId="13">
    <w:abstractNumId w:val="17"/>
  </w:num>
  <w:num w:numId="14">
    <w:abstractNumId w:val="34"/>
  </w:num>
  <w:num w:numId="15">
    <w:abstractNumId w:val="2"/>
  </w:num>
  <w:num w:numId="16">
    <w:abstractNumId w:val="9"/>
  </w:num>
  <w:num w:numId="17">
    <w:abstractNumId w:val="37"/>
  </w:num>
  <w:num w:numId="18">
    <w:abstractNumId w:val="19"/>
  </w:num>
  <w:num w:numId="19">
    <w:abstractNumId w:val="35"/>
  </w:num>
  <w:num w:numId="20">
    <w:abstractNumId w:val="41"/>
  </w:num>
  <w:num w:numId="21">
    <w:abstractNumId w:val="4"/>
  </w:num>
  <w:num w:numId="22">
    <w:abstractNumId w:val="15"/>
  </w:num>
  <w:num w:numId="23">
    <w:abstractNumId w:val="23"/>
  </w:num>
  <w:num w:numId="24">
    <w:abstractNumId w:val="14"/>
  </w:num>
  <w:num w:numId="25">
    <w:abstractNumId w:val="28"/>
  </w:num>
  <w:num w:numId="26">
    <w:abstractNumId w:val="0"/>
  </w:num>
  <w:num w:numId="27">
    <w:abstractNumId w:val="38"/>
  </w:num>
  <w:num w:numId="28">
    <w:abstractNumId w:val="6"/>
  </w:num>
  <w:num w:numId="29">
    <w:abstractNumId w:val="18"/>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3"/>
  </w:num>
  <w:num w:numId="38">
    <w:abstractNumId w:val="8"/>
  </w:num>
  <w:num w:numId="39">
    <w:abstractNumId w:val="27"/>
  </w:num>
  <w:num w:numId="40">
    <w:abstractNumId w:val="39"/>
  </w:num>
  <w:num w:numId="41">
    <w:abstractNumId w:val="22"/>
  </w:num>
  <w:num w:numId="42">
    <w:abstractNumId w:val="3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97B5B"/>
    <w:rsid w:val="000A32EB"/>
    <w:rsid w:val="000B4E89"/>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1E1C"/>
    <w:rsid w:val="0018677A"/>
    <w:rsid w:val="001A28EB"/>
    <w:rsid w:val="001A33B6"/>
    <w:rsid w:val="001A61C8"/>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C706C"/>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6037"/>
    <w:rsid w:val="00454913"/>
    <w:rsid w:val="00457441"/>
    <w:rsid w:val="004579F6"/>
    <w:rsid w:val="004656D0"/>
    <w:rsid w:val="0046711D"/>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BF8"/>
    <w:rsid w:val="00542FCC"/>
    <w:rsid w:val="00553795"/>
    <w:rsid w:val="0055762E"/>
    <w:rsid w:val="005612BD"/>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57F9A"/>
    <w:rsid w:val="00667726"/>
    <w:rsid w:val="006815B2"/>
    <w:rsid w:val="00682B31"/>
    <w:rsid w:val="006864E1"/>
    <w:rsid w:val="006B1037"/>
    <w:rsid w:val="006D4842"/>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5E5D"/>
    <w:rsid w:val="009076C8"/>
    <w:rsid w:val="00915BBE"/>
    <w:rsid w:val="00921D62"/>
    <w:rsid w:val="00922791"/>
    <w:rsid w:val="00927CD6"/>
    <w:rsid w:val="00933572"/>
    <w:rsid w:val="009355AE"/>
    <w:rsid w:val="009363C7"/>
    <w:rsid w:val="00945FFB"/>
    <w:rsid w:val="00971F31"/>
    <w:rsid w:val="00972D36"/>
    <w:rsid w:val="00980406"/>
    <w:rsid w:val="009907F3"/>
    <w:rsid w:val="009A2C8F"/>
    <w:rsid w:val="009A4CD2"/>
    <w:rsid w:val="009A7B65"/>
    <w:rsid w:val="009D0768"/>
    <w:rsid w:val="009D2AD6"/>
    <w:rsid w:val="009D3A07"/>
    <w:rsid w:val="009D4711"/>
    <w:rsid w:val="009D5DA6"/>
    <w:rsid w:val="009E3A84"/>
    <w:rsid w:val="009E7ACC"/>
    <w:rsid w:val="009F450E"/>
    <w:rsid w:val="009F54DA"/>
    <w:rsid w:val="00A06984"/>
    <w:rsid w:val="00A1324E"/>
    <w:rsid w:val="00A27BE3"/>
    <w:rsid w:val="00A339B9"/>
    <w:rsid w:val="00A35C02"/>
    <w:rsid w:val="00A40EDF"/>
    <w:rsid w:val="00A568DF"/>
    <w:rsid w:val="00A73A79"/>
    <w:rsid w:val="00A91596"/>
    <w:rsid w:val="00A93C52"/>
    <w:rsid w:val="00AA7368"/>
    <w:rsid w:val="00AA7A90"/>
    <w:rsid w:val="00AB4FF9"/>
    <w:rsid w:val="00AE7B21"/>
    <w:rsid w:val="00AF1980"/>
    <w:rsid w:val="00AF2021"/>
    <w:rsid w:val="00B04144"/>
    <w:rsid w:val="00B408EF"/>
    <w:rsid w:val="00B428EE"/>
    <w:rsid w:val="00B471BD"/>
    <w:rsid w:val="00B50C2D"/>
    <w:rsid w:val="00B64904"/>
    <w:rsid w:val="00B82B46"/>
    <w:rsid w:val="00B96468"/>
    <w:rsid w:val="00BA60CE"/>
    <w:rsid w:val="00BA7E03"/>
    <w:rsid w:val="00BC5607"/>
    <w:rsid w:val="00BE0D1D"/>
    <w:rsid w:val="00BE2448"/>
    <w:rsid w:val="00BE24D4"/>
    <w:rsid w:val="00BF2BE7"/>
    <w:rsid w:val="00C04519"/>
    <w:rsid w:val="00C05102"/>
    <w:rsid w:val="00C1110E"/>
    <w:rsid w:val="00C12647"/>
    <w:rsid w:val="00C13FA6"/>
    <w:rsid w:val="00C15361"/>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30202"/>
    <w:rsid w:val="00D42AE1"/>
    <w:rsid w:val="00D605A4"/>
    <w:rsid w:val="00D61B13"/>
    <w:rsid w:val="00D73DB6"/>
    <w:rsid w:val="00D7746A"/>
    <w:rsid w:val="00D8376F"/>
    <w:rsid w:val="00D838FE"/>
    <w:rsid w:val="00D8406F"/>
    <w:rsid w:val="00D859C7"/>
    <w:rsid w:val="00D9021F"/>
    <w:rsid w:val="00DA1080"/>
    <w:rsid w:val="00DA12C2"/>
    <w:rsid w:val="00DB16E9"/>
    <w:rsid w:val="00DB30A6"/>
    <w:rsid w:val="00DB735D"/>
    <w:rsid w:val="00DC1118"/>
    <w:rsid w:val="00DD6A9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306"/>
    <w:rsid w:val="00EE64C1"/>
    <w:rsid w:val="00EF1717"/>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DB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575">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77889319">
      <w:bodyDiv w:val="1"/>
      <w:marLeft w:val="0"/>
      <w:marRight w:val="0"/>
      <w:marTop w:val="0"/>
      <w:marBottom w:val="0"/>
      <w:divBdr>
        <w:top w:val="none" w:sz="0" w:space="0" w:color="auto"/>
        <w:left w:val="none" w:sz="0" w:space="0" w:color="auto"/>
        <w:bottom w:val="none" w:sz="0" w:space="0" w:color="auto"/>
        <w:right w:val="none" w:sz="0" w:space="0" w:color="auto"/>
      </w:divBdr>
    </w:div>
    <w:div w:id="194851903">
      <w:bodyDiv w:val="1"/>
      <w:marLeft w:val="0"/>
      <w:marRight w:val="0"/>
      <w:marTop w:val="0"/>
      <w:marBottom w:val="0"/>
      <w:divBdr>
        <w:top w:val="none" w:sz="0" w:space="0" w:color="auto"/>
        <w:left w:val="none" w:sz="0" w:space="0" w:color="auto"/>
        <w:bottom w:val="none" w:sz="0" w:space="0" w:color="auto"/>
        <w:right w:val="none" w:sz="0" w:space="0" w:color="auto"/>
      </w:divBdr>
    </w:div>
    <w:div w:id="21720941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3345567">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88193814">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9141965">
      <w:bodyDiv w:val="1"/>
      <w:marLeft w:val="0"/>
      <w:marRight w:val="0"/>
      <w:marTop w:val="0"/>
      <w:marBottom w:val="0"/>
      <w:divBdr>
        <w:top w:val="none" w:sz="0" w:space="0" w:color="auto"/>
        <w:left w:val="none" w:sz="0" w:space="0" w:color="auto"/>
        <w:bottom w:val="none" w:sz="0" w:space="0" w:color="auto"/>
        <w:right w:val="none" w:sz="0" w:space="0" w:color="auto"/>
      </w:divBdr>
    </w:div>
    <w:div w:id="63756553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49414268">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42797642">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5543339">
      <w:bodyDiv w:val="1"/>
      <w:marLeft w:val="0"/>
      <w:marRight w:val="0"/>
      <w:marTop w:val="0"/>
      <w:marBottom w:val="0"/>
      <w:divBdr>
        <w:top w:val="none" w:sz="0" w:space="0" w:color="auto"/>
        <w:left w:val="none" w:sz="0" w:space="0" w:color="auto"/>
        <w:bottom w:val="none" w:sz="0" w:space="0" w:color="auto"/>
        <w:right w:val="none" w:sz="0" w:space="0" w:color="auto"/>
      </w:divBdr>
    </w:div>
    <w:div w:id="1533037045">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7909816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876962347">
      <w:bodyDiv w:val="1"/>
      <w:marLeft w:val="0"/>
      <w:marRight w:val="0"/>
      <w:marTop w:val="0"/>
      <w:marBottom w:val="0"/>
      <w:divBdr>
        <w:top w:val="none" w:sz="0" w:space="0" w:color="auto"/>
        <w:left w:val="none" w:sz="0" w:space="0" w:color="auto"/>
        <w:bottom w:val="none" w:sz="0" w:space="0" w:color="auto"/>
        <w:right w:val="none" w:sz="0" w:space="0" w:color="auto"/>
      </w:divBdr>
    </w:div>
    <w:div w:id="1898852751">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2514816">
      <w:bodyDiv w:val="1"/>
      <w:marLeft w:val="0"/>
      <w:marRight w:val="0"/>
      <w:marTop w:val="0"/>
      <w:marBottom w:val="0"/>
      <w:divBdr>
        <w:top w:val="none" w:sz="0" w:space="0" w:color="auto"/>
        <w:left w:val="none" w:sz="0" w:space="0" w:color="auto"/>
        <w:bottom w:val="none" w:sz="0" w:space="0" w:color="auto"/>
        <w:right w:val="none" w:sz="0" w:space="0" w:color="auto"/>
      </w:divBdr>
    </w:div>
    <w:div w:id="1986355015">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147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10_25_gef_f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10_25_gef_f_0_0.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1976</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2017-07-17T07:45:00Z</dcterms:created>
  <dcterms:modified xsi:type="dcterms:W3CDTF">2017-07-17T07:45:00Z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